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7.xml" ContentType="application/vnd.openxmlformats-officedocument.wordprocessingml.footer+xml"/>
  <Override PartName="/word/header1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6"/>
        <w:rPr>
          <w:sz w:val="27"/>
        </w:rPr>
      </w:pPr>
    </w:p>
    <w:p w:rsidR="0018722C">
      <w:pPr>
        <w:widowControl w:val="0"/>
        <w:snapToGrid w:val="1"/>
        <w:spacing w:beforeLines="0" w:afterLines="0" w:lineRule="auto" w:line="240" w:after="0" w:before="27"/>
        <w:ind w:rightChars="0" w:right="0" w:hanging="281" w:leftChars="0" w:left="1589" w:firstLineChars="0" w:firstLine="0"/>
        <w:jc w:val="left"/>
        <w:autoSpaceDE w:val="0"/>
        <w:autoSpaceDN w:val="0"/>
        <w:tabs>
          <w:tab w:pos="7554" w:val="left" w:leader="none"/>
        </w:tabs>
        <w:pBdr>
          <w:bottom w:val="none" w:sz="0" w:space="0" w:color="auto"/>
        </w:pBdr>
        <w:rPr>
          <w:kern w:val="2"/>
          <w:sz w:val="28"/>
          <w:szCs w:val="28"/>
          <w:rFonts w:cstheme="minorBidi" w:ascii="楷体" w:hAnsi="Times New Roman" w:eastAsia="楷体" w:cs="Times New Roman" w:hint="eastAsia"/>
          <w:b/>
          <w:bCs/>
        </w:rPr>
      </w:pPr>
      <w:bookmarkStart w:name="封面 " w:id="1"/>
      <w:bookmarkEnd w:id="1"/>
      <w:r>
        <w:rPr>
          <w:kern w:val="2"/>
          <w:sz w:val="28"/>
          <w:szCs w:val="28"/>
          <w:b/>
          <w:bCs/>
          <w:rFonts w:ascii="楷体" w:eastAsia="楷体" w:hint="eastAsia" w:cstheme="minorBidi" w:hAnsi="Times New Roman" w:cs="Times New Roman"/>
        </w:rPr>
        <w:t>分类号：</w:t>
      </w:r>
      <w:r>
        <w:rPr>
          <w:kern w:val="2"/>
          <w:sz w:val="28"/>
          <w:szCs w:val="28"/>
          <w:b/>
          <w:bCs/>
          <w:rFonts w:ascii="Arial" w:eastAsia="Arial" w:cstheme="minorBidi" w:hAnsi="Times New Roman" w:cs="Times New Roman"/>
        </w:rPr>
        <w:t>R541.4</w:t>
      </w:r>
      <w:r w:rsidRPr="00000000">
        <w:rPr>
          <w:kern w:val="2"/>
          <w:sz w:val="28"/>
          <w:szCs w:val="28"/>
          <w:rFonts w:cstheme="minorBidi" w:ascii="Times New Roman" w:hAnsi="Times New Roman" w:eastAsia="Times New Roman" w:cs="Times New Roman"/>
          <w:b/>
          <w:bCs/>
        </w:rPr>
        <w:tab/>
      </w:r>
      <w:r>
        <w:rPr>
          <w:kern w:val="2"/>
          <w:sz w:val="28"/>
          <w:szCs w:val="28"/>
          <w:b/>
          <w:bCs/>
          <w:rFonts w:ascii="楷体" w:eastAsia="楷体" w:hint="eastAsia" w:cstheme="minorBidi" w:hAnsi="Times New Roman" w:cs="Times New Roman"/>
          <w:w w:val="95"/>
        </w:rPr>
        <w:t>密级：一般</w:t>
      </w:r>
    </w:p>
    <w:p w:rsidR="0018722C">
      <w:pPr>
        <w:tabs>
          <w:tab w:pos="7131" w:val="left" w:leader="none"/>
        </w:tabs>
        <w:spacing w:before="47"/>
        <w:ind w:leftChars="0" w:left="1589" w:rightChars="0" w:right="0" w:firstLineChars="0" w:firstLine="0"/>
        <w:jc w:val="left"/>
        <w:rPr>
          <w:rFonts w:ascii="Arial" w:eastAsia="Arial"/>
          <w:b/>
          <w:sz w:val="28"/>
        </w:rPr>
      </w:pPr>
      <w:r>
        <w:rPr>
          <w:rFonts w:ascii="Arial" w:eastAsia="Arial"/>
          <w:b/>
          <w:sz w:val="28"/>
        </w:rPr>
        <w:t>U</w:t>
      </w:r>
      <w:r>
        <w:rPr>
          <w:rFonts w:ascii="Arial" w:eastAsia="Arial"/>
          <w:b/>
          <w:spacing w:val="0"/>
          <w:sz w:val="28"/>
        </w:rPr>
        <w:t> </w:t>
      </w:r>
      <w:r>
        <w:rPr>
          <w:rFonts w:ascii="Arial" w:eastAsia="Arial"/>
          <w:b/>
          <w:sz w:val="28"/>
        </w:rPr>
        <w:t>D</w:t>
      </w:r>
      <w:r>
        <w:rPr>
          <w:rFonts w:ascii="Arial" w:eastAsia="Arial"/>
          <w:b/>
          <w:spacing w:val="0"/>
          <w:sz w:val="28"/>
        </w:rPr>
        <w:t> </w:t>
      </w:r>
      <w:r>
        <w:rPr>
          <w:rFonts w:ascii="Arial" w:eastAsia="Arial"/>
          <w:b/>
          <w:sz w:val="28"/>
        </w:rPr>
        <w:t>C</w:t>
      </w:r>
      <w:r>
        <w:rPr>
          <w:rFonts w:ascii="楷体" w:eastAsia="楷体" w:hint="eastAsia"/>
          <w:b/>
          <w:sz w:val="28"/>
        </w:rPr>
        <w:t>：</w:t>
      </w:r>
      <w:r>
        <w:rPr>
          <w:rFonts w:ascii="Arial" w:eastAsia="Arial"/>
          <w:b/>
          <w:sz w:val="28"/>
        </w:rPr>
        <w:t>616.1</w:t>
      </w:r>
      <w:r w:rsidRPr="00000000">
        <w:tab/>
      </w:r>
      <w:r>
        <w:rPr>
          <w:rFonts w:ascii="楷体" w:eastAsia="楷体" w:hint="eastAsia"/>
          <w:b/>
          <w:spacing w:val="0"/>
          <w:sz w:val="28"/>
        </w:rPr>
        <w:t>编号：</w:t>
      </w:r>
      <w:r>
        <w:rPr>
          <w:rFonts w:ascii="Arial" w:eastAsia="Arial"/>
          <w:b/>
          <w:spacing w:val="0"/>
          <w:sz w:val="28"/>
        </w:rPr>
        <w:t>2010310147</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3"/>
          <w:szCs w:val="24"/>
          <w:rFonts w:cstheme="minorBidi" w:ascii="Arial"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2983864</wp:posOffset>
            </wp:positionH>
            <wp:positionV relativeFrom="paragraph">
              <wp:posOffset>120653</wp:posOffset>
            </wp:positionV>
            <wp:extent cx="1605153" cy="160515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05153" cy="1605152"/>
                    </a:xfrm>
                    <a:prstGeom prst="rect">
                      <a:avLst/>
                    </a:prstGeom>
                  </pic:spPr>
                </pic:pic>
              </a:graphicData>
            </a:graphic>
          </wp:anchor>
        </w:drawing>
      </w:r>
    </w:p>
    <w:p w:rsidR="0018722C">
      <w:pPr>
        <w:tabs>
          <w:tab w:pos="4995" w:val="left" w:leader="none"/>
          <w:tab w:pos="5715" w:val="left" w:leader="none"/>
          <w:tab w:pos="6435" w:val="left" w:leader="none"/>
          <w:tab w:pos="7155" w:val="left" w:leader="none"/>
        </w:tabs>
        <w:spacing w:line="578" w:lineRule="exact" w:before="0"/>
        <w:ind w:leftChars="0" w:left="4275" w:rightChars="0" w:right="0" w:firstLineChars="0" w:firstLine="0"/>
        <w:jc w:val="left"/>
        <w:rPr>
          <w:rFonts w:ascii="华文行楷" w:eastAsia="华文行楷" w:hint="eastAsia"/>
          <w:sz w:val="48"/>
        </w:rPr>
      </w:pPr>
      <w:r>
        <w:rPr>
          <w:rFonts w:ascii="华文行楷" w:eastAsia="华文行楷" w:hint="eastAsia"/>
          <w:sz w:val="48"/>
        </w:rPr>
        <w:t>广</w:t>
      </w:r>
      <w:r w:rsidRPr="00000000">
        <w:tab/>
        <w:t>州</w:t>
      </w:r>
      <w:r w:rsidRPr="00000000">
        <w:tab/>
        <w:t>医</w:t>
      </w:r>
      <w:r w:rsidRPr="00000000">
        <w:tab/>
        <w:t>学</w:t>
      </w:r>
      <w:r w:rsidRPr="00000000">
        <w:tab/>
        <w:t>院</w:t>
      </w:r>
    </w:p>
    <w:p w:rsidR="0018722C">
      <w:pPr>
        <w:spacing w:before="125"/>
        <w:ind w:leftChars="0" w:left="2" w:rightChars="0" w:right="0" w:firstLineChars="0" w:firstLine="0"/>
        <w:jc w:val="center"/>
        <w:rPr>
          <w:rFonts w:ascii="黑体" w:eastAsia="黑体" w:hint="eastAsia"/>
          <w:b/>
          <w:sz w:val="52"/>
        </w:rPr>
      </w:pPr>
      <w:r>
        <w:rPr>
          <w:rFonts w:ascii="黑体" w:eastAsia="黑体" w:hint="eastAsia"/>
          <w:b/>
          <w:sz w:val="52"/>
        </w:rPr>
        <w:t>博 士 学 位 论 文</w:t>
      </w:r>
    </w:p>
    <w:p w:rsidR="0018722C">
      <w:pPr>
        <w:widowControl w:val="0"/>
        <w:snapToGrid w:val="1"/>
        <w:spacing w:beforeLines="0" w:afterLines="0" w:lineRule="auto" w:line="240" w:after="0" w:before="142"/>
        <w:ind w:firstLineChars="0" w:firstLine="0" w:rightChars="0" w:right="0" w:leftChars="0" w:left="2"/>
        <w:jc w:val="center"/>
        <w:autoSpaceDE w:val="0"/>
        <w:autoSpaceDN w:val="0"/>
        <w:pBdr>
          <w:bottom w:val="none" w:sz="0" w:space="0" w:color="auto"/>
        </w:pBdr>
        <w:rPr>
          <w:kern w:val="2"/>
          <w:sz w:val="44"/>
          <w:szCs w:val="44"/>
          <w:rFonts w:cstheme="minorBidi" w:ascii="宋体" w:hAnsi="Times New Roman" w:eastAsia="宋体" w:cs="Times New Roman" w:hint="eastAsia"/>
          <w:b/>
          <w:bCs/>
        </w:rPr>
      </w:pPr>
      <w:r>
        <w:rPr>
          <w:kern w:val="2"/>
          <w:sz w:val="44"/>
          <w:szCs w:val="44"/>
          <w:rFonts w:cstheme="minorBidi" w:ascii="Times New Roman" w:hAnsi="Times New Roman" w:eastAsia="Times New Roman" w:cs="Times New Roman"/>
          <w:b/>
          <w:bCs/>
        </w:rPr>
        <w:t>miR-497 </w:t>
      </w:r>
      <w:r>
        <w:rPr>
          <w:kern w:val="2"/>
          <w:sz w:val="44"/>
          <w:szCs w:val="44"/>
          <w:b/>
          <w:bCs/>
          <w:rFonts w:ascii="宋体" w:eastAsia="宋体" w:hint="eastAsia" w:cstheme="minorBidi" w:hAnsi="Times New Roman" w:cs="Times New Roman"/>
          <w:spacing w:val="-30"/>
        </w:rPr>
        <w:t>对 </w:t>
      </w:r>
      <w:r>
        <w:rPr>
          <w:kern w:val="2"/>
          <w:sz w:val="44"/>
          <w:szCs w:val="44"/>
          <w:rFonts w:cstheme="minorBidi" w:ascii="Times New Roman" w:hAnsi="Times New Roman" w:eastAsia="Times New Roman" w:cs="Times New Roman"/>
          <w:b/>
          <w:bCs/>
        </w:rPr>
        <w:t>ST </w:t>
      </w:r>
      <w:r>
        <w:rPr>
          <w:kern w:val="2"/>
          <w:sz w:val="44"/>
          <w:szCs w:val="44"/>
          <w:b/>
          <w:bCs/>
          <w:rFonts w:ascii="宋体" w:eastAsia="宋体" w:hint="eastAsia" w:cstheme="minorBidi" w:hAnsi="Times New Roman" w:cs="Times New Roman"/>
        </w:rPr>
        <w:t>段抬高型心肌梗死患者急诊</w:t>
      </w:r>
    </w:p>
    <w:p w:rsidR="0018722C">
      <w:pPr>
        <w:spacing w:before="245"/>
        <w:ind w:leftChars="0" w:left="4" w:rightChars="0" w:right="0" w:firstLineChars="0" w:firstLine="0"/>
        <w:jc w:val="center"/>
        <w:rPr>
          <w:rFonts w:ascii="宋体" w:eastAsia="宋体" w:hint="eastAsia"/>
          <w:b/>
          <w:sz w:val="44"/>
        </w:rPr>
      </w:pPr>
      <w:r>
        <w:rPr>
          <w:b/>
          <w:sz w:val="44"/>
        </w:rPr>
        <w:t>PCI </w:t>
      </w:r>
      <w:r>
        <w:rPr>
          <w:rFonts w:ascii="宋体" w:eastAsia="宋体" w:hint="eastAsia"/>
          <w:b/>
          <w:sz w:val="44"/>
        </w:rPr>
        <w:t>术后无复流的影响及机制研究</w:t>
      </w:r>
    </w:p>
    <w:p w:rsidR="0018722C">
      <w:pPr>
        <w:widowControl w:val="0"/>
        <w:snapToGrid w:val="1"/>
        <w:spacing w:beforeLines="0" w:afterLines="0" w:lineRule="auto" w:line="240" w:after="0" w:before="317"/>
        <w:ind w:hanging="281" w:leftChars="0" w:left="1841" w:rightChars="0" w:right="1840" w:firstLineChars="0" w:firstLine="4"/>
        <w:jc w:val="center"/>
        <w:autoSpaceDE w:val="0"/>
        <w:autoSpaceDN w:val="0"/>
        <w:pBdr>
          <w:bottom w:val="none" w:sz="0" w:space="0" w:color="auto"/>
        </w:pBdr>
        <w:rPr>
          <w:kern w:val="2"/>
          <w:sz w:val="28"/>
          <w:szCs w:val="28"/>
          <w:rFonts w:cstheme="minorBidi" w:ascii="Times New Roman" w:hAnsi="Times New Roman" w:eastAsia="Times New Roman" w:cs="Times New Roman"/>
          <w:b/>
          <w:bCs/>
        </w:rPr>
      </w:pPr>
      <w:r>
        <w:rPr>
          <w:kern w:val="2"/>
          <w:sz w:val="28"/>
          <w:szCs w:val="28"/>
          <w:rFonts w:cstheme="minorBidi" w:ascii="Times New Roman" w:hAnsi="Times New Roman" w:eastAsia="Times New Roman" w:cs="Times New Roman"/>
          <w:b/>
          <w:bCs/>
        </w:rPr>
        <w:t>Study on the effect and mechanism of miR-497 on no-reflow phenomenon in patients with ST-segment elevation acute myocardial infarction after primary percutaneous coronary intervention</w:t>
      </w:r>
    </w:p>
    <w:p w:rsidR="0018722C">
      <w:pPr>
        <w:spacing w:line="240" w:lineRule="auto" w:before="0"/>
        <w:rPr>
          <w:b/>
          <w:sz w:val="20"/>
        </w:rPr>
      </w:pPr>
    </w:p>
    <w:p w:rsidR="0018722C">
      <w:pPr>
        <w:spacing w:line="240" w:lineRule="auto" w:before="4" w:after="0"/>
        <w:rPr>
          <w:b/>
          <w:sz w:val="11"/>
        </w:rPr>
      </w:pPr>
    </w:p>
    <w:tbl>
      <w:tblPr>
        <w:tblW w:w="0" w:type="auto"/>
        <w:jc w:val="left"/>
        <w:tblInd w:w="4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8"/>
        <w:gridCol w:w="1963"/>
      </w:tblGrid>
      <w:tr>
        <w:trPr>
          <w:trHeight w:val="440" w:hRule="atLeast"/>
        </w:trPr>
        <w:tc>
          <w:tcPr>
            <w:tcW w:w="160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黑体" w:eastAsia="黑体" w:hint="eastAsia" w:cstheme="minorBidi" w:hAnsi="Times New Roman" w:cs="Times New Roman"/>
                <w:b/>
                <w:w w:val="95"/>
                <w:sz w:val="32"/>
              </w:rPr>
              <w:t>研究Th</w:t>
            </w:r>
            <w:r>
              <w:rPr>
                <w:kern w:val="2"/>
                <w:szCs w:val="22"/>
                <w:rFonts w:ascii="楷体" w:eastAsia="楷体" w:hint="eastAsia" w:cstheme="minorBidi" w:hAnsi="Times New Roman" w:cs="Times New Roman"/>
                <w:b/>
                <w:w w:val="95"/>
                <w:sz w:val="32"/>
              </w:rPr>
              <w:t>：</w:t>
            </w:r>
          </w:p>
        </w:tc>
        <w:tc>
          <w:tcPr>
            <w:tcW w:w="196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黎镇赐</w:t>
            </w:r>
          </w:p>
        </w:tc>
      </w:tr>
      <w:tr>
        <w:trPr>
          <w:trHeight w:val="440" w:hRule="atLeast"/>
        </w:trPr>
        <w:tc>
          <w:tcPr>
            <w:tcW w:w="1608" w:type="dxa"/>
          </w:tcPr>
          <w:p w:rsidR="0018722C">
            <w:pPr>
              <w:widowControl w:val="0"/>
              <w:snapToGrid w:val="1"/>
              <w:spacing w:line="240" w:lineRule="atLeast"/>
              <w:ind w:leftChars="0" w:left="0" w:rightChars="0" w:right="0" w:firstLineChars="0" w:firstLine="0"/>
              <w:jc w:val="left"/>
              <w:autoSpaceDE w:val="0"/>
              <w:autoSpaceDN w:val="0"/>
              <w:tabs>
                <w:tab w:pos="972" w:val="left" w:leader="none"/>
              </w:tabs>
              <w:pBdr>
                <w:bottom w:val="none" w:sz="0" w:space="0" w:color="auto"/>
              </w:pBdr>
              <w:rPr>
                <w:kern w:val="2"/>
                <w:sz w:val="32"/>
                <w:szCs w:val="22"/>
                <w:rFonts w:cstheme="minorBidi" w:ascii="楷体" w:hAnsi="Times New Roman" w:eastAsia="楷体" w:cs="Times New Roman" w:hint="eastAsia"/>
                <w:b/>
              </w:rPr>
            </w:pPr>
            <w:r>
              <w:rPr>
                <w:kern w:val="2"/>
                <w:szCs w:val="22"/>
                <w:rFonts w:ascii="黑体" w:eastAsia="黑体" w:hint="eastAsia" w:cstheme="minorBidi" w:hAnsi="Times New Roman" w:cs="Times New Roman"/>
                <w:b/>
                <w:sz w:val="32"/>
              </w:rPr>
              <w:t>导</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b/>
                <w:w w:val="95"/>
                <w:sz w:val="32"/>
              </w:rPr>
              <w:t>师</w:t>
            </w:r>
            <w:r>
              <w:rPr>
                <w:kern w:val="2"/>
                <w:szCs w:val="22"/>
                <w:rFonts w:ascii="楷体" w:eastAsia="楷体" w:hint="eastAsia" w:cstheme="minorBidi" w:hAnsi="Times New Roman" w:cs="Times New Roman"/>
                <w:b/>
                <w:w w:val="95"/>
                <w:sz w:val="32"/>
              </w:rPr>
              <w:t>：</w:t>
            </w:r>
          </w:p>
        </w:tc>
        <w:tc>
          <w:tcPr>
            <w:tcW w:w="196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32"/>
              </w:rPr>
              <w:t>陈敏生 教授</w:t>
            </w:r>
          </w:p>
        </w:tc>
      </w:tr>
    </w:tbl>
    <w:p w:rsidR="0018722C">
      <w:pPr>
        <w:spacing w:line="240" w:lineRule="auto" w:before="0"/>
        <w:rPr>
          <w:b/>
          <w:sz w:val="20"/>
        </w:rPr>
      </w:pPr>
    </w:p>
    <w:p w:rsidR="0018722C">
      <w:pPr>
        <w:spacing w:line="240" w:lineRule="auto" w:before="7" w:after="1"/>
        <w:rPr>
          <w:b/>
          <w:sz w:val="28"/>
        </w:rPr>
      </w:pPr>
    </w:p>
    <w:tbl>
      <w:tblPr>
        <w:tblW w:w="0" w:type="auto"/>
        <w:jc w:val="left"/>
        <w:tblInd w:w="1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9"/>
        <w:gridCol w:w="4649"/>
      </w:tblGrid>
      <w:tr>
        <w:trPr>
          <w:trHeight w:val="540" w:hRule="atLeast"/>
        </w:trPr>
        <w:tc>
          <w:tcPr>
            <w:tcW w:w="4649" w:type="dxa"/>
          </w:tcPr>
          <w:p w:rsidR="0018722C">
            <w:pPr>
              <w:widowControl w:val="0"/>
              <w:snapToGrid w:val="1"/>
              <w:spacing w:line="240" w:lineRule="atLeast"/>
              <w:ind w:leftChars="0" w:left="0" w:rightChars="0" w:right="0" w:firstLineChars="0" w:firstLine="0"/>
              <w:jc w:val="left"/>
              <w:autoSpaceDE w:val="0"/>
              <w:autoSpaceDN w:val="0"/>
              <w:tabs>
                <w:tab w:pos="2910" w:val="left" w:leader="none"/>
                <w:tab w:pos="3512" w:val="left" w:leader="none"/>
                <w:tab w:pos="4115" w:val="left" w:leader="none"/>
              </w:tabs>
              <w:pBdr>
                <w:bottom w:val="none" w:sz="0" w:space="0" w:color="auto"/>
              </w:pBdr>
              <w:rPr>
                <w:kern w:val="2"/>
                <w:sz w:val="30"/>
                <w:szCs w:val="22"/>
                <w:rFonts w:cstheme="minorBidi" w:ascii="楷体" w:hAnsi="Times New Roman" w:eastAsia="楷体" w:cs="Times New Roman" w:hint="eastAsia"/>
                <w:b/>
              </w:rPr>
            </w:pPr>
            <w:r>
              <w:rPr>
                <w:kern w:val="2"/>
                <w:szCs w:val="22"/>
                <w:rFonts w:ascii="黑体" w:eastAsia="黑体" w:hint="eastAsia" w:cstheme="minorBidi" w:hAnsi="Times New Roman" w:cs="Times New Roman"/>
                <w:b/>
                <w:sz w:val="30"/>
              </w:rPr>
              <w:t>申请学位级别</w:t>
            </w:r>
            <w:r>
              <w:rPr>
                <w:kern w:val="2"/>
                <w:szCs w:val="22"/>
                <w:rFonts w:ascii="楷体" w:eastAsia="楷体" w:hint="eastAsia" w:cstheme="minorBidi" w:hAnsi="Times New Roman" w:cs="Times New Roman"/>
                <w:b/>
                <w:sz w:val="30"/>
              </w:rPr>
              <w:t>：医</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t>博</w:t>
            </w:r>
            <w:r w:rsidRPr="00000000">
              <w:rPr>
                <w:kern w:val="2"/>
                <w:sz w:val="22"/>
                <w:szCs w:val="22"/>
                <w:rFonts w:cstheme="minorBidi" w:ascii="Times New Roman" w:hAnsi="Times New Roman" w:eastAsia="Times New Roman" w:cs="Times New Roman"/>
              </w:rPr>
              <w:tab/>
              <w:t>士</w:t>
            </w:r>
          </w:p>
        </w:tc>
        <w:tc>
          <w:tcPr>
            <w:tcW w:w="4649" w:type="dxa"/>
          </w:tcPr>
          <w:p w:rsidR="0018722C">
            <w:pPr>
              <w:widowControl w:val="0"/>
              <w:snapToGrid w:val="1"/>
              <w:spacing w:line="240" w:lineRule="atLeast"/>
              <w:ind w:leftChars="0" w:left="0" w:rightChars="0" w:right="0" w:firstLineChars="0" w:firstLine="0"/>
              <w:jc w:val="left"/>
              <w:autoSpaceDE w:val="0"/>
              <w:autoSpaceDN w:val="0"/>
              <w:tabs>
                <w:tab w:pos="1739" w:val="left" w:leader="none"/>
              </w:tabs>
              <w:pBdr>
                <w:bottom w:val="none" w:sz="0" w:space="0" w:color="auto"/>
              </w:pBdr>
              <w:rPr>
                <w:kern w:val="2"/>
                <w:sz w:val="30"/>
                <w:szCs w:val="22"/>
                <w:rFonts w:cstheme="minorBidi" w:ascii="楷体" w:hAnsi="Times New Roman" w:eastAsia="楷体" w:cs="Times New Roman" w:hint="eastAsia"/>
                <w:b/>
              </w:rPr>
            </w:pPr>
            <w:r>
              <w:rPr>
                <w:kern w:val="2"/>
                <w:szCs w:val="22"/>
                <w:rFonts w:ascii="黑体" w:eastAsia="黑体" w:hint="eastAsia" w:cstheme="minorBidi" w:hAnsi="Times New Roman" w:cs="Times New Roman"/>
                <w:b/>
                <w:sz w:val="30"/>
              </w:rPr>
              <w:t>年</w:t>
            </w:r>
            <w:r w:rsidRPr="00000000">
              <w:rPr>
                <w:kern w:val="2"/>
                <w:sz w:val="22"/>
                <w:szCs w:val="22"/>
                <w:rFonts w:cstheme="minorBidi" w:ascii="Times New Roman" w:hAnsi="Times New Roman" w:eastAsia="Times New Roman" w:cs="Times New Roman"/>
              </w:rPr>
              <w:tab/>
              <w:t>级</w:t>
            </w:r>
            <w:r>
              <w:rPr>
                <w:kern w:val="2"/>
                <w:szCs w:val="22"/>
                <w:rFonts w:ascii="楷体" w:eastAsia="楷体" w:hint="eastAsia" w:cstheme="minorBidi" w:hAnsi="Times New Roman" w:cs="Times New Roman"/>
                <w:b/>
                <w:sz w:val="30"/>
              </w:rPr>
              <w:t>：二</w:t>
            </w:r>
            <w:r>
              <w:rPr>
                <w:kern w:val="2"/>
                <w:szCs w:val="22"/>
                <w:rFonts w:ascii="楷体" w:eastAsia="楷体" w:hint="eastAsia" w:cstheme="minorBidi" w:hAnsi="Times New Roman" w:cs="Times New Roman"/>
                <w:b/>
                <w:spacing w:val="-2"/>
                <w:sz w:val="30"/>
              </w:rPr>
              <w:t> </w:t>
            </w:r>
            <w:r>
              <w:rPr>
                <w:kern w:val="2"/>
                <w:szCs w:val="22"/>
                <w:rFonts w:ascii="楷体" w:eastAsia="楷体" w:hint="eastAsia" w:cstheme="minorBidi" w:hAnsi="Times New Roman" w:cs="Times New Roman"/>
                <w:b/>
                <w:sz w:val="30"/>
              </w:rPr>
              <w:t>零 一零</w:t>
            </w:r>
            <w:r>
              <w:rPr>
                <w:kern w:val="2"/>
                <w:szCs w:val="22"/>
                <w:rFonts w:ascii="楷体" w:eastAsia="楷体" w:hint="eastAsia" w:cstheme="minorBidi" w:hAnsi="Times New Roman" w:cs="Times New Roman"/>
                <w:b/>
                <w:spacing w:val="-1"/>
                <w:sz w:val="30"/>
              </w:rPr>
              <w:t> </w:t>
            </w:r>
            <w:r>
              <w:rPr>
                <w:kern w:val="2"/>
                <w:szCs w:val="22"/>
                <w:rFonts w:ascii="楷体" w:eastAsia="楷体" w:hint="eastAsia" w:cstheme="minorBidi" w:hAnsi="Times New Roman" w:cs="Times New Roman"/>
                <w:b/>
                <w:sz w:val="30"/>
              </w:rPr>
              <w:t>级</w:t>
            </w:r>
          </w:p>
        </w:tc>
      </w:tr>
      <w:tr>
        <w:trPr>
          <w:trHeight w:val="700" w:hRule="atLeast"/>
        </w:trPr>
        <w:tc>
          <w:tcPr>
            <w:tcW w:w="4649" w:type="dxa"/>
          </w:tcPr>
          <w:p w:rsidR="0018722C">
            <w:pPr>
              <w:widowControl w:val="0"/>
              <w:snapToGrid w:val="1"/>
              <w:spacing w:line="240" w:lineRule="atLeast"/>
              <w:ind w:leftChars="0" w:left="0" w:rightChars="0" w:right="0" w:firstLineChars="0" w:firstLine="0"/>
              <w:jc w:val="left"/>
              <w:autoSpaceDE w:val="0"/>
              <w:autoSpaceDN w:val="0"/>
              <w:tabs>
                <w:tab w:pos="802" w:val="left" w:leader="none"/>
              </w:tabs>
              <w:pBdr>
                <w:bottom w:val="none" w:sz="0" w:space="0" w:color="auto"/>
              </w:pBdr>
              <w:rPr>
                <w:kern w:val="2"/>
                <w:sz w:val="30"/>
                <w:szCs w:val="22"/>
                <w:rFonts w:cstheme="minorBidi" w:ascii="楷体" w:hAnsi="Times New Roman" w:eastAsia="楷体" w:cs="Times New Roman" w:hint="eastAsia"/>
                <w:b/>
              </w:rPr>
            </w:pPr>
            <w:r>
              <w:rPr>
                <w:kern w:val="2"/>
                <w:szCs w:val="22"/>
                <w:rFonts w:ascii="黑体" w:eastAsia="黑体" w:hint="eastAsia" w:cstheme="minorBidi" w:hAnsi="Times New Roman" w:cs="Times New Roman"/>
                <w:b/>
                <w:sz w:val="30"/>
              </w:rPr>
              <w:t>学</w:t>
            </w:r>
            <w:r w:rsidRPr="00000000">
              <w:rPr>
                <w:kern w:val="2"/>
                <w:sz w:val="22"/>
                <w:szCs w:val="22"/>
                <w:rFonts w:cstheme="minorBidi" w:ascii="Times New Roman" w:hAnsi="Times New Roman" w:eastAsia="Times New Roman" w:cs="Times New Roman"/>
              </w:rPr>
              <w:tab/>
              <w:t>位</w:t>
            </w:r>
            <w:r>
              <w:rPr>
                <w:kern w:val="2"/>
                <w:szCs w:val="22"/>
                <w:rFonts w:ascii="黑体" w:eastAsia="黑体" w:hint="eastAsia" w:cstheme="minorBidi" w:hAnsi="Times New Roman" w:cs="Times New Roman"/>
                <w:b/>
                <w:spacing w:val="0"/>
                <w:sz w:val="30"/>
              </w:rPr>
              <w:t> </w:t>
            </w:r>
            <w:r>
              <w:rPr>
                <w:kern w:val="2"/>
                <w:szCs w:val="22"/>
                <w:rFonts w:ascii="黑体" w:eastAsia="黑体" w:hint="eastAsia" w:cstheme="minorBidi" w:hAnsi="Times New Roman" w:cs="Times New Roman"/>
                <w:b/>
                <w:sz w:val="30"/>
              </w:rPr>
              <w:t>专</w:t>
            </w:r>
            <w:r>
              <w:rPr>
                <w:kern w:val="2"/>
                <w:szCs w:val="22"/>
                <w:rFonts w:ascii="黑体" w:eastAsia="黑体" w:hint="eastAsia" w:cstheme="minorBidi" w:hAnsi="Times New Roman" w:cs="Times New Roman"/>
                <w:b/>
                <w:spacing w:val="-2"/>
                <w:sz w:val="30"/>
              </w:rPr>
              <w:t> </w:t>
            </w:r>
            <w:r>
              <w:rPr>
                <w:kern w:val="2"/>
                <w:szCs w:val="22"/>
                <w:rFonts w:ascii="黑体" w:eastAsia="黑体" w:hint="eastAsia" w:cstheme="minorBidi" w:hAnsi="Times New Roman" w:cs="Times New Roman"/>
                <w:b/>
                <w:sz w:val="30"/>
              </w:rPr>
              <w:t>业</w:t>
            </w:r>
            <w:r>
              <w:rPr>
                <w:kern w:val="2"/>
                <w:szCs w:val="22"/>
                <w:rFonts w:ascii="楷体" w:eastAsia="楷体" w:hint="eastAsia" w:cstheme="minorBidi" w:hAnsi="Times New Roman" w:cs="Times New Roman"/>
                <w:b/>
                <w:sz w:val="30"/>
              </w:rPr>
              <w:t>：心血管内科学</w:t>
            </w:r>
          </w:p>
        </w:tc>
        <w:tc>
          <w:tcPr>
            <w:tcW w:w="4649" w:type="dxa"/>
          </w:tcPr>
          <w:p w:rsidR="0018722C">
            <w:pPr>
              <w:widowControl w:val="0"/>
              <w:snapToGrid w:val="1"/>
              <w:spacing w:line="240" w:lineRule="atLeast"/>
              <w:ind w:leftChars="0" w:left="0" w:rightChars="0" w:right="0" w:firstLineChars="0" w:firstLine="0"/>
              <w:jc w:val="left"/>
              <w:autoSpaceDE w:val="0"/>
              <w:autoSpaceDN w:val="0"/>
              <w:tabs>
                <w:tab w:pos="834" w:val="left" w:leader="none"/>
              </w:tabs>
              <w:pBdr>
                <w:bottom w:val="none" w:sz="0" w:space="0" w:color="auto"/>
              </w:pBdr>
              <w:rPr>
                <w:kern w:val="2"/>
                <w:sz w:val="30"/>
                <w:szCs w:val="22"/>
                <w:rFonts w:cstheme="minorBidi" w:ascii="楷体" w:hAnsi="Times New Roman" w:eastAsia="楷体" w:cs="Times New Roman" w:hint="eastAsia"/>
                <w:b/>
              </w:rPr>
            </w:pPr>
            <w:r>
              <w:rPr>
                <w:kern w:val="2"/>
                <w:szCs w:val="22"/>
                <w:rFonts w:ascii="黑体" w:eastAsia="黑体" w:hint="eastAsia" w:cstheme="minorBidi" w:hAnsi="Times New Roman" w:cs="Times New Roman"/>
                <w:b/>
                <w:sz w:val="30"/>
              </w:rPr>
              <w:t>研</w:t>
            </w:r>
            <w:r w:rsidRPr="00000000">
              <w:rPr>
                <w:kern w:val="2"/>
                <w:sz w:val="22"/>
                <w:szCs w:val="22"/>
                <w:rFonts w:cstheme="minorBidi" w:ascii="Times New Roman" w:hAnsi="Times New Roman" w:eastAsia="Times New Roman" w:cs="Times New Roman"/>
              </w:rPr>
              <w:tab/>
              <w:t>究</w:t>
            </w:r>
            <w:r>
              <w:rPr>
                <w:kern w:val="2"/>
                <w:szCs w:val="22"/>
                <w:rFonts w:ascii="黑体" w:eastAsia="黑体" w:hint="eastAsia" w:cstheme="minorBidi" w:hAnsi="Times New Roman" w:cs="Times New Roman"/>
                <w:b/>
                <w:spacing w:val="0"/>
                <w:sz w:val="30"/>
              </w:rPr>
              <w:t> </w:t>
            </w:r>
            <w:r>
              <w:rPr>
                <w:kern w:val="2"/>
                <w:szCs w:val="22"/>
                <w:rFonts w:ascii="黑体" w:eastAsia="黑体" w:hint="eastAsia" w:cstheme="minorBidi" w:hAnsi="Times New Roman" w:cs="Times New Roman"/>
                <w:b/>
                <w:sz w:val="30"/>
              </w:rPr>
              <w:t>方</w:t>
            </w:r>
            <w:r>
              <w:rPr>
                <w:kern w:val="2"/>
                <w:szCs w:val="22"/>
                <w:rFonts w:ascii="黑体" w:eastAsia="黑体" w:hint="eastAsia" w:cstheme="minorBidi" w:hAnsi="Times New Roman" w:cs="Times New Roman"/>
                <w:b/>
                <w:spacing w:val="-2"/>
                <w:sz w:val="30"/>
              </w:rPr>
              <w:t> </w:t>
            </w:r>
            <w:r>
              <w:rPr>
                <w:kern w:val="2"/>
                <w:szCs w:val="22"/>
                <w:rFonts w:ascii="黑体" w:eastAsia="黑体" w:hint="eastAsia" w:cstheme="minorBidi" w:hAnsi="Times New Roman" w:cs="Times New Roman"/>
                <w:b/>
                <w:sz w:val="30"/>
              </w:rPr>
              <w:t>向</w:t>
            </w:r>
            <w:r>
              <w:rPr>
                <w:kern w:val="2"/>
                <w:szCs w:val="22"/>
                <w:rFonts w:ascii="楷体" w:eastAsia="楷体" w:hint="eastAsia" w:cstheme="minorBidi" w:hAnsi="Times New Roman" w:cs="Times New Roman"/>
                <w:b/>
                <w:sz w:val="30"/>
              </w:rPr>
              <w:t>：冠心病的防治</w:t>
            </w:r>
          </w:p>
        </w:tc>
      </w:tr>
      <w:tr>
        <w:trPr>
          <w:trHeight w:val="700" w:hRule="atLeast"/>
        </w:trPr>
        <w:tc>
          <w:tcPr>
            <w:tcW w:w="464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楷体" w:hAnsi="Times New Roman" w:eastAsia="楷体" w:cs="Times New Roman" w:hint="eastAsia"/>
                <w:b/>
              </w:rPr>
            </w:pPr>
            <w:r>
              <w:rPr>
                <w:kern w:val="2"/>
                <w:szCs w:val="22"/>
                <w:rFonts w:ascii="黑体" w:eastAsia="黑体" w:hint="eastAsia" w:cstheme="minorBidi" w:hAnsi="Times New Roman" w:cs="Times New Roman"/>
                <w:b/>
                <w:w w:val="95"/>
                <w:sz w:val="30"/>
              </w:rPr>
              <w:t>论文提交日期</w:t>
            </w:r>
            <w:r>
              <w:rPr>
                <w:kern w:val="2"/>
                <w:szCs w:val="22"/>
                <w:rFonts w:ascii="楷体" w:eastAsia="楷体" w:hint="eastAsia" w:cstheme="minorBidi" w:hAnsi="Times New Roman" w:cs="Times New Roman"/>
                <w:b/>
                <w:w w:val="95"/>
                <w:sz w:val="30"/>
              </w:rPr>
              <w:t>：二零一四年四月</w:t>
            </w:r>
          </w:p>
        </w:tc>
        <w:tc>
          <w:tcPr>
            <w:tcW w:w="464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楷体" w:hAnsi="Times New Roman" w:eastAsia="楷体" w:cs="Times New Roman" w:hint="eastAsia"/>
                <w:b/>
              </w:rPr>
            </w:pPr>
            <w:r>
              <w:rPr>
                <w:kern w:val="2"/>
                <w:szCs w:val="22"/>
                <w:rFonts w:ascii="黑体" w:eastAsia="黑体" w:hint="eastAsia" w:cstheme="minorBidi" w:hAnsi="Times New Roman" w:cs="Times New Roman"/>
                <w:b/>
                <w:w w:val="95"/>
                <w:sz w:val="30"/>
              </w:rPr>
              <w:t>论文答辩日期</w:t>
            </w:r>
            <w:r>
              <w:rPr>
                <w:kern w:val="2"/>
                <w:szCs w:val="22"/>
                <w:rFonts w:ascii="楷体" w:eastAsia="楷体" w:hint="eastAsia" w:cstheme="minorBidi" w:hAnsi="Times New Roman" w:cs="Times New Roman"/>
                <w:b/>
                <w:w w:val="95"/>
                <w:sz w:val="30"/>
              </w:rPr>
              <w:t>：二零一四年五月</w:t>
            </w:r>
          </w:p>
        </w:tc>
      </w:tr>
      <w:tr>
        <w:trPr>
          <w:trHeight w:val="720" w:hRule="atLeast"/>
        </w:trPr>
        <w:tc>
          <w:tcPr>
            <w:tcW w:w="4649" w:type="dxa"/>
          </w:tcPr>
          <w:p w:rsidR="0018722C">
            <w:pPr>
              <w:widowControl w:val="0"/>
              <w:snapToGrid w:val="1"/>
              <w:spacing w:line="240" w:lineRule="atLeast"/>
              <w:ind w:leftChars="0" w:left="0" w:rightChars="0" w:right="0" w:firstLineChars="0" w:firstLine="0"/>
              <w:jc w:val="left"/>
              <w:autoSpaceDE w:val="0"/>
              <w:autoSpaceDN w:val="0"/>
              <w:tabs>
                <w:tab w:pos="802" w:val="left" w:leader="none"/>
                <w:tab w:pos="3814" w:val="left" w:leader="none"/>
              </w:tabs>
              <w:pBdr>
                <w:bottom w:val="none" w:sz="0" w:space="0" w:color="auto"/>
              </w:pBdr>
              <w:rPr>
                <w:kern w:val="2"/>
                <w:sz w:val="30"/>
                <w:szCs w:val="22"/>
                <w:rFonts w:cstheme="minorBidi" w:ascii="楷体" w:hAnsi="Times New Roman" w:eastAsia="楷体" w:cs="Times New Roman" w:hint="eastAsia"/>
                <w:b/>
              </w:rPr>
            </w:pPr>
            <w:r>
              <w:rPr>
                <w:kern w:val="2"/>
                <w:szCs w:val="22"/>
                <w:rFonts w:ascii="黑体" w:eastAsia="黑体" w:hint="eastAsia" w:cstheme="minorBidi" w:hAnsi="Times New Roman" w:cs="Times New Roman"/>
                <w:b/>
                <w:sz w:val="30"/>
              </w:rPr>
              <w:t>学</w:t>
            </w:r>
            <w:r w:rsidRPr="00000000">
              <w:rPr>
                <w:kern w:val="2"/>
                <w:sz w:val="22"/>
                <w:szCs w:val="22"/>
                <w:rFonts w:cstheme="minorBidi" w:ascii="Times New Roman" w:hAnsi="Times New Roman" w:eastAsia="Times New Roman" w:cs="Times New Roman"/>
              </w:rPr>
              <w:tab/>
              <w:t>位 类</w:t>
            </w:r>
            <w:r>
              <w:rPr>
                <w:kern w:val="2"/>
                <w:szCs w:val="22"/>
                <w:rFonts w:ascii="黑体" w:eastAsia="黑体" w:hint="eastAsia" w:cstheme="minorBidi" w:hAnsi="Times New Roman" w:cs="Times New Roman"/>
                <w:b/>
                <w:spacing w:val="-1"/>
                <w:sz w:val="30"/>
              </w:rPr>
              <w:t> </w:t>
            </w:r>
            <w:r>
              <w:rPr>
                <w:kern w:val="2"/>
                <w:szCs w:val="22"/>
                <w:rFonts w:ascii="黑体" w:eastAsia="黑体" w:hint="eastAsia" w:cstheme="minorBidi" w:hAnsi="Times New Roman" w:cs="Times New Roman"/>
                <w:b/>
                <w:sz w:val="30"/>
              </w:rPr>
              <w:t>型</w:t>
            </w:r>
            <w:r>
              <w:rPr>
                <w:kern w:val="2"/>
                <w:szCs w:val="22"/>
                <w:rFonts w:ascii="楷体" w:eastAsia="楷体" w:hint="eastAsia" w:cstheme="minorBidi" w:hAnsi="Times New Roman" w:cs="Times New Roman"/>
                <w:b/>
                <w:sz w:val="30"/>
              </w:rPr>
              <w:t>：医学科学</w:t>
            </w:r>
            <w:r w:rsidRPr="00000000">
              <w:rPr>
                <w:kern w:val="2"/>
                <w:sz w:val="22"/>
                <w:szCs w:val="22"/>
                <w:rFonts w:cstheme="minorBidi" w:ascii="Times New Roman" w:hAnsi="Times New Roman" w:eastAsia="Times New Roman" w:cs="Times New Roman"/>
              </w:rPr>
              <w:tab/>
            </w:r>
            <w:r>
              <w:rPr>
                <w:kern w:val="2"/>
                <w:szCs w:val="22"/>
                <w:rFonts w:ascii="楷体" w:eastAsia="楷体" w:hint="eastAsia" w:cstheme="minorBidi" w:hAnsi="Times New Roman" w:cs="Times New Roman"/>
                <w:b/>
                <w:w w:val="95"/>
                <w:sz w:val="30"/>
              </w:rPr>
              <w:t>学位</w:t>
            </w:r>
          </w:p>
        </w:tc>
        <w:tc>
          <w:tcPr>
            <w:tcW w:w="464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楷体" w:hAnsi="Times New Roman" w:eastAsia="楷体" w:cs="Times New Roman" w:hint="eastAsia"/>
                <w:b/>
              </w:rPr>
            </w:pPr>
            <w:r>
              <w:rPr>
                <w:kern w:val="2"/>
                <w:szCs w:val="22"/>
                <w:rFonts w:ascii="黑体" w:eastAsia="黑体" w:hint="eastAsia" w:cstheme="minorBidi" w:hAnsi="Times New Roman" w:cs="Times New Roman"/>
                <w:b/>
                <w:sz w:val="30"/>
              </w:rPr>
              <w:t>学位授予单位</w:t>
            </w:r>
            <w:r>
              <w:rPr>
                <w:kern w:val="2"/>
                <w:szCs w:val="22"/>
                <w:rFonts w:ascii="楷体" w:eastAsia="楷体" w:hint="eastAsia" w:cstheme="minorBidi" w:hAnsi="Times New Roman" w:cs="Times New Roman"/>
                <w:b/>
                <w:sz w:val="30"/>
              </w:rPr>
              <w:t>：广 州医科大学</w:t>
            </w:r>
          </w:p>
        </w:tc>
      </w:tr>
      <w:tr>
        <w:trPr>
          <w:trHeight w:val="480" w:hRule="atLeast"/>
        </w:trPr>
        <w:tc>
          <w:tcPr>
            <w:tcW w:w="464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楷体" w:hAnsi="Times New Roman" w:eastAsia="楷体" w:cs="Times New Roman" w:hint="eastAsia"/>
                <w:b/>
              </w:rPr>
            </w:pPr>
            <w:r>
              <w:rPr>
                <w:kern w:val="2"/>
                <w:szCs w:val="22"/>
                <w:rFonts w:ascii="黑体" w:eastAsia="黑体" w:hint="eastAsia" w:cstheme="minorBidi" w:hAnsi="Times New Roman" w:cs="Times New Roman"/>
                <w:b/>
                <w:w w:val="95"/>
                <w:sz w:val="30"/>
              </w:rPr>
              <w:t>答辩委员会主席</w:t>
            </w:r>
            <w:r>
              <w:rPr>
                <w:kern w:val="2"/>
                <w:szCs w:val="22"/>
                <w:rFonts w:ascii="楷体" w:eastAsia="楷体" w:hint="eastAsia" w:cstheme="minorBidi" w:hAnsi="Times New Roman" w:cs="Times New Roman"/>
                <w:b/>
                <w:w w:val="95"/>
                <w:sz w:val="30"/>
              </w:rPr>
              <w:t>：</w:t>
            </w:r>
          </w:p>
        </w:tc>
        <w:tc>
          <w:tcPr>
            <w:tcW w:w="464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楷体" w:hAnsi="Times New Roman" w:eastAsia="楷体" w:cs="Times New Roman" w:hint="eastAsia"/>
                <w:b/>
              </w:rPr>
            </w:pPr>
            <w:r>
              <w:rPr>
                <w:kern w:val="2"/>
                <w:szCs w:val="22"/>
                <w:rFonts w:ascii="黑体" w:eastAsia="黑体" w:hint="eastAsia" w:cstheme="minorBidi" w:hAnsi="Times New Roman" w:cs="Times New Roman"/>
                <w:b/>
                <w:w w:val="95"/>
                <w:sz w:val="30"/>
              </w:rPr>
              <w:t>评议人</w:t>
            </w:r>
            <w:r>
              <w:rPr>
                <w:kern w:val="2"/>
                <w:szCs w:val="22"/>
                <w:rFonts w:ascii="楷体" w:eastAsia="楷体" w:hint="eastAsia" w:cstheme="minorBidi" w:hAnsi="Times New Roman" w:cs="Times New Roman"/>
                <w:b/>
                <w:w w:val="95"/>
                <w:sz w:val="30"/>
              </w:rPr>
              <w:t>：</w:t>
            </w:r>
          </w:p>
        </w:tc>
      </w:tr>
    </w:tbl>
    <w:p w:rsidR="0018722C">
      <w:pPr>
        <w:spacing w:before="212"/>
        <w:ind w:leftChars="0" w:left="0" w:rightChars="0" w:right="0" w:firstLineChars="0" w:firstLine="0"/>
        <w:jc w:val="center"/>
        <w:rPr>
          <w:rFonts w:ascii="楷体" w:eastAsia="楷体" w:hint="eastAsia"/>
          <w:b/>
          <w:sz w:val="28"/>
        </w:rPr>
      </w:pPr>
      <w:r>
        <w:rPr>
          <w:rFonts w:ascii="Arial" w:eastAsia="Arial"/>
          <w:b/>
          <w:sz w:val="28"/>
        </w:rPr>
        <w:t>2014 </w:t>
      </w:r>
      <w:r>
        <w:rPr>
          <w:rFonts w:ascii="楷体" w:eastAsia="楷体" w:hint="eastAsia"/>
          <w:b/>
          <w:sz w:val="28"/>
        </w:rPr>
        <w:t>年 </w:t>
      </w:r>
      <w:r>
        <w:rPr>
          <w:rFonts w:ascii="Arial" w:eastAsia="Arial"/>
          <w:b/>
          <w:sz w:val="28"/>
        </w:rPr>
        <w:t>5 </w:t>
      </w:r>
      <w:r>
        <w:rPr>
          <w:rFonts w:ascii="楷体" w:eastAsia="楷体" w:hint="eastAsia"/>
          <w:b/>
          <w:sz w:val="28"/>
        </w:rPr>
        <w:t>月</w:t>
      </w:r>
    </w:p>
    <w:p w:rsidR="0018722C">
      <w:pPr>
        <w:spacing w:after="0"/>
        <w:jc w:val="center"/>
        <w:rPr>
          <w:rFonts w:ascii="楷体" w:eastAsia="楷体" w:hint="eastAsia"/>
          <w:sz w:val="28"/>
        </w:rPr>
        <w:sectPr w:rsidR="00556256">
          <w:pgSz w:w="11910" w:h="16840"/>
          <w:pgMar w:header="309" w:footer="246" w:top="500" w:bottom="440" w:left="0" w:right="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4"/>
          <w:rFonts w:cstheme="minorBidi" w:ascii="楷体" w:hAnsi="宋体" w:eastAsia="宋体" w:cs="宋体"/>
          <w:b/>
        </w:rPr>
      </w:pPr>
    </w:p>
    <w:p w:rsidR="0018722C">
      <w:pPr>
        <w:tabs>
          <w:tab w:pos="1085" w:val="left" w:leader="none"/>
          <w:tab w:pos="2165" w:val="left" w:leader="none"/>
          <w:tab w:pos="3245" w:val="left" w:leader="none"/>
          <w:tab w:pos="4326" w:val="left" w:leader="none"/>
        </w:tabs>
        <w:spacing w:line="886" w:lineRule="exact" w:before="0"/>
        <w:ind w:leftChars="0" w:left="5" w:rightChars="0" w:right="0" w:firstLineChars="0" w:firstLine="0"/>
        <w:jc w:val="center"/>
        <w:rPr>
          <w:rFonts w:ascii="华文行楷" w:eastAsia="华文行楷" w:hint="eastAsia"/>
          <w:sz w:val="72"/>
        </w:rPr>
      </w:pPr>
      <w:r>
        <w:rPr>
          <w:rFonts w:ascii="华文行楷" w:eastAsia="华文行楷" w:hint="eastAsia"/>
          <w:sz w:val="72"/>
        </w:rPr>
        <w:t>广</w:t>
      </w:r>
      <w:r w:rsidRPr="00000000">
        <w:tab/>
        <w:t>州</w:t>
      </w:r>
      <w:r w:rsidRPr="00000000">
        <w:tab/>
        <w:t>医</w:t>
      </w:r>
      <w:r w:rsidRPr="00000000">
        <w:tab/>
        <w:t>学</w:t>
      </w:r>
      <w:r w:rsidRPr="00000000">
        <w:tab/>
        <w:t>院</w:t>
      </w:r>
    </w:p>
    <w:p w:rsidR="0018722C">
      <w:pPr>
        <w:spacing w:before="174"/>
        <w:ind w:leftChars="0" w:left="0" w:rightChars="0" w:right="0" w:firstLineChars="0" w:firstLine="0"/>
        <w:jc w:val="center"/>
        <w:rPr>
          <w:rFonts w:ascii="黑体" w:eastAsia="黑体" w:hint="eastAsia"/>
          <w:b/>
          <w:sz w:val="84"/>
        </w:rPr>
      </w:pPr>
      <w:r>
        <w:rPr>
          <w:rFonts w:ascii="黑体" w:eastAsia="黑体" w:hint="eastAsia"/>
          <w:b/>
          <w:sz w:val="84"/>
        </w:rPr>
        <w:t>博 士 学 位 论 文</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4"/>
          <w:rFonts w:cstheme="minorBidi" w:ascii="黑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2869564</wp:posOffset>
            </wp:positionH>
            <wp:positionV relativeFrom="paragraph">
              <wp:posOffset>218725</wp:posOffset>
            </wp:positionV>
            <wp:extent cx="1605152" cy="1605152"/>
            <wp:effectExtent l="0" t="0" r="0" b="0"/>
            <wp:wrapTopAndBottom/>
            <wp:docPr id="3" name="image1.jpeg" descr=""/>
            <wp:cNvGraphicFramePr>
              <a:graphicFrameLocks noChangeAspect="1"/>
            </wp:cNvGraphicFramePr>
            <a:graphic>
              <a:graphicData uri="http://schemas.openxmlformats.org/drawingml/2006/picture">
                <pic:pic>
                  <pic:nvPicPr>
                    <pic:cNvPr id="4" name="image1.jpeg"/>
                    <pic:cNvPicPr/>
                  </pic:nvPicPr>
                  <pic:blipFill>
                    <a:blip r:embed="rId7" cstate="print"/>
                    <a:stretch>
                      <a:fillRect/>
                    </a:stretch>
                  </pic:blipFill>
                  <pic:spPr>
                    <a:xfrm>
                      <a:off x="0" y="0"/>
                      <a:ext cx="1605152" cy="1605152"/>
                    </a:xfrm>
                    <a:prstGeom prst="rect">
                      <a:avLst/>
                    </a:prstGeom>
                  </pic:spPr>
                </pic:pic>
              </a:graphicData>
            </a:graphic>
          </wp:anchor>
        </w:drawing>
      </w:r>
    </w:p>
    <w:p w:rsidR="0018722C">
      <w:pPr>
        <w:widowControl w:val="0"/>
        <w:snapToGrid w:val="1"/>
        <w:spacing w:beforeLines="0" w:afterLines="0" w:lineRule="auto" w:line="240" w:after="0" w:before="242"/>
        <w:ind w:firstLineChars="0" w:firstLine="0" w:rightChars="0" w:right="0" w:leftChars="0" w:left="2"/>
        <w:jc w:val="center"/>
        <w:autoSpaceDE w:val="0"/>
        <w:autoSpaceDN w:val="0"/>
        <w:pBdr>
          <w:bottom w:val="none" w:sz="0" w:space="0" w:color="auto"/>
        </w:pBdr>
        <w:rPr>
          <w:kern w:val="2"/>
          <w:sz w:val="44"/>
          <w:szCs w:val="44"/>
          <w:rFonts w:cstheme="minorBidi" w:ascii="宋体" w:hAnsi="Times New Roman" w:eastAsia="宋体" w:cs="Times New Roman" w:hint="eastAsia"/>
          <w:b/>
          <w:bCs/>
        </w:rPr>
      </w:pPr>
      <w:r>
        <w:rPr>
          <w:kern w:val="2"/>
          <w:sz w:val="44"/>
          <w:szCs w:val="44"/>
          <w:rFonts w:cstheme="minorBidi" w:ascii="Times New Roman" w:hAnsi="Times New Roman" w:eastAsia="Times New Roman" w:cs="Times New Roman"/>
          <w:b/>
          <w:bCs/>
        </w:rPr>
        <w:t>miR-497 </w:t>
      </w:r>
      <w:r>
        <w:rPr>
          <w:kern w:val="2"/>
          <w:sz w:val="44"/>
          <w:szCs w:val="44"/>
          <w:b/>
          <w:bCs/>
          <w:rFonts w:ascii="宋体" w:eastAsia="宋体" w:hint="eastAsia" w:cstheme="minorBidi" w:hAnsi="Times New Roman" w:cs="Times New Roman"/>
          <w:spacing w:val="-30"/>
        </w:rPr>
        <w:t>对 </w:t>
      </w:r>
      <w:r>
        <w:rPr>
          <w:kern w:val="2"/>
          <w:sz w:val="44"/>
          <w:szCs w:val="44"/>
          <w:rFonts w:cstheme="minorBidi" w:ascii="Times New Roman" w:hAnsi="Times New Roman" w:eastAsia="Times New Roman" w:cs="Times New Roman"/>
          <w:b/>
          <w:bCs/>
        </w:rPr>
        <w:t>ST </w:t>
      </w:r>
      <w:r>
        <w:rPr>
          <w:kern w:val="2"/>
          <w:sz w:val="44"/>
          <w:szCs w:val="44"/>
          <w:b/>
          <w:bCs/>
          <w:rFonts w:ascii="宋体" w:eastAsia="宋体" w:hint="eastAsia" w:cstheme="minorBidi" w:hAnsi="Times New Roman" w:cs="Times New Roman"/>
        </w:rPr>
        <w:t>段抬高型心肌梗死患者急诊</w:t>
      </w:r>
    </w:p>
    <w:p w:rsidR="0018722C">
      <w:pPr>
        <w:spacing w:before="247"/>
        <w:ind w:leftChars="0" w:left="4" w:rightChars="0" w:right="0" w:firstLineChars="0" w:firstLine="0"/>
        <w:jc w:val="center"/>
        <w:rPr>
          <w:rFonts w:ascii="宋体" w:eastAsia="宋体" w:hint="eastAsia"/>
          <w:b/>
          <w:sz w:val="44"/>
        </w:rPr>
      </w:pPr>
      <w:r>
        <w:rPr>
          <w:b/>
          <w:sz w:val="44"/>
        </w:rPr>
        <w:t>PCI </w:t>
      </w:r>
      <w:r>
        <w:rPr>
          <w:rFonts w:ascii="宋体" w:eastAsia="宋体" w:hint="eastAsia"/>
          <w:b/>
          <w:sz w:val="44"/>
        </w:rPr>
        <w:t>术后无复流的影响及机制研究</w:t>
      </w:r>
    </w:p>
    <w:p w:rsidR="0018722C">
      <w:pPr>
        <w:widowControl w:val="0"/>
        <w:snapToGrid w:val="1"/>
        <w:spacing w:beforeLines="0" w:afterLines="0" w:lineRule="auto" w:line="240" w:after="0" w:before="317"/>
        <w:ind w:hanging="281" w:leftChars="0" w:left="1841" w:rightChars="0" w:right="1839" w:firstLineChars="0" w:firstLine="4"/>
        <w:jc w:val="center"/>
        <w:autoSpaceDE w:val="0"/>
        <w:autoSpaceDN w:val="0"/>
        <w:pBdr>
          <w:bottom w:val="none" w:sz="0" w:space="0" w:color="auto"/>
        </w:pBdr>
        <w:rPr>
          <w:kern w:val="2"/>
          <w:sz w:val="28"/>
          <w:szCs w:val="28"/>
          <w:rFonts w:cstheme="minorBidi" w:ascii="Times New Roman" w:hAnsi="Times New Roman" w:eastAsia="Times New Roman" w:cs="Times New Roman"/>
          <w:b/>
          <w:bCs/>
        </w:rPr>
      </w:pPr>
      <w:r>
        <w:rPr>
          <w:kern w:val="2"/>
          <w:sz w:val="28"/>
          <w:szCs w:val="28"/>
          <w:rFonts w:cstheme="minorBidi" w:ascii="Times New Roman" w:hAnsi="Times New Roman" w:eastAsia="Times New Roman" w:cs="Times New Roman"/>
          <w:b/>
          <w:bCs/>
        </w:rPr>
        <w:t>Study on the effect and mechanism of miR-497 on no-reflow phenomenon in patients with ST-segment elevation acute myocardial infarction after primary percutaneous coronary intervention</w:t>
      </w:r>
    </w:p>
    <w:p w:rsidR="0018722C">
      <w:pPr>
        <w:spacing w:line="240" w:lineRule="auto" w:before="7" w:after="0"/>
        <w:rPr>
          <w:b/>
          <w:sz w:val="25"/>
        </w:rPr>
      </w:pPr>
    </w:p>
    <w:tbl>
      <w:tblPr>
        <w:tblW w:w="0" w:type="auto"/>
        <w:jc w:val="left"/>
        <w:tblInd w:w="25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9"/>
        <w:gridCol w:w="2581"/>
      </w:tblGrid>
      <w:tr>
        <w:trPr>
          <w:trHeight w:val="660" w:hRule="atLeast"/>
        </w:trPr>
        <w:tc>
          <w:tcPr>
            <w:tcW w:w="28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color w:val="333366"/>
                <w:sz w:val="36"/>
              </w:rPr>
              <w:t>专 业 名 称</w:t>
            </w:r>
            <w:r>
              <w:rPr>
                <w:kern w:val="2"/>
                <w:szCs w:val="22"/>
                <w:rFonts w:ascii="黑体" w:eastAsia="黑体" w:hint="eastAsia" w:cstheme="minorBidi" w:hAnsi="Times New Roman" w:cs="Times New Roman"/>
                <w:b/>
                <w:sz w:val="36"/>
              </w:rPr>
              <w:t>：</w:t>
            </w:r>
          </w:p>
        </w:tc>
        <w:tc>
          <w:tcPr>
            <w:tcW w:w="25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36"/>
              </w:rPr>
              <w:t>心血管内科学</w:t>
            </w:r>
          </w:p>
        </w:tc>
      </w:tr>
      <w:tr>
        <w:trPr>
          <w:trHeight w:val="960" w:hRule="atLeast"/>
        </w:trPr>
        <w:tc>
          <w:tcPr>
            <w:tcW w:w="28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36"/>
              </w:rPr>
              <w:t>博士 研究Th：</w:t>
            </w:r>
          </w:p>
        </w:tc>
        <w:tc>
          <w:tcPr>
            <w:tcW w:w="25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36"/>
              </w:rPr>
              <w:t>黎镇赐</w:t>
            </w:r>
          </w:p>
        </w:tc>
      </w:tr>
      <w:tr>
        <w:trPr>
          <w:trHeight w:val="660" w:hRule="atLeast"/>
        </w:trPr>
        <w:tc>
          <w:tcPr>
            <w:tcW w:w="2809" w:type="dxa"/>
          </w:tcPr>
          <w:p w:rsidR="0018722C">
            <w:pPr>
              <w:widowControl w:val="0"/>
              <w:snapToGrid w:val="1"/>
              <w:spacing w:line="240" w:lineRule="atLeast"/>
              <w:ind w:leftChars="0" w:left="0" w:rightChars="0" w:right="0" w:firstLineChars="0" w:firstLine="0"/>
              <w:jc w:val="left"/>
              <w:autoSpaceDE w:val="0"/>
              <w:autoSpaceDN w:val="0"/>
              <w:tabs>
                <w:tab w:pos="1827" w:val="left" w:leader="none"/>
              </w:tabs>
              <w:pBdr>
                <w:bottom w:val="none" w:sz="0" w:space="0" w:color="auto"/>
              </w:pBdr>
              <w:rPr>
                <w:kern w:val="2"/>
                <w:sz w:val="36"/>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36"/>
              </w:rPr>
              <w:t>导</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b/>
                <w:w w:val="95"/>
                <w:sz w:val="36"/>
              </w:rPr>
              <w:t>师：</w:t>
            </w:r>
          </w:p>
        </w:tc>
        <w:tc>
          <w:tcPr>
            <w:tcW w:w="25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36"/>
              </w:rPr>
              <w:t>陈敏生 教授</w:t>
            </w:r>
          </w:p>
        </w:tc>
      </w:tr>
    </w:tbl>
    <w:p w:rsidR="0018722C">
      <w:pPr>
        <w:spacing w:line="240" w:lineRule="auto" w:before="0"/>
        <w:rPr>
          <w:b/>
          <w:sz w:val="30"/>
        </w:rPr>
      </w:pPr>
    </w:p>
    <w:p w:rsidR="0018722C">
      <w:pPr>
        <w:spacing w:line="240" w:lineRule="auto" w:before="0"/>
        <w:rPr>
          <w:b/>
          <w:sz w:val="30"/>
        </w:rPr>
      </w:pPr>
    </w:p>
    <w:p w:rsidR="0018722C">
      <w:pPr>
        <w:spacing w:line="240" w:lineRule="auto" w:before="0"/>
        <w:rPr>
          <w:b/>
          <w:sz w:val="30"/>
        </w:rPr>
      </w:pPr>
    </w:p>
    <w:p w:rsidR="0018722C">
      <w:pPr>
        <w:spacing w:line="240" w:lineRule="auto" w:before="4"/>
        <w:rPr>
          <w:b/>
          <w:sz w:val="38"/>
        </w:rPr>
      </w:pPr>
    </w:p>
    <w:p w:rsidR="0018722C">
      <w:pPr>
        <w:widowControl w:val="0"/>
        <w:snapToGrid w:val="1"/>
        <w:spacing w:beforeLines="0" w:afterLines="0" w:before="0" w:after="0" w:line="313" w:lineRule="exact"/>
        <w:ind w:firstLineChars="0" w:firstLine="0" w:rightChars="0" w:right="0" w:leftChars="0" w:left="7"/>
        <w:jc w:val="center"/>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rPr>
        <w:t>广州医科大学·广州</w:t>
      </w:r>
    </w:p>
    <w:p w:rsidR="0018722C">
      <w:pPr>
        <w:spacing w:line="313" w:lineRule="exact" w:before="0"/>
        <w:ind w:leftChars="0" w:left="4" w:rightChars="0" w:right="0" w:firstLineChars="0" w:firstLine="0"/>
        <w:jc w:val="center"/>
        <w:rPr>
          <w:rFonts w:ascii="宋体" w:eastAsia="宋体" w:hint="eastAsia"/>
          <w:b/>
          <w:sz w:val="24"/>
        </w:rPr>
      </w:pPr>
      <w:r>
        <w:rPr>
          <w:rFonts w:ascii="宋体" w:eastAsia="宋体" w:hint="eastAsia"/>
          <w:b/>
          <w:sz w:val="24"/>
        </w:rPr>
        <w:t>2014 年 05 月</w:t>
      </w:r>
    </w:p>
    <w:p w:rsidR="0018722C">
      <w:pPr>
        <w:spacing w:after="0" w:line="313" w:lineRule="exact"/>
        <w:jc w:val="center"/>
        <w:rPr>
          <w:rFonts w:ascii="宋体" w:eastAsia="宋体" w:hint="eastAsia"/>
          <w:sz w:val="24"/>
        </w:rPr>
        <w:sectPr w:rsidR="00556256">
          <w:pgSz w:w="11910" w:h="16840"/>
          <w:pgMar w:header="309" w:footer="246" w:top="500" w:bottom="440" w:left="0" w:right="0"/>
        </w:sectPr>
      </w:pPr>
    </w:p>
    <w:p w:rsidR="0018722C">
      <w:pPr>
        <w:pStyle w:val="aff0"/>
        <w:topLinePunct/>
      </w:pPr>
      <w:hyperlink w:history="true" w:anchor="_bookmark0">
        <w:r>
          <w:rPr>
            <w:rStyle w:val="aff4"/>
            <w:kern w:val="2"/>
            <w:sz w:val="24"/>
            <w:szCs w:val="24"/>
            <w:rFonts w:cstheme="minorBidi" w:hAnsiTheme="minorHAnsi" w:eastAsiaTheme="minorHAnsi" w:asciiTheme="minorHAnsi" w:ascii="Times New Roman" w:hAnsi="宋体" w:eastAsia="黑体" w:cs="宋体"/>
            <w:b/>
            <w:bCs/>
          </w:rPr>
          <w:t>中文摘要</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1</w:t>
        </w:r>
      </w:hyperlink>
    </w:p>
    <w:p w:rsidR="0018722C">
      <w:pPr>
        <w:pStyle w:val="afc"/>
        <w:topLinePunct/>
      </w:pPr>
      <w:hyperlink w:history="true" w:anchor="_bookmark1">
        <w:r>
          <w:rPr>
            <w:rStyle w:val="aff4"/>
            <w:kern w:val="2"/>
            <w:sz w:val="24"/>
            <w:szCs w:val="24"/>
            <w:rFonts w:cstheme="minorBidi" w:hAnsiTheme="minorHAnsi" w:eastAsiaTheme="minorHAnsi" w:asciiTheme="minorHAnsi" w:ascii="Times New Roman" w:hAnsi="宋体" w:eastAsia="黑体" w:cs="宋体"/>
            <w:b/>
            <w:bCs/>
          </w:rPr>
          <w:t>英文摘要</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5</w:t>
        </w:r>
      </w:hyperlink>
    </w:p>
    <w:p w:rsidR="0018722C">
      <w:pPr>
        <w:outlineLvl w:val="9"/>
        <w:topLinePunct/>
      </w:pPr>
      <w:hyperlink w:history="true" w:anchor="_bookmark2">
        <w:r>
          <w:rPr>
            <w:kern w:val="2"/>
            <w:sz w:val="24"/>
            <w:szCs w:val="24"/>
            <w:rFonts w:cstheme="minorBidi" w:hAnsiTheme="minorHAnsi" w:eastAsiaTheme="minorHAnsi" w:asciiTheme="minorHAnsi" w:ascii="宋体" w:hAnsi="宋体" w:eastAsia="宋体" w:cs="宋体"/>
            <w:b/>
            <w:bCs/>
          </w:rPr>
          <w:t>英文缩写词表</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9</w:t>
        </w:r>
      </w:hyperlink>
    </w:p>
    <w:p w:rsidR="0018722C">
      <w:pPr>
        <w:outlineLvl w:val="9"/>
        <w:topLinePunct/>
      </w:pPr>
      <w:hyperlink w:history="true" w:anchor="_bookmark3">
        <w:r>
          <w:rPr>
            <w:kern w:val="2"/>
            <w:sz w:val="24"/>
            <w:szCs w:val="24"/>
            <w:rFonts w:cstheme="minorBidi" w:hAnsiTheme="minorHAnsi" w:eastAsiaTheme="minorHAnsi" w:asciiTheme="minorHAnsi" w:ascii="宋体" w:hAnsi="宋体" w:eastAsia="宋体" w:cs="宋体"/>
            <w:b/>
            <w:bCs/>
          </w:rPr>
          <w:t>前</w:t>
        </w:r>
        <w:r w:rsidRPr="00000000">
          <w:rPr>
            <w:kern w:val="2"/>
            <w:sz w:val="24"/>
            <w:szCs w:val="24"/>
            <w:rFonts w:cstheme="minorBidi" w:hAnsiTheme="minorHAnsi" w:eastAsiaTheme="minorHAnsi" w:asciiTheme="minorHAnsi" w:ascii="宋体" w:hAnsi="宋体" w:eastAsia="宋体" w:cs="宋体"/>
            <w:b/>
            <w:bCs/>
          </w:rPr>
          <w:tab/>
          <w:t>言</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10</w:t>
        </w:r>
      </w:hyperlink>
    </w:p>
    <w:p w:rsidR="0018722C">
      <w:pPr>
        <w:topLinePunct/>
      </w:pPr>
      <w:hyperlink w:history="true" w:anchor="_bookmark4">
        <w:r>
          <w:rPr>
            <w:rFonts w:cstheme="minorBidi" w:hAnsiTheme="minorHAnsi" w:eastAsiaTheme="minorHAnsi" w:asciiTheme="minorHAnsi" w:ascii="宋体" w:eastAsia="宋体" w:hint="eastAsia"/>
            <w:b/>
          </w:rPr>
          <w:t>第一部分</w:t>
        </w:r>
        <w:r>
          <w:rPr>
            <w:rFonts w:ascii="宋体" w:eastAsia="宋体" w:hint="eastAsia" w:cstheme="minorBidi" w:hAnsiTheme="minorHAnsi"/>
            <w:b/>
          </w:rPr>
          <w:t>血清</w:t>
        </w:r>
        <w:r>
          <w:rPr>
            <w:rFonts w:cstheme="minorBidi" w:hAnsiTheme="minorHAnsi" w:eastAsiaTheme="minorHAnsi" w:asciiTheme="minorHAnsi"/>
            <w:b/>
          </w:rPr>
          <w:t>miR-497</w:t>
        </w:r>
        <w:r>
          <w:rPr>
            <w:rFonts w:ascii="宋体" w:eastAsia="宋体" w:hint="eastAsia" w:cstheme="minorBidi" w:hAnsiTheme="minorHAnsi"/>
            <w:b/>
          </w:rPr>
          <w:t>对</w:t>
        </w:r>
        <w:r>
          <w:rPr>
            <w:rFonts w:cstheme="minorBidi" w:hAnsiTheme="minorHAnsi" w:eastAsiaTheme="minorHAnsi" w:asciiTheme="minorHAnsi"/>
            <w:b/>
          </w:rPr>
          <w:t>STEMI</w:t>
        </w:r>
        <w:r>
          <w:rPr>
            <w:rFonts w:ascii="宋体" w:eastAsia="宋体" w:hint="eastAsia" w:cstheme="minorBidi" w:hAnsiTheme="minorHAnsi"/>
            <w:b/>
          </w:rPr>
          <w:t>患者急诊</w:t>
        </w:r>
        <w:r>
          <w:rPr>
            <w:rFonts w:cstheme="minorBidi" w:hAnsiTheme="minorHAnsi" w:eastAsiaTheme="minorHAnsi" w:asciiTheme="minorHAnsi"/>
            <w:b/>
          </w:rPr>
          <w:t>PCI</w:t>
        </w:r>
        <w:r>
          <w:rPr>
            <w:rFonts w:ascii="宋体" w:eastAsia="宋体" w:hint="eastAsia" w:cstheme="minorBidi" w:hAnsiTheme="minorHAnsi"/>
            <w:b/>
          </w:rPr>
          <w:t>术后无复流的影响</w:t>
        </w:r>
        <w:r w:rsidRPr="00000000">
          <w:rPr>
            <w:rFonts w:cstheme="minorBidi" w:hAnsiTheme="minorHAnsi" w:eastAsiaTheme="minorHAnsi" w:asciiTheme="minorHAnsi"/>
          </w:rPr>
          <w:tab/>
        </w:r>
        <w:r>
          <w:rPr>
            <w:rFonts w:cstheme="minorBidi" w:hAnsiTheme="minorHAnsi" w:eastAsiaTheme="minorHAnsi" w:asciiTheme="minorHAnsi"/>
            <w:b/>
          </w:rPr>
          <w:t>13</w:t>
        </w:r>
      </w:hyperlink>
    </w:p>
    <w:p w:rsidR="0018722C">
      <w:pPr>
        <w:topLinePunct/>
      </w:pPr>
      <w:r>
        <w:rPr>
          <w:rFonts w:ascii="Times New Roman" w:eastAsia="Times New Roman"/>
        </w:rPr>
        <w:t>1</w:t>
      </w:r>
      <w:r>
        <w:t>研究目的</w:t>
      </w:r>
      <w:r>
        <w:rPr>
          <w:rFonts w:ascii="Times New Roman" w:eastAsia="Times New Roman"/>
        </w:rPr>
        <w:t>........................................................................................</w:t>
      </w:r>
      <w:r>
        <w:rPr>
          <w:rFonts w:ascii="Times New Roman" w:eastAsia="Times New Roman"/>
        </w:rPr>
        <w:t xml:space="preserve"> </w:t>
      </w:r>
      <w:r>
        <w:rPr>
          <w:b/>
        </w:rPr>
        <w:t>错误</w:t>
      </w:r>
      <w:r>
        <w:rPr>
          <w:b/>
          <w:rFonts w:ascii="Times New Roman" w:eastAsia="Times New Roman"/>
          <w:b/>
          <w:rFonts w:hint="eastAsia"/>
        </w:rPr>
        <w:t>！</w:t>
      </w:r>
      <w:r>
        <w:rPr>
          <w:b/>
        </w:rPr>
        <w:t>未</w:t>
      </w:r>
      <w:r>
        <w:rPr>
          <w:b/>
        </w:rPr>
        <w:t>定义书签。</w:t>
      </w:r>
    </w:p>
    <w:p w:rsidR="0018722C">
      <w:pPr>
        <w:topLinePunct/>
      </w:pPr>
      <w:r>
        <w:rPr>
          <w:rFonts w:ascii="Times New Roman" w:eastAsia="Times New Roman"/>
        </w:rPr>
        <w:t>2</w:t>
      </w:r>
      <w:r>
        <w:t>材料</w:t>
      </w:r>
      <w:r>
        <w:rPr>
          <w:rFonts w:ascii="Times New Roman" w:eastAsia="Times New Roman"/>
        </w:rPr>
        <w:t>................................................................................................</w:t>
      </w:r>
      <w:r>
        <w:rPr>
          <w:rFonts w:ascii="Times New Roman" w:eastAsia="Times New Roman"/>
        </w:rPr>
        <w:t xml:space="preserve"> </w:t>
      </w:r>
      <w:r>
        <w:rPr>
          <w:b/>
        </w:rPr>
        <w:t>错误</w:t>
      </w:r>
      <w:r>
        <w:rPr>
          <w:b/>
          <w:rFonts w:ascii="Times New Roman" w:eastAsia="Times New Roman"/>
          <w:b/>
          <w:rFonts w:hint="eastAsia"/>
        </w:rPr>
        <w:t>！</w:t>
      </w:r>
      <w:r>
        <w:rPr>
          <w:b/>
        </w:rPr>
        <w:t>未</w:t>
      </w:r>
      <w:r>
        <w:rPr>
          <w:b/>
        </w:rPr>
        <w:t>定义书签。</w:t>
      </w:r>
    </w:p>
    <w:p w:rsidR="0018722C">
      <w:pPr>
        <w:topLinePunct/>
      </w:pPr>
      <w:r>
        <w:rPr>
          <w:rFonts w:ascii="Times New Roman" w:eastAsia="Times New Roman"/>
        </w:rPr>
        <w:t>3</w:t>
      </w:r>
      <w:r>
        <w:t>方法</w:t>
      </w:r>
      <w:r>
        <w:rPr>
          <w:rFonts w:ascii="Times New Roman" w:eastAsia="Times New Roman"/>
        </w:rPr>
        <w:t>................................................................................................</w:t>
      </w:r>
      <w:r>
        <w:rPr>
          <w:rFonts w:ascii="Times New Roman" w:eastAsia="Times New Roman"/>
        </w:rPr>
        <w:t xml:space="preserve"> </w:t>
      </w:r>
      <w:r>
        <w:rPr>
          <w:b/>
        </w:rPr>
        <w:t>错误</w:t>
      </w:r>
      <w:r>
        <w:rPr>
          <w:b/>
          <w:rFonts w:ascii="Times New Roman" w:eastAsia="Times New Roman"/>
          <w:b/>
          <w:rFonts w:hint="eastAsia"/>
        </w:rPr>
        <w:t>！</w:t>
      </w:r>
      <w:r>
        <w:rPr>
          <w:b/>
        </w:rPr>
        <w:t>未</w:t>
      </w:r>
      <w:r>
        <w:rPr>
          <w:b/>
        </w:rPr>
        <w:t>定义书签。</w:t>
      </w:r>
    </w:p>
    <w:p w:rsidR="0018722C">
      <w:pPr>
        <w:topLinePunct/>
      </w:pPr>
      <w:r>
        <w:rPr>
          <w:rFonts w:ascii="Times New Roman" w:eastAsia="Times New Roman"/>
        </w:rPr>
        <w:t>4</w:t>
      </w:r>
      <w:r>
        <w:t>结果</w:t>
      </w:r>
      <w:r>
        <w:rPr>
          <w:rFonts w:ascii="Times New Roman" w:eastAsia="Times New Roman"/>
        </w:rPr>
        <w:t>................................................................................................</w:t>
      </w:r>
      <w:r>
        <w:rPr>
          <w:rFonts w:ascii="Times New Roman" w:eastAsia="Times New Roman"/>
        </w:rPr>
        <w:t xml:space="preserve"> </w:t>
      </w:r>
      <w:r>
        <w:rPr>
          <w:b/>
        </w:rPr>
        <w:t>错误</w:t>
      </w:r>
      <w:r>
        <w:rPr>
          <w:b/>
          <w:rFonts w:ascii="Times New Roman" w:eastAsia="Times New Roman"/>
          <w:b/>
          <w:rFonts w:hint="eastAsia"/>
        </w:rPr>
        <w:t>！</w:t>
      </w:r>
      <w:r>
        <w:rPr>
          <w:b/>
        </w:rPr>
        <w:t>未</w:t>
      </w:r>
      <w:r>
        <w:rPr>
          <w:b/>
        </w:rPr>
        <w:t>定义书签。</w:t>
      </w:r>
    </w:p>
    <w:p w:rsidR="0018722C">
      <w:pPr>
        <w:topLinePunct/>
      </w:pPr>
      <w:r>
        <w:rPr>
          <w:rFonts w:ascii="Times New Roman" w:eastAsia="Times New Roman"/>
        </w:rPr>
        <w:t>5</w:t>
      </w:r>
      <w:r>
        <w:t>讨论</w:t>
      </w:r>
      <w:r>
        <w:rPr>
          <w:rFonts w:ascii="Times New Roman" w:eastAsia="Times New Roman"/>
        </w:rPr>
        <w:t>................................................................................................</w:t>
      </w:r>
      <w:r>
        <w:rPr>
          <w:rFonts w:ascii="Times New Roman" w:eastAsia="Times New Roman"/>
        </w:rPr>
        <w:t xml:space="preserve"> </w:t>
      </w:r>
      <w:r>
        <w:rPr>
          <w:b/>
        </w:rPr>
        <w:t>错误</w:t>
      </w:r>
      <w:r>
        <w:rPr>
          <w:b/>
          <w:rFonts w:ascii="Times New Roman" w:eastAsia="Times New Roman"/>
          <w:b/>
          <w:rFonts w:hint="eastAsia"/>
        </w:rPr>
        <w:t>！</w:t>
      </w:r>
      <w:r>
        <w:rPr>
          <w:b/>
        </w:rPr>
        <w:t>未</w:t>
      </w:r>
      <w:r>
        <w:rPr>
          <w:b/>
        </w:rPr>
        <w:t>定义书签。</w:t>
      </w:r>
    </w:p>
    <w:p w:rsidR="0018722C">
      <w:pPr>
        <w:pStyle w:val="BodyText"/>
        <w:spacing w:before="135"/>
        <w:ind w:leftChars="0" w:left="1800"/>
        <w:rPr>
          <w:b/>
        </w:rPr>
        <w:topLinePunct/>
      </w:pPr>
      <w:r>
        <w:rPr>
          <w:rFonts w:ascii="Times New Roman" w:eastAsia="Times New Roman"/>
        </w:rPr>
        <w:t>6 </w:t>
      </w:r>
      <w:r>
        <w:t>结论</w:t>
      </w:r>
      <w:r>
        <w:rPr>
          <w:rFonts w:ascii="Times New Roman" w:eastAsia="Times New Roman"/>
        </w:rPr>
        <w:t>................................................................................................</w:t>
      </w:r>
      <w:r>
        <w:rPr>
          <w:rFonts w:ascii="Times New Roman" w:eastAsia="Times New Roman"/>
        </w:rPr>
        <w:t xml:space="preserve"> </w:t>
      </w:r>
      <w:r>
        <w:rPr>
          <w:b/>
        </w:rPr>
        <w:t>错误</w:t>
      </w:r>
      <w:r>
        <w:rPr>
          <w:rFonts w:ascii="Times New Roman" w:eastAsia="Times New Roman"/>
          <w:b/>
        </w:rPr>
        <w:t>!</w:t>
      </w:r>
      <w:r>
        <w:rPr>
          <w:b/>
        </w:rPr>
        <w:t>未</w:t>
      </w:r>
      <w:r>
        <w:rPr>
          <w:b/>
        </w:rPr>
        <w:t>定义书签。</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"_Toc686680190"</w:instrText>
      </w:r>
      <w:r>
        <w:fldChar w:fldCharType="separate"/>
      </w:r>
      <w:r>
        <w:rPr>
          <w:b/>
        </w:rPr>
        <w:t>Abstract</w:t>
      </w:r>
      <w:r>
        <w:fldChar w:fldCharType="end"/>
      </w:r>
      <w:r>
        <w:rPr>
          <w:noProof/>
          <w:webHidden/>
        </w:rPr>
        <w:tab/>
      </w:r>
      <w:r>
        <w:rPr>
          <w:noProof/>
          <w:webHidden/>
        </w:rPr>
        <w:fldChar w:fldCharType="begin"/>
      </w:r>
      <w:r>
        <w:rPr>
          <w:noProof/>
          <w:webHidden/>
        </w:rPr>
        <w:instrText> PAGEREF _Toc686680190 \h </w:instrText>
      </w:r>
      <w:r>
        <w:rPr>
          <w:noProof/>
          <w:webHidden/>
        </w:rPr>
        <w:fldChar w:fldCharType="separate"/>
      </w:r>
      <w:r>
        <w:rPr>
          <w:noProof/>
          <w:webHidden/>
        </w:rPr>
        <w:t>6</w:t>
      </w:r>
      <w:r>
        <w:rPr>
          <w:noProof/>
          <w:webHidden/>
        </w:rPr>
        <w:fldChar w:fldCharType="end"/>
      </w:r>
    </w:p>
    <w:p w:rsidR="0018722C">
      <w:pPr>
        <w:pStyle w:val="TOC1"/>
        <w:tabs>
          <w:tab w:val="left" w:pos="560"/>
          <w:tab w:val="right" w:leader="dot" w:pos="9345"/>
        </w:tabs>
        <w:topLinePunct/>
      </w:pPr>
      <w:r>
        <w:fldChar w:fldCharType="begin"/>
      </w:r>
      <w:r>
        <w:instrText>HYPERLINK \l "_Toc686680191"</w:instrText>
      </w:r>
      <w:r>
        <w:fldChar w:fldCharType="separate"/>
      </w:r>
      <w:r>
        <w:t>前</w:t>
      </w:r>
      <w:r w:rsidRPr="00000000">
        <w:tab/>
        <w:t>言</w:t>
      </w:r>
      <w:r>
        <w:fldChar w:fldCharType="end"/>
      </w:r>
      <w:r>
        <w:rPr>
          <w:noProof/>
          <w:webHidden/>
        </w:rPr>
        <w:tab/>
      </w:r>
      <w:r>
        <w:rPr>
          <w:noProof/>
          <w:webHidden/>
        </w:rPr>
        <w:fldChar w:fldCharType="begin"/>
      </w:r>
      <w:r>
        <w:rPr>
          <w:noProof/>
          <w:webHidden/>
        </w:rPr>
        <w:instrText> PAGEREF _Toc686680191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"_Toc686680192"</w:instrText>
      </w:r>
      <w:r>
        <w:fldChar w:fldCharType="separate"/>
      </w:r>
      <w:r>
        <w:t>第一部分</w:t>
      </w:r>
      <w:r>
        <w:t xml:space="preserve">  </w:t>
      </w:r>
      <w:r>
        <w:t>血清</w:t>
      </w:r>
      <w:r>
        <w:rPr>
          <w:b/>
        </w:rPr>
        <w:t>miR-497</w:t>
      </w:r>
      <w:r>
        <w:t>对</w:t>
      </w:r>
      <w:r>
        <w:rPr>
          <w:b/>
        </w:rPr>
        <w:t>STEMI</w:t>
      </w:r>
      <w:r>
        <w:t>患者急诊</w:t>
      </w:r>
      <w:r>
        <w:rPr>
          <w:b/>
        </w:rPr>
        <w:t>PCI</w:t>
      </w:r>
      <w:r>
        <w:t>术后无复流</w:t>
      </w:r>
      <w:r>
        <w:t>的影响</w:t>
      </w:r>
      <w:r>
        <w:fldChar w:fldCharType="end"/>
      </w:r>
      <w:r>
        <w:rPr>
          <w:noProof/>
          <w:webHidden/>
        </w:rPr>
        <w:tab/>
      </w:r>
      <w:r>
        <w:rPr>
          <w:noProof/>
          <w:webHidden/>
        </w:rPr>
        <w:fldChar w:fldCharType="begin"/>
      </w:r>
      <w:r>
        <w:rPr>
          <w:noProof/>
          <w:webHidden/>
        </w:rPr>
        <w:instrText> PAGEREF _Toc686680192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"_Toc686680193"</w:instrText>
      </w:r>
      <w:r>
        <w:fldChar w:fldCharType="separate"/>
      </w:r>
      <w:r>
        <w:rPr>
          <w:b/>
        </w:rPr>
        <w:t>1</w:t>
      </w:r>
      <w:r>
        <w:t xml:space="preserve"> </w:t>
      </w:r>
      <w:r>
        <w:t>材料</w:t>
      </w:r>
      <w:r>
        <w:fldChar w:fldCharType="end"/>
      </w:r>
      <w:r>
        <w:rPr>
          <w:noProof/>
          <w:webHidden/>
        </w:rPr>
        <w:tab/>
      </w:r>
      <w:r>
        <w:rPr>
          <w:noProof/>
          <w:webHidden/>
        </w:rPr>
        <w:fldChar w:fldCharType="begin"/>
      </w:r>
      <w:r>
        <w:rPr>
          <w:noProof/>
          <w:webHidden/>
        </w:rPr>
        <w:instrText> PAGEREF _Toc686680193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"_Toc686680194"</w:instrText>
      </w:r>
      <w:r>
        <w:fldChar w:fldCharType="separate"/>
      </w:r>
      <w:r>
        <w:rPr>
          <w:b/>
        </w:rPr>
        <w:t>2</w:t>
      </w:r>
      <w:r>
        <w:t xml:space="preserve"> </w:t>
      </w:r>
      <w:r>
        <w:t>方法</w:t>
      </w:r>
      <w:r>
        <w:fldChar w:fldCharType="end"/>
      </w:r>
      <w:r>
        <w:rPr>
          <w:noProof/>
          <w:webHidden/>
        </w:rPr>
        <w:tab/>
      </w:r>
      <w:r>
        <w:rPr>
          <w:noProof/>
          <w:webHidden/>
        </w:rPr>
        <w:fldChar w:fldCharType="begin"/>
      </w:r>
      <w:r>
        <w:rPr>
          <w:noProof/>
          <w:webHidden/>
        </w:rPr>
        <w:instrText> PAGEREF _Toc686680194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"_Toc686680195"</w:instrText>
      </w:r>
      <w:r>
        <w:fldChar w:fldCharType="separate"/>
      </w:r>
      <w:r>
        <w:rPr>
          <w:b/>
        </w:rPr>
        <w:t>3</w:t>
      </w:r>
      <w:r>
        <w:t xml:space="preserve"> </w:t>
      </w:r>
      <w:r>
        <w:t>结果</w:t>
      </w:r>
      <w:r>
        <w:fldChar w:fldCharType="end"/>
      </w:r>
      <w:r>
        <w:rPr>
          <w:noProof/>
          <w:webHidden/>
        </w:rPr>
        <w:tab/>
      </w:r>
      <w:r>
        <w:rPr>
          <w:noProof/>
          <w:webHidden/>
        </w:rPr>
        <w:fldChar w:fldCharType="begin"/>
      </w:r>
      <w:r>
        <w:rPr>
          <w:noProof/>
          <w:webHidden/>
        </w:rPr>
        <w:instrText> PAGEREF _Toc686680195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"_Toc686680196"</w:instrText>
      </w:r>
      <w:r>
        <w:fldChar w:fldCharType="separate"/>
      </w:r>
      <w:r>
        <w:rPr>
          <w:b/>
        </w:rPr>
        <w:t>4</w:t>
      </w:r>
      <w:r>
        <w:t xml:space="preserve"> </w:t>
      </w:r>
      <w:r>
        <w:t>讨论</w:t>
      </w:r>
      <w:r>
        <w:fldChar w:fldCharType="end"/>
      </w:r>
      <w:r>
        <w:rPr>
          <w:noProof/>
          <w:webHidden/>
        </w:rPr>
        <w:tab/>
      </w:r>
      <w:r>
        <w:rPr>
          <w:noProof/>
          <w:webHidden/>
        </w:rPr>
        <w:fldChar w:fldCharType="begin"/>
      </w:r>
      <w:r>
        <w:rPr>
          <w:noProof/>
          <w:webHidden/>
        </w:rPr>
        <w:instrText> PAGEREF _Toc686680196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"_Toc686680197"</w:instrText>
      </w:r>
      <w:r>
        <w:fldChar w:fldCharType="separate"/>
      </w:r>
      <w:r>
        <w:t>第二部分</w:t>
      </w:r>
      <w:r>
        <w:t xml:space="preserve">  </w:t>
      </w:r>
      <w:r>
        <w:rPr>
          <w:b/>
        </w:rPr>
        <w:t>miR-497</w:t>
      </w:r>
      <w:r>
        <w:t>对大鼠心肌缺氧</w:t>
      </w:r>
      <w:r>
        <w:rPr>
          <w:b/>
        </w:rPr>
        <w:t>/</w:t>
      </w:r>
      <w:r>
        <w:t>复氧后细胞凋亡的影响</w:t>
      </w:r>
      <w:r>
        <w:fldChar w:fldCharType="end"/>
      </w:r>
      <w:r>
        <w:rPr>
          <w:noProof/>
          <w:webHidden/>
        </w:rPr>
        <w:tab/>
      </w:r>
      <w:r>
        <w:rPr>
          <w:noProof/>
          <w:webHidden/>
        </w:rPr>
        <w:fldChar w:fldCharType="begin"/>
      </w:r>
      <w:r>
        <w:rPr>
          <w:noProof/>
          <w:webHidden/>
        </w:rPr>
        <w:instrText> PAGEREF _Toc686680197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"_Toc686680198"</w:instrText>
      </w:r>
      <w:r>
        <w:fldChar w:fldCharType="separate"/>
      </w:r>
      <w:r>
        <w:rPr>
          <w:b/>
        </w:rPr>
        <w:t>1</w:t>
      </w:r>
      <w:r>
        <w:t xml:space="preserve"> </w:t>
      </w:r>
      <w:r>
        <w:t>研究目的</w:t>
      </w:r>
      <w:r>
        <w:fldChar w:fldCharType="end"/>
      </w:r>
      <w:r>
        <w:rPr>
          <w:noProof/>
          <w:webHidden/>
        </w:rPr>
        <w:tab/>
      </w:r>
      <w:r>
        <w:rPr>
          <w:noProof/>
          <w:webHidden/>
        </w:rPr>
        <w:fldChar w:fldCharType="begin"/>
      </w:r>
      <w:r>
        <w:rPr>
          <w:noProof/>
          <w:webHidden/>
        </w:rPr>
        <w:instrText> PAGEREF _Toc686680198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"_Toc686680199"</w:instrText>
      </w:r>
      <w:r>
        <w:fldChar w:fldCharType="separate"/>
      </w:r>
      <w:r>
        <w:rPr>
          <w:b/>
        </w:rPr>
        <w:t>2</w:t>
      </w:r>
      <w:r>
        <w:t xml:space="preserve"> </w:t>
      </w:r>
      <w:r>
        <w:t>材料</w:t>
      </w:r>
      <w:r>
        <w:fldChar w:fldCharType="end"/>
      </w:r>
      <w:r>
        <w:rPr>
          <w:noProof/>
          <w:webHidden/>
        </w:rPr>
        <w:tab/>
      </w:r>
      <w:r>
        <w:rPr>
          <w:noProof/>
          <w:webHidden/>
        </w:rPr>
        <w:fldChar w:fldCharType="begin"/>
      </w:r>
      <w:r>
        <w:rPr>
          <w:noProof/>
          <w:webHidden/>
        </w:rPr>
        <w:instrText> PAGEREF _Toc686680199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"_Toc686680200"</w:instrText>
      </w:r>
      <w:r>
        <w:fldChar w:fldCharType="separate"/>
      </w:r>
      <w:r>
        <w:rPr>
          <w:b/>
        </w:rPr>
        <w:t>3</w:t>
      </w:r>
      <w:r>
        <w:t xml:space="preserve"> </w:t>
      </w:r>
      <w:r>
        <w:t>方法</w:t>
      </w:r>
      <w:r>
        <w:fldChar w:fldCharType="end"/>
      </w:r>
      <w:r>
        <w:rPr>
          <w:noProof/>
          <w:webHidden/>
        </w:rPr>
        <w:tab/>
      </w:r>
      <w:r>
        <w:rPr>
          <w:noProof/>
          <w:webHidden/>
        </w:rPr>
        <w:fldChar w:fldCharType="begin"/>
      </w:r>
      <w:r>
        <w:rPr>
          <w:noProof/>
          <w:webHidden/>
        </w:rPr>
        <w:instrText> PAGEREF _Toc686680200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"_Toc686680201"</w:instrText>
      </w:r>
      <w:r>
        <w:fldChar w:fldCharType="separate"/>
      </w:r>
      <w:r>
        <w:rPr>
          <w:b/>
        </w:rPr>
        <w:t>4</w:t>
      </w:r>
      <w:r>
        <w:t xml:space="preserve"> </w:t>
      </w:r>
      <w:r>
        <w:t>结果</w:t>
      </w:r>
      <w:r>
        <w:fldChar w:fldCharType="end"/>
      </w:r>
      <w:r>
        <w:rPr>
          <w:noProof/>
          <w:webHidden/>
        </w:rPr>
        <w:tab/>
      </w:r>
      <w:r>
        <w:rPr>
          <w:noProof/>
          <w:webHidden/>
        </w:rPr>
        <w:fldChar w:fldCharType="begin"/>
      </w:r>
      <w:r>
        <w:rPr>
          <w:noProof/>
          <w:webHidden/>
        </w:rPr>
        <w:instrText> PAGEREF _Toc686680201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"_Toc686680202"</w:instrText>
      </w:r>
      <w:r>
        <w:fldChar w:fldCharType="separate"/>
      </w:r>
      <w:r>
        <w:rPr>
          <w:b/>
        </w:rPr>
        <w:t>5</w:t>
      </w:r>
      <w:r>
        <w:t xml:space="preserve"> </w:t>
      </w:r>
      <w:r>
        <w:t>讨论</w:t>
      </w:r>
      <w:r>
        <w:fldChar w:fldCharType="end"/>
      </w:r>
      <w:r>
        <w:rPr>
          <w:noProof/>
          <w:webHidden/>
        </w:rPr>
        <w:tab/>
      </w:r>
      <w:r>
        <w:rPr>
          <w:noProof/>
          <w:webHidden/>
        </w:rPr>
        <w:fldChar w:fldCharType="begin"/>
      </w:r>
      <w:r>
        <w:rPr>
          <w:noProof/>
          <w:webHidden/>
        </w:rPr>
        <w:instrText> PAGEREF _Toc686680202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"_Toc686680203"</w:instrText>
      </w:r>
      <w:r>
        <w:fldChar w:fldCharType="separate"/>
      </w:r>
      <w:r>
        <w:t>全文结论</w:t>
      </w:r>
      <w:r>
        <w:fldChar w:fldCharType="end"/>
      </w:r>
      <w:r>
        <w:rPr>
          <w:noProof/>
          <w:webHidden/>
        </w:rPr>
        <w:tab/>
      </w:r>
      <w:r>
        <w:rPr>
          <w:noProof/>
          <w:webHidden/>
        </w:rPr>
        <w:fldChar w:fldCharType="begin"/>
      </w:r>
      <w:r>
        <w:rPr>
          <w:noProof/>
          <w:webHidden/>
        </w:rPr>
        <w:instrText> PAGEREF _Toc686680203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"_Toc686680204"</w:instrText>
      </w:r>
      <w:r>
        <w:fldChar w:fldCharType="separate"/>
      </w:r>
      <w:r>
        <w:t>参考文献</w:t>
      </w:r>
      <w:r>
        <w:fldChar w:fldCharType="end"/>
      </w:r>
      <w:r>
        <w:rPr>
          <w:noProof/>
          <w:webHidden/>
        </w:rPr>
        <w:tab/>
      </w:r>
      <w:r>
        <w:rPr>
          <w:noProof/>
          <w:webHidden/>
        </w:rPr>
        <w:fldChar w:fldCharType="begin"/>
      </w:r>
      <w:r>
        <w:rPr>
          <w:noProof/>
          <w:webHidden/>
        </w:rPr>
        <w:instrText> PAGEREF _Toc686680204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"_Toc686680205"</w:instrText>
      </w:r>
      <w:r>
        <w:fldChar w:fldCharType="separate"/>
      </w:r>
      <w:r>
        <w:t>参考文献</w:t>
      </w:r>
      <w:r w:rsidP="AA7D325B">
        <w:rPr>
          <w:b/>
        </w:rPr>
        <w:t>:</w:t>
      </w:r>
      <w:r>
        <w:fldChar w:fldCharType="end"/>
      </w:r>
      <w:r>
        <w:rPr>
          <w:noProof/>
          <w:webHidden/>
        </w:rPr>
        <w:tab/>
      </w:r>
      <w:r>
        <w:rPr>
          <w:noProof/>
          <w:webHidden/>
        </w:rPr>
        <w:fldChar w:fldCharType="begin"/>
      </w:r>
      <w:r>
        <w:rPr>
          <w:noProof/>
          <w:webHidden/>
        </w:rPr>
        <w:instrText> PAGEREF _Toc686680205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"_Toc686680206"</w:instrText>
      </w:r>
      <w:r>
        <w:fldChar w:fldCharType="separate"/>
      </w:r>
      <w:r>
        <w:t>学位论文原创性声明</w:t>
      </w:r>
      <w:r>
        <w:fldChar w:fldCharType="end"/>
      </w:r>
      <w:r>
        <w:rPr>
          <w:noProof/>
          <w:webHidden/>
        </w:rPr>
        <w:tab/>
      </w:r>
      <w:r>
        <w:rPr>
          <w:noProof/>
          <w:webHidden/>
        </w:rPr>
        <w:fldChar w:fldCharType="begin"/>
      </w:r>
      <w:r>
        <w:rPr>
          <w:noProof/>
          <w:webHidden/>
        </w:rPr>
        <w:instrText> PAGEREF _Toc686680206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"_Toc686680207"</w:instrText>
      </w:r>
      <w:r>
        <w:fldChar w:fldCharType="separate"/>
      </w:r>
      <w:r>
        <w:t>学位论文知识产权权属声明</w:t>
      </w:r>
      <w:r>
        <w:fldChar w:fldCharType="end"/>
      </w:r>
      <w:r>
        <w:rPr>
          <w:noProof/>
          <w:webHidden/>
        </w:rPr>
        <w:tab/>
      </w:r>
      <w:r>
        <w:rPr>
          <w:noProof/>
          <w:webHidden/>
        </w:rPr>
        <w:fldChar w:fldCharType="begin"/>
      </w:r>
      <w:r>
        <w:rPr>
          <w:noProof/>
          <w:webHidden/>
        </w:rPr>
        <w:instrText> PAGEREF _Toc686680207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"_Toc686680208"</w:instrText>
      </w:r>
      <w:r>
        <w:fldChar w:fldCharType="separate"/>
      </w:r>
      <w:r>
        <w:t>关于学位论文使用授权的说明</w:t>
      </w:r>
      <w:r>
        <w:fldChar w:fldCharType="end"/>
      </w:r>
      <w:r>
        <w:rPr>
          <w:noProof/>
          <w:webHidden/>
        </w:rPr>
        <w:tab/>
      </w:r>
      <w:r>
        <w:rPr>
          <w:noProof/>
          <w:webHidden/>
        </w:rPr>
        <w:fldChar w:fldCharType="begin"/>
      </w:r>
      <w:r>
        <w:rPr>
          <w:noProof/>
          <w:webHidden/>
        </w:rPr>
        <w:instrText> PAGEREF _Toc686680208 \h </w:instrText>
      </w:r>
      <w:r>
        <w:rPr>
          <w:noProof/>
          <w:webHidden/>
        </w:rPr>
        <w:fldChar w:fldCharType="separate"/>
      </w:r>
      <w:r>
        <w:rPr>
          <w:noProof/>
          <w:webHidden/>
        </w:rPr>
        <w:t>45</w:t>
      </w:r>
      <w:r>
        <w:rPr>
          <w:noProof/>
          <w:webHidden/>
        </w:rPr>
        <w:fldChar w:fldCharType="end"/>
      </w:r>
      <w:r>
        <w:fldChar w:fldCharType="end"/>
      </w:r>
    </w:p>
    <w:p w:rsidR="009F338D">
      <w:pPr>
        <w:sectPr w:rsidR="00556256">
          <w:headerReference w:type="even" r:id="rId67"/>
          <w:headerReference w:type="default" r:id="rId65"/>
          <w:footerReference w:type="even" r:id="rId63"/>
          <w:footerReference w:type="default" r:id="rId60"/>
          <w:footerReference w:type="first" r:id="rId58"/>
          <w:headerReference w:type="first" r:id="rId69"/>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hAnsi="Times New Roman" w:eastAsia="Times New Roman" w:cs="Times New Roman"/>
          <w:b/>
        </w:rPr>
        <w:t>miR-497</w:t>
      </w:r>
      <w:r>
        <w:rPr>
          <w:b/>
          <w:rFonts w:ascii="宋体" w:eastAsia="宋体" w:hint="eastAsia" w:cstheme="minorBidi" w:hAnsiTheme="minorHAnsi" w:hAnsi="Times New Roman" w:cs="Times New Roman"/>
        </w:rPr>
        <w:t>对</w:t>
      </w:r>
      <w:r>
        <w:rPr>
          <w:rFonts w:cstheme="minorBidi" w:hAnsiTheme="minorHAnsi" w:eastAsiaTheme="minorHAnsi" w:asciiTheme="minorHAnsi" w:ascii="Times New Roman" w:hAnsi="Times New Roman" w:eastAsia="Times New Roman" w:cs="Times New Roman"/>
          <w:b/>
        </w:rPr>
        <w:t>ST</w:t>
      </w:r>
      <w:r>
        <w:rPr>
          <w:b/>
          <w:rFonts w:ascii="宋体" w:eastAsia="宋体" w:hint="eastAsia" w:cstheme="minorBidi" w:hAnsiTheme="minorHAnsi" w:hAnsi="Times New Roman" w:cs="Times New Roman"/>
        </w:rPr>
        <w:t>段抬高型心肌梗死患者急诊</w:t>
      </w:r>
    </w:p>
    <w:p w:rsidR="0018722C">
      <w:pPr>
        <w:topLinePunct/>
      </w:pPr>
      <w:r>
        <w:rPr>
          <w:rFonts w:cstheme="minorBidi" w:hAnsiTheme="minorHAnsi" w:eastAsiaTheme="minorHAnsi" w:asciiTheme="minorHAnsi"/>
          <w:b/>
        </w:rPr>
        <w:t>PCI</w:t>
      </w:r>
      <w:r>
        <w:rPr>
          <w:rFonts w:ascii="宋体" w:eastAsia="宋体" w:hint="eastAsia" w:cstheme="minorBidi" w:hAnsiTheme="minorHAnsi"/>
          <w:b/>
        </w:rPr>
        <w:t>术后无复流的影响及机制研究</w:t>
      </w:r>
    </w:p>
    <w:p w:rsidR="0018722C">
      <w:pPr>
        <w:pStyle w:val="af5"/>
        <w:topLinePunct/>
      </w:pPr>
      <w:r>
        <w:rPr>
          <w:rFonts w:cstheme="minorBidi" w:hAnsiTheme="minorHAnsi" w:eastAsiaTheme="minorHAnsi" w:asciiTheme="minorHAnsi" w:ascii="宋体" w:eastAsia="宋体" w:hint="eastAsia"/>
        </w:rPr>
        <w:t>博士研究生：黎镇赐导师：陈敏生教授</w:t>
      </w:r>
    </w:p>
    <w:p w:rsidR="0018722C">
      <w:pPr>
        <w:pStyle w:val="aff0"/>
        <w:topLinePunct/>
      </w:pPr>
      <w:bookmarkStart w:name="中文摘要 " w:id="3"/>
      <w:bookmarkEnd w:id="3"/>
      <w:bookmarkStart w:name="_bookmark0" w:id="4"/>
      <w:bookmarkEnd w:id="4"/>
      <w:r>
        <w:rPr>
          <w:rStyle w:val="aff4"/>
          <w:kern w:val="2"/>
          <w:sz w:val="32"/>
          <w:szCs w:val="32"/>
          <w:rFonts w:cstheme="minorBidi" w:hAnsiTheme="minorHAnsi" w:eastAsiaTheme="minorHAnsi" w:asciiTheme="minorHAnsi" w:ascii="宋体" w:hAnsi="宋体" w:eastAsia="宋体" w:cs="宋体"/>
          <w:b/>
          <w:bCs/>
          <w:w w:val="95"/>
        </w:rPr>
        <w:t>中文摘要</w:t>
      </w:r>
    </w:p>
    <w:p w:rsidR="0018722C">
      <w:pPr>
        <w:pStyle w:val="cw20"/>
        <w:topLinePunct/>
      </w:pPr>
      <w:r>
        <w:rPr>
          <w:rFonts w:ascii="黑体" w:eastAsia="黑体" w:hint="eastAsia"/>
        </w:rPr>
        <w:t>【背景】</w:t>
      </w:r>
    </w:p>
    <w:p w:rsidR="0018722C">
      <w:pPr>
        <w:pStyle w:val="aff0"/>
        <w:topLinePunct/>
      </w:pPr>
      <w:r>
        <w:t>无复流</w:t>
      </w:r>
      <w:r>
        <w:t>（</w:t>
      </w:r>
      <w:r>
        <w:rPr>
          <w:rFonts w:ascii="Times New Roman" w:hAnsi="Times New Roman" w:eastAsia="Times New Roman"/>
        </w:rPr>
        <w:t>no-reflow</w:t>
      </w:r>
      <w:r>
        <w:t>）</w:t>
      </w:r>
      <w:r>
        <w:t xml:space="preserve">概念早期临床应用在急性心肌梗死溶栓治疗的血流评价，</w:t>
      </w:r>
      <w:r w:rsidR="001852F3">
        <w:t xml:space="preserve">目前是指在冠状动脉病变行再通治疗以后，排除病变部位急性闭塞、高度狭窄、血</w:t>
      </w:r>
      <w:r>
        <w:t>栓、严重夹层、心外膜血管痉挛等因素后冠脉前向血流急性减少，</w:t>
      </w:r>
      <w:r>
        <w:rPr>
          <w:rFonts w:ascii="Times New Roman" w:hAnsi="Times New Roman" w:eastAsia="Times New Roman"/>
        </w:rPr>
        <w:t>TIMI</w:t>
      </w:r>
      <w:r>
        <w:t>血流分级≤</w:t>
      </w:r>
    </w:p>
    <w:p w:rsidR="0018722C">
      <w:pPr>
        <w:pStyle w:val="aff0"/>
        <w:topLinePunct/>
      </w:pPr>
      <w:r>
        <w:t>Ⅰ级者为无复流，</w:t>
      </w:r>
      <w:r>
        <w:rPr>
          <w:rFonts w:ascii="Times New Roman" w:hAnsi="Times New Roman" w:eastAsia="Times New Roman"/>
        </w:rPr>
        <w:t>T</w:t>
      </w:r>
      <w:r>
        <w:rPr>
          <w:rFonts w:ascii="Times New Roman" w:hAnsi="Times New Roman" w:eastAsia="Times New Roman"/>
        </w:rPr>
        <w:t>I</w:t>
      </w:r>
      <w:r>
        <w:rPr>
          <w:rFonts w:ascii="Times New Roman" w:hAnsi="Times New Roman" w:eastAsia="Times New Roman"/>
        </w:rPr>
        <w:t>M</w:t>
      </w:r>
      <w:r>
        <w:rPr>
          <w:rFonts w:ascii="Times New Roman" w:hAnsi="Times New Roman" w:eastAsia="Times New Roman"/>
        </w:rPr>
        <w:t>I</w:t>
      </w:r>
      <w:r>
        <w:t>Ⅱ级者为慢血流</w:t>
      </w:r>
      <w:r>
        <w:t>（</w:t>
      </w:r>
      <w:r>
        <w:rPr>
          <w:rFonts w:ascii="Times New Roman" w:hAnsi="Times New Roman" w:eastAsia="Times New Roman"/>
          <w:w w:val="99"/>
        </w:rPr>
        <w:t>slow</w:t>
      </w:r>
      <w:r>
        <w:rPr>
          <w:rFonts w:ascii="Times New Roman" w:hAnsi="Times New Roman" w:eastAsia="Times New Roman"/>
          <w:spacing w:val="0"/>
          <w:w w:val="99"/>
        </w:rPr>
        <w:t>-</w:t>
      </w:r>
      <w:r>
        <w:rPr>
          <w:rFonts w:ascii="Times New Roman" w:hAnsi="Times New Roman" w:eastAsia="Times New Roman"/>
          <w:w w:val="99"/>
        </w:rPr>
        <w:t>flo</w:t>
      </w:r>
      <w:r>
        <w:rPr>
          <w:rFonts w:ascii="Times New Roman" w:hAnsi="Times New Roman" w:eastAsia="Times New Roman"/>
          <w:spacing w:val="0"/>
          <w:w w:val="99"/>
        </w:rPr>
        <w:t>w</w:t>
      </w:r>
      <w:r>
        <w:t>）</w:t>
      </w:r>
      <w:r>
        <w:t>。冠脉无复流目前机制仍然不明</w:t>
      </w:r>
      <w:r>
        <w:t>确，目前认为与多种因素导致的微血管功能障碍有关，它使恶性心律失常率、再次</w:t>
      </w:r>
      <w:r>
        <w:t>心肌梗死率及死亡率增加</w:t>
      </w:r>
      <w:r>
        <w:rPr>
          <w:rFonts w:ascii="Times New Roman" w:hAnsi="Times New Roman" w:eastAsia="Times New Roman"/>
        </w:rPr>
        <w:t>10</w:t>
      </w:r>
      <w:r>
        <w:t>倍左右，而且心功能障碍多见，是急性心肌梗死</w:t>
      </w:r>
      <w:r>
        <w:t>（</w:t>
      </w:r>
      <w:r>
        <w:rPr>
          <w:rFonts w:ascii="Times New Roman" w:hAnsi="Times New Roman" w:eastAsia="Times New Roman"/>
        </w:rPr>
        <w:t>AMI</w:t>
      </w:r>
      <w:r>
        <w:t>）</w:t>
      </w:r>
      <w:r/>
      <w:r w:rsidR="001852F3">
        <w:t xml:space="preserve">远期心血管事件的独立预测指标。早期诊断和防治冠脉无复流有重要的临床价值，</w:t>
      </w:r>
      <w:r>
        <w:t>可大大改善</w:t>
      </w:r>
      <w:r>
        <w:rPr>
          <w:rFonts w:ascii="Times New Roman" w:hAnsi="Times New Roman" w:eastAsia="Times New Roman"/>
        </w:rPr>
        <w:t>AMI</w:t>
      </w:r>
      <w:r>
        <w:t>患者心功能及远期预后。尽早使梗死相关血管</w:t>
      </w:r>
      <w:r>
        <w:t>（</w:t>
      </w:r>
      <w:r>
        <w:rPr>
          <w:rFonts w:ascii="Times New Roman" w:hAnsi="Times New Roman" w:eastAsia="Times New Roman"/>
        </w:rPr>
        <w:t>IRA</w:t>
      </w:r>
      <w:r>
        <w:t>）</w:t>
      </w:r>
      <w:r>
        <w:t>再通，给予</w:t>
      </w:r>
      <w:r>
        <w:t>冠脉血管重建，恢复心肌灌注，是</w:t>
      </w:r>
      <w:r>
        <w:rPr>
          <w:rFonts w:ascii="Times New Roman" w:hAnsi="Times New Roman" w:eastAsia="Times New Roman"/>
        </w:rPr>
        <w:t>AMI</w:t>
      </w:r>
      <w:r>
        <w:t>患者治疗的关键所在。临床上，</w:t>
      </w:r>
      <w:r>
        <w:rPr>
          <w:rFonts w:ascii="Times New Roman" w:hAnsi="Times New Roman" w:eastAsia="Times New Roman"/>
        </w:rPr>
        <w:t>ST</w:t>
      </w:r>
      <w:r>
        <w:t>段抬高型</w:t>
      </w:r>
      <w:r>
        <w:t>心肌梗死</w:t>
      </w:r>
      <w:r>
        <w:t>（</w:t>
      </w:r>
      <w:r>
        <w:rPr>
          <w:rFonts w:ascii="Times New Roman" w:hAnsi="Times New Roman" w:eastAsia="Times New Roman"/>
          <w:spacing w:val="-2"/>
        </w:rPr>
        <w:t>STEMI</w:t>
      </w:r>
      <w:r>
        <w:t>）</w:t>
      </w:r>
      <w:r>
        <w:t>患者起病</w:t>
      </w:r>
      <w:r>
        <w:rPr>
          <w:rFonts w:ascii="Times New Roman" w:hAnsi="Times New Roman" w:eastAsia="Times New Roman"/>
        </w:rPr>
        <w:t>12</w:t>
      </w:r>
      <w:r>
        <w:t>小时内首选急诊介入治疗，经治疗后虽然可使梗死相关血管再通，但仍有相当一部分病人因发生无复流或慢血流而引起冠脉微血管损伤和功能异常，最终导致预后不良。因此，心肌微循环的充分再灌注是血管重建后</w:t>
      </w:r>
      <w:r>
        <w:t>改善预后的关键。而</w:t>
      </w:r>
      <w:r>
        <w:rPr>
          <w:rFonts w:ascii="Times New Roman" w:hAnsi="Times New Roman" w:eastAsia="Times New Roman"/>
        </w:rPr>
        <w:t>STEMI</w:t>
      </w:r>
      <w:r>
        <w:t>患者</w:t>
      </w:r>
      <w:r>
        <w:rPr>
          <w:rFonts w:ascii="Times New Roman" w:hAnsi="Times New Roman" w:eastAsia="Times New Roman"/>
        </w:rPr>
        <w:t>PCI</w:t>
      </w:r>
      <w:r>
        <w:t>术后的微循环灌注评估以及预后的相关危险因</w:t>
      </w:r>
      <w:r>
        <w:t>素目前仍然不明确，需要进一步探讨研究。</w:t>
      </w:r>
    </w:p>
    <w:p w:rsidR="0018722C">
      <w:pPr>
        <w:pStyle w:val="aff0"/>
        <w:topLinePunct/>
      </w:pPr>
      <w:r>
        <w:rPr>
          <w:rFonts w:ascii="Times New Roman" w:eastAsia="Times New Roman"/>
        </w:rPr>
        <w:t>MicroRNAs</w:t>
      </w:r>
      <w:r>
        <w:t>（</w:t>
      </w:r>
      <w:r>
        <w:rPr>
          <w:rFonts w:ascii="Times New Roman" w:eastAsia="Times New Roman"/>
        </w:rPr>
        <w:t>miRNAs</w:t>
      </w:r>
      <w:r>
        <w:t>）</w:t>
      </w:r>
      <w:r>
        <w:t>在真核生物的基因调控中起着重要作用，广泛参与了细</w:t>
      </w:r>
      <w:r>
        <w:t>胞增殖、分化、发育、凋亡等多种生理病理活动。新近研究发现：</w:t>
      </w:r>
      <w:r>
        <w:rPr>
          <w:rFonts w:ascii="Times New Roman" w:eastAsia="Times New Roman"/>
        </w:rPr>
        <w:t>miRNAs</w:t>
      </w:r>
      <w:r>
        <w:t>在组织或</w:t>
      </w:r>
      <w:r>
        <w:t>血清中的异常表达与多种人类疾病密切相关，对其诊断及预后分析起着重要的作用。</w:t>
      </w:r>
      <w:r>
        <w:t>血液中</w:t>
      </w:r>
      <w:r>
        <w:rPr>
          <w:rFonts w:ascii="Times New Roman" w:eastAsia="Times New Roman"/>
        </w:rPr>
        <w:t>miRNAs</w:t>
      </w:r>
      <w:r>
        <w:t>能够在细胞之外游离存在，并在循环血液中保持稳定，它们有望成为血液中新兴的分子标志物，对提高疾病诊断和预后判断的能力起着巨大的促进作</w:t>
      </w:r>
    </w:p>
    <w:p w:rsidR="0018722C">
      <w:pPr>
        <w:pStyle w:val="aff0"/>
        <w:topLinePunct/>
      </w:pPr>
      <w:r>
        <w:rPr>
          <w:rFonts w:cstheme="minorBidi" w:hAnsiTheme="minorHAnsi" w:eastAsiaTheme="minorHAnsi" w:asciiTheme="minorHAnsi"/>
        </w:rPr>
        <w:t>1</w:t>
      </w:r>
    </w:p>
    <w:p w:rsidR="0018722C">
      <w:spacing w:beforeLines="0" w:before="0" w:afterLines="0" w:after="0" w:line="440" w:lineRule="auto"/>
      <w:pPr>
        <w:pStyle w:val="aff0"/>
        <w:sectPr w:rsidR="00556256">
          <w:headerReference w:type="even" r:id="rId68"/>
          <w:headerReference w:type="default" r:id="rId64"/>
          <w:footerReference w:type="even" r:id="rId62"/>
          <w:footerReference w:type="default" r:id="rId61"/>
          <w:headerReference w:type="first" r:id="rId59"/>
          <w:footerReference w:type="first" r:id="rId66"/>
          <w:pgSz w:w="11906" w:h="16838" w:code="9"/>
          <w:pgMar w:top="1418" w:right="1134" w:bottom="1134" w:left="1418" w:header="851" w:footer="907" w:gutter="0"/>
          <w:pgNumType w:start="1"/>
          <w:cols w:space="720"/>
          <w:titlePg/>
          <w:docGrid w:type="lines" w:linePitch="326"/>
        </w:sectPr>
        <w:topLinePunct/>
      </w:pPr>
    </w:p>
    <w:p w:rsidR="0018722C">
      <w:pPr>
        <w:pStyle w:val="aff0"/>
        <w:topLinePunct/>
      </w:pPr>
      <w:r>
        <w:t>用。在疾病的发生过程中，与组织细胞中一样，血液中</w:t>
      </w:r>
      <w:r>
        <w:rPr>
          <w:rFonts w:ascii="Times New Roman" w:hAnsi="Times New Roman" w:eastAsia="宋体"/>
        </w:rPr>
        <w:t>miRNAs</w:t>
      </w:r>
      <w:r>
        <w:t>的表达谱也会产生</w:t>
      </w:r>
      <w:r>
        <w:t>特征性的变化，这些特定的</w:t>
      </w:r>
      <w:r>
        <w:rPr>
          <w:rFonts w:ascii="Times New Roman" w:hAnsi="Times New Roman" w:eastAsia="宋体"/>
        </w:rPr>
        <w:t>miRNAs</w:t>
      </w:r>
      <w:r>
        <w:t>表达谱可构成疾病的“指纹”以用于疾病的预</w:t>
      </w:r>
      <w:r>
        <w:t>测、诊断和预后判断，从而成为一种新的无创伤性诊断标志物。目前，血清</w:t>
      </w:r>
      <w:r>
        <w:rPr>
          <w:rFonts w:ascii="Times New Roman" w:hAnsi="Times New Roman" w:eastAsia="宋体"/>
        </w:rPr>
        <w:t>miRNAs</w:t>
      </w:r>
      <w:r>
        <w:t>作为心血管疾病生物标志物的研究取得了一定的成绩。</w:t>
      </w:r>
    </w:p>
    <w:p w:rsidR="0018722C">
      <w:pPr>
        <w:pStyle w:val="aff0"/>
        <w:topLinePunct/>
      </w:pPr>
      <w:r>
        <w:t>研究发现脑缺血再灌注的小鼠脑组织</w:t>
      </w:r>
      <w:r>
        <w:rPr>
          <w:rFonts w:ascii="Times New Roman" w:eastAsia="Times New Roman"/>
        </w:rPr>
        <w:t>miR-497</w:t>
      </w:r>
      <w:r>
        <w:t>表达水平明显升高；缺氧复氧损</w:t>
      </w:r>
      <w:r>
        <w:t>伤的神经细胞</w:t>
      </w:r>
      <w:r>
        <w:rPr>
          <w:rFonts w:ascii="Times New Roman" w:eastAsia="Times New Roman"/>
        </w:rPr>
        <w:t>miR-497</w:t>
      </w:r>
      <w:r>
        <w:t>表达水平同样增加，其机制可能与调节相关的细胞凋亡信号</w:t>
      </w:r>
      <w:r>
        <w:t>通路有关，提示了</w:t>
      </w:r>
      <w:r>
        <w:rPr>
          <w:rFonts w:ascii="Times New Roman" w:eastAsia="Times New Roman"/>
        </w:rPr>
        <w:t>miR-497</w:t>
      </w:r>
      <w:r>
        <w:t>可以调节细胞凋亡。大量研究表明缺血再灌注损伤是冠</w:t>
      </w:r>
      <w:r>
        <w:t>脉无复流发生的主要机制之一，目前</w:t>
      </w:r>
      <w:r>
        <w:rPr>
          <w:rFonts w:ascii="Times New Roman" w:eastAsia="Times New Roman"/>
        </w:rPr>
        <w:t>miR-497</w:t>
      </w:r>
      <w:r>
        <w:t>对急性心肌梗死</w:t>
      </w:r>
      <w:r>
        <w:rPr>
          <w:rFonts w:ascii="Times New Roman" w:eastAsia="Times New Roman"/>
        </w:rPr>
        <w:t>PCI</w:t>
      </w:r>
      <w:r>
        <w:t>术后无复流的影</w:t>
      </w:r>
      <w:r>
        <w:t>响并没有相关的研究。在心肌缺血再灌注时</w:t>
      </w:r>
      <w:r>
        <w:rPr>
          <w:rFonts w:ascii="Times New Roman" w:eastAsia="Times New Roman"/>
        </w:rPr>
        <w:t>miR-497</w:t>
      </w:r>
      <w:r>
        <w:t>的表达水平是否同样升高？急</w:t>
      </w:r>
      <w:r>
        <w:t>诊</w:t>
      </w:r>
      <w:r>
        <w:rPr>
          <w:rFonts w:ascii="Times New Roman" w:eastAsia="Times New Roman"/>
        </w:rPr>
        <w:t>PCI</w:t>
      </w:r>
      <w:r>
        <w:t>术后</w:t>
      </w:r>
      <w:r>
        <w:rPr>
          <w:rFonts w:ascii="Times New Roman" w:eastAsia="Times New Roman"/>
        </w:rPr>
        <w:t>miR-497</w:t>
      </w:r>
      <w:r>
        <w:t>的表达水平是否会发生变化？它和无复流是否相关？它是否可以通过调控线粒体凋亡途径和线粒体的损伤促进心肌细胞的凋亡，从而参与缺血再灌注损伤及无复流，值得进一步研究。</w:t>
      </w:r>
    </w:p>
    <w:p w:rsidR="0018722C">
      <w:pPr>
        <w:pStyle w:val="aff0"/>
        <w:topLinePunct/>
      </w:pPr>
      <w:r>
        <w:t>本研究的意义在于通过明确血清</w:t>
      </w:r>
      <w:r>
        <w:rPr>
          <w:rFonts w:ascii="Times New Roman" w:eastAsia="宋体"/>
        </w:rPr>
        <w:t>miR-497</w:t>
      </w:r>
      <w:r>
        <w:t>表达水平与</w:t>
      </w:r>
      <w:r>
        <w:rPr>
          <w:rFonts w:ascii="Times New Roman" w:eastAsia="宋体"/>
        </w:rPr>
        <w:t>STEMI</w:t>
      </w:r>
      <w:r>
        <w:t>患者急诊</w:t>
      </w:r>
      <w:r>
        <w:rPr>
          <w:rFonts w:ascii="Times New Roman" w:eastAsia="宋体"/>
        </w:rPr>
        <w:t>PCI</w:t>
      </w:r>
      <w:r>
        <w:t>术后</w:t>
      </w:r>
      <w:r>
        <w:t>无复流的关系及相关机制，为今后将</w:t>
      </w:r>
      <w:r>
        <w:rPr>
          <w:rFonts w:ascii="Times New Roman" w:eastAsia="宋体"/>
        </w:rPr>
        <w:t>miR-497</w:t>
      </w:r>
      <w:r>
        <w:t>作为早期诊断无复流、评估</w:t>
      </w:r>
      <w:r>
        <w:rPr>
          <w:rFonts w:ascii="Times New Roman" w:eastAsia="宋体"/>
        </w:rPr>
        <w:t>STEMI</w:t>
      </w:r>
      <w:r>
        <w:t>患</w:t>
      </w:r>
      <w:r>
        <w:t>者</w:t>
      </w:r>
      <w:r>
        <w:rPr>
          <w:rFonts w:ascii="Times New Roman" w:eastAsia="宋体"/>
        </w:rPr>
        <w:t>PCI</w:t>
      </w:r>
      <w:r>
        <w:t>术后的微循环灌注和预后指标提供理论依据；也有利于提高我们对</w:t>
      </w:r>
      <w:r>
        <w:rPr>
          <w:rFonts w:ascii="Times New Roman" w:eastAsia="宋体"/>
        </w:rPr>
        <w:t>PCI</w:t>
      </w:r>
      <w:r>
        <w:t>术后</w:t>
      </w:r>
      <w:r>
        <w:t>无复流现象的病理生理机制的认识；为今后将</w:t>
      </w:r>
      <w:r>
        <w:rPr>
          <w:rFonts w:ascii="Times New Roman" w:eastAsia="宋体"/>
        </w:rPr>
        <w:t>miR-497</w:t>
      </w:r>
      <w:r>
        <w:t>作为冠脉无复流的治疗靶点提供理论依据。</w:t>
      </w:r>
    </w:p>
    <w:p w:rsidR="0018722C">
      <w:pPr>
        <w:pStyle w:val="cw20"/>
        <w:topLinePunct/>
      </w:pPr>
      <w:r>
        <w:rPr>
          <w:rFonts w:ascii="黑体" w:eastAsia="黑体" w:hint="eastAsia"/>
        </w:rPr>
        <w:t>【研究目的】</w:t>
      </w:r>
    </w:p>
    <w:p w:rsidR="0018722C">
      <w:pPr>
        <w:pStyle w:val="aff0"/>
        <w:topLinePunct/>
      </w:pPr>
      <w:r>
        <w:t>本研究拟探讨血清</w:t>
      </w:r>
      <w:r>
        <w:rPr>
          <w:rFonts w:ascii="Times New Roman" w:eastAsia="宋体"/>
        </w:rPr>
        <w:t>miR-497</w:t>
      </w:r>
      <w:r>
        <w:t>水平与</w:t>
      </w:r>
      <w:r>
        <w:rPr>
          <w:rFonts w:ascii="Times New Roman" w:eastAsia="宋体"/>
        </w:rPr>
        <w:t>STEMI</w:t>
      </w:r>
      <w:r>
        <w:t>患者急诊</w:t>
      </w:r>
      <w:r>
        <w:rPr>
          <w:rFonts w:ascii="Times New Roman" w:eastAsia="宋体"/>
        </w:rPr>
        <w:t>PCI</w:t>
      </w:r>
      <w:r>
        <w:t>术后无复流的相关性以</w:t>
      </w:r>
      <w:r>
        <w:t>及血清</w:t>
      </w:r>
      <w:r>
        <w:rPr>
          <w:rFonts w:ascii="Times New Roman" w:eastAsia="宋体"/>
        </w:rPr>
        <w:t>miR-497</w:t>
      </w:r>
      <w:r>
        <w:t>水平与</w:t>
      </w:r>
      <w:r>
        <w:rPr>
          <w:rFonts w:ascii="Times New Roman" w:eastAsia="宋体"/>
        </w:rPr>
        <w:t>STEMI</w:t>
      </w:r>
      <w:r>
        <w:t>患者急诊</w:t>
      </w:r>
      <w:r>
        <w:rPr>
          <w:rFonts w:ascii="Times New Roman" w:eastAsia="宋体"/>
        </w:rPr>
        <w:t>PCI</w:t>
      </w:r>
      <w:r>
        <w:t>术后心血管事件发生的关系，并在缺氧</w:t>
      </w:r>
    </w:p>
    <w:p w:rsidR="0018722C">
      <w:pPr>
        <w:pStyle w:val="aff0"/>
        <w:topLinePunct/>
      </w:pPr>
      <w:r>
        <w:rPr>
          <w:rFonts w:ascii="Times New Roman" w:eastAsia="Times New Roman"/>
        </w:rPr>
        <w:t>/</w:t>
      </w:r>
      <w:r>
        <w:t>复氧</w:t>
      </w:r>
      <w:r>
        <w:rPr>
          <w:rFonts w:ascii="Times New Roman" w:eastAsia="Times New Roman"/>
        </w:rPr>
        <w:t>(</w:t>
      </w:r>
      <w:r>
        <w:rPr>
          <w:rFonts w:ascii="Times New Roman" w:eastAsia="Times New Roman"/>
        </w:rPr>
        <w:t xml:space="preserve">A</w:t>
      </w:r>
      <w:r>
        <w:rPr>
          <w:rFonts w:ascii="Times New Roman" w:eastAsia="Times New Roman"/>
        </w:rPr>
        <w:t>/</w:t>
      </w:r>
      <w:r>
        <w:rPr>
          <w:rFonts w:ascii="Times New Roman" w:eastAsia="Times New Roman"/>
        </w:rPr>
        <w:t>R</w:t>
      </w:r>
      <w:r>
        <w:rPr>
          <w:rFonts w:ascii="Times New Roman" w:eastAsia="Times New Roman"/>
        </w:rPr>
        <w:t>)</w:t>
      </w:r>
      <w:r>
        <w:t>损伤的心肌细胞模型通过采用激动剂和拮抗剂研究</w:t>
      </w:r>
      <w:r>
        <w:rPr>
          <w:rFonts w:ascii="Times New Roman" w:eastAsia="Times New Roman"/>
        </w:rPr>
        <w:t>miR-497</w:t>
      </w:r>
      <w:r>
        <w:t>对线粒体凋亡途径和细胞凋亡的影响。</w:t>
      </w:r>
    </w:p>
    <w:p w:rsidR="0018722C">
      <w:pPr>
        <w:pStyle w:val="cw20"/>
        <w:topLinePunct/>
      </w:pPr>
      <w:r>
        <w:rPr>
          <w:rFonts w:ascii="黑体" w:eastAsia="黑体" w:hint="eastAsia"/>
        </w:rPr>
        <w:t>【研究方法】</w:t>
      </w:r>
    </w:p>
    <w:p w:rsidR="0018722C">
      <w:pPr>
        <w:pStyle w:val="aff0"/>
        <w:topLinePunct/>
      </w:pPr>
      <w:r>
        <w:t>（</w:t>
      </w:r>
      <w:r>
        <w:rPr>
          <w:rFonts w:ascii="Times New Roman" w:eastAsia="Times New Roman"/>
        </w:rPr>
        <w:t>1</w:t>
      </w:r>
      <w:r>
        <w:t>）</w:t>
      </w:r>
      <w:r>
        <w:t>为研究</w:t>
      </w:r>
      <w:r>
        <w:rPr>
          <w:rFonts w:ascii="Times New Roman" w:eastAsia="Times New Roman"/>
        </w:rPr>
        <w:t>miR-497</w:t>
      </w:r>
      <w:r>
        <w:t>表达水平与</w:t>
      </w:r>
      <w:r>
        <w:rPr>
          <w:rFonts w:ascii="Times New Roman" w:eastAsia="Times New Roman"/>
        </w:rPr>
        <w:t>STEMI</w:t>
      </w:r>
      <w:r>
        <w:t>患者急诊</w:t>
      </w:r>
      <w:r>
        <w:rPr>
          <w:rFonts w:ascii="Times New Roman" w:eastAsia="Times New Roman"/>
        </w:rPr>
        <w:t>PCI</w:t>
      </w:r>
      <w:r>
        <w:t>术后无复流的关系，收</w:t>
      </w:r>
      <w:r>
        <w:t>集患者不同时刻的</w:t>
      </w:r>
      <w:r>
        <w:t>（</w:t>
      </w:r>
      <w:r>
        <w:rPr>
          <w:spacing w:val="-6"/>
        </w:rPr>
        <w:t>术前、</w:t>
      </w:r>
      <w:r>
        <w:rPr>
          <w:rFonts w:ascii="Times New Roman" w:eastAsia="Times New Roman"/>
        </w:rPr>
        <w:t>PCI</w:t>
      </w:r>
      <w:r>
        <w:rPr>
          <w:spacing w:val="-10"/>
        </w:rPr>
        <w:t>术后</w:t>
      </w:r>
      <w:r>
        <w:rPr>
          <w:rFonts w:ascii="Times New Roman" w:eastAsia="Times New Roman"/>
        </w:rPr>
        <w:t>6h</w:t>
      </w:r>
      <w:r>
        <w:rPr>
          <w:spacing w:val="-20"/>
        </w:rPr>
        <w:t>、</w:t>
      </w:r>
      <w:r>
        <w:rPr>
          <w:rFonts w:ascii="Times New Roman" w:eastAsia="Times New Roman"/>
        </w:rPr>
        <w:t>24h</w:t>
      </w:r>
      <w:r>
        <w:rPr>
          <w:spacing w:val="-20"/>
        </w:rPr>
        <w:t>、</w:t>
      </w:r>
      <w:r>
        <w:rPr>
          <w:rFonts w:ascii="Times New Roman" w:eastAsia="Times New Roman"/>
        </w:rPr>
        <w:t>36h</w:t>
      </w:r>
      <w:r>
        <w:rPr>
          <w:spacing w:val="-15"/>
        </w:rPr>
        <w:t>和</w:t>
      </w:r>
      <w:r>
        <w:rPr>
          <w:rFonts w:ascii="Times New Roman" w:eastAsia="Times New Roman"/>
          <w:spacing w:val="-5"/>
        </w:rPr>
        <w:t>48h</w:t>
      </w:r>
      <w:r>
        <w:t>）</w:t>
      </w:r>
      <w:r>
        <w:t>血清样本，提取</w:t>
      </w:r>
      <w:r>
        <w:rPr>
          <w:rFonts w:ascii="Times New Roman" w:eastAsia="Times New Roman"/>
        </w:rPr>
        <w:t>miR-497</w:t>
      </w:r>
      <w:r>
        <w:t>，</w:t>
      </w:r>
      <w:r>
        <w:t>观察</w:t>
      </w:r>
      <w:r>
        <w:rPr>
          <w:rFonts w:ascii="Times New Roman" w:eastAsia="Times New Roman"/>
        </w:rPr>
        <w:t>miR-497</w:t>
      </w:r>
      <w:r>
        <w:t>表达水平。</w:t>
      </w:r>
    </w:p>
    <w:p w:rsidR="0018722C">
      <w:pPr>
        <w:pStyle w:val="aff0"/>
        <w:topLinePunct/>
      </w:pPr>
      <w:r>
        <w:t>（</w:t>
      </w:r>
      <w:r>
        <w:rPr>
          <w:rFonts w:ascii="Times New Roman" w:eastAsia="Times New Roman"/>
        </w:rPr>
        <w:t>2</w:t>
      </w:r>
      <w:r>
        <w:t>）</w:t>
      </w:r>
      <w:r>
        <w:t>把</w:t>
      </w:r>
      <w:r>
        <w:rPr>
          <w:rFonts w:ascii="Times New Roman" w:eastAsia="Times New Roman"/>
        </w:rPr>
        <w:t>STEMI</w:t>
      </w:r>
      <w:r>
        <w:t>患者分成无复流组和复流组，观察</w:t>
      </w:r>
      <w:r>
        <w:rPr>
          <w:rFonts w:ascii="Times New Roman" w:eastAsia="Times New Roman"/>
        </w:rPr>
        <w:t>miR-497</w:t>
      </w:r>
      <w:r>
        <w:t>表达水平与</w:t>
      </w:r>
      <w:r>
        <w:rPr>
          <w:rFonts w:ascii="Times New Roman" w:eastAsia="Times New Roman"/>
        </w:rPr>
        <w:t>PCI</w:t>
      </w:r>
      <w:r>
        <w:t>术</w:t>
      </w:r>
      <w:r>
        <w:t>后无复流现象的相关性，随访患者主要不良心脏事件</w:t>
      </w:r>
      <w:r>
        <w:t>（</w:t>
      </w:r>
      <w:r>
        <w:rPr>
          <w:rFonts w:ascii="Times New Roman" w:eastAsia="Times New Roman"/>
          <w:w w:val="95"/>
        </w:rPr>
        <w:t>MACE</w:t>
      </w:r>
      <w:r>
        <w:t>）</w:t>
      </w:r>
      <w:r>
        <w:t>发生率。</w:t>
      </w:r>
    </w:p>
    <w:p w:rsidR="0018722C">
      <w:pPr>
        <w:pStyle w:val="aff0"/>
        <w:topLinePunct/>
      </w:pPr>
      <w:r>
        <w:t>（</w:t>
      </w:r>
      <w:r>
        <w:rPr>
          <w:rFonts w:ascii="Times New Roman" w:eastAsia="宋体"/>
        </w:rPr>
        <w:t>3</w:t>
      </w:r>
      <w:r>
        <w:t>）</w:t>
      </w:r>
      <w:r>
        <w:t>为研究</w:t>
      </w:r>
      <w:r>
        <w:rPr>
          <w:rFonts w:ascii="Times New Roman" w:eastAsia="宋体"/>
        </w:rPr>
        <w:t>miR</w:t>
      </w:r>
      <w:r>
        <w:rPr>
          <w:rFonts w:ascii="Times New Roman" w:eastAsia="宋体"/>
        </w:rPr>
        <w:t>-</w:t>
      </w:r>
      <w:r>
        <w:rPr>
          <w:rFonts w:ascii="Times New Roman" w:eastAsia="宋体"/>
        </w:rPr>
        <w:t>497</w:t>
      </w:r>
      <w:r>
        <w:t>的基因调控功能，构建其激动剂</w:t>
      </w:r>
      <w:r>
        <w:rPr>
          <w:rFonts w:ascii="Times New Roman" w:eastAsia="宋体"/>
        </w:rPr>
        <w:t>a</w:t>
      </w:r>
      <w:r>
        <w:rPr>
          <w:rFonts w:ascii="Times New Roman" w:eastAsia="宋体"/>
        </w:rPr>
        <w:t>g</w:t>
      </w:r>
      <w:r>
        <w:rPr>
          <w:rFonts w:ascii="Times New Roman" w:eastAsia="宋体"/>
        </w:rPr>
        <w:t>omir</w:t>
      </w:r>
      <w:r>
        <w:t>和拮抗剂</w:t>
      </w:r>
      <w:r>
        <w:rPr>
          <w:rFonts w:ascii="Times New Roman" w:eastAsia="宋体"/>
        </w:rPr>
        <w:t>a</w:t>
      </w:r>
      <w:r>
        <w:rPr>
          <w:rFonts w:ascii="Times New Roman" w:eastAsia="宋体"/>
        </w:rPr>
        <w:t>nt</w:t>
      </w:r>
      <w:r>
        <w:rPr>
          <w:rFonts w:ascii="Times New Roman" w:eastAsia="宋体"/>
        </w:rPr>
        <w:t>a</w:t>
      </w:r>
      <w:r>
        <w:rPr>
          <w:rFonts w:ascii="Times New Roman" w:eastAsia="宋体"/>
        </w:rPr>
        <w:t>g</w:t>
      </w:r>
      <w:r>
        <w:rPr>
          <w:rFonts w:ascii="Times New Roman" w:eastAsia="宋体"/>
        </w:rPr>
        <w:t>omir</w:t>
      </w:r>
    </w:p>
    <w:p w:rsidR="0018722C">
      <w:pPr>
        <w:pStyle w:val="aff0"/>
        <w:topLinePunct/>
      </w:pPr>
      <w:r>
        <w:rPr>
          <w:rFonts w:cstheme="minorBidi" w:hAnsiTheme="minorHAnsi" w:eastAsiaTheme="minorHAnsi" w:asciiTheme="minorHAnsi"/>
        </w:rPr>
        <w:t>2</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t>转染心肌细胞使其过表达或低表达</w:t>
      </w:r>
      <w:r>
        <w:rPr>
          <w:rFonts w:ascii="Times New Roman" w:eastAsia="Times New Roman"/>
        </w:rPr>
        <w:t>miR-497</w:t>
      </w:r>
      <w:r>
        <w:t>，研究</w:t>
      </w:r>
      <w:r>
        <w:rPr>
          <w:rFonts w:ascii="Times New Roman" w:eastAsia="Times New Roman"/>
        </w:rPr>
        <w:t>miR-497</w:t>
      </w:r>
      <w:r>
        <w:t>表达变化对</w:t>
      </w:r>
      <w:r>
        <w:rPr>
          <w:rFonts w:ascii="Times New Roman" w:eastAsia="Times New Roman"/>
        </w:rPr>
        <w:t>A</w:t>
      </w:r>
      <w:r>
        <w:rPr>
          <w:rFonts w:ascii="Times New Roman" w:eastAsia="Times New Roman"/>
        </w:rPr>
        <w:t>/</w:t>
      </w:r>
      <w:r>
        <w:rPr>
          <w:rFonts w:ascii="Times New Roman" w:eastAsia="Times New Roman"/>
        </w:rPr>
        <w:t xml:space="preserve">R</w:t>
      </w:r>
      <w:r>
        <w:t>诱导的心肌细胞损伤的影响。</w:t>
      </w:r>
    </w:p>
    <w:p w:rsidR="0018722C">
      <w:pPr>
        <w:pStyle w:val="aff0"/>
        <w:topLinePunct/>
      </w:pPr>
      <w:r>
        <w:t>（</w:t>
      </w:r>
      <w:r>
        <w:rPr>
          <w:rFonts w:ascii="Times New Roman" w:eastAsia="Times New Roman"/>
        </w:rPr>
        <w:t>4</w:t>
      </w:r>
      <w:r>
        <w:t>）</w:t>
      </w:r>
      <w:r>
        <w:t>为研究</w:t>
      </w:r>
      <w:r>
        <w:rPr>
          <w:rFonts w:ascii="Times New Roman" w:eastAsia="Times New Roman"/>
        </w:rPr>
        <w:t>miR</w:t>
      </w:r>
      <w:r>
        <w:rPr>
          <w:rFonts w:ascii="Times New Roman" w:eastAsia="Times New Roman"/>
        </w:rPr>
        <w:t>-</w:t>
      </w:r>
      <w:r>
        <w:rPr>
          <w:rFonts w:ascii="Times New Roman" w:eastAsia="Times New Roman"/>
        </w:rPr>
        <w:t>497</w:t>
      </w:r>
      <w:r>
        <w:t>调节心肌细胞凋亡的下游信号转导通路，使用激动剂</w:t>
      </w:r>
      <w:r>
        <w:rPr>
          <w:rFonts w:ascii="Times New Roman" w:eastAsia="Times New Roman"/>
        </w:rPr>
        <w:t>a</w:t>
      </w:r>
      <w:r>
        <w:rPr>
          <w:rFonts w:ascii="Times New Roman" w:eastAsia="Times New Roman"/>
        </w:rPr>
        <w:t>g</w:t>
      </w:r>
      <w:r>
        <w:rPr>
          <w:rFonts w:ascii="Times New Roman" w:eastAsia="Times New Roman"/>
        </w:rPr>
        <w:t>omir</w:t>
      </w:r>
      <w:r>
        <w:t>和拮抗剂</w:t>
      </w:r>
      <w:r>
        <w:rPr>
          <w:rFonts w:ascii="Times New Roman" w:eastAsia="Times New Roman"/>
        </w:rPr>
        <w:t>antagomir</w:t>
      </w:r>
      <w:r>
        <w:t>转染心肌细胞，而后对其进行</w:t>
      </w:r>
      <w:r>
        <w:rPr>
          <w:rFonts w:ascii="Times New Roman" w:eastAsia="Times New Roman"/>
        </w:rPr>
        <w:t>A</w:t>
      </w:r>
      <w:r>
        <w:rPr>
          <w:rFonts w:ascii="Times New Roman" w:eastAsia="Times New Roman"/>
        </w:rPr>
        <w:t>/</w:t>
      </w:r>
      <w:r>
        <w:rPr>
          <w:rFonts w:ascii="Times New Roman" w:eastAsia="Times New Roman"/>
        </w:rPr>
        <w:t xml:space="preserve">R</w:t>
      </w:r>
      <w:r>
        <w:t>处理，测定线粒体膜电位、</w:t>
      </w:r>
      <w:r>
        <w:rPr>
          <w:rFonts w:ascii="Times New Roman" w:eastAsia="Times New Roman"/>
        </w:rPr>
        <w:t>Caspase-3</w:t>
      </w:r>
      <w:r>
        <w:t>活性，以及</w:t>
      </w:r>
      <w:r>
        <w:rPr>
          <w:rFonts w:ascii="Times New Roman" w:eastAsia="Times New Roman"/>
        </w:rPr>
        <w:t>Bcl-2</w:t>
      </w:r>
      <w:r>
        <w:t>、</w:t>
      </w:r>
      <w:r>
        <w:rPr>
          <w:rFonts w:ascii="Times New Roman" w:eastAsia="Times New Roman"/>
        </w:rPr>
        <w:t>Bax</w:t>
      </w:r>
      <w:r>
        <w:t>、</w:t>
      </w:r>
      <w:r>
        <w:rPr>
          <w:rFonts w:ascii="Times New Roman" w:eastAsia="Times New Roman"/>
        </w:rPr>
        <w:t>cleaved Caspase-3</w:t>
      </w:r>
      <w:r>
        <w:t>蛋白表达量。</w:t>
      </w:r>
    </w:p>
    <w:p w:rsidR="0018722C">
      <w:pPr>
        <w:pStyle w:val="cw20"/>
        <w:topLinePunct/>
      </w:pPr>
      <w:r>
        <w:rPr>
          <w:rFonts w:ascii="黑体" w:eastAsia="黑体" w:hint="eastAsia"/>
        </w:rPr>
        <w:t>【结果】</w:t>
      </w:r>
    </w:p>
    <w:p w:rsidR="0018722C">
      <w:pPr>
        <w:pStyle w:val="aff0"/>
        <w:topLinePunct/>
      </w:pPr>
      <w:r>
        <w:t>（</w:t>
      </w:r>
      <w:r>
        <w:rPr>
          <w:rFonts w:ascii="Times New Roman" w:hAnsi="Times New Roman" w:eastAsia="宋体"/>
        </w:rPr>
        <w:t>1</w:t>
      </w:r>
      <w:r>
        <w:t>）</w:t>
      </w:r>
      <w:r>
        <w:t>与对照组相比，</w:t>
      </w:r>
      <w:r>
        <w:rPr>
          <w:rFonts w:ascii="Times New Roman" w:hAnsi="Times New Roman" w:eastAsia="宋体"/>
        </w:rPr>
        <w:t>STEMI</w:t>
      </w:r>
      <w:r>
        <w:t>组</w:t>
      </w:r>
      <w:r>
        <w:rPr>
          <w:rFonts w:ascii="Times New Roman" w:hAnsi="Times New Roman" w:eastAsia="宋体"/>
        </w:rPr>
        <w:t>miR-497</w:t>
      </w:r>
      <w:r>
        <w:t>表达水平增加，且随着时间的变化</w:t>
      </w:r>
      <w:r>
        <w:t>（</w:t>
      </w:r>
      <w:r>
        <w:t>术</w:t>
      </w:r>
      <w:r>
        <w:rPr>
          <w:spacing w:val="-16"/>
          <w:w w:val="99"/>
        </w:rPr>
        <w:t>前、</w:t>
      </w:r>
      <w:r>
        <w:rPr>
          <w:rFonts w:ascii="Times New Roman" w:hAnsi="Times New Roman" w:eastAsia="宋体"/>
          <w:w w:val="99"/>
        </w:rPr>
        <w:t>P</w:t>
      </w:r>
      <w:r>
        <w:rPr>
          <w:rFonts w:ascii="Times New Roman" w:hAnsi="Times New Roman" w:eastAsia="宋体"/>
          <w:spacing w:val="0"/>
        </w:rPr>
        <w:t>C</w:t>
      </w:r>
      <w:r>
        <w:rPr>
          <w:rFonts w:ascii="Times New Roman" w:hAnsi="Times New Roman" w:eastAsia="宋体"/>
        </w:rPr>
        <w:t>I</w:t>
      </w:r>
      <w:r>
        <w:rPr>
          <w:spacing w:val="-10"/>
        </w:rPr>
        <w:t>术后</w:t>
      </w:r>
      <w:r>
        <w:rPr>
          <w:rFonts w:ascii="Times New Roman" w:hAnsi="Times New Roman" w:eastAsia="宋体"/>
        </w:rPr>
        <w:t>6</w:t>
      </w:r>
      <w:r>
        <w:rPr>
          <w:rFonts w:ascii="Times New Roman" w:hAnsi="Times New Roman" w:eastAsia="宋体"/>
          <w:spacing w:val="1"/>
        </w:rPr>
        <w:t>h</w:t>
      </w:r>
      <w:r>
        <w:rPr>
          <w:spacing w:val="-32"/>
        </w:rPr>
        <w:t>、</w:t>
      </w:r>
      <w:r>
        <w:rPr>
          <w:rFonts w:ascii="Times New Roman" w:hAnsi="Times New Roman" w:eastAsia="宋体"/>
        </w:rPr>
        <w:t>24h</w:t>
      </w:r>
      <w:r>
        <w:rPr>
          <w:spacing w:val="-32"/>
        </w:rPr>
        <w:t>、</w:t>
      </w:r>
      <w:r>
        <w:rPr>
          <w:rFonts w:ascii="Times New Roman" w:hAnsi="Times New Roman" w:eastAsia="宋体"/>
        </w:rPr>
        <w:t>36h</w:t>
      </w:r>
      <w:r>
        <w:rPr>
          <w:spacing w:val="-15"/>
        </w:rPr>
        <w:t>和</w:t>
      </w:r>
      <w:r>
        <w:rPr>
          <w:rFonts w:ascii="Times New Roman" w:hAnsi="Times New Roman" w:eastAsia="宋体"/>
        </w:rPr>
        <w:t>48h</w:t>
      </w:r>
      <w:r>
        <w:t>）</w:t>
      </w:r>
      <w:r>
        <w:t>，</w:t>
      </w:r>
      <w:r>
        <w:rPr>
          <w:rFonts w:ascii="Times New Roman" w:hAnsi="Times New Roman" w:eastAsia="宋体"/>
        </w:rPr>
        <w:t>miR</w:t>
      </w:r>
      <w:r>
        <w:rPr>
          <w:rFonts w:ascii="Times New Roman" w:hAnsi="Times New Roman" w:eastAsia="宋体"/>
        </w:rPr>
        <w:t>-</w:t>
      </w:r>
      <w:r>
        <w:rPr>
          <w:rFonts w:ascii="Times New Roman" w:hAnsi="Times New Roman" w:eastAsia="宋体"/>
        </w:rPr>
        <w:t>497</w:t>
      </w:r>
      <w:r>
        <w:t>表达水平逐渐降低：</w:t>
      </w:r>
      <w:r>
        <w:rPr>
          <w:rFonts w:ascii="Times New Roman" w:hAnsi="Times New Roman" w:eastAsia="宋体"/>
        </w:rPr>
        <w:t>miR</w:t>
      </w:r>
      <w:r>
        <w:rPr>
          <w:rFonts w:ascii="Times New Roman" w:hAnsi="Times New Roman" w:eastAsia="宋体"/>
        </w:rPr>
        <w:t>-</w:t>
      </w:r>
      <w:r>
        <w:rPr>
          <w:rFonts w:ascii="Times New Roman" w:hAnsi="Times New Roman" w:eastAsia="宋体"/>
        </w:rPr>
        <w:t>49</w:t>
      </w:r>
      <w:r>
        <w:rPr>
          <w:rFonts w:ascii="Times New Roman" w:hAnsi="Times New Roman" w:eastAsia="宋体"/>
        </w:rPr>
        <w:t>7</w:t>
      </w:r>
      <w:r>
        <w:t>（</w:t>
      </w:r>
      <w:r>
        <w:rPr>
          <w:rFonts w:ascii="Times New Roman" w:hAnsi="Times New Roman" w:eastAsia="宋体"/>
        </w:rPr>
        <w:t>0.2</w:t>
      </w:r>
      <w:r>
        <w:rPr>
          <w:rFonts w:ascii="Times New Roman" w:hAnsi="Times New Roman" w:eastAsia="宋体"/>
          <w:spacing w:val="0"/>
        </w:rPr>
        <w:t>5</w:t>
      </w:r>
      <w:r>
        <w:rPr>
          <w:rFonts w:ascii="Times New Roman" w:hAnsi="Times New Roman" w:eastAsia="宋体"/>
          <w:spacing w:val="-15"/>
        </w:rPr>
        <w:t>±</w:t>
      </w:r>
      <w:r>
        <w:rPr>
          <w:rFonts w:ascii="Times New Roman" w:hAnsi="Times New Roman" w:eastAsia="宋体"/>
        </w:rPr>
        <w:t>0.10 </w:t>
      </w:r>
      <w:r>
        <w:rPr>
          <w:rFonts w:ascii="Times New Roman" w:hAnsi="Times New Roman" w:eastAsia="宋体"/>
          <w:w w:val="99"/>
        </w:rPr>
        <w:t>vs</w:t>
      </w:r>
      <w:r w:rsidR="001852F3">
        <w:rPr>
          <w:rFonts w:ascii="Times New Roman" w:hAnsi="Times New Roman" w:eastAsia="宋体"/>
          <w:spacing w:val="-4"/>
        </w:rPr>
        <w:t xml:space="preserve"> </w:t>
      </w:r>
      <w:r>
        <w:rPr>
          <w:rFonts w:ascii="Times New Roman" w:hAnsi="Times New Roman" w:eastAsia="宋体"/>
        </w:rPr>
        <w:t>4.</w:t>
      </w:r>
      <w:r>
        <w:rPr>
          <w:rFonts w:ascii="Times New Roman" w:hAnsi="Times New Roman" w:eastAsia="宋体"/>
          <w:spacing w:val="-5"/>
        </w:rPr>
        <w:t>1</w:t>
      </w:r>
      <w:r>
        <w:rPr>
          <w:rFonts w:ascii="Times New Roman" w:hAnsi="Times New Roman" w:eastAsia="宋体"/>
          <w:spacing w:val="0"/>
        </w:rPr>
        <w:t>1</w:t>
      </w:r>
      <w:r>
        <w:rPr>
          <w:rFonts w:ascii="Times New Roman" w:hAnsi="Times New Roman" w:eastAsia="宋体"/>
          <w:spacing w:val="-15"/>
        </w:rPr>
        <w:t>±</w:t>
      </w:r>
      <w:r>
        <w:rPr>
          <w:rFonts w:ascii="Times New Roman" w:hAnsi="Times New Roman" w:eastAsia="宋体"/>
        </w:rPr>
        <w:t>0.54</w:t>
      </w:r>
      <w:r w:rsidR="001852F3">
        <w:rPr>
          <w:rFonts w:ascii="Times New Roman" w:hAnsi="Times New Roman" w:eastAsia="宋体"/>
          <w:spacing w:val="-4"/>
        </w:rPr>
        <w:t xml:space="preserve"> </w:t>
      </w:r>
      <w:r>
        <w:rPr>
          <w:rFonts w:ascii="Times New Roman" w:hAnsi="Times New Roman" w:eastAsia="宋体"/>
          <w:w w:val="99"/>
        </w:rPr>
        <w:t>vs</w:t>
      </w:r>
      <w:r w:rsidR="001852F3">
        <w:rPr>
          <w:rFonts w:ascii="Times New Roman" w:hAnsi="Times New Roman" w:eastAsia="宋体"/>
          <w:spacing w:val="-4"/>
        </w:rPr>
        <w:t xml:space="preserve"> </w:t>
      </w:r>
      <w:r>
        <w:rPr>
          <w:rFonts w:ascii="Times New Roman" w:hAnsi="Times New Roman" w:eastAsia="宋体"/>
        </w:rPr>
        <w:t>3.3</w:t>
      </w:r>
      <w:r>
        <w:rPr>
          <w:rFonts w:ascii="Times New Roman" w:hAnsi="Times New Roman" w:eastAsia="宋体"/>
          <w:spacing w:val="0"/>
        </w:rPr>
        <w:t>6</w:t>
      </w:r>
      <w:r>
        <w:rPr>
          <w:rFonts w:ascii="Times New Roman" w:hAnsi="Times New Roman" w:eastAsia="宋体"/>
          <w:spacing w:val="-15"/>
        </w:rPr>
        <w:t>±</w:t>
      </w:r>
      <w:r>
        <w:rPr>
          <w:rFonts w:ascii="Times New Roman" w:hAnsi="Times New Roman" w:eastAsia="宋体"/>
        </w:rPr>
        <w:t>0</w:t>
      </w:r>
      <w:r>
        <w:rPr>
          <w:rFonts w:ascii="Times New Roman" w:hAnsi="Times New Roman" w:eastAsia="宋体"/>
          <w:spacing w:val="0"/>
        </w:rPr>
        <w:t>.</w:t>
      </w:r>
      <w:r>
        <w:rPr>
          <w:rFonts w:ascii="Times New Roman" w:hAnsi="Times New Roman" w:eastAsia="宋体"/>
        </w:rPr>
        <w:t>32</w:t>
      </w:r>
      <w:r w:rsidR="001852F3">
        <w:rPr>
          <w:rFonts w:ascii="Times New Roman" w:hAnsi="Times New Roman" w:eastAsia="宋体"/>
          <w:spacing w:val="-4"/>
        </w:rPr>
        <w:t xml:space="preserve"> </w:t>
      </w:r>
      <w:r>
        <w:rPr>
          <w:rFonts w:ascii="Times New Roman" w:hAnsi="Times New Roman" w:eastAsia="宋体"/>
          <w:w w:val="99"/>
        </w:rPr>
        <w:t>vs</w:t>
      </w:r>
      <w:r w:rsidR="001852F3">
        <w:rPr>
          <w:rFonts w:ascii="Times New Roman" w:hAnsi="Times New Roman" w:eastAsia="宋体"/>
          <w:spacing w:val="-4"/>
        </w:rPr>
        <w:t xml:space="preserve"> </w:t>
      </w:r>
      <w:r>
        <w:rPr>
          <w:rFonts w:ascii="Times New Roman" w:hAnsi="Times New Roman" w:eastAsia="宋体"/>
        </w:rPr>
        <w:t>2.9</w:t>
      </w:r>
      <w:r>
        <w:rPr>
          <w:rFonts w:ascii="Times New Roman" w:hAnsi="Times New Roman" w:eastAsia="宋体"/>
          <w:spacing w:val="0"/>
        </w:rPr>
        <w:t>8</w:t>
      </w:r>
      <w:r>
        <w:rPr>
          <w:rFonts w:ascii="Times New Roman" w:hAnsi="Times New Roman" w:eastAsia="宋体"/>
          <w:spacing w:val="-15"/>
        </w:rPr>
        <w:t>±</w:t>
      </w:r>
      <w:r>
        <w:rPr>
          <w:rFonts w:ascii="Times New Roman" w:hAnsi="Times New Roman" w:eastAsia="宋体"/>
        </w:rPr>
        <w:t>0.22</w:t>
      </w:r>
      <w:r w:rsidR="001852F3">
        <w:rPr>
          <w:rFonts w:ascii="Times New Roman" w:hAnsi="Times New Roman" w:eastAsia="宋体"/>
          <w:spacing w:val="-4"/>
        </w:rPr>
        <w:t xml:space="preserve"> </w:t>
      </w:r>
      <w:r>
        <w:rPr>
          <w:rFonts w:ascii="Times New Roman" w:hAnsi="Times New Roman" w:eastAsia="宋体"/>
          <w:w w:val="99"/>
        </w:rPr>
        <w:t>vs</w:t>
      </w:r>
      <w:r w:rsidR="001852F3">
        <w:rPr>
          <w:rFonts w:ascii="Times New Roman" w:hAnsi="Times New Roman" w:eastAsia="宋体"/>
          <w:spacing w:val="-4"/>
        </w:rPr>
        <w:t xml:space="preserve"> </w:t>
      </w:r>
      <w:r>
        <w:rPr>
          <w:rFonts w:ascii="Times New Roman" w:hAnsi="Times New Roman" w:eastAsia="宋体"/>
        </w:rPr>
        <w:t>1.</w:t>
      </w:r>
      <w:r>
        <w:rPr>
          <w:rFonts w:ascii="Times New Roman" w:hAnsi="Times New Roman" w:eastAsia="宋体"/>
          <w:spacing w:val="0"/>
        </w:rPr>
        <w:t>65</w:t>
      </w:r>
      <w:r>
        <w:rPr>
          <w:rFonts w:ascii="Times New Roman" w:hAnsi="Times New Roman" w:eastAsia="宋体"/>
          <w:spacing w:val="-15"/>
        </w:rPr>
        <w:t>±</w:t>
      </w:r>
      <w:r>
        <w:rPr>
          <w:rFonts w:ascii="Times New Roman" w:hAnsi="Times New Roman" w:eastAsia="宋体"/>
        </w:rPr>
        <w:t>0.</w:t>
      </w:r>
      <w:r>
        <w:rPr>
          <w:rFonts w:ascii="Times New Roman" w:hAnsi="Times New Roman" w:eastAsia="宋体"/>
          <w:spacing w:val="-5"/>
        </w:rPr>
        <w:t>1</w:t>
      </w:r>
      <w:r>
        <w:rPr>
          <w:rFonts w:ascii="Times New Roman" w:hAnsi="Times New Roman" w:eastAsia="宋体"/>
        </w:rPr>
        <w:t>1</w:t>
      </w:r>
      <w:r w:rsidR="001852F3">
        <w:rPr>
          <w:rFonts w:ascii="Times New Roman" w:hAnsi="Times New Roman" w:eastAsia="宋体"/>
          <w:spacing w:val="-4"/>
        </w:rPr>
        <w:t xml:space="preserve"> </w:t>
      </w:r>
      <w:r>
        <w:rPr>
          <w:rFonts w:ascii="Times New Roman" w:hAnsi="Times New Roman" w:eastAsia="宋体"/>
          <w:w w:val="99"/>
        </w:rPr>
        <w:t>vs</w:t>
      </w:r>
      <w:r w:rsidR="001852F3">
        <w:rPr>
          <w:rFonts w:ascii="Times New Roman" w:hAnsi="Times New Roman" w:eastAsia="宋体"/>
          <w:spacing w:val="-4"/>
        </w:rPr>
        <w:t xml:space="preserve"> </w:t>
      </w:r>
      <w:r>
        <w:rPr>
          <w:rFonts w:ascii="Times New Roman" w:hAnsi="Times New Roman" w:eastAsia="宋体"/>
        </w:rPr>
        <w:t>1.0</w:t>
      </w:r>
      <w:r>
        <w:rPr>
          <w:rFonts w:ascii="Times New Roman" w:hAnsi="Times New Roman" w:eastAsia="宋体"/>
          <w:spacing w:val="0"/>
        </w:rPr>
        <w:t>1</w:t>
      </w:r>
      <w:r>
        <w:rPr>
          <w:rFonts w:ascii="Times New Roman" w:hAnsi="Times New Roman" w:eastAsia="宋体"/>
          <w:spacing w:val="-15"/>
        </w:rPr>
        <w:t>±</w:t>
      </w:r>
      <w:r>
        <w:rPr>
          <w:rFonts w:ascii="Times New Roman" w:hAnsi="Times New Roman" w:eastAsia="宋体"/>
        </w:rPr>
        <w:t>0.12</w:t>
      </w:r>
      <w:r w:rsidR="001852F3">
        <w:rPr>
          <w:rFonts w:ascii="Times New Roman" w:hAnsi="Times New Roman" w:eastAsia="宋体"/>
          <w:spacing w:val="5"/>
        </w:rPr>
        <w:t xml:space="preserve"> </w:t>
      </w:r>
      <w:r>
        <w:t>，</w:t>
      </w:r>
      <w:r>
        <w:rPr>
          <w:rFonts w:ascii="Times New Roman" w:hAnsi="Times New Roman" w:eastAsia="宋体"/>
          <w:w w:val="99"/>
        </w:rPr>
        <w:t>P</w:t>
      </w:r>
      <w:r>
        <w:rPr>
          <w:rFonts w:ascii="Times New Roman" w:hAnsi="Times New Roman" w:eastAsia="宋体"/>
          <w:spacing w:val="0"/>
        </w:rPr>
        <w:t>=</w:t>
      </w:r>
      <w:r>
        <w:rPr>
          <w:rFonts w:ascii="Times New Roman" w:hAnsi="Times New Roman" w:eastAsia="宋体"/>
        </w:rPr>
        <w:t>0.012</w:t>
      </w:r>
      <w:r>
        <w:t>）</w:t>
      </w:r>
      <w:r>
        <w:t>，提示</w:t>
      </w:r>
    </w:p>
    <w:p w:rsidR="0018722C">
      <w:pPr>
        <w:pStyle w:val="aff0"/>
        <w:topLinePunct/>
      </w:pPr>
      <w:r>
        <w:rPr>
          <w:rFonts w:ascii="Times New Roman" w:eastAsia="Times New Roman"/>
        </w:rPr>
        <w:t>STEMI</w:t>
      </w:r>
      <w:r>
        <w:t>患者体内</w:t>
      </w:r>
      <w:r>
        <w:rPr>
          <w:rFonts w:ascii="Times New Roman" w:eastAsia="Times New Roman"/>
        </w:rPr>
        <w:t>miR-497</w:t>
      </w:r>
      <w:r>
        <w:t>水平明显升高，随着心肌缺血缺氧的改善，</w:t>
      </w:r>
      <w:r>
        <w:rPr>
          <w:rFonts w:ascii="Times New Roman" w:eastAsia="Times New Roman"/>
        </w:rPr>
        <w:t>miR-497</w:t>
      </w:r>
      <w:r>
        <w:t>水平</w:t>
      </w:r>
      <w:r>
        <w:t>逐渐降低。</w:t>
      </w:r>
    </w:p>
    <w:p w:rsidR="0018722C">
      <w:pPr>
        <w:pStyle w:val="aff0"/>
        <w:topLinePunct/>
      </w:pPr>
      <w:r>
        <w:t xml:space="preserve">（</w:t>
      </w:r>
      <w:r>
        <w:rPr>
          <w:rFonts w:ascii="Times New Roman" w:hAnsi="Times New Roman" w:eastAsia="Times New Roman"/>
        </w:rPr>
        <w:t xml:space="preserve">2</w:t>
      </w:r>
      <w:r>
        <w:t xml:space="preserve">）</w:t>
      </w:r>
      <w:r>
        <w:t xml:space="preserve">急诊</w:t>
      </w:r>
      <w:r>
        <w:rPr>
          <w:rFonts w:ascii="Times New Roman" w:hAnsi="Times New Roman" w:eastAsia="Times New Roman"/>
        </w:rPr>
        <w:t xml:space="preserve">PCI</w:t>
      </w:r>
      <w:r>
        <w:t xml:space="preserve">术后出现无复流现象患者在不同时段</w:t>
      </w:r>
      <w:r>
        <w:rPr>
          <w:rFonts w:ascii="Times New Roman" w:hAnsi="Times New Roman" w:eastAsia="Times New Roman"/>
        </w:rPr>
        <w:t xml:space="preserve">miR-497</w:t>
      </w:r>
      <w:r>
        <w:t xml:space="preserve">相对表达量高于复</w:t>
      </w:r>
      <w:r>
        <w:t xml:space="preserve">流患者：术前</w:t>
      </w:r>
      <w:r>
        <w:t xml:space="preserve">（</w:t>
      </w:r>
      <w:r>
        <w:rPr>
          <w:rFonts w:ascii="Times New Roman" w:hAnsi="Times New Roman" w:eastAsia="Times New Roman"/>
        </w:rPr>
        <w:t xml:space="preserve">5.3</w:t>
      </w:r>
      <w:r>
        <w:rPr>
          <w:rFonts w:ascii="Times New Roman" w:hAnsi="Times New Roman" w:eastAsia="Times New Roman"/>
        </w:rPr>
        <w:t xml:space="preserve">6</w:t>
      </w:r>
      <w:r>
        <w:rPr>
          <w:rFonts w:ascii="Times New Roman" w:hAnsi="Times New Roman" w:eastAsia="Times New Roman"/>
        </w:rPr>
        <w:t xml:space="preserve">±</w:t>
      </w:r>
      <w:r>
        <w:rPr>
          <w:rFonts w:ascii="Times New Roman" w:hAnsi="Times New Roman" w:eastAsia="Times New Roman"/>
        </w:rPr>
        <w:t xml:space="preserve">0</w:t>
      </w:r>
      <w:r>
        <w:rPr>
          <w:rFonts w:ascii="Times New Roman" w:hAnsi="Times New Roman" w:eastAsia="Times New Roman"/>
        </w:rPr>
        <w:t xml:space="preserve">.</w:t>
      </w:r>
      <w:r>
        <w:rPr>
          <w:rFonts w:ascii="Times New Roman" w:hAnsi="Times New Roman" w:eastAsia="Times New Roman"/>
        </w:rPr>
        <w:t xml:space="preserve">25 </w:t>
      </w:r>
      <w:r>
        <w:rPr>
          <w:rFonts w:ascii="Times New Roman" w:hAnsi="Times New Roman" w:eastAsia="Times New Roman"/>
        </w:rPr>
        <w:t xml:space="preserve">vs</w:t>
      </w:r>
      <w:r>
        <w:rPr>
          <w:rFonts w:ascii="Times New Roman" w:hAnsi="Times New Roman" w:eastAsia="Times New Roman"/>
        </w:rPr>
        <w:t xml:space="preserve"> 3.8</w:t>
      </w:r>
      <w:r>
        <w:rPr>
          <w:rFonts w:ascii="Times New Roman" w:hAnsi="Times New Roman" w:eastAsia="Times New Roman"/>
        </w:rPr>
        <w:t xml:space="preserve">8</w:t>
      </w:r>
      <w:r>
        <w:rPr>
          <w:rFonts w:ascii="Times New Roman" w:hAnsi="Times New Roman" w:eastAsia="Times New Roman"/>
        </w:rPr>
        <w:t xml:space="preserve">±</w:t>
      </w:r>
      <w:r>
        <w:rPr>
          <w:rFonts w:ascii="Times New Roman" w:hAnsi="Times New Roman" w:eastAsia="Times New Roman"/>
        </w:rPr>
        <w:t xml:space="preserve">0.45</w:t>
      </w:r>
      <w:r>
        <w:t xml:space="preserve">，</w:t>
      </w:r>
      <w:r>
        <w:rPr>
          <w:rFonts w:ascii="Times New Roman" w:hAnsi="Times New Roman" w:eastAsia="Times New Roman"/>
        </w:rPr>
        <w:t xml:space="preserve">P</w:t>
      </w:r>
      <w:r>
        <w:rPr>
          <w:rFonts w:ascii="Times New Roman" w:hAnsi="Times New Roman" w:eastAsia="Times New Roman"/>
        </w:rPr>
        <w:t xml:space="preserve">&lt;</w:t>
      </w:r>
      <w:r>
        <w:rPr>
          <w:rFonts w:ascii="Times New Roman" w:hAnsi="Times New Roman" w:eastAsia="Times New Roman"/>
        </w:rPr>
        <w:t xml:space="preserve">0.001</w:t>
      </w:r>
      <w:r>
        <w:t xml:space="preserve">）</w:t>
      </w:r>
      <w:r>
        <w:t xml:space="preserve">，术后</w:t>
      </w:r>
      <w:r>
        <w:rPr>
          <w:rFonts w:ascii="Times New Roman" w:hAnsi="Times New Roman" w:eastAsia="Times New Roman"/>
        </w:rPr>
        <w:t xml:space="preserve">6</w:t>
      </w:r>
      <w:r>
        <w:rPr>
          <w:rFonts w:ascii="Times New Roman" w:hAnsi="Times New Roman" w:eastAsia="Times New Roman"/>
        </w:rPr>
        <w:t xml:space="preserve">h</w:t>
      </w:r>
      <w:r>
        <w:t xml:space="preserve">（</w:t>
      </w:r>
      <w:r>
        <w:rPr>
          <w:rFonts w:ascii="Times New Roman" w:hAnsi="Times New Roman" w:eastAsia="Times New Roman"/>
        </w:rPr>
        <w:t xml:space="preserve">4.1</w:t>
      </w:r>
      <w:r>
        <w:rPr>
          <w:rFonts w:ascii="Times New Roman" w:hAnsi="Times New Roman" w:eastAsia="Times New Roman"/>
        </w:rPr>
        <w:t xml:space="preserve">0</w:t>
      </w:r>
      <w:r>
        <w:rPr>
          <w:rFonts w:ascii="Times New Roman" w:hAnsi="Times New Roman" w:eastAsia="Times New Roman"/>
        </w:rPr>
        <w:t xml:space="preserve">±</w:t>
      </w:r>
      <w:r>
        <w:rPr>
          <w:rFonts w:ascii="Times New Roman" w:hAnsi="Times New Roman" w:eastAsia="Times New Roman"/>
        </w:rPr>
        <w:t xml:space="preserve">0.</w:t>
      </w:r>
      <w:r>
        <w:rPr>
          <w:rFonts w:ascii="Times New Roman" w:hAnsi="Times New Roman" w:eastAsia="Times New Roman"/>
        </w:rPr>
        <w:t xml:space="preserve">1</w:t>
      </w:r>
      <w:r>
        <w:rPr>
          <w:rFonts w:ascii="Times New Roman" w:hAnsi="Times New Roman" w:eastAsia="Times New Roman"/>
        </w:rPr>
        <w:t xml:space="preserve">5 </w:t>
      </w:r>
      <w:r>
        <w:rPr>
          <w:rFonts w:ascii="Times New Roman" w:hAnsi="Times New Roman" w:eastAsia="Times New Roman"/>
        </w:rPr>
        <w:t xml:space="preserve">vs</w:t>
      </w:r>
      <w:r>
        <w:rPr>
          <w:rFonts w:ascii="Times New Roman" w:hAnsi="Times New Roman" w:eastAsia="Times New Roman"/>
        </w:rPr>
        <w:t xml:space="preserve"> 3.1</w:t>
      </w:r>
      <w:r>
        <w:rPr>
          <w:rFonts w:ascii="Times New Roman" w:hAnsi="Times New Roman" w:eastAsia="Times New Roman"/>
        </w:rPr>
        <w:t xml:space="preserve">2</w:t>
      </w:r>
      <w:r>
        <w:rPr>
          <w:rFonts w:ascii="Times New Roman" w:hAnsi="Times New Roman" w:eastAsia="Times New Roman"/>
        </w:rPr>
        <w:t xml:space="preserve">±</w:t>
      </w:r>
      <w:r>
        <w:rPr>
          <w:rFonts w:ascii="Times New Roman" w:hAnsi="Times New Roman" w:eastAsia="Times New Roman"/>
        </w:rPr>
        <w:t xml:space="preserve">0.21</w:t>
      </w:r>
      <w:r>
        <w:t xml:space="preserve">，</w:t>
      </w:r>
      <w:r>
        <w:rPr>
          <w:rFonts w:ascii="Times New Roman" w:hAnsi="Times New Roman" w:eastAsia="Times New Roman"/>
        </w:rPr>
        <w:t xml:space="preserve">P</w:t>
      </w:r>
      <w:r>
        <w:rPr>
          <w:rFonts w:ascii="Times New Roman" w:hAnsi="Times New Roman" w:eastAsia="Times New Roman"/>
        </w:rPr>
        <w:t xml:space="preserve">=</w:t>
      </w:r>
      <w:r>
        <w:rPr>
          <w:rFonts w:ascii="Times New Roman" w:hAnsi="Times New Roman" w:eastAsia="Times New Roman"/>
        </w:rPr>
        <w:t xml:space="preserve">0.04</w:t>
      </w:r>
      <w:r>
        <w:rPr>
          <w:rFonts w:ascii="Times New Roman" w:hAnsi="Times New Roman" w:eastAsia="Times New Roman"/>
        </w:rPr>
        <w:t xml:space="preserve">8</w:t>
      </w:r>
      <w:r>
        <w:t xml:space="preserve">）</w:t>
      </w:r>
      <w:r>
        <w:t xml:space="preserve">，术后</w:t>
      </w:r>
      <w:r>
        <w:rPr>
          <w:rFonts w:ascii="Times New Roman" w:hAnsi="Times New Roman" w:eastAsia="Times New Roman"/>
        </w:rPr>
        <w:t xml:space="preserve">24h</w:t>
      </w:r>
      <w:r w:rsidR="001852F3">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3.8</w:t>
      </w:r>
      <w:r>
        <w:rPr>
          <w:rFonts w:ascii="Times New Roman" w:hAnsi="Times New Roman" w:eastAsia="Times New Roman"/>
        </w:rPr>
        <w:t xml:space="preserve">8</w:t>
      </w:r>
      <w:r>
        <w:rPr>
          <w:rFonts w:ascii="Times New Roman" w:hAnsi="Times New Roman" w:eastAsia="Times New Roman"/>
        </w:rPr>
        <w:t xml:space="preserve">±</w:t>
      </w:r>
      <w:r>
        <w:rPr>
          <w:rFonts w:ascii="Times New Roman" w:hAnsi="Times New Roman" w:eastAsia="Times New Roman"/>
        </w:rPr>
        <w:t xml:space="preserve">0.16</w:t>
      </w:r>
      <w:r w:rsidR="001852F3">
        <w:rPr>
          <w:rFonts w:ascii="Times New Roman" w:hAnsi="Times New Roman" w:eastAsia="Times New Roman"/>
        </w:rPr>
        <w:t xml:space="preserve"> </w:t>
      </w:r>
      <w:r>
        <w:rPr>
          <w:rFonts w:ascii="Times New Roman" w:hAnsi="Times New Roman" w:eastAsia="Times New Roman"/>
        </w:rPr>
        <w:t xml:space="preserve">vs</w:t>
      </w:r>
      <w:r w:rsidR="001852F3">
        <w:rPr>
          <w:rFonts w:ascii="Times New Roman" w:hAnsi="Times New Roman" w:eastAsia="Times New Roman"/>
        </w:rPr>
        <w:t xml:space="preserve"> </w:t>
      </w:r>
      <w:r>
        <w:rPr>
          <w:rFonts w:ascii="Times New Roman" w:hAnsi="Times New Roman" w:eastAsia="Times New Roman"/>
        </w:rPr>
        <w:t xml:space="preserve">2.4</w:t>
      </w:r>
      <w:r>
        <w:rPr>
          <w:rFonts w:ascii="Times New Roman" w:hAnsi="Times New Roman" w:eastAsia="Times New Roman"/>
        </w:rPr>
        <w:t xml:space="preserve">6</w:t>
      </w:r>
      <w:r>
        <w:rPr>
          <w:rFonts w:ascii="Times New Roman" w:hAnsi="Times New Roman" w:eastAsia="Times New Roman"/>
        </w:rPr>
        <w:t xml:space="preserve">±</w:t>
      </w:r>
      <w:r>
        <w:rPr>
          <w:rFonts w:ascii="Times New Roman" w:hAnsi="Times New Roman" w:eastAsia="Times New Roman"/>
        </w:rPr>
        <w:t xml:space="preserve">0.25</w:t>
      </w:r>
      <w:r>
        <w:t xml:space="preserve">，</w:t>
      </w:r>
      <w:r>
        <w:rPr>
          <w:rFonts w:ascii="Times New Roman" w:hAnsi="Times New Roman" w:eastAsia="Times New Roman"/>
        </w:rPr>
        <w:t xml:space="preserve">P</w:t>
      </w:r>
      <w:r>
        <w:rPr>
          <w:rFonts w:ascii="Times New Roman" w:hAnsi="Times New Roman" w:eastAsia="Times New Roman"/>
        </w:rPr>
        <w:t xml:space="preserve">=</w:t>
      </w:r>
      <w:r>
        <w:rPr>
          <w:rFonts w:ascii="Times New Roman" w:hAnsi="Times New Roman" w:eastAsia="Times New Roman"/>
        </w:rPr>
        <w:t xml:space="preserve">0.004</w:t>
      </w:r>
      <w:r>
        <w:rPr>
          <w:rFonts w:ascii="Times New Roman" w:hAnsi="Times New Roman" w:eastAsia="Times New Roman"/>
        </w:rPr>
        <w:t xml:space="preserve">)</w:t>
      </w:r>
      <w:r>
        <w:t xml:space="preserve">，术后</w:t>
      </w:r>
      <w:r>
        <w:rPr>
          <w:rFonts w:ascii="Times New Roman" w:hAnsi="Times New Roman" w:eastAsia="Times New Roman"/>
        </w:rPr>
        <w:t xml:space="preserve">3</w:t>
      </w:r>
      <w:r>
        <w:rPr>
          <w:rFonts w:ascii="Times New Roman" w:hAnsi="Times New Roman" w:eastAsia="Times New Roman"/>
        </w:rPr>
        <w:t xml:space="preserve">6</w:t>
      </w:r>
      <w:r>
        <w:rPr>
          <w:rFonts w:ascii="Times New Roman" w:hAnsi="Times New Roman" w:eastAsia="Times New Roman"/>
        </w:rPr>
        <w:t xml:space="preserve">h</w:t>
      </w:r>
      <w:r>
        <w:t xml:space="preserve">（</w:t>
      </w:r>
      <w:r>
        <w:rPr>
          <w:rFonts w:ascii="Times New Roman" w:hAnsi="Times New Roman" w:eastAsia="Times New Roman"/>
        </w:rPr>
        <w:t xml:space="preserve">1.9</w:t>
      </w:r>
      <w:r>
        <w:rPr>
          <w:rFonts w:ascii="Times New Roman" w:hAnsi="Times New Roman" w:eastAsia="Times New Roman"/>
        </w:rPr>
        <w:t xml:space="preserve">0</w:t>
      </w:r>
      <w:r>
        <w:rPr>
          <w:rFonts w:ascii="Times New Roman" w:hAnsi="Times New Roman" w:eastAsia="Times New Roman"/>
        </w:rPr>
        <w:t xml:space="preserve">±</w:t>
      </w:r>
      <w:r>
        <w:rPr>
          <w:rFonts w:ascii="Times New Roman" w:hAnsi="Times New Roman" w:eastAsia="Times New Roman"/>
        </w:rPr>
        <w:t xml:space="preserve">0.12</w:t>
      </w:r>
      <w:r w:rsidR="001852F3">
        <w:rPr>
          <w:rFonts w:ascii="Times New Roman" w:hAnsi="Times New Roman" w:eastAsia="Times New Roman"/>
        </w:rPr>
        <w:t xml:space="preserve"> </w:t>
      </w:r>
      <w:r>
        <w:rPr>
          <w:rFonts w:ascii="Times New Roman" w:hAnsi="Times New Roman" w:eastAsia="Times New Roman"/>
        </w:rPr>
        <w:t xml:space="preserve">vs</w:t>
      </w:r>
    </w:p>
    <w:p w:rsidR="0018722C">
      <w:pPr>
        <w:pStyle w:val="aff0"/>
        <w:topLinePunct/>
      </w:pPr>
      <w:r>
        <w:rPr>
          <w:rFonts w:ascii="Times New Roman" w:hAnsi="Times New Roman" w:eastAsia="宋体"/>
        </w:rPr>
        <w:t xml:space="preserve">1.2</w:t>
      </w:r>
      <w:r>
        <w:rPr>
          <w:rFonts w:ascii="Times New Roman" w:hAnsi="Times New Roman" w:eastAsia="宋体"/>
        </w:rPr>
        <w:t xml:space="preserve">4</w:t>
      </w:r>
      <w:r>
        <w:rPr>
          <w:rFonts w:ascii="Times New Roman" w:hAnsi="Times New Roman" w:eastAsia="宋体"/>
        </w:rPr>
        <w:t xml:space="preserve">±</w:t>
      </w:r>
      <w:r>
        <w:rPr>
          <w:rFonts w:ascii="Times New Roman" w:hAnsi="Times New Roman" w:eastAsia="宋体"/>
        </w:rPr>
        <w:t xml:space="preserve">0.18</w:t>
      </w:r>
      <w:r>
        <w:t xml:space="preserve">，</w:t>
      </w:r>
      <w:r>
        <w:rPr>
          <w:rFonts w:ascii="Times New Roman" w:hAnsi="Times New Roman" w:eastAsia="宋体"/>
        </w:rPr>
        <w:t xml:space="preserve">P</w:t>
      </w:r>
      <w:r>
        <w:rPr>
          <w:rFonts w:ascii="Times New Roman" w:hAnsi="Times New Roman" w:eastAsia="宋体"/>
        </w:rPr>
        <w:t xml:space="preserve">=</w:t>
      </w:r>
      <w:r>
        <w:rPr>
          <w:rFonts w:ascii="Times New Roman" w:hAnsi="Times New Roman" w:eastAsia="宋体"/>
        </w:rPr>
        <w:t xml:space="preserve">0.022</w:t>
      </w:r>
      <w:r>
        <w:t xml:space="preserve">）</w:t>
      </w:r>
      <w:r>
        <w:t xml:space="preserve">，术后</w:t>
      </w:r>
      <w:r>
        <w:rPr>
          <w:rFonts w:ascii="Times New Roman" w:hAnsi="Times New Roman" w:eastAsia="宋体"/>
        </w:rPr>
        <w:t xml:space="preserve">48h</w:t>
      </w:r>
      <w:r>
        <w:t xml:space="preserve">（</w:t>
      </w:r>
      <w:r>
        <w:rPr>
          <w:rFonts w:ascii="Times New Roman" w:hAnsi="Times New Roman" w:eastAsia="宋体"/>
        </w:rPr>
        <w:t xml:space="preserve">1.8</w:t>
      </w:r>
      <w:r>
        <w:rPr>
          <w:rFonts w:ascii="Times New Roman" w:hAnsi="Times New Roman" w:eastAsia="宋体"/>
        </w:rPr>
        <w:t xml:space="preserve">4</w:t>
      </w:r>
      <w:r>
        <w:rPr>
          <w:rFonts w:ascii="Times New Roman" w:hAnsi="Times New Roman" w:eastAsia="宋体"/>
        </w:rPr>
        <w:t xml:space="preserve">±</w:t>
      </w:r>
      <w:r>
        <w:rPr>
          <w:rFonts w:ascii="Times New Roman" w:hAnsi="Times New Roman" w:eastAsia="宋体"/>
        </w:rPr>
        <w:t xml:space="preserve">0.16</w:t>
      </w:r>
      <w:r>
        <w:rPr>
          <w:rFonts w:ascii="Times New Roman" w:hAnsi="Times New Roman" w:eastAsia="宋体"/>
        </w:rPr>
        <w:t xml:space="preserve"> </w:t>
      </w:r>
      <w:r>
        <w:rPr>
          <w:rFonts w:ascii="Times New Roman" w:hAnsi="Times New Roman" w:eastAsia="宋体"/>
        </w:rPr>
        <w:t xml:space="preserve">vs</w:t>
      </w:r>
      <w:r>
        <w:rPr>
          <w:rFonts w:ascii="Times New Roman" w:hAnsi="Times New Roman" w:eastAsia="宋体"/>
        </w:rPr>
        <w:t xml:space="preserve"> </w:t>
      </w:r>
      <w:r>
        <w:rPr>
          <w:rFonts w:ascii="Times New Roman" w:hAnsi="Times New Roman" w:eastAsia="宋体"/>
        </w:rPr>
        <w:t xml:space="preserve">0.80</w:t>
      </w:r>
      <w:r w:rsidR="001852F3">
        <w:rPr>
          <w:rFonts w:ascii="Times New Roman" w:hAnsi="Times New Roman" w:eastAsia="宋体"/>
        </w:rPr>
        <w:t xml:space="preserve">±</w:t>
      </w:r>
      <w:r>
        <w:rPr>
          <w:rFonts w:ascii="Times New Roman" w:hAnsi="Times New Roman" w:eastAsia="宋体"/>
        </w:rPr>
        <w:t xml:space="preserve">0.12</w:t>
      </w:r>
      <w:r>
        <w:t xml:space="preserve">, </w:t>
      </w:r>
      <w:r>
        <w:rPr>
          <w:rFonts w:ascii="Times New Roman" w:hAnsi="Times New Roman" w:eastAsia="宋体"/>
        </w:rPr>
        <w:t xml:space="preserve">P</w:t>
      </w:r>
      <w:r>
        <w:rPr>
          <w:rFonts w:ascii="Times New Roman" w:hAnsi="Times New Roman" w:eastAsia="宋体"/>
        </w:rPr>
        <w:t xml:space="preserve">&lt;</w:t>
      </w:r>
      <w:r>
        <w:rPr>
          <w:rFonts w:ascii="Times New Roman" w:hAnsi="Times New Roman" w:eastAsia="宋体"/>
        </w:rPr>
        <w:t xml:space="preserve">0.001</w:t>
      </w:r>
      <w:r>
        <w:t xml:space="preserve">）</w:t>
      </w:r>
      <w:r>
        <w:t xml:space="preserve">；多因素</w:t>
      </w:r>
      <w:r>
        <w:rPr>
          <w:rFonts w:ascii="Times New Roman" w:hAnsi="Times New Roman" w:eastAsia="宋体"/>
        </w:rPr>
        <w:t xml:space="preserve">lo</w:t>
      </w:r>
      <w:r>
        <w:rPr>
          <w:rFonts w:ascii="Times New Roman" w:hAnsi="Times New Roman" w:eastAsia="宋体"/>
        </w:rPr>
        <w:t xml:space="preserve">g</w:t>
      </w:r>
      <w:r>
        <w:rPr>
          <w:rFonts w:ascii="Times New Roman" w:hAnsi="Times New Roman" w:eastAsia="宋体"/>
        </w:rPr>
        <w:t xml:space="preserve">is</w:t>
      </w:r>
      <w:r>
        <w:rPr>
          <w:rFonts w:ascii="Times New Roman" w:hAnsi="Times New Roman" w:eastAsia="宋体"/>
        </w:rPr>
        <w:t xml:space="preserve">t</w:t>
      </w:r>
      <w:r>
        <w:rPr>
          <w:rFonts w:ascii="Times New Roman" w:hAnsi="Times New Roman" w:eastAsia="宋体"/>
        </w:rPr>
        <w:t xml:space="preserve">ic</w:t>
      </w:r>
      <w:r>
        <w:t xml:space="preserve">回归分析提示</w:t>
      </w:r>
      <w:r>
        <w:rPr>
          <w:rFonts w:ascii="Times New Roman" w:hAnsi="Times New Roman" w:eastAsia="宋体"/>
        </w:rPr>
        <w:t xml:space="preserve">miR-497</w:t>
      </w:r>
      <w:r>
        <w:t xml:space="preserve">高表达是无复流发生的危险因子</w:t>
      </w:r>
      <w:r>
        <w:rPr>
          <w:rFonts w:ascii="Times New Roman" w:hAnsi="Times New Roman" w:eastAsia="宋体"/>
          <w:rFonts w:ascii="Times New Roman" w:hAnsi="Times New Roman" w:eastAsia="宋体"/>
        </w:rPr>
        <w:t xml:space="preserve">（</w:t>
      </w:r>
      <w:r>
        <w:rPr>
          <w:rFonts w:ascii="Times New Roman" w:hAnsi="Times New Roman" w:eastAsia="宋体"/>
        </w:rPr>
        <w:t xml:space="preserve">OR=2.733</w:t>
      </w:r>
      <w:r>
        <w:rPr>
          <w:rFonts w:ascii="Times New Roman" w:hAnsi="Times New Roman" w:eastAsia="宋体"/>
          <w:rFonts w:ascii="Times New Roman" w:hAnsi="Times New Roman" w:eastAsia="宋体"/>
        </w:rPr>
        <w:t xml:space="preserve">）</w:t>
      </w:r>
      <w:r>
        <w:t xml:space="preserve">；随访患者主要不良心脏事件</w:t>
      </w:r>
      <w:r>
        <w:t xml:space="preserve">（</w:t>
      </w:r>
      <w:r>
        <w:rPr>
          <w:rFonts w:ascii="Times New Roman" w:hAnsi="Times New Roman" w:eastAsia="宋体"/>
        </w:rPr>
        <w:t xml:space="preserve">MACE</w:t>
      </w:r>
      <w:r>
        <w:t xml:space="preserve">）</w:t>
      </w:r>
      <w:r>
        <w:t xml:space="preserve">发生率，高表达</w:t>
      </w:r>
      <w:r>
        <w:rPr>
          <w:rFonts w:ascii="Times New Roman" w:hAnsi="Times New Roman" w:eastAsia="宋体"/>
        </w:rPr>
        <w:t xml:space="preserve">miR-497</w:t>
      </w:r>
      <w:r>
        <w:t xml:space="preserve">组</w:t>
      </w:r>
      <w:r>
        <w:rPr>
          <w:rFonts w:ascii="Times New Roman" w:hAnsi="Times New Roman" w:eastAsia="宋体"/>
        </w:rPr>
        <w:t xml:space="preserve">MACE</w:t>
      </w:r>
      <w:r>
        <w:t xml:space="preserve">发生率明显高于低表达</w:t>
      </w:r>
      <w:r>
        <w:rPr>
          <w:rFonts w:ascii="Times New Roman" w:hAnsi="Times New Roman" w:eastAsia="宋体"/>
        </w:rPr>
        <w:t xml:space="preserve">miR</w:t>
      </w:r>
      <w:r>
        <w:rPr>
          <w:rFonts w:ascii="Times New Roman" w:hAnsi="Times New Roman" w:eastAsia="宋体"/>
        </w:rPr>
        <w:t xml:space="preserve">-</w:t>
      </w:r>
      <w:r>
        <w:rPr>
          <w:rFonts w:ascii="Times New Roman" w:hAnsi="Times New Roman" w:eastAsia="宋体"/>
        </w:rPr>
        <w:t xml:space="preserve">497</w:t>
      </w:r>
      <w:r>
        <w:t xml:space="preserve">组，有统计学差异</w:t>
      </w:r>
      <w:r>
        <w:t xml:space="preserve">（</w:t>
      </w:r>
      <w:r>
        <w:rPr>
          <w:rFonts w:ascii="Times New Roman" w:hAnsi="Times New Roman" w:eastAsia="宋体"/>
        </w:rPr>
        <w:t xml:space="preserve">P</w:t>
      </w:r>
      <w:r>
        <w:t xml:space="preserve">＜</w:t>
      </w:r>
      <w:r>
        <w:rPr>
          <w:rFonts w:ascii="Times New Roman" w:hAnsi="Times New Roman" w:eastAsia="宋体"/>
        </w:rPr>
        <w:t xml:space="preserve">0.05</w:t>
      </w:r>
      <w:r>
        <w:t xml:space="preserve">）</w:t>
      </w:r>
      <w:r>
        <w:t xml:space="preserve">；主要不良心脏事件的</w:t>
      </w:r>
      <w:r>
        <w:rPr>
          <w:rFonts w:ascii="Times New Roman" w:hAnsi="Times New Roman" w:eastAsia="宋体"/>
        </w:rPr>
        <w:t xml:space="preserve">Cox</w:t>
      </w:r>
      <w:r>
        <w:t xml:space="preserve">风险比例回归模型</w:t>
      </w:r>
      <w:r>
        <w:t xml:space="preserve">分析结果也表明</w:t>
      </w:r>
      <w:r>
        <w:rPr>
          <w:rFonts w:ascii="Times New Roman" w:hAnsi="Times New Roman" w:eastAsia="宋体"/>
        </w:rPr>
        <w:t xml:space="preserve">miR-497</w:t>
      </w:r>
      <w:r>
        <w:t xml:space="preserve">高表达是</w:t>
      </w:r>
      <w:r>
        <w:rPr>
          <w:rFonts w:ascii="Times New Roman" w:hAnsi="Times New Roman" w:eastAsia="宋体"/>
        </w:rPr>
        <w:t xml:space="preserve">MACE</w:t>
      </w:r>
      <w:r>
        <w:t xml:space="preserve">独立预测性较强的因子</w:t>
      </w:r>
      <w:r>
        <w:rPr>
          <w:rFonts w:ascii="Times New Roman" w:hAnsi="Times New Roman" w:eastAsia="宋体"/>
          <w:rFonts w:ascii="Times New Roman" w:hAnsi="Times New Roman" w:eastAsia="宋体"/>
        </w:rPr>
        <w:t xml:space="preserve">（</w:t>
      </w:r>
      <w:r>
        <w:rPr>
          <w:rFonts w:ascii="Times New Roman" w:hAnsi="Times New Roman" w:eastAsia="宋体"/>
        </w:rPr>
        <w:t xml:space="preserve">OR=</w:t>
      </w:r>
      <w:r>
        <w:rPr>
          <w:rFonts w:ascii="Times New Roman" w:hAnsi="Times New Roman" w:eastAsia="宋体"/>
          <w:spacing w:val="-1"/>
        </w:rPr>
        <w:t xml:space="preserve"> </w:t>
      </w:r>
      <w:r>
        <w:rPr>
          <w:rFonts w:ascii="Times New Roman" w:hAnsi="Times New Roman" w:eastAsia="宋体"/>
        </w:rPr>
        <w:t xml:space="preserve">1.872</w:t>
      </w:r>
      <w:r>
        <w:rPr>
          <w:rFonts w:ascii="Times New Roman" w:hAnsi="Times New Roman" w:eastAsia="宋体"/>
          <w:rFonts w:ascii="Times New Roman" w:hAnsi="Times New Roman" w:eastAsia="宋体"/>
          <w:spacing w:val="0"/>
        </w:rPr>
        <w:t xml:space="preserve">）</w:t>
      </w:r>
      <w:r>
        <w:t xml:space="preserve">。</w:t>
      </w:r>
    </w:p>
    <w:p w:rsidR="0018722C">
      <w:pPr>
        <w:pStyle w:val="aff0"/>
        <w:topLinePunct/>
      </w:pPr>
      <w:r>
        <w:t>（</w:t>
      </w:r>
      <w:r>
        <w:rPr>
          <w:rFonts w:ascii="Times New Roman" w:eastAsia="Times New Roman"/>
        </w:rPr>
        <w:t>3</w:t>
      </w:r>
      <w:r>
        <w:t>）</w:t>
      </w:r>
      <w:r>
        <w:t>构建</w:t>
      </w:r>
      <w:r>
        <w:rPr>
          <w:rFonts w:ascii="Times New Roman" w:eastAsia="Times New Roman"/>
        </w:rPr>
        <w:t>miR-497</w:t>
      </w:r>
      <w:r>
        <w:t>激动剂</w:t>
      </w:r>
      <w:r>
        <w:rPr>
          <w:rFonts w:ascii="Times New Roman" w:eastAsia="Times New Roman"/>
        </w:rPr>
        <w:t>agomir</w:t>
      </w:r>
      <w:r>
        <w:t>和拮抗剂</w:t>
      </w:r>
      <w:r>
        <w:rPr>
          <w:rFonts w:ascii="Times New Roman" w:eastAsia="Times New Roman"/>
        </w:rPr>
        <w:t>antagomir</w:t>
      </w:r>
      <w:r>
        <w:t>转染心肌细胞可以过表达</w:t>
      </w:r>
      <w:r>
        <w:t>或低表达</w:t>
      </w:r>
      <w:r>
        <w:rPr>
          <w:rFonts w:ascii="Times New Roman" w:eastAsia="Times New Roman"/>
        </w:rPr>
        <w:t>miR-497</w:t>
      </w:r>
      <w:r>
        <w:t>，过表达可使心肌细胞</w:t>
      </w:r>
      <w:r>
        <w:rPr>
          <w:rFonts w:ascii="Times New Roman" w:eastAsia="Times New Roman"/>
        </w:rPr>
        <w:t>miR-497</w:t>
      </w:r>
      <w:r>
        <w:t>表达上调大于</w:t>
      </w:r>
      <w:r>
        <w:rPr>
          <w:rFonts w:ascii="Times New Roman" w:eastAsia="Times New Roman"/>
        </w:rPr>
        <w:t>3</w:t>
      </w:r>
      <w:r>
        <w:rPr>
          <w:rFonts w:ascii="Times New Roman" w:eastAsia="Times New Roman"/>
        </w:rPr>
        <w:t>.</w:t>
      </w:r>
      <w:r>
        <w:rPr>
          <w:rFonts w:ascii="Times New Roman" w:eastAsia="Times New Roman"/>
        </w:rPr>
        <w:t>5</w:t>
      </w:r>
      <w:r>
        <w:t>倍，低表达可使</w:t>
      </w:r>
      <w:r>
        <w:t>心肌细胞</w:t>
      </w:r>
      <w:r>
        <w:rPr>
          <w:rFonts w:ascii="Times New Roman" w:eastAsia="Times New Roman"/>
        </w:rPr>
        <w:t>miR-497</w:t>
      </w:r>
      <w:r>
        <w:t>表达下调</w:t>
      </w:r>
      <w:r>
        <w:rPr>
          <w:rFonts w:ascii="Times New Roman" w:eastAsia="Times New Roman"/>
        </w:rPr>
        <w:t>60%</w:t>
      </w:r>
      <w:r>
        <w:t>，经</w:t>
      </w:r>
      <w:r>
        <w:rPr>
          <w:rFonts w:ascii="Times New Roman" w:eastAsia="Times New Roman"/>
        </w:rPr>
        <w:t>TUNEL</w:t>
      </w:r>
      <w:r>
        <w:t>、</w:t>
      </w:r>
      <w:r>
        <w:rPr>
          <w:rFonts w:ascii="Times New Roman" w:eastAsia="Times New Roman"/>
        </w:rPr>
        <w:t>Hoechst33258</w:t>
      </w:r>
      <w:r>
        <w:t>染色以及应用</w:t>
      </w:r>
      <w:r>
        <w:rPr>
          <w:rFonts w:ascii="Times New Roman" w:eastAsia="Times New Roman"/>
        </w:rPr>
        <w:t>PI </w:t>
      </w:r>
      <w:r>
        <w:t>和</w:t>
      </w:r>
    </w:p>
    <w:p w:rsidR="0018722C">
      <w:pPr>
        <w:pStyle w:val="aff0"/>
        <w:topLinePunct/>
      </w:pPr>
      <w:r>
        <w:rPr>
          <w:rFonts w:ascii="Times New Roman" w:eastAsia="Times New Roman"/>
        </w:rPr>
        <w:t>AnnexinV</w:t>
      </w:r>
      <w:r>
        <w:t>染色流式细胞术分析，</w:t>
      </w:r>
      <w:r>
        <w:rPr>
          <w:rFonts w:ascii="Times New Roman" w:eastAsia="Times New Roman"/>
        </w:rPr>
        <w:t>miR-497</w:t>
      </w:r>
      <w:r>
        <w:t>过表达可增加</w:t>
      </w:r>
      <w:r>
        <w:rPr>
          <w:rFonts w:ascii="Times New Roman" w:eastAsia="Times New Roman"/>
        </w:rPr>
        <w:t>A</w:t>
      </w:r>
      <w:r>
        <w:rPr>
          <w:rFonts w:ascii="Times New Roman" w:eastAsia="Times New Roman"/>
        </w:rPr>
        <w:t>/</w:t>
      </w:r>
      <w:r>
        <w:rPr>
          <w:rFonts w:ascii="Times New Roman" w:eastAsia="Times New Roman"/>
        </w:rPr>
        <w:t xml:space="preserve">R</w:t>
      </w:r>
      <w:r>
        <w:t>诱导的心肌细胞凋亡，</w:t>
      </w:r>
      <w:r>
        <w:t>而</w:t>
      </w:r>
      <w:r>
        <w:rPr>
          <w:rFonts w:ascii="Times New Roman" w:eastAsia="Times New Roman"/>
        </w:rPr>
        <w:t>miR-497</w:t>
      </w:r>
      <w:r>
        <w:t>低表达可减轻</w:t>
      </w:r>
      <w:r>
        <w:rPr>
          <w:rFonts w:ascii="Times New Roman" w:eastAsia="Times New Roman"/>
        </w:rPr>
        <w:t>A</w:t>
      </w:r>
      <w:r>
        <w:rPr>
          <w:rFonts w:ascii="Times New Roman" w:eastAsia="Times New Roman"/>
        </w:rPr>
        <w:t>/</w:t>
      </w:r>
      <w:r>
        <w:rPr>
          <w:rFonts w:ascii="Times New Roman" w:eastAsia="Times New Roman"/>
        </w:rPr>
        <w:t xml:space="preserve">R</w:t>
      </w:r>
      <w:r>
        <w:t>诱导的心肌细胞凋亡。</w:t>
      </w:r>
    </w:p>
    <w:p w:rsidR="0018722C">
      <w:pPr>
        <w:pStyle w:val="aff0"/>
        <w:topLinePunct/>
      </w:pPr>
      <w:r>
        <w:t>（</w:t>
      </w:r>
      <w:r>
        <w:rPr>
          <w:rFonts w:ascii="Times New Roman" w:eastAsia="Times New Roman"/>
        </w:rPr>
        <w:t>4</w:t>
      </w:r>
      <w:r>
        <w:t>）</w:t>
      </w:r>
      <w:r>
        <w:t>过表达</w:t>
      </w:r>
      <w:r>
        <w:rPr>
          <w:rFonts w:ascii="Times New Roman" w:eastAsia="Times New Roman"/>
        </w:rPr>
        <w:t>miR-497</w:t>
      </w:r>
      <w:r>
        <w:t>可加重</w:t>
      </w:r>
      <w:r>
        <w:rPr>
          <w:rFonts w:ascii="Times New Roman" w:eastAsia="Times New Roman"/>
        </w:rPr>
        <w:t>A</w:t>
      </w:r>
      <w:r>
        <w:rPr>
          <w:rFonts w:ascii="Times New Roman" w:eastAsia="Times New Roman"/>
        </w:rPr>
        <w:t>/</w:t>
      </w:r>
      <w:r>
        <w:rPr>
          <w:rFonts w:ascii="Times New Roman" w:eastAsia="Times New Roman"/>
        </w:rPr>
        <w:t xml:space="preserve">R</w:t>
      </w:r>
      <w:r>
        <w:t>诱导的线粒体膜电位降低，增加</w:t>
      </w:r>
      <w:r>
        <w:rPr>
          <w:rFonts w:ascii="Times New Roman" w:eastAsia="Times New Roman"/>
        </w:rPr>
        <w:t>Caspase-3</w:t>
      </w:r>
      <w:r>
        <w:t>活</w:t>
      </w:r>
      <w:r>
        <w:t>性，从而使</w:t>
      </w:r>
      <w:r>
        <w:rPr>
          <w:rFonts w:ascii="Times New Roman" w:eastAsia="Times New Roman"/>
        </w:rPr>
        <w:t>Bcl-2</w:t>
      </w:r>
      <w:r>
        <w:t>表达减少，</w:t>
      </w:r>
      <w:r>
        <w:rPr>
          <w:rFonts w:ascii="Times New Roman" w:eastAsia="Times New Roman"/>
        </w:rPr>
        <w:t>Bax</w:t>
      </w:r>
      <w:r>
        <w:t>、</w:t>
      </w:r>
      <w:r>
        <w:rPr>
          <w:rFonts w:ascii="Times New Roman" w:eastAsia="Times New Roman"/>
        </w:rPr>
        <w:t>cleaved</w:t>
      </w:r>
      <w:r>
        <w:rPr>
          <w:rFonts w:ascii="Times New Roman" w:eastAsia="Times New Roman"/>
        </w:rPr>
        <w:t> </w:t>
      </w:r>
      <w:r>
        <w:rPr>
          <w:rFonts w:ascii="Times New Roman" w:eastAsia="Times New Roman"/>
        </w:rPr>
        <w:t>Caspase-3</w:t>
      </w:r>
      <w:r>
        <w:t>表达增加，反之，低表达可导</w:t>
      </w:r>
      <w:r>
        <w:t>致相反结果。</w:t>
      </w:r>
    </w:p>
    <w:p w:rsidR="0018722C">
      <w:pPr>
        <w:pStyle w:val="cw20"/>
        <w:topLinePunct/>
      </w:pPr>
      <w:r>
        <w:t>【</w:t>
      </w:r>
      <w:r>
        <w:rPr>
          <w:rFonts w:ascii="黑体" w:eastAsia="黑体" w:hint="eastAsia"/>
        </w:rPr>
        <w:t>结论】</w:t>
      </w:r>
    </w:p>
    <w:p w:rsidR="0018722C">
      <w:pPr>
        <w:pStyle w:val="cw21"/>
        <w:numPr>
          <w:ilvl w:val="0"/>
          <w:numId w:val="0"/>
        </w:numPr>
        <w:topLinePunct/>
      </w:pPr>
      <w:r>
        <w:rPr>
          <w:rFonts w:ascii="黑体" w:eastAsia="黑体" w:hint="eastAsia"/>
        </w:rPr>
        <w:t>（</w:t>
      </w:r>
      <w:r>
        <w:rPr>
          <w:rFonts w:ascii="黑体" w:eastAsia="黑体" w:hint="eastAsia"/>
        </w:rPr>
        <w:t xml:space="preserve">1</w:t>
      </w:r>
      <w:r>
        <w:rPr>
          <w:rFonts w:ascii="黑体" w:eastAsia="黑体" w:hint="eastAsia"/>
        </w:rPr>
        <w:t>）</w:t>
      </w:r>
      <w:r>
        <w:t>STEMI</w:t>
      </w:r>
      <w:r/>
      <w:r>
        <w:rPr>
          <w:rFonts w:ascii="宋体" w:eastAsia="宋体" w:hint="eastAsia"/>
        </w:rPr>
        <w:t>患者</w:t>
      </w:r>
      <w:r>
        <w:t>miR-497</w:t>
      </w:r>
      <w:r/>
      <w:r>
        <w:rPr>
          <w:rFonts w:ascii="宋体" w:eastAsia="宋体" w:hint="eastAsia"/>
        </w:rPr>
        <w:t>表达水平升高，在急诊</w:t>
      </w:r>
      <w:r>
        <w:t>PCI</w:t>
      </w:r>
      <w:r/>
      <w:r>
        <w:rPr>
          <w:rFonts w:ascii="宋体" w:eastAsia="宋体" w:hint="eastAsia"/>
        </w:rPr>
        <w:t>的术前和术后，血清</w:t>
      </w:r>
      <w:r>
        <w:t>miR-497</w:t>
      </w:r>
    </w:p>
    <w:p w:rsidR="0018722C">
      <w:pPr>
        <w:pStyle w:val="aff0"/>
        <w:topLinePunct/>
      </w:pPr>
      <w:r>
        <w:rPr>
          <w:rFonts w:cstheme="minorBidi" w:hAnsiTheme="minorHAnsi" w:eastAsiaTheme="minorHAnsi" w:asciiTheme="minorHAnsi"/>
        </w:rPr>
        <w:t>3</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t>可能存在动态性变化，并与急诊</w:t>
      </w:r>
      <w:r>
        <w:rPr>
          <w:rFonts w:ascii="Times New Roman" w:eastAsia="Times New Roman"/>
        </w:rPr>
        <w:t>PCI</w:t>
      </w:r>
      <w:r>
        <w:t>术后的无复流现象有关。</w:t>
      </w:r>
    </w:p>
    <w:p w:rsidR="0018722C">
      <w:pPr>
        <w:pStyle w:val="cw21"/>
        <w:numPr>
          <w:ilvl w:val="0"/>
          <w:numId w:val="0"/>
        </w:numPr>
        <w:topLinePunct/>
      </w:pPr>
      <w:r>
        <w:rPr>
          <w:rFonts w:ascii="宋体" w:eastAsia="宋体" w:hint="eastAsia"/>
        </w:rPr>
        <w:t>（</w:t>
      </w:r>
      <w:r>
        <w:rPr>
          <w:rFonts w:ascii="宋体" w:eastAsia="宋体" w:hint="eastAsia"/>
        </w:rPr>
        <w:t xml:space="preserve">2</w:t>
      </w:r>
      <w:r>
        <w:rPr>
          <w:rFonts w:ascii="宋体" w:eastAsia="宋体" w:hint="eastAsia"/>
        </w:rPr>
        <w:t>）</w:t>
      </w:r>
      <w:r>
        <w:t>miR-497</w:t>
      </w:r>
      <w:r/>
      <w:r>
        <w:rPr>
          <w:rFonts w:ascii="宋体" w:eastAsia="宋体" w:hint="eastAsia"/>
        </w:rPr>
        <w:t>参与心肌缺血再灌注损伤过程，其机制可能与其激活线粒体凋亡途径促进心肌细胞凋亡有关。</w:t>
      </w:r>
    </w:p>
    <w:p w:rsidR="0018722C">
      <w:pPr>
        <w:pStyle w:val="aff"/>
        <w:topLinePunct/>
      </w:pPr>
      <w:r>
        <w:rPr>
          <w:rStyle w:val="afe"/>
          <w:rFonts w:ascii="Times New Roman" w:eastAsia="黑体" w:hint="eastAsia"/>
        </w:rPr>
        <w:t>【</w:t>
      </w:r>
      <w:r>
        <w:rPr>
          <w:rStyle w:val="afe"/>
          <w:rFonts w:ascii="Times New Roman" w:eastAsia="黑体" w:hint="eastAsia"/>
        </w:rPr>
        <w:t>关键词</w:t>
      </w:r>
      <w:r>
        <w:rPr>
          <w:rFonts w:eastAsia="黑体" w:ascii="Times New Roman"/>
          <w:rStyle w:val="afe"/>
        </w:rPr>
        <w:t>】</w:t>
      </w:r>
      <w:r>
        <w:rPr>
          <w:rFonts w:ascii="Times New Roman" w:eastAsia="Times New Roman"/>
        </w:rPr>
        <w:t>miR-497</w:t>
      </w:r>
      <w:r>
        <w:t>；</w:t>
      </w:r>
      <w:r>
        <w:t xml:space="preserve"> </w:t>
      </w:r>
      <w:r/>
      <w:r>
        <w:rPr>
          <w:rFonts w:ascii="Times New Roman" w:eastAsia="Times New Roman"/>
        </w:rPr>
        <w:t>STEMI</w:t>
      </w:r>
      <w:r>
        <w:t>；无复流；心肌细胞；缺血</w:t>
      </w:r>
      <w:r>
        <w:t xml:space="preserve"> </w:t>
      </w:r>
      <w:r/>
      <w:r>
        <w:t xml:space="preserve"> </w:t>
      </w:r>
      <w:r/>
      <w:r>
        <w:t xml:space="preserve"> </w:t>
      </w:r>
      <w:r/>
      <w:r>
        <w:rPr>
          <w:rFonts w:ascii="Times New Roman" w:eastAsia="Times New Roman"/>
        </w:rPr>
        <w:t>/</w:t>
      </w:r>
      <w:r>
        <w:t>再灌注；凋亡</w:t>
      </w:r>
      <w:r>
        <w:t xml:space="preserve"> </w:t>
      </w:r>
      <w:r/>
    </w:p>
    <w:p w:rsidR="0018722C">
      <w:pPr>
        <w:topLinePunct/>
      </w:pPr>
      <w:r>
        <w:rPr>
          <w:rFonts w:cstheme="minorBidi" w:hAnsiTheme="minorHAnsi" w:eastAsiaTheme="minorHAnsi" w:asciiTheme="minorHAnsi"/>
        </w:rPr>
        <w:t>4</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Times New Roman" w:hAnsi="Times New Roman" w:eastAsia="Times New Roman" w:cs="Times New Roman"/>
          <w:b/>
        </w:rPr>
        <w:t>Study on the effect and mechanism of miR-497 on no-reflow phenomenon in patients with ST-segment elevation acute myocardia</w:t>
      </w:r>
      <w:r>
        <w:rPr>
          <w:rFonts w:cstheme="minorBidi" w:hAnsiTheme="minorHAnsi" w:eastAsiaTheme="minorHAnsi" w:asciiTheme="minorHAnsi" w:ascii="Times New Roman" w:hAnsi="Times New Roman" w:eastAsia="Times New Roman" w:cs="Times New Roman"/>
          <w:b/>
        </w:rPr>
        <w:t>l</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I</w:t>
      </w:r>
      <w:r>
        <w:rPr>
          <w:rFonts w:cstheme="minorBidi" w:hAnsiTheme="minorHAnsi" w:eastAsiaTheme="minorHAnsi" w:asciiTheme="minorHAnsi"/>
          <w:b/>
        </w:rPr>
        <w:t>nfarction after primary percutaneous coronary intervention</w:t>
      </w:r>
    </w:p>
    <w:p w:rsidR="0018722C">
      <w:pPr>
        <w:pStyle w:val="afff2"/>
        <w:topLinePunct/>
      </w:pPr>
      <w:bookmarkStart w:id="680190" w:name="_Toc686680190"/>
      <w:r>
        <w:rPr>
          <w:b/>
        </w:rPr>
        <w:t>Abstract</w:t>
      </w:r>
      <w:bookmarkEnd w:id="680190"/>
    </w:p>
    <w:p w:rsidR="0018722C">
      <w:pPr>
        <w:pStyle w:val="afc"/>
        <w:topLinePunct/>
      </w:pPr>
      <w:r>
        <w:rPr>
          <w:rFonts w:cstheme="minorBidi" w:hAnsiTheme="minorHAnsi" w:eastAsiaTheme="minorHAnsi" w:asciiTheme="minorHAnsi" w:ascii="Times New Roman" w:hAnsi="宋体" w:eastAsia="宋体" w:cs="宋体"/>
          <w:b/>
        </w:rPr>
        <w:t>Background</w:t>
      </w:r>
    </w:p>
    <w:p w:rsidR="0018722C">
      <w:pPr>
        <w:pStyle w:val="afc"/>
        <w:topLinePunct/>
      </w:pPr>
      <w:r>
        <w:rPr>
          <w:rFonts w:ascii="Times New Roman"/>
        </w:rPr>
        <w:t xml:space="preserve">Some myocardial did not receive adequate perfusion after coronary artery lesion recanalization treatment, myocardial ischemia persists, this phenomenon has been described as a no-reflow phenomenon.</w:t>
      </w:r>
      <w:r w:rsidR="001852F3">
        <w:rPr>
          <w:rFonts w:ascii="Times New Roman"/>
        </w:rPr>
        <w:t xml:space="preserve"> </w:t>
      </w:r>
      <w:r w:rsidR="001852F3">
        <w:rPr>
          <w:rFonts w:ascii="Times New Roman"/>
        </w:rPr>
        <w:t xml:space="preserve">Coronary no-reflow is an independent predictor of future cardiovascular events of acute myocardial infarction </w:t>
      </w:r>
      <w:r>
        <w:rPr>
          <w:rFonts w:ascii="Times New Roman"/>
        </w:rPr>
        <w:t xml:space="preserve">(</w:t>
      </w:r>
      <w:r>
        <w:rPr>
          <w:rFonts w:ascii="Times New Roman"/>
        </w:rPr>
        <w:t xml:space="preserve">AMI</w:t>
      </w:r>
      <w:r>
        <w:rPr>
          <w:rFonts w:ascii="Times New Roman"/>
        </w:rPr>
        <w:t xml:space="preserve">)</w:t>
      </w:r>
      <w:r w:rsidR="004B696B">
        <w:rPr>
          <w:rFonts w:ascii="Times New Roman"/>
        </w:rPr>
        <w:t xml:space="preserve">,</w:t>
      </w:r>
      <w:r w:rsidR="004B696B">
        <w:rPr>
          <w:rFonts w:ascii="Times New Roman"/>
        </w:rPr>
        <w:t xml:space="preserve"> </w:t>
      </w:r>
      <w:r w:rsidR="004B696B">
        <w:rPr>
          <w:rFonts w:ascii="Times New Roman"/>
        </w:rPr>
        <w:t xml:space="preserve">and was prone to malignant arrhythmia,</w:t>
      </w:r>
      <w:r w:rsidR="004B696B">
        <w:rPr>
          <w:rFonts w:ascii="Times New Roman"/>
        </w:rPr>
        <w:t xml:space="preserve"> </w:t>
      </w:r>
      <w:r w:rsidR="004B696B">
        <w:rPr>
          <w:rFonts w:ascii="Times New Roman"/>
        </w:rPr>
        <w:t xml:space="preserve">heart failure, left ventricular remodeling, pericardial effusion and cardiac tamponade, heart failure, shock, etc.</w:t>
      </w:r>
      <w:r w:rsidR="004B696B">
        <w:rPr>
          <w:rFonts w:ascii="Times New Roman"/>
        </w:rPr>
        <w:t xml:space="preserve"> </w:t>
      </w:r>
      <w:r w:rsidR="004B696B">
        <w:rPr>
          <w:rFonts w:ascii="Times New Roman"/>
        </w:rPr>
        <w:t xml:space="preserve">So early diagnosis, prevention</w:t>
      </w:r>
      <w:r w:rsidR="001852F3">
        <w:rPr>
          <w:rFonts w:ascii="Times New Roman"/>
        </w:rPr>
        <w:t xml:space="preserve"> and treatment of coronary no-reflow for improving the cardiac function and long-term prognosis of patients with AMI has important clinical value. AMI patients is the key to giving coronary vascular remodeling as soon as possible,</w:t>
      </w:r>
      <w:r w:rsidR="001852F3">
        <w:rPr>
          <w:rFonts w:ascii="Times New Roman"/>
        </w:rPr>
        <w:t xml:space="preserve"> </w:t>
      </w:r>
      <w:r w:rsidR="001852F3">
        <w:rPr>
          <w:rFonts w:ascii="Times New Roman"/>
        </w:rPr>
        <w:t xml:space="preserve">make the infarct-related artery recanalization, restore myocardial perfusion. Patients with st-elevation myocardial infarction </w:t>
      </w:r>
      <w:r>
        <w:rPr>
          <w:rFonts w:ascii="Times New Roman"/>
        </w:rPr>
        <w:t xml:space="preserve">(</w:t>
      </w:r>
      <w:r>
        <w:rPr>
          <w:rFonts w:ascii="Times New Roman"/>
        </w:rPr>
        <w:t xml:space="preserve">STEMI</w:t>
      </w:r>
      <w:r>
        <w:rPr>
          <w:rFonts w:ascii="Times New Roman"/>
        </w:rPr>
        <w:t xml:space="preserve">)</w:t>
      </w:r>
      <w:r>
        <w:rPr>
          <w:rFonts w:ascii="Times New Roman"/>
        </w:rPr>
        <w:t xml:space="preserve"> undergoing primary PCI after treatment of coronary blood flow returned to normal,</w:t>
      </w:r>
      <w:r w:rsidR="004B696B">
        <w:rPr>
          <w:rFonts w:ascii="Times New Roman"/>
        </w:rPr>
        <w:t xml:space="preserve"> </w:t>
      </w:r>
      <w:r w:rsidR="004B696B">
        <w:rPr>
          <w:rFonts w:ascii="Times New Roman"/>
        </w:rPr>
        <w:t xml:space="preserve">but there is a large number of patients due to coronary microvascular injury and dysfunction resulting in poor prognosis. Therefore,</w:t>
      </w:r>
      <w:r w:rsidR="004B696B">
        <w:rPr>
          <w:rFonts w:ascii="Times New Roman"/>
        </w:rPr>
        <w:t xml:space="preserve"> </w:t>
      </w:r>
      <w:r w:rsidR="004B696B">
        <w:rPr>
          <w:rFonts w:ascii="Times New Roman"/>
        </w:rPr>
        <w:t xml:space="preserve">the sufficient reperfusion of myocardial microcirculation is the key to improve prognosis after vascular remodeling. However, the microcirculation perfusion evaluation and prognosis of patients with STEMI PCI postoperative related risk factors are still unclear, needs further research.</w:t>
      </w:r>
    </w:p>
    <w:p w:rsidR="0018722C">
      <w:pPr>
        <w:pStyle w:val="afc"/>
        <w:topLinePunct/>
      </w:pPr>
      <w:r>
        <w:rPr>
          <w:rFonts w:ascii="Times New Roman"/>
        </w:rPr>
        <w:t/>
      </w:r>
      <w:r>
        <w:rPr>
          <w:rFonts w:ascii="Times New Roman"/>
        </w:rPr>
        <w:t>M</w:t>
      </w:r>
      <w:r>
        <w:rPr>
          <w:rFonts w:ascii="Times New Roman"/>
        </w:rPr>
        <w:t>iRNAs play an important role in cell growth, differentiation, apoptosis, proliferation and other important physiological and pathological process. Recent study found that the miRNAs can be separated from the cells and can be stable in the blood circulation.</w:t>
      </w:r>
      <w:r w:rsidR="004B696B">
        <w:rPr>
          <w:rFonts w:ascii="Times New Roman"/>
        </w:rPr>
        <w:t xml:space="preserve"> </w:t>
      </w:r>
      <w:r w:rsidR="004B696B">
        <w:rPr>
          <w:rFonts w:ascii="Times New Roman"/>
        </w:rPr>
        <w:t>The abnormal expression of </w:t>
      </w:r>
      <w:r w:rsidR="004B696B">
        <w:rPr>
          <w:rFonts w:ascii="Times New Roman"/>
        </w:rPr>
        <w:t xml:space="preserve">m</w:t>
      </w:r>
      <w:r w:rsidR="004B696B">
        <w:rPr>
          <w:rFonts w:ascii="Times New Roman"/>
        </w:rPr>
        <w:t xml:space="preserve">iRNAs in the serum or organization is closely related to the variety of human diseasesand shows unique valuein diagnosis and prognosis judgement. miRNAs</w:t>
      </w:r>
      <w:r w:rsidR="001852F3">
        <w:rPr>
          <w:rFonts w:ascii="Times New Roman"/>
        </w:rPr>
        <w:t xml:space="preserve">  is</w:t>
      </w:r>
      <w:r w:rsidR="001852F3">
        <w:rPr>
          <w:rFonts w:ascii="Times New Roman"/>
        </w:rPr>
        <w:t xml:space="preserve">  expected</w:t>
      </w:r>
      <w:r w:rsidR="001852F3">
        <w:rPr>
          <w:rFonts w:ascii="Times New Roman"/>
        </w:rPr>
        <w:t xml:space="preserve"> to</w:t>
      </w:r>
      <w:r w:rsidR="001852F3">
        <w:rPr>
          <w:rFonts w:ascii="Times New Roman"/>
        </w:rPr>
        <w:t xml:space="preserve">  be</w:t>
      </w:r>
      <w:r w:rsidR="001852F3">
        <w:rPr>
          <w:rFonts w:ascii="Times New Roman"/>
        </w:rPr>
        <w:t xml:space="preserve"> emerging</w:t>
      </w:r>
      <w:r w:rsidR="001852F3">
        <w:rPr>
          <w:rFonts w:ascii="Times New Roman"/>
        </w:rPr>
        <w:t xml:space="preserve"> molecular</w:t>
      </w:r>
      <w:r w:rsidR="001852F3">
        <w:rPr>
          <w:rFonts w:ascii="Times New Roman"/>
        </w:rPr>
        <w:t xml:space="preserve"> markers</w:t>
      </w:r>
      <w:r w:rsidR="001852F3">
        <w:rPr>
          <w:rFonts w:ascii="Times New Roman"/>
        </w:rPr>
        <w:t xml:space="preserve">  for</w:t>
      </w:r>
      <w:r w:rsidR="001852F3">
        <w:rPr>
          <w:rFonts w:ascii="Times New Roman"/>
        </w:rPr>
        <w:t xml:space="preserve"> disease</w:t>
      </w:r>
      <w:r w:rsidR="001852F3">
        <w:rPr>
          <w:rFonts w:ascii="Times New Roman"/>
        </w:rPr>
        <w:t xml:space="preserve">  diagnosis and</w:t>
      </w:r>
    </w:p>
    <w:p w:rsidR="0018722C">
      <w:pPr>
        <w:pStyle w:val="afc"/>
        <w:topLinePunct/>
      </w:pPr>
      <w:r>
        <w:rPr>
          <w:rFonts w:cstheme="minorBidi" w:hAnsiTheme="minorHAnsi" w:eastAsiaTheme="minorHAnsi" w:asciiTheme="minorHAnsi"/>
        </w:rPr>
        <w:t>5</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P</w:t>
      </w:r>
      <w:r>
        <w:rPr>
          <w:rFonts w:ascii="Times New Roman"/>
        </w:rPr>
        <w:t>rognosis judgementin the blood. Characteristic change of the miRNAs expression spectrum will happenin the blood and tissue cells.</w:t>
      </w:r>
      <w:r w:rsidR="004B696B">
        <w:rPr>
          <w:rFonts w:ascii="Times New Roman"/>
        </w:rPr>
        <w:t xml:space="preserve"> </w:t>
      </w:r>
      <w:r w:rsidR="004B696B">
        <w:rPr>
          <w:rFonts w:ascii="Times New Roman"/>
        </w:rPr>
        <w:t>The specific miRNAs expression can constitute a disease</w:t>
      </w:r>
      <w:r w:rsidR="004B696B">
        <w:rPr>
          <w:rFonts w:ascii="Times New Roman"/>
        </w:rPr>
        <w:t>"</w:t>
      </w:r>
      <w:r w:rsidR="004B696B">
        <w:rPr>
          <w:rFonts w:ascii="Times New Roman"/>
        </w:rPr>
        <w:t xml:space="preserve"> </w:t>
      </w:r>
      <w:r w:rsidR="004B696B">
        <w:rPr>
          <w:rFonts w:ascii="Times New Roman"/>
        </w:rPr>
        <w:t>fingerprint", become a new kind of traumatic diagnostic markersto help the prediction, diagnosis and prognosis of disease. Serum miRNAs as biomarkers for cardiovascular disease research has made some achievements.</w:t>
      </w:r>
    </w:p>
    <w:p w:rsidR="0018722C">
      <w:pPr>
        <w:pStyle w:val="afc"/>
        <w:topLinePunct/>
      </w:pPr>
      <w:r>
        <w:rPr>
          <w:rFonts w:ascii="Times New Roman"/>
        </w:rPr>
        <w:t>The study found that the miR-497 expression level increased significantly in the cerebral ischemia reperfusion mice brain,</w:t>
      </w:r>
      <w:r w:rsidR="004B696B">
        <w:rPr>
          <w:rFonts w:ascii="Times New Roman"/>
        </w:rPr>
        <w:t xml:space="preserve"> </w:t>
      </w:r>
      <w:r w:rsidR="004B696B">
        <w:rPr>
          <w:rFonts w:ascii="Times New Roman"/>
        </w:rPr>
        <w:t>and also increased in the nerve cells of hypoxia reoxygenation injury.</w:t>
      </w:r>
      <w:r w:rsidR="001852F3">
        <w:rPr>
          <w:rFonts w:ascii="Times New Roman"/>
        </w:rPr>
        <w:t xml:space="preserve"> </w:t>
      </w:r>
      <w:r w:rsidR="001852F3">
        <w:rPr>
          <w:rFonts w:ascii="Times New Roman"/>
        </w:rPr>
        <w:t xml:space="preserve">It showed that miR-497 can regulate cell apoptosis, the mechanism may be related to regulate apoptosis signaling pathways. There is no related research about miR-497 in myocardial infarction PCI postoperative microcirculation reperfusion so far. Does miR-497 expression level also rise in myocardial ischemia reperfusion</w:t>
      </w:r>
      <w:r w:rsidR="001852F3">
        <w:rPr>
          <w:rFonts w:ascii="Times New Roman"/>
        </w:rPr>
        <w:t xml:space="preserve">If</w:t>
      </w:r>
      <w:r w:rsidR="001852F3">
        <w:rPr>
          <w:rFonts w:ascii="Times New Roman"/>
        </w:rPr>
        <w:t xml:space="preserve">it</w:t>
      </w:r>
      <w:r w:rsidR="001852F3">
        <w:rPr>
          <w:rFonts w:ascii="Times New Roman"/>
        </w:rPr>
        <w:t xml:space="preserve">can</w:t>
      </w:r>
      <w:r w:rsidR="001852F3">
        <w:rPr>
          <w:rFonts w:ascii="Times New Roman"/>
        </w:rPr>
        <w:t xml:space="preserve">control</w:t>
      </w:r>
      <w:r w:rsidR="001852F3">
        <w:rPr>
          <w:rFonts w:ascii="Times New Roman"/>
        </w:rPr>
        <w:t xml:space="preserve">the</w:t>
      </w:r>
      <w:r w:rsidR="001852F3">
        <w:rPr>
          <w:rFonts w:ascii="Times New Roman"/>
        </w:rPr>
        <w:t xml:space="preserve">mitochondrial</w:t>
      </w:r>
      <w:r w:rsidR="001852F3">
        <w:rPr>
          <w:rFonts w:ascii="Times New Roman"/>
        </w:rPr>
        <w:t xml:space="preserve">apoptosis</w:t>
      </w:r>
      <w:r w:rsidR="001852F3">
        <w:rPr>
          <w:rFonts w:ascii="Times New Roman"/>
        </w:rPr>
        <w:t xml:space="preserve">pathway</w:t>
      </w:r>
      <w:r w:rsidR="001852F3">
        <w:rPr>
          <w:rFonts w:ascii="Times New Roman"/>
        </w:rPr>
        <w:t xml:space="preserve">and</w:t>
      </w:r>
      <w:r w:rsidR="001852F3">
        <w:rPr>
          <w:rFonts w:ascii="Times New Roman"/>
        </w:rPr>
        <w:t xml:space="preserve">mitochondrial</w:t>
      </w:r>
      <w:r w:rsidR="001852F3">
        <w:rPr>
          <w:rFonts w:ascii="Times New Roman"/>
        </w:rPr>
        <w:t xml:space="preserve">damage</w:t>
      </w:r>
      <w:r w:rsidR="001852F3">
        <w:rPr>
          <w:rFonts w:ascii="Times New Roman"/>
        </w:rPr>
        <w:t xml:space="preserve">to</w:t>
      </w:r>
      <w:r w:rsidR="001852F3">
        <w:rPr>
          <w:rFonts w:ascii="Times New Roman"/>
        </w:rPr>
        <w:t xml:space="preserve">promote</w:t>
      </w:r>
      <w:r w:rsidR="001852F3">
        <w:rPr>
          <w:rFonts w:ascii="Times New Roman"/>
        </w:rPr>
        <w:t xml:space="preserve">the</w:t>
      </w:r>
      <w:r w:rsidR="001852F3">
        <w:rPr>
          <w:rFonts w:ascii="Times New Roman"/>
        </w:rPr>
        <w:t xml:space="preserve">apoptosis</w:t>
      </w:r>
      <w:r w:rsidR="001852F3">
        <w:rPr>
          <w:rFonts w:ascii="Times New Roman"/>
        </w:rPr>
        <w:t xml:space="preserve">of</w:t>
      </w:r>
      <w:r w:rsidR="001852F3">
        <w:rPr>
          <w:rFonts w:ascii="Times New Roman"/>
        </w:rPr>
        <w:t xml:space="preserve">myocardial</w:t>
      </w:r>
      <w:r w:rsidR="001852F3">
        <w:rPr>
          <w:rFonts w:ascii="Times New Roman"/>
        </w:rPr>
        <w:t xml:space="preserve">cells, which</w:t>
      </w:r>
      <w:r w:rsidR="001852F3">
        <w:rPr>
          <w:rFonts w:ascii="Times New Roman"/>
        </w:rPr>
        <w:t xml:space="preserve">participate</w:t>
      </w:r>
      <w:r w:rsidR="001852F3">
        <w:rPr>
          <w:rFonts w:ascii="Times New Roman"/>
        </w:rPr>
        <w:t xml:space="preserve">in</w:t>
      </w:r>
      <w:r w:rsidR="001852F3">
        <w:rPr>
          <w:rFonts w:ascii="Times New Roman"/>
        </w:rPr>
        <w:t xml:space="preserve">ischemia-reperfusion</w:t>
      </w:r>
      <w:r w:rsidR="001852F3">
        <w:rPr>
          <w:rFonts w:ascii="Times New Roman"/>
        </w:rPr>
        <w:t xml:space="preserve">injury</w:t>
      </w:r>
      <w:r w:rsidR="001852F3">
        <w:rPr>
          <w:rFonts w:ascii="Times New Roman"/>
        </w:rPr>
        <w:t xml:space="preserve">deserves</w:t>
      </w:r>
      <w:r w:rsidR="001852F3">
        <w:rPr>
          <w:rFonts w:ascii="Times New Roman"/>
        </w:rPr>
        <w:t xml:space="preserve">further</w:t>
      </w:r>
      <w:r w:rsidR="001852F3">
        <w:rPr>
          <w:rFonts w:ascii="Times New Roman"/>
        </w:rPr>
        <w:t xml:space="preserve">research.</w:t>
      </w:r>
    </w:p>
    <w:p w:rsidR="0018722C">
      <w:pPr>
        <w:pStyle w:val="afc"/>
        <w:topLinePunct/>
      </w:pPr>
      <w:r>
        <w:rPr>
          <w:rFonts w:ascii="Times New Roman"/>
        </w:rPr>
        <w:t>The significance of this study is through a clear relationshipand relevant mechanisms between serum miR-497 expression levels and STEMI PCI postoperative myocardial microcirculation reperfusion,</w:t>
      </w:r>
      <w:r w:rsidR="004B696B">
        <w:rPr>
          <w:rFonts w:ascii="Times New Roman"/>
        </w:rPr>
        <w:t xml:space="preserve"> </w:t>
      </w:r>
      <w:r w:rsidR="004B696B">
        <w:rPr>
          <w:rFonts w:ascii="Times New Roman"/>
        </w:rPr>
        <w:t>it can provide a theoretical basisfor miR-497 as an early diagnosis of no-reflow, assessment of the microcirculation perfusion and prognosis of patients with STEMI PCI postoperative.</w:t>
      </w:r>
      <w:r w:rsidR="004B696B">
        <w:rPr>
          <w:rFonts w:ascii="Times New Roman"/>
        </w:rPr>
        <w:t xml:space="preserve"> </w:t>
      </w:r>
      <w:r w:rsidR="004B696B">
        <w:rPr>
          <w:rFonts w:ascii="Times New Roman"/>
        </w:rPr>
        <w:t>It also helps to improve ourunderstanding of PCI postoperative no-reflow phenomenon of the pathophysiological mechanisms and provide a theoretical basis for the future promotion of the miR-497 as coronary microcirculation reperfusion therapeutic targets.</w:t>
      </w:r>
    </w:p>
    <w:p w:rsidR="0018722C">
      <w:pPr>
        <w:pStyle w:val="afc"/>
        <w:topLinePunct/>
      </w:pPr>
      <w:r>
        <w:rPr>
          <w:rFonts w:cstheme="minorBidi" w:hAnsiTheme="minorHAnsi" w:eastAsiaTheme="minorHAnsi" w:asciiTheme="minorHAnsi" w:ascii="Times New Roman" w:hAnsi="宋体" w:eastAsia="宋体" w:cs="宋体"/>
          <w:b/>
        </w:rPr>
        <w:t>Objective</w:t>
      </w:r>
    </w:p>
    <w:p w:rsidR="0018722C">
      <w:pPr>
        <w:pStyle w:val="afc"/>
        <w:topLinePunct/>
      </w:pPr>
      <w:r>
        <w:rPr>
          <w:rFonts w:ascii="Times New Roman"/>
        </w:rPr>
        <w:t>This project intends to investigate the relationship between the serum levels of miR-497 patients with STEMI PCI postoperative myocardial microcirculation reperfusion and the correlation of the serum levels of miR-497 patients with STEMI PCI postoperative and cardiovascular events. By using agonists and antagonists of miR-497in hypoxia reoxygenation injury of myocardial cell model,</w:t>
      </w:r>
      <w:r w:rsidR="004B696B">
        <w:rPr>
          <w:rFonts w:ascii="Times New Roman"/>
        </w:rPr>
        <w:t xml:space="preserve"> </w:t>
      </w:r>
      <w:r w:rsidR="004B696B">
        <w:rPr>
          <w:rFonts w:ascii="Times New Roman"/>
        </w:rPr>
        <w:t>we intend to find how miR-497 affect mitochondrial apoptotic pathways and cell apoptosis.</w:t>
      </w:r>
    </w:p>
    <w:p w:rsidR="0018722C">
      <w:pPr>
        <w:pStyle w:val="afc"/>
        <w:topLinePunct/>
      </w:pPr>
      <w:r>
        <w:rPr>
          <w:rFonts w:cstheme="minorBidi" w:hAnsiTheme="minorHAnsi" w:eastAsiaTheme="minorHAnsi" w:asciiTheme="minorHAnsi" w:ascii="Times New Roman" w:hAnsi="宋体" w:eastAsia="宋体" w:cs="宋体"/>
          <w:b/>
        </w:rPr>
        <w:t>Methods</w:t>
      </w:r>
    </w:p>
    <w:p w:rsidR="0018722C">
      <w:pPr>
        <w:pStyle w:val="cw21"/>
        <w:numPr>
          <w:ilvl w:val="0"/>
          <w:numId w:val="0"/>
        </w:numPr>
        <w:topLinePunct/>
      </w:pPr>
      <w:r>
        <w:t xml:space="preserve">(</w:t>
      </w:r>
      <w:r>
        <w:t xml:space="preserve">1</w:t>
      </w:r>
      <w:r>
        <w:t xml:space="preserve">)</w:t>
      </w:r>
      <w:r>
        <w:t xml:space="preserve"> </w:t>
      </w:r>
      <w:r>
        <w:t xml:space="preserve">To </w:t>
      </w:r>
      <w:r>
        <w:t xml:space="preserve">investigate the miR-497 expression level of patients with STEMI PCI postoperative and myocardial microcirculation reperfusion,</w:t>
      </w:r>
      <w:r w:rsidR="001852F3">
        <w:t xml:space="preserve"> </w:t>
      </w:r>
      <w:r w:rsidR="001852F3">
        <w:t xml:space="preserve">we collected patients with different time </w:t>
      </w:r>
      <w:r>
        <w:t xml:space="preserve">(</w:t>
      </w:r>
      <w:r>
        <w:rPr>
          <w:sz w:val="24"/>
        </w:rPr>
        <w:t xml:space="preserve">immediate</w:t>
      </w:r>
      <w:r>
        <w:rPr>
          <w:spacing w:val="4"/>
          <w:sz w:val="24"/>
        </w:rPr>
        <w:t xml:space="preserve"> </w:t>
      </w:r>
      <w:r>
        <w:rPr>
          <w:sz w:val="24"/>
        </w:rPr>
        <w:t xml:space="preserve">admission</w:t>
      </w:r>
      <w:r>
        <w:rPr>
          <w:spacing w:val="5"/>
          <w:sz w:val="24"/>
        </w:rPr>
        <w:t xml:space="preserve"> </w:t>
      </w:r>
      <w:r>
        <w:rPr>
          <w:sz w:val="24"/>
        </w:rPr>
        <w:t xml:space="preserve">to</w:t>
      </w:r>
      <w:r>
        <w:rPr>
          <w:spacing w:val="5"/>
          <w:sz w:val="24"/>
        </w:rPr>
        <w:t xml:space="preserve"> </w:t>
      </w:r>
      <w:r>
        <w:rPr>
          <w:sz w:val="24"/>
        </w:rPr>
        <w:t xml:space="preserve">hospital, </w:t>
      </w:r>
      <w:r>
        <w:rPr>
          <w:sz w:val="24"/>
        </w:rPr>
        <w:t xml:space="preserve">PCI</w:t>
      </w:r>
      <w:r>
        <w:rPr>
          <w:spacing w:val="2"/>
          <w:sz w:val="24"/>
        </w:rPr>
        <w:t xml:space="preserve"> </w:t>
      </w:r>
      <w:r>
        <w:rPr>
          <w:sz w:val="24"/>
        </w:rPr>
        <w:t xml:space="preserve">postoperative</w:t>
      </w:r>
      <w:r>
        <w:rPr>
          <w:spacing w:val="4"/>
          <w:sz w:val="24"/>
        </w:rPr>
        <w:t xml:space="preserve"> </w:t>
      </w:r>
      <w:r>
        <w:rPr>
          <w:sz w:val="24"/>
        </w:rPr>
        <w:t xml:space="preserve">6h,24h,36h</w:t>
      </w:r>
      <w:r>
        <w:rPr>
          <w:spacing w:val="5"/>
          <w:sz w:val="24"/>
        </w:rPr>
        <w:t xml:space="preserve"> </w:t>
      </w:r>
      <w:r>
        <w:rPr>
          <w:sz w:val="24"/>
        </w:rPr>
        <w:t xml:space="preserve">and</w:t>
      </w:r>
      <w:r>
        <w:rPr>
          <w:spacing w:val="5"/>
          <w:sz w:val="24"/>
        </w:rPr>
        <w:t xml:space="preserve"> </w:t>
      </w:r>
      <w:r>
        <w:rPr>
          <w:sz w:val="24"/>
        </w:rPr>
        <w:t xml:space="preserve">48h</w:t>
      </w:r>
      <w:r>
        <w:t xml:space="preserve">)</w:t>
      </w:r>
      <w:r>
        <w:t xml:space="preserve"> </w:t>
      </w:r>
      <w:r>
        <w:t xml:space="preserve">serum</w:t>
      </w:r>
    </w:p>
    <w:p w:rsidR="0018722C">
      <w:pPr>
        <w:pStyle w:val="afc"/>
        <w:topLinePunct/>
      </w:pPr>
      <w:r>
        <w:rPr>
          <w:rFonts w:cstheme="minorBidi" w:hAnsiTheme="minorHAnsi" w:eastAsiaTheme="minorHAnsi" w:asciiTheme="minorHAnsi"/>
        </w:rPr>
        <w:t>6</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S</w:t>
      </w:r>
      <w:r>
        <w:rPr>
          <w:rFonts w:ascii="Times New Roman"/>
        </w:rPr>
        <w:t>amples, extracted miR-497.</w:t>
      </w:r>
    </w:p>
    <w:p w:rsidR="0018722C">
      <w:pPr>
        <w:pStyle w:val="cw21"/>
        <w:numPr>
          <w:ilvl w:val="0"/>
          <w:numId w:val="0"/>
        </w:numPr>
        <w:topLinePunct/>
      </w:pPr>
      <w:r>
        <w:t xml:space="preserve">(</w:t>
      </w:r>
      <w:r>
        <w:t xml:space="preserve">2</w:t>
      </w:r>
      <w:r>
        <w:t xml:space="preserve">)</w:t>
      </w:r>
      <w:r>
        <w:t xml:space="preserve"> </w:t>
      </w:r>
      <w:r>
        <w:t xml:space="preserve">Observed</w:t>
      </w:r>
      <w:r w:rsidR="001852F3">
        <w:t xml:space="preserve"> </w:t>
      </w:r>
      <w:r>
        <w:t xml:space="preserve"> </w:t>
      </w:r>
      <w:r>
        <w:t xml:space="preserve">the</w:t>
      </w:r>
      <w:r w:rsidR="001852F3">
        <w:t xml:space="preserve"> </w:t>
      </w:r>
      <w:r>
        <w:t xml:space="preserve"> </w:t>
      </w:r>
      <w:r>
        <w:t xml:space="preserve">correlation</w:t>
      </w:r>
      <w:r w:rsidRPr="00000000">
        <w:tab/>
        <w:t xml:space="preserve">between</w:t>
      </w:r>
      <w:r w:rsidRPr="00000000">
        <w:tab/>
        <w:t xml:space="preserve">miR-497    and</w:t>
      </w:r>
      <w:r>
        <w:t xml:space="preserve"> </w:t>
      </w:r>
      <w:r>
        <w:t xml:space="preserve">PCI</w:t>
      </w:r>
      <w:r w:rsidR="001852F3">
        <w:t xml:space="preserve"> </w:t>
      </w:r>
      <w:r>
        <w:t xml:space="preserve"> </w:t>
      </w:r>
      <w:r>
        <w:t xml:space="preserve">postoperativeno-reflow phenomenon in patients followed up for adverse cardiovascular events </w:t>
      </w:r>
      <w:r>
        <w:t xml:space="preserve">(</w:t>
      </w:r>
      <w:r>
        <w:rPr>
          <w:sz w:val="24"/>
        </w:rPr>
        <w:t xml:space="preserve">MACE</w:t>
      </w:r>
      <w:r>
        <w:t xml:space="preserve">)</w:t>
      </w:r>
      <w:r>
        <w:t xml:space="preserve"> </w:t>
      </w:r>
      <w:r>
        <w:t xml:space="preserve">rate.</w:t>
      </w:r>
    </w:p>
    <w:p w:rsidR="0018722C">
      <w:pPr>
        <w:pStyle w:val="cw21"/>
        <w:numPr>
          <w:ilvl w:val="0"/>
          <w:numId w:val="0"/>
        </w:numPr>
        <w:topLinePunct/>
      </w:pPr>
      <w:r>
        <w:t>(</w:t>
      </w:r>
      <w:r>
        <w:t xml:space="preserve">3</w:t>
      </w:r>
      <w:r>
        <w:t>)</w:t>
      </w:r>
      <w:r>
        <w:t xml:space="preserve"> </w:t>
      </w:r>
      <w:r>
        <w:t>To </w:t>
      </w:r>
      <w:r>
        <w:t>investigate the gene regulation of miR-497 function,</w:t>
      </w:r>
      <w:r w:rsidR="004B696B">
        <w:t xml:space="preserve"> </w:t>
      </w:r>
      <w:r w:rsidR="004B696B">
        <w:t>we constructed the agonist agomir and antagonist antagomir to transfectmyocardial cell and made it over express or low express miR-497,</w:t>
      </w:r>
      <w:r w:rsidR="004B696B">
        <w:t xml:space="preserve"> </w:t>
      </w:r>
      <w:r w:rsidR="004B696B">
        <w:t>observed how the change of miR-497 affect myocardial cell injury induced by the</w:t>
      </w:r>
      <w:r>
        <w:t> </w:t>
      </w:r>
      <w:r>
        <w:t>A</w:t>
      </w:r>
      <w:r>
        <w:t>/</w:t>
      </w:r>
      <w:r>
        <w:t>R.</w:t>
      </w:r>
    </w:p>
    <w:p w:rsidR="0018722C">
      <w:pPr>
        <w:pStyle w:val="cw21"/>
        <w:numPr>
          <w:ilvl w:val="0"/>
          <w:numId w:val="0"/>
        </w:numPr>
        <w:topLinePunct/>
      </w:pPr>
      <w:r>
        <w:t>(</w:t>
      </w:r>
      <w:r>
        <w:t xml:space="preserve">4</w:t>
      </w:r>
      <w:r>
        <w:t>)</w:t>
      </w:r>
      <w:r>
        <w:t xml:space="preserve"> </w:t>
      </w:r>
      <w:r>
        <w:t>To </w:t>
      </w:r>
      <w:r>
        <w:t>investigate how miR-497 regulate the downstream signal</w:t>
      </w:r>
      <w:r>
        <w:t> </w:t>
      </w:r>
      <w:r>
        <w:t>transduction</w:t>
      </w:r>
    </w:p>
    <w:p w:rsidR="0018722C">
      <w:pPr>
        <w:pStyle w:val="afc"/>
        <w:topLinePunct/>
      </w:pPr>
      <w:r>
        <w:rPr>
          <w:rFonts w:ascii="Times New Roman"/>
        </w:rPr>
        <w:t/>
      </w:r>
      <w:r>
        <w:rPr>
          <w:rFonts w:ascii="Times New Roman"/>
        </w:rPr>
        <w:t>P</w:t>
      </w:r>
      <w:r>
        <w:rPr>
          <w:rFonts w:ascii="Times New Roman"/>
        </w:rPr>
        <w:t>athway of myocardial cell apoptosis,</w:t>
      </w:r>
      <w:r w:rsidR="004B696B">
        <w:rPr>
          <w:rFonts w:ascii="Times New Roman"/>
        </w:rPr>
        <w:t xml:space="preserve"> </w:t>
      </w:r>
      <w:r w:rsidR="004B696B">
        <w:rPr>
          <w:rFonts w:ascii="Times New Roman"/>
        </w:rPr>
        <w:t>we over expressedand low</w:t>
      </w:r>
      <w:r w:rsidR="001852F3">
        <w:rPr>
          <w:rFonts w:ascii="Times New Roman"/>
        </w:rPr>
        <w:t xml:space="preserve"> expressed</w:t>
      </w:r>
      <w:r w:rsidR="001852F3">
        <w:rPr>
          <w:rFonts w:ascii="Times New Roman"/>
        </w:rPr>
        <w:t xml:space="preserve"> miR-497 by constructing agomir and antagomir to transfectmyocardial cells, and then made hypoxia</w:t>
      </w:r>
      <w:r>
        <w:rPr>
          <w:rFonts w:ascii="Times New Roman"/>
        </w:rPr>
        <w:t>/</w:t>
      </w:r>
      <w:r>
        <w:rPr>
          <w:rFonts w:ascii="Times New Roman"/>
        </w:rPr>
        <w:t xml:space="preserve">reoxygenation treatment,</w:t>
      </w:r>
      <w:r w:rsidR="001852F3">
        <w:rPr>
          <w:rFonts w:ascii="Times New Roman"/>
        </w:rPr>
        <w:t xml:space="preserve"> </w:t>
      </w:r>
      <w:r w:rsidR="001852F3">
        <w:rPr>
          <w:rFonts w:ascii="Times New Roman"/>
        </w:rPr>
        <w:t xml:space="preserve">measured the mitochondrial membrane potential, Caspase 3 </w:t>
      </w:r>
      <w:r>
        <w:rPr>
          <w:rFonts w:ascii="Times New Roman"/>
        </w:rPr>
        <w:t xml:space="preserve">activity, </w:t>
      </w:r>
      <w:r>
        <w:rPr>
          <w:rFonts w:ascii="Times New Roman"/>
        </w:rPr>
        <w:t>as well as the Bcl-2, Bax, cleaved Caspase-3 protein expression.</w:t>
      </w:r>
    </w:p>
    <w:p w:rsidR="0018722C">
      <w:pPr>
        <w:pStyle w:val="afc"/>
        <w:topLinePunct/>
      </w:pPr>
      <w:r>
        <w:rPr>
          <w:rFonts w:cstheme="minorBidi" w:hAnsiTheme="minorHAnsi" w:eastAsiaTheme="minorHAnsi" w:asciiTheme="minorHAnsi" w:ascii="Times New Roman" w:hAnsi="宋体" w:eastAsia="宋体" w:cs="宋体"/>
          <w:b/>
        </w:rPr>
        <w:t>Results</w:t>
      </w:r>
    </w:p>
    <w:p w:rsidR="0018722C">
      <w:pPr>
        <w:pStyle w:val="cw21"/>
        <w:numPr>
          <w:ilvl w:val="0"/>
          <w:numId w:val="0"/>
        </w:numPr>
        <w:topLinePunct/>
      </w:pPr>
      <w:r>
        <w:t>(</w:t>
      </w:r>
      <w:r>
        <w:t xml:space="preserve">1</w:t>
      </w:r>
      <w:r>
        <w:t>)</w:t>
      </w:r>
      <w:r>
        <w:t xml:space="preserve"> </w:t>
      </w:r>
      <w:r>
        <w:t xml:space="preserve">STEMI group expression level of miR-497 increased, and with the change of time, miR-497 expression level decreased </w:t>
      </w:r>
      <w:r>
        <w:t xml:space="preserve">gradually.</w:t>
      </w:r>
      <w:r>
        <w:t xml:space="preserve"> </w:t>
      </w:r>
      <w:r>
        <w:t>miR-497</w:t>
      </w:r>
      <w:r>
        <w:rPr>
          <w:rFonts w:ascii="宋体" w:hAnsi="宋体" w:eastAsia="宋体" w:hint="eastAsia"/>
        </w:rPr>
        <w:t>（</w:t>
      </w:r>
      <w:r>
        <w:rPr>
          <w:sz w:val="24"/>
        </w:rPr>
        <w:t xml:space="preserve">0.25±0.10 vs </w:t>
      </w:r>
      <w:r>
        <w:rPr>
          <w:spacing w:val="-2"/>
          <w:sz w:val="24"/>
        </w:rPr>
        <w:t xml:space="preserve">4.11±0.54 </w:t>
      </w:r>
      <w:r>
        <w:rPr>
          <w:sz w:val="24"/>
        </w:rPr>
        <w:t xml:space="preserve">vs </w:t>
      </w:r>
      <w:r>
        <w:rPr>
          <w:spacing w:val="-2"/>
          <w:sz w:val="24"/>
        </w:rPr>
        <w:t xml:space="preserve">3.36±0.32 </w:t>
      </w:r>
      <w:r>
        <w:rPr>
          <w:sz w:val="24"/>
        </w:rPr>
        <w:t xml:space="preserve">vs </w:t>
      </w:r>
      <w:r>
        <w:rPr>
          <w:spacing w:val="-2"/>
          <w:sz w:val="24"/>
        </w:rPr>
        <w:t xml:space="preserve">2.98±0.22 </w:t>
      </w:r>
      <w:r>
        <w:rPr>
          <w:sz w:val="24"/>
        </w:rPr>
        <w:t xml:space="preserve">vs </w:t>
      </w:r>
      <w:r>
        <w:rPr>
          <w:spacing w:val="-2"/>
          <w:sz w:val="24"/>
        </w:rPr>
        <w:t xml:space="preserve">1.65±0.11 </w:t>
      </w:r>
      <w:r>
        <w:rPr>
          <w:sz w:val="24"/>
        </w:rPr>
        <w:t xml:space="preserve">vs </w:t>
      </w:r>
      <w:r>
        <w:rPr>
          <w:spacing w:val="-2"/>
          <w:sz w:val="24"/>
        </w:rPr>
        <w:t>1.01±0.12</w:t>
      </w:r>
      <w:r>
        <w:rPr>
          <w:rFonts w:ascii="宋体" w:hAnsi="宋体" w:eastAsia="宋体" w:hint="eastAsia"/>
          <w:sz w:val="24"/>
        </w:rPr>
        <w:t>，</w:t>
      </w:r>
      <w:r>
        <w:rPr>
          <w:sz w:val="24"/>
        </w:rPr>
        <w:t>P=0.012</w:t>
      </w:r>
      <w:r>
        <w:rPr>
          <w:rFonts w:ascii="宋体" w:hAnsi="宋体" w:eastAsia="宋体" w:hint="eastAsia"/>
        </w:rPr>
        <w:t>）</w:t>
      </w:r>
      <w:r>
        <w:t>.</w:t>
      </w:r>
    </w:p>
    <w:p w:rsidR="0018722C">
      <w:pPr>
        <w:pStyle w:val="cw21"/>
        <w:numPr>
          <w:ilvl w:val="0"/>
          <w:numId w:val="0"/>
        </w:numPr>
        <w:topLinePunct/>
      </w:pPr>
      <w:r>
        <w:t xml:space="preserve">(</w:t>
      </w:r>
      <w:r>
        <w:t xml:space="preserve">2</w:t>
      </w:r>
      <w:r>
        <w:t xml:space="preserve">)</w:t>
      </w:r>
      <w:r>
        <w:t xml:space="preserve"> </w:t>
      </w:r>
      <w:r>
        <w:t xml:space="preserve">miR-497 expressed higher in patients with no-reflow than that of patients with </w:t>
      </w:r>
      <w:r>
        <w:t xml:space="preserve">reflow. </w:t>
      </w:r>
      <w:r>
        <w:t xml:space="preserve">immediate admission to hospital </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t>
      </w:r>
      <w:r>
        <w:t xml:space="preserve">5.36±0.25</w:t>
      </w:r>
      <w:r>
        <w:t xml:space="preserve"> </w:t>
      </w:r>
      <w:r>
        <w:t xml:space="preserve">vs </w:t>
      </w:r>
      <w:r>
        <w:t xml:space="preserve">3.88±0.45</w:t>
      </w:r>
      <w:r>
        <w:rPr>
          <w:rFonts w:ascii="宋体" w:hAnsi="宋体" w:eastAsia="宋体" w:hint="eastAsia"/>
        </w:rPr>
        <w:t xml:space="preserve">，</w:t>
      </w:r>
      <w:r>
        <w:t xml:space="preserve">P&lt;0.001</w:t>
      </w:r>
      <w:r>
        <w:rPr>
          <w:rFonts w:ascii="宋体" w:hAnsi="宋体" w:eastAsia="宋体" w:hint="eastAsia"/>
          <w:rFonts w:ascii="宋体" w:hAnsi="宋体" w:eastAsia="宋体" w:hint="eastAsia"/>
          <w:spacing w:val="-16"/>
          <w:sz w:val="24"/>
        </w:rPr>
        <w:t xml:space="preserve">)</w:t>
      </w:r>
      <w:r>
        <w:rPr>
          <w:rFonts w:ascii="宋体" w:hAnsi="宋体" w:eastAsia="宋体" w:hint="eastAsia"/>
        </w:rPr>
        <w:t xml:space="preserve">，</w:t>
      </w:r>
      <w:r>
        <w:t xml:space="preserve">PCI postop</w:t>
      </w:r>
      <w:r>
        <w:t xml:space="preserve">era</w:t>
      </w:r>
      <w:r>
        <w:t xml:space="preserve">tive</w:t>
      </w:r>
      <w:r>
        <w:t xml:space="preserve"> </w:t>
      </w:r>
      <w:r>
        <w:t xml:space="preserve">6</w:t>
      </w:r>
      <w:r>
        <w:t xml:space="preserve">h</w:t>
      </w:r>
      <w:r>
        <w:rPr>
          <w:rFonts w:ascii="宋体" w:hAnsi="宋体" w:eastAsia="宋体" w:hint="eastAsia"/>
          <w:rFonts w:ascii="宋体" w:hAnsi="宋体" w:eastAsia="宋体" w:hint="eastAsia"/>
          <w:sz w:val="24"/>
        </w:rPr>
        <w:t xml:space="preserve">(</w:t>
      </w:r>
      <w:r>
        <w:t xml:space="preserve">4.1</w:t>
      </w:r>
      <w:r>
        <w:t xml:space="preserve">0</w:t>
      </w:r>
      <w:r>
        <w:t xml:space="preserve">±</w:t>
      </w:r>
      <w:r>
        <w:t xml:space="preserve">0.15 </w:t>
      </w:r>
      <w:r>
        <w:t xml:space="preserve">vs</w:t>
      </w:r>
      <w:r>
        <w:t xml:space="preserve"> 3.1</w:t>
      </w:r>
      <w:r>
        <w:t xml:space="preserve">2</w:t>
      </w:r>
      <w:r>
        <w:t xml:space="preserve">±</w:t>
      </w:r>
      <w:r>
        <w:t xml:space="preserve">0.21</w:t>
      </w:r>
      <w:r/>
      <w:r>
        <w:rPr>
          <w:rFonts w:ascii="宋体" w:hAnsi="宋体" w:eastAsia="宋体" w:hint="eastAsia"/>
        </w:rPr>
        <w:t xml:space="preserve">，</w:t>
      </w:r>
      <w:r>
        <w:t xml:space="preserve">P</w:t>
      </w:r>
      <w:r>
        <w:t xml:space="preserve">=</w:t>
      </w:r>
      <w:r>
        <w:t xml:space="preserve">0.048</w:t>
      </w:r>
      <w:r>
        <w:rPr>
          <w:rFonts w:ascii="宋体" w:hAnsi="宋体" w:eastAsia="宋体" w:hint="eastAsia"/>
          <w:rFonts w:ascii="宋体" w:hAnsi="宋体" w:eastAsia="宋体" w:hint="eastAsia"/>
          <w:spacing w:val="-60"/>
          <w:sz w:val="24"/>
        </w:rPr>
        <w:t xml:space="preserve">)</w:t>
      </w:r>
      <w:r>
        <w:rPr>
          <w:rFonts w:ascii="宋体" w:hAnsi="宋体" w:eastAsia="宋体" w:hint="eastAsia"/>
        </w:rPr>
        <w:t xml:space="preserve">，</w:t>
      </w:r>
      <w:r>
        <w:t xml:space="preserve">24h </w:t>
      </w:r>
      <w:r>
        <w:t xml:space="preserve">(</w:t>
      </w:r>
      <w:r>
        <w:rPr>
          <w:sz w:val="24"/>
        </w:rPr>
        <w:t xml:space="preserve">3.8</w:t>
      </w:r>
      <w:r>
        <w:rPr>
          <w:spacing w:val="0"/>
          <w:sz w:val="24"/>
        </w:rPr>
        <w:t xml:space="preserve">8</w:t>
      </w:r>
      <w:r>
        <w:rPr>
          <w:spacing w:val="-15"/>
          <w:sz w:val="24"/>
        </w:rPr>
        <w:t xml:space="preserve">±</w:t>
      </w:r>
      <w:r>
        <w:rPr>
          <w:sz w:val="24"/>
        </w:rPr>
        <w:t xml:space="preserve">0.16 </w:t>
      </w:r>
      <w:r>
        <w:rPr>
          <w:w w:val="99"/>
          <w:sz w:val="24"/>
        </w:rPr>
        <w:t xml:space="preserve">vs</w:t>
      </w:r>
      <w:r>
        <w:rPr>
          <w:sz w:val="24"/>
        </w:rPr>
        <w:t xml:space="preserve"> 2.4</w:t>
      </w:r>
      <w:r>
        <w:rPr>
          <w:spacing w:val="0"/>
          <w:sz w:val="24"/>
        </w:rPr>
        <w:t xml:space="preserve">6</w:t>
      </w:r>
      <w:r>
        <w:rPr>
          <w:spacing w:val="-15"/>
          <w:sz w:val="24"/>
        </w:rPr>
        <w:t xml:space="preserve">±</w:t>
      </w:r>
      <w:r>
        <w:rPr>
          <w:sz w:val="24"/>
        </w:rPr>
        <w:t xml:space="preserve">0.25</w:t>
      </w:r>
      <w:r>
        <w:rPr>
          <w:rFonts w:ascii="宋体" w:hAnsi="宋体" w:eastAsia="宋体" w:hint="eastAsia"/>
          <w:sz w:val="24"/>
        </w:rPr>
        <w:t xml:space="preserve">，</w:t>
      </w:r>
      <w:r>
        <w:rPr>
          <w:w w:val="99"/>
          <w:sz w:val="24"/>
        </w:rPr>
        <w:t xml:space="preserve">P</w:t>
      </w:r>
      <w:r>
        <w:rPr>
          <w:spacing w:val="0"/>
          <w:sz w:val="24"/>
        </w:rPr>
        <w:t xml:space="preserve">=</w:t>
      </w:r>
      <w:r>
        <w:rPr>
          <w:sz w:val="24"/>
        </w:rPr>
        <w:t xml:space="preserve">0.004</w:t>
      </w:r>
      <w:r>
        <w:t xml:space="preserve">)</w:t>
      </w:r>
      <w:r>
        <w:rPr>
          <w:rFonts w:ascii="宋体" w:hAnsi="宋体" w:eastAsia="宋体" w:hint="eastAsia"/>
          <w:rFonts w:ascii="宋体" w:hAnsi="宋体" w:eastAsia="宋体" w:hint="eastAsia"/>
          <w:spacing w:val="-4"/>
          <w:sz w:val="24"/>
        </w:rPr>
        <w:t xml:space="preserve">, </w:t>
      </w:r>
      <w:r>
        <w:t xml:space="preserve">36</w:t>
      </w:r>
      <w:r>
        <w:t xml:space="preserve">h</w:t>
      </w:r>
      <w:r>
        <w:rPr>
          <w:rFonts w:ascii="宋体" w:hAnsi="宋体" w:eastAsia="宋体" w:hint="eastAsia"/>
          <w:rFonts w:ascii="宋体" w:hAnsi="宋体" w:eastAsia="宋体" w:hint="eastAsia"/>
          <w:sz w:val="24"/>
        </w:rPr>
        <w:t xml:space="preserve">(</w:t>
      </w:r>
      <w:r>
        <w:t xml:space="preserve">1.9</w:t>
      </w:r>
      <w:r>
        <w:t xml:space="preserve">0</w:t>
      </w:r>
      <w:r>
        <w:t xml:space="preserve">±</w:t>
      </w:r>
      <w:r>
        <w:t xml:space="preserve">0</w:t>
      </w:r>
      <w:r>
        <w:t xml:space="preserve">.</w:t>
      </w:r>
      <w:r>
        <w:t xml:space="preserve">12 </w:t>
      </w:r>
      <w:r>
        <w:t xml:space="preserve">vs</w:t>
      </w:r>
      <w:r>
        <w:t xml:space="preserve"> 1.2</w:t>
      </w:r>
      <w:r>
        <w:t xml:space="preserve">4</w:t>
      </w:r>
      <w:r>
        <w:t xml:space="preserve">±</w:t>
      </w:r>
      <w:r>
        <w:t xml:space="preserve">0.18</w:t>
      </w:r>
      <w:r/>
      <w:r>
        <w:rPr>
          <w:rFonts w:ascii="宋体" w:hAnsi="宋体" w:eastAsia="宋体" w:hint="eastAsia"/>
        </w:rPr>
        <w:t xml:space="preserve">，</w:t>
      </w:r>
      <w:r>
        <w:t xml:space="preserve">P</w:t>
      </w:r>
      <w:r>
        <w:t xml:space="preserve">=</w:t>
      </w:r>
      <w:r>
        <w:t xml:space="preserve">0.</w:t>
      </w:r>
      <w:r>
        <w:t xml:space="preserve">0</w:t>
      </w:r>
      <w:r>
        <w:t xml:space="preserve">22</w:t>
      </w:r>
      <w:r>
        <w:rPr>
          <w:rFonts w:ascii="宋体" w:hAnsi="宋体" w:eastAsia="宋体" w:hint="eastAsia"/>
          <w:rFonts w:ascii="宋体" w:hAnsi="宋体" w:eastAsia="宋体" w:hint="eastAsia"/>
          <w:spacing w:val="-60"/>
          <w:sz w:val="24"/>
        </w:rPr>
        <w:t xml:space="preserve">)</w:t>
      </w:r>
      <w:r>
        <w:rPr>
          <w:rFonts w:ascii="宋体" w:hAnsi="宋体" w:eastAsia="宋体" w:hint="eastAsia"/>
        </w:rPr>
        <w:t xml:space="preserve">，</w:t>
      </w:r>
      <w:r>
        <w:t xml:space="preserve">48</w:t>
      </w:r>
      <w:r>
        <w:t xml:space="preserve">h</w:t>
      </w:r>
      <w:r>
        <w:rPr>
          <w:rFonts w:ascii="宋体" w:hAnsi="宋体" w:eastAsia="宋体" w:hint="eastAsia"/>
          <w:rFonts w:ascii="宋体" w:hAnsi="宋体" w:eastAsia="宋体" w:hint="eastAsia"/>
          <w:sz w:val="24"/>
        </w:rPr>
        <w:t xml:space="preserve">(</w:t>
      </w:r>
      <w:r>
        <w:t xml:space="preserve">1.8</w:t>
      </w:r>
      <w:r>
        <w:t xml:space="preserve">4</w:t>
      </w:r>
      <w:r>
        <w:t xml:space="preserve">±</w:t>
      </w:r>
      <w:r>
        <w:t xml:space="preserve">0.16 </w:t>
      </w:r>
      <w:r>
        <w:t xml:space="preserve">vs</w:t>
      </w:r>
      <w:r>
        <w:t xml:space="preserve"> </w:t>
      </w:r>
      <w:r>
        <w:t xml:space="preserve">0.8</w:t>
      </w:r>
      <w:r>
        <w:t xml:space="preserve">0</w:t>
      </w:r>
      <w:r>
        <w:t xml:space="preserve">±</w:t>
      </w:r>
      <w:r>
        <w:t xml:space="preserve">0.12</w:t>
      </w:r>
      <w:r/>
      <w:r>
        <w:rPr>
          <w:rFonts w:ascii="宋体" w:hAnsi="宋体" w:eastAsia="宋体" w:hint="eastAsia"/>
        </w:rPr>
        <w:t xml:space="preserve">，</w:t>
      </w:r>
      <w:r>
        <w:t xml:space="preserve">P</w:t>
      </w:r>
      <w:r>
        <w:t xml:space="preserve">&lt;</w:t>
      </w:r>
      <w:r>
        <w:t xml:space="preserve">0.001</w:t>
      </w:r>
      <w:r>
        <w:rPr>
          <w:rFonts w:ascii="宋体" w:hAnsi="宋体" w:eastAsia="宋体" w:hint="eastAsia"/>
          <w:rFonts w:ascii="宋体" w:hAnsi="宋体" w:eastAsia="宋体" w:hint="eastAsia"/>
          <w:spacing w:val="-60"/>
          <w:sz w:val="24"/>
        </w:rPr>
        <w:t xml:space="preserve">)</w:t>
      </w:r>
      <w:r>
        <w:rPr>
          <w:rFonts w:ascii="宋体" w:hAnsi="宋体" w:eastAsia="宋体" w:hint="eastAsia"/>
        </w:rPr>
        <w:t xml:space="preserve">；</w:t>
      </w:r>
      <w:r>
        <w:t xml:space="preserve">L</w:t>
      </w:r>
      <w:r>
        <w:t xml:space="preserve">o</w:t>
      </w:r>
      <w:r>
        <w:t xml:space="preserve">g</w:t>
      </w:r>
      <w:r>
        <w:t xml:space="preserve">ist</w:t>
      </w:r>
      <w:r>
        <w:t xml:space="preserve">ic</w:t>
      </w:r>
      <w:r>
        <w:t xml:space="preserve"> </w:t>
      </w:r>
      <w:r>
        <w:t xml:space="preserve">re</w:t>
      </w:r>
      <w:r>
        <w:t xml:space="preserve">g</w:t>
      </w:r>
      <w:r>
        <w:t xml:space="preserve">r</w:t>
      </w:r>
      <w:r>
        <w:t xml:space="preserve">e</w:t>
      </w:r>
      <w:r>
        <w:t xml:space="preserve">ssi</w:t>
      </w:r>
      <w:r>
        <w:t xml:space="preserve">on</w:t>
      </w:r>
      <w:r>
        <w:t xml:space="preserve"> </w:t>
      </w:r>
      <w:r>
        <w:t xml:space="preserve">a</w:t>
      </w:r>
      <w:r>
        <w:t xml:space="preserve">n</w:t>
      </w:r>
      <w:r>
        <w:t xml:space="preserve">a</w:t>
      </w:r>
      <w:r>
        <w:t xml:space="preserve">l</w:t>
      </w:r>
      <w:r>
        <w:t xml:space="preserve">y</w:t>
      </w:r>
      <w:r>
        <w:t xml:space="preserve">sis</w:t>
      </w:r>
      <w:r>
        <w:t xml:space="preserve"> </w:t>
      </w:r>
      <w:r>
        <w:t xml:space="preserve">show</w:t>
      </w:r>
      <w:r>
        <w:t xml:space="preserve">e</w:t>
      </w:r>
      <w:r>
        <w:t xml:space="preserve">d</w:t>
      </w:r>
      <w:r>
        <w:t xml:space="preserve"> </w:t>
      </w:r>
      <w:r>
        <w:t xml:space="preserve">that</w:t>
      </w:r>
      <w:r>
        <w:t xml:space="preserve"> </w:t>
      </w:r>
      <w:r>
        <w:t xml:space="preserve">hi</w:t>
      </w:r>
      <w:r>
        <w:t xml:space="preserve">g</w:t>
      </w:r>
      <w:r>
        <w:t xml:space="preserve">h</w:t>
      </w:r>
      <w:r>
        <w:t xml:space="preserve"> </w:t>
      </w:r>
      <w:r>
        <w:t xml:space="preserve">e</w:t>
      </w:r>
      <w:r>
        <w:t xml:space="preserve">x</w:t>
      </w:r>
      <w:r>
        <w:t xml:space="preserve">pr</w:t>
      </w:r>
      <w:r>
        <w:t xml:space="preserve">e</w:t>
      </w:r>
      <w:r>
        <w:t xml:space="preserve">ssi</w:t>
      </w:r>
      <w:r>
        <w:t xml:space="preserve">on</w:t>
      </w:r>
      <w:r>
        <w:t xml:space="preserve"> </w:t>
      </w:r>
      <w:r>
        <w:t xml:space="preserve">of</w:t>
      </w:r>
      <w:r>
        <w:t xml:space="preserve"> </w:t>
      </w:r>
      <w:r>
        <w:t xml:space="preserve">m</w:t>
      </w:r>
      <w:r>
        <w:t xml:space="preserve">i</w:t>
      </w:r>
      <w:r>
        <w:t xml:space="preserve">R</w:t>
      </w:r>
      <w:r>
        <w:t xml:space="preserve">-</w:t>
      </w:r>
      <w:r>
        <w:t xml:space="preserve">497</w:t>
      </w:r>
      <w:r>
        <w:t xml:space="preserve"> </w:t>
      </w:r>
      <w:r>
        <w:t xml:space="preserve">w</w:t>
      </w:r>
      <w:r>
        <w:t xml:space="preserve">a</w:t>
      </w:r>
      <w:r>
        <w:t xml:space="preserve">s </w:t>
      </w:r>
      <w:r>
        <w:t xml:space="preserve">risk factor of no-reflow</w:t>
      </w:r>
      <w:r>
        <w:t xml:space="preserve">(</w:t>
      </w:r>
      <w:r>
        <w:rPr>
          <w:sz w:val="24"/>
        </w:rPr>
        <w:t xml:space="preserve">OR=2.733</w:t>
      </w:r>
      <w:r>
        <w:t xml:space="preserve">)</w:t>
      </w:r>
      <w:r>
        <w:t xml:space="preserve">.</w:t>
      </w:r>
      <w:r w:rsidR="001852F3">
        <w:t xml:space="preserve"> </w:t>
      </w:r>
      <w:r w:rsidR="001852F3">
        <w:t xml:space="preserve">Follow-up of patients with major adverse cardiovascular events </w:t>
      </w:r>
      <w:r>
        <w:t xml:space="preserve">(</w:t>
      </w:r>
      <w:r>
        <w:rPr>
          <w:sz w:val="24"/>
        </w:rPr>
        <w:t xml:space="preserve">MACE</w:t>
      </w:r>
      <w:r>
        <w:t xml:space="preserve">)</w:t>
      </w:r>
      <w:r>
        <w:t xml:space="preserve"> rates</w:t>
      </w:r>
      <w:r w:rsidR="004B696B">
        <w:t xml:space="preserve">, high expression of miR-497 group survival rate was significantly lower than the low expression of miR-497 group</w:t>
      </w:r>
      <w:r>
        <w:rPr>
          <w:rFonts w:ascii="宋体" w:hAnsi="宋体" w:eastAsia="宋体" w:hint="eastAsia"/>
          <w:rFonts w:ascii="宋体" w:hAnsi="宋体" w:eastAsia="宋体" w:hint="eastAsia"/>
          <w:sz w:val="24"/>
        </w:rPr>
        <w:t xml:space="preserve">(</w:t>
      </w:r>
      <w:r>
        <w:t xml:space="preserve">P&lt;0.05</w:t>
      </w:r>
      <w:r>
        <w:rPr>
          <w:rFonts w:ascii="宋体" w:hAnsi="宋体" w:eastAsia="宋体" w:hint="eastAsia"/>
          <w:rFonts w:ascii="宋体" w:hAnsi="宋体" w:eastAsia="宋体" w:hint="eastAsia"/>
          <w:sz w:val="24"/>
        </w:rPr>
        <w:t xml:space="preserve">)</w:t>
      </w:r>
      <w:r>
        <w:t xml:space="preserve">. Cox proportional hazards regression analysis of cardiac events also showed high expression of miR-497 is a strong independent predictor of cardiac events factor</w:t>
      </w:r>
      <w:r>
        <w:t xml:space="preserve">(</w:t>
      </w:r>
      <w:r>
        <w:rPr>
          <w:sz w:val="24"/>
        </w:rPr>
        <w:t xml:space="preserve">OR= 1.872</w:t>
      </w:r>
      <w:r>
        <w:rPr>
          <w:spacing w:val="-4"/>
          <w:sz w:val="24"/>
        </w:rPr>
        <w:t xml:space="preserve"> </w:t>
      </w:r>
      <w:r>
        <w:t xml:space="preserve">)</w:t>
      </w:r>
      <w:r>
        <w:t xml:space="preserve">.</w:t>
      </w:r>
    </w:p>
    <w:p w:rsidR="0018722C">
      <w:pPr>
        <w:pStyle w:val="cw21"/>
        <w:numPr>
          <w:ilvl w:val="0"/>
          <w:numId w:val="0"/>
        </w:numPr>
        <w:topLinePunct/>
      </w:pPr>
      <w:r>
        <w:t>(</w:t>
      </w:r>
      <w:r>
        <w:t xml:space="preserve">3</w:t>
      </w:r>
      <w:r>
        <w:t>)</w:t>
      </w:r>
      <w:r>
        <w:t xml:space="preserve"> </w:t>
      </w:r>
      <w:r>
        <w:t>Results showed that overexpression could make the miR-497 levels of myocardial cells upregulat 3.5 times while lowexpression could make the miR-497 levels downregulat 60%. By TUNEL, Hoechst 33258 staining and applying PI and AnnexinV staining flow cytometry analysis</w:t>
      </w:r>
      <w:r w:rsidR="004B696B">
        <w:t xml:space="preserve">, </w:t>
      </w:r>
      <w:r w:rsidR="001852F3">
        <w:t xml:space="preserve">miR-497 overexpression increased</w:t>
      </w:r>
      <w:r>
        <w:t> </w:t>
      </w:r>
      <w:r>
        <w:t>the</w:t>
      </w:r>
    </w:p>
    <w:p w:rsidR="0018722C">
      <w:pPr>
        <w:pStyle w:val="afc"/>
        <w:topLinePunct/>
      </w:pPr>
      <w:r>
        <w:rPr>
          <w:rFonts w:cstheme="minorBidi" w:hAnsiTheme="minorHAnsi" w:eastAsiaTheme="minorHAnsi" w:asciiTheme="minorHAnsi"/>
        </w:rPr>
        <w:t>7</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A</w:t>
      </w:r>
      <w:r>
        <w:rPr>
          <w:rFonts w:ascii="Times New Roman"/>
        </w:rPr>
        <w:t>/</w:t>
      </w:r>
      <w:r>
        <w:rPr>
          <w:rFonts w:ascii="Times New Roman"/>
        </w:rPr>
        <w:t>R -induced myocardial apoptosis</w:t>
      </w:r>
      <w:r w:rsidR="004B696B">
        <w:rPr>
          <w:rFonts w:ascii="Times New Roman"/>
        </w:rPr>
        <w:t>, and low expression of miR-497 reduced A</w:t>
      </w:r>
      <w:r>
        <w:rPr>
          <w:rFonts w:ascii="Times New Roman"/>
        </w:rPr>
        <w:t>/</w:t>
      </w:r>
      <w:r>
        <w:rPr>
          <w:rFonts w:ascii="Times New Roman"/>
        </w:rPr>
        <w:t xml:space="preserve"> R</w:t>
      </w:r>
    </w:p>
    <w:p w:rsidR="0018722C">
      <w:pPr>
        <w:pStyle w:val="afc"/>
        <w:topLinePunct/>
      </w:pPr>
      <w:r>
        <w:rPr>
          <w:rFonts w:ascii="Times New Roman"/>
        </w:rPr>
        <w:t>-induced myocardial apoptosis.</w:t>
      </w:r>
    </w:p>
    <w:p w:rsidR="0018722C">
      <w:pPr>
        <w:pStyle w:val="cw21"/>
        <w:numPr>
          <w:ilvl w:val="0"/>
          <w:numId w:val="0"/>
        </w:numPr>
        <w:topLinePunct/>
      </w:pPr>
      <w:r>
        <w:t>(</w:t>
      </w:r>
      <w:r>
        <w:t xml:space="preserve">4</w:t>
      </w:r>
      <w:r>
        <w:t>)</w:t>
      </w:r>
      <w:r>
        <w:t xml:space="preserve"> </w:t>
      </w:r>
      <w:r>
        <w:t>Overexpression of miR-497 might aggravate A</w:t>
      </w:r>
      <w:r>
        <w:t>/</w:t>
      </w:r>
      <w:r>
        <w:t xml:space="preserve">R-induced mitochondrial membrane potential, increase Caspase-3 </w:t>
      </w:r>
      <w:r>
        <w:t>activity, </w:t>
      </w:r>
      <w:r>
        <w:t>decrease expression of Bcl-2, and increase expression of Bax and cleaved Caspase-3</w:t>
      </w:r>
      <w:r w:rsidR="004B696B">
        <w:t>, whereas low expression could lead to the contrary</w:t>
      </w:r>
      <w:r>
        <w:t> </w:t>
      </w:r>
      <w:r>
        <w:t>result.</w:t>
      </w:r>
    </w:p>
    <w:p w:rsidR="0018722C">
      <w:pPr>
        <w:pStyle w:val="afc"/>
        <w:topLinePunct/>
      </w:pPr>
      <w:r>
        <w:rPr>
          <w:rFonts w:cstheme="minorBidi" w:hAnsiTheme="minorHAnsi" w:eastAsiaTheme="minorHAnsi" w:asciiTheme="minorHAnsi" w:ascii="Times New Roman" w:hAnsi="宋体" w:eastAsia="宋体" w:cs="宋体"/>
          <w:b/>
        </w:rPr>
        <w:t>Conclusion</w:t>
      </w:r>
    </w:p>
    <w:p w:rsidR="0018722C">
      <w:pPr>
        <w:pStyle w:val="cw21"/>
        <w:numPr>
          <w:ilvl w:val="0"/>
          <w:numId w:val="0"/>
        </w:numPr>
        <w:topLinePunct/>
      </w:pPr>
      <w:r>
        <w:t>1. </w:t>
      </w:r>
      <w:r>
        <w:t>STEMI group expression level of miR-497 increased,</w:t>
      </w:r>
      <w:r w:rsidR="004B696B">
        <w:t xml:space="preserve"> </w:t>
      </w:r>
      <w:r w:rsidR="004B696B">
        <w:t>In patients with STEMI PCI preoperative and postoperative, serum miR-497 changed dramatically, and associated with PCI postoperative no-reflow</w:t>
      </w:r>
      <w:r>
        <w:t> </w:t>
      </w:r>
      <w:r>
        <w:t>phenomenon.</w:t>
      </w:r>
    </w:p>
    <w:p w:rsidR="0018722C">
      <w:pPr>
        <w:pStyle w:val="cw21"/>
        <w:numPr>
          <w:ilvl w:val="0"/>
          <w:numId w:val="0"/>
        </w:numPr>
        <w:topLinePunct/>
      </w:pPr>
      <w:r>
        <w:t xml:space="preserve">2. </w:t>
      </w:r>
      <w:r>
        <w:t>M</w:t>
      </w:r>
      <w:r>
        <w:t>iR-497 involved in myocardial ischemia and reperfusion, and its mechanism related to its activation of mitochondrial apoptosis pathway to promote myocardial cell apoptosis.</w:t>
      </w:r>
    </w:p>
    <w:p w:rsidR="0018722C">
      <w:pPr>
        <w:pStyle w:val="aff"/>
        <w:topLinePunct/>
      </w:pPr>
      <w:r>
        <w:rPr>
          <w:rStyle w:val="afe"/>
          <w:rFonts w:eastAsia="黑体" w:ascii="Times New Roman"/>
          <w:b/>
        </w:rPr>
        <w:t xml:space="preserve">Key words: </w:t>
      </w:r>
      <w:r>
        <w:rPr>
          <w:rFonts w:ascii="Times New Roman"/>
        </w:rPr>
        <w:t>M</w:t>
      </w:r>
      <w:r>
        <w:rPr>
          <w:rFonts w:ascii="Times New Roman"/>
        </w:rPr>
        <w:t>iR-497; STEMI; No-reflow; Myocardial cells; Ischemia</w:t>
      </w:r>
      <w:r>
        <w:rPr>
          <w:rFonts w:ascii="Times New Roman"/>
        </w:rPr>
        <w:t>/</w:t>
      </w:r>
      <w:r>
        <w:rPr>
          <w:rFonts w:ascii="Times New Roman"/>
        </w:rPr>
        <w:t>reperfusion; Apoptosis</w:t>
      </w:r>
    </w:p>
    <w:p w:rsidR="0018722C">
      <w:pPr>
        <w:topLinePunct/>
      </w:pPr>
      <w:r>
        <w:rPr>
          <w:rFonts w:cstheme="minorBidi" w:hAnsiTheme="minorHAnsi" w:eastAsiaTheme="minorHAnsi" w:asciiTheme="minorHAnsi"/>
        </w:rPr>
        <w:t>8</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outlineLvl w:val="9"/>
        <w:topLinePunct/>
      </w:pPr>
      <w:bookmarkStart w:name="英文缩写词表 " w:id="7"/>
      <w:bookmarkEnd w:id="7"/>
      <w:bookmarkStart w:name="_bookmark2" w:id="8"/>
      <w:bookmarkEnd w:id="8"/>
      <w:r>
        <w:rPr>
          <w:kern w:val="2"/>
          <w:sz w:val="32"/>
          <w:szCs w:val="32"/>
          <w:rFonts w:cstheme="minorBidi" w:hAnsiTheme="minorHAnsi" w:eastAsiaTheme="minorHAnsi" w:asciiTheme="minorHAnsi" w:ascii="宋体" w:hAnsi="宋体" w:eastAsia="宋体" w:cs="宋体"/>
          <w:b/>
          <w:bCs/>
          <w:w w:val="95"/>
        </w:rPr>
        <w:t>英文缩写词表</w:t>
      </w:r>
    </w:p>
    <w:tbl>
      <w:tblPr>
        <w:tblW w:w="0" w:type="auto"/>
        <w:tblInd w:w="1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5"/>
        <w:gridCol w:w="4359"/>
        <w:gridCol w:w="3526"/>
      </w:tblGrid>
      <w:tr>
        <w:trPr>
          <w:trHeight w:val="540" w:hRule="atLeast"/>
        </w:trPr>
        <w:tc>
          <w:tcPr>
            <w:tcW w:w="1335" w:type="dxa"/>
            <w:tcBorders>
              <w:top w:val="single" w:sz="18"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b/>
              </w:rPr>
              <w:t>英文缩写</w:t>
            </w:r>
          </w:p>
        </w:tc>
        <w:tc>
          <w:tcPr>
            <w:tcW w:w="4359" w:type="dxa"/>
            <w:tcBorders>
              <w:top w:val="single" w:sz="18"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b/>
              </w:rPr>
              <w:t>英文全称</w:t>
            </w:r>
          </w:p>
        </w:tc>
        <w:tc>
          <w:tcPr>
            <w:tcW w:w="3526" w:type="dxa"/>
            <w:tcBorders>
              <w:top w:val="single" w:sz="18"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b/>
              </w:rPr>
              <w:t>中文全称</w:t>
            </w:r>
          </w:p>
        </w:tc>
      </w:tr>
      <w:tr>
        <w:trPr>
          <w:trHeight w:val="440" w:hRule="atLeast"/>
        </w:trPr>
        <w:tc>
          <w:tcPr>
            <w:tcW w:w="1335" w:type="dxa"/>
            <w:tcBorders>
              <w:top w:val="single" w:sz="6" w:space="0" w:color="000000"/>
            </w:tcBorders>
          </w:tcPr>
          <w:p w:rsidR="0018722C">
            <w:pPr>
              <w:topLinePunct/>
              <w:ind w:leftChars="0" w:left="0" w:rightChars="0" w:right="0" w:firstLineChars="0" w:firstLine="0"/>
              <w:spacing w:line="240" w:lineRule="atLeast"/>
            </w:pPr>
            <w:r>
              <w:t>PCI</w:t>
            </w:r>
          </w:p>
        </w:tc>
        <w:tc>
          <w:tcPr>
            <w:tcW w:w="4359" w:type="dxa"/>
            <w:tcBorders>
              <w:top w:val="single" w:sz="6" w:space="0" w:color="000000"/>
            </w:tcBorders>
          </w:tcPr>
          <w:p w:rsidR="0018722C">
            <w:pPr>
              <w:topLinePunct/>
              <w:ind w:leftChars="0" w:left="0" w:rightChars="0" w:right="0" w:firstLineChars="0" w:firstLine="0"/>
              <w:spacing w:line="240" w:lineRule="atLeast"/>
            </w:pPr>
            <w:r>
              <w:t>Percutaneous coronary interventions</w:t>
            </w:r>
          </w:p>
        </w:tc>
        <w:tc>
          <w:tcPr>
            <w:tcW w:w="3526"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经皮冠状动脉介入治疗</w:t>
            </w:r>
          </w:p>
        </w:tc>
      </w:tr>
      <w:tr>
        <w:trPr>
          <w:trHeight w:val="540" w:hRule="atLeast"/>
        </w:trPr>
        <w:tc>
          <w:tcPr>
            <w:tcW w:w="1335" w:type="dxa"/>
          </w:tcPr>
          <w:p w:rsidR="0018722C">
            <w:pPr>
              <w:topLinePunct/>
              <w:ind w:leftChars="0" w:left="0" w:rightChars="0" w:right="0" w:firstLineChars="0" w:firstLine="0"/>
              <w:spacing w:line="240" w:lineRule="atLeast"/>
            </w:pPr>
            <w:r>
              <w:t>AMI</w:t>
            </w:r>
          </w:p>
        </w:tc>
        <w:tc>
          <w:tcPr>
            <w:tcW w:w="4359" w:type="dxa"/>
          </w:tcPr>
          <w:p w:rsidR="0018722C">
            <w:pPr>
              <w:topLinePunct/>
              <w:ind w:leftChars="0" w:left="0" w:rightChars="0" w:right="0" w:firstLineChars="0" w:firstLine="0"/>
              <w:spacing w:line="240" w:lineRule="atLeast"/>
            </w:pPr>
            <w:r>
              <w:t>Acute myocardial infarction</w:t>
            </w:r>
          </w:p>
        </w:tc>
        <w:tc>
          <w:tcPr>
            <w:tcW w:w="3526" w:type="dxa"/>
          </w:tcPr>
          <w:p w:rsidR="0018722C">
            <w:pPr>
              <w:topLinePunct/>
              <w:ind w:leftChars="0" w:left="0" w:rightChars="0" w:right="0" w:firstLineChars="0" w:firstLine="0"/>
              <w:spacing w:line="240" w:lineRule="atLeast"/>
            </w:pPr>
            <w:r>
              <w:rPr>
                <w:rFonts w:ascii="宋体" w:eastAsia="宋体" w:hint="eastAsia"/>
              </w:rPr>
              <w:t>急性心肌梗死</w:t>
            </w:r>
          </w:p>
        </w:tc>
      </w:tr>
      <w:tr>
        <w:trPr>
          <w:trHeight w:val="540" w:hRule="atLeast"/>
        </w:trPr>
        <w:tc>
          <w:tcPr>
            <w:tcW w:w="1335" w:type="dxa"/>
          </w:tcPr>
          <w:p w:rsidR="0018722C">
            <w:pPr>
              <w:topLinePunct/>
              <w:ind w:leftChars="0" w:left="0" w:rightChars="0" w:right="0" w:firstLineChars="0" w:firstLine="0"/>
              <w:spacing w:line="240" w:lineRule="atLeast"/>
            </w:pPr>
            <w:r>
              <w:t>IRA</w:t>
            </w:r>
          </w:p>
        </w:tc>
        <w:tc>
          <w:tcPr>
            <w:tcW w:w="4359" w:type="dxa"/>
          </w:tcPr>
          <w:p w:rsidR="0018722C">
            <w:pPr>
              <w:topLinePunct/>
              <w:ind w:leftChars="0" w:left="0" w:rightChars="0" w:right="0" w:firstLineChars="0" w:firstLine="0"/>
              <w:spacing w:line="240" w:lineRule="atLeast"/>
            </w:pPr>
            <w:r>
              <w:t>Infarction Relative Artery</w:t>
            </w:r>
          </w:p>
        </w:tc>
        <w:tc>
          <w:tcPr>
            <w:tcW w:w="3526" w:type="dxa"/>
          </w:tcPr>
          <w:p w:rsidR="0018722C">
            <w:pPr>
              <w:topLinePunct/>
              <w:ind w:leftChars="0" w:left="0" w:rightChars="0" w:right="0" w:firstLineChars="0" w:firstLine="0"/>
              <w:spacing w:line="240" w:lineRule="atLeast"/>
            </w:pPr>
            <w:r>
              <w:rPr>
                <w:rFonts w:ascii="宋体" w:eastAsia="宋体" w:hint="eastAsia"/>
              </w:rPr>
              <w:t>梗死相关动脉</w:t>
            </w:r>
          </w:p>
        </w:tc>
      </w:tr>
      <w:tr>
        <w:trPr>
          <w:trHeight w:val="1340" w:hRule="atLeast"/>
        </w:trPr>
        <w:tc>
          <w:tcPr>
            <w:tcW w:w="1335" w:type="dxa"/>
          </w:tcPr>
          <w:p w:rsidR="0018722C">
            <w:pPr>
              <w:topLinePunct/>
              <w:ind w:leftChars="0" w:left="0" w:rightChars="0" w:right="0" w:firstLineChars="0" w:firstLine="0"/>
              <w:spacing w:line="240" w:lineRule="atLeast"/>
            </w:pPr>
            <w:r>
              <w:t>STEMI</w:t>
            </w:r>
          </w:p>
          <w:p w:rsidR="0018722C">
            <w:pPr>
              <w:topLinePunct/>
            </w:pPr>
          </w:p>
          <w:p w:rsidR="0018722C">
            <w:pPr>
              <w:topLinePunct/>
              <w:ind w:leftChars="0" w:left="0" w:rightChars="0" w:right="0" w:firstLineChars="0" w:firstLine="0"/>
              <w:spacing w:line="240" w:lineRule="atLeast"/>
            </w:pPr>
            <w:r>
              <w:t>TIMI</w:t>
            </w:r>
          </w:p>
        </w:tc>
        <w:tc>
          <w:tcPr>
            <w:tcW w:w="4359" w:type="dxa"/>
          </w:tcPr>
          <w:p w:rsidR="0018722C">
            <w:pPr>
              <w:topLinePunct/>
              <w:ind w:leftChars="0" w:left="0" w:rightChars="0" w:right="0" w:firstLineChars="0" w:firstLine="0"/>
              <w:spacing w:line="240" w:lineRule="atLeast"/>
            </w:pPr>
            <w:r>
              <w:t>ST-elevation myocardial infarction</w:t>
            </w:r>
          </w:p>
          <w:p w:rsidR="0018722C">
            <w:pPr>
              <w:topLinePunct/>
            </w:pPr>
          </w:p>
          <w:p w:rsidR="0018722C">
            <w:pPr>
              <w:topLinePunct/>
              <w:ind w:leftChars="0" w:left="0" w:rightChars="0" w:right="0" w:firstLineChars="0" w:firstLine="0"/>
              <w:spacing w:line="240" w:lineRule="atLeast"/>
            </w:pPr>
            <w:r>
              <w:t>Thrombolysis in myocardial infarction</w:t>
            </w:r>
          </w:p>
        </w:tc>
        <w:tc>
          <w:tcPr>
            <w:tcW w:w="3526" w:type="dxa"/>
          </w:tcPr>
          <w:p w:rsidR="0018722C">
            <w:pPr>
              <w:topLinePunct/>
              <w:ind w:leftChars="0" w:left="0" w:rightChars="0" w:right="0" w:firstLineChars="0" w:firstLine="0"/>
              <w:spacing w:line="240" w:lineRule="atLeast"/>
            </w:pPr>
            <w:r>
              <w:t>ST</w:t>
            </w:r>
            <w:r>
              <w:t> </w:t>
            </w:r>
            <w:r>
              <w:rPr>
                <w:rFonts w:ascii="宋体" w:eastAsia="宋体" w:hint="eastAsia"/>
              </w:rPr>
              <w:t>段抬高型心肌梗死</w:t>
            </w:r>
          </w:p>
          <w:p w:rsidR="0018722C">
            <w:pPr>
              <w:topLinePunct/>
            </w:pPr>
          </w:p>
          <w:p w:rsidR="0018722C">
            <w:pPr>
              <w:topLinePunct/>
              <w:ind w:leftChars="0" w:left="0" w:rightChars="0" w:right="0" w:firstLineChars="0" w:firstLine="0"/>
              <w:spacing w:line="240" w:lineRule="atLeast"/>
            </w:pPr>
            <w:r>
              <w:rPr>
                <w:rFonts w:ascii="宋体" w:eastAsia="宋体" w:hint="eastAsia"/>
              </w:rPr>
              <w:t>心肌梗死后血栓溶解</w:t>
            </w:r>
          </w:p>
        </w:tc>
      </w:tr>
      <w:tr>
        <w:trPr>
          <w:trHeight w:val="520" w:hRule="atLeast"/>
        </w:trPr>
        <w:tc>
          <w:tcPr>
            <w:tcW w:w="1335" w:type="dxa"/>
          </w:tcPr>
          <w:p w:rsidR="0018722C">
            <w:pPr>
              <w:topLinePunct/>
              <w:ind w:leftChars="0" w:left="0" w:rightChars="0" w:right="0" w:firstLineChars="0" w:firstLine="0"/>
              <w:spacing w:line="240" w:lineRule="atLeast"/>
            </w:pPr>
            <w:r>
              <w:t>miR-497</w:t>
            </w:r>
          </w:p>
        </w:tc>
        <w:tc>
          <w:tcPr>
            <w:tcW w:w="4359" w:type="dxa"/>
          </w:tcPr>
          <w:p w:rsidR="0018722C">
            <w:pPr>
              <w:topLinePunct/>
              <w:ind w:leftChars="0" w:left="0" w:rightChars="0" w:right="0" w:firstLineChars="0" w:firstLine="0"/>
              <w:spacing w:line="240" w:lineRule="atLeast"/>
            </w:pPr>
            <w:r>
              <w:t>M</w:t>
            </w:r>
            <w:r>
              <w:t>icro RNA 497</w:t>
            </w:r>
          </w:p>
        </w:tc>
        <w:tc>
          <w:tcPr>
            <w:tcW w:w="3526" w:type="dxa"/>
          </w:tcPr>
          <w:p w:rsidR="0018722C">
            <w:pPr>
              <w:topLinePunct/>
              <w:ind w:leftChars="0" w:left="0" w:rightChars="0" w:right="0" w:firstLineChars="0" w:firstLine="0"/>
              <w:spacing w:line="240" w:lineRule="atLeast"/>
            </w:pPr>
            <w:r>
              <w:rPr>
                <w:rFonts w:ascii="宋体" w:eastAsia="宋体" w:hint="eastAsia"/>
              </w:rPr>
              <w:t>微小 </w:t>
            </w:r>
            <w:r>
              <w:t>RNA 497</w:t>
            </w:r>
          </w:p>
        </w:tc>
      </w:tr>
      <w:tr>
        <w:trPr>
          <w:trHeight w:val="500" w:hRule="atLeast"/>
        </w:trPr>
        <w:tc>
          <w:tcPr>
            <w:tcW w:w="1335" w:type="dxa"/>
          </w:tcPr>
          <w:p w:rsidR="0018722C">
            <w:pPr>
              <w:topLinePunct/>
              <w:ind w:leftChars="0" w:left="0" w:rightChars="0" w:right="0" w:firstLineChars="0" w:firstLine="0"/>
              <w:spacing w:line="240" w:lineRule="atLeast"/>
            </w:pPr>
            <w:r>
              <w:t>MMP</w:t>
            </w:r>
          </w:p>
        </w:tc>
        <w:tc>
          <w:tcPr>
            <w:tcW w:w="4359" w:type="dxa"/>
          </w:tcPr>
          <w:p w:rsidR="0018722C">
            <w:pPr>
              <w:topLinePunct/>
              <w:ind w:leftChars="0" w:left="0" w:rightChars="0" w:right="0" w:firstLineChars="0" w:firstLine="0"/>
              <w:spacing w:line="240" w:lineRule="atLeast"/>
            </w:pPr>
            <w:r>
              <w:t>Mitochondrial membrane potential</w:t>
            </w:r>
          </w:p>
        </w:tc>
        <w:tc>
          <w:tcPr>
            <w:tcW w:w="3526" w:type="dxa"/>
          </w:tcPr>
          <w:p w:rsidR="0018722C">
            <w:pPr>
              <w:topLinePunct/>
              <w:ind w:leftChars="0" w:left="0" w:rightChars="0" w:right="0" w:firstLineChars="0" w:firstLine="0"/>
              <w:spacing w:line="240" w:lineRule="atLeast"/>
            </w:pPr>
            <w:r>
              <w:rPr>
                <w:rFonts w:ascii="宋体" w:eastAsia="宋体" w:hint="eastAsia"/>
              </w:rPr>
              <w:t>线粒体膜电位</w:t>
            </w:r>
          </w:p>
        </w:tc>
      </w:tr>
      <w:tr>
        <w:trPr>
          <w:trHeight w:val="540" w:hRule="atLeast"/>
        </w:trPr>
        <w:tc>
          <w:tcPr>
            <w:tcW w:w="1335" w:type="dxa"/>
          </w:tcPr>
          <w:p w:rsidR="0018722C">
            <w:pPr>
              <w:topLinePunct/>
              <w:ind w:leftChars="0" w:left="0" w:rightChars="0" w:right="0" w:firstLineChars="0" w:firstLine="0"/>
              <w:spacing w:line="240" w:lineRule="atLeast"/>
            </w:pPr>
            <w:r>
              <w:t>EDTA</w:t>
            </w:r>
          </w:p>
        </w:tc>
        <w:tc>
          <w:tcPr>
            <w:tcW w:w="4359" w:type="dxa"/>
          </w:tcPr>
          <w:p w:rsidR="0018722C">
            <w:pPr>
              <w:topLinePunct/>
              <w:ind w:leftChars="0" w:left="0" w:rightChars="0" w:right="0" w:firstLineChars="0" w:firstLine="0"/>
              <w:spacing w:line="240" w:lineRule="atLeast"/>
            </w:pPr>
            <w:r>
              <w:t>Ethylene diamine tetracetic acid</w:t>
            </w:r>
          </w:p>
        </w:tc>
        <w:tc>
          <w:tcPr>
            <w:tcW w:w="3526"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560" w:hRule="atLeast"/>
        </w:trPr>
        <w:tc>
          <w:tcPr>
            <w:tcW w:w="1335" w:type="dxa"/>
          </w:tcPr>
          <w:p w:rsidR="0018722C">
            <w:pPr>
              <w:topLinePunct/>
              <w:ind w:leftChars="0" w:left="0" w:rightChars="0" w:right="0" w:firstLineChars="0" w:firstLine="0"/>
              <w:spacing w:line="240" w:lineRule="atLeast"/>
            </w:pPr>
            <w:r>
              <w:t>FBS</w:t>
            </w:r>
          </w:p>
        </w:tc>
        <w:tc>
          <w:tcPr>
            <w:tcW w:w="4359" w:type="dxa"/>
          </w:tcPr>
          <w:p w:rsidR="0018722C">
            <w:pPr>
              <w:topLinePunct/>
              <w:ind w:leftChars="0" w:left="0" w:rightChars="0" w:right="0" w:firstLineChars="0" w:firstLine="0"/>
              <w:spacing w:line="240" w:lineRule="atLeast"/>
            </w:pPr>
            <w:r>
              <w:t>Fetal bovine serum</w:t>
            </w:r>
          </w:p>
        </w:tc>
        <w:tc>
          <w:tcPr>
            <w:tcW w:w="3526" w:type="dxa"/>
          </w:tcPr>
          <w:p w:rsidR="0018722C">
            <w:pPr>
              <w:topLinePunct/>
              <w:ind w:leftChars="0" w:left="0" w:rightChars="0" w:right="0" w:firstLineChars="0" w:firstLine="0"/>
              <w:spacing w:line="240" w:lineRule="atLeast"/>
            </w:pPr>
            <w:r>
              <w:rPr>
                <w:rFonts w:ascii="宋体" w:eastAsia="宋体" w:hint="eastAsia"/>
              </w:rPr>
              <w:t>胎牛血清</w:t>
            </w:r>
          </w:p>
        </w:tc>
      </w:tr>
      <w:tr>
        <w:trPr>
          <w:trHeight w:val="540" w:hRule="atLeast"/>
        </w:trPr>
        <w:tc>
          <w:tcPr>
            <w:tcW w:w="1335" w:type="dxa"/>
          </w:tcPr>
          <w:p w:rsidR="0018722C">
            <w:pPr>
              <w:topLinePunct/>
              <w:ind w:leftChars="0" w:left="0" w:rightChars="0" w:right="0" w:firstLineChars="0" w:firstLine="0"/>
              <w:spacing w:line="240" w:lineRule="atLeast"/>
            </w:pPr>
            <w:r>
              <w:t>PBS</w:t>
            </w:r>
          </w:p>
        </w:tc>
        <w:tc>
          <w:tcPr>
            <w:tcW w:w="4359" w:type="dxa"/>
          </w:tcPr>
          <w:p w:rsidR="0018722C">
            <w:pPr>
              <w:topLinePunct/>
              <w:ind w:leftChars="0" w:left="0" w:rightChars="0" w:right="0" w:firstLineChars="0" w:firstLine="0"/>
              <w:spacing w:line="240" w:lineRule="atLeast"/>
            </w:pPr>
            <w:r>
              <w:t>Phosphate buffer saine</w:t>
            </w:r>
          </w:p>
        </w:tc>
        <w:tc>
          <w:tcPr>
            <w:tcW w:w="3526" w:type="dxa"/>
          </w:tcPr>
          <w:p w:rsidR="0018722C">
            <w:pPr>
              <w:topLinePunct/>
              <w:ind w:leftChars="0" w:left="0" w:rightChars="0" w:right="0" w:firstLineChars="0" w:firstLine="0"/>
              <w:spacing w:line="240" w:lineRule="atLeast"/>
            </w:pPr>
            <w:r>
              <w:rPr>
                <w:rFonts w:ascii="宋体" w:eastAsia="宋体" w:hint="eastAsia"/>
              </w:rPr>
              <w:t>磷酸缓冲液</w:t>
            </w:r>
          </w:p>
        </w:tc>
      </w:tr>
      <w:tr>
        <w:trPr>
          <w:trHeight w:val="540" w:hRule="atLeast"/>
        </w:trPr>
        <w:tc>
          <w:tcPr>
            <w:tcW w:w="1335" w:type="dxa"/>
          </w:tcPr>
          <w:p w:rsidR="0018722C">
            <w:pPr>
              <w:topLinePunct/>
              <w:ind w:leftChars="0" w:left="0" w:rightChars="0" w:right="0" w:firstLineChars="0" w:firstLine="0"/>
              <w:spacing w:line="240" w:lineRule="atLeast"/>
            </w:pPr>
            <w:r>
              <w:t>DMSO</w:t>
            </w:r>
          </w:p>
        </w:tc>
        <w:tc>
          <w:tcPr>
            <w:tcW w:w="4359" w:type="dxa"/>
          </w:tcPr>
          <w:p w:rsidR="0018722C">
            <w:pPr>
              <w:topLinePunct/>
              <w:ind w:leftChars="0" w:left="0" w:rightChars="0" w:right="0" w:firstLineChars="0" w:firstLine="0"/>
              <w:spacing w:line="240" w:lineRule="atLeast"/>
            </w:pPr>
            <w:r>
              <w:t>Dimethyl sulfoxide</w:t>
            </w:r>
          </w:p>
        </w:tc>
        <w:tc>
          <w:tcPr>
            <w:tcW w:w="3526" w:type="dxa"/>
          </w:tcPr>
          <w:p w:rsidR="0018722C">
            <w:pPr>
              <w:topLinePunct/>
              <w:ind w:leftChars="0" w:left="0" w:rightChars="0" w:right="0" w:firstLineChars="0" w:firstLine="0"/>
              <w:spacing w:line="240" w:lineRule="atLeast"/>
            </w:pPr>
            <w:r>
              <w:rPr>
                <w:rFonts w:ascii="宋体" w:eastAsia="宋体" w:hint="eastAsia"/>
              </w:rPr>
              <w:t>二甲基亚砜</w:t>
            </w:r>
          </w:p>
        </w:tc>
      </w:tr>
      <w:tr>
        <w:trPr>
          <w:trHeight w:val="540" w:hRule="atLeast"/>
        </w:trPr>
        <w:tc>
          <w:tcPr>
            <w:tcW w:w="1335" w:type="dxa"/>
          </w:tcPr>
          <w:p w:rsidR="0018722C">
            <w:pPr>
              <w:topLinePunct/>
              <w:ind w:leftChars="0" w:left="0" w:rightChars="0" w:right="0" w:firstLineChars="0" w:firstLine="0"/>
              <w:spacing w:line="240" w:lineRule="atLeast"/>
            </w:pPr>
            <w:r>
              <w:t>ERK</w:t>
            </w:r>
          </w:p>
        </w:tc>
        <w:tc>
          <w:tcPr>
            <w:tcW w:w="4359" w:type="dxa"/>
          </w:tcPr>
          <w:p w:rsidR="0018722C">
            <w:pPr>
              <w:topLinePunct/>
              <w:ind w:leftChars="0" w:left="0" w:rightChars="0" w:right="0" w:firstLineChars="0" w:firstLine="0"/>
              <w:spacing w:line="240" w:lineRule="atLeast"/>
            </w:pPr>
            <w:r>
              <w:t>Extracellular regulated protein kinases</w:t>
            </w:r>
          </w:p>
        </w:tc>
        <w:tc>
          <w:tcPr>
            <w:tcW w:w="3526" w:type="dxa"/>
          </w:tcPr>
          <w:p w:rsidR="0018722C">
            <w:pPr>
              <w:topLinePunct/>
              <w:ind w:leftChars="0" w:left="0" w:rightChars="0" w:right="0" w:firstLineChars="0" w:firstLine="0"/>
              <w:spacing w:line="240" w:lineRule="atLeast"/>
            </w:pPr>
            <w:r>
              <w:rPr>
                <w:rFonts w:ascii="宋体" w:eastAsia="宋体" w:hint="eastAsia"/>
              </w:rPr>
              <w:t>细胞外调节蛋白激酶</w:t>
            </w:r>
          </w:p>
        </w:tc>
      </w:tr>
      <w:tr>
        <w:trPr>
          <w:trHeight w:val="520" w:hRule="atLeast"/>
        </w:trPr>
        <w:tc>
          <w:tcPr>
            <w:tcW w:w="1335" w:type="dxa"/>
          </w:tcPr>
          <w:p w:rsidR="0018722C">
            <w:pPr>
              <w:topLinePunct/>
              <w:ind w:leftChars="0" w:left="0" w:rightChars="0" w:right="0" w:firstLineChars="0" w:firstLine="0"/>
              <w:spacing w:line="240" w:lineRule="atLeast"/>
            </w:pPr>
            <w:r>
              <w:t>PEG</w:t>
            </w:r>
          </w:p>
        </w:tc>
        <w:tc>
          <w:tcPr>
            <w:tcW w:w="4359" w:type="dxa"/>
          </w:tcPr>
          <w:p w:rsidR="0018722C">
            <w:pPr>
              <w:topLinePunct/>
              <w:ind w:leftChars="0" w:left="0" w:rightChars="0" w:right="0" w:firstLineChars="0" w:firstLine="0"/>
              <w:spacing w:line="240" w:lineRule="atLeast"/>
            </w:pPr>
            <w:r>
              <w:t>Polyethyleneglycol</w:t>
            </w:r>
          </w:p>
        </w:tc>
        <w:tc>
          <w:tcPr>
            <w:tcW w:w="3526" w:type="dxa"/>
          </w:tcPr>
          <w:p w:rsidR="0018722C">
            <w:pPr>
              <w:topLinePunct/>
              <w:ind w:leftChars="0" w:left="0" w:rightChars="0" w:right="0" w:firstLineChars="0" w:firstLine="0"/>
              <w:spacing w:line="240" w:lineRule="atLeast"/>
            </w:pPr>
            <w:r>
              <w:rPr>
                <w:rFonts w:ascii="宋体" w:eastAsia="宋体" w:hint="eastAsia"/>
              </w:rPr>
              <w:t>聚乙二醇</w:t>
            </w:r>
          </w:p>
        </w:tc>
      </w:tr>
      <w:tr>
        <w:trPr>
          <w:trHeight w:val="540" w:hRule="atLeast"/>
        </w:trPr>
        <w:tc>
          <w:tcPr>
            <w:tcW w:w="1335" w:type="dxa"/>
          </w:tcPr>
          <w:p w:rsidR="0018722C">
            <w:pPr>
              <w:topLinePunct/>
              <w:ind w:leftChars="0" w:left="0" w:rightChars="0" w:right="0" w:firstLineChars="0" w:firstLine="0"/>
              <w:spacing w:line="240" w:lineRule="atLeast"/>
            </w:pPr>
            <w:r>
              <w:t>PI</w:t>
            </w:r>
          </w:p>
        </w:tc>
        <w:tc>
          <w:tcPr>
            <w:tcW w:w="4359" w:type="dxa"/>
          </w:tcPr>
          <w:p w:rsidR="0018722C">
            <w:pPr>
              <w:topLinePunct/>
              <w:ind w:leftChars="0" w:left="0" w:rightChars="0" w:right="0" w:firstLineChars="0" w:firstLine="0"/>
              <w:spacing w:line="240" w:lineRule="atLeast"/>
            </w:pPr>
            <w:r>
              <w:t>Propidium Iodide</w:t>
            </w:r>
          </w:p>
        </w:tc>
        <w:tc>
          <w:tcPr>
            <w:tcW w:w="3526" w:type="dxa"/>
          </w:tcPr>
          <w:p w:rsidR="0018722C">
            <w:pPr>
              <w:topLinePunct/>
              <w:ind w:leftChars="0" w:left="0" w:rightChars="0" w:right="0" w:firstLineChars="0" w:firstLine="0"/>
              <w:spacing w:line="240" w:lineRule="atLeast"/>
            </w:pPr>
            <w:r>
              <w:rPr>
                <w:rFonts w:ascii="宋体" w:eastAsia="宋体" w:hint="eastAsia"/>
              </w:rPr>
              <w:t>碘化丙啶</w:t>
            </w:r>
          </w:p>
        </w:tc>
      </w:tr>
      <w:tr>
        <w:trPr>
          <w:trHeight w:val="540" w:hRule="atLeast"/>
        </w:trPr>
        <w:tc>
          <w:tcPr>
            <w:tcW w:w="1335" w:type="dxa"/>
          </w:tcPr>
          <w:p w:rsidR="0018722C">
            <w:pPr>
              <w:topLinePunct/>
              <w:ind w:leftChars="0" w:left="0" w:rightChars="0" w:right="0" w:firstLineChars="0" w:firstLine="0"/>
              <w:spacing w:line="240" w:lineRule="atLeast"/>
            </w:pPr>
            <w:r>
              <w:t>PMFS</w:t>
            </w:r>
          </w:p>
        </w:tc>
        <w:tc>
          <w:tcPr>
            <w:tcW w:w="4359" w:type="dxa"/>
          </w:tcPr>
          <w:p w:rsidR="0018722C">
            <w:pPr>
              <w:topLinePunct/>
              <w:ind w:leftChars="0" w:left="0" w:rightChars="0" w:right="0" w:firstLineChars="0" w:firstLine="0"/>
              <w:spacing w:line="240" w:lineRule="atLeast"/>
            </w:pPr>
            <w:r>
              <w:t>Phenylmethanesulfonyl fluoride</w:t>
            </w:r>
          </w:p>
        </w:tc>
        <w:tc>
          <w:tcPr>
            <w:tcW w:w="3526" w:type="dxa"/>
          </w:tcPr>
          <w:p w:rsidR="0018722C">
            <w:pPr>
              <w:topLinePunct/>
              <w:ind w:leftChars="0" w:left="0" w:rightChars="0" w:right="0" w:firstLineChars="0" w:firstLine="0"/>
              <w:spacing w:line="240" w:lineRule="atLeast"/>
            </w:pPr>
            <w:r>
              <w:rPr>
                <w:rFonts w:ascii="宋体" w:eastAsia="宋体" w:hint="eastAsia"/>
              </w:rPr>
              <w:t>苯甲基磺酰氟</w:t>
            </w:r>
          </w:p>
        </w:tc>
      </w:tr>
      <w:tr>
        <w:trPr>
          <w:trHeight w:val="540" w:hRule="atLeast"/>
        </w:trPr>
        <w:tc>
          <w:tcPr>
            <w:tcW w:w="1335" w:type="dxa"/>
          </w:tcPr>
          <w:p w:rsidR="0018722C">
            <w:pPr>
              <w:topLinePunct/>
              <w:ind w:leftChars="0" w:left="0" w:rightChars="0" w:right="0" w:firstLineChars="0" w:firstLine="0"/>
              <w:spacing w:line="240" w:lineRule="atLeast"/>
            </w:pPr>
            <w:r>
              <w:t>TEA</w:t>
            </w:r>
          </w:p>
        </w:tc>
        <w:tc>
          <w:tcPr>
            <w:tcW w:w="4359" w:type="dxa"/>
          </w:tcPr>
          <w:p w:rsidR="0018722C">
            <w:pPr>
              <w:topLinePunct/>
              <w:ind w:leftChars="0" w:left="0" w:rightChars="0" w:right="0" w:firstLineChars="0" w:firstLine="0"/>
              <w:spacing w:line="240" w:lineRule="atLeast"/>
            </w:pPr>
            <w:r>
              <w:t>Tetraethylammonium</w:t>
            </w:r>
          </w:p>
        </w:tc>
        <w:tc>
          <w:tcPr>
            <w:tcW w:w="3526" w:type="dxa"/>
          </w:tcPr>
          <w:p w:rsidR="0018722C">
            <w:pPr>
              <w:topLinePunct/>
              <w:ind w:leftChars="0" w:left="0" w:rightChars="0" w:right="0" w:firstLineChars="0" w:firstLine="0"/>
              <w:spacing w:line="240" w:lineRule="atLeast"/>
            </w:pPr>
            <w:r>
              <w:rPr>
                <w:rFonts w:ascii="宋体" w:eastAsia="宋体" w:hint="eastAsia"/>
              </w:rPr>
              <w:t>四乙胺</w:t>
            </w:r>
          </w:p>
        </w:tc>
      </w:tr>
      <w:tr>
        <w:trPr>
          <w:trHeight w:val="540" w:hRule="atLeast"/>
        </w:trPr>
        <w:tc>
          <w:tcPr>
            <w:tcW w:w="1335" w:type="dxa"/>
          </w:tcPr>
          <w:p w:rsidR="0018722C">
            <w:pPr>
              <w:topLinePunct/>
              <w:ind w:leftChars="0" w:left="0" w:rightChars="0" w:right="0" w:firstLineChars="0" w:firstLine="0"/>
              <w:spacing w:line="240" w:lineRule="atLeast"/>
            </w:pPr>
            <w:r>
              <w:t>SDS</w:t>
            </w:r>
          </w:p>
        </w:tc>
        <w:tc>
          <w:tcPr>
            <w:tcW w:w="4359" w:type="dxa"/>
          </w:tcPr>
          <w:p w:rsidR="0018722C">
            <w:pPr>
              <w:topLinePunct/>
              <w:ind w:leftChars="0" w:left="0" w:rightChars="0" w:right="0" w:firstLineChars="0" w:firstLine="0"/>
              <w:spacing w:line="240" w:lineRule="atLeast"/>
            </w:pPr>
            <w:r>
              <w:t>Sodium dodecyl sulfate</w:t>
            </w:r>
          </w:p>
        </w:tc>
        <w:tc>
          <w:tcPr>
            <w:tcW w:w="3526" w:type="dxa"/>
          </w:tcPr>
          <w:p w:rsidR="0018722C">
            <w:pPr>
              <w:topLinePunct/>
              <w:ind w:leftChars="0" w:left="0" w:rightChars="0" w:right="0" w:firstLineChars="0" w:firstLine="0"/>
              <w:spacing w:line="240" w:lineRule="atLeast"/>
            </w:pPr>
            <w:r>
              <w:rPr>
                <w:rFonts w:ascii="宋体" w:eastAsia="宋体" w:hint="eastAsia"/>
              </w:rPr>
              <w:t>十二烷基硫酸钠</w:t>
            </w:r>
          </w:p>
        </w:tc>
      </w:tr>
      <w:tr>
        <w:trPr>
          <w:trHeight w:val="580" w:hRule="atLeast"/>
        </w:trPr>
        <w:tc>
          <w:tcPr>
            <w:tcW w:w="1335" w:type="dxa"/>
          </w:tcPr>
          <w:p w:rsidR="0018722C">
            <w:pPr>
              <w:topLinePunct/>
              <w:ind w:leftChars="0" w:left="0" w:rightChars="0" w:right="0" w:firstLineChars="0" w:firstLine="0"/>
              <w:spacing w:line="240" w:lineRule="atLeast"/>
            </w:pPr>
            <w:r>
              <w:t>TEMED</w:t>
            </w:r>
          </w:p>
        </w:tc>
        <w:tc>
          <w:tcPr>
            <w:tcW w:w="4359" w:type="dxa"/>
          </w:tcPr>
          <w:p w:rsidR="0018722C">
            <w:pPr>
              <w:topLinePunct/>
              <w:ind w:leftChars="0" w:left="0" w:rightChars="0" w:right="0" w:firstLineChars="0" w:firstLine="0"/>
              <w:spacing w:line="240" w:lineRule="atLeast"/>
            </w:pPr>
            <w:r>
              <w:t>N,N,N,N,-tetramethylethylene diamine</w:t>
            </w:r>
          </w:p>
        </w:tc>
        <w:tc>
          <w:tcPr>
            <w:tcW w:w="3526" w:type="dxa"/>
          </w:tcPr>
          <w:p w:rsidR="0018722C">
            <w:pPr>
              <w:topLinePunct/>
              <w:ind w:leftChars="0" w:left="0" w:rightChars="0" w:right="0" w:firstLineChars="0" w:firstLine="0"/>
              <w:spacing w:line="240" w:lineRule="atLeast"/>
            </w:pPr>
            <w:r>
              <w:t>N,N,N,N,-</w:t>
            </w:r>
            <w:r>
              <w:rPr>
                <w:rFonts w:ascii="宋体" w:eastAsia="宋体" w:hint="eastAsia"/>
              </w:rPr>
              <w:t>四甲基乙二酸</w:t>
            </w:r>
          </w:p>
        </w:tc>
      </w:tr>
      <w:tr>
        <w:trPr>
          <w:trHeight w:val="640" w:hRule="atLeast"/>
        </w:trPr>
        <w:tc>
          <w:tcPr>
            <w:tcW w:w="1335" w:type="dxa"/>
            <w:tcBorders>
              <w:bottom w:val="single" w:sz="18" w:space="0" w:color="000000"/>
            </w:tcBorders>
          </w:tcPr>
          <w:p w:rsidR="0018722C">
            <w:pPr>
              <w:topLinePunct/>
              <w:ind w:leftChars="0" w:left="0" w:rightChars="0" w:right="0" w:firstLineChars="0" w:firstLine="0"/>
              <w:spacing w:line="240" w:lineRule="atLeast"/>
            </w:pPr>
            <w:r>
              <w:t>Tris</w:t>
            </w:r>
          </w:p>
        </w:tc>
        <w:tc>
          <w:tcPr>
            <w:tcW w:w="4359" w:type="dxa"/>
            <w:tcBorders>
              <w:bottom w:val="single" w:sz="18" w:space="0" w:color="000000"/>
            </w:tcBorders>
          </w:tcPr>
          <w:p w:rsidR="0018722C">
            <w:pPr>
              <w:topLinePunct/>
              <w:ind w:leftChars="0" w:left="0" w:rightChars="0" w:right="0" w:firstLineChars="0" w:firstLine="0"/>
              <w:spacing w:line="240" w:lineRule="atLeast"/>
            </w:pPr>
            <w:r>
              <w:t>Tris</w:t>
            </w:r>
            <w:r>
              <w:t>(</w:t>
            </w:r>
            <w:r>
              <w:t>hydroxymethyl</w:t>
            </w:r>
            <w:r>
              <w:t>)</w:t>
            </w:r>
            <w:r>
              <w:t xml:space="preserve"> aminomethane</w:t>
            </w:r>
          </w:p>
        </w:tc>
        <w:tc>
          <w:tcPr>
            <w:tcW w:w="3526" w:type="dxa"/>
            <w:tcBorders>
              <w:bottom w:val="single" w:sz="18" w:space="0" w:color="000000"/>
            </w:tcBorders>
          </w:tcPr>
          <w:p w:rsidR="0018722C">
            <w:pPr>
              <w:topLinePunct/>
              <w:ind w:leftChars="0" w:left="0" w:rightChars="0" w:right="0" w:firstLineChars="0" w:firstLine="0"/>
              <w:spacing w:line="240" w:lineRule="atLeast"/>
            </w:pPr>
            <w:r>
              <w:rPr>
                <w:rFonts w:ascii="宋体" w:eastAsia="宋体" w:hint="eastAsia"/>
              </w:rPr>
              <w:t>三强甲基氨基甲烷</w:t>
            </w:r>
          </w:p>
        </w:tc>
      </w:tr>
    </w:tbl>
    <w:p w:rsidR="0018722C">
      <w:pPr>
        <w:topLinePunct/>
        <w:pStyle w:val="affa"/>
      </w:pPr>
    </w:p>
    <w:p w:rsidR="0018722C">
      <w:pPr>
        <w:topLinePunct/>
      </w:pPr>
      <w:r>
        <w:rPr>
          <w:rFonts w:cstheme="minorBidi" w:hAnsiTheme="minorHAnsi" w:eastAsiaTheme="minorHAnsi" w:asciiTheme="minorHAnsi"/>
        </w:rPr>
        <w:t>9</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a"/>
        <w:topLinePunct/>
      </w:pPr>
      <w:bookmarkStart w:id="680191" w:name="_Toc686680191"/>
      <w:bookmarkStart w:name="前言 " w:id="9"/>
      <w:bookmarkEnd w:id="9"/>
      <w:bookmarkStart w:name="_bookmark3" w:id="10"/>
      <w:bookmarkEnd w:id="10"/>
      <w:r>
        <w:t>前</w:t>
      </w:r>
      <w:r w:rsidRPr="00000000">
        <w:tab/>
        <w:t>言</w:t>
      </w:r>
      <w:bookmarkEnd w:id="680191"/>
    </w:p>
    <w:p w:rsidR="0018722C">
      <w:pPr>
        <w:topLinePunct/>
      </w:pPr>
      <w:r>
        <w:t>尽早使梗死相关血管再通，给予冠脉血管重建，恢复心肌灌注，是</w:t>
      </w:r>
      <w:r>
        <w:rPr>
          <w:rFonts w:ascii="Times New Roman" w:hAnsi="Times New Roman" w:eastAsia="宋体"/>
        </w:rPr>
        <w:t>AMI</w:t>
      </w:r>
      <w:r>
        <w:t>患者治疗的关键所在</w:t>
      </w:r>
      <w:r>
        <w:rPr>
          <w:rFonts w:ascii="Times New Roman" w:hAnsi="Times New Roman" w:eastAsia="宋体"/>
          <w:vertAlign w:val="superscript"/>
        </w:rPr>
        <w:t>[</w:t>
      </w:r>
      <w:r>
        <w:rPr>
          <w:rFonts w:ascii="Times New Roman" w:hAnsi="Times New Roman" w:eastAsia="宋体"/>
          <w:vertAlign w:val="superscript"/>
          <w:position w:val="11"/>
        </w:rPr>
        <w:t xml:space="preserve">1</w:t>
      </w:r>
      <w:r>
        <w:rPr>
          <w:rFonts w:ascii="Times New Roman" w:hAnsi="Times New Roman" w:eastAsia="宋体"/>
          <w:vertAlign w:val="superscript"/>
        </w:rPr>
        <w:t>]</w:t>
      </w:r>
      <w:r>
        <w:t>。大量的临床试验表明，在再灌注治疗早期，如果患者心肌组织没有</w:t>
      </w:r>
      <w:r>
        <w:t>完全有效地恢复血流灌注，即使心外膜血管血流已达</w:t>
      </w:r>
      <w:r>
        <w:rPr>
          <w:rFonts w:ascii="Times New Roman" w:hAnsi="Times New Roman" w:eastAsia="宋体"/>
        </w:rPr>
        <w:t>TIMI</w:t>
      </w:r>
      <w:r>
        <w:t>Ⅲ级，仍然会出现左心</w:t>
      </w:r>
      <w:r>
        <w:t>室功能障碍，死亡率明显增加</w:t>
      </w:r>
      <w:r>
        <w:rPr>
          <w:rFonts w:ascii="Times New Roman" w:hAnsi="Times New Roman" w:eastAsia="宋体"/>
          <w:vertAlign w:val="superscript"/>
        </w:rPr>
        <w:t>[</w:t>
      </w:r>
      <w:r>
        <w:rPr>
          <w:rFonts w:ascii="Times New Roman" w:hAnsi="Times New Roman" w:eastAsia="宋体"/>
          <w:vertAlign w:val="superscript"/>
          <w:position w:val="11"/>
        </w:rPr>
        <w:t xml:space="preserve">2</w:t>
      </w:r>
      <w:r>
        <w:rPr>
          <w:rFonts w:ascii="Times New Roman" w:hAnsi="Times New Roman" w:eastAsia="宋体"/>
          <w:vertAlign w:val="superscript"/>
        </w:rPr>
        <w:t>]</w:t>
      </w:r>
      <w:r>
        <w:t>。冠脉无复流容易导致恶性心律失常、左室重构、心</w:t>
      </w:r>
      <w:r>
        <w:t>力衰竭等，严重者易发生死亡，它是</w:t>
      </w:r>
      <w:r>
        <w:rPr>
          <w:rFonts w:ascii="Times New Roman" w:hAnsi="Times New Roman" w:eastAsia="宋体"/>
        </w:rPr>
        <w:t>AMI</w:t>
      </w:r>
      <w:r>
        <w:t>远期心血管事件的独立预测指标</w:t>
      </w:r>
      <w:r>
        <w:rPr>
          <w:rFonts w:ascii="Times New Roman" w:hAnsi="Times New Roman" w:eastAsia="宋体"/>
          <w:vertAlign w:val="superscript"/>
        </w:rPr>
        <w:t>[</w:t>
      </w:r>
      <w:r>
        <w:rPr>
          <w:rFonts w:ascii="Times New Roman" w:hAnsi="Times New Roman" w:eastAsia="宋体"/>
          <w:vertAlign w:val="superscript"/>
          <w:position w:val="11"/>
        </w:rPr>
        <w:t xml:space="preserve">1</w:t>
      </w:r>
      <w:r>
        <w:rPr>
          <w:rFonts w:ascii="Times New Roman" w:hAnsi="Times New Roman" w:eastAsia="宋体"/>
          <w:vertAlign w:val="superscript"/>
        </w:rPr>
        <w:t>]</w:t>
      </w:r>
      <w:r>
        <w:t>。临床上，</w:t>
      </w:r>
      <w:r>
        <w:rPr>
          <w:rFonts w:ascii="Times New Roman" w:hAnsi="Times New Roman" w:eastAsia="宋体"/>
        </w:rPr>
        <w:t>STEMI</w:t>
      </w:r>
      <w:r>
        <w:t>患者首选急诊</w:t>
      </w:r>
      <w:r>
        <w:rPr>
          <w:rFonts w:ascii="Times New Roman" w:hAnsi="Times New Roman" w:eastAsia="宋体"/>
        </w:rPr>
        <w:t>PCI</w:t>
      </w:r>
      <w:r>
        <w:t>治疗，尽管</w:t>
      </w:r>
      <w:r>
        <w:rPr>
          <w:rFonts w:ascii="Times New Roman" w:hAnsi="Times New Roman" w:eastAsia="宋体"/>
        </w:rPr>
        <w:t>PCI</w:t>
      </w:r>
      <w:r>
        <w:t>术后梗死相关血管血流恢复灌注，但仍有相当一部分病人预后不良，其主要原因是冠脉微血管损伤和功能异常</w:t>
      </w:r>
      <w:r>
        <w:rPr>
          <w:rFonts w:ascii="Times New Roman" w:hAnsi="Times New Roman" w:eastAsia="宋体"/>
          <w:vertAlign w:val="superscript"/>
        </w:rPr>
        <w:t>[</w:t>
      </w:r>
      <w:r>
        <w:rPr>
          <w:rFonts w:ascii="Times New Roman" w:hAnsi="Times New Roman" w:eastAsia="宋体"/>
          <w:vertAlign w:val="superscript"/>
          <w:position w:val="11"/>
        </w:rPr>
        <w:t xml:space="preserve">3</w:t>
      </w:r>
      <w:r>
        <w:rPr>
          <w:rFonts w:ascii="Times New Roman" w:hAnsi="Times New Roman" w:eastAsia="宋体"/>
          <w:vertAlign w:val="superscript"/>
        </w:rPr>
        <w:t>]</w:t>
      </w:r>
      <w:r>
        <w:t>。因此，</w:t>
      </w:r>
      <w:r w:rsidR="001852F3">
        <w:t xml:space="preserve">血管重建后改善预后的关键是充分恢复心肌微循环的再灌注。目前有关无复流的病</w:t>
      </w:r>
      <w:r>
        <w:t>理生理机制主要包括：</w:t>
      </w:r>
      <w:r>
        <w:rPr>
          <w:rFonts w:ascii="Times New Roman" w:hAnsi="Times New Roman" w:eastAsia="宋体"/>
        </w:rPr>
        <w:t>PCI</w:t>
      </w:r>
      <w:r>
        <w:t>时从粥样硬化斑块脱落活化组织因子、微血栓形成和</w:t>
      </w:r>
      <w:r>
        <w:rPr>
          <w:rFonts w:ascii="Times New Roman" w:hAnsi="Times New Roman" w:eastAsia="宋体"/>
        </w:rPr>
        <w:t>PCI</w:t>
      </w:r>
      <w:r>
        <w:t>术脱落碎片栓塞、微血管痉挛、氧自由基介导的内皮细胞缺血损伤和心肌细胞内和间质水肿、白细胞聚集等。随着对无复流病理生理机制的深入探讨，早期诊断无复</w:t>
      </w:r>
      <w:r>
        <w:t>流、术前或术后辅以药物干预以及在</w:t>
      </w:r>
      <w:r>
        <w:rPr>
          <w:rFonts w:ascii="Times New Roman" w:hAnsi="Times New Roman" w:eastAsia="宋体"/>
        </w:rPr>
        <w:t>PCI</w:t>
      </w:r>
      <w:r>
        <w:t>术中置入远端保护装置等使无复流的防治</w:t>
      </w:r>
      <w:r>
        <w:t>取得了一定的成果，</w:t>
      </w:r>
      <w:r w:rsidR="001852F3">
        <w:t xml:space="preserve">但是，</w:t>
      </w:r>
      <w:r>
        <w:rPr>
          <w:rFonts w:ascii="Times New Roman" w:hAnsi="Times New Roman" w:eastAsia="宋体"/>
        </w:rPr>
        <w:t>STEMI</w:t>
      </w:r>
      <w:r>
        <w:t>患者</w:t>
      </w:r>
      <w:r>
        <w:rPr>
          <w:rFonts w:ascii="Times New Roman" w:hAnsi="Times New Roman" w:eastAsia="宋体"/>
        </w:rPr>
        <w:t>PCI</w:t>
      </w:r>
      <w:r>
        <w:t>术后的微循环灌注评估以及预后的相关危险因素目前仍然不明确，需要进一步探讨研究。</w:t>
      </w:r>
    </w:p>
    <w:p w:rsidR="0018722C">
      <w:pPr>
        <w:topLinePunct/>
      </w:pPr>
      <w:r>
        <w:rPr>
          <w:rFonts w:ascii="Times New Roman" w:eastAsia="宋体"/>
        </w:rPr>
        <w:t>microRNA</w:t>
      </w:r>
      <w:r>
        <w:t>（</w:t>
      </w:r>
      <w:r>
        <w:rPr>
          <w:rFonts w:ascii="Times New Roman" w:eastAsia="宋体"/>
        </w:rPr>
        <w:t>miRNA</w:t>
      </w:r>
      <w:r>
        <w:t>）</w:t>
      </w:r>
      <w:r>
        <w:t>是一类长度为</w:t>
      </w:r>
      <w:r>
        <w:rPr>
          <w:rFonts w:ascii="Times New Roman" w:eastAsia="宋体"/>
        </w:rPr>
        <w:t>19~24</w:t>
      </w:r>
      <w:r>
        <w:t>个核苷酸的非编码单链</w:t>
      </w:r>
      <w:r>
        <w:rPr>
          <w:rFonts w:ascii="Times New Roman" w:eastAsia="宋体"/>
        </w:rPr>
        <w:t>RNA</w:t>
      </w:r>
      <w:r>
        <w:t>，广泛</w:t>
      </w:r>
      <w:r>
        <w:t>参与了细胞增殖、分化、发育、凋亡等多种生理病理活动，其机制是通过与靶</w:t>
      </w:r>
      <w:r>
        <w:rPr>
          <w:rFonts w:ascii="Times New Roman" w:eastAsia="宋体"/>
        </w:rPr>
        <w:t>mRN</w:t>
      </w:r>
      <w:r>
        <w:rPr>
          <w:rFonts w:ascii="Times New Roman" w:eastAsia="宋体"/>
        </w:rPr>
        <w:t>A</w:t>
      </w:r>
    </w:p>
    <w:p w:rsidR="0018722C">
      <w:pPr>
        <w:topLinePunct/>
      </w:pPr>
      <w:r>
        <w:rPr>
          <w:rFonts w:ascii="Times New Roman" w:eastAsia="宋体"/>
        </w:rPr>
        <w:t>3'</w:t>
      </w:r>
      <w:r>
        <w:t>端完全或部分互补结合，导致</w:t>
      </w:r>
      <w:r>
        <w:rPr>
          <w:rFonts w:ascii="Times New Roman" w:eastAsia="宋体"/>
        </w:rPr>
        <w:t>mRNA</w:t>
      </w:r>
      <w:r>
        <w:t>降解或翻译抑制从而调控靶基因的表达</w:t>
      </w:r>
      <w:r>
        <w:rPr>
          <w:rFonts w:ascii="Times New Roman" w:eastAsia="宋体"/>
        </w:rPr>
        <w:t>[</w:t>
      </w:r>
      <w:r>
        <w:rPr>
          <w:rFonts w:ascii="Times New Roman" w:eastAsia="宋体"/>
          <w:spacing w:val="-4"/>
          <w:position w:val="11"/>
          <w:sz w:val="16"/>
        </w:rPr>
        <w:t>4</w:t>
      </w:r>
      <w:r>
        <w:rPr>
          <w:spacing w:val="-4"/>
          <w:position w:val="12"/>
          <w:sz w:val="12"/>
        </w:rPr>
        <w:t xml:space="preserve">, </w:t>
      </w:r>
      <w:r>
        <w:rPr>
          <w:rFonts w:ascii="Times New Roman" w:eastAsia="宋体"/>
          <w:spacing w:val="-4"/>
          <w:position w:val="11"/>
          <w:sz w:val="16"/>
        </w:rPr>
        <w:t>5</w:t>
      </w:r>
      <w:r>
        <w:rPr>
          <w:rFonts w:ascii="Times New Roman" w:eastAsia="宋体"/>
        </w:rPr>
        <w:t>]</w:t>
      </w:r>
      <w:r>
        <w:t>。</w:t>
      </w:r>
      <w:r>
        <w:t>血液中</w:t>
      </w:r>
      <w:r>
        <w:rPr>
          <w:rFonts w:ascii="Times New Roman" w:eastAsia="宋体"/>
        </w:rPr>
        <w:t>miRNA</w:t>
      </w:r>
      <w:r>
        <w:t>能够游离于细胞之外，稳定存在于循环血液中，具有创伤小、方法简便、准确可靠的特点，在多种疾病诊断、预后评估、疗效及复发预测中显示了独特价值</w:t>
      </w:r>
      <w:r>
        <w:rPr>
          <w:rFonts w:ascii="Times New Roman" w:eastAsia="宋体"/>
          <w:vertAlign w:val="superscript"/>
        </w:rPr>
        <w:t>[</w:t>
      </w:r>
      <w:r>
        <w:rPr>
          <w:rFonts w:ascii="Times New Roman" w:eastAsia="宋体"/>
          <w:vertAlign w:val="superscript"/>
          <w:position w:val="11"/>
        </w:rPr>
        <w:t xml:space="preserve">6</w:t>
      </w:r>
      <w:r>
        <w:rPr>
          <w:rFonts w:ascii="Times New Roman" w:eastAsia="宋体"/>
          <w:vertAlign w:val="superscript"/>
        </w:rPr>
        <w:t>]</w:t>
      </w:r>
      <w:r>
        <w:t>。血液中</w:t>
      </w:r>
      <w:r>
        <w:rPr>
          <w:rFonts w:ascii="Times New Roman" w:eastAsia="宋体"/>
        </w:rPr>
        <w:t>microRNA</w:t>
      </w:r>
      <w:r>
        <w:t>表达谱的检测技术现在已经较为成熟，其敏感度和特异</w:t>
      </w:r>
      <w:r>
        <w:t>度已经可使临床需求满足，所以</w:t>
      </w:r>
      <w:r>
        <w:rPr>
          <w:rFonts w:ascii="Times New Roman" w:eastAsia="宋体"/>
        </w:rPr>
        <w:t>miRNA</w:t>
      </w:r>
      <w:r>
        <w:t>有希望成为新兴的一种用于疾病预后和诊断</w:t>
      </w:r>
      <w:r>
        <w:t>的血液学分子标志物。循环系统中</w:t>
      </w:r>
      <w:r>
        <w:rPr>
          <w:rFonts w:ascii="Times New Roman" w:eastAsia="宋体"/>
        </w:rPr>
        <w:t>miRNA</w:t>
      </w:r>
      <w:r>
        <w:t>作为诊断心血管疾病方面的研究取得了一定的成绩。例如学者们</w:t>
      </w:r>
      <w:r>
        <w:rPr>
          <w:rFonts w:ascii="Times New Roman" w:eastAsia="宋体"/>
        </w:rPr>
        <w:t>[</w:t>
      </w:r>
      <w:r>
        <w:rPr>
          <w:rFonts w:ascii="Times New Roman" w:eastAsia="宋体"/>
          <w:position w:val="11"/>
          <w:sz w:val="16"/>
        </w:rPr>
        <w:t xml:space="preserve">7</w:t>
      </w:r>
      <w:r>
        <w:rPr>
          <w:rFonts w:ascii="Times New Roman" w:eastAsia="宋体"/>
          <w:position w:val="11"/>
          <w:sz w:val="16"/>
        </w:rPr>
        <w:t xml:space="preserve">, </w:t>
      </w:r>
      <w:r>
        <w:rPr>
          <w:rFonts w:ascii="Times New Roman" w:eastAsia="宋体"/>
          <w:position w:val="11"/>
          <w:sz w:val="16"/>
        </w:rPr>
        <w:t xml:space="preserve">8</w:t>
      </w:r>
      <w:r>
        <w:rPr>
          <w:rFonts w:ascii="Times New Roman" w:eastAsia="宋体"/>
        </w:rPr>
        <w:t>]</w:t>
      </w:r>
      <w:r>
        <w:t>筛选了血浆中缺乏或含量微弱而在心脏中有特异性高表达</w:t>
      </w:r>
      <w:r>
        <w:t>的</w:t>
      </w:r>
      <w:r>
        <w:rPr>
          <w:rFonts w:ascii="Times New Roman" w:eastAsia="宋体"/>
        </w:rPr>
        <w:t>miRNA</w:t>
      </w:r>
      <w:r>
        <w:t>作为候选标志物，包括</w:t>
      </w:r>
      <w:r>
        <w:rPr>
          <w:rFonts w:ascii="Times New Roman" w:eastAsia="宋体"/>
        </w:rPr>
        <w:t>miR-133a</w:t>
      </w:r>
      <w:r>
        <w:t>、</w:t>
      </w:r>
      <w:r>
        <w:rPr>
          <w:rFonts w:ascii="Times New Roman" w:eastAsia="宋体"/>
        </w:rPr>
        <w:t>miR-499</w:t>
      </w:r>
      <w:r>
        <w:t>、</w:t>
      </w:r>
      <w:r>
        <w:rPr>
          <w:rFonts w:ascii="Times New Roman" w:eastAsia="宋体"/>
        </w:rPr>
        <w:t>miR-1</w:t>
      </w:r>
      <w:r>
        <w:t>和</w:t>
      </w:r>
      <w:r>
        <w:rPr>
          <w:rFonts w:ascii="Times New Roman" w:eastAsia="宋体"/>
        </w:rPr>
        <w:t>miR-208a</w:t>
      </w:r>
      <w:r>
        <w:t>；他们利</w:t>
      </w:r>
      <w:r>
        <w:t>用了手术结扎心脏血管前降支的方法制备急性心梗动物模型，发现上面所提到</w:t>
      </w:r>
      <w:r>
        <w:t>的</w:t>
      </w:r>
    </w:p>
    <w:p w:rsidR="0018722C">
      <w:pPr>
        <w:topLinePunct/>
      </w:pPr>
      <w:r>
        <w:rPr>
          <w:rFonts w:ascii="Times New Roman" w:eastAsia="Times New Roman"/>
        </w:rPr>
        <w:t>miRNAs</w:t>
      </w:r>
      <w:r>
        <w:t>在冠状动脉结扎</w:t>
      </w:r>
      <w:r>
        <w:rPr>
          <w:rFonts w:ascii="Times New Roman" w:eastAsia="Times New Roman"/>
        </w:rPr>
        <w:t>1h</w:t>
      </w:r>
      <w:r>
        <w:t>后其表达水平明显上升，在结扎</w:t>
      </w:r>
      <w:r>
        <w:rPr>
          <w:rFonts w:ascii="Times New Roman" w:eastAsia="Times New Roman"/>
        </w:rPr>
        <w:t>6-12h</w:t>
      </w:r>
      <w:r>
        <w:t>的</w:t>
      </w:r>
      <w:r>
        <w:t>时候</w:t>
      </w:r>
      <w:r>
        <w:t>表达水平</w:t>
      </w:r>
      <w:r>
        <w:t>达到高峰，而在</w:t>
      </w:r>
      <w:r>
        <w:rPr>
          <w:rFonts w:ascii="Times New Roman" w:eastAsia="Times New Roman"/>
        </w:rPr>
        <w:t>24h</w:t>
      </w:r>
      <w:r>
        <w:t>时则下降明显；根据</w:t>
      </w:r>
      <w:r>
        <w:rPr>
          <w:rFonts w:ascii="Times New Roman" w:eastAsia="Times New Roman"/>
        </w:rPr>
        <w:t>miRNA</w:t>
      </w:r>
      <w:r>
        <w:t>表达谱，单纯开胸手术不结扎冠</w:t>
      </w:r>
      <w:r>
        <w:t>状</w:t>
      </w:r>
    </w:p>
    <w:p w:rsidR="0018722C">
      <w:pPr>
        <w:topLinePunct/>
      </w:pPr>
      <w:r>
        <w:rPr>
          <w:rFonts w:cstheme="minorBidi" w:hAnsiTheme="minorHAnsi" w:eastAsiaTheme="minorHAnsi" w:asciiTheme="minorHAnsi"/>
        </w:rPr>
        <w:t>10</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动脉的假手术组血浆中</w:t>
      </w:r>
      <w:r>
        <w:rPr>
          <w:rFonts w:ascii="Times New Roman" w:eastAsia="宋体"/>
        </w:rPr>
        <w:t>miR-499</w:t>
      </w:r>
      <w:r>
        <w:t>、</w:t>
      </w:r>
      <w:r>
        <w:rPr>
          <w:rFonts w:ascii="Times New Roman" w:eastAsia="宋体"/>
        </w:rPr>
        <w:t>miR-1</w:t>
      </w:r>
      <w:r>
        <w:t>和</w:t>
      </w:r>
      <w:r>
        <w:rPr>
          <w:rFonts w:ascii="Times New Roman" w:eastAsia="宋体"/>
        </w:rPr>
        <w:t>miR-133a</w:t>
      </w:r>
      <w:r>
        <w:t>的表达水平也不同程度的上升。</w:t>
      </w:r>
      <w:r>
        <w:t>随后在小样本</w:t>
      </w:r>
      <w:r>
        <w:rPr>
          <w:rFonts w:ascii="Times New Roman" w:eastAsia="宋体"/>
          <w:vertAlign w:val="superscript"/>
        </w:rPr>
        <w:t>[</w:t>
      </w:r>
      <w:r>
        <w:rPr>
          <w:rFonts w:ascii="Times New Roman" w:eastAsia="宋体"/>
          <w:vertAlign w:val="superscript"/>
        </w:rPr>
        <w:t>9</w:t>
      </w:r>
      <w:r>
        <w:rPr>
          <w:rFonts w:ascii="Times New Roman" w:eastAsia="宋体"/>
          <w:vertAlign w:val="superscript"/>
        </w:rPr>
        <w:t>]</w:t>
      </w:r>
      <w:r>
        <w:t>的人群中发现，</w:t>
      </w:r>
      <w:r>
        <w:rPr>
          <w:rFonts w:ascii="Times New Roman" w:eastAsia="宋体"/>
        </w:rPr>
        <w:t>A</w:t>
      </w:r>
      <w:r>
        <w:rPr>
          <w:rFonts w:ascii="Times New Roman" w:eastAsia="宋体"/>
        </w:rPr>
        <w:t>M</w:t>
      </w:r>
      <w:r>
        <w:rPr>
          <w:rFonts w:ascii="Times New Roman" w:eastAsia="宋体"/>
        </w:rPr>
        <w:t>I</w:t>
      </w:r>
      <w:r>
        <w:t>人群血浆中上述</w:t>
      </w:r>
      <w:r>
        <w:rPr>
          <w:rFonts w:ascii="Times New Roman" w:eastAsia="宋体"/>
        </w:rPr>
        <w:t>4</w:t>
      </w:r>
      <w:r>
        <w:t>种</w:t>
      </w:r>
      <w:r>
        <w:rPr>
          <w:rFonts w:ascii="Times New Roman" w:eastAsia="宋体"/>
        </w:rPr>
        <w:t>miR</w:t>
      </w:r>
      <w:r>
        <w:rPr>
          <w:rFonts w:ascii="Times New Roman" w:eastAsia="宋体"/>
        </w:rPr>
        <w:t>NA</w:t>
      </w:r>
      <w:r w:rsidR="001852F3">
        <w:rPr>
          <w:rFonts w:ascii="Times New Roman" w:eastAsia="宋体"/>
        </w:rPr>
        <w:t xml:space="preserve"> </w:t>
      </w:r>
      <w:r>
        <w:t>的平均水平要显著</w:t>
      </w:r>
      <w:r>
        <w:t>高于非</w:t>
      </w:r>
      <w:r>
        <w:rPr>
          <w:rFonts w:ascii="Times New Roman" w:eastAsia="宋体"/>
        </w:rPr>
        <w:t>AMI</w:t>
      </w:r>
      <w:r>
        <w:t>人群，这种差异可以有效地区分急性冠脉综合征人群；尤其是</w:t>
      </w:r>
      <w:r>
        <w:rPr>
          <w:rFonts w:ascii="Times New Roman" w:eastAsia="宋体"/>
        </w:rPr>
        <w:t>miR-208a</w:t>
      </w:r>
      <w:r>
        <w:t>，</w:t>
      </w:r>
      <w:r w:rsidR="001852F3">
        <w:t xml:space="preserve">在非</w:t>
      </w:r>
      <w:r>
        <w:rPr>
          <w:rFonts w:ascii="Times New Roman" w:eastAsia="宋体"/>
        </w:rPr>
        <w:t>AMI</w:t>
      </w:r>
      <w:r>
        <w:t>人群中检测不到，而在</w:t>
      </w:r>
      <w:r>
        <w:rPr>
          <w:rFonts w:ascii="Times New Roman" w:eastAsia="宋体"/>
        </w:rPr>
        <w:t>AMI</w:t>
      </w:r>
      <w:r>
        <w:t>人群中，却有</w:t>
      </w:r>
      <w:r>
        <w:rPr>
          <w:rFonts w:ascii="Times New Roman" w:eastAsia="宋体"/>
        </w:rPr>
        <w:t>90</w:t>
      </w:r>
      <w:r>
        <w:rPr>
          <w:rFonts w:ascii="Times New Roman" w:eastAsia="宋体"/>
        </w:rPr>
        <w:t>.</w:t>
      </w:r>
      <w:r>
        <w:rPr>
          <w:rFonts w:ascii="Times New Roman" w:eastAsia="宋体"/>
        </w:rPr>
        <w:t>9%</w:t>
      </w:r>
      <w:r>
        <w:t>患者</w:t>
      </w:r>
      <w:r>
        <w:t>（</w:t>
      </w:r>
      <w:r>
        <w:rPr>
          <w:rFonts w:ascii="Times New Roman" w:eastAsia="宋体"/>
        </w:rPr>
        <w:t>30</w:t>
      </w:r>
      <w:r>
        <w:rPr>
          <w:rFonts w:ascii="Times New Roman" w:eastAsia="宋体"/>
        </w:rPr>
        <w:t>/</w:t>
      </w:r>
      <w:r>
        <w:rPr>
          <w:rFonts w:ascii="Times New Roman" w:eastAsia="宋体"/>
        </w:rPr>
        <w:t>33</w:t>
      </w:r>
      <w:r>
        <w:t>）</w:t>
      </w:r>
      <w:r>
        <w:t>血浆中</w:t>
      </w:r>
      <w:r>
        <w:rPr>
          <w:rFonts w:ascii="Times New Roman" w:eastAsia="宋体"/>
        </w:rPr>
        <w:t>miR-208a</w:t>
      </w:r>
      <w:r>
        <w:t>的表达水平增加明显。进一步对不同胸痛持续时间的</w:t>
      </w:r>
      <w:r>
        <w:rPr>
          <w:rFonts w:ascii="Times New Roman" w:eastAsia="宋体"/>
        </w:rPr>
        <w:t>AMI</w:t>
      </w:r>
      <w:r>
        <w:t>患者亚组分析显示，</w:t>
      </w:r>
      <w:r>
        <w:rPr>
          <w:rFonts w:ascii="Times New Roman" w:eastAsia="宋体"/>
        </w:rPr>
        <w:t>AMI</w:t>
      </w:r>
      <w:r>
        <w:t>胸痛持续</w:t>
      </w:r>
      <w:r>
        <w:rPr>
          <w:rFonts w:ascii="Times New Roman" w:eastAsia="宋体"/>
        </w:rPr>
        <w:t>4h</w:t>
      </w:r>
      <w:r>
        <w:t>内的患者中，</w:t>
      </w:r>
      <w:r>
        <w:rPr>
          <w:rFonts w:ascii="Times New Roman" w:eastAsia="宋体"/>
        </w:rPr>
        <w:t>miR-208a</w:t>
      </w:r>
      <w:r>
        <w:t>的检出率比肌钙蛋白检出率高，进一</w:t>
      </w:r>
      <w:r>
        <w:t>步揭示了</w:t>
      </w:r>
      <w:r>
        <w:rPr>
          <w:rFonts w:ascii="Times New Roman" w:eastAsia="宋体"/>
        </w:rPr>
        <w:t>miR-208a</w:t>
      </w:r>
      <w:r>
        <w:t>可作为</w:t>
      </w:r>
      <w:r>
        <w:rPr>
          <w:rFonts w:ascii="Times New Roman" w:eastAsia="宋体"/>
        </w:rPr>
        <w:t>AMI</w:t>
      </w:r>
      <w:r>
        <w:t>诊断的新标记物</w:t>
      </w:r>
      <w:r>
        <w:rPr>
          <w:rFonts w:ascii="Times New Roman" w:eastAsia="宋体"/>
          <w:vertAlign w:val="superscript"/>
        </w:rPr>
        <w:t>[</w:t>
      </w:r>
      <w:r>
        <w:rPr>
          <w:rFonts w:ascii="Times New Roman" w:eastAsia="宋体"/>
          <w:vertAlign w:val="superscript"/>
        </w:rPr>
        <w:t xml:space="preserve">10</w:t>
      </w:r>
      <w:r>
        <w:rPr>
          <w:rFonts w:ascii="Times New Roman" w:eastAsia="宋体"/>
          <w:vertAlign w:val="superscript"/>
        </w:rPr>
        <w:t>]</w:t>
      </w:r>
      <w:r>
        <w:t>。另外研究发现</w:t>
      </w:r>
      <w:r>
        <w:rPr>
          <w:rFonts w:ascii="Times New Roman" w:eastAsia="宋体"/>
        </w:rPr>
        <w:t>[</w:t>
      </w:r>
      <w:r>
        <w:rPr>
          <w:rFonts w:ascii="Times New Roman" w:eastAsia="宋体"/>
        </w:rPr>
        <w:t xml:space="preserve">11</w:t>
      </w:r>
      <w:r>
        <w:rPr>
          <w:rFonts w:ascii="Times New Roman" w:eastAsia="宋体"/>
        </w:rPr>
        <w:t xml:space="preserve">, </w:t>
      </w:r>
      <w:r>
        <w:rPr>
          <w:rFonts w:ascii="Times New Roman" w:eastAsia="宋体"/>
        </w:rPr>
        <w:t xml:space="preserve">12</w:t>
      </w:r>
      <w:r>
        <w:rPr>
          <w:rFonts w:ascii="Times New Roman" w:eastAsia="宋体"/>
        </w:rPr>
        <w:t>]</w:t>
      </w:r>
      <w:r>
        <w:t>心衰患者血</w:t>
      </w:r>
      <w:r>
        <w:t>浆</w:t>
      </w:r>
      <w:r>
        <w:rPr>
          <w:rFonts w:ascii="Times New Roman" w:eastAsia="宋体"/>
        </w:rPr>
        <w:t>miRNA</w:t>
      </w:r>
      <w:r>
        <w:t>表达谱的定量</w:t>
      </w:r>
      <w:r>
        <w:rPr>
          <w:rFonts w:ascii="Times New Roman" w:eastAsia="宋体"/>
        </w:rPr>
        <w:t>PCR</w:t>
      </w:r>
      <w:r>
        <w:t>检测结果显示，胸闷患者中对</w:t>
      </w:r>
      <w:r>
        <w:rPr>
          <w:rFonts w:ascii="Times New Roman" w:eastAsia="宋体"/>
        </w:rPr>
        <w:t>HF</w:t>
      </w:r>
      <w:r>
        <w:t>和非</w:t>
      </w:r>
      <w:r>
        <w:rPr>
          <w:rFonts w:ascii="Times New Roman" w:eastAsia="宋体"/>
        </w:rPr>
        <w:t>HF</w:t>
      </w:r>
      <w:r>
        <w:t>的区分可</w:t>
      </w:r>
      <w:r>
        <w:t>以通过</w:t>
      </w:r>
      <w:r>
        <w:rPr>
          <w:rFonts w:ascii="Times New Roman" w:eastAsia="宋体"/>
        </w:rPr>
        <w:t>miR-18b</w:t>
      </w:r>
      <w:r>
        <w:t>和</w:t>
      </w:r>
      <w:r>
        <w:rPr>
          <w:rFonts w:ascii="Times New Roman" w:eastAsia="宋体"/>
        </w:rPr>
        <w:t>miR-423-5p</w:t>
      </w:r>
      <w:r>
        <w:t>进行。更深入的研究显示血清中脑钠肽与</w:t>
      </w:r>
      <w:r>
        <w:rPr>
          <w:rFonts w:ascii="Times New Roman" w:eastAsia="宋体"/>
        </w:rPr>
        <w:t>miR-423-5p</w:t>
      </w:r>
      <w:r>
        <w:t>存在正相关，而和左心室射血分数</w:t>
      </w:r>
      <w:r>
        <w:t>（</w:t>
      </w:r>
      <w:r>
        <w:rPr>
          <w:rFonts w:ascii="Times New Roman" w:eastAsia="宋体"/>
          <w:spacing w:val="0"/>
        </w:rPr>
        <w:t>LVEF%</w:t>
      </w:r>
      <w:r>
        <w:t>）</w:t>
      </w:r>
      <w:r>
        <w:t>呈负相关关系，该研究显示血浆</w:t>
      </w:r>
      <w:r>
        <w:rPr>
          <w:rFonts w:ascii="Times New Roman" w:eastAsia="宋体"/>
        </w:rPr>
        <w:t>miR-423-5p</w:t>
      </w:r>
      <w:r>
        <w:t>很有可能作为心力衰竭筛查的分子标记物</w:t>
      </w:r>
      <w:r>
        <w:rPr>
          <w:rFonts w:ascii="Times New Roman" w:eastAsia="宋体"/>
          <w:vertAlign w:val="superscript"/>
        </w:rPr>
        <w:t>[</w:t>
      </w:r>
      <w:r>
        <w:rPr>
          <w:rFonts w:ascii="Times New Roman" w:eastAsia="宋体"/>
          <w:vertAlign w:val="superscript"/>
          <w:position w:val="11"/>
        </w:rPr>
        <w:t xml:space="preserve">13</w:t>
      </w:r>
      <w:r>
        <w:rPr>
          <w:rFonts w:ascii="Times New Roman" w:eastAsia="宋体"/>
          <w:vertAlign w:val="superscript"/>
        </w:rPr>
        <w:t>]</w:t>
      </w:r>
      <w:r>
        <w:t>；</w:t>
      </w:r>
      <w:r>
        <w:rPr>
          <w:rFonts w:ascii="Times New Roman" w:eastAsia="宋体"/>
        </w:rPr>
        <w:t>miR-499</w:t>
      </w:r>
      <w:r>
        <w:t>能作用于心肌细胞缺血再灌注损伤导致的凋亡，这主要通过</w:t>
      </w:r>
      <w:r>
        <w:rPr>
          <w:rFonts w:ascii="Times New Roman" w:eastAsia="宋体"/>
        </w:rPr>
        <w:t>P53</w:t>
      </w:r>
      <w:r>
        <w:t>通路实现</w:t>
      </w:r>
      <w:r>
        <w:rPr>
          <w:rFonts w:ascii="Times New Roman" w:eastAsia="宋体"/>
          <w:vertAlign w:val="superscript"/>
        </w:rPr>
        <w:t>[</w:t>
      </w:r>
      <w:r>
        <w:rPr>
          <w:rFonts w:ascii="Times New Roman" w:eastAsia="宋体"/>
          <w:vertAlign w:val="superscript"/>
          <w:position w:val="11"/>
        </w:rPr>
        <w:t xml:space="preserve">14</w:t>
      </w:r>
      <w:r>
        <w:rPr>
          <w:rFonts w:ascii="Times New Roman" w:eastAsia="宋体"/>
          <w:vertAlign w:val="superscript"/>
        </w:rPr>
        <w:t>]</w:t>
      </w:r>
      <w:r>
        <w:t>。</w:t>
      </w:r>
      <w:r>
        <w:rPr>
          <w:rFonts w:ascii="Times New Roman" w:eastAsia="宋体"/>
        </w:rPr>
        <w:t>miR-24</w:t>
      </w:r>
      <w:r w:rsidR="001852F3">
        <w:rPr>
          <w:rFonts w:ascii="Times New Roman" w:eastAsia="宋体"/>
        </w:rPr>
        <w:t xml:space="preserve"> </w:t>
      </w:r>
      <w:r>
        <w:t>能通过减少</w:t>
      </w:r>
      <w:r>
        <w:t>心肌细胞在缺血缺氧条件下的凋亡水平来改善心肌梗死后心脏重塑。</w:t>
      </w:r>
      <w:r>
        <w:rPr>
          <w:rFonts w:ascii="Times New Roman" w:eastAsia="宋体"/>
        </w:rPr>
        <w:t>miR-24</w:t>
      </w:r>
      <w:r>
        <w:t>是一种</w:t>
      </w:r>
      <w:r>
        <w:t>在心肌组织中高表达的</w:t>
      </w:r>
      <w:r>
        <w:rPr>
          <w:rFonts w:ascii="Times New Roman" w:eastAsia="宋体"/>
        </w:rPr>
        <w:t>miRNA</w:t>
      </w:r>
      <w:r>
        <w:t>，在肿瘤细胞中，研究表明</w:t>
      </w:r>
      <w:r>
        <w:rPr>
          <w:rFonts w:ascii="Times New Roman" w:eastAsia="宋体"/>
        </w:rPr>
        <w:t>miR-24</w:t>
      </w:r>
      <w:r w:rsidR="001852F3">
        <w:rPr>
          <w:rFonts w:ascii="Times New Roman" w:eastAsia="宋体"/>
        </w:rPr>
        <w:t xml:space="preserve"> </w:t>
      </w:r>
      <w:r>
        <w:t>能够作用</w:t>
      </w:r>
      <w:r>
        <w:t>于</w:t>
      </w:r>
    </w:p>
    <w:p w:rsidR="0018722C">
      <w:pPr>
        <w:topLinePunct/>
      </w:pPr>
      <w:r>
        <w:rPr>
          <w:rFonts w:ascii="Times New Roman" w:eastAsia="Times New Roman"/>
        </w:rPr>
        <w:t>DND1</w:t>
      </w:r>
      <w:r>
        <w:t>蛋白，进而减少肿瘤细胞凋亡水平</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，同时</w:t>
      </w:r>
      <w:r>
        <w:rPr>
          <w:rFonts w:ascii="Times New Roman" w:eastAsia="Times New Roman"/>
        </w:rPr>
        <w:t>miR-24</w:t>
      </w:r>
      <w:r>
        <w:t>在心肌梗死组织中表达</w:t>
      </w:r>
      <w:r>
        <w:t>量降低，通过在心梗组织中转染过表达</w:t>
      </w:r>
      <w:r>
        <w:rPr>
          <w:rFonts w:ascii="Times New Roman" w:eastAsia="Times New Roman"/>
        </w:rPr>
        <w:t>miR-24</w:t>
      </w:r>
      <w:r>
        <w:t>的途径能够减少心梗面积，从而使心</w:t>
      </w:r>
      <w:r>
        <w:t>功能得到改善，并且过表达</w:t>
      </w:r>
      <w:r>
        <w:rPr>
          <w:rFonts w:ascii="Times New Roman" w:eastAsia="Times New Roman"/>
        </w:rPr>
        <w:t>miR-24</w:t>
      </w:r>
      <w:r>
        <w:t>同样能在心肌细胞缺血缺氧模型中抑制心肌细胞</w:t>
      </w:r>
      <w:r>
        <w:t>的凋亡水平</w:t>
      </w:r>
      <w:r>
        <w:rPr>
          <w:rFonts w:ascii="Times New Roman" w:eastAsia="Times New Roman"/>
          <w:vertAlign w:val="superscript"/>
        </w:rPr>
        <w:t>[</w:t>
      </w:r>
      <w:r>
        <w:rPr>
          <w:rFonts w:ascii="Times New Roman" w:eastAsia="Times New Roman"/>
          <w:vertAlign w:val="superscript"/>
          <w:position w:val="11"/>
        </w:rPr>
        <w:t xml:space="preserve">16</w:t>
      </w:r>
      <w:r>
        <w:rPr>
          <w:rFonts w:ascii="Times New Roman" w:eastAsia="Times New Roman"/>
          <w:vertAlign w:val="superscript"/>
        </w:rPr>
        <w:t>]</w:t>
      </w:r>
      <w:r>
        <w:t>。</w:t>
      </w:r>
    </w:p>
    <w:p w:rsidR="0018722C">
      <w:pPr>
        <w:topLinePunct/>
      </w:pPr>
      <w:r>
        <w:t>研究发现脑缺血再灌注的小鼠脑组织</w:t>
      </w:r>
      <w:r>
        <w:rPr>
          <w:rFonts w:ascii="Times New Roman" w:eastAsia="Times New Roman"/>
        </w:rPr>
        <w:t>miR-497</w:t>
      </w:r>
      <w:r>
        <w:t>表达水平明显升高；缺氧</w:t>
      </w:r>
      <w:r>
        <w:rPr>
          <w:rFonts w:ascii="Times New Roman" w:eastAsia="Times New Roman"/>
        </w:rPr>
        <w:t>/</w:t>
      </w:r>
      <w:r>
        <w:t>复氧损</w:t>
      </w:r>
      <w:r>
        <w:t>伤的神经细胞</w:t>
      </w:r>
      <w:r>
        <w:rPr>
          <w:rFonts w:ascii="Times New Roman" w:eastAsia="Times New Roman"/>
        </w:rPr>
        <w:t>miR-497</w:t>
      </w:r>
      <w:r>
        <w:t>表达水平同样增加。此外，</w:t>
      </w:r>
      <w:r>
        <w:rPr>
          <w:rFonts w:ascii="Times New Roman" w:eastAsia="Times New Roman"/>
        </w:rPr>
        <w:t>miR-497</w:t>
      </w:r>
      <w:r>
        <w:t>的表达水平与脑梗死的体</w:t>
      </w:r>
      <w:r>
        <w:t>积和神经功能缺损相关，抑制</w:t>
      </w:r>
      <w:r>
        <w:rPr>
          <w:rFonts w:ascii="Times New Roman" w:eastAsia="Times New Roman"/>
        </w:rPr>
        <w:t>miR-497</w:t>
      </w:r>
      <w:r>
        <w:t>能有效减少缺血再灌注小鼠的脑梗死体积，</w:t>
      </w:r>
      <w:r w:rsidR="001852F3">
        <w:t xml:space="preserve">其机制主要与抑制神经元细胞的凋亡有关</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r>
        <w:t>。上述研究提示了</w:t>
      </w:r>
      <w:r>
        <w:rPr>
          <w:rFonts w:ascii="Times New Roman" w:eastAsia="Times New Roman"/>
        </w:rPr>
        <w:t>miR-497</w:t>
      </w:r>
      <w:r>
        <w:t>可以调节细胞凋亡，其机制可能与调节相关的细胞凋亡信号通路有关。目前普遍认为冠脉无复</w:t>
      </w:r>
      <w:r>
        <w:t>流的主要机制包括：冠状动脉微血管的痉挛、栓塞、完整性破坏和缺血再灌注损伤。</w:t>
      </w:r>
      <w:r>
        <w:t>再灌注损伤过程，心肌细胞的死亡大部分经由</w:t>
      </w:r>
      <w:r>
        <w:rPr>
          <w:rFonts w:ascii="Times New Roman" w:eastAsia="Times New Roman"/>
        </w:rPr>
        <w:t>Bcl-2</w:t>
      </w:r>
      <w:r>
        <w:t>家族蛋白调控的线粒体途径凋</w:t>
      </w:r>
      <w:r>
        <w:t>亡</w:t>
      </w:r>
    </w:p>
    <w:p w:rsidR="0018722C">
      <w:pPr>
        <w:topLinePunct/>
      </w:pPr>
      <w:r>
        <w:rPr>
          <w:rFonts w:ascii="Times New Roman" w:eastAsia="Times New Roman"/>
        </w:rPr>
        <w:t>[</w:t>
      </w:r>
      <w:r>
        <w:rPr>
          <w:rFonts w:ascii="Times New Roman" w:eastAsia="Times New Roman"/>
        </w:rPr>
        <w:t xml:space="preserve">18</w:t>
      </w:r>
      <w:r>
        <w:rPr>
          <w:rFonts w:ascii="Times New Roman" w:eastAsia="Times New Roman"/>
        </w:rPr>
        <w:t>]</w:t>
      </w:r>
      <w:r>
        <w:t xml:space="preserve">. </w:t>
      </w:r>
      <w:r>
        <w:t>经典的线粒体凋亡途径激活过程大致如下：病理情况下线粒体膜的通透性增高、</w:t>
      </w:r>
    </w:p>
    <w:p w:rsidR="0018722C">
      <w:pPr>
        <w:topLinePunct/>
      </w:pPr>
      <w:r>
        <w:t>线粒体肿大、线粒体通透性转换孔开放、线粒体</w:t>
      </w:r>
      <w:r>
        <w:rPr>
          <w:rFonts w:ascii="Times New Roman" w:eastAsia="宋体"/>
        </w:rPr>
        <w:t>DNA</w:t>
      </w:r>
      <w:r>
        <w:t>（</w:t>
      </w:r>
      <w:r>
        <w:rPr>
          <w:rFonts w:ascii="Times New Roman" w:eastAsia="宋体"/>
          <w:spacing w:val="-2"/>
        </w:rPr>
        <w:t>mtDNA</w:t>
      </w:r>
      <w:r>
        <w:t>）</w:t>
      </w:r>
      <w:r>
        <w:t>受损，从而导致线粒体电子传递链功能障碍、三羧酸循环障碍、</w:t>
      </w:r>
      <w:r>
        <w:rPr>
          <w:rFonts w:ascii="Times New Roman" w:eastAsia="宋体"/>
        </w:rPr>
        <w:t>ATP</w:t>
      </w:r>
      <w:r>
        <w:t>合成障碍、跨膜电位下降、细胞</w:t>
      </w:r>
      <w:r>
        <w:t>色素</w:t>
      </w:r>
      <w:r>
        <w:rPr>
          <w:rFonts w:ascii="Times New Roman" w:eastAsia="宋体"/>
        </w:rPr>
        <w:t>C</w:t>
      </w:r>
      <w:r>
        <w:t>的释放，激活</w:t>
      </w:r>
      <w:r>
        <w:rPr>
          <w:rFonts w:ascii="Times New Roman" w:eastAsia="宋体"/>
        </w:rPr>
        <w:t>Caspase-9</w:t>
      </w:r>
      <w:r>
        <w:t>介导的细胞凋亡途径</w:t>
      </w:r>
      <w:r>
        <w:rPr>
          <w:rFonts w:ascii="Times New Roman" w:eastAsia="宋体"/>
          <w:vertAlign w:val="superscript"/>
        </w:rPr>
        <w:t>[</w:t>
      </w:r>
      <w:r>
        <w:rPr>
          <w:rFonts w:ascii="Times New Roman" w:eastAsia="宋体"/>
          <w:vertAlign w:val="superscript"/>
          <w:position w:val="11"/>
        </w:rPr>
        <w:t xml:space="preserve">19</w:t>
      </w:r>
      <w:r>
        <w:rPr>
          <w:rFonts w:ascii="Times New Roman" w:eastAsia="宋体"/>
          <w:vertAlign w:val="superscript"/>
        </w:rPr>
        <w:t>]</w:t>
      </w:r>
      <w:r>
        <w:t>。目前</w:t>
      </w:r>
      <w:r>
        <w:rPr>
          <w:rFonts w:ascii="Times New Roman" w:eastAsia="宋体"/>
        </w:rPr>
        <w:t>miR-497</w:t>
      </w:r>
      <w:r>
        <w:t>在心肌缺</w:t>
      </w:r>
      <w:r>
        <w:t>血</w:t>
      </w:r>
    </w:p>
    <w:p w:rsidR="0018722C">
      <w:pPr>
        <w:topLinePunct/>
      </w:pPr>
      <w:r>
        <w:rPr>
          <w:rFonts w:cstheme="minorBidi" w:hAnsiTheme="minorHAnsi" w:eastAsiaTheme="minorHAnsi" w:asciiTheme="minorHAnsi"/>
        </w:rPr>
        <w:t>11</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再灌注中的具体机制如何并未明确，</w:t>
      </w:r>
      <w:r>
        <w:rPr>
          <w:rFonts w:ascii="Times New Roman" w:eastAsia="Times New Roman"/>
        </w:rPr>
        <w:t>miR-497</w:t>
      </w:r>
      <w:r>
        <w:t>是否同样与心肌缺血再灌注有关，它对</w:t>
      </w:r>
      <w:r>
        <w:t>急性心肌梗死</w:t>
      </w:r>
      <w:r>
        <w:rPr>
          <w:rFonts w:ascii="Times New Roman" w:eastAsia="Times New Roman"/>
        </w:rPr>
        <w:t>PCI</w:t>
      </w:r>
      <w:r>
        <w:t>术后无复流有无影响，目前并没有相关的研究。</w:t>
      </w:r>
    </w:p>
    <w:p w:rsidR="0018722C">
      <w:pPr>
        <w:topLinePunct/>
      </w:pPr>
      <w:r>
        <w:t>因此本项目拟探讨血清</w:t>
      </w:r>
      <w:r>
        <w:rPr>
          <w:rFonts w:ascii="Times New Roman" w:eastAsia="宋体"/>
        </w:rPr>
        <w:t>miR-497</w:t>
      </w:r>
      <w:r>
        <w:t>水平对</w:t>
      </w:r>
      <w:r>
        <w:rPr>
          <w:rFonts w:ascii="Times New Roman" w:eastAsia="宋体"/>
        </w:rPr>
        <w:t>STEMI</w:t>
      </w:r>
      <w:r>
        <w:t>患者急诊</w:t>
      </w:r>
      <w:r>
        <w:rPr>
          <w:rFonts w:ascii="Times New Roman" w:eastAsia="宋体"/>
        </w:rPr>
        <w:t>PCI</w:t>
      </w:r>
      <w:r>
        <w:t>术后无复流的影响</w:t>
      </w:r>
      <w:r>
        <w:t>以及血清</w:t>
      </w:r>
      <w:r>
        <w:rPr>
          <w:rFonts w:ascii="Times New Roman" w:eastAsia="宋体"/>
        </w:rPr>
        <w:t>miR-497</w:t>
      </w:r>
      <w:r>
        <w:t>水平与</w:t>
      </w:r>
      <w:r>
        <w:rPr>
          <w:rFonts w:ascii="Times New Roman" w:eastAsia="宋体"/>
        </w:rPr>
        <w:t>STEMI</w:t>
      </w:r>
      <w:r>
        <w:t>患者</w:t>
      </w:r>
      <w:r>
        <w:rPr>
          <w:rFonts w:ascii="Times New Roman" w:eastAsia="宋体"/>
        </w:rPr>
        <w:t>PCI</w:t>
      </w:r>
      <w:r>
        <w:t>术后心血管事件发生的关系，并在缺氧</w:t>
      </w:r>
      <w:r>
        <w:rPr>
          <w:rFonts w:ascii="Times New Roman" w:eastAsia="宋体"/>
        </w:rPr>
        <w:t>/</w:t>
      </w:r>
      <w:r>
        <w:t>复氧损伤的心肌细胞模型通过采用激动剂和拮抗剂研究</w:t>
      </w:r>
      <w:r>
        <w:rPr>
          <w:rFonts w:ascii="Times New Roman" w:eastAsia="宋体"/>
        </w:rPr>
        <w:t>miR-497</w:t>
      </w:r>
      <w:r>
        <w:t>对线粒体凋亡途径</w:t>
      </w:r>
      <w:r>
        <w:t>和细胞凋亡的影响，为今后将</w:t>
      </w:r>
      <w:r>
        <w:rPr>
          <w:rFonts w:ascii="Times New Roman" w:eastAsia="宋体"/>
        </w:rPr>
        <w:t>miR-497</w:t>
      </w:r>
      <w:r>
        <w:t>作为早期诊断无复流，评估</w:t>
      </w:r>
      <w:r>
        <w:rPr>
          <w:rFonts w:ascii="Times New Roman" w:eastAsia="宋体"/>
        </w:rPr>
        <w:t>STEMI</w:t>
      </w:r>
      <w:r>
        <w:t>患者</w:t>
      </w:r>
      <w:r>
        <w:rPr>
          <w:rFonts w:ascii="Times New Roman" w:eastAsia="宋体"/>
        </w:rPr>
        <w:t>PCI</w:t>
      </w:r>
      <w:r>
        <w:t>术后的微循环灌注和预后指标提供理论依据，也有利于提高我们对</w:t>
      </w:r>
      <w:r>
        <w:rPr>
          <w:rFonts w:ascii="Times New Roman" w:eastAsia="宋体"/>
        </w:rPr>
        <w:t>PCI</w:t>
      </w:r>
      <w:r>
        <w:t>术后无复流</w:t>
      </w:r>
      <w:r>
        <w:t>现象的病理生理机制的认识，为今后将</w:t>
      </w:r>
      <w:r>
        <w:rPr>
          <w:rFonts w:ascii="Times New Roman" w:eastAsia="宋体"/>
        </w:rPr>
        <w:t>miR-497</w:t>
      </w:r>
      <w:r>
        <w:t>作为冠脉无复流的治疗靶点提供理论依据。</w:t>
      </w:r>
    </w:p>
    <w:p w:rsidR="0018722C">
      <w:pPr>
        <w:topLinePunct/>
      </w:pPr>
      <w:r>
        <w:rPr>
          <w:rFonts w:cstheme="minorBidi" w:hAnsiTheme="minorHAnsi" w:eastAsiaTheme="minorHAnsi" w:asciiTheme="minorHAnsi"/>
        </w:rPr>
        <w:t>12</w:t>
      </w:r>
    </w:p>
    <w:p w:rsidR="0018722C">
      <w:pPr>
        <w:pStyle w:val="Heading1"/>
        <w:topLinePunct/>
      </w:pPr>
      <w:bookmarkStart w:id="680192" w:name="_Toc686680192"/>
      <w:bookmarkStart w:name="第一部分 血清miR-497对STEMI患者急诊PCI术后无复流的影响 " w:id="11"/>
      <w:bookmarkEnd w:id="11"/>
      <w:bookmarkStart w:name="_bookmark4" w:id="12"/>
      <w:bookmarkEnd w:id="12"/>
      <w:r>
        <w:t>第一部分</w:t>
      </w:r>
      <w:r>
        <w:t xml:space="preserve">  </w:t>
      </w:r>
      <w:r>
        <w:t>血清</w:t>
      </w:r>
      <w:r>
        <w:rPr>
          <w:b/>
        </w:rPr>
        <w:t>miR-497</w:t>
      </w:r>
      <w:r>
        <w:t>对</w:t>
      </w:r>
      <w:r>
        <w:rPr>
          <w:b/>
        </w:rPr>
        <w:t>STEMI</w:t>
      </w:r>
      <w:r>
        <w:t>患者急诊</w:t>
      </w:r>
      <w:r>
        <w:rPr>
          <w:b/>
        </w:rPr>
        <w:t>PCI</w:t>
      </w:r>
      <w:r>
        <w:t>术后无复流</w:t>
      </w:r>
      <w:r>
        <w:t>的影响</w:t>
      </w:r>
      <w:bookmarkEnd w:id="680192"/>
    </w:p>
    <w:p w:rsidR="0018722C">
      <w:pPr>
        <w:pStyle w:val="Heading2"/>
        <w:topLinePunct/>
        <w:ind w:left="171" w:hangingChars="171" w:hanging="171"/>
      </w:pPr>
      <w:bookmarkStart w:id="680193" w:name="_Toc686680193"/>
      <w:bookmarkStart w:name="1 材料 " w:id="13"/>
      <w:bookmarkEnd w:id="13"/>
      <w:r>
        <w:rPr>
          <w:b/>
        </w:rPr>
        <w:t>1</w:t>
      </w:r>
      <w:r>
        <w:t xml:space="preserve"> </w:t>
      </w:r>
      <w:bookmarkStart w:name="1 材料 " w:id="14"/>
      <w:bookmarkEnd w:id="14"/>
      <w:r>
        <w:t>材料</w:t>
      </w:r>
      <w:bookmarkEnd w:id="680193"/>
    </w:p>
    <w:p w:rsidR="0018722C">
      <w:pPr>
        <w:pStyle w:val="Heading3"/>
        <w:topLinePunct/>
        <w:ind w:left="200" w:hangingChars="200" w:hanging="200"/>
      </w:pPr>
      <w:r>
        <w:rPr>
          <w:b/>
        </w:rPr>
        <w:t>1.1</w:t>
      </w:r>
      <w:r>
        <w:t xml:space="preserve"> </w:t>
      </w:r>
      <w:r>
        <w:t>研究对象</w:t>
      </w:r>
    </w:p>
    <w:p w:rsidR="0018722C">
      <w:pPr>
        <w:pStyle w:val="Heading4"/>
        <w:topLinePunct/>
        <w:ind w:left="200" w:hangingChars="200" w:hanging="200"/>
      </w:pPr>
      <w:r>
        <w:rPr>
          <w:b/>
        </w:rPr>
        <w:t>1.1.1</w:t>
      </w:r>
      <w:r>
        <w:t xml:space="preserve"> </w:t>
      </w:r>
      <w:r>
        <w:t>病例来源</w:t>
      </w:r>
    </w:p>
    <w:p w:rsidR="0018722C">
      <w:pPr>
        <w:topLinePunct/>
      </w:pPr>
      <w:r>
        <w:t>该研究获得了广州市第一人民医院临床医学伦理委员会的批准，所有入选患者均</w:t>
      </w:r>
      <w:r>
        <w:t>知情同意。所入选的患者均为中国汉族人。选择</w:t>
      </w:r>
      <w:r>
        <w:rPr>
          <w:rFonts w:ascii="Times New Roman" w:eastAsia="宋体"/>
        </w:rPr>
        <w:t>2012</w:t>
      </w:r>
      <w:r>
        <w:t>年</w:t>
      </w:r>
      <w:r>
        <w:rPr>
          <w:rFonts w:ascii="Times New Roman" w:eastAsia="宋体"/>
        </w:rPr>
        <w:t>6</w:t>
      </w:r>
      <w:r w:rsidR="001852F3">
        <w:rPr>
          <w:rFonts w:ascii="Times New Roman" w:eastAsia="宋体"/>
        </w:rPr>
        <w:t xml:space="preserve"> </w:t>
      </w:r>
      <w:r>
        <w:t>月～</w:t>
      </w:r>
      <w:r>
        <w:rPr>
          <w:rFonts w:ascii="Times New Roman" w:eastAsia="宋体"/>
        </w:rPr>
        <w:t>2013</w:t>
      </w:r>
      <w:r w:rsidR="001852F3">
        <w:rPr>
          <w:rFonts w:ascii="Times New Roman" w:eastAsia="宋体"/>
        </w:rPr>
        <w:t xml:space="preserve"> </w:t>
      </w:r>
      <w:r>
        <w:t>年</w:t>
      </w:r>
      <w:r>
        <w:rPr>
          <w:rFonts w:ascii="Times New Roman" w:eastAsia="宋体"/>
        </w:rPr>
        <w:t>12</w:t>
      </w:r>
      <w:r>
        <w:t>月入住广州市第一人民医院心内科</w:t>
      </w:r>
      <w:r>
        <w:rPr>
          <w:rFonts w:ascii="Times New Roman" w:eastAsia="宋体"/>
        </w:rPr>
        <w:t>CCU</w:t>
      </w:r>
      <w:r>
        <w:t>的</w:t>
      </w:r>
      <w:r>
        <w:rPr>
          <w:rFonts w:ascii="Times New Roman" w:eastAsia="宋体"/>
        </w:rPr>
        <w:t>100</w:t>
      </w:r>
      <w:r>
        <w:t>例行急诊</w:t>
      </w:r>
      <w:r>
        <w:rPr>
          <w:rFonts w:ascii="Times New Roman" w:eastAsia="宋体"/>
        </w:rPr>
        <w:t>PCI</w:t>
      </w:r>
      <w:r>
        <w:t>的</w:t>
      </w:r>
      <w:r>
        <w:rPr>
          <w:rFonts w:ascii="Times New Roman" w:eastAsia="宋体"/>
        </w:rPr>
        <w:t>STEMI</w:t>
      </w:r>
      <w:r>
        <w:t>患者为研究对象。</w:t>
      </w:r>
      <w:r>
        <w:t>另设心内科专科门诊对照组志愿者</w:t>
      </w:r>
      <w:r>
        <w:rPr>
          <w:rFonts w:ascii="Times New Roman" w:eastAsia="宋体"/>
        </w:rPr>
        <w:t>50</w:t>
      </w:r>
      <w:r>
        <w:t>例。</w:t>
      </w:r>
    </w:p>
    <w:p w:rsidR="0018722C">
      <w:pPr>
        <w:pStyle w:val="Heading4"/>
        <w:topLinePunct/>
        <w:ind w:left="200" w:hangingChars="200" w:hanging="200"/>
      </w:pPr>
      <w:r>
        <w:rPr>
          <w:b/>
        </w:rPr>
        <w:t>1.1.2</w:t>
      </w:r>
      <w:r>
        <w:t xml:space="preserve"> </w:t>
      </w:r>
      <w:r>
        <w:t>病例选择</w:t>
      </w:r>
    </w:p>
    <w:p w:rsidR="0018722C">
      <w:pPr>
        <w:topLinePunct/>
      </w:pPr>
      <w:r>
        <w:t>入选标准：根据以下入选标准拟选取</w:t>
      </w:r>
      <w:r>
        <w:rPr>
          <w:rFonts w:ascii="Times New Roman" w:eastAsia="Times New Roman"/>
        </w:rPr>
        <w:t>100</w:t>
      </w:r>
      <w:r>
        <w:t>例</w:t>
      </w:r>
      <w:r>
        <w:rPr>
          <w:rFonts w:ascii="Times New Roman" w:eastAsia="Times New Roman"/>
        </w:rPr>
        <w:t>STEMI</w:t>
      </w:r>
      <w:r>
        <w:t>患者。</w:t>
      </w:r>
    </w:p>
    <w:p w:rsidR="0018722C">
      <w:pPr>
        <w:topLinePunct/>
      </w:pPr>
      <w:r>
        <w:t>①所有研究对象符合我国中华医学会制定的《急性心肌梗死诊断和治疗指南</w:t>
      </w:r>
      <w:r>
        <w:t>》</w:t>
      </w:r>
      <w:r>
        <w:t>【</w:t>
      </w:r>
      <w:r>
        <w:rPr>
          <w:rFonts w:ascii="Times New Roman" w:hAnsi="Times New Roman" w:eastAsia="宋体"/>
        </w:rPr>
        <w:t>48</w:t>
      </w:r>
      <w:r>
        <w:t>】</w:t>
      </w:r>
      <w:r>
        <w:t>的</w:t>
      </w:r>
      <w:r>
        <w:rPr>
          <w:rFonts w:ascii="Times New Roman" w:hAnsi="Times New Roman" w:eastAsia="宋体"/>
        </w:rPr>
        <w:t>ST</w:t>
      </w:r>
      <w:r>
        <w:t>段抬高性心肌梗死的诊断标准</w:t>
      </w:r>
      <w:r>
        <w:t>（</w:t>
      </w:r>
      <w:r>
        <w:t>持续的典型胸痛</w:t>
      </w:r>
      <w:r>
        <w:rPr>
          <w:rFonts w:ascii="Times New Roman" w:hAnsi="Times New Roman" w:eastAsia="宋体"/>
        </w:rPr>
        <w:t>30</w:t>
      </w:r>
      <w:r>
        <w:rPr>
          <w:rFonts w:ascii="Times New Roman" w:hAnsi="Times New Roman" w:eastAsia="宋体"/>
        </w:rPr>
        <w:t> </w:t>
      </w:r>
      <w:r>
        <w:rPr>
          <w:rFonts w:ascii="Times New Roman" w:hAnsi="Times New Roman" w:eastAsia="宋体"/>
        </w:rPr>
        <w:t>min</w:t>
      </w:r>
      <w:r>
        <w:t>以上，典型的心电图变化，心肌酶</w:t>
      </w:r>
      <w:r>
        <w:t>（</w:t>
      </w:r>
      <w:r>
        <w:rPr>
          <w:rFonts w:ascii="Times New Roman" w:hAnsi="Times New Roman" w:eastAsia="宋体"/>
        </w:rPr>
        <w:t>CK</w:t>
      </w:r>
      <w:r>
        <w:rPr>
          <w:rFonts w:ascii="Times New Roman" w:hAnsi="Times New Roman" w:eastAsia="宋体"/>
        </w:rPr>
        <w:t>/</w:t>
      </w:r>
      <w:r>
        <w:rPr>
          <w:rFonts w:ascii="Times New Roman" w:hAnsi="Times New Roman" w:eastAsia="宋体"/>
        </w:rPr>
        <w:t>CK-MB</w:t>
      </w:r>
      <w:r>
        <w:t>）</w:t>
      </w:r>
      <w:r>
        <w:t>或肌钙蛋白动态变化，</w:t>
      </w:r>
      <w:r>
        <w:rPr>
          <w:rFonts w:ascii="Times New Roman" w:hAnsi="Times New Roman" w:eastAsia="宋体"/>
        </w:rPr>
        <w:t>a</w:t>
      </w:r>
      <w:r>
        <w:t>持续胸痛</w:t>
      </w:r>
      <w:r>
        <w:rPr>
          <w:rFonts w:ascii="Times New Roman" w:hAnsi="Times New Roman" w:eastAsia="宋体"/>
        </w:rPr>
        <w:t>≥30 min</w:t>
      </w:r>
      <w:r>
        <w:t>，硝酸酯类药物不能缓解；</w:t>
      </w:r>
      <w:r>
        <w:rPr>
          <w:rFonts w:ascii="Times New Roman" w:hAnsi="Times New Roman" w:eastAsia="宋体"/>
        </w:rPr>
        <w:t>b</w:t>
      </w:r>
      <w:r w:rsidR="001852F3">
        <w:rPr>
          <w:rFonts w:ascii="Times New Roman" w:hAnsi="Times New Roman" w:eastAsia="宋体"/>
        </w:rPr>
        <w:t xml:space="preserve"> </w:t>
      </w:r>
      <w:r>
        <w:t>至少两个相邻的胸导联</w:t>
      </w:r>
      <w:r>
        <w:rPr>
          <w:rFonts w:ascii="Times New Roman" w:hAnsi="Times New Roman" w:eastAsia="宋体"/>
        </w:rPr>
        <w:t>ST</w:t>
      </w:r>
      <w:r w:rsidR="001852F3">
        <w:rPr>
          <w:rFonts w:ascii="Times New Roman" w:hAnsi="Times New Roman" w:eastAsia="宋体"/>
        </w:rPr>
        <w:t xml:space="preserve"> </w:t>
      </w:r>
      <w:r>
        <w:t>段上抬</w:t>
      </w:r>
      <w:r>
        <w:rPr>
          <w:rFonts w:ascii="Times New Roman" w:hAnsi="Times New Roman" w:eastAsia="宋体"/>
        </w:rPr>
        <w:t>≥0.2mV</w:t>
      </w:r>
      <w:r w:rsidR="001852F3">
        <w:rPr>
          <w:rFonts w:ascii="Times New Roman" w:hAnsi="Times New Roman" w:eastAsia="宋体"/>
        </w:rPr>
        <w:t xml:space="preserve"> </w:t>
      </w:r>
      <w:r>
        <w:t>或肢导联</w:t>
      </w:r>
      <w:r>
        <w:rPr>
          <w:rFonts w:ascii="Times New Roman" w:hAnsi="Times New Roman" w:eastAsia="宋体"/>
        </w:rPr>
        <w:t>ST</w:t>
      </w:r>
      <w:r w:rsidR="001852F3">
        <w:rPr>
          <w:rFonts w:ascii="Times New Roman" w:hAnsi="Times New Roman" w:eastAsia="宋体"/>
        </w:rPr>
        <w:t xml:space="preserve"> </w:t>
      </w:r>
      <w:r>
        <w:t>段上</w:t>
      </w:r>
      <w:r>
        <w:t>抬</w:t>
      </w:r>
    </w:p>
    <w:p w:rsidR="0018722C">
      <w:pPr>
        <w:topLinePunct/>
      </w:pPr>
      <w:r>
        <w:rPr>
          <w:rFonts w:ascii="Times New Roman" w:hAnsi="Times New Roman" w:eastAsia="宋体"/>
        </w:rPr>
        <w:t>≥0.1mV</w:t>
      </w:r>
      <w:r>
        <w:t>；</w:t>
      </w:r>
      <w:r>
        <w:rPr>
          <w:rFonts w:ascii="Times New Roman" w:hAnsi="Times New Roman" w:eastAsia="宋体"/>
        </w:rPr>
        <w:t>c</w:t>
      </w:r>
      <w:r>
        <w:t>胸痛发作</w:t>
      </w:r>
      <w:r>
        <w:rPr>
          <w:rFonts w:ascii="Times New Roman" w:hAnsi="Times New Roman" w:eastAsia="宋体"/>
        </w:rPr>
        <w:t>≤12 h</w:t>
      </w:r>
      <w:r>
        <w:t>；若</w:t>
      </w:r>
      <w:r>
        <w:rPr>
          <w:rFonts w:ascii="Times New Roman" w:hAnsi="Times New Roman" w:eastAsia="宋体"/>
        </w:rPr>
        <w:t>&gt;</w:t>
      </w:r>
      <w:r w:rsidR="004B696B">
        <w:rPr>
          <w:rFonts w:ascii="Times New Roman" w:hAnsi="Times New Roman" w:eastAsia="宋体"/>
        </w:rPr>
        <w:t xml:space="preserve"> </w:t>
      </w:r>
      <w:r w:rsidR="004B696B">
        <w:rPr>
          <w:rFonts w:ascii="Times New Roman" w:hAnsi="Times New Roman" w:eastAsia="宋体"/>
        </w:rPr>
        <w:t>12 h</w:t>
      </w:r>
      <w:r>
        <w:t>，胸痛仍持续或</w:t>
      </w:r>
      <w:r>
        <w:rPr>
          <w:rFonts w:ascii="Times New Roman" w:hAnsi="Times New Roman" w:eastAsia="宋体"/>
        </w:rPr>
        <w:t>ST</w:t>
      </w:r>
      <w:r>
        <w:t>段持续上抬者仍入选。</w:t>
      </w:r>
      <w:r>
        <w:t>）</w:t>
      </w:r>
    </w:p>
    <w:p w:rsidR="0018722C">
      <w:pPr>
        <w:topLinePunct/>
      </w:pPr>
      <w:r>
        <w:t>②首次</w:t>
      </w:r>
      <w:r>
        <w:rPr>
          <w:rFonts w:ascii="Times New Roman" w:hAnsi="Times New Roman" w:eastAsia="Times New Roman"/>
        </w:rPr>
        <w:t>AMI</w:t>
      </w:r>
      <w:r>
        <w:t>发作；</w:t>
      </w:r>
    </w:p>
    <w:p w:rsidR="0018722C">
      <w:pPr>
        <w:topLinePunct/>
      </w:pPr>
      <w:r>
        <w:t>③首次接受急诊</w:t>
      </w:r>
      <w:r>
        <w:rPr>
          <w:rFonts w:ascii="Times New Roman" w:hAnsi="Times New Roman" w:eastAsia="宋体"/>
        </w:rPr>
        <w:t>P</w:t>
      </w:r>
      <w:r>
        <w:rPr>
          <w:rFonts w:ascii="Times New Roman" w:hAnsi="Times New Roman" w:eastAsia="宋体"/>
        </w:rPr>
        <w:t>C</w:t>
      </w:r>
      <w:r>
        <w:rPr>
          <w:rFonts w:ascii="Times New Roman" w:hAnsi="Times New Roman" w:eastAsia="宋体"/>
        </w:rPr>
        <w:t>I</w:t>
      </w:r>
      <w:r>
        <w:t>术</w:t>
      </w:r>
      <w:r>
        <w:t>（</w:t>
      </w:r>
      <w:r>
        <w:rPr>
          <w:rFonts w:ascii="Times New Roman" w:hAnsi="Times New Roman" w:eastAsia="宋体"/>
        </w:rPr>
        <w:t>24h</w:t>
      </w:r>
      <w:r>
        <w:t>内</w:t>
      </w:r>
      <w:r>
        <w:t>）</w:t>
      </w:r>
      <w:r>
        <w:t>或补救性</w:t>
      </w:r>
      <w:r>
        <w:rPr>
          <w:rFonts w:ascii="Times New Roman" w:hAnsi="Times New Roman" w:eastAsia="宋体"/>
        </w:rPr>
        <w:t>P</w:t>
      </w:r>
      <w:r>
        <w:rPr>
          <w:rFonts w:ascii="Times New Roman" w:hAnsi="Times New Roman" w:eastAsia="宋体"/>
        </w:rPr>
        <w:t>C</w:t>
      </w:r>
      <w:r>
        <w:rPr>
          <w:rFonts w:ascii="Times New Roman" w:hAnsi="Times New Roman" w:eastAsia="宋体"/>
        </w:rPr>
        <w:t>I</w:t>
      </w:r>
      <w:r>
        <w:t>术</w:t>
      </w:r>
      <w:r>
        <w:t>（</w:t>
      </w:r>
      <w:r>
        <w:rPr>
          <w:rFonts w:ascii="Times New Roman" w:hAnsi="Times New Roman" w:eastAsia="宋体"/>
        </w:rPr>
        <w:t>2</w:t>
      </w:r>
      <w:r>
        <w:t>周内</w:t>
      </w:r>
      <w:r>
        <w:t>）</w:t>
      </w:r>
      <w:r>
        <w:t>；</w:t>
      </w:r>
    </w:p>
    <w:p w:rsidR="0018722C">
      <w:pPr>
        <w:topLinePunct/>
      </w:pPr>
      <w:r>
        <w:t>④所有入选的研究对象均签署知情同意书。排除标准：</w:t>
      </w:r>
    </w:p>
    <w:p w:rsidR="0018722C">
      <w:pPr>
        <w:topLinePunct/>
      </w:pPr>
      <w:r>
        <w:t>①既往陈旧性心肌梗死病史；既往接受</w:t>
      </w:r>
      <w:r>
        <w:rPr>
          <w:rFonts w:ascii="Times New Roman" w:hAnsi="Times New Roman" w:eastAsia="Times New Roman"/>
        </w:rPr>
        <w:t>PCI</w:t>
      </w:r>
      <w:r>
        <w:t>术治疗；</w:t>
      </w:r>
    </w:p>
    <w:p w:rsidR="0018722C">
      <w:pPr>
        <w:topLinePunct/>
      </w:pPr>
      <w:r>
        <w:t>②心肌病、心包疾病等；</w:t>
      </w:r>
    </w:p>
    <w:p w:rsidR="0018722C">
      <w:pPr>
        <w:topLinePunct/>
      </w:pPr>
      <w:r>
        <w:t>③入院时合并急性心力衰竭；</w:t>
      </w:r>
    </w:p>
    <w:p w:rsidR="0018722C">
      <w:pPr>
        <w:topLinePunct/>
      </w:pPr>
      <w:r>
        <w:t>④存在感染性疾病、恶性肿瘤、严重肝肾疾病等；</w:t>
      </w:r>
    </w:p>
    <w:p w:rsidR="0018722C">
      <w:pPr>
        <w:topLinePunct/>
      </w:pPr>
      <w:r>
        <w:t>⑤合并心源性休克。</w:t>
      </w:r>
    </w:p>
    <w:p w:rsidR="0018722C">
      <w:pPr>
        <w:pStyle w:val="Heading4"/>
        <w:topLinePunct/>
        <w:ind w:left="200" w:hangingChars="200" w:hanging="200"/>
      </w:pPr>
      <w:r>
        <w:rPr>
          <w:b/>
        </w:rPr>
        <w:t>1.1.3</w:t>
      </w:r>
      <w:r>
        <w:t xml:space="preserve"> </w:t>
      </w:r>
      <w:r>
        <w:t>主要实验试剂</w:t>
      </w:r>
    </w:p>
    <w:p w:rsidR="0018722C">
      <w:pPr>
        <w:topLinePunct/>
      </w:pPr>
      <w:r>
        <w:rPr>
          <w:rFonts w:cstheme="minorBidi" w:hAnsiTheme="minorHAnsi" w:eastAsiaTheme="minorHAnsi" w:asciiTheme="minorHAnsi"/>
        </w:rPr>
        <w:t>13</w:t>
      </w:r>
    </w:p>
    <w:p w:rsidR="0018722C">
      <w:pPr>
        <w:rPr/>
        <w:topLinePunct/>
      </w:pPr>
    </w:p>
    <w:tbl>
      <w:tblPr>
        <w:tblW w:w="0" w:type="auto"/>
        <w:tblInd w:w="1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62"/>
        <w:gridCol w:w="4324"/>
      </w:tblGrid>
      <w:tr>
        <w:trPr>
          <w:trHeight w:val="460" w:hRule="atLeast"/>
        </w:trPr>
        <w:tc>
          <w:tcPr>
            <w:tcW w:w="366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名称</w:t>
            </w:r>
          </w:p>
        </w:tc>
        <w:tc>
          <w:tcPr>
            <w:tcW w:w="432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来源</w:t>
            </w:r>
          </w:p>
        </w:tc>
      </w:tr>
      <w:tr>
        <w:trPr>
          <w:trHeight w:val="380" w:hRule="atLeast"/>
        </w:trPr>
        <w:tc>
          <w:tcPr>
            <w:tcW w:w="3662"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无水乙醇</w:t>
            </w:r>
          </w:p>
        </w:tc>
        <w:tc>
          <w:tcPr>
            <w:tcW w:w="4324"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国产分析纯</w:t>
            </w:r>
          </w:p>
        </w:tc>
      </w:tr>
      <w:tr>
        <w:trPr>
          <w:trHeight w:val="460" w:hRule="atLeast"/>
        </w:trPr>
        <w:tc>
          <w:tcPr>
            <w:tcW w:w="3662" w:type="dxa"/>
          </w:tcPr>
          <w:p w:rsidR="0018722C">
            <w:pPr>
              <w:topLinePunct/>
              <w:ind w:leftChars="0" w:left="0" w:rightChars="0" w:right="0" w:firstLineChars="0" w:firstLine="0"/>
              <w:spacing w:line="240" w:lineRule="atLeast"/>
            </w:pPr>
            <w:r>
              <w:rPr>
                <w:rFonts w:ascii="宋体" w:eastAsia="宋体" w:hint="eastAsia"/>
              </w:rPr>
              <w:t>异丙醇</w:t>
            </w:r>
          </w:p>
        </w:tc>
        <w:tc>
          <w:tcPr>
            <w:tcW w:w="4324" w:type="dxa"/>
          </w:tcPr>
          <w:p w:rsidR="0018722C">
            <w:pPr>
              <w:topLinePunct/>
              <w:ind w:leftChars="0" w:left="0" w:rightChars="0" w:right="0" w:firstLineChars="0" w:firstLine="0"/>
              <w:spacing w:line="240" w:lineRule="atLeast"/>
            </w:pPr>
            <w:r>
              <w:rPr>
                <w:rFonts w:ascii="宋体" w:eastAsia="宋体" w:hint="eastAsia"/>
              </w:rPr>
              <w:t>国产分析纯</w:t>
            </w:r>
          </w:p>
        </w:tc>
      </w:tr>
      <w:tr>
        <w:trPr>
          <w:trHeight w:val="460" w:hRule="atLeast"/>
        </w:trPr>
        <w:tc>
          <w:tcPr>
            <w:tcW w:w="3662" w:type="dxa"/>
          </w:tcPr>
          <w:p w:rsidR="0018722C">
            <w:pPr>
              <w:topLinePunct/>
              <w:ind w:leftChars="0" w:left="0" w:rightChars="0" w:right="0" w:firstLineChars="0" w:firstLine="0"/>
              <w:spacing w:line="240" w:lineRule="atLeast"/>
            </w:pPr>
            <w:r>
              <w:rPr>
                <w:rFonts w:ascii="宋体" w:eastAsia="宋体" w:hint="eastAsia"/>
              </w:rPr>
              <w:t>嗅化乙锭</w:t>
            </w:r>
            <w:r>
              <w:t>(</w:t>
            </w:r>
            <w:r>
              <w:t xml:space="preserve">EB</w:t>
            </w:r>
            <w:r>
              <w:t>)</w:t>
            </w:r>
          </w:p>
        </w:tc>
        <w:tc>
          <w:tcPr>
            <w:tcW w:w="4324" w:type="dxa"/>
          </w:tcPr>
          <w:p w:rsidR="0018722C">
            <w:pPr>
              <w:topLinePunct/>
              <w:ind w:leftChars="0" w:left="0" w:rightChars="0" w:right="0" w:firstLineChars="0" w:firstLine="0"/>
              <w:spacing w:line="240" w:lineRule="atLeast"/>
            </w:pPr>
            <w:r>
              <w:rPr>
                <w:rFonts w:ascii="宋体" w:eastAsia="宋体" w:hint="eastAsia"/>
              </w:rPr>
              <w:t>国产分析纯</w:t>
            </w:r>
          </w:p>
        </w:tc>
      </w:tr>
      <w:tr>
        <w:trPr>
          <w:trHeight w:val="440" w:hRule="atLeast"/>
        </w:trPr>
        <w:tc>
          <w:tcPr>
            <w:tcW w:w="3662" w:type="dxa"/>
          </w:tcPr>
          <w:p w:rsidR="0018722C">
            <w:pPr>
              <w:topLinePunct/>
              <w:ind w:leftChars="0" w:left="0" w:rightChars="0" w:right="0" w:firstLineChars="0" w:firstLine="0"/>
              <w:spacing w:line="240" w:lineRule="atLeast"/>
            </w:pPr>
            <w:r>
              <w:t>0.2mlPCR </w:t>
            </w:r>
            <w:r>
              <w:rPr>
                <w:rFonts w:ascii="宋体" w:eastAsia="宋体" w:hint="eastAsia"/>
              </w:rPr>
              <w:t>荧光管</w:t>
            </w:r>
          </w:p>
        </w:tc>
        <w:tc>
          <w:tcPr>
            <w:tcW w:w="4324" w:type="dxa"/>
          </w:tcPr>
          <w:p w:rsidR="0018722C">
            <w:pPr>
              <w:topLinePunct/>
              <w:ind w:leftChars="0" w:left="0" w:rightChars="0" w:right="0" w:firstLineChars="0" w:firstLine="0"/>
              <w:spacing w:line="240" w:lineRule="atLeast"/>
            </w:pPr>
            <w:r>
              <w:t>Axgen </w:t>
            </w:r>
            <w:r>
              <w:rPr>
                <w:rFonts w:ascii="宋体" w:eastAsia="宋体" w:hint="eastAsia"/>
              </w:rPr>
              <w:t>公司</w:t>
            </w:r>
          </w:p>
        </w:tc>
      </w:tr>
      <w:tr>
        <w:trPr>
          <w:trHeight w:val="460" w:hRule="atLeast"/>
        </w:trPr>
        <w:tc>
          <w:tcPr>
            <w:tcW w:w="3662" w:type="dxa"/>
          </w:tcPr>
          <w:p w:rsidR="0018722C">
            <w:pPr>
              <w:topLinePunct/>
              <w:ind w:leftChars="0" w:left="0" w:rightChars="0" w:right="0" w:firstLineChars="0" w:firstLine="0"/>
              <w:spacing w:line="240" w:lineRule="atLeast"/>
            </w:pPr>
            <w:r>
              <w:t>RNAlater</w:t>
            </w:r>
          </w:p>
        </w:tc>
        <w:tc>
          <w:tcPr>
            <w:tcW w:w="4324" w:type="dxa"/>
          </w:tcPr>
          <w:p w:rsidR="0018722C">
            <w:pPr>
              <w:topLinePunct/>
              <w:ind w:leftChars="0" w:left="0" w:rightChars="0" w:right="0" w:firstLineChars="0" w:firstLine="0"/>
              <w:spacing w:line="240" w:lineRule="atLeast"/>
            </w:pPr>
            <w:r>
              <w:t>AMBION </w:t>
            </w:r>
            <w:r>
              <w:rPr>
                <w:rFonts w:ascii="宋体" w:eastAsia="宋体" w:hint="eastAsia"/>
              </w:rPr>
              <w:t>公司</w:t>
            </w:r>
          </w:p>
        </w:tc>
      </w:tr>
      <w:tr>
        <w:trPr>
          <w:trHeight w:val="460" w:hRule="atLeast"/>
        </w:trPr>
        <w:tc>
          <w:tcPr>
            <w:tcW w:w="3662" w:type="dxa"/>
          </w:tcPr>
          <w:p w:rsidR="0018722C">
            <w:pPr>
              <w:topLinePunct/>
              <w:ind w:leftChars="0" w:left="0" w:rightChars="0" w:right="0" w:firstLineChars="0" w:firstLine="0"/>
              <w:spacing w:line="240" w:lineRule="atLeast"/>
            </w:pPr>
            <w:r>
              <w:t>2000bpDNALadder</w:t>
            </w:r>
          </w:p>
        </w:tc>
        <w:tc>
          <w:tcPr>
            <w:tcW w:w="4324" w:type="dxa"/>
          </w:tcPr>
          <w:p w:rsidR="0018722C">
            <w:pPr>
              <w:topLinePunct/>
              <w:ind w:leftChars="0" w:left="0" w:rightChars="0" w:right="0" w:firstLineChars="0" w:firstLine="0"/>
              <w:spacing w:line="240" w:lineRule="atLeast"/>
            </w:pPr>
            <w:r>
              <w:rPr>
                <w:rFonts w:ascii="宋体" w:eastAsia="宋体" w:hint="eastAsia"/>
              </w:rPr>
              <w:t>广州锐博生物科技有限公司</w:t>
            </w:r>
          </w:p>
        </w:tc>
      </w:tr>
      <w:tr>
        <w:trPr>
          <w:trHeight w:val="880" w:hRule="atLeast"/>
        </w:trPr>
        <w:tc>
          <w:tcPr>
            <w:tcW w:w="3662" w:type="dxa"/>
          </w:tcPr>
          <w:p w:rsidR="0018722C">
            <w:pPr>
              <w:topLinePunct/>
              <w:ind w:leftChars="0" w:left="0" w:rightChars="0" w:right="0" w:firstLineChars="0" w:firstLine="0"/>
              <w:spacing w:line="240" w:lineRule="atLeast"/>
            </w:pPr>
            <w:r>
              <w:rPr>
                <w:rFonts w:ascii="宋体" w:eastAsia="宋体" w:hint="eastAsia"/>
              </w:rPr>
              <w:t>焦碳酸二乙醋</w:t>
            </w:r>
            <w:r>
              <w:t>(</w:t>
            </w:r>
            <w:r>
              <w:t xml:space="preserve">DEPC</w:t>
            </w:r>
            <w:r>
              <w:t>)</w:t>
            </w:r>
            <w:r>
              <w:rPr>
                <w:rFonts w:ascii="宋体" w:eastAsia="宋体" w:hint="eastAsia"/>
              </w:rPr>
              <w:t>一 </w:t>
            </w:r>
            <w:r>
              <w:t>treated</w:t>
            </w:r>
          </w:p>
          <w:p w:rsidR="0018722C">
            <w:pPr>
              <w:topLinePunct/>
              <w:ind w:leftChars="0" w:left="0" w:rightChars="0" w:right="0" w:firstLineChars="0" w:firstLine="0"/>
              <w:spacing w:line="240" w:lineRule="atLeast"/>
            </w:pPr>
            <w:r>
              <w:t>water</w:t>
            </w:r>
          </w:p>
        </w:tc>
        <w:tc>
          <w:tcPr>
            <w:tcW w:w="4324" w:type="dxa"/>
          </w:tcPr>
          <w:p w:rsidR="0018722C">
            <w:pPr>
              <w:topLinePunct/>
              <w:ind w:leftChars="0" w:left="0" w:rightChars="0" w:right="0" w:firstLineChars="0" w:firstLine="0"/>
              <w:spacing w:line="240" w:lineRule="atLeast"/>
            </w:pPr>
            <w:r>
              <w:t>Takara  </w:t>
            </w:r>
            <w:r>
              <w:rPr>
                <w:rFonts w:ascii="宋体" w:eastAsia="宋体" w:hint="eastAsia"/>
              </w:rPr>
              <w:t>公司</w:t>
            </w:r>
          </w:p>
        </w:tc>
      </w:tr>
      <w:tr>
        <w:trPr>
          <w:trHeight w:val="460" w:hRule="atLeast"/>
        </w:trPr>
        <w:tc>
          <w:tcPr>
            <w:tcW w:w="3662" w:type="dxa"/>
          </w:tcPr>
          <w:p w:rsidR="0018722C">
            <w:pPr>
              <w:topLinePunct/>
              <w:ind w:leftChars="0" w:left="0" w:rightChars="0" w:right="0" w:firstLineChars="0" w:firstLine="0"/>
              <w:spacing w:line="240" w:lineRule="atLeast"/>
            </w:pPr>
            <w:r>
              <w:t>Trizol</w:t>
            </w:r>
          </w:p>
        </w:tc>
        <w:tc>
          <w:tcPr>
            <w:tcW w:w="4324" w:type="dxa"/>
          </w:tcPr>
          <w:p w:rsidR="0018722C">
            <w:pPr>
              <w:topLinePunct/>
              <w:ind w:leftChars="0" w:left="0" w:rightChars="0" w:right="0" w:firstLineChars="0" w:firstLine="0"/>
              <w:spacing w:line="240" w:lineRule="atLeast"/>
            </w:pPr>
            <w:r>
              <w:t>Invitrogen</w:t>
            </w:r>
            <w:r>
              <w:t> </w:t>
            </w:r>
            <w:r>
              <w:rPr>
                <w:rFonts w:ascii="宋体" w:eastAsia="宋体" w:hint="eastAsia"/>
              </w:rPr>
              <w:t>公司</w:t>
            </w:r>
          </w:p>
        </w:tc>
      </w:tr>
      <w:tr>
        <w:trPr>
          <w:trHeight w:val="460" w:hRule="atLeast"/>
        </w:trPr>
        <w:tc>
          <w:tcPr>
            <w:tcW w:w="3662" w:type="dxa"/>
          </w:tcPr>
          <w:p w:rsidR="0018722C">
            <w:pPr>
              <w:topLinePunct/>
              <w:ind w:leftChars="0" w:left="0" w:rightChars="0" w:right="0" w:firstLineChars="0" w:firstLine="0"/>
              <w:spacing w:line="240" w:lineRule="atLeast"/>
            </w:pPr>
            <w:r>
              <w:t>RNA </w:t>
            </w:r>
            <w:r>
              <w:rPr>
                <w:rFonts w:ascii="宋体" w:eastAsia="宋体" w:hint="eastAsia"/>
              </w:rPr>
              <w:t>反转录试剂盒</w:t>
            </w:r>
          </w:p>
        </w:tc>
        <w:tc>
          <w:tcPr>
            <w:tcW w:w="4324" w:type="dxa"/>
          </w:tcPr>
          <w:p w:rsidR="0018722C">
            <w:pPr>
              <w:topLinePunct/>
              <w:ind w:leftChars="0" w:left="0" w:rightChars="0" w:right="0" w:firstLineChars="0" w:firstLine="0"/>
              <w:spacing w:line="240" w:lineRule="atLeast"/>
            </w:pPr>
            <w:r>
              <w:t>Takara  </w:t>
            </w:r>
            <w:r>
              <w:rPr>
                <w:rFonts w:ascii="宋体" w:eastAsia="宋体" w:hint="eastAsia"/>
              </w:rPr>
              <w:t>公司</w:t>
            </w:r>
          </w:p>
        </w:tc>
      </w:tr>
      <w:tr>
        <w:trPr>
          <w:trHeight w:val="460" w:hRule="atLeast"/>
        </w:trPr>
        <w:tc>
          <w:tcPr>
            <w:tcW w:w="3662" w:type="dxa"/>
          </w:tcPr>
          <w:p w:rsidR="0018722C">
            <w:pPr>
              <w:topLinePunct/>
              <w:ind w:leftChars="0" w:left="0" w:rightChars="0" w:right="0" w:firstLineChars="0" w:firstLine="0"/>
              <w:spacing w:line="240" w:lineRule="atLeast"/>
            </w:pPr>
            <w:r>
              <w:t>SyBrI </w:t>
            </w:r>
            <w:r>
              <w:rPr>
                <w:rFonts w:ascii="宋体" w:eastAsia="宋体" w:hint="eastAsia"/>
              </w:rPr>
              <w:t>荧光定量试剂盒</w:t>
            </w:r>
          </w:p>
        </w:tc>
        <w:tc>
          <w:tcPr>
            <w:tcW w:w="4324" w:type="dxa"/>
          </w:tcPr>
          <w:p w:rsidR="0018722C">
            <w:pPr>
              <w:topLinePunct/>
              <w:ind w:leftChars="0" w:left="0" w:rightChars="0" w:right="0" w:firstLineChars="0" w:firstLine="0"/>
              <w:spacing w:line="240" w:lineRule="atLeast"/>
            </w:pPr>
            <w:r>
              <w:t>Gene copoeia </w:t>
            </w:r>
            <w:r>
              <w:rPr>
                <w:rFonts w:ascii="宋体" w:eastAsia="宋体" w:hint="eastAsia"/>
              </w:rPr>
              <w:t>公司</w:t>
            </w:r>
          </w:p>
        </w:tc>
      </w:tr>
      <w:tr>
        <w:trPr>
          <w:trHeight w:val="460" w:hRule="atLeast"/>
        </w:trPr>
        <w:tc>
          <w:tcPr>
            <w:tcW w:w="3662" w:type="dxa"/>
          </w:tcPr>
          <w:p w:rsidR="0018722C">
            <w:pPr>
              <w:topLinePunct/>
              <w:ind w:leftChars="0" w:left="0" w:rightChars="0" w:right="0" w:firstLineChars="0" w:firstLine="0"/>
              <w:spacing w:line="240" w:lineRule="atLeast"/>
            </w:pPr>
            <w:r>
              <w:rPr>
                <w:rFonts w:ascii="宋体" w:eastAsia="宋体" w:hint="eastAsia"/>
              </w:rPr>
              <w:t>琼脂糖</w:t>
            </w:r>
          </w:p>
        </w:tc>
        <w:tc>
          <w:tcPr>
            <w:tcW w:w="4324" w:type="dxa"/>
          </w:tcPr>
          <w:p w:rsidR="0018722C">
            <w:pPr>
              <w:topLinePunct/>
              <w:ind w:leftChars="0" w:left="0" w:rightChars="0" w:right="0" w:firstLineChars="0" w:firstLine="0"/>
              <w:spacing w:line="240" w:lineRule="atLeast"/>
            </w:pPr>
            <w:r>
              <w:t>Sigma </w:t>
            </w:r>
            <w:r>
              <w:rPr>
                <w:rFonts w:ascii="宋体" w:eastAsia="宋体" w:hint="eastAsia"/>
              </w:rPr>
              <w:t>公司</w:t>
            </w:r>
          </w:p>
        </w:tc>
      </w:tr>
      <w:tr>
        <w:trPr>
          <w:trHeight w:val="520" w:hRule="atLeast"/>
        </w:trPr>
        <w:tc>
          <w:tcPr>
            <w:tcW w:w="366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引物设计、合成</w:t>
            </w:r>
          </w:p>
        </w:tc>
        <w:tc>
          <w:tcPr>
            <w:tcW w:w="4324"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英骏</w:t>
            </w:r>
            <w:r>
              <w:rPr>
                <w:rFonts w:ascii="宋体" w:eastAsia="宋体" w:hint="eastAsia"/>
              </w:rPr>
              <w:t>（</w:t>
            </w:r>
            <w:r>
              <w:rPr>
                <w:rFonts w:ascii="宋体" w:eastAsia="宋体" w:hint="eastAsia"/>
              </w:rPr>
              <w:t>上海</w:t>
            </w:r>
            <w:r>
              <w:rPr>
                <w:rFonts w:ascii="宋体" w:eastAsia="宋体" w:hint="eastAsia"/>
              </w:rPr>
              <w:t>）</w:t>
            </w:r>
            <w:r>
              <w:rPr>
                <w:rFonts w:ascii="宋体" w:eastAsia="宋体" w:hint="eastAsia"/>
              </w:rPr>
              <w:t>生物技术有限公司</w:t>
            </w:r>
          </w:p>
        </w:tc>
      </w:tr>
    </w:tbl>
    <w:p w:rsidR="0018722C">
      <w:pPr>
        <w:topLinePunct/>
        <w:pStyle w:val="affa"/>
      </w:pPr>
    </w:p>
    <w:p w:rsidR="0018722C">
      <w:pPr>
        <w:pStyle w:val="Heading4"/>
        <w:topLinePunct/>
        <w:ind w:left="200" w:hangingChars="200" w:hanging="200"/>
      </w:pPr>
      <w:r>
        <w:rPr>
          <w:b/>
        </w:rPr>
        <w:t>1.1.4</w:t>
      </w:r>
      <w:r>
        <w:t xml:space="preserve"> </w:t>
      </w:r>
      <w:r>
        <w:t>主要溶液的配制</w:t>
      </w:r>
    </w:p>
    <w:tbl>
      <w:tblPr>
        <w:tblW w:w="0" w:type="auto"/>
        <w:tblInd w:w="1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3"/>
        <w:gridCol w:w="2293"/>
        <w:gridCol w:w="1885"/>
        <w:gridCol w:w="2704"/>
      </w:tblGrid>
      <w:tr>
        <w:trPr>
          <w:trHeight w:val="460" w:hRule="atLeast"/>
        </w:trPr>
        <w:tc>
          <w:tcPr>
            <w:tcW w:w="163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试剂名称</w:t>
            </w:r>
          </w:p>
        </w:tc>
        <w:tc>
          <w:tcPr>
            <w:tcW w:w="229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所需化学试剂</w:t>
            </w:r>
          </w:p>
        </w:tc>
        <w:tc>
          <w:tcPr>
            <w:tcW w:w="188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化学试剂用量</w:t>
            </w:r>
          </w:p>
        </w:tc>
        <w:tc>
          <w:tcPr>
            <w:tcW w:w="270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补充</w:t>
            </w:r>
          </w:p>
        </w:tc>
      </w:tr>
      <w:tr>
        <w:trPr>
          <w:trHeight w:val="340" w:hRule="atLeast"/>
        </w:trPr>
        <w:tc>
          <w:tcPr>
            <w:tcW w:w="1633" w:type="dxa"/>
            <w:vMerge w:val="restart"/>
            <w:tcBorders>
              <w:top w:val="single" w:sz="12" w:space="0" w:color="000000"/>
            </w:tcBorders>
          </w:tcPr>
          <w:p w:rsidR="0018722C">
            <w:pPr>
              <w:topLinePunct/>
              <w:ind w:leftChars="0" w:left="0" w:rightChars="0" w:right="0" w:firstLineChars="0" w:firstLine="0"/>
              <w:spacing w:line="240" w:lineRule="atLeast"/>
            </w:pPr>
            <w:r>
              <w:t>l×TBE </w:t>
            </w:r>
            <w:r>
              <w:rPr>
                <w:rFonts w:ascii="宋体" w:hAnsi="宋体" w:eastAsia="宋体" w:hint="eastAsia"/>
              </w:rPr>
              <w:t>电泳</w:t>
            </w:r>
          </w:p>
          <w:p w:rsidR="0018722C">
            <w:pPr>
              <w:topLinePunct/>
              <w:ind w:leftChars="0" w:left="0" w:rightChars="0" w:right="0" w:firstLineChars="0" w:firstLine="0"/>
              <w:spacing w:line="240" w:lineRule="atLeast"/>
            </w:pPr>
            <w:r>
              <w:rPr>
                <w:rFonts w:ascii="宋体" w:eastAsia="宋体" w:hint="eastAsia"/>
              </w:rPr>
              <w:t>缓冲液</w:t>
            </w:r>
          </w:p>
        </w:tc>
        <w:tc>
          <w:tcPr>
            <w:tcW w:w="2293" w:type="dxa"/>
            <w:tcBorders>
              <w:top w:val="single" w:sz="12" w:space="0" w:color="000000"/>
            </w:tcBorders>
          </w:tcPr>
          <w:p w:rsidR="0018722C">
            <w:pPr>
              <w:topLinePunct/>
              <w:ind w:leftChars="0" w:left="0" w:rightChars="0" w:right="0" w:firstLineChars="0" w:firstLine="0"/>
              <w:spacing w:line="240" w:lineRule="atLeast"/>
            </w:pPr>
            <w:r>
              <w:t>Tris</w:t>
            </w:r>
          </w:p>
        </w:tc>
        <w:tc>
          <w:tcPr>
            <w:tcW w:w="1885" w:type="dxa"/>
            <w:tcBorders>
              <w:top w:val="single" w:sz="12" w:space="0" w:color="000000"/>
            </w:tcBorders>
          </w:tcPr>
          <w:p w:rsidR="0018722C">
            <w:pPr>
              <w:topLinePunct/>
              <w:ind w:leftChars="0" w:left="0" w:rightChars="0" w:right="0" w:firstLineChars="0" w:firstLine="0"/>
              <w:spacing w:line="240" w:lineRule="atLeast"/>
            </w:pPr>
            <w:r>
              <w:t>0.8g</w:t>
            </w:r>
          </w:p>
        </w:tc>
        <w:tc>
          <w:tcPr>
            <w:tcW w:w="2704" w:type="dxa"/>
            <w:tcBorders>
              <w:top w:val="single" w:sz="12" w:space="0" w:color="000000"/>
            </w:tcBorders>
          </w:tcPr>
          <w:p w:rsidR="0018722C">
            <w:pPr>
              <w:topLinePunct/>
              <w:ind w:leftChars="0" w:left="0" w:rightChars="0" w:right="0" w:firstLineChars="0" w:firstLine="0"/>
              <w:spacing w:line="240" w:lineRule="atLeast"/>
            </w:pPr>
          </w:p>
        </w:tc>
      </w:tr>
      <w:tr>
        <w:trPr>
          <w:trHeight w:val="480" w:hRule="atLeast"/>
        </w:trPr>
        <w:tc>
          <w:tcPr>
            <w:tcW w:w="1633" w:type="dxa"/>
            <w:vMerge/>
            <w:tcBorders>
              <w:top w:val="nil"/>
            </w:tcBorders>
          </w:tcPr>
          <w:p w:rsidR="0018722C">
            <w:pPr>
              <w:topLinePunct/>
              <w:ind w:leftChars="0" w:left="0" w:rightChars="0" w:right="0" w:firstLineChars="0" w:firstLine="0"/>
              <w:spacing w:line="240" w:lineRule="atLeast"/>
            </w:pPr>
          </w:p>
        </w:tc>
        <w:tc>
          <w:tcPr>
            <w:tcW w:w="2293" w:type="dxa"/>
          </w:tcPr>
          <w:p w:rsidR="0018722C">
            <w:pPr>
              <w:topLinePunct/>
              <w:ind w:leftChars="0" w:left="0" w:rightChars="0" w:right="0" w:firstLineChars="0" w:firstLine="0"/>
              <w:spacing w:line="240" w:lineRule="atLeast"/>
            </w:pPr>
            <w:r>
              <w:rPr>
                <w:rFonts w:ascii="宋体" w:eastAsia="宋体" w:hint="eastAsia"/>
              </w:rPr>
              <w:t>硼酸</w:t>
            </w:r>
          </w:p>
        </w:tc>
        <w:tc>
          <w:tcPr>
            <w:tcW w:w="1885" w:type="dxa"/>
          </w:tcPr>
          <w:p w:rsidR="0018722C">
            <w:pPr>
              <w:topLinePunct/>
              <w:ind w:leftChars="0" w:left="0" w:rightChars="0" w:right="0" w:firstLineChars="0" w:firstLine="0"/>
              <w:spacing w:line="240" w:lineRule="atLeast"/>
            </w:pPr>
            <w:r>
              <w:t>5.5g</w:t>
            </w:r>
          </w:p>
        </w:tc>
        <w:tc>
          <w:tcPr>
            <w:tcW w:w="2704" w:type="dxa"/>
          </w:tcPr>
          <w:p w:rsidR="0018722C">
            <w:pPr>
              <w:topLinePunct/>
              <w:ind w:leftChars="0" w:left="0" w:rightChars="0" w:right="0" w:firstLineChars="0" w:firstLine="0"/>
              <w:spacing w:line="240" w:lineRule="atLeast"/>
            </w:pPr>
            <w:r>
              <w:rPr>
                <w:rFonts w:ascii="宋体" w:eastAsia="宋体" w:hint="eastAsia"/>
              </w:rPr>
              <w:t>加双蒸水至 </w:t>
            </w:r>
            <w:r>
              <w:t>1,000ml</w:t>
            </w:r>
          </w:p>
        </w:tc>
      </w:tr>
      <w:tr>
        <w:trPr>
          <w:trHeight w:val="480" w:hRule="atLeast"/>
        </w:trPr>
        <w:tc>
          <w:tcPr>
            <w:tcW w:w="1633" w:type="dxa"/>
            <w:vMerge w:val="restart"/>
          </w:tcPr>
          <w:p w:rsidR="0018722C">
            <w:pPr>
              <w:topLinePunct/>
              <w:ind w:leftChars="0" w:left="0" w:rightChars="0" w:right="0" w:firstLineChars="0" w:firstLine="0"/>
              <w:spacing w:line="240" w:lineRule="atLeast"/>
            </w:pPr>
            <w:r>
              <w:rPr>
                <w:rFonts w:ascii="宋体" w:eastAsia="宋体" w:hint="eastAsia"/>
              </w:rPr>
              <w:t>低熔点琼脂 </w:t>
            </w:r>
          </w:p>
          <w:p w:rsidR="0018722C">
            <w:pPr>
              <w:topLinePunct/>
              <w:ind w:leftChars="0" w:left="0" w:rightChars="0" w:right="0" w:firstLineChars="0" w:firstLine="0"/>
              <w:spacing w:line="240" w:lineRule="atLeast"/>
            </w:pPr>
            <w:r>
              <w:rPr>
                <w:rFonts w:ascii="宋体" w:eastAsia="宋体" w:hint="eastAsia"/>
              </w:rPr>
              <w:t>糖封胶液</w:t>
            </w:r>
          </w:p>
        </w:tc>
        <w:tc>
          <w:tcPr>
            <w:tcW w:w="2293" w:type="dxa"/>
          </w:tcPr>
          <w:p w:rsidR="0018722C">
            <w:pPr>
              <w:topLinePunct/>
              <w:ind w:leftChars="0" w:left="0" w:rightChars="0" w:right="0" w:firstLineChars="0" w:firstLine="0"/>
              <w:spacing w:line="240" w:lineRule="atLeast"/>
            </w:pPr>
            <w:r>
              <w:rPr>
                <w:rFonts w:ascii="宋体" w:eastAsia="宋体" w:hint="eastAsia"/>
              </w:rPr>
              <w:t>低熔点琼脂糖</w:t>
            </w:r>
          </w:p>
        </w:tc>
        <w:tc>
          <w:tcPr>
            <w:tcW w:w="1885" w:type="dxa"/>
          </w:tcPr>
          <w:p w:rsidR="0018722C">
            <w:pPr>
              <w:topLinePunct/>
              <w:ind w:leftChars="0" w:left="0" w:rightChars="0" w:right="0" w:firstLineChars="0" w:firstLine="0"/>
              <w:spacing w:line="240" w:lineRule="atLeast"/>
            </w:pPr>
            <w:r>
              <w:t>0.5g</w:t>
            </w:r>
          </w:p>
        </w:tc>
        <w:tc>
          <w:tcPr>
            <w:tcW w:w="2704" w:type="dxa"/>
            <w:vMerge w:val="restart"/>
          </w:tcPr>
          <w:p w:rsidR="0018722C">
            <w:pPr>
              <w:topLinePunct/>
              <w:ind w:leftChars="0" w:left="0" w:rightChars="0" w:right="0" w:firstLineChars="0" w:firstLine="0"/>
              <w:spacing w:line="240" w:lineRule="atLeast"/>
            </w:pPr>
            <w:r>
              <w:rPr>
                <w:rFonts w:ascii="宋体" w:eastAsia="宋体" w:hint="eastAsia"/>
              </w:rPr>
              <w:t>定容至 </w:t>
            </w:r>
            <w:r>
              <w:t>100m</w:t>
            </w:r>
            <w:r>
              <w:t>l</w:t>
            </w:r>
            <w:r>
              <w:rPr>
                <w:rFonts w:ascii="宋体" w:eastAsia="宋体" w:hint="eastAsia"/>
              </w:rPr>
              <w:t>，加热溶解</w:t>
            </w:r>
          </w:p>
          <w:p w:rsidR="0018722C">
            <w:pPr>
              <w:topLinePunct/>
              <w:ind w:leftChars="0" w:left="0" w:rightChars="0" w:right="0" w:firstLineChars="0" w:firstLine="0"/>
              <w:spacing w:line="240" w:lineRule="atLeast"/>
            </w:pPr>
            <w:r>
              <w:rPr>
                <w:rFonts w:ascii="宋体" w:eastAsia="宋体" w:hint="eastAsia"/>
              </w:rPr>
              <w:t>至澄清，室温保存</w:t>
            </w:r>
          </w:p>
        </w:tc>
      </w:tr>
      <w:tr>
        <w:trPr>
          <w:trHeight w:val="440" w:hRule="atLeast"/>
        </w:trPr>
        <w:tc>
          <w:tcPr>
            <w:tcW w:w="1633" w:type="dxa"/>
            <w:vMerge/>
            <w:tcBorders>
              <w:top w:val="nil"/>
            </w:tcBorders>
          </w:tcPr>
          <w:p w:rsidR="0018722C">
            <w:pPr>
              <w:topLinePunct/>
              <w:ind w:leftChars="0" w:left="0" w:rightChars="0" w:right="0" w:firstLineChars="0" w:firstLine="0"/>
              <w:spacing w:line="240" w:lineRule="atLeast"/>
            </w:pPr>
          </w:p>
        </w:tc>
        <w:tc>
          <w:tcPr>
            <w:tcW w:w="2293" w:type="dxa"/>
          </w:tcPr>
          <w:p w:rsidR="0018722C">
            <w:pPr>
              <w:topLinePunct/>
              <w:ind w:leftChars="0" w:left="0" w:rightChars="0" w:right="0" w:firstLineChars="0" w:firstLine="0"/>
              <w:spacing w:line="240" w:lineRule="atLeast"/>
            </w:pPr>
            <w:r>
              <w:rPr>
                <w:rFonts w:ascii="宋体" w:eastAsia="宋体" w:hint="eastAsia"/>
              </w:rPr>
              <w:t>电泳缓冲液</w:t>
            </w:r>
          </w:p>
        </w:tc>
        <w:tc>
          <w:tcPr>
            <w:tcW w:w="1885" w:type="dxa"/>
          </w:tcPr>
          <w:p w:rsidR="0018722C">
            <w:pPr>
              <w:topLinePunct/>
              <w:ind w:leftChars="0" w:left="0" w:rightChars="0" w:right="0" w:firstLineChars="0" w:firstLine="0"/>
              <w:spacing w:line="240" w:lineRule="atLeast"/>
            </w:pPr>
          </w:p>
        </w:tc>
        <w:tc>
          <w:tcPr>
            <w:tcW w:w="2704" w:type="dxa"/>
            <w:vMerge/>
            <w:tcBorders>
              <w:top w:val="nil"/>
            </w:tcBorders>
          </w:tcPr>
          <w:p w:rsidR="0018722C">
            <w:pPr>
              <w:topLinePunct/>
              <w:ind w:leftChars="0" w:left="0" w:rightChars="0" w:right="0" w:firstLineChars="0" w:firstLine="0"/>
              <w:spacing w:line="240" w:lineRule="atLeast"/>
            </w:pPr>
          </w:p>
        </w:tc>
      </w:tr>
      <w:tr>
        <w:trPr>
          <w:trHeight w:val="440" w:hRule="atLeast"/>
        </w:trPr>
        <w:tc>
          <w:tcPr>
            <w:tcW w:w="1633" w:type="dxa"/>
          </w:tcPr>
          <w:p w:rsidR="0018722C">
            <w:pPr>
              <w:topLinePunct/>
              <w:ind w:leftChars="0" w:left="0" w:rightChars="0" w:right="0" w:firstLineChars="0" w:firstLine="0"/>
              <w:spacing w:line="240" w:lineRule="atLeast"/>
            </w:pPr>
            <w:r>
              <w:t>DEPC </w:t>
            </w:r>
            <w:r>
              <w:rPr>
                <w:rFonts w:ascii="宋体" w:eastAsia="宋体" w:hint="eastAsia"/>
              </w:rPr>
              <w:t>水</w:t>
            </w:r>
          </w:p>
        </w:tc>
        <w:tc>
          <w:tcPr>
            <w:tcW w:w="2293" w:type="dxa"/>
          </w:tcPr>
          <w:p w:rsidR="0018722C">
            <w:pPr>
              <w:topLinePunct/>
              <w:ind w:leftChars="0" w:left="0" w:rightChars="0" w:right="0" w:firstLineChars="0" w:firstLine="0"/>
              <w:spacing w:line="240" w:lineRule="atLeast"/>
            </w:pPr>
            <w:r>
              <w:t>DEPC</w:t>
            </w:r>
          </w:p>
        </w:tc>
        <w:tc>
          <w:tcPr>
            <w:tcW w:w="1885" w:type="dxa"/>
          </w:tcPr>
          <w:p w:rsidR="0018722C">
            <w:pPr>
              <w:topLinePunct/>
              <w:ind w:leftChars="0" w:left="0" w:rightChars="0" w:right="0" w:firstLineChars="0" w:firstLine="0"/>
              <w:spacing w:line="240" w:lineRule="atLeast"/>
            </w:pPr>
            <w:r>
              <w:t>1ml</w:t>
            </w:r>
          </w:p>
        </w:tc>
        <w:tc>
          <w:tcPr>
            <w:tcW w:w="2704" w:type="dxa"/>
            <w:vMerge w:val="restart"/>
          </w:tcPr>
          <w:p w:rsidR="0018722C">
            <w:pPr>
              <w:topLinePunct/>
              <w:ind w:leftChars="0" w:left="0" w:rightChars="0" w:right="0" w:firstLineChars="0" w:firstLine="0"/>
              <w:spacing w:line="240" w:lineRule="atLeast"/>
            </w:pPr>
            <w:r>
              <w:rPr>
                <w:rFonts w:ascii="宋体" w:eastAsia="宋体" w:hint="eastAsia"/>
              </w:rPr>
              <w:t>配成 </w:t>
            </w:r>
            <w:r>
              <w:t>I</w:t>
            </w:r>
            <w:r>
              <w:rPr>
                <w:rFonts w:ascii="宋体" w:eastAsia="宋体" w:hint="eastAsia"/>
              </w:rPr>
              <w:t>％</w:t>
            </w:r>
            <w:r>
              <w:t>oDEPC </w:t>
            </w:r>
            <w:r>
              <w:rPr>
                <w:rFonts w:ascii="宋体" w:eastAsia="宋体" w:hint="eastAsia"/>
              </w:rPr>
              <w:t>水，静</w:t>
            </w:r>
          </w:p>
          <w:p w:rsidR="0018722C">
            <w:pPr>
              <w:topLinePunct/>
              <w:ind w:leftChars="0" w:left="0" w:rightChars="0" w:right="0" w:firstLineChars="0" w:firstLine="0"/>
              <w:spacing w:line="240" w:lineRule="atLeast"/>
            </w:pPr>
            <w:r>
              <w:rPr>
                <w:rFonts w:ascii="宋体" w:eastAsia="宋体" w:hint="eastAsia"/>
              </w:rPr>
              <w:t>置 </w:t>
            </w:r>
            <w:r>
              <w:t>4 </w:t>
            </w:r>
            <w:r>
              <w:rPr>
                <w:rFonts w:ascii="宋体" w:eastAsia="宋体" w:hint="eastAsia"/>
              </w:rPr>
              <w:t>小时备用</w:t>
            </w:r>
          </w:p>
        </w:tc>
      </w:tr>
      <w:tr>
        <w:trPr>
          <w:trHeight w:val="500" w:hRule="atLeast"/>
        </w:trPr>
        <w:tc>
          <w:tcPr>
            <w:tcW w:w="1633" w:type="dxa"/>
          </w:tcPr>
          <w:p w:rsidR="0018722C">
            <w:pPr>
              <w:topLinePunct/>
              <w:ind w:leftChars="0" w:left="0" w:rightChars="0" w:right="0" w:firstLineChars="0" w:firstLine="0"/>
              <w:spacing w:line="240" w:lineRule="atLeast"/>
            </w:pPr>
          </w:p>
        </w:tc>
        <w:tc>
          <w:tcPr>
            <w:tcW w:w="2293" w:type="dxa"/>
          </w:tcPr>
          <w:p w:rsidR="0018722C">
            <w:pPr>
              <w:topLinePunct/>
              <w:ind w:leftChars="0" w:left="0" w:rightChars="0" w:right="0" w:firstLineChars="0" w:firstLine="0"/>
              <w:spacing w:line="240" w:lineRule="atLeast"/>
            </w:pPr>
            <w:r>
              <w:rPr>
                <w:rFonts w:ascii="宋体" w:eastAsia="宋体" w:hint="eastAsia"/>
              </w:rPr>
              <w:t>双蒸水</w:t>
            </w:r>
          </w:p>
        </w:tc>
        <w:tc>
          <w:tcPr>
            <w:tcW w:w="1885" w:type="dxa"/>
          </w:tcPr>
          <w:p w:rsidR="0018722C">
            <w:pPr>
              <w:topLinePunct/>
              <w:ind w:leftChars="0" w:left="0" w:rightChars="0" w:right="0" w:firstLineChars="0" w:firstLine="0"/>
              <w:spacing w:line="240" w:lineRule="atLeast"/>
            </w:pPr>
            <w:r>
              <w:t>1000ml</w:t>
            </w:r>
          </w:p>
        </w:tc>
        <w:tc>
          <w:tcPr>
            <w:tcW w:w="2704" w:type="dxa"/>
            <w:vMerge/>
            <w:tcBorders>
              <w:top w:val="nil"/>
            </w:tcBorders>
          </w:tcPr>
          <w:p w:rsidR="0018722C">
            <w:pPr>
              <w:topLinePunct/>
              <w:ind w:leftChars="0" w:left="0" w:rightChars="0" w:right="0" w:firstLineChars="0" w:firstLine="0"/>
              <w:spacing w:line="240" w:lineRule="atLeast"/>
            </w:pPr>
          </w:p>
        </w:tc>
      </w:tr>
      <w:tr>
        <w:trPr>
          <w:trHeight w:val="1840" w:hRule="atLeast"/>
        </w:trPr>
        <w:tc>
          <w:tcPr>
            <w:tcW w:w="1633" w:type="dxa"/>
          </w:tcPr>
          <w:p w:rsidR="0018722C">
            <w:pPr>
              <w:topLinePunct/>
              <w:ind w:leftChars="0" w:left="0" w:rightChars="0" w:right="0" w:firstLineChars="0" w:firstLine="0"/>
              <w:spacing w:line="240" w:lineRule="atLeast"/>
            </w:pPr>
            <w:r>
              <w:t>1.0</w:t>
            </w:r>
            <w:r>
              <w:rPr>
                <w:rFonts w:ascii="宋体" w:eastAsia="宋体" w:hint="eastAsia"/>
              </w:rPr>
              <w:t>％琼脂糖凝胶的配制</w:t>
            </w:r>
          </w:p>
        </w:tc>
        <w:tc>
          <w:tcPr>
            <w:tcW w:w="6882" w:type="dxa"/>
            <w:gridSpan w:val="3"/>
          </w:tcPr>
          <w:p w:rsidR="0018722C">
            <w:pPr>
              <w:topLinePunct/>
              <w:ind w:leftChars="0" w:left="0" w:rightChars="0" w:right="0" w:firstLineChars="0" w:firstLine="0"/>
              <w:spacing w:line="240" w:lineRule="atLeast"/>
            </w:pPr>
            <w:r>
              <w:t>0.4g </w:t>
            </w:r>
            <w:r>
              <w:rPr>
                <w:rFonts w:ascii="宋体" w:hAnsi="宋体" w:eastAsia="宋体" w:hint="eastAsia"/>
              </w:rPr>
              <w:t>琼脂糖 </w:t>
            </w:r>
            <w:r>
              <w:t>40ml </w:t>
            </w:r>
            <w:r>
              <w:rPr>
                <w:rFonts w:ascii="宋体" w:hAnsi="宋体" w:eastAsia="宋体" w:hint="eastAsia"/>
              </w:rPr>
              <w:t>电泳缓冲液，微波炉中火 </w:t>
            </w:r>
            <w:r>
              <w:t>30s </w:t>
            </w:r>
            <w:r>
              <w:rPr>
                <w:rFonts w:ascii="宋体" w:hAnsi="宋体" w:eastAsia="宋体" w:hint="eastAsia"/>
              </w:rPr>
              <w:t>至沸腾，当熔化</w:t>
            </w:r>
            <w:r>
              <w:rPr>
                <w:rFonts w:ascii="宋体" w:hAnsi="宋体" w:eastAsia="宋体" w:hint="eastAsia"/>
              </w:rPr>
              <w:t>的琼脂物冷却到 </w:t>
            </w:r>
            <w:r>
              <w:t>60</w:t>
            </w:r>
            <w:r>
              <w:rPr>
                <w:rFonts w:ascii="宋体" w:hAnsi="宋体" w:eastAsia="宋体" w:hint="eastAsia"/>
              </w:rPr>
              <w:t>℃时加入 </w:t>
            </w:r>
            <w:r>
              <w:t>10mg</w:t>
            </w:r>
            <w:r>
              <w:t>/</w:t>
            </w:r>
            <w:r>
              <w:t xml:space="preserve">ml </w:t>
            </w:r>
            <w:r>
              <w:rPr>
                <w:rFonts w:ascii="宋体" w:hAnsi="宋体" w:eastAsia="宋体" w:hint="eastAsia"/>
              </w:rPr>
              <w:t>溴化乙锭 </w:t>
            </w:r>
            <w:r>
              <w:t>3</w:t>
            </w:r>
            <w:r>
              <w:t>μ</w:t>
            </w:r>
            <w:r>
              <w:t>l</w:t>
            </w:r>
            <w:r>
              <w:rPr>
                <w:rFonts w:ascii="宋体" w:hAnsi="宋体" w:eastAsia="宋体" w:hint="eastAsia"/>
              </w:rPr>
              <w:t>，充分混匀， </w:t>
            </w:r>
            <w:r>
              <w:rPr>
                <w:rFonts w:ascii="宋体" w:hAnsi="宋体" w:eastAsia="宋体" w:hint="eastAsia"/>
              </w:rPr>
              <w:t>将温热的凝胶倒入己置好梳子的胶膜中，在室温下放置</w:t>
            </w:r>
            <w:r>
              <w:t>30--45min</w:t>
            </w:r>
          </w:p>
          <w:p w:rsidR="0018722C">
            <w:pPr>
              <w:topLinePunct/>
              <w:ind w:leftChars="0" w:left="0" w:rightChars="0" w:right="0" w:firstLineChars="0" w:firstLine="0"/>
              <w:spacing w:line="240" w:lineRule="atLeast"/>
            </w:pPr>
            <w:r>
              <w:rPr>
                <w:rFonts w:ascii="宋体" w:eastAsia="宋体" w:hint="eastAsia"/>
              </w:rPr>
              <w:t>后现进行电泳</w:t>
            </w:r>
          </w:p>
        </w:tc>
      </w:tr>
      <w:tr>
        <w:trPr>
          <w:trHeight w:val="440" w:hRule="atLeast"/>
        </w:trPr>
        <w:tc>
          <w:tcPr>
            <w:tcW w:w="1633" w:type="dxa"/>
          </w:tcPr>
          <w:p w:rsidR="0018722C">
            <w:pPr>
              <w:topLinePunct/>
              <w:ind w:leftChars="0" w:left="0" w:rightChars="0" w:right="0" w:firstLineChars="0" w:firstLine="0"/>
              <w:spacing w:line="240" w:lineRule="atLeast"/>
            </w:pPr>
            <w:r>
              <w:t>1×PBS</w:t>
            </w:r>
          </w:p>
        </w:tc>
        <w:tc>
          <w:tcPr>
            <w:tcW w:w="2293" w:type="dxa"/>
          </w:tcPr>
          <w:p w:rsidR="0018722C">
            <w:pPr>
              <w:topLinePunct/>
              <w:ind w:leftChars="0" w:left="0" w:rightChars="0" w:right="0" w:firstLineChars="0" w:firstLine="0"/>
              <w:spacing w:line="240" w:lineRule="atLeast"/>
            </w:pPr>
            <w:r>
              <w:t>NaCl</w:t>
            </w:r>
          </w:p>
        </w:tc>
        <w:tc>
          <w:tcPr>
            <w:tcW w:w="1885" w:type="dxa"/>
          </w:tcPr>
          <w:p w:rsidR="0018722C">
            <w:pPr>
              <w:topLinePunct/>
              <w:ind w:leftChars="0" w:left="0" w:rightChars="0" w:right="0" w:firstLineChars="0" w:firstLine="0"/>
              <w:spacing w:line="240" w:lineRule="atLeast"/>
            </w:pPr>
            <w:r>
              <w:t>8g</w:t>
            </w:r>
          </w:p>
        </w:tc>
        <w:tc>
          <w:tcPr>
            <w:tcW w:w="2704" w:type="dxa"/>
          </w:tcPr>
          <w:p w:rsidR="0018722C">
            <w:pPr>
              <w:topLinePunct/>
              <w:ind w:leftChars="0" w:left="0" w:rightChars="0" w:right="0" w:firstLineChars="0" w:firstLine="0"/>
              <w:spacing w:line="240" w:lineRule="atLeast"/>
            </w:pPr>
            <w:r>
              <w:t>PH7.2-7.4,</w:t>
            </w:r>
            <w:r>
              <w:rPr>
                <w:rFonts w:ascii="宋体" w:eastAsia="宋体" w:hint="eastAsia"/>
              </w:rPr>
              <w:t>双蒸水定容</w:t>
            </w:r>
          </w:p>
        </w:tc>
      </w:tr>
      <w:tr>
        <w:trPr>
          <w:trHeight w:val="460" w:hRule="atLeast"/>
        </w:trPr>
        <w:tc>
          <w:tcPr>
            <w:tcW w:w="1633" w:type="dxa"/>
            <w:tcBorders>
              <w:bottom w:val="single" w:sz="12" w:space="0" w:color="000000"/>
            </w:tcBorders>
          </w:tcPr>
          <w:p w:rsidR="0018722C">
            <w:pPr>
              <w:topLinePunct/>
              <w:ind w:leftChars="0" w:left="0" w:rightChars="0" w:right="0" w:firstLineChars="0" w:firstLine="0"/>
              <w:spacing w:line="240" w:lineRule="atLeast"/>
            </w:pPr>
          </w:p>
        </w:tc>
        <w:tc>
          <w:tcPr>
            <w:tcW w:w="2293" w:type="dxa"/>
            <w:tcBorders>
              <w:bottom w:val="single" w:sz="12" w:space="0" w:color="000000"/>
            </w:tcBorders>
          </w:tcPr>
          <w:p w:rsidR="0018722C">
            <w:pPr>
              <w:topLinePunct/>
              <w:ind w:leftChars="0" w:left="0" w:rightChars="0" w:right="0" w:firstLineChars="0" w:firstLine="0"/>
              <w:spacing w:line="240" w:lineRule="atLeast"/>
            </w:pPr>
            <w:r>
              <w:t>KCl</w:t>
            </w:r>
          </w:p>
        </w:tc>
        <w:tc>
          <w:tcPr>
            <w:tcW w:w="1885" w:type="dxa"/>
            <w:tcBorders>
              <w:bottom w:val="single" w:sz="12" w:space="0" w:color="000000"/>
            </w:tcBorders>
          </w:tcPr>
          <w:p w:rsidR="0018722C">
            <w:pPr>
              <w:topLinePunct/>
              <w:ind w:leftChars="0" w:left="0" w:rightChars="0" w:right="0" w:firstLineChars="0" w:firstLine="0"/>
              <w:spacing w:line="240" w:lineRule="atLeast"/>
            </w:pPr>
            <w:r>
              <w:t>0.2g</w:t>
            </w:r>
          </w:p>
        </w:tc>
        <w:tc>
          <w:tcPr>
            <w:tcW w:w="2704"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14</w:t>
      </w:r>
    </w:p>
    <w:p w:rsidR="0018722C">
      <w:pPr>
        <w:rPr/>
        <w:topLinePunct/>
      </w:pPr>
    </w:p>
    <w:tbl>
      <w:tblPr>
        <w:tblW w:w="0" w:type="auto"/>
        <w:tblInd w:w="1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0"/>
        <w:gridCol w:w="1697"/>
        <w:gridCol w:w="3001"/>
      </w:tblGrid>
      <w:tr>
        <w:trPr>
          <w:trHeight w:val="320" w:hRule="atLeast"/>
        </w:trPr>
        <w:tc>
          <w:tcPr>
            <w:tcW w:w="3820" w:type="dxa"/>
            <w:tcBorders>
              <w:top w:val="single" w:sz="12" w:space="0" w:color="000000"/>
            </w:tcBorders>
          </w:tcPr>
          <w:p w:rsidR="0018722C">
            <w:pPr>
              <w:topLinePunct/>
              <w:ind w:leftChars="0" w:left="0" w:rightChars="0" w:right="0" w:firstLineChars="0" w:firstLine="0"/>
              <w:spacing w:line="240" w:lineRule="atLeast"/>
            </w:pPr>
            <w:r>
              <w:t>Na</w:t>
            </w:r>
            <w:r>
              <w:t>2</w:t>
            </w:r>
            <w:r>
              <w:t>HP0</w:t>
            </w:r>
            <w:r>
              <w:t>4</w:t>
            </w:r>
          </w:p>
        </w:tc>
        <w:tc>
          <w:tcPr>
            <w:tcW w:w="1697" w:type="dxa"/>
            <w:tcBorders>
              <w:top w:val="single" w:sz="12" w:space="0" w:color="000000"/>
            </w:tcBorders>
          </w:tcPr>
          <w:p w:rsidR="0018722C">
            <w:pPr>
              <w:topLinePunct/>
              <w:ind w:leftChars="0" w:left="0" w:rightChars="0" w:right="0" w:firstLineChars="0" w:firstLine="0"/>
              <w:spacing w:line="240" w:lineRule="atLeast"/>
            </w:pPr>
            <w:r>
              <w:t>1.44g</w:t>
            </w:r>
          </w:p>
        </w:tc>
        <w:tc>
          <w:tcPr>
            <w:tcW w:w="3001" w:type="dxa"/>
            <w:vMerge w:val="restart"/>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rPr>
              <w:t>至 </w:t>
            </w:r>
            <w:r>
              <w:t>1,000ml,1.034×10 </w:t>
            </w:r>
            <w:r>
              <w:t>5</w:t>
            </w:r>
            <w:r>
              <w:t>Pa</w:t>
            </w:r>
          </w:p>
          <w:p w:rsidR="0018722C">
            <w:pPr>
              <w:topLinePunct/>
              <w:ind w:leftChars="0" w:left="0" w:rightChars="0" w:right="0" w:firstLineChars="0" w:firstLine="0"/>
              <w:spacing w:line="240" w:lineRule="atLeast"/>
            </w:pPr>
            <w:r>
              <w:rPr>
                <w:rFonts w:ascii="宋体" w:hAnsi="宋体" w:eastAsia="宋体" w:hint="eastAsia"/>
              </w:rPr>
              <w:t>高压灭菌 </w:t>
            </w:r>
            <w:r>
              <w:t>30min</w:t>
            </w:r>
            <w:r>
              <w:rPr>
                <w:rFonts w:ascii="宋体" w:hAnsi="宋体" w:eastAsia="宋体" w:hint="eastAsia"/>
              </w:rPr>
              <w:t>，</w:t>
            </w:r>
            <w:r>
              <w:t>4</w:t>
            </w:r>
            <w:r>
              <w:rPr>
                <w:rFonts w:ascii="宋体" w:hAnsi="宋体" w:eastAsia="宋体" w:hint="eastAsia"/>
              </w:rPr>
              <w:t>℃贮存</w:t>
            </w:r>
          </w:p>
        </w:tc>
      </w:tr>
      <w:tr>
        <w:trPr>
          <w:trHeight w:val="1020" w:hRule="atLeast"/>
        </w:trPr>
        <w:tc>
          <w:tcPr>
            <w:tcW w:w="3820" w:type="dxa"/>
            <w:tcBorders>
              <w:bottom w:val="single" w:sz="12" w:space="0" w:color="000000"/>
            </w:tcBorders>
          </w:tcPr>
          <w:p w:rsidR="0018722C">
            <w:pPr>
              <w:topLinePunct/>
              <w:ind w:leftChars="0" w:left="0" w:rightChars="0" w:right="0" w:firstLineChars="0" w:firstLine="0"/>
              <w:spacing w:line="240" w:lineRule="atLeast"/>
            </w:pPr>
            <w:r>
              <w:t>KH</w:t>
            </w:r>
            <w:r>
              <w:t>2</w:t>
            </w:r>
            <w:r>
              <w:t>P0</w:t>
            </w:r>
            <w:r>
              <w:t>4</w:t>
            </w:r>
          </w:p>
        </w:tc>
        <w:tc>
          <w:tcPr>
            <w:tcW w:w="1697" w:type="dxa"/>
            <w:tcBorders>
              <w:bottom w:val="single" w:sz="12" w:space="0" w:color="000000"/>
            </w:tcBorders>
          </w:tcPr>
          <w:p w:rsidR="0018722C">
            <w:pPr>
              <w:topLinePunct/>
              <w:ind w:leftChars="0" w:left="0" w:rightChars="0" w:right="0" w:firstLineChars="0" w:firstLine="0"/>
              <w:spacing w:line="240" w:lineRule="atLeast"/>
            </w:pPr>
            <w:r>
              <w:t>0.24 g</w:t>
            </w:r>
          </w:p>
        </w:tc>
        <w:tc>
          <w:tcPr>
            <w:tcW w:w="3001" w:type="dxa"/>
            <w:vMerge/>
            <w:tcBorders>
              <w:top w:val="nil"/>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rPr>
          <w:b/>
        </w:rPr>
        <w:t>1.1.5</w:t>
      </w:r>
      <w:r>
        <w:t xml:space="preserve"> </w:t>
      </w:r>
      <w:r>
        <w:t>主要实验仪器</w:t>
      </w:r>
    </w:p>
    <w:tbl>
      <w:tblPr>
        <w:tblW w:w="0" w:type="auto"/>
        <w:tblInd w:w="1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1"/>
        <w:gridCol w:w="1754"/>
        <w:gridCol w:w="3786"/>
      </w:tblGrid>
      <w:tr>
        <w:trPr>
          <w:trHeight w:val="460" w:hRule="atLeast"/>
        </w:trPr>
        <w:tc>
          <w:tcPr>
            <w:tcW w:w="355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仪器名称</w:t>
            </w:r>
          </w:p>
        </w:tc>
        <w:tc>
          <w:tcPr>
            <w:tcW w:w="175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型号</w:t>
            </w:r>
          </w:p>
        </w:tc>
        <w:tc>
          <w:tcPr>
            <w:tcW w:w="378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厂家</w:t>
            </w:r>
          </w:p>
        </w:tc>
      </w:tr>
      <w:tr>
        <w:trPr>
          <w:trHeight w:val="380" w:hRule="atLeast"/>
        </w:trPr>
        <w:tc>
          <w:tcPr>
            <w:tcW w:w="3551"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台式低温高速离心机</w:t>
            </w:r>
          </w:p>
        </w:tc>
        <w:tc>
          <w:tcPr>
            <w:tcW w:w="1754" w:type="dxa"/>
            <w:tcBorders>
              <w:top w:val="single" w:sz="12" w:space="0" w:color="000000"/>
            </w:tcBorders>
          </w:tcPr>
          <w:p w:rsidR="0018722C">
            <w:pPr>
              <w:topLinePunct/>
              <w:ind w:leftChars="0" w:left="0" w:rightChars="0" w:right="0" w:firstLineChars="0" w:firstLine="0"/>
              <w:spacing w:line="240" w:lineRule="atLeast"/>
            </w:pPr>
            <w:r>
              <w:t>MICROMAX</w:t>
            </w:r>
          </w:p>
        </w:tc>
        <w:tc>
          <w:tcPr>
            <w:tcW w:w="3786" w:type="dxa"/>
            <w:tcBorders>
              <w:top w:val="single" w:sz="12" w:space="0" w:color="000000"/>
            </w:tcBorders>
          </w:tcPr>
          <w:p w:rsidR="0018722C">
            <w:pPr>
              <w:topLinePunct/>
              <w:ind w:leftChars="0" w:left="0" w:rightChars="0" w:right="0" w:firstLineChars="0" w:firstLine="0"/>
              <w:spacing w:line="240" w:lineRule="atLeast"/>
            </w:pPr>
            <w:r>
              <w:t>Thermo Jouan</w:t>
            </w:r>
          </w:p>
        </w:tc>
      </w:tr>
      <w:tr>
        <w:trPr>
          <w:trHeight w:val="460" w:hRule="atLeast"/>
        </w:trPr>
        <w:tc>
          <w:tcPr>
            <w:tcW w:w="3551" w:type="dxa"/>
          </w:tcPr>
          <w:p w:rsidR="0018722C">
            <w:pPr>
              <w:topLinePunct/>
              <w:ind w:leftChars="0" w:left="0" w:rightChars="0" w:right="0" w:firstLineChars="0" w:firstLine="0"/>
              <w:spacing w:line="240" w:lineRule="atLeast"/>
            </w:pPr>
            <w:r>
              <w:rPr>
                <w:rFonts w:ascii="宋体" w:eastAsia="宋体" w:hint="eastAsia"/>
              </w:rPr>
              <w:t>恒温振荡器</w:t>
            </w:r>
          </w:p>
        </w:tc>
        <w:tc>
          <w:tcPr>
            <w:tcW w:w="1754" w:type="dxa"/>
          </w:tcPr>
          <w:p w:rsidR="0018722C">
            <w:pPr>
              <w:topLinePunct/>
              <w:ind w:leftChars="0" w:left="0" w:rightChars="0" w:right="0" w:firstLineChars="0" w:firstLine="0"/>
              <w:spacing w:line="240" w:lineRule="atLeast"/>
            </w:pPr>
            <w:r>
              <w:t>CR703</w:t>
            </w:r>
          </w:p>
        </w:tc>
        <w:tc>
          <w:tcPr>
            <w:tcW w:w="3786" w:type="dxa"/>
          </w:tcPr>
          <w:p w:rsidR="0018722C">
            <w:pPr>
              <w:topLinePunct/>
              <w:ind w:leftChars="0" w:left="0" w:rightChars="0" w:right="0" w:firstLineChars="0" w:firstLine="0"/>
              <w:spacing w:line="240" w:lineRule="atLeast"/>
            </w:pPr>
            <w:r>
              <w:t>CIRRUS</w:t>
            </w:r>
          </w:p>
        </w:tc>
      </w:tr>
      <w:tr>
        <w:trPr>
          <w:trHeight w:val="460" w:hRule="atLeast"/>
        </w:trPr>
        <w:tc>
          <w:tcPr>
            <w:tcW w:w="3551" w:type="dxa"/>
          </w:tcPr>
          <w:p w:rsidR="0018722C">
            <w:pPr>
              <w:topLinePunct/>
              <w:ind w:leftChars="0" w:left="0" w:rightChars="0" w:right="0" w:firstLineChars="0" w:firstLine="0"/>
              <w:spacing w:line="240" w:lineRule="atLeast"/>
            </w:pPr>
            <w:r>
              <w:rPr>
                <w:rFonts w:ascii="宋体" w:eastAsia="宋体" w:hint="eastAsia"/>
              </w:rPr>
              <w:t>精密天平</w:t>
            </w:r>
          </w:p>
        </w:tc>
        <w:tc>
          <w:tcPr>
            <w:tcW w:w="1754" w:type="dxa"/>
          </w:tcPr>
          <w:p w:rsidR="0018722C">
            <w:pPr>
              <w:topLinePunct/>
              <w:ind w:leftChars="0" w:left="0" w:rightChars="0" w:right="0" w:firstLineChars="0" w:firstLine="0"/>
              <w:spacing w:line="240" w:lineRule="atLeast"/>
            </w:pPr>
            <w:r>
              <w:t>PL303</w:t>
            </w:r>
          </w:p>
        </w:tc>
        <w:tc>
          <w:tcPr>
            <w:tcW w:w="3786" w:type="dxa"/>
          </w:tcPr>
          <w:p w:rsidR="0018722C">
            <w:pPr>
              <w:topLinePunct/>
              <w:ind w:leftChars="0" w:left="0" w:rightChars="0" w:right="0" w:firstLineChars="0" w:firstLine="0"/>
              <w:spacing w:line="240" w:lineRule="atLeast"/>
            </w:pPr>
            <w:r>
              <w:rPr>
                <w:rFonts w:ascii="宋体" w:eastAsia="宋体" w:hint="eastAsia"/>
              </w:rPr>
              <w:t>上海</w:t>
            </w:r>
          </w:p>
        </w:tc>
      </w:tr>
      <w:tr>
        <w:trPr>
          <w:trHeight w:val="460" w:hRule="atLeast"/>
        </w:trPr>
        <w:tc>
          <w:tcPr>
            <w:tcW w:w="3551" w:type="dxa"/>
          </w:tcPr>
          <w:p w:rsidR="0018722C">
            <w:pPr>
              <w:topLinePunct/>
              <w:ind w:leftChars="0" w:left="0" w:rightChars="0" w:right="0" w:firstLineChars="0" w:firstLine="0"/>
              <w:spacing w:line="240" w:lineRule="atLeast"/>
            </w:pPr>
            <w:r>
              <w:t>PH </w:t>
            </w:r>
            <w:r>
              <w:rPr>
                <w:rFonts w:ascii="宋体" w:eastAsia="宋体" w:hint="eastAsia"/>
              </w:rPr>
              <w:t>计</w:t>
            </w:r>
          </w:p>
        </w:tc>
        <w:tc>
          <w:tcPr>
            <w:tcW w:w="1754" w:type="dxa"/>
          </w:tcPr>
          <w:p w:rsidR="0018722C">
            <w:pPr>
              <w:topLinePunct/>
              <w:ind w:leftChars="0" w:left="0" w:rightChars="0" w:right="0" w:firstLineChars="0" w:firstLine="0"/>
              <w:spacing w:line="240" w:lineRule="atLeast"/>
            </w:pPr>
            <w:r>
              <w:t>6219 </w:t>
            </w:r>
            <w:r>
              <w:rPr>
                <w:rFonts w:ascii="宋体" w:eastAsia="宋体" w:hint="eastAsia"/>
              </w:rPr>
              <w:t>型</w:t>
            </w:r>
          </w:p>
        </w:tc>
        <w:tc>
          <w:tcPr>
            <w:tcW w:w="3786" w:type="dxa"/>
          </w:tcPr>
          <w:p w:rsidR="0018722C">
            <w:pPr>
              <w:topLinePunct/>
              <w:ind w:leftChars="0" w:left="0" w:rightChars="0" w:right="0" w:firstLineChars="0" w:firstLine="0"/>
              <w:spacing w:line="240" w:lineRule="atLeast"/>
            </w:pPr>
            <w:r>
              <w:rPr>
                <w:rFonts w:ascii="宋体" w:eastAsia="宋体" w:hint="eastAsia"/>
              </w:rPr>
              <w:t>上海</w:t>
            </w:r>
          </w:p>
        </w:tc>
      </w:tr>
      <w:tr>
        <w:trPr>
          <w:trHeight w:val="460" w:hRule="atLeast"/>
        </w:trPr>
        <w:tc>
          <w:tcPr>
            <w:tcW w:w="3551" w:type="dxa"/>
          </w:tcPr>
          <w:p w:rsidR="0018722C">
            <w:pPr>
              <w:topLinePunct/>
              <w:ind w:leftChars="0" w:left="0" w:rightChars="0" w:right="0" w:firstLineChars="0" w:firstLine="0"/>
              <w:spacing w:line="240" w:lineRule="atLeast"/>
            </w:pPr>
            <w:r>
              <w:rPr>
                <w:rFonts w:ascii="宋体" w:eastAsia="宋体" w:hint="eastAsia"/>
              </w:rPr>
              <w:t>磁力搅拌器</w:t>
            </w:r>
          </w:p>
        </w:tc>
        <w:tc>
          <w:tcPr>
            <w:tcW w:w="1754" w:type="dxa"/>
          </w:tcPr>
          <w:p w:rsidR="0018722C">
            <w:pPr>
              <w:topLinePunct/>
              <w:ind w:leftChars="0" w:left="0" w:rightChars="0" w:right="0" w:firstLineChars="0" w:firstLine="0"/>
              <w:spacing w:line="240" w:lineRule="atLeast"/>
            </w:pPr>
            <w:r>
              <w:t>PH baiskT</w:t>
            </w:r>
            <w:r>
              <w:t>/</w:t>
            </w:r>
            <w:r>
              <w:t>C</w:t>
            </w:r>
          </w:p>
        </w:tc>
        <w:tc>
          <w:tcPr>
            <w:tcW w:w="3786" w:type="dxa"/>
          </w:tcPr>
          <w:p w:rsidR="0018722C">
            <w:pPr>
              <w:topLinePunct/>
              <w:ind w:leftChars="0" w:left="0" w:rightChars="0" w:right="0" w:firstLineChars="0" w:firstLine="0"/>
              <w:spacing w:line="240" w:lineRule="atLeast"/>
            </w:pPr>
            <w:r>
              <w:t>IKA</w:t>
            </w:r>
          </w:p>
        </w:tc>
      </w:tr>
      <w:tr>
        <w:trPr>
          <w:trHeight w:val="460" w:hRule="atLeast"/>
        </w:trPr>
        <w:tc>
          <w:tcPr>
            <w:tcW w:w="3551" w:type="dxa"/>
          </w:tcPr>
          <w:p w:rsidR="0018722C">
            <w:pPr>
              <w:topLinePunct/>
              <w:ind w:leftChars="0" w:left="0" w:rightChars="0" w:right="0" w:firstLineChars="0" w:firstLine="0"/>
              <w:spacing w:line="240" w:lineRule="atLeast"/>
            </w:pPr>
            <w:r>
              <w:rPr>
                <w:rFonts w:ascii="宋体" w:eastAsia="宋体" w:hint="eastAsia"/>
              </w:rPr>
              <w:t>旋涡振荡器</w:t>
            </w:r>
          </w:p>
        </w:tc>
        <w:tc>
          <w:tcPr>
            <w:tcW w:w="1754" w:type="dxa"/>
          </w:tcPr>
          <w:p w:rsidR="0018722C">
            <w:pPr>
              <w:topLinePunct/>
              <w:ind w:leftChars="0" w:left="0" w:rightChars="0" w:right="0" w:firstLineChars="0" w:firstLine="0"/>
              <w:spacing w:line="240" w:lineRule="atLeast"/>
            </w:pPr>
            <w:r>
              <w:t>MS3</w:t>
            </w:r>
          </w:p>
        </w:tc>
        <w:tc>
          <w:tcPr>
            <w:tcW w:w="3786" w:type="dxa"/>
          </w:tcPr>
          <w:p w:rsidR="0018722C">
            <w:pPr>
              <w:topLinePunct/>
              <w:ind w:leftChars="0" w:left="0" w:rightChars="0" w:right="0" w:firstLineChars="0" w:firstLine="0"/>
              <w:spacing w:line="240" w:lineRule="atLeast"/>
            </w:pPr>
            <w:r>
              <w:t>IKA</w:t>
            </w:r>
          </w:p>
        </w:tc>
      </w:tr>
      <w:tr>
        <w:trPr>
          <w:trHeight w:val="480" w:hRule="atLeast"/>
        </w:trPr>
        <w:tc>
          <w:tcPr>
            <w:tcW w:w="3551" w:type="dxa"/>
          </w:tcPr>
          <w:p w:rsidR="0018722C">
            <w:pPr>
              <w:topLinePunct/>
              <w:ind w:leftChars="0" w:left="0" w:rightChars="0" w:right="0" w:firstLineChars="0" w:firstLine="0"/>
              <w:spacing w:line="240" w:lineRule="atLeast"/>
            </w:pPr>
            <w:r>
              <w:rPr>
                <w:rFonts w:ascii="宋体" w:eastAsia="宋体" w:hint="eastAsia"/>
              </w:rPr>
              <w:t>台式低速离心机</w:t>
            </w:r>
          </w:p>
        </w:tc>
        <w:tc>
          <w:tcPr>
            <w:tcW w:w="1754" w:type="dxa"/>
          </w:tcPr>
          <w:p w:rsidR="0018722C">
            <w:pPr>
              <w:topLinePunct/>
              <w:ind w:leftChars="0" w:left="0" w:rightChars="0" w:right="0" w:firstLineChars="0" w:firstLine="0"/>
              <w:spacing w:line="240" w:lineRule="atLeast"/>
            </w:pPr>
            <w:r>
              <w:t>L-420</w:t>
            </w:r>
          </w:p>
        </w:tc>
        <w:tc>
          <w:tcPr>
            <w:tcW w:w="3786" w:type="dxa"/>
          </w:tcPr>
          <w:p w:rsidR="0018722C">
            <w:pPr>
              <w:topLinePunct/>
              <w:ind w:leftChars="0" w:left="0" w:rightChars="0" w:right="0" w:firstLineChars="0" w:firstLine="0"/>
              <w:spacing w:line="240" w:lineRule="atLeast"/>
            </w:pPr>
            <w:r>
              <w:rPr>
                <w:rFonts w:ascii="宋体" w:eastAsia="宋体" w:hint="eastAsia"/>
              </w:rPr>
              <w:t>湖南湘仪离心机仪器有限公司</w:t>
            </w:r>
          </w:p>
        </w:tc>
      </w:tr>
      <w:tr>
        <w:trPr>
          <w:trHeight w:val="520" w:hRule="atLeast"/>
        </w:trPr>
        <w:tc>
          <w:tcPr>
            <w:tcW w:w="3551" w:type="dxa"/>
          </w:tcPr>
          <w:p w:rsidR="0018722C">
            <w:pPr>
              <w:topLinePunct/>
              <w:ind w:leftChars="0" w:left="0" w:rightChars="0" w:right="0" w:firstLineChars="0" w:firstLine="0"/>
              <w:spacing w:line="240" w:lineRule="atLeast"/>
            </w:pPr>
            <w:r>
              <w:rPr>
                <w:rFonts w:ascii="宋体" w:eastAsia="宋体" w:hint="eastAsia"/>
              </w:rPr>
              <w:t>荧光 </w:t>
            </w:r>
            <w:r>
              <w:t>PCR</w:t>
            </w:r>
          </w:p>
        </w:tc>
        <w:tc>
          <w:tcPr>
            <w:tcW w:w="1754" w:type="dxa"/>
          </w:tcPr>
          <w:p w:rsidR="0018722C">
            <w:pPr>
              <w:topLinePunct/>
              <w:ind w:leftChars="0" w:left="0" w:rightChars="0" w:right="0" w:firstLineChars="0" w:firstLine="0"/>
              <w:spacing w:line="240" w:lineRule="atLeast"/>
            </w:pPr>
            <w:r>
              <w:t>MX3005P</w:t>
            </w:r>
          </w:p>
        </w:tc>
        <w:tc>
          <w:tcPr>
            <w:tcW w:w="3786" w:type="dxa"/>
          </w:tcPr>
          <w:p w:rsidR="0018722C">
            <w:pPr>
              <w:topLinePunct/>
              <w:ind w:leftChars="0" w:left="0" w:rightChars="0" w:right="0" w:firstLineChars="0" w:firstLine="0"/>
              <w:spacing w:line="240" w:lineRule="atLeast"/>
            </w:pPr>
            <w:r>
              <w:rPr>
                <w:rFonts w:ascii="宋体" w:eastAsia="宋体" w:hint="eastAsia"/>
              </w:rPr>
              <w:t>美国 </w:t>
            </w:r>
            <w:r>
              <w:t>stratagche</w:t>
            </w:r>
          </w:p>
        </w:tc>
      </w:tr>
      <w:tr>
        <w:trPr>
          <w:trHeight w:val="480" w:hRule="atLeast"/>
        </w:trPr>
        <w:tc>
          <w:tcPr>
            <w:tcW w:w="3551" w:type="dxa"/>
          </w:tcPr>
          <w:p w:rsidR="0018722C">
            <w:pPr>
              <w:topLinePunct/>
              <w:ind w:leftChars="0" w:left="0" w:rightChars="0" w:right="0" w:firstLineChars="0" w:firstLine="0"/>
              <w:spacing w:line="240" w:lineRule="atLeast"/>
            </w:pPr>
            <w:r>
              <w:rPr>
                <w:rFonts w:ascii="宋体" w:eastAsia="宋体" w:hint="eastAsia"/>
              </w:rPr>
              <w:t>凝胶成像系统</w:t>
            </w:r>
          </w:p>
        </w:tc>
        <w:tc>
          <w:tcPr>
            <w:tcW w:w="1754" w:type="dxa"/>
          </w:tcPr>
          <w:p w:rsidR="0018722C">
            <w:pPr>
              <w:topLinePunct/>
              <w:ind w:leftChars="0" w:left="0" w:rightChars="0" w:right="0" w:firstLineChars="0" w:firstLine="0"/>
              <w:spacing w:line="240" w:lineRule="atLeast"/>
            </w:pPr>
            <w:r>
              <w:t>GENEGENIUS</w:t>
            </w:r>
          </w:p>
        </w:tc>
        <w:tc>
          <w:tcPr>
            <w:tcW w:w="3786" w:type="dxa"/>
          </w:tcPr>
          <w:p w:rsidR="0018722C">
            <w:pPr>
              <w:topLinePunct/>
              <w:ind w:leftChars="0" w:left="0" w:rightChars="0" w:right="0" w:firstLineChars="0" w:firstLine="0"/>
              <w:spacing w:line="240" w:lineRule="atLeast"/>
            </w:pPr>
          </w:p>
        </w:tc>
      </w:tr>
      <w:tr>
        <w:trPr>
          <w:trHeight w:val="460" w:hRule="atLeast"/>
        </w:trPr>
        <w:tc>
          <w:tcPr>
            <w:tcW w:w="3551" w:type="dxa"/>
          </w:tcPr>
          <w:p w:rsidR="0018722C">
            <w:pPr>
              <w:topLinePunct/>
              <w:ind w:leftChars="0" w:left="0" w:rightChars="0" w:right="0" w:firstLineChars="0" w:firstLine="0"/>
              <w:spacing w:line="240" w:lineRule="atLeast"/>
            </w:pPr>
            <w:r>
              <w:rPr>
                <w:rFonts w:ascii="宋体" w:eastAsia="宋体" w:hint="eastAsia"/>
              </w:rPr>
              <w:t>超低温冰箱</w:t>
            </w:r>
          </w:p>
        </w:tc>
        <w:tc>
          <w:tcPr>
            <w:tcW w:w="1754" w:type="dxa"/>
          </w:tcPr>
          <w:p w:rsidR="0018722C">
            <w:pPr>
              <w:topLinePunct/>
              <w:ind w:leftChars="0" w:left="0" w:rightChars="0" w:right="0" w:firstLineChars="0" w:firstLine="0"/>
              <w:spacing w:line="240" w:lineRule="atLeast"/>
            </w:pPr>
            <w:r>
              <w:t>Thermo</w:t>
            </w:r>
          </w:p>
        </w:tc>
        <w:tc>
          <w:tcPr>
            <w:tcW w:w="3786"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460" w:hRule="atLeast"/>
        </w:trPr>
        <w:tc>
          <w:tcPr>
            <w:tcW w:w="3551" w:type="dxa"/>
          </w:tcPr>
          <w:p w:rsidR="0018722C">
            <w:pPr>
              <w:topLinePunct/>
              <w:ind w:leftChars="0" w:left="0" w:rightChars="0" w:right="0" w:firstLineChars="0" w:firstLine="0"/>
              <w:spacing w:line="240" w:lineRule="atLeast"/>
            </w:pPr>
            <w:r>
              <w:rPr>
                <w:rFonts w:ascii="宋体" w:eastAsia="宋体" w:hint="eastAsia"/>
              </w:rPr>
              <w:t>多用途紫外仪</w:t>
            </w:r>
          </w:p>
        </w:tc>
        <w:tc>
          <w:tcPr>
            <w:tcW w:w="1754" w:type="dxa"/>
          </w:tcPr>
          <w:p w:rsidR="0018722C">
            <w:pPr>
              <w:topLinePunct/>
              <w:ind w:leftChars="0" w:left="0" w:rightChars="0" w:right="0" w:firstLineChars="0" w:firstLine="0"/>
              <w:spacing w:line="240" w:lineRule="atLeast"/>
            </w:pPr>
            <w:r>
              <w:t>WD-9403F</w:t>
            </w:r>
          </w:p>
        </w:tc>
        <w:tc>
          <w:tcPr>
            <w:tcW w:w="3786" w:type="dxa"/>
          </w:tcPr>
          <w:p w:rsidR="0018722C">
            <w:pPr>
              <w:topLinePunct/>
              <w:ind w:leftChars="0" w:left="0" w:rightChars="0" w:right="0" w:firstLineChars="0" w:firstLine="0"/>
              <w:spacing w:line="240" w:lineRule="atLeast"/>
            </w:pPr>
            <w:r>
              <w:rPr>
                <w:rFonts w:ascii="宋体" w:eastAsia="宋体" w:hint="eastAsia"/>
              </w:rPr>
              <w:t>北京六一</w:t>
            </w:r>
          </w:p>
        </w:tc>
      </w:tr>
      <w:tr>
        <w:trPr>
          <w:trHeight w:val="440" w:hRule="atLeast"/>
        </w:trPr>
        <w:tc>
          <w:tcPr>
            <w:tcW w:w="3551" w:type="dxa"/>
          </w:tcPr>
          <w:p w:rsidR="0018722C">
            <w:pPr>
              <w:topLinePunct/>
              <w:ind w:leftChars="0" w:left="0" w:rightChars="0" w:right="0" w:firstLineChars="0" w:firstLine="0"/>
              <w:spacing w:line="240" w:lineRule="atLeast"/>
            </w:pPr>
            <w:r>
              <w:t>TiThermocyclerReal-timepCR </w:t>
            </w:r>
            <w:r>
              <w:rPr>
                <w:rFonts w:ascii="宋体" w:eastAsia="宋体" w:hint="eastAsia"/>
              </w:rPr>
              <w:t>仪</w:t>
            </w:r>
          </w:p>
        </w:tc>
        <w:tc>
          <w:tcPr>
            <w:tcW w:w="1754" w:type="dxa"/>
          </w:tcPr>
          <w:p w:rsidR="0018722C">
            <w:pPr>
              <w:topLinePunct/>
              <w:ind w:leftChars="0" w:left="0" w:rightChars="0" w:right="0" w:firstLineChars="0" w:firstLine="0"/>
              <w:spacing w:line="240" w:lineRule="atLeast"/>
            </w:pPr>
          </w:p>
        </w:tc>
        <w:tc>
          <w:tcPr>
            <w:tcW w:w="3786" w:type="dxa"/>
          </w:tcPr>
          <w:p w:rsidR="0018722C">
            <w:pPr>
              <w:topLinePunct/>
              <w:ind w:leftChars="0" w:left="0" w:rightChars="0" w:right="0" w:firstLineChars="0" w:firstLine="0"/>
              <w:spacing w:line="240" w:lineRule="atLeast"/>
            </w:pPr>
            <w:r>
              <w:t>Biometra </w:t>
            </w:r>
            <w:r>
              <w:rPr>
                <w:rFonts w:ascii="宋体" w:eastAsia="宋体" w:hint="eastAsia"/>
              </w:rPr>
              <w:t>公司</w:t>
            </w:r>
          </w:p>
        </w:tc>
      </w:tr>
      <w:tr>
        <w:trPr>
          <w:trHeight w:val="460" w:hRule="atLeast"/>
        </w:trPr>
        <w:tc>
          <w:tcPr>
            <w:tcW w:w="3551" w:type="dxa"/>
          </w:tcPr>
          <w:p w:rsidR="0018722C">
            <w:pPr>
              <w:topLinePunct/>
              <w:ind w:leftChars="0" w:left="0" w:rightChars="0" w:right="0" w:firstLineChars="0" w:firstLine="0"/>
              <w:spacing w:line="240" w:lineRule="atLeast"/>
            </w:pPr>
            <w:r>
              <w:rPr>
                <w:rFonts w:ascii="宋体" w:eastAsia="宋体" w:hint="eastAsia"/>
              </w:rPr>
              <w:t>垂直层流洁净工作台</w:t>
            </w:r>
          </w:p>
        </w:tc>
        <w:tc>
          <w:tcPr>
            <w:tcW w:w="1754" w:type="dxa"/>
          </w:tcPr>
          <w:p w:rsidR="0018722C">
            <w:pPr>
              <w:topLinePunct/>
              <w:ind w:leftChars="0" w:left="0" w:rightChars="0" w:right="0" w:firstLineChars="0" w:firstLine="0"/>
              <w:spacing w:line="240" w:lineRule="atLeast"/>
            </w:pPr>
            <w:r>
              <w:t>Thermo</w:t>
            </w:r>
          </w:p>
        </w:tc>
        <w:tc>
          <w:tcPr>
            <w:tcW w:w="3786"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460" w:hRule="atLeast"/>
        </w:trPr>
        <w:tc>
          <w:tcPr>
            <w:tcW w:w="3551" w:type="dxa"/>
          </w:tcPr>
          <w:p w:rsidR="0018722C">
            <w:pPr>
              <w:topLinePunct/>
              <w:ind w:leftChars="0" w:left="0" w:rightChars="0" w:right="0" w:firstLineChars="0" w:firstLine="0"/>
              <w:spacing w:line="240" w:lineRule="atLeast"/>
            </w:pPr>
            <w:r>
              <w:rPr>
                <w:rFonts w:ascii="宋体" w:eastAsia="宋体" w:hint="eastAsia"/>
              </w:rPr>
              <w:t>稳压稳流电泳仪</w:t>
            </w:r>
          </w:p>
        </w:tc>
        <w:tc>
          <w:tcPr>
            <w:tcW w:w="1754" w:type="dxa"/>
          </w:tcPr>
          <w:p w:rsidR="0018722C">
            <w:pPr>
              <w:topLinePunct/>
              <w:ind w:leftChars="0" w:left="0" w:rightChars="0" w:right="0" w:firstLineChars="0" w:firstLine="0"/>
              <w:spacing w:line="240" w:lineRule="atLeast"/>
            </w:pPr>
            <w:r>
              <w:t>DYY6B </w:t>
            </w:r>
            <w:r>
              <w:rPr>
                <w:rFonts w:ascii="宋体" w:eastAsia="宋体" w:hint="eastAsia"/>
              </w:rPr>
              <w:t>型</w:t>
            </w:r>
          </w:p>
        </w:tc>
        <w:tc>
          <w:tcPr>
            <w:tcW w:w="3786"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460" w:hRule="atLeast"/>
        </w:trPr>
        <w:tc>
          <w:tcPr>
            <w:tcW w:w="3551" w:type="dxa"/>
          </w:tcPr>
          <w:p w:rsidR="0018722C">
            <w:pPr>
              <w:topLinePunct/>
              <w:ind w:leftChars="0" w:left="0" w:rightChars="0" w:right="0" w:firstLineChars="0" w:firstLine="0"/>
              <w:spacing w:line="240" w:lineRule="atLeast"/>
            </w:pPr>
            <w:r>
              <w:rPr>
                <w:rFonts w:ascii="宋体" w:eastAsia="宋体" w:hint="eastAsia"/>
              </w:rPr>
              <w:t>超速冷冻离心机</w:t>
            </w:r>
          </w:p>
        </w:tc>
        <w:tc>
          <w:tcPr>
            <w:tcW w:w="1754" w:type="dxa"/>
          </w:tcPr>
          <w:p w:rsidR="0018722C">
            <w:pPr>
              <w:topLinePunct/>
              <w:ind w:leftChars="0" w:left="0" w:rightChars="0" w:right="0" w:firstLineChars="0" w:firstLine="0"/>
              <w:spacing w:line="240" w:lineRule="atLeast"/>
            </w:pPr>
            <w:r>
              <w:t>Sigma3K30</w:t>
            </w:r>
          </w:p>
        </w:tc>
        <w:tc>
          <w:tcPr>
            <w:tcW w:w="3786"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960" w:hRule="atLeast"/>
        </w:trPr>
        <w:tc>
          <w:tcPr>
            <w:tcW w:w="355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荧光定量 </w:t>
            </w:r>
            <w:r>
              <w:t>PCR </w:t>
            </w:r>
            <w:r>
              <w:rPr>
                <w:rFonts w:ascii="宋体" w:eastAsia="宋体" w:hint="eastAsia"/>
              </w:rPr>
              <w:t>仪及分析软件</w:t>
            </w:r>
          </w:p>
          <w:p w:rsidR="0018722C">
            <w:pPr>
              <w:topLinePunct/>
              <w:ind w:leftChars="0" w:left="0" w:rightChars="0" w:right="0" w:firstLineChars="0" w:firstLine="0"/>
              <w:spacing w:line="240" w:lineRule="atLeast"/>
            </w:pPr>
            <w:r>
              <w:t>MXPro4.01</w:t>
            </w:r>
          </w:p>
        </w:tc>
        <w:tc>
          <w:tcPr>
            <w:tcW w:w="1754" w:type="dxa"/>
            <w:tcBorders>
              <w:bottom w:val="single" w:sz="12" w:space="0" w:color="000000"/>
            </w:tcBorders>
          </w:tcPr>
          <w:p w:rsidR="0018722C">
            <w:pPr>
              <w:topLinePunct/>
              <w:ind w:leftChars="0" w:left="0" w:rightChars="0" w:right="0" w:firstLineChars="0" w:firstLine="0"/>
              <w:spacing w:line="240" w:lineRule="atLeast"/>
            </w:pPr>
            <w:r>
              <w:t>MX3005P</w:t>
            </w:r>
          </w:p>
        </w:tc>
        <w:tc>
          <w:tcPr>
            <w:tcW w:w="3786" w:type="dxa"/>
            <w:tcBorders>
              <w:bottom w:val="single" w:sz="12" w:space="0" w:color="000000"/>
            </w:tcBorders>
          </w:tcPr>
          <w:p w:rsidR="0018722C">
            <w:pPr>
              <w:topLinePunct/>
              <w:ind w:leftChars="0" w:left="0" w:rightChars="0" w:right="0" w:firstLineChars="0" w:firstLine="0"/>
              <w:spacing w:line="240" w:lineRule="atLeast"/>
            </w:pPr>
            <w:r>
              <w:t>Stratagene </w:t>
            </w:r>
            <w:r>
              <w:rPr>
                <w:rFonts w:ascii="宋体" w:eastAsia="宋体" w:hint="eastAsia"/>
              </w:rPr>
              <w:t>公司</w:t>
            </w:r>
          </w:p>
        </w:tc>
      </w:tr>
    </w:tbl>
    <w:p w:rsidR="0018722C">
      <w:pPr>
        <w:pStyle w:val="affa"/>
      </w:pPr>
    </w:p>
    <w:p w:rsidR="0018722C">
      <w:pPr>
        <w:pStyle w:val="Heading2"/>
        <w:topLinePunct/>
        <w:ind w:left="171" w:hangingChars="171" w:hanging="171"/>
      </w:pPr>
      <w:bookmarkStart w:id="680194" w:name="_Toc686680194"/>
      <w:bookmarkStart w:name="2 方法 " w:id="15"/>
      <w:bookmarkEnd w:id="15"/>
      <w:r>
        <w:rPr>
          <w:b/>
        </w:rPr>
        <w:t>2</w:t>
      </w:r>
      <w:r>
        <w:t xml:space="preserve"> </w:t>
      </w:r>
      <w:bookmarkStart w:name="2 方法 " w:id="16"/>
      <w:bookmarkEnd w:id="16"/>
      <w:r>
        <w:t>方法</w:t>
      </w:r>
      <w:bookmarkEnd w:id="680194"/>
    </w:p>
    <w:p w:rsidR="0018722C">
      <w:pPr>
        <w:pStyle w:val="Heading3"/>
        <w:topLinePunct/>
        <w:ind w:left="200" w:hangingChars="200" w:hanging="200"/>
      </w:pPr>
      <w:r>
        <w:rPr>
          <w:b/>
        </w:rPr>
        <w:t>2.1</w:t>
      </w:r>
      <w:r>
        <w:t xml:space="preserve"> </w:t>
      </w:r>
      <w:r>
        <w:rPr>
          <w:b/>
        </w:rPr>
        <w:t>PCI</w:t>
      </w:r>
      <w:r>
        <w:t>手术</w:t>
      </w:r>
    </w:p>
    <w:p w:rsidR="0018722C">
      <w:pPr>
        <w:topLinePunct/>
      </w:pPr>
      <w:r>
        <w:t>经皮冠状动脉腔内成形术</w:t>
      </w:r>
      <w:r>
        <w:rPr>
          <w:rFonts w:ascii="Times New Roman" w:eastAsia="Times New Roman"/>
        </w:rPr>
        <w:t>(</w:t>
      </w:r>
      <w:r>
        <w:rPr>
          <w:rFonts w:ascii="Times New Roman" w:eastAsia="Times New Roman"/>
        </w:rPr>
        <w:t xml:space="preserve">PTCA</w:t>
      </w:r>
      <w:r>
        <w:rPr>
          <w:rFonts w:ascii="Times New Roman" w:eastAsia="Times New Roman"/>
        </w:rPr>
        <w:t>)</w:t>
      </w:r>
      <w:r>
        <w:t>和支架置入术具体方法：参照标准</w:t>
      </w:r>
      <w:r>
        <w:rPr>
          <w:rFonts w:ascii="Times New Roman" w:eastAsia="Times New Roman"/>
        </w:rPr>
        <w:t>PCI</w:t>
      </w:r>
      <w:r>
        <w:t>方法，</w:t>
      </w:r>
      <w:r>
        <w:t>以</w:t>
      </w:r>
      <w:r>
        <w:rPr>
          <w:rFonts w:ascii="Times New Roman" w:eastAsia="Times New Roman"/>
        </w:rPr>
        <w:t>Judkins</w:t>
      </w:r>
      <w:r>
        <w:t>法行左右冠状动脉造影，确定梗死相关血管</w:t>
      </w:r>
      <w:r>
        <w:rPr>
          <w:rFonts w:ascii="Times New Roman" w:eastAsia="Times New Roman"/>
        </w:rPr>
        <w:t>(</w:t>
      </w:r>
      <w:r>
        <w:rPr>
          <w:rFonts w:ascii="Times New Roman" w:eastAsia="Times New Roman"/>
          <w:spacing w:val="-4"/>
        </w:rPr>
        <w:t xml:space="preserve">IRA</w:t>
      </w:r>
      <w:r>
        <w:rPr>
          <w:rFonts w:ascii="Times New Roman" w:eastAsia="Times New Roman"/>
        </w:rPr>
        <w:t>)</w:t>
      </w:r>
      <w:r>
        <w:t>，并以标准方法行</w:t>
      </w:r>
      <w:r>
        <w:rPr>
          <w:rFonts w:ascii="Times New Roman" w:eastAsia="Times New Roman"/>
        </w:rPr>
        <w:t>PTCA</w:t>
      </w:r>
      <w:r>
        <w:t>或</w:t>
      </w:r>
      <w:r>
        <w:rPr>
          <w:rFonts w:ascii="Times New Roman" w:eastAsia="Times New Roman"/>
        </w:rPr>
        <w:t>PCI</w:t>
      </w:r>
      <w:r>
        <w:t>术。原则上要求只对梗死相关动脉行直接</w:t>
      </w:r>
      <w:r>
        <w:rPr>
          <w:rFonts w:ascii="Times New Roman" w:eastAsia="Times New Roman"/>
        </w:rPr>
        <w:t>PTCA</w:t>
      </w:r>
      <w:r>
        <w:t>以及支架植入术。手术成</w:t>
      </w:r>
      <w:r>
        <w:t>功</w:t>
      </w:r>
    </w:p>
    <w:p w:rsidR="0018722C">
      <w:pPr>
        <w:topLinePunct/>
      </w:pPr>
      <w:r>
        <w:rPr>
          <w:rFonts w:cstheme="minorBidi" w:hAnsiTheme="minorHAnsi" w:eastAsiaTheme="minorHAnsi" w:asciiTheme="minorHAnsi"/>
        </w:rPr>
        <w:t>15</w:t>
      </w:r>
    </w:p>
    <w:p w:rsidR="0018722C">
      <w:pPr>
        <w:topLinePunct/>
      </w:pPr>
      <w:r>
        <w:t>标准定义：</w:t>
      </w:r>
      <w:r>
        <w:rPr>
          <w:rFonts w:ascii="Times New Roman" w:eastAsia="Times New Roman"/>
        </w:rPr>
        <w:t>TIMI</w:t>
      </w:r>
      <w:r>
        <w:t>血流</w:t>
      </w:r>
      <w:r>
        <w:rPr>
          <w:rFonts w:ascii="Times New Roman" w:eastAsia="Times New Roman"/>
        </w:rPr>
        <w:t>3</w:t>
      </w:r>
      <w:r>
        <w:t>级，残余狭窄</w:t>
      </w:r>
      <w:r>
        <w:rPr>
          <w:rFonts w:ascii="Times New Roman" w:eastAsia="Times New Roman"/>
        </w:rPr>
        <w:t>&lt;20</w:t>
      </w:r>
      <w:r>
        <w:t>％，无严重并发症</w:t>
      </w:r>
      <w:r>
        <w:rPr>
          <w:rFonts w:ascii="Times New Roman" w:eastAsia="Times New Roman"/>
          <w:rFonts w:ascii="Times New Roman" w:eastAsia="Times New Roman"/>
        </w:rPr>
        <w:t>（</w:t>
      </w:r>
      <w:r>
        <w:t>死亡、再次心肌梗死和</w:t>
      </w:r>
      <w:r>
        <w:t>靶血管血运重建</w:t>
      </w:r>
      <w:r>
        <w:rPr>
          <w:rFonts w:ascii="Times New Roman" w:eastAsia="Times New Roman"/>
          <w:rFonts w:ascii="Times New Roman" w:eastAsia="Times New Roman"/>
          <w:w w:val="95"/>
        </w:rPr>
        <w:t>）</w:t>
      </w:r>
      <w:r>
        <w:t>。</w:t>
      </w:r>
    </w:p>
    <w:p w:rsidR="0018722C">
      <w:pPr>
        <w:pStyle w:val="Heading3"/>
        <w:topLinePunct/>
        <w:ind w:left="200" w:hangingChars="200" w:hanging="200"/>
      </w:pPr>
      <w:r>
        <w:rPr>
          <w:b/>
        </w:rPr>
        <w:t>2.2</w:t>
      </w:r>
      <w:r>
        <w:t xml:space="preserve"> </w:t>
      </w:r>
      <w:r>
        <w:rPr>
          <w:b/>
        </w:rPr>
        <w:t>mRNA</w:t>
      </w:r>
      <w:r>
        <w:t>的提取和荧光定量</w:t>
      </w:r>
      <w:r>
        <w:rPr>
          <w:b/>
        </w:rPr>
        <w:t>PCR</w:t>
      </w:r>
      <w:r>
        <w:t>检测表达水平</w:t>
      </w:r>
    </w:p>
    <w:p w:rsidR="0018722C">
      <w:pPr>
        <w:pStyle w:val="Heading4"/>
        <w:topLinePunct/>
        <w:ind w:left="200" w:hangingChars="200" w:hanging="200"/>
      </w:pPr>
      <w:r>
        <w:rPr>
          <w:b/>
        </w:rPr>
        <w:t>2.2.1</w:t>
      </w:r>
      <w:r>
        <w:t xml:space="preserve"> </w:t>
      </w:r>
      <w:r>
        <w:rPr>
          <w:b/>
        </w:rPr>
        <w:t>mRNA</w:t>
      </w:r>
      <w:r>
        <w:t>提取</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在入院即刻、</w:t>
      </w:r>
      <w:r>
        <w:t>PCI</w:t>
      </w:r>
      <w:r/>
      <w:r>
        <w:rPr>
          <w:rFonts w:ascii="宋体" w:eastAsia="宋体" w:hint="eastAsia"/>
        </w:rPr>
        <w:t>术后</w:t>
      </w:r>
      <w:r>
        <w:t>6h</w:t>
      </w:r>
      <w:r>
        <w:rPr>
          <w:rFonts w:ascii="宋体" w:eastAsia="宋体" w:hint="eastAsia"/>
        </w:rPr>
        <w:t>、</w:t>
      </w:r>
      <w:r>
        <w:t>24h</w:t>
      </w:r>
      <w:r>
        <w:rPr>
          <w:rFonts w:ascii="宋体" w:eastAsia="宋体" w:hint="eastAsia"/>
        </w:rPr>
        <w:t>、</w:t>
      </w:r>
      <w:r>
        <w:t>36h</w:t>
      </w:r>
      <w:r/>
      <w:r>
        <w:rPr>
          <w:rFonts w:ascii="宋体" w:eastAsia="宋体" w:hint="eastAsia"/>
        </w:rPr>
        <w:t>和</w:t>
      </w:r>
      <w:r>
        <w:t>48h</w:t>
      </w:r>
      <w:r>
        <w:rPr>
          <w:rFonts w:ascii="宋体" w:eastAsia="宋体" w:hint="eastAsia"/>
        </w:rPr>
        <w:t>，收集患者血清样本，加入</w:t>
      </w:r>
      <w:r>
        <w:t>Trizol</w:t>
      </w:r>
      <w:r>
        <w:rPr>
          <w:rFonts w:ascii="宋体" w:eastAsia="宋体" w:hint="eastAsia"/>
        </w:rPr>
        <w:t>裂解液试剂，将其放置在水平位置片刻，使裂解液等密度地分布在拟实验的细胞表面并使细胞裂解，遂采用移液枪反复吹打细胞并使其脱落；将里面含有细胞的裂解</w:t>
      </w:r>
      <w:r>
        <w:rPr>
          <w:rFonts w:ascii="宋体" w:eastAsia="宋体" w:hint="eastAsia"/>
        </w:rPr>
        <w:t>液转移至</w:t>
      </w:r>
      <w:r>
        <w:t>1</w:t>
      </w:r>
      <w:r>
        <w:t>.</w:t>
      </w:r>
      <w:r>
        <w:t>5mlEP</w:t>
      </w:r>
      <w:r>
        <w:rPr>
          <w:rFonts w:ascii="宋体" w:eastAsia="宋体" w:hint="eastAsia"/>
        </w:rPr>
        <w:t>管中剧烈振荡</w:t>
      </w:r>
      <w:r>
        <w:t>10</w:t>
      </w:r>
      <w:r/>
      <w:r>
        <w:rPr>
          <w:rFonts w:ascii="宋体" w:eastAsia="宋体" w:hint="eastAsia"/>
        </w:rPr>
        <w:t>秒，采用移液枪吹打裂解液，直至无明显沉淀；</w:t>
      </w:r>
      <w:r>
        <w:rPr>
          <w:rFonts w:ascii="宋体" w:eastAsia="宋体" w:hint="eastAsia"/>
        </w:rPr>
        <w:t>静置于室温</w:t>
      </w:r>
      <w:r>
        <w:t>5</w:t>
      </w:r>
      <w:r>
        <w:rPr>
          <w:rFonts w:ascii="宋体" w:eastAsia="宋体" w:hint="eastAsia"/>
        </w:rPr>
        <w:t>分钟；</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向上述匀浆裂解液中按照</w:t>
      </w:r>
      <w:r>
        <w:t>0</w:t>
      </w:r>
      <w:r>
        <w:t>.</w:t>
      </w:r>
      <w:r>
        <w:t>2ml</w:t>
      </w:r>
      <w:r/>
      <w:r>
        <w:rPr>
          <w:rFonts w:ascii="宋体" w:eastAsia="宋体" w:hint="eastAsia"/>
        </w:rPr>
        <w:t>氯仿</w:t>
      </w:r>
      <w:r>
        <w:t>/</w:t>
      </w:r>
      <w:r>
        <w:rPr>
          <w:rFonts w:ascii="宋体" w:eastAsia="宋体" w:hint="eastAsia"/>
        </w:rPr>
        <w:t>裂解液</w:t>
      </w:r>
      <w:r>
        <w:t>lml</w:t>
      </w:r>
      <w:r/>
      <w:r>
        <w:rPr>
          <w:rFonts w:ascii="宋体" w:eastAsia="宋体" w:hint="eastAsia"/>
        </w:rPr>
        <w:t>的比例加入氯仿进行抽提，</w:t>
      </w:r>
      <w:r>
        <w:rPr>
          <w:rFonts w:ascii="宋体" w:eastAsia="宋体" w:hint="eastAsia"/>
        </w:rPr>
        <w:t>盖紧</w:t>
      </w:r>
      <w:r>
        <w:t>EP</w:t>
      </w:r>
      <w:r/>
      <w:r>
        <w:rPr>
          <w:rFonts w:ascii="宋体" w:eastAsia="宋体" w:hint="eastAsia"/>
        </w:rPr>
        <w:t>管盖，用力振荡</w:t>
      </w:r>
      <w:r>
        <w:t>10</w:t>
      </w:r>
      <w:r/>
      <w:r>
        <w:rPr>
          <w:rFonts w:ascii="宋体" w:eastAsia="宋体" w:hint="eastAsia"/>
        </w:rPr>
        <w:t>分钟。待充分乳化溶液无分相现象即呈乳白状后，再静</w:t>
      </w:r>
      <w:r>
        <w:rPr>
          <w:rFonts w:ascii="宋体" w:eastAsia="宋体" w:hint="eastAsia"/>
        </w:rPr>
        <w:t>置于室温</w:t>
      </w:r>
      <w:r>
        <w:t>5</w:t>
      </w:r>
      <w:r>
        <w:rPr>
          <w:rFonts w:ascii="宋体" w:eastAsia="宋体" w:hint="eastAsia"/>
        </w:rPr>
        <w:t>分钟。</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 xml:space="preserve"> </w:t>
      </w:r>
      <w:r>
        <w:t>12000rpm</w:t>
      </w:r>
      <w:r>
        <w:rPr>
          <w:rFonts w:ascii="宋体" w:hAnsi="宋体" w:eastAsia="宋体" w:hint="eastAsia"/>
        </w:rPr>
        <w:t>速度</w:t>
      </w:r>
      <w:r>
        <w:t>4</w:t>
      </w:r>
      <w:r>
        <w:rPr>
          <w:rFonts w:ascii="宋体" w:hAnsi="宋体" w:eastAsia="宋体" w:hint="eastAsia"/>
        </w:rPr>
        <w:t>℃下离心</w:t>
      </w:r>
      <w:r>
        <w:t>15</w:t>
      </w:r>
      <w:r/>
      <w:r>
        <w:rPr>
          <w:rFonts w:ascii="宋体" w:hAnsi="宋体" w:eastAsia="宋体" w:hint="eastAsia"/>
        </w:rPr>
        <w:t>分钟；小心的从离心机中取出</w:t>
      </w:r>
      <w:r>
        <w:t>EP</w:t>
      </w:r>
      <w:r/>
      <w:r>
        <w:rPr>
          <w:rFonts w:ascii="宋体" w:hAnsi="宋体" w:eastAsia="宋体" w:hint="eastAsia"/>
        </w:rPr>
        <w:t>管，用其吸取</w:t>
      </w:r>
      <w:r>
        <w:rPr>
          <w:rFonts w:ascii="宋体" w:hAnsi="宋体" w:eastAsia="宋体" w:hint="eastAsia"/>
        </w:rPr>
        <w:t>上清液转移到另一支新的</w:t>
      </w:r>
      <w:r>
        <w:t>EP</w:t>
      </w:r>
      <w:r/>
      <w:r>
        <w:rPr>
          <w:rFonts w:ascii="宋体" w:hAnsi="宋体" w:eastAsia="宋体" w:hint="eastAsia"/>
        </w:rPr>
        <w:t>管中；</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向上清中加入等容量的异丙醇沉淀</w:t>
      </w:r>
      <w:r>
        <w:t>RNA</w:t>
      </w:r>
      <w:r>
        <w:rPr>
          <w:rFonts w:ascii="宋体" w:eastAsia="宋体" w:hint="eastAsia"/>
        </w:rPr>
        <w:t>，将其轻轻混匀充分后，静置于室温</w:t>
      </w:r>
    </w:p>
    <w:p w:rsidR="0018722C">
      <w:pPr>
        <w:topLinePunct/>
      </w:pPr>
      <w:r>
        <w:rPr>
          <w:rFonts w:ascii="Times New Roman" w:hAnsi="Times New Roman" w:eastAsia="宋体"/>
        </w:rPr>
        <w:t>10</w:t>
      </w:r>
      <w:r>
        <w:t>分钟；</w:t>
      </w:r>
      <w:r>
        <w:rPr>
          <w:rFonts w:ascii="Times New Roman" w:hAnsi="Times New Roman" w:eastAsia="宋体"/>
        </w:rPr>
        <w:t>12000</w:t>
      </w:r>
      <w:r>
        <w:rPr>
          <w:rFonts w:ascii="Times New Roman" w:hAnsi="Times New Roman" w:eastAsia="宋体"/>
        </w:rPr>
        <w:t>r</w:t>
      </w:r>
      <w:r>
        <w:rPr>
          <w:rFonts w:ascii="Times New Roman" w:hAnsi="Times New Roman" w:eastAsia="宋体"/>
        </w:rPr>
        <w:t>pm</w:t>
      </w:r>
      <w:r>
        <w:t>速度</w:t>
      </w:r>
      <w:r>
        <w:rPr>
          <w:rFonts w:ascii="Times New Roman" w:hAnsi="Times New Roman" w:eastAsia="宋体"/>
        </w:rPr>
        <w:t>4</w:t>
      </w:r>
      <w:r>
        <w:t>℃离心</w:t>
      </w:r>
      <w:r>
        <w:t>z</w:t>
      </w:r>
      <w:r>
        <w:rPr>
          <w:rFonts w:ascii="Times New Roman" w:hAnsi="Times New Roman" w:eastAsia="宋体"/>
        </w:rPr>
        <w:t>1</w:t>
      </w:r>
      <w:r>
        <w:t>k</w:t>
      </w:r>
      <w:r>
        <w:rPr>
          <w:rFonts w:ascii="Times New Roman" w:hAnsi="Times New Roman" w:eastAsia="宋体"/>
        </w:rPr>
        <w:t>5</w:t>
      </w:r>
      <w:r>
        <w:t>q</w:t>
      </w:r>
      <w:r>
        <w:t>分钟</w:t>
      </w:r>
      <w:r>
        <w:t>2</w:t>
      </w:r>
      <w:r>
        <w:rPr>
          <w:spacing w:val="-111"/>
        </w:rPr>
        <w:t xml:space="preserve">; </w:t>
      </w:r>
      <w:r>
        <w:t>0</w:t>
      </w:r>
      <w:r>
        <w:t>1</w:t>
      </w:r>
      <w:r>
        <w:t>小</w:t>
      </w:r>
      <w:r>
        <w:t>6</w:t>
      </w:r>
      <w:r>
        <w:t>0</w:t>
      </w:r>
      <w:r>
        <w:t>心</w:t>
      </w:r>
      <w:r>
        <w:t>3</w:t>
      </w:r>
      <w:r>
        <w:t>弃</w:t>
      </w:r>
      <w:r>
        <w:t>2</w:t>
      </w:r>
      <w:r>
        <w:t>3</w:t>
      </w:r>
      <w:r>
        <w:t>去上清液，缓慢地沿</w:t>
      </w:r>
      <w:r>
        <w:rPr>
          <w:rFonts w:ascii="Times New Roman" w:hAnsi="Times New Roman" w:eastAsia="宋体"/>
        </w:rPr>
        <w:t>E</w:t>
      </w:r>
      <w:r>
        <w:rPr>
          <w:rFonts w:ascii="Times New Roman" w:hAnsi="Times New Roman" w:eastAsia="宋体"/>
        </w:rPr>
        <w:t>P</w:t>
      </w:r>
      <w:r>
        <w:t>管壁加入</w:t>
      </w:r>
      <w:r>
        <w:t>无水酒精及双蒸水</w:t>
      </w:r>
      <w:r>
        <w:rPr>
          <w:rFonts w:ascii="Times New Roman" w:hAnsi="Times New Roman" w:eastAsia="宋体"/>
        </w:rPr>
        <w:t>l ml</w:t>
      </w:r>
      <w:r>
        <w:t>用于洗涤，轻轻混匀。</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 xml:space="preserve"> </w:t>
      </w:r>
      <w:r>
        <w:t>12000rpm</w:t>
      </w:r>
      <w:r/>
      <w:r>
        <w:rPr>
          <w:rFonts w:ascii="宋体" w:hAnsi="宋体" w:eastAsia="宋体" w:hint="eastAsia"/>
        </w:rPr>
        <w:t>速度</w:t>
      </w:r>
      <w:r>
        <w:t>4</w:t>
      </w:r>
      <w:r>
        <w:rPr>
          <w:rFonts w:ascii="宋体" w:hAnsi="宋体" w:eastAsia="宋体" w:hint="eastAsia"/>
        </w:rPr>
        <w:t>℃下离心</w:t>
      </w:r>
      <w:r>
        <w:t>10</w:t>
      </w:r>
      <w:r>
        <w:rPr>
          <w:rFonts w:ascii="宋体" w:hAnsi="宋体" w:eastAsia="宋体" w:hint="eastAsia"/>
        </w:rPr>
        <w:t>分钟后小心弃去酒精；在干燥室温下沉淀</w:t>
      </w:r>
      <w:r>
        <w:t>2</w:t>
      </w:r>
      <w:r>
        <w:rPr>
          <w:rFonts w:ascii="宋体" w:hAnsi="宋体" w:eastAsia="宋体" w:hint="eastAsia"/>
        </w:rPr>
        <w:t>分钟</w:t>
      </w:r>
      <w:r>
        <w:rPr>
          <w:rFonts w:ascii="宋体" w:hAnsi="宋体" w:eastAsia="宋体" w:hint="eastAsia"/>
        </w:rPr>
        <w:t>到</w:t>
      </w:r>
      <w:r>
        <w:t>5</w:t>
      </w:r>
      <w:r/>
      <w:r>
        <w:rPr>
          <w:rFonts w:ascii="宋体" w:hAnsi="宋体" w:eastAsia="宋体" w:hint="eastAsia"/>
        </w:rPr>
        <w:t>分钟，加入大约</w:t>
      </w:r>
      <w:r>
        <w:t>15</w:t>
      </w:r>
      <w:r>
        <w:t>μ</w:t>
      </w:r>
      <w:r>
        <w:t>l</w:t>
      </w:r>
      <w:r/>
      <w:r>
        <w:rPr>
          <w:rFonts w:ascii="宋体" w:hAnsi="宋体" w:eastAsia="宋体" w:hint="eastAsia"/>
        </w:rPr>
        <w:t>的焦碳酸二乙酯</w:t>
      </w:r>
      <w:r>
        <w:rPr>
          <w:rFonts w:ascii="宋体" w:hAnsi="宋体" w:eastAsia="宋体" w:hint="eastAsia"/>
        </w:rPr>
        <w:t>（</w:t>
      </w:r>
      <w:r>
        <w:rPr>
          <w:sz w:val="24"/>
        </w:rPr>
        <w:t>DEPC</w:t>
      </w:r>
      <w:r>
        <w:rPr>
          <w:rFonts w:ascii="宋体" w:hAnsi="宋体" w:eastAsia="宋体" w:hint="eastAsia"/>
        </w:rPr>
        <w:t>）</w:t>
      </w:r>
      <w:r>
        <w:rPr>
          <w:rFonts w:ascii="宋体" w:hAnsi="宋体" w:eastAsia="宋体" w:hint="eastAsia"/>
        </w:rPr>
        <w:t>处理水溶解</w:t>
      </w:r>
      <w:r>
        <w:t>RNA</w:t>
      </w:r>
      <w:r>
        <w:rPr>
          <w:rFonts w:ascii="宋体" w:hAnsi="宋体" w:eastAsia="宋体" w:hint="eastAsia"/>
        </w:rPr>
        <w:t>。取</w:t>
      </w:r>
      <w:r>
        <w:t>l</w:t>
      </w:r>
      <w:r>
        <w:t>μ</w:t>
      </w:r>
      <w:r>
        <w:t>l RNA</w:t>
      </w:r>
      <w:r>
        <w:rPr>
          <w:rFonts w:ascii="宋体" w:hAnsi="宋体" w:eastAsia="宋体" w:hint="eastAsia"/>
        </w:rPr>
        <w:t>在</w:t>
      </w:r>
      <w:r>
        <w:t>1%</w:t>
      </w:r>
      <w:r>
        <w:rPr>
          <w:rFonts w:ascii="宋体" w:hAnsi="宋体" w:eastAsia="宋体" w:hint="eastAsia"/>
        </w:rPr>
        <w:t>的琼脂糖凝胶中电泳</w:t>
      </w:r>
      <w:r>
        <w:t>20</w:t>
      </w:r>
      <w:r/>
      <w:r>
        <w:rPr>
          <w:rFonts w:ascii="宋体" w:hAnsi="宋体" w:eastAsia="宋体" w:hint="eastAsia"/>
        </w:rPr>
        <w:t>分钟，然后在紫外灯下进行拍照分析。用分光光度计</w:t>
      </w:r>
      <w:r>
        <w:rPr>
          <w:rFonts w:ascii="宋体" w:hAnsi="宋体" w:eastAsia="宋体" w:hint="eastAsia"/>
        </w:rPr>
        <w:t>检测</w:t>
      </w:r>
      <w:r>
        <w:t>A280nm</w:t>
      </w:r>
      <w:r/>
      <w:r>
        <w:rPr>
          <w:rFonts w:ascii="宋体" w:hAnsi="宋体" w:eastAsia="宋体" w:hint="eastAsia"/>
        </w:rPr>
        <w:t>和</w:t>
      </w:r>
      <w:r>
        <w:t>A260nm</w:t>
      </w:r>
      <w:r/>
      <w:r>
        <w:rPr>
          <w:rFonts w:ascii="宋体" w:hAnsi="宋体" w:eastAsia="宋体" w:hint="eastAsia"/>
        </w:rPr>
        <w:t>的</w:t>
      </w:r>
      <w:r>
        <w:t>OD</w:t>
      </w:r>
      <w:r/>
      <w:r>
        <w:rPr>
          <w:rFonts w:ascii="宋体" w:hAnsi="宋体" w:eastAsia="宋体" w:hint="eastAsia"/>
        </w:rPr>
        <w:t>值，计算</w:t>
      </w:r>
      <w:r>
        <w:t>A260</w:t>
      </w:r>
      <w:r>
        <w:t>/</w:t>
      </w:r>
      <w:r>
        <w:t>A280</w:t>
      </w:r>
      <w:r/>
      <w:r>
        <w:rPr>
          <w:rFonts w:ascii="宋体" w:hAnsi="宋体" w:eastAsia="宋体" w:hint="eastAsia"/>
        </w:rPr>
        <w:t>的比值和</w:t>
      </w:r>
      <w:r>
        <w:t>RNA</w:t>
      </w:r>
      <w:r/>
      <w:r>
        <w:rPr>
          <w:rFonts w:ascii="宋体" w:hAnsi="宋体" w:eastAsia="宋体" w:hint="eastAsia"/>
        </w:rPr>
        <w:t>的含量，并于负</w:t>
      </w:r>
    </w:p>
    <w:p w:rsidR="0018722C">
      <w:pPr>
        <w:topLinePunct/>
      </w:pPr>
      <w:r>
        <w:rPr>
          <w:rFonts w:ascii="Times New Roman" w:hAnsi="Times New Roman" w:eastAsia="Times New Roman"/>
        </w:rPr>
        <w:t>80</w:t>
      </w:r>
      <w:r>
        <w:t>℃环境中保存备用。</w:t>
      </w:r>
    </w:p>
    <w:p w:rsidR="0018722C">
      <w:pPr>
        <w:pStyle w:val="Heading4"/>
        <w:topLinePunct/>
        <w:ind w:left="200" w:hangingChars="200" w:hanging="200"/>
      </w:pPr>
      <w:r>
        <w:rPr>
          <w:b/>
        </w:rPr>
        <w:t>2.2.2</w:t>
      </w:r>
      <w:r>
        <w:t xml:space="preserve"> </w:t>
      </w:r>
      <w:r>
        <w:t>逆转录反应生成</w:t>
      </w:r>
      <w:r>
        <w:rPr>
          <w:b/>
        </w:rPr>
        <w:t>cDNA</w:t>
      </w:r>
    </w:p>
    <w:p w:rsidR="0018722C">
      <w:pPr>
        <w:topLinePunct/>
      </w:pPr>
      <w:r>
        <w:t>按照</w:t>
      </w:r>
      <w:r>
        <w:rPr>
          <w:rFonts w:ascii="Times New Roman" w:eastAsia="Times New Roman"/>
        </w:rPr>
        <w:t>Takara</w:t>
      </w:r>
      <w:r>
        <w:t>公司提供的逆转录试剂盒操作程序说明书进行本阶段的逆转录反应</w:t>
      </w:r>
    </w:p>
    <w:p w:rsidR="0018722C">
      <w:pPr>
        <w:topLinePunct/>
      </w:pPr>
      <w:r>
        <w:t>（</w:t>
      </w:r>
      <w:r>
        <w:rPr>
          <w:rFonts w:ascii="Times New Roman" w:eastAsia="Times New Roman"/>
        </w:rPr>
        <w:t>1</w:t>
      </w:r>
      <w:r>
        <w:t>）</w:t>
      </w:r>
      <w:r>
        <w:t xml:space="preserve">准备容量为</w:t>
      </w:r>
      <w:r>
        <w:rPr>
          <w:rFonts w:ascii="Times New Roman" w:eastAsia="Times New Roman"/>
        </w:rPr>
        <w:t>0</w:t>
      </w:r>
      <w:r>
        <w:rPr>
          <w:rFonts w:ascii="Times New Roman" w:eastAsia="Times New Roman"/>
        </w:rPr>
        <w:t>.</w:t>
      </w:r>
      <w:r>
        <w:rPr>
          <w:rFonts w:ascii="Times New Roman" w:eastAsia="Times New Roman"/>
        </w:rPr>
        <w:t>2ml</w:t>
      </w:r>
      <w:r>
        <w:t>的</w:t>
      </w:r>
      <w:r>
        <w:rPr>
          <w:rFonts w:ascii="Times New Roman" w:eastAsia="Times New Roman"/>
        </w:rPr>
        <w:t>EP </w:t>
      </w:r>
      <w:r>
        <w:t>管</w:t>
      </w:r>
    </w:p>
    <w:p w:rsidR="0018722C">
      <w:pPr>
        <w:topLinePunct/>
      </w:pPr>
      <w:r>
        <w:t>（</w:t>
      </w:r>
      <w:r>
        <w:rPr>
          <w:rFonts w:ascii="Times New Roman" w:hAnsi="Times New Roman" w:eastAsia="Times New Roman"/>
        </w:rPr>
        <w:t>2</w:t>
      </w:r>
      <w:r>
        <w:t>）</w:t>
      </w:r>
      <w:r>
        <w:t>加入上下游引物各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5ul</w:t>
      </w:r>
      <w:r>
        <w:t>，以及</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μ</w:t>
      </w:r>
      <w:r>
        <w:rPr>
          <w:rFonts w:ascii="Times New Roman" w:hAnsi="Times New Roman" w:eastAsia="Times New Roman"/>
        </w:rPr>
        <w:t>l</w:t>
      </w:r>
      <w:r>
        <w:t>的焦碳酸二乙酯</w:t>
      </w:r>
      <w:r>
        <w:t>（</w:t>
      </w:r>
      <w:r>
        <w:rPr>
          <w:rFonts w:ascii="Times New Roman" w:hAnsi="Times New Roman" w:eastAsia="Times New Roman"/>
          <w:spacing w:val="-2"/>
        </w:rPr>
        <w:t>DEPC</w:t>
      </w:r>
      <w:r>
        <w:t>）</w:t>
      </w:r>
      <w:r>
        <w:t>水，</w:t>
      </w:r>
      <w:r>
        <w:rPr>
          <w:rFonts w:ascii="Times New Roman" w:hAnsi="Times New Roman" w:eastAsia="Times New Roman"/>
        </w:rPr>
        <w:t>1μl</w:t>
      </w:r>
      <w:r>
        <w:t>模</w:t>
      </w:r>
      <w:r>
        <w:t>板</w:t>
      </w:r>
      <w:r>
        <w:rPr>
          <w:rFonts w:ascii="Times New Roman" w:hAnsi="Times New Roman" w:eastAsia="Times New Roman"/>
        </w:rPr>
        <w:t>RNA</w:t>
      </w:r>
    </w:p>
    <w:p w:rsidR="0018722C">
      <w:pPr>
        <w:topLinePunct/>
      </w:pPr>
      <w:r>
        <w:t>（</w:t>
      </w:r>
      <w:r>
        <w:rPr>
          <w:rFonts w:ascii="Times New Roman" w:hAnsi="Times New Roman" w:eastAsia="Times New Roman"/>
        </w:rPr>
        <w:t>3</w:t>
      </w:r>
      <w:r>
        <w:t>）</w:t>
      </w:r>
      <w:r>
        <w:t>稍离心，</w:t>
      </w:r>
      <w:r>
        <w:rPr>
          <w:rFonts w:ascii="Times New Roman" w:hAnsi="Times New Roman" w:eastAsia="Times New Roman"/>
        </w:rPr>
        <w:t>100</w:t>
      </w:r>
      <w:r>
        <w:t>℃沸水浴</w:t>
      </w:r>
      <w:r>
        <w:rPr>
          <w:rFonts w:ascii="Times New Roman" w:hAnsi="Times New Roman" w:eastAsia="Times New Roman"/>
        </w:rPr>
        <w:t>1</w:t>
      </w:r>
      <w:r>
        <w:t>分钟</w:t>
      </w:r>
    </w:p>
    <w:p w:rsidR="0018722C">
      <w:pPr>
        <w:topLinePunct/>
      </w:pPr>
      <w:r>
        <w:t>（</w:t>
      </w:r>
      <w:r>
        <w:rPr>
          <w:rFonts w:ascii="Times New Roman" w:hAnsi="Times New Roman" w:eastAsia="宋体"/>
        </w:rPr>
        <w:t>4</w:t>
      </w:r>
      <w:r>
        <w:t>）</w:t>
      </w:r>
      <w:r>
        <w:t>加入</w:t>
      </w:r>
      <w:r>
        <w:rPr>
          <w:rFonts w:ascii="Times New Roman" w:hAnsi="Times New Roman" w:eastAsia="宋体"/>
        </w:rPr>
        <w:t>0</w:t>
      </w:r>
      <w:r>
        <w:rPr>
          <w:rFonts w:ascii="Times New Roman" w:hAnsi="Times New Roman" w:eastAsia="宋体"/>
        </w:rPr>
        <w:t>.</w:t>
      </w:r>
      <w:r>
        <w:rPr>
          <w:rFonts w:ascii="Times New Roman" w:hAnsi="Times New Roman" w:eastAsia="宋体"/>
        </w:rPr>
        <w:t>5</w:t>
      </w:r>
      <w:r>
        <w:rPr>
          <w:rFonts w:ascii="Times New Roman" w:hAnsi="Times New Roman" w:eastAsia="宋体"/>
        </w:rPr>
        <w:t>μ</w:t>
      </w:r>
      <w:r>
        <w:rPr>
          <w:rFonts w:ascii="Times New Roman" w:hAnsi="Times New Roman" w:eastAsia="宋体"/>
        </w:rPr>
        <w:t>l</w:t>
      </w:r>
      <w:r>
        <w:t>脱氧核苷三磷酸</w:t>
      </w:r>
      <w:r>
        <w:rPr>
          <w:rFonts w:ascii="Times New Roman" w:hAnsi="Times New Roman" w:eastAsia="宋体"/>
        </w:rPr>
        <w:t>dNTP</w:t>
      </w:r>
      <w:r>
        <w:t>，</w:t>
      </w:r>
      <w:r>
        <w:rPr>
          <w:rFonts w:ascii="Times New Roman" w:hAnsi="Times New Roman" w:eastAsia="宋体"/>
        </w:rPr>
        <w:t>1μl AMV</w:t>
      </w:r>
      <w:r>
        <w:t>逆转录酶和</w:t>
      </w:r>
      <w:r>
        <w:rPr>
          <w:rFonts w:ascii="Times New Roman" w:hAnsi="Times New Roman" w:eastAsia="宋体"/>
        </w:rPr>
        <w:t>2μl 5×Buffer</w:t>
      </w:r>
    </w:p>
    <w:p w:rsidR="0018722C">
      <w:pPr>
        <w:topLinePunct/>
      </w:pPr>
      <w:r>
        <w:t>（</w:t>
      </w:r>
      <w:r>
        <w:rPr>
          <w:rFonts w:ascii="Times New Roman" w:hAnsi="Times New Roman" w:eastAsia="Times New Roman"/>
        </w:rPr>
        <w:t>5</w:t>
      </w:r>
      <w:r>
        <w:t>）</w:t>
      </w:r>
      <w:r>
        <w:t xml:space="preserve">稍将其离心，在</w:t>
      </w:r>
      <w:r>
        <w:rPr>
          <w:rFonts w:ascii="Times New Roman" w:hAnsi="Times New Roman" w:eastAsia="Times New Roman"/>
        </w:rPr>
        <w:t>42</w:t>
      </w:r>
      <w:r>
        <w:t>℃的水浴中进行</w:t>
      </w:r>
      <w:r>
        <w:rPr>
          <w:rFonts w:ascii="Times New Roman" w:hAnsi="Times New Roman" w:eastAsia="Times New Roman"/>
        </w:rPr>
        <w:t>30</w:t>
      </w:r>
      <w:r>
        <w:t>分钟的</w:t>
      </w:r>
      <w:r>
        <w:rPr>
          <w:rFonts w:ascii="Times New Roman" w:hAnsi="Times New Roman" w:eastAsia="Times New Roman"/>
        </w:rPr>
        <w:t>RT</w:t>
      </w:r>
      <w:r>
        <w:t>反应</w:t>
      </w:r>
    </w:p>
    <w:p w:rsidR="0018722C">
      <w:pPr>
        <w:topLinePunct/>
      </w:pPr>
      <w:r>
        <w:rPr>
          <w:rFonts w:cstheme="minorBidi" w:hAnsiTheme="minorHAnsi" w:eastAsiaTheme="minorHAnsi" w:asciiTheme="minorHAnsi"/>
        </w:rPr>
        <w:t>16</w:t>
      </w:r>
    </w:p>
    <w:p w:rsidR="0018722C">
      <w:pPr>
        <w:topLinePunct/>
      </w:pPr>
      <w:r>
        <w:t>（</w:t>
      </w:r>
      <w:r>
        <w:rPr>
          <w:rFonts w:ascii="Times New Roman" w:hAnsi="Times New Roman" w:eastAsia="宋体"/>
        </w:rPr>
        <w:t>6</w:t>
      </w:r>
      <w:r>
        <w:t>）</w:t>
      </w:r>
      <w:r>
        <w:rPr>
          <w:rFonts w:ascii="Times New Roman" w:hAnsi="Times New Roman" w:eastAsia="宋体"/>
        </w:rPr>
        <w:t>100</w:t>
      </w:r>
      <w:r>
        <w:t>℃沸水浴</w:t>
      </w:r>
      <w:r>
        <w:rPr>
          <w:rFonts w:ascii="Times New Roman" w:hAnsi="Times New Roman" w:eastAsia="宋体"/>
        </w:rPr>
        <w:t>3min</w:t>
      </w:r>
      <w:r>
        <w:t>灭活</w:t>
      </w:r>
      <w:r>
        <w:rPr>
          <w:rFonts w:ascii="Times New Roman" w:hAnsi="Times New Roman" w:eastAsia="宋体"/>
        </w:rPr>
        <w:t>AMV</w:t>
      </w:r>
    </w:p>
    <w:p w:rsidR="0018722C">
      <w:pPr>
        <w:pStyle w:val="ae"/>
        <w:topLinePunct/>
      </w:pPr>
      <w:r>
        <w:pict>
          <v:shape style="margin-left:97.103996pt;margin-top:55.345619pt;width:406.45pt;height:159.050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8"/>
                    <w:gridCol w:w="3320"/>
                  </w:tblGrid>
                  <w:tr>
                    <w:trPr>
                      <w:trHeight w:val="340" w:hRule="atLeast"/>
                    </w:trPr>
                    <w:tc>
                      <w:tcPr>
                        <w:tcW w:w="4808" w:type="dxa"/>
                        <w:tcBorders>
                          <w:top w:val="single" w:sz="12" w:space="0" w:color="000000"/>
                        </w:tcBorders>
                      </w:tcPr>
                      <w:p w:rsidR="0018722C">
                        <w:pPr>
                          <w:widowControl w:val="0"/>
                          <w:snapToGrid w:val="1"/>
                          <w:spacing w:beforeLines="0" w:afterLines="0" w:before="0" w:after="0" w:line="272" w:lineRule="exact"/>
                          <w:ind w:firstLineChars="0" w:firstLine="0" w:leftChars="0" w:left="1715" w:rightChars="0" w:right="150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5×Buffer</w:t>
                        </w:r>
                      </w:p>
                    </w:tc>
                    <w:tc>
                      <w:tcPr>
                        <w:tcW w:w="3320" w:type="dxa"/>
                        <w:tcBorders>
                          <w:top w:val="single" w:sz="12" w:space="0" w:color="000000"/>
                        </w:tcBorders>
                      </w:tcPr>
                      <w:p w:rsidR="0018722C">
                        <w:pPr>
                          <w:widowControl w:val="0"/>
                          <w:snapToGrid w:val="1"/>
                          <w:spacing w:beforeLines="0" w:afterLines="0" w:before="0" w:after="0" w:line="272" w:lineRule="exact"/>
                          <w:ind w:firstLineChars="0" w:firstLine="0" w:leftChars="0" w:left="0" w:rightChars="0" w:right="138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2μl</w:t>
                        </w:r>
                      </w:p>
                    </w:tc>
                  </w:tr>
                  <w:tr>
                    <w:trPr>
                      <w:trHeight w:val="440" w:hRule="atLeast"/>
                    </w:trPr>
                    <w:tc>
                      <w:tcPr>
                        <w:tcW w:w="4808" w:type="dxa"/>
                      </w:tcPr>
                      <w:p w:rsidR="0018722C">
                        <w:pPr>
                          <w:widowControl w:val="0"/>
                          <w:snapToGrid w:val="1"/>
                          <w:spacing w:beforeLines="0" w:afterLines="0" w:lineRule="auto" w:line="240" w:after="0" w:before="30"/>
                          <w:ind w:firstLineChars="0" w:firstLine="0" w:leftChars="0" w:left="1741" w:rightChars="0" w:right="1506"/>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AMV</w:t>
                        </w:r>
                        <w:r>
                          <w:rPr>
                            <w:kern w:val="2"/>
                            <w:szCs w:val="22"/>
                            <w:rFonts w:ascii="宋体" w:eastAsia="宋体" w:hint="eastAsia" w:cstheme="minorBidi" w:hAnsi="Times New Roman" w:cs="Times New Roman"/>
                            <w:sz w:val="24"/>
                          </w:rPr>
                          <w:t>逆转录酶</w:t>
                        </w:r>
                      </w:p>
                    </w:tc>
                    <w:tc>
                      <w:tcPr>
                        <w:tcW w:w="3320" w:type="dxa"/>
                      </w:tcPr>
                      <w:p w:rsidR="0018722C">
                        <w:pPr>
                          <w:widowControl w:val="0"/>
                          <w:snapToGrid w:val="1"/>
                          <w:spacing w:beforeLines="0" w:afterLines="0" w:lineRule="auto" w:line="240" w:after="0" w:before="64"/>
                          <w:ind w:firstLineChars="0" w:firstLine="0" w:leftChars="0" w:left="0" w:rightChars="0" w:right="129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0.5μl</w:t>
                        </w:r>
                      </w:p>
                    </w:tc>
                  </w:tr>
                  <w:tr>
                    <w:trPr>
                      <w:trHeight w:val="420" w:hRule="atLeast"/>
                    </w:trPr>
                    <w:tc>
                      <w:tcPr>
                        <w:tcW w:w="4808" w:type="dxa"/>
                      </w:tcPr>
                      <w:p w:rsidR="0018722C">
                        <w:pPr>
                          <w:widowControl w:val="0"/>
                          <w:snapToGrid w:val="1"/>
                          <w:spacing w:beforeLines="0" w:afterLines="0" w:lineRule="auto" w:line="240" w:after="0" w:before="80"/>
                          <w:ind w:firstLineChars="0" w:firstLine="0" w:leftChars="0" w:left="1741" w:rightChars="0" w:right="150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dNTP mixture</w:t>
                        </w:r>
                      </w:p>
                    </w:tc>
                    <w:tc>
                      <w:tcPr>
                        <w:tcW w:w="3320" w:type="dxa"/>
                      </w:tcPr>
                      <w:p w:rsidR="0018722C">
                        <w:pPr>
                          <w:widowControl w:val="0"/>
                          <w:snapToGrid w:val="1"/>
                          <w:spacing w:beforeLines="0" w:afterLines="0" w:lineRule="auto" w:line="240" w:after="0" w:before="80"/>
                          <w:ind w:firstLineChars="0" w:firstLine="0" w:leftChars="0" w:left="0" w:rightChars="0" w:right="138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1μl</w:t>
                        </w:r>
                      </w:p>
                    </w:tc>
                  </w:tr>
                  <w:tr>
                    <w:trPr>
                      <w:trHeight w:val="440" w:hRule="atLeast"/>
                    </w:trPr>
                    <w:tc>
                      <w:tcPr>
                        <w:tcW w:w="4808" w:type="dxa"/>
                      </w:tcPr>
                      <w:p w:rsidR="0018722C">
                        <w:pPr>
                          <w:widowControl w:val="0"/>
                          <w:snapToGrid w:val="1"/>
                          <w:spacing w:beforeLines="0" w:afterLines="0" w:lineRule="auto" w:line="240" w:after="0" w:before="28"/>
                          <w:ind w:firstLineChars="0" w:firstLine="0" w:leftChars="0" w:left="1741" w:rightChars="0" w:right="1504"/>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上游引物</w:t>
                        </w:r>
                      </w:p>
                    </w:tc>
                    <w:tc>
                      <w:tcPr>
                        <w:tcW w:w="3320" w:type="dxa"/>
                      </w:tcPr>
                      <w:p w:rsidR="0018722C">
                        <w:pPr>
                          <w:widowControl w:val="0"/>
                          <w:snapToGrid w:val="1"/>
                          <w:spacing w:beforeLines="0" w:afterLines="0" w:lineRule="auto" w:line="240" w:after="0" w:before="63"/>
                          <w:ind w:firstLineChars="0" w:firstLine="0" w:leftChars="0" w:left="0" w:rightChars="0" w:right="138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1μl</w:t>
                        </w:r>
                      </w:p>
                    </w:tc>
                  </w:tr>
                  <w:tr>
                    <w:trPr>
                      <w:trHeight w:val="460" w:hRule="atLeast"/>
                    </w:trPr>
                    <w:tc>
                      <w:tcPr>
                        <w:tcW w:w="4808" w:type="dxa"/>
                      </w:tcPr>
                      <w:p w:rsidR="0018722C">
                        <w:pPr>
                          <w:widowControl w:val="0"/>
                          <w:snapToGrid w:val="1"/>
                          <w:spacing w:beforeLines="0" w:afterLines="0" w:lineRule="auto" w:line="240" w:after="0" w:before="55"/>
                          <w:ind w:firstLineChars="0" w:firstLine="0" w:leftChars="0" w:left="1741" w:rightChars="0" w:right="1504"/>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下游引物</w:t>
                        </w:r>
                      </w:p>
                    </w:tc>
                    <w:tc>
                      <w:tcPr>
                        <w:tcW w:w="3320" w:type="dxa"/>
                      </w:tcPr>
                      <w:p w:rsidR="0018722C">
                        <w:pPr>
                          <w:widowControl w:val="0"/>
                          <w:snapToGrid w:val="1"/>
                          <w:spacing w:beforeLines="0" w:afterLines="0" w:lineRule="auto" w:line="240" w:after="0" w:before="89"/>
                          <w:ind w:firstLineChars="0" w:firstLine="0" w:leftChars="0" w:left="0" w:rightChars="0" w:right="138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1μl</w:t>
                        </w:r>
                      </w:p>
                    </w:tc>
                  </w:tr>
                  <w:tr>
                    <w:trPr>
                      <w:trHeight w:val="480" w:hRule="atLeast"/>
                    </w:trPr>
                    <w:tc>
                      <w:tcPr>
                        <w:tcW w:w="4808" w:type="dxa"/>
                      </w:tcPr>
                      <w:p w:rsidR="0018722C">
                        <w:pPr>
                          <w:widowControl w:val="0"/>
                          <w:snapToGrid w:val="1"/>
                          <w:spacing w:beforeLines="0" w:afterLines="0" w:lineRule="auto" w:line="240" w:after="0" w:before="58"/>
                          <w:ind w:firstLineChars="0" w:firstLine="0" w:leftChars="0" w:left="1741" w:rightChars="0" w:right="1504"/>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w w:val="95"/>
                            <w:sz w:val="24"/>
                          </w:rPr>
                          <w:t>DEPC</w:t>
                        </w:r>
                        <w:r>
                          <w:rPr>
                            <w:kern w:val="2"/>
                            <w:szCs w:val="22"/>
                            <w:rFonts w:ascii="宋体" w:eastAsia="宋体" w:hint="eastAsia" w:cstheme="minorBidi" w:hAnsi="Times New Roman" w:cs="Times New Roman"/>
                            <w:w w:val="95"/>
                            <w:sz w:val="24"/>
                          </w:rPr>
                          <w:t>水</w:t>
                        </w:r>
                      </w:p>
                    </w:tc>
                    <w:tc>
                      <w:tcPr>
                        <w:tcW w:w="3320" w:type="dxa"/>
                      </w:tcPr>
                      <w:p w:rsidR="0018722C">
                        <w:pPr>
                          <w:widowControl w:val="0"/>
                          <w:snapToGrid w:val="1"/>
                          <w:spacing w:beforeLines="0" w:afterLines="0" w:lineRule="auto" w:line="240" w:after="0" w:before="92"/>
                          <w:ind w:firstLineChars="0" w:firstLine="0" w:leftChars="0" w:left="0" w:rightChars="0" w:right="129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3.5μl</w:t>
                        </w:r>
                      </w:p>
                    </w:tc>
                  </w:tr>
                  <w:tr>
                    <w:trPr>
                      <w:trHeight w:val="480" w:hRule="atLeast"/>
                    </w:trPr>
                    <w:tc>
                      <w:tcPr>
                        <w:tcW w:w="4808" w:type="dxa"/>
                        <w:tcBorders>
                          <w:bottom w:val="single" w:sz="12" w:space="0" w:color="000000"/>
                        </w:tcBorders>
                      </w:tcPr>
                      <w:p w:rsidR="0018722C">
                        <w:pPr>
                          <w:widowControl w:val="0"/>
                          <w:snapToGrid w:val="1"/>
                          <w:spacing w:beforeLines="0" w:afterLines="0" w:lineRule="auto" w:line="240" w:after="0" w:before="80"/>
                          <w:ind w:firstLineChars="0" w:firstLine="0" w:leftChars="0" w:left="1741" w:rightChars="0" w:right="150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RNA</w:t>
                        </w:r>
                      </w:p>
                    </w:tc>
                    <w:tc>
                      <w:tcPr>
                        <w:tcW w:w="3320" w:type="dxa"/>
                        <w:tcBorders>
                          <w:bottom w:val="single" w:sz="12" w:space="0" w:color="000000"/>
                        </w:tcBorders>
                      </w:tcPr>
                      <w:p w:rsidR="0018722C">
                        <w:pPr>
                          <w:widowControl w:val="0"/>
                          <w:snapToGrid w:val="1"/>
                          <w:spacing w:beforeLines="0" w:afterLines="0" w:lineRule="auto" w:line="240" w:after="0" w:before="80"/>
                          <w:ind w:firstLineChars="0" w:firstLine="0" w:leftChars="0" w:left="0" w:rightChars="0" w:right="138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1μl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w:t>
      </w:r>
      <w:r>
        <w:rPr>
          <w:rFonts w:ascii="Times New Roman" w:hAnsi="Times New Roman" w:eastAsia="宋体"/>
        </w:rPr>
        <w:t>7</w:t>
      </w:r>
      <w:r>
        <w:t>）</w:t>
      </w:r>
      <w:r>
        <w:rPr>
          <w:spacing w:val="-10"/>
        </w:rPr>
        <w:t>立即</w:t>
      </w:r>
      <w:r>
        <w:rPr>
          <w:rFonts w:ascii="Times New Roman" w:hAnsi="Times New Roman" w:eastAsia="宋体"/>
        </w:rPr>
        <w:t>PCR</w:t>
      </w:r>
      <w:r>
        <w:t>或</w:t>
      </w:r>
      <w:r>
        <w:rPr>
          <w:rFonts w:ascii="Times New Roman" w:hAnsi="Times New Roman" w:eastAsia="宋体"/>
        </w:rPr>
        <w:t>-20</w:t>
      </w:r>
      <w:r>
        <w:t>℃保存。</w:t>
      </w:r>
      <w:r>
        <w:rPr>
          <w:spacing w:val="-4"/>
        </w:rPr>
        <w:t>冰上加入下列试剂</w:t>
      </w:r>
      <w:r>
        <w:rPr>
          <w:rFonts w:ascii="Times New Roman" w:hAnsi="Times New Roman" w:eastAsia="宋体"/>
        </w:rPr>
        <w:t>10μ</w:t>
      </w:r>
      <w:r>
        <w:rPr>
          <w:rFonts w:ascii="Times New Roman" w:hAnsi="Times New Roman" w:eastAsia="宋体"/>
          <w:spacing w:val="-1"/>
        </w:rPr>
        <w:t>l</w:t>
      </w:r>
      <w:r>
        <w:t>（体系</w:t>
      </w:r>
      <w:r>
        <w:rPr>
          <w:spacing w:val="-60"/>
        </w:rPr>
        <w:t>）</w:t>
      </w:r>
      <w:r>
        <w:t>：</w:t>
      </w:r>
    </w:p>
    <w:p w:rsidR="0018722C">
      <w:pPr>
        <w:topLinePunct/>
      </w:pPr>
      <w:r>
        <w:rPr>
          <w:rFonts w:ascii="Times New Roman" w:hAnsi="Times New Roman" w:eastAsia="宋体"/>
        </w:rPr>
        <w:t>PCR</w:t>
      </w:r>
      <w:r>
        <w:t>反应条件：</w:t>
      </w:r>
      <w:r>
        <w:rPr>
          <w:rFonts w:ascii="Times New Roman" w:hAnsi="Times New Roman" w:eastAsia="宋体"/>
        </w:rPr>
        <w:t>16</w:t>
      </w:r>
      <w:r>
        <w:t>℃</w:t>
      </w:r>
      <w:r>
        <w:rPr>
          <w:rFonts w:ascii="Times New Roman" w:hAnsi="Times New Roman" w:eastAsia="宋体"/>
        </w:rPr>
        <w:t>30min</w:t>
      </w:r>
      <w:r>
        <w:t>，</w:t>
      </w:r>
      <w:r>
        <w:rPr>
          <w:rFonts w:ascii="Times New Roman" w:hAnsi="Times New Roman" w:eastAsia="宋体"/>
        </w:rPr>
        <w:t>42</w:t>
      </w:r>
      <w:r>
        <w:t>℃</w:t>
      </w:r>
      <w:r>
        <w:rPr>
          <w:rFonts w:ascii="Times New Roman" w:hAnsi="Times New Roman" w:eastAsia="宋体"/>
        </w:rPr>
        <w:t>30 min</w:t>
      </w:r>
      <w:r>
        <w:t>，</w:t>
      </w:r>
      <w:r>
        <w:rPr>
          <w:rFonts w:ascii="Times New Roman" w:hAnsi="Times New Roman" w:eastAsia="宋体"/>
        </w:rPr>
        <w:t>85</w:t>
      </w:r>
      <w:r>
        <w:t>℃</w:t>
      </w:r>
      <w:r>
        <w:rPr>
          <w:rFonts w:ascii="Times New Roman" w:hAnsi="Times New Roman" w:eastAsia="宋体"/>
        </w:rPr>
        <w:t>5 min</w:t>
      </w:r>
      <w:r>
        <w:t>之后，立即将其放入</w:t>
      </w:r>
      <w:r>
        <w:t>冰中进行冷却，之后加入</w:t>
      </w:r>
      <w:r>
        <w:rPr>
          <w:rFonts w:ascii="Times New Roman" w:hAnsi="Times New Roman" w:eastAsia="宋体"/>
        </w:rPr>
        <w:t>2ul</w:t>
      </w:r>
      <w:r>
        <w:t>的大肠埃希菌</w:t>
      </w:r>
      <w:r>
        <w:rPr>
          <w:rFonts w:ascii="Times New Roman" w:hAnsi="Times New Roman" w:eastAsia="宋体"/>
        </w:rPr>
        <w:t>RNA</w:t>
      </w:r>
      <w:r>
        <w:t>酶在</w:t>
      </w:r>
      <w:r>
        <w:rPr>
          <w:rFonts w:ascii="Times New Roman" w:hAnsi="Times New Roman" w:eastAsia="宋体"/>
        </w:rPr>
        <w:t>37</w:t>
      </w:r>
      <w:r>
        <w:t>℃反应</w:t>
      </w:r>
      <w:r>
        <w:rPr>
          <w:rFonts w:ascii="Times New Roman" w:hAnsi="Times New Roman" w:eastAsia="宋体"/>
        </w:rPr>
        <w:t>30min</w:t>
      </w:r>
      <w:r>
        <w:t>，最后将其放</w:t>
      </w:r>
      <w:r>
        <w:t>置在负</w:t>
      </w:r>
      <w:r>
        <w:rPr>
          <w:rFonts w:ascii="Times New Roman" w:hAnsi="Times New Roman" w:eastAsia="宋体"/>
        </w:rPr>
        <w:t>20</w:t>
      </w:r>
      <w:r>
        <w:t>℃环境中保存备用。</w:t>
      </w:r>
    </w:p>
    <w:p w:rsidR="0018722C">
      <w:pPr>
        <w:pStyle w:val="Heading4"/>
        <w:topLinePunct/>
        <w:ind w:left="200" w:hangingChars="200" w:hanging="200"/>
      </w:pPr>
      <w:r>
        <w:rPr>
          <w:b/>
        </w:rPr>
        <w:t>2.2.3</w:t>
      </w:r>
      <w:r>
        <w:t xml:space="preserve"> </w:t>
      </w:r>
      <w:r>
        <w:rPr>
          <w:b/>
        </w:rPr>
        <w:t>Real-time</w:t>
      </w:r>
      <w:r>
        <w:rPr>
          <w:b/>
        </w:rPr>
        <w:t> </w:t>
      </w:r>
      <w:r>
        <w:rPr>
          <w:b/>
        </w:rPr>
        <w:t>PCR</w:t>
      </w:r>
    </w:p>
    <w:p w:rsidR="0018722C">
      <w:pPr>
        <w:topLinePunct/>
      </w:pPr>
      <w:r>
        <w:t>本实验采用</w:t>
      </w:r>
      <w:r>
        <w:rPr>
          <w:rFonts w:ascii="Times New Roman" w:eastAsia="Times New Roman"/>
        </w:rPr>
        <w:t>ABI 7300 Real-time PCR</w:t>
      </w:r>
      <w:r>
        <w:t>系统对</w:t>
      </w:r>
      <w:r>
        <w:rPr>
          <w:rFonts w:ascii="Times New Roman" w:eastAsia="Times New Roman"/>
        </w:rPr>
        <w:t>miR-497</w:t>
      </w:r>
      <w:r>
        <w:t>基因的表达水平进行相对定</w:t>
      </w:r>
    </w:p>
    <w:p w:rsidR="0018722C">
      <w:pPr>
        <w:topLinePunct/>
      </w:pPr>
      <w:r>
        <w:rPr>
          <w:rFonts w:cstheme="minorBidi" w:hAnsiTheme="minorHAnsi" w:eastAsiaTheme="minorHAnsi" w:asciiTheme="minorHAnsi" w:ascii="宋体"/>
        </w:rPr>
        <w:t>zkq</w:t>
      </w:r>
      <w:r w:rsidRPr="00000000">
        <w:rPr>
          <w:rFonts w:cstheme="minorBidi" w:hAnsiTheme="minorHAnsi" w:eastAsiaTheme="minorHAnsi" w:asciiTheme="minorHAnsi"/>
        </w:rPr>
        <w:tab/>
        <w:t>20160323</w:t>
      </w:r>
    </w:p>
    <w:p w:rsidR="0018722C">
      <w:pPr>
        <w:topLinePunct/>
      </w:pPr>
      <w:r>
        <w:t>量分析，内参分别为</w:t>
      </w:r>
      <w:r>
        <w:rPr>
          <w:rFonts w:ascii="Times New Roman" w:eastAsia="Times New Roman"/>
        </w:rPr>
        <w:t>U6</w:t>
      </w:r>
      <w:r>
        <w:t>。使用的</w:t>
      </w:r>
      <w:r>
        <w:rPr>
          <w:rFonts w:ascii="Times New Roman" w:eastAsia="Times New Roman"/>
        </w:rPr>
        <w:t>Real-time PCR</w:t>
      </w:r>
      <w:r>
        <w:t>的上游引物</w:t>
      </w:r>
      <w:r>
        <w:rPr>
          <w:rFonts w:ascii="Times New Roman" w:eastAsia="Times New Roman"/>
        </w:rPr>
        <w:t>/</w:t>
      </w:r>
      <w:r>
        <w:t>下游引物均由上海英骏</w:t>
      </w:r>
    </w:p>
    <w:p w:rsidR="0018722C">
      <w:pPr>
        <w:topLinePunct/>
      </w:pPr>
      <w:r>
        <w:t>生物技术有限公司提供在每</w:t>
      </w:r>
      <w:r>
        <w:rPr>
          <w:rFonts w:ascii="Times New Roman" w:hAnsi="Times New Roman" w:eastAsia="Times New Roman"/>
        </w:rPr>
        <w:t>20nl</w:t>
      </w:r>
      <w:r>
        <w:t>的</w:t>
      </w:r>
      <w:r>
        <w:rPr>
          <w:rFonts w:ascii="Times New Roman" w:hAnsi="Times New Roman" w:eastAsia="Times New Roman"/>
        </w:rPr>
        <w:t>PCR</w:t>
      </w:r>
      <w:r>
        <w:t>反应体系中包含有</w:t>
      </w:r>
      <w:r>
        <w:rPr>
          <w:rFonts w:ascii="Times New Roman" w:hAnsi="Times New Roman" w:eastAsia="Times New Roman"/>
        </w:rPr>
        <w:t>4μl</w:t>
      </w:r>
      <w:r>
        <w:rPr>
          <w:rFonts w:ascii="Times New Roman" w:hAnsi="Times New Roman" w:eastAsia="Times New Roman"/>
        </w:rPr>
        <w:t> </w:t>
      </w:r>
      <w:r>
        <w:rPr>
          <w:rFonts w:ascii="Times New Roman" w:hAnsi="Times New Roman" w:eastAsia="Times New Roman"/>
        </w:rPr>
        <w:t>cDNA</w:t>
      </w:r>
      <w:r>
        <w:t>，</w:t>
      </w:r>
      <w:r>
        <w:rPr>
          <w:rFonts w:ascii="Times New Roman" w:hAnsi="Times New Roman" w:eastAsia="Times New Roman"/>
        </w:rPr>
        <w:t>10μl</w:t>
      </w:r>
      <w:r>
        <w:rPr>
          <w:rFonts w:ascii="Times New Roman" w:hAnsi="Times New Roman" w:eastAsia="Times New Roman"/>
        </w:rPr>
        <w:t> </w:t>
      </w:r>
      <w:r>
        <w:rPr>
          <w:rFonts w:ascii="Times New Roman" w:hAnsi="Times New Roman" w:eastAsia="Times New Roman"/>
        </w:rPr>
        <w:t>SYBR Master mix</w:t>
      </w:r>
      <w:r>
        <w:t>荧光染料混合物，</w:t>
      </w:r>
      <w:r>
        <w:rPr>
          <w:rFonts w:ascii="Times New Roman" w:hAnsi="Times New Roman" w:eastAsia="Times New Roman"/>
        </w:rPr>
        <w:t>0.4</w:t>
      </w:r>
      <w:r w:rsidR="001852F3">
        <w:rPr>
          <w:rFonts w:ascii="Times New Roman" w:hAnsi="Times New Roman" w:eastAsia="Times New Roman"/>
        </w:rPr>
        <w:t xml:space="preserve">μl ROX</w:t>
      </w:r>
      <w:r>
        <w:t xml:space="preserve">, </w:t>
      </w:r>
      <w:r>
        <w:rPr>
          <w:rFonts w:ascii="Times New Roman" w:hAnsi="Times New Roman" w:eastAsia="Times New Roman"/>
        </w:rPr>
        <w:t>DEPC</w:t>
      </w:r>
      <w:r>
        <w:t>水</w:t>
      </w:r>
      <w:r>
        <w:rPr>
          <w:rFonts w:ascii="Times New Roman" w:hAnsi="Times New Roman" w:eastAsia="Times New Roman"/>
        </w:rPr>
        <w:t>4.8μl</w:t>
      </w:r>
      <w:r>
        <w:t>，上、下游引物各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2μl</w:t>
      </w:r>
      <w:r>
        <w:t>。</w:t>
      </w:r>
    </w:p>
    <w:p w:rsidR="0018722C">
      <w:pPr>
        <w:topLinePunct/>
      </w:pPr>
      <w:r>
        <w:rPr>
          <w:rFonts w:ascii="Times New Roman" w:hAnsi="Times New Roman" w:eastAsia="宋体"/>
        </w:rPr>
        <w:t>PCR</w:t>
      </w:r>
      <w:r>
        <w:t>反应条件：</w:t>
      </w:r>
      <w:r>
        <w:rPr>
          <w:rFonts w:ascii="Times New Roman" w:hAnsi="Times New Roman" w:eastAsia="宋体"/>
        </w:rPr>
        <w:t>95</w:t>
      </w:r>
      <w:r>
        <w:t>℃</w:t>
      </w:r>
      <w:r>
        <w:rPr>
          <w:rFonts w:ascii="Times New Roman" w:hAnsi="Times New Roman" w:eastAsia="宋体"/>
        </w:rPr>
        <w:t>5 min; 95</w:t>
      </w:r>
      <w:r>
        <w:t>℃</w:t>
      </w:r>
      <w:r>
        <w:rPr>
          <w:rFonts w:ascii="Times New Roman" w:hAnsi="Times New Roman" w:eastAsia="宋体"/>
        </w:rPr>
        <w:t>15 s</w:t>
      </w:r>
      <w:r>
        <w:t>，</w:t>
      </w:r>
      <w:r>
        <w:rPr>
          <w:rFonts w:ascii="Times New Roman" w:hAnsi="Times New Roman" w:eastAsia="宋体"/>
        </w:rPr>
        <w:t>60</w:t>
      </w:r>
      <w:r>
        <w:t>℃</w:t>
      </w:r>
      <w:r>
        <w:rPr>
          <w:rFonts w:ascii="Times New Roman" w:hAnsi="Times New Roman" w:eastAsia="宋体"/>
        </w:rPr>
        <w:t>1 min</w:t>
      </w:r>
      <w:r>
        <w:t>，共</w:t>
      </w:r>
      <w:r>
        <w:rPr>
          <w:rFonts w:ascii="Times New Roman" w:hAnsi="Times New Roman" w:eastAsia="宋体"/>
        </w:rPr>
        <w:t>40</w:t>
      </w:r>
      <w:r>
        <w:t>个循环，</w:t>
      </w:r>
      <w:r>
        <w:rPr>
          <w:rFonts w:ascii="Times New Roman" w:hAnsi="Times New Roman" w:eastAsia="宋体"/>
        </w:rPr>
        <w:t>4</w:t>
      </w:r>
      <w:r>
        <w:t>℃保存。</w:t>
      </w:r>
    </w:p>
    <w:p w:rsidR="0018722C">
      <w:pPr>
        <w:pStyle w:val="Heading5"/>
        <w:topLinePunct/>
      </w:pPr>
      <w:r>
        <w:t>2.2.3.1</w:t>
      </w:r>
      <w:r>
        <w:t xml:space="preserve"> </w:t>
      </w:r>
      <w:r>
        <w:t>标准曲线制作</w:t>
      </w:r>
    </w:p>
    <w:p w:rsidR="0018722C">
      <w:pPr>
        <w:topLinePunct/>
      </w:pPr>
      <w:r>
        <w:t>以经过焦碳酸二乙酯</w:t>
      </w:r>
      <w:r>
        <w:t>（</w:t>
      </w:r>
      <w:r>
        <w:rPr>
          <w:rFonts w:ascii="Times New Roman" w:eastAsia="Times New Roman"/>
        </w:rPr>
        <w:t>DEPC</w:t>
      </w:r>
      <w:r>
        <w:t>）</w:t>
      </w:r>
      <w:r>
        <w:t>处理后的不含</w:t>
      </w:r>
      <w:r>
        <w:rPr>
          <w:rFonts w:ascii="Times New Roman" w:eastAsia="Times New Roman"/>
        </w:rPr>
        <w:t>RNA</w:t>
      </w:r>
      <w:r>
        <w:t>模板的蒸馏水作为阴性对照。</w:t>
      </w:r>
      <w:r>
        <w:t>每个样本设置</w:t>
      </w:r>
      <w:r>
        <w:rPr>
          <w:rFonts w:ascii="Times New Roman" w:eastAsia="Times New Roman"/>
        </w:rPr>
        <w:t>3</w:t>
      </w:r>
      <w:r>
        <w:t>个复孔用于检测。以相同体积作为标准进行血清</w:t>
      </w:r>
      <w:r>
        <w:rPr>
          <w:rFonts w:ascii="Times New Roman" w:eastAsia="Times New Roman"/>
        </w:rPr>
        <w:t>miR-497</w:t>
      </w:r>
      <w:r>
        <w:t>含量的测</w:t>
      </w:r>
      <w:r>
        <w:t>定比较，即是以血清</w:t>
      </w:r>
      <w:r>
        <w:rPr>
          <w:rFonts w:ascii="Times New Roman" w:eastAsia="Times New Roman"/>
        </w:rPr>
        <w:t>miR-497</w:t>
      </w:r>
      <w:r>
        <w:t>的含量归一化为血清体积作为内参照，并对于含量采</w:t>
      </w:r>
      <w:r>
        <w:t>用绝对定量法进行检测，将以</w:t>
      </w:r>
      <w:r>
        <w:rPr>
          <w:rFonts w:ascii="Times New Roman" w:eastAsia="Times New Roman"/>
        </w:rPr>
        <w:t>1 mol</w:t>
      </w:r>
      <w:r>
        <w:rPr>
          <w:rFonts w:ascii="Times New Roman" w:eastAsia="Times New Roman"/>
        </w:rPr>
        <w:t>/</w:t>
      </w:r>
      <w:r>
        <w:rPr>
          <w:rFonts w:ascii="Times New Roman" w:eastAsia="Times New Roman"/>
        </w:rPr>
        <w:t xml:space="preserve">L</w:t>
      </w:r>
      <w:r>
        <w:t>的浓度进行人工合成的</w:t>
      </w:r>
      <w:r>
        <w:rPr>
          <w:rFonts w:ascii="Times New Roman" w:eastAsia="Times New Roman"/>
        </w:rPr>
        <w:t>miRNA</w:t>
      </w:r>
      <w:r>
        <w:t>成熟体依次稀</w:t>
      </w:r>
      <w:r>
        <w:t>释成</w:t>
      </w:r>
      <w:r>
        <w:rPr>
          <w:rFonts w:ascii="Times New Roman" w:eastAsia="Times New Roman"/>
        </w:rPr>
        <w:t>10</w:t>
      </w:r>
      <w:r>
        <w:rPr>
          <w:rFonts w:ascii="Times New Roman" w:eastAsia="Times New Roman"/>
        </w:rPr>
        <w:t>2</w:t>
      </w:r>
      <w:r>
        <w:t>、</w:t>
      </w:r>
      <w:r>
        <w:rPr>
          <w:rFonts w:ascii="Times New Roman" w:eastAsia="Times New Roman"/>
        </w:rPr>
        <w:t>10</w:t>
      </w:r>
      <w:r>
        <w:rPr>
          <w:rFonts w:ascii="Times New Roman" w:eastAsia="Times New Roman"/>
        </w:rPr>
        <w:t>3</w:t>
      </w:r>
      <w:r>
        <w:t>、</w:t>
      </w:r>
      <w:r>
        <w:rPr>
          <w:rFonts w:ascii="Times New Roman" w:eastAsia="Times New Roman"/>
        </w:rPr>
        <w:t>10</w:t>
      </w:r>
      <w:r>
        <w:rPr>
          <w:rFonts w:ascii="Times New Roman" w:eastAsia="Times New Roman"/>
        </w:rPr>
        <w:t>4</w:t>
      </w:r>
      <w:r>
        <w:t>、</w:t>
      </w:r>
      <w:r>
        <w:rPr>
          <w:rFonts w:ascii="Times New Roman" w:eastAsia="Times New Roman"/>
        </w:rPr>
        <w:t>10</w:t>
      </w:r>
      <w:r>
        <w:rPr>
          <w:rFonts w:ascii="Times New Roman" w:eastAsia="Times New Roman"/>
        </w:rPr>
        <w:t>5</w:t>
      </w:r>
      <w:r>
        <w:t>和</w:t>
      </w:r>
      <w:r>
        <w:rPr>
          <w:rFonts w:ascii="Times New Roman" w:eastAsia="Times New Roman"/>
        </w:rPr>
        <w:t>10</w:t>
      </w:r>
      <w:r>
        <w:rPr>
          <w:rFonts w:ascii="Times New Roman" w:eastAsia="Times New Roman"/>
        </w:rPr>
        <w:t>6 </w:t>
      </w:r>
      <w:r>
        <w:rPr>
          <w:rFonts w:ascii="Times New Roman" w:eastAsia="Times New Roman"/>
        </w:rPr>
        <w:t>fmol</w:t>
      </w:r>
      <w:r>
        <w:rPr>
          <w:rFonts w:ascii="Times New Roman" w:eastAsia="Times New Roman"/>
        </w:rPr>
        <w:t>/</w:t>
      </w:r>
      <w:r>
        <w:rPr>
          <w:rFonts w:ascii="Times New Roman" w:eastAsia="Times New Roman"/>
        </w:rPr>
        <w:t xml:space="preserve">L</w:t>
      </w:r>
      <w:r>
        <w:t>的浓度梯度作为标准品，以浓度的对数值，</w:t>
      </w:r>
      <w:r>
        <w:t>即</w:t>
      </w:r>
    </w:p>
    <w:p w:rsidR="0018722C">
      <w:pPr>
        <w:topLinePunct/>
      </w:pPr>
      <w:r>
        <w:rPr>
          <w:rFonts w:ascii="Times New Roman" w:eastAsia="Times New Roman"/>
        </w:rPr>
        <w:t>log10</w:t>
      </w:r>
      <w:r>
        <w:t>为</w:t>
      </w:r>
      <w:r>
        <w:rPr>
          <w:rFonts w:ascii="Times New Roman" w:eastAsia="Times New Roman"/>
        </w:rPr>
        <w:t>X</w:t>
      </w:r>
      <w:r>
        <w:t>轴，而</w:t>
      </w:r>
      <w:r>
        <w:rPr>
          <w:rFonts w:ascii="Times New Roman" w:eastAsia="Times New Roman"/>
        </w:rPr>
        <w:t>Y</w:t>
      </w:r>
      <w:r>
        <w:t>轴设置为每个浓度对应的</w:t>
      </w:r>
      <w:r>
        <w:rPr>
          <w:rFonts w:ascii="Times New Roman" w:eastAsia="Times New Roman"/>
        </w:rPr>
        <w:t>Ct</w:t>
      </w:r>
      <w:r>
        <w:t>值。每个浓度梯度重复检测</w:t>
      </w:r>
      <w:r>
        <w:rPr>
          <w:rFonts w:ascii="Times New Roman" w:eastAsia="Times New Roman"/>
        </w:rPr>
        <w:t>3</w:t>
      </w:r>
      <w:r>
        <w:t>次，</w:t>
      </w:r>
      <w:r>
        <w:t>设</w:t>
      </w:r>
      <w:r>
        <w:rPr>
          <w:rFonts w:ascii="Times New Roman" w:eastAsia="Times New Roman"/>
        </w:rPr>
        <w:t>3</w:t>
      </w:r>
      <w:r>
        <w:t>个孔。将标准品与待测样本同时进行</w:t>
      </w:r>
      <w:r>
        <w:rPr>
          <w:rFonts w:ascii="Times New Roman" w:eastAsia="Times New Roman"/>
        </w:rPr>
        <w:t>PCR</w:t>
      </w:r>
      <w:r>
        <w:t>扩增，根据扩增曲线，扩增结束后设</w:t>
      </w:r>
      <w:r>
        <w:t>定统一阈值并对其进行标准曲线的制作，并计算出该样本</w:t>
      </w:r>
      <w:r>
        <w:rPr>
          <w:rFonts w:ascii="Times New Roman" w:eastAsia="Times New Roman"/>
        </w:rPr>
        <w:t>miR-497</w:t>
      </w:r>
      <w:r>
        <w:t>的绝对含量，其</w:t>
      </w:r>
      <w:r>
        <w:t>依据是根据标准曲线及待测样本的</w:t>
      </w:r>
      <w:r>
        <w:rPr>
          <w:rFonts w:ascii="Times New Roman" w:eastAsia="Times New Roman"/>
        </w:rPr>
        <w:t>Ct</w:t>
      </w:r>
      <w:r w:rsidR="001852F3">
        <w:rPr>
          <w:rFonts w:ascii="Times New Roman" w:eastAsia="Times New Roman"/>
        </w:rPr>
        <w:t xml:space="preserve"> </w:t>
      </w:r>
      <w:r>
        <w:t>值进行。</w:t>
      </w:r>
    </w:p>
    <w:p w:rsidR="0018722C">
      <w:pPr>
        <w:topLinePunct/>
      </w:pPr>
      <w:r>
        <w:rPr>
          <w:rFonts w:cstheme="minorBidi" w:hAnsiTheme="minorHAnsi" w:eastAsiaTheme="minorHAnsi" w:asciiTheme="minorHAnsi"/>
        </w:rPr>
        <w:t>17</w:t>
      </w:r>
    </w:p>
    <w:p w:rsidR="0018722C">
      <w:pPr>
        <w:pStyle w:val="Heading5"/>
        <w:topLinePunct/>
      </w:pPr>
      <w:r>
        <w:t>2.2.3.2</w:t>
      </w:r>
      <w:r>
        <w:t xml:space="preserve"> </w:t>
      </w:r>
      <w:r>
        <w:t>熔解曲线绘制</w:t>
      </w:r>
    </w:p>
    <w:p w:rsidR="0018722C">
      <w:pPr>
        <w:topLinePunct/>
      </w:pPr>
      <w:r>
        <w:t>在做定量</w:t>
      </w:r>
      <w:r>
        <w:rPr>
          <w:rFonts w:ascii="Times New Roman" w:hAnsi="Times New Roman" w:eastAsia="Times New Roman"/>
        </w:rPr>
        <w:t>PCR</w:t>
      </w:r>
      <w:r>
        <w:t>实验</w:t>
      </w:r>
      <w:r>
        <w:t>（</w:t>
      </w:r>
      <w:r>
        <w:rPr>
          <w:rFonts w:ascii="Times New Roman" w:hAnsi="Times New Roman" w:eastAsia="Times New Roman"/>
        </w:rPr>
        <w:t>SYBR GreenI</w:t>
      </w:r>
      <w:r>
        <w:t>染料法</w:t>
      </w:r>
      <w:r>
        <w:t>）</w:t>
      </w:r>
      <w:r>
        <w:t>时为确定实验产物中有无非特异性的引发或者引物二聚体，我们常规需要在反应完全结束过后，进行一个熔解曲线的</w:t>
      </w:r>
      <w:r>
        <w:t>绘制。熔解曲线绘制是依据双链</w:t>
      </w:r>
      <w:r>
        <w:rPr>
          <w:rFonts w:ascii="Times New Roman" w:hAnsi="Times New Roman" w:eastAsia="Times New Roman"/>
        </w:rPr>
        <w:t>DNA</w:t>
      </w:r>
      <w:r>
        <w:t>和</w:t>
      </w:r>
      <w:r>
        <w:rPr>
          <w:rFonts w:ascii="Times New Roman" w:hAnsi="Times New Roman" w:eastAsia="Times New Roman"/>
        </w:rPr>
        <w:t>SYBR GreenI</w:t>
      </w:r>
      <w:r>
        <w:t>染料结合的特性，设计一个过</w:t>
      </w:r>
      <w:r>
        <w:t>程实现从</w:t>
      </w:r>
      <w:r>
        <w:rPr>
          <w:rFonts w:ascii="Times New Roman" w:hAnsi="Times New Roman" w:eastAsia="Times New Roman"/>
        </w:rPr>
        <w:t>55</w:t>
      </w:r>
      <w:r>
        <w:t>℃</w:t>
      </w:r>
      <w:r>
        <w:rPr>
          <w:rFonts w:ascii="Times New Roman" w:hAnsi="Times New Roman" w:eastAsia="Times New Roman"/>
        </w:rPr>
        <w:t>~95</w:t>
      </w:r>
      <w:r>
        <w:t>℃逐渐升高温度。伴随着温度的逐渐升高，</w:t>
      </w:r>
      <w:r>
        <w:rPr>
          <w:rFonts w:ascii="Times New Roman" w:hAnsi="Times New Roman" w:eastAsia="Times New Roman"/>
        </w:rPr>
        <w:t>SYBR</w:t>
      </w:r>
      <w:r>
        <w:rPr>
          <w:rFonts w:ascii="Times New Roman" w:hAnsi="Times New Roman" w:eastAsia="Times New Roman"/>
        </w:rPr>
        <w:t> GreenI</w:t>
      </w:r>
      <w:r>
        <w:t>染料结合</w:t>
      </w:r>
      <w:r>
        <w:t>数量不断的减少，双链</w:t>
      </w:r>
      <w:r>
        <w:rPr>
          <w:rFonts w:ascii="Times New Roman" w:hAnsi="Times New Roman" w:eastAsia="Times New Roman"/>
        </w:rPr>
        <w:t>DNA</w:t>
      </w:r>
      <w:r>
        <w:t>也在进行不断的解链，发出的荧光也越来越少，当产</w:t>
      </w:r>
      <w:r>
        <w:t>物</w:t>
      </w:r>
    </w:p>
    <w:p w:rsidR="0018722C">
      <w:pPr>
        <w:topLinePunct/>
      </w:pPr>
      <w:r>
        <w:rPr>
          <w:rFonts w:ascii="Times New Roman" w:eastAsia="Times New Roman"/>
        </w:rPr>
        <w:t>Tm</w:t>
      </w:r>
      <w:r>
        <w:t>值达到时，荧光信号骤降之后处于平缓状态，此时的双链完全被解开而不再有荧</w:t>
      </w:r>
      <w:r>
        <w:t>光发出。在软件的反应设置面板增加熔链温度检测模块，就可以在反应结束后，点</w:t>
      </w:r>
      <w:r>
        <w:t>击熔解曲线按钮，获得该样品反应的熔解曲线，单一的熔解峰对于获得高质量实验结果非常重要。</w:t>
      </w:r>
    </w:p>
    <w:p w:rsidR="0018722C">
      <w:pPr>
        <w:pStyle w:val="Heading3"/>
        <w:topLinePunct/>
        <w:ind w:left="200" w:hangingChars="200" w:hanging="200"/>
      </w:pPr>
      <w:r>
        <w:rPr>
          <w:b/>
        </w:rPr>
        <w:t>2.3</w:t>
      </w:r>
      <w:r>
        <w:t xml:space="preserve"> </w:t>
      </w:r>
      <w:r>
        <w:t>无复流现象的评价</w:t>
      </w:r>
    </w:p>
    <w:p w:rsidR="0018722C">
      <w:pPr>
        <w:topLinePunct/>
      </w:pPr>
      <w:r>
        <w:t>左前降支取右头位，回旋支以右脚位，右冠状动脉以左头位作为投照体位读片。</w:t>
      </w:r>
      <w:r>
        <w:t>造影剂自心外膜冠状动脉清除后显像时间至少持续</w:t>
      </w:r>
      <w:r>
        <w:rPr>
          <w:rFonts w:ascii="Times New Roman" w:eastAsia="Times New Roman"/>
        </w:rPr>
        <w:t>3</w:t>
      </w:r>
      <w:r>
        <w:t>个心动周期。</w:t>
      </w:r>
      <w:r>
        <w:rPr>
          <w:rFonts w:ascii="Times New Roman" w:eastAsia="Times New Roman"/>
        </w:rPr>
        <w:t>TIMI</w:t>
      </w:r>
      <w:r>
        <w:t>血流分级评</w:t>
      </w:r>
      <w:r>
        <w:t>定由两位有经验的医师读片确定。</w:t>
      </w:r>
    </w:p>
    <w:p w:rsidR="0018722C">
      <w:pPr>
        <w:topLinePunct/>
      </w:pPr>
      <w:r>
        <w:t>冠心病冠脉造影</w:t>
      </w:r>
      <w:r>
        <w:rPr>
          <w:rFonts w:ascii="Times New Roman" w:hAnsi="Times New Roman" w:eastAsia="Times New Roman"/>
        </w:rPr>
        <w:t>TIMI</w:t>
      </w:r>
      <w:r>
        <w:rPr>
          <w:rFonts w:ascii="Times New Roman" w:hAnsi="Times New Roman" w:eastAsia="Times New Roman"/>
        </w:rPr>
        <w:t>[</w:t>
      </w:r>
      <w:r>
        <w:rPr>
          <w:rFonts w:ascii="Times New Roman" w:hAnsi="Times New Roman" w:eastAsia="Times New Roman"/>
        </w:rPr>
        <w:t xml:space="preserve">13</w:t>
      </w:r>
      <w:r>
        <w:rPr>
          <w:rFonts w:ascii="Times New Roman" w:hAnsi="Times New Roman" w:eastAsia="Times New Roman"/>
        </w:rPr>
        <w:t>]</w:t>
      </w:r>
      <w:r>
        <w:t>分级：①</w:t>
      </w:r>
      <w:r>
        <w:rPr>
          <w:rFonts w:ascii="Times New Roman" w:hAnsi="Times New Roman" w:eastAsia="Times New Roman"/>
        </w:rPr>
        <w:t>0</w:t>
      </w:r>
      <w:r>
        <w:t>级，无血流灌注，闭塞血管远端无血流。②</w:t>
      </w:r>
    </w:p>
    <w:p w:rsidR="0018722C">
      <w:pPr>
        <w:topLinePunct/>
      </w:pPr>
      <w:r>
        <w:rPr>
          <w:rFonts w:cstheme="minorBidi" w:hAnsiTheme="minorHAnsi" w:eastAsiaTheme="minorHAnsi" w:asciiTheme="minorHAnsi" w:ascii="宋体" w:hAnsi="宋体" w:eastAsia="宋体" w:cs="宋体"/>
        </w:rPr>
        <w:t>zkq</w:t>
      </w:r>
      <w:r w:rsidRPr="00000000">
        <w:rPr>
          <w:rFonts w:cstheme="minorBidi" w:hAnsiTheme="minorHAnsi" w:eastAsiaTheme="minorHAnsi" w:asciiTheme="minorHAnsi" w:ascii="宋体" w:hAnsi="宋体" w:eastAsia="宋体" w:cs="宋体"/>
        </w:rPr>
        <w:tab/>
        <w:t>20160323</w:t>
      </w:r>
    </w:p>
    <w:p w:rsidR="0018722C">
      <w:pPr>
        <w:topLinePunct/>
      </w:pPr>
      <w:r>
        <w:t>Ⅰ级，</w:t>
      </w:r>
      <w:hyperlink r:id="rId13">
        <w:r>
          <w:t>部分造影剂</w:t>
        </w:r>
      </w:hyperlink>
      <w:r>
        <w:t>可以</w:t>
      </w:r>
      <w:r>
        <w:t>通过，但冠状动脉狭窄的远端并不能完全充盈。③Ⅱ级，虽然</w:t>
      </w:r>
      <w:r>
        <w:t>冠状动脉狭窄的远端可以完全充盈，但显影慢，</w:t>
      </w:r>
      <w:hyperlink r:id="rId13">
        <w:r>
          <w:t>造影剂</w:t>
        </w:r>
      </w:hyperlink>
      <w:r>
        <w:t>消除也慢。④Ⅲ级，冠状动</w:t>
      </w:r>
      <w:r>
        <w:t>脉远端不但完全而且可以迅速充盈与消除，与正常冠状动脉相同。</w:t>
      </w:r>
    </w:p>
    <w:p w:rsidR="0018722C">
      <w:pPr>
        <w:topLinePunct/>
      </w:pPr>
      <w:r>
        <w:t>根据</w:t>
      </w:r>
      <w:r>
        <w:rPr>
          <w:rFonts w:ascii="Times New Roman" w:hAnsi="Times New Roman" w:eastAsia="Times New Roman"/>
        </w:rPr>
        <w:t>TIMI</w:t>
      </w:r>
      <w:r>
        <w:t>分级，无复流定义为</w:t>
      </w:r>
      <w:r>
        <w:rPr>
          <w:rFonts w:ascii="Times New Roman" w:hAnsi="Times New Roman" w:eastAsia="Times New Roman"/>
        </w:rPr>
        <w:t>PCI</w:t>
      </w:r>
      <w:r>
        <w:t>术后</w:t>
      </w:r>
      <w:r>
        <w:rPr>
          <w:rFonts w:ascii="Times New Roman" w:hAnsi="Times New Roman" w:eastAsia="Times New Roman"/>
        </w:rPr>
        <w:t>TIMI</w:t>
      </w:r>
      <w:r>
        <w:t>分级≤Ⅰ级，并排除冠状动脉夹层，急性血栓形成，高度残余狭窄或冠状动脉痉挛</w:t>
      </w:r>
      <w:r>
        <w:t>【</w:t>
      </w:r>
      <w:r>
        <w:rPr>
          <w:vertAlign w:val="superscript"/>
          /&gt;
        </w:rPr>
        <w:t>14</w:t>
      </w:r>
      <w:r>
        <w:t>】</w:t>
      </w:r>
      <w:r>
        <w:t>。</w:t>
      </w:r>
    </w:p>
    <w:p w:rsidR="0018722C">
      <w:pPr>
        <w:pStyle w:val="Heading3"/>
        <w:topLinePunct/>
        <w:ind w:left="200" w:hangingChars="200" w:hanging="200"/>
      </w:pPr>
      <w:r>
        <w:rPr>
          <w:b/>
        </w:rPr>
        <w:t>2.4</w:t>
      </w:r>
      <w:r>
        <w:t xml:space="preserve"> </w:t>
      </w:r>
      <w:r>
        <w:t>检测冠脉血流储备</w:t>
      </w:r>
      <w:r>
        <w:t>（</w:t>
      </w:r>
      <w:r>
        <w:rPr>
          <w:b/>
        </w:rPr>
        <w:t>CFR</w:t>
      </w:r>
      <w:r>
        <w:t>）</w:t>
      </w:r>
      <w:r>
        <w:t xml:space="preserve">和冠脉微循环阻力指数</w:t>
      </w:r>
      <w:r>
        <w:t>（</w:t>
      </w:r>
      <w:r>
        <w:rPr>
          <w:b/>
        </w:rPr>
        <w:t>IMR</w:t>
      </w:r>
      <w:r>
        <w:t>）</w:t>
      </w:r>
    </w:p>
    <w:p w:rsidR="0018722C">
      <w:pPr>
        <w:topLinePunct/>
      </w:pPr>
      <w:r>
        <w:rPr>
          <w:rFonts w:ascii="Times New Roman" w:eastAsia="宋体"/>
        </w:rPr>
        <w:t>FFR</w:t>
      </w:r>
      <w:r>
        <w:t>测定所需要的冠状动脉生理测量系统及压力导丝由</w:t>
      </w:r>
      <w:r>
        <w:rPr>
          <w:rFonts w:ascii="Times New Roman" w:eastAsia="宋体"/>
        </w:rPr>
        <w:t>Radi</w:t>
      </w:r>
      <w:r>
        <w:rPr>
          <w:rFonts w:ascii="Times New Roman" w:eastAsia="宋体"/>
        </w:rPr>
        <w:t> </w:t>
      </w:r>
      <w:r>
        <w:rPr>
          <w:rFonts w:ascii="Times New Roman" w:eastAsia="宋体"/>
        </w:rPr>
        <w:t>St.</w:t>
      </w:r>
      <w:r>
        <w:rPr>
          <w:rFonts w:ascii="Times New Roman" w:eastAsia="宋体"/>
        </w:rPr>
        <w:t> </w:t>
      </w:r>
      <w:r>
        <w:rPr>
          <w:rFonts w:ascii="Times New Roman" w:eastAsia="宋体"/>
        </w:rPr>
        <w:t>Jude</w:t>
      </w:r>
      <w:r>
        <w:rPr>
          <w:rFonts w:ascii="Times New Roman" w:eastAsia="宋体"/>
        </w:rPr>
        <w:t> </w:t>
      </w:r>
      <w:r>
        <w:rPr>
          <w:rFonts w:ascii="Times New Roman" w:eastAsia="宋体"/>
        </w:rPr>
        <w:t>Medical</w:t>
      </w:r>
      <w:r>
        <w:t>公司提供</w:t>
      </w:r>
      <w:r>
        <w:t>【</w:t>
      </w:r>
      <w:r>
        <w:rPr>
          <w:rFonts w:ascii="Times New Roman" w:eastAsia="宋体"/>
        </w:rPr>
        <w:t>15</w:t>
      </w:r>
      <w:r>
        <w:t>】</w:t>
      </w:r>
      <w:r>
        <w:t>。操作主要步骤为：首先将压力导丝在体外校正归零，在指引导管到位后，</w:t>
      </w:r>
      <w:r>
        <w:t>压力导丝送至冠脉口进行压力校正，然后将压力导丝头端经狭窄病变推送至距狭窄</w:t>
      </w:r>
      <w:r>
        <w:t>病变</w:t>
      </w:r>
      <w:r>
        <w:rPr>
          <w:rFonts w:ascii="Times New Roman" w:eastAsia="宋体"/>
        </w:rPr>
        <w:t>3-4cm</w:t>
      </w:r>
      <w:r>
        <w:t>的远段冠脉，接着在外周肘正中静脉用高压注射泵快速泵注三磷酸腺</w:t>
      </w:r>
      <w:r>
        <w:t>苷</w:t>
      </w:r>
    </w:p>
    <w:p w:rsidR="0018722C">
      <w:pPr>
        <w:topLinePunct/>
      </w:pPr>
      <w:r>
        <w:rPr>
          <w:b/>
        </w:rPr>
        <w:t>（</w:t>
      </w:r>
      <w:r>
        <w:rPr>
          <w:rFonts w:ascii="Times New Roman" w:hAnsi="Times New Roman" w:eastAsia="宋体"/>
        </w:rPr>
        <w:t>A</w:t>
      </w:r>
      <w:r>
        <w:rPr>
          <w:rFonts w:ascii="Times New Roman" w:hAnsi="Times New Roman" w:eastAsia="宋体"/>
        </w:rPr>
        <w:t>TP</w:t>
      </w:r>
      <w:r>
        <w:t>）</w:t>
      </w:r>
      <w:r>
        <w:t>配置液，</w:t>
      </w:r>
      <w:r>
        <w:rPr>
          <w:rFonts w:ascii="Times New Roman" w:hAnsi="Times New Roman" w:eastAsia="宋体"/>
        </w:rPr>
        <w:t>A</w:t>
      </w:r>
      <w:r>
        <w:rPr>
          <w:rFonts w:ascii="Times New Roman" w:hAnsi="Times New Roman" w:eastAsia="宋体"/>
        </w:rPr>
        <w:t>TP</w:t>
      </w:r>
      <w:r>
        <w:t>滴速为</w:t>
      </w:r>
      <w:r>
        <w:rPr>
          <w:rFonts w:ascii="Times New Roman" w:hAnsi="Times New Roman" w:eastAsia="宋体"/>
        </w:rPr>
        <w:t>140u</w:t>
      </w:r>
      <w:r>
        <w:rPr>
          <w:rFonts w:ascii="Times New Roman" w:hAnsi="Times New Roman" w:eastAsia="宋体"/>
        </w:rPr>
        <w:t>g</w:t>
      </w:r>
      <w:r>
        <w:rPr>
          <w:rFonts w:ascii="Times New Roman" w:hAnsi="Times New Roman" w:eastAsia="宋体"/>
        </w:rPr>
        <w:t>/</w:t>
      </w:r>
      <w:r>
        <w:t>（</w:t>
      </w:r>
      <w:r>
        <w:rPr>
          <w:rFonts w:ascii="Times New Roman" w:hAnsi="Times New Roman" w:eastAsia="宋体"/>
          <w:spacing w:val="0"/>
        </w:rPr>
        <w:t>k</w:t>
      </w:r>
      <w:r>
        <w:rPr>
          <w:rFonts w:ascii="Times New Roman" w:hAnsi="Times New Roman" w:eastAsia="宋体"/>
        </w:rPr>
        <w:t>g</w:t>
      </w:r>
      <w:r>
        <w:rPr>
          <w:rFonts w:ascii="Times New Roman" w:hAnsi="Times New Roman" w:eastAsia="宋体"/>
          <w:spacing w:val="0"/>
        </w:rPr>
        <w:t>·</w:t>
      </w:r>
      <w:r>
        <w:rPr>
          <w:rFonts w:ascii="Times New Roman" w:hAnsi="Times New Roman" w:eastAsia="宋体"/>
        </w:rPr>
        <w:t>m</w:t>
      </w:r>
      <w:r>
        <w:rPr>
          <w:rFonts w:ascii="Times New Roman" w:hAnsi="Times New Roman" w:eastAsia="宋体"/>
          <w:spacing w:val="1"/>
        </w:rPr>
        <w:t>i</w:t>
      </w:r>
      <w:r>
        <w:rPr>
          <w:rFonts w:ascii="Times New Roman" w:hAnsi="Times New Roman" w:eastAsia="宋体"/>
        </w:rPr>
        <w:t>n</w:t>
      </w:r>
      <w:r>
        <w:t>）</w:t>
      </w:r>
      <w:r>
        <w:t>，当达到稳定的最大充血状态时</w:t>
      </w:r>
      <w:r>
        <w:t>（</w:t>
      </w:r>
      <w:r>
        <w:t>通</w:t>
      </w:r>
      <w:r>
        <w:rPr>
          <w:spacing w:val="-4"/>
        </w:rPr>
        <w:t>常在静脉给药</w:t>
      </w:r>
      <w:r>
        <w:rPr>
          <w:rFonts w:ascii="Times New Roman" w:hAnsi="Times New Roman" w:eastAsia="宋体"/>
        </w:rPr>
        <w:t>30</w:t>
      </w:r>
      <w:r>
        <w:rPr>
          <w:rFonts w:ascii="Times New Roman" w:hAnsi="Times New Roman" w:eastAsia="宋体"/>
          <w:spacing w:val="0"/>
        </w:rPr>
        <w:t>-</w:t>
      </w:r>
      <w:r>
        <w:rPr>
          <w:rFonts w:ascii="Times New Roman" w:hAnsi="Times New Roman" w:eastAsia="宋体"/>
        </w:rPr>
        <w:t>60</w:t>
      </w:r>
      <w:r w:rsidR="001852F3">
        <w:rPr>
          <w:rFonts w:ascii="Times New Roman" w:hAnsi="Times New Roman" w:eastAsia="宋体"/>
        </w:rPr>
        <w:t xml:space="preserve"> </w:t>
      </w:r>
      <w:r>
        <w:t>秒后起效</w:t>
      </w:r>
      <w:r>
        <w:t>）</w:t>
      </w:r>
      <w:r>
        <w:t>，连续记录冠脉血流储备分数</w:t>
      </w:r>
      <w:r>
        <w:t>（</w:t>
      </w:r>
      <w:r>
        <w:rPr>
          <w:rFonts w:ascii="Times New Roman" w:hAnsi="Times New Roman" w:eastAsia="宋体"/>
          <w:spacing w:val="-1"/>
          <w:w w:val="99"/>
        </w:rPr>
        <w:t>FF</w:t>
      </w:r>
      <w:r>
        <w:rPr>
          <w:rFonts w:ascii="Times New Roman" w:hAnsi="Times New Roman" w:eastAsia="宋体"/>
          <w:spacing w:val="1"/>
          <w:w w:val="99"/>
        </w:rPr>
        <w:t>R</w:t>
      </w:r>
      <w:r>
        <w:t>）</w:t>
      </w:r>
      <w:r>
        <w:t>数值曲线及其数值。</w:t>
      </w:r>
    </w:p>
    <w:p w:rsidR="0018722C">
      <w:pPr>
        <w:topLinePunct/>
      </w:pPr>
      <w:r>
        <w:rPr>
          <w:rFonts w:ascii="Times New Roman" w:eastAsia="宋体"/>
        </w:rPr>
        <w:t>CFR</w:t>
      </w:r>
      <w:r>
        <w:t>：先用硝酸甘油</w:t>
      </w:r>
      <w:r>
        <w:rPr>
          <w:rFonts w:ascii="Times New Roman" w:eastAsia="宋体"/>
        </w:rPr>
        <w:t>0</w:t>
      </w:r>
      <w:r>
        <w:rPr>
          <w:rFonts w:ascii="Times New Roman" w:eastAsia="宋体"/>
        </w:rPr>
        <w:t>.</w:t>
      </w:r>
      <w:r>
        <w:rPr>
          <w:rFonts w:ascii="Times New Roman" w:eastAsia="宋体"/>
        </w:rPr>
        <w:t>2mg</w:t>
      </w:r>
      <w:r>
        <w:t>往冠脉内注射，在</w:t>
      </w:r>
      <w:r>
        <w:rPr>
          <w:rFonts w:ascii="Times New Roman" w:eastAsia="宋体"/>
        </w:rPr>
        <w:t>3~4</w:t>
      </w:r>
      <w:r>
        <w:rPr>
          <w:rFonts w:ascii="Times New Roman" w:eastAsia="宋体"/>
        </w:rPr>
        <w:t> </w:t>
      </w:r>
      <w:r>
        <w:rPr>
          <w:rFonts w:ascii="Times New Roman" w:eastAsia="宋体"/>
        </w:rPr>
        <w:t>min</w:t>
      </w:r>
      <w:r>
        <w:t>后通过冠脉造影测定血</w:t>
      </w:r>
    </w:p>
    <w:p w:rsidR="0018722C">
      <w:pPr>
        <w:topLinePunct/>
      </w:pPr>
      <w:r>
        <w:rPr>
          <w:rFonts w:cstheme="minorBidi" w:hAnsiTheme="minorHAnsi" w:eastAsiaTheme="minorHAnsi" w:asciiTheme="minorHAnsi"/>
        </w:rPr>
        <w:t>18</w:t>
      </w:r>
    </w:p>
    <w:p w:rsidR="0018722C">
      <w:pPr>
        <w:topLinePunct/>
      </w:pPr>
      <w:r>
        <w:t xml:space="preserve">流速度，冠脉内弹丸式注射腺苷</w:t>
      </w:r>
      <w:r>
        <w:rPr>
          <w:rFonts w:ascii="Times New Roman" w:eastAsia="Times New Roman"/>
          <w:rFonts w:ascii="Times New Roman" w:eastAsia="Times New Roman"/>
          <w:spacing w:val="14"/>
        </w:rPr>
        <w:t xml:space="preserve">（</w:t>
      </w:r>
      <w:r>
        <w:rPr>
          <w:spacing w:val="-4"/>
        </w:rPr>
        <w:t xml:space="preserve">右冠脉</w:t>
      </w:r>
      <w:r>
        <w:rPr>
          <w:rFonts w:ascii="Times New Roman" w:eastAsia="Times New Roman"/>
        </w:rPr>
        <w:t xml:space="preserve">40ug</w:t>
      </w:r>
      <w:r>
        <w:rPr>
          <w:spacing w:val="-4"/>
        </w:rPr>
        <w:t xml:space="preserve">、左冠脉</w:t>
      </w:r>
      <w:r>
        <w:rPr>
          <w:rFonts w:ascii="Times New Roman" w:eastAsia="Times New Roman"/>
        </w:rPr>
        <w:t xml:space="preserve">60ug</w:t>
      </w:r>
      <w:r>
        <w:rPr>
          <w:rFonts w:ascii="Times New Roman" w:eastAsia="Times New Roman"/>
          <w:rFonts w:ascii="Times New Roman" w:eastAsia="Times New Roman"/>
          <w:spacing w:val="18"/>
        </w:rPr>
        <w:t xml:space="preserve">）</w:t>
      </w:r>
      <w:r>
        <w:t xml:space="preserve">，重复进行血管造</w:t>
      </w:r>
      <w:r>
        <w:t xml:space="preserve">影，再采集图像。血流速度测量方法：通过使用数字跟踪技术软件，选择当前帧</w:t>
      </w:r>
      <w:r>
        <w:rPr>
          <w:rFonts w:ascii="Times New Roman" w:eastAsia="Times New Roman"/>
          <w:rFonts w:ascii="Times New Roman" w:eastAsia="Times New Roman"/>
        </w:rPr>
        <w:t xml:space="preserve">（</w:t>
      </w:r>
      <w:r w:rsidR="001852F3">
        <w:rPr>
          <w:rFonts w:ascii="Times New Roman" w:eastAsia="Times New Roman"/>
        </w:rPr>
        <w:t xml:space="preserve">n</w:t>
      </w:r>
      <w:r>
        <w:rPr>
          <w:rFonts w:ascii="Times New Roman" w:eastAsia="Times New Roman"/>
          <w:rFonts w:ascii="Times New Roman" w:eastAsia="Times New Roman"/>
        </w:rPr>
        <w:t xml:space="preserve">）</w:t>
      </w:r>
      <w:r>
        <w:t xml:space="preserve">图像中造影剂前端位置为参照点，图方法像进到下一帧</w:t>
      </w:r>
      <w:r>
        <w:rPr>
          <w:rFonts w:ascii="Times New Roman" w:eastAsia="Times New Roman"/>
        </w:rPr>
        <w:t xml:space="preserve">(</w:t>
      </w:r>
      <w:r>
        <w:rPr>
          <w:rFonts w:ascii="Times New Roman" w:eastAsia="Times New Roman"/>
          <w:spacing w:val="0"/>
        </w:rPr>
        <w:t xml:space="preserve"> </w:t>
      </w:r>
      <w:r>
        <w:rPr>
          <w:rFonts w:ascii="Times New Roman" w:eastAsia="Times New Roman"/>
        </w:rPr>
        <w:t xml:space="preserve">n+ 1</w:t>
      </w:r>
      <w:r>
        <w:rPr>
          <w:rFonts w:ascii="Times New Roman" w:eastAsia="Times New Roman"/>
        </w:rPr>
        <w:t xml:space="preserve">)</w:t>
      </w:r>
      <w:r>
        <w:t xml:space="preserve">或第</w:t>
      </w:r>
      <w:r>
        <w:rPr>
          <w:rFonts w:ascii="Times New Roman" w:eastAsia="Times New Roman"/>
        </w:rPr>
        <w:t xml:space="preserve">(</w:t>
      </w:r>
      <w:r>
        <w:rPr>
          <w:rFonts w:ascii="Times New Roman" w:eastAsia="Times New Roman"/>
          <w:spacing w:val="2"/>
        </w:rPr>
        <w:t xml:space="preserve"> </w:t>
      </w:r>
      <w:r>
        <w:rPr>
          <w:rFonts w:ascii="Times New Roman" w:eastAsia="Times New Roman"/>
        </w:rPr>
        <w:t xml:space="preserve">n+ m</w:t>
      </w:r>
      <w:r>
        <w:rPr>
          <w:rFonts w:ascii="Times New Roman" w:eastAsia="Times New Roman"/>
        </w:rPr>
        <w:t xml:space="preserve">)</w:t>
      </w:r>
      <w:r>
        <w:t xml:space="preserve">帧，</w:t>
      </w:r>
      <w:r w:rsidR="001852F3">
        <w:t xml:space="preserve">然</w:t>
      </w:r>
      <w:r>
        <w:t xml:space="preserve">后测量第</w:t>
      </w:r>
      <w:r>
        <w:rPr>
          <w:rFonts w:ascii="Times New Roman" w:eastAsia="Times New Roman"/>
        </w:rPr>
        <w:t xml:space="preserve">n</w:t>
      </w:r>
      <w:r>
        <w:t xml:space="preserve">帧或</w:t>
      </w:r>
      <w:r>
        <w:rPr>
          <w:rFonts w:ascii="Times New Roman" w:eastAsia="Times New Roman"/>
        </w:rPr>
        <w:t xml:space="preserve">n+ m</w:t>
      </w:r>
      <w:r>
        <w:t xml:space="preserve">帧中从造影剂前端至参照点之间的距离</w:t>
      </w:r>
      <w:r>
        <w:rPr>
          <w:rFonts w:ascii="Times New Roman" w:eastAsia="Times New Roman"/>
        </w:rPr>
        <w:t xml:space="preserve">(</w:t>
      </w:r>
      <w:r>
        <w:rPr>
          <w:rFonts w:ascii="Times New Roman" w:eastAsia="Times New Roman"/>
        </w:rPr>
        <w:t xml:space="preserve"> L, cm</w:t>
      </w:r>
      <w:r>
        <w:rPr>
          <w:rFonts w:ascii="Times New Roman" w:eastAsia="Times New Roman"/>
        </w:rPr>
        <w:t xml:space="preserve">)</w:t>
      </w:r>
      <w:r>
        <w:t xml:space="preserve">，计算血流速度</w:t>
      </w:r>
      <w:r>
        <w:rPr>
          <w:rFonts w:ascii="Times New Roman" w:eastAsia="Times New Roman"/>
        </w:rPr>
        <w:t xml:space="preserve">(</w:t>
      </w:r>
      <w:r>
        <w:rPr>
          <w:rFonts w:ascii="Times New Roman" w:eastAsia="Times New Roman"/>
          <w:spacing w:val="2"/>
        </w:rPr>
        <w:t xml:space="preserve"> </w:t>
      </w:r>
      <w:r>
        <w:rPr>
          <w:rFonts w:ascii="Times New Roman" w:eastAsia="Times New Roman"/>
        </w:rPr>
        <w:t xml:space="preserve">CFV</w:t>
      </w:r>
      <w:r>
        <w:rPr>
          <w:rFonts w:ascii="Times New Roman" w:eastAsia="Times New Roman"/>
        </w:rPr>
        <w:t xml:space="preserve">)</w:t>
      </w:r>
      <w:r>
        <w:t xml:space="preserve">, </w:t>
      </w:r>
      <w:r>
        <w:rPr>
          <w:rFonts w:ascii="Times New Roman" w:eastAsia="Times New Roman"/>
        </w:rPr>
        <w:t xml:space="preserve">CFV</w:t>
      </w:r>
      <w:r>
        <w:rPr>
          <w:rFonts w:ascii="Times New Roman" w:eastAsia="Times New Roman"/>
        </w:rPr>
        <w:t xml:space="preserve">(</w:t>
      </w:r>
      <w:r>
        <w:rPr>
          <w:rFonts w:ascii="Times New Roman" w:eastAsia="Times New Roman"/>
        </w:rPr>
        <w:t xml:space="preserve"> cm</w:t>
      </w:r>
      <w:r>
        <w:rPr>
          <w:rFonts w:ascii="Times New Roman" w:eastAsia="Times New Roman"/>
        </w:rPr>
        <w:t xml:space="preserve">/</w:t>
      </w:r>
      <w:r>
        <w:rPr>
          <w:rFonts w:ascii="Times New Roman" w:eastAsia="Times New Roman"/>
        </w:rPr>
        <w:t xml:space="preserve"> s</w:t>
      </w:r>
      <w:r>
        <w:rPr>
          <w:rFonts w:ascii="Times New Roman" w:eastAsia="Times New Roman"/>
        </w:rPr>
        <w:t xml:space="preserve">)</w:t>
      </w:r>
      <w:r>
        <w:rPr>
          <w:rFonts w:ascii="Times New Roman" w:eastAsia="Times New Roman"/>
        </w:rPr>
        <w:t xml:space="preserve"> = </w:t>
      </w:r>
      <w:r>
        <w:rPr>
          <w:rFonts w:ascii="Times New Roman" w:eastAsia="Times New Roman"/>
        </w:rPr>
        <w:t xml:space="preserve">L</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t</w:t>
      </w:r>
      <w:r>
        <w:rPr>
          <w:rFonts w:ascii="Times New Roman" w:eastAsia="Times New Roman"/>
        </w:rPr>
        <w:t xml:space="preserve"> </w:t>
      </w:r>
      <w:r>
        <w:rPr>
          <w:rFonts w:ascii="Times New Roman" w:eastAsia="Times New Roman"/>
        </w:rPr>
        <w:t xml:space="preserve">(</w:t>
      </w:r>
      <w:r>
        <w:rPr>
          <w:rFonts w:ascii="Times New Roman" w:eastAsia="Times New Roman"/>
          <w:spacing w:val="4"/>
        </w:rPr>
        <w:t xml:space="preserve"> </w:t>
      </w:r>
      <w:r>
        <w:rPr>
          <w:rFonts w:ascii="Times New Roman" w:eastAsia="Times New Roman"/>
        </w:rPr>
        <w:t xml:space="preserve">t= m * 0.04</w:t>
      </w:r>
      <w:r>
        <w:rPr>
          <w:rFonts w:ascii="Times New Roman" w:eastAsia="Times New Roman"/>
        </w:rPr>
        <w:t xml:space="preserve">)</w:t>
      </w:r>
      <w:r>
        <w:t xml:space="preserve">，</w:t>
      </w:r>
      <w:r>
        <w:rPr>
          <w:rFonts w:ascii="Times New Roman" w:eastAsia="Times New Roman"/>
        </w:rPr>
        <w:t xml:space="preserve">t</w:t>
      </w:r>
      <w:r>
        <w:t xml:space="preserve">为</w:t>
      </w:r>
      <w:r>
        <w:rPr>
          <w:rFonts w:ascii="Times New Roman" w:eastAsia="Times New Roman"/>
        </w:rPr>
        <w:t xml:space="preserve">m</w:t>
      </w:r>
      <w:r>
        <w:t xml:space="preserve">帧间历时时间</w:t>
      </w:r>
      <w:r>
        <w:rPr>
          <w:rFonts w:ascii="Times New Roman" w:eastAsia="Times New Roman"/>
          <w:rFonts w:ascii="Times New Roman" w:eastAsia="Times New Roman"/>
        </w:rPr>
        <w:t xml:space="preserve">（</w:t>
      </w:r>
      <w:r>
        <w:t xml:space="preserve">秒</w:t>
      </w:r>
      <w:r>
        <w:rPr>
          <w:rFonts w:ascii="Times New Roman" w:eastAsia="Times New Roman"/>
          <w:rFonts w:ascii="Times New Roman" w:eastAsia="Times New Roman"/>
        </w:rPr>
        <w:t xml:space="preserve">）</w:t>
      </w:r>
      <w:r>
        <w:t xml:space="preserve">，其中</w:t>
      </w:r>
      <w:r>
        <w:rPr>
          <w:rFonts w:ascii="Times New Roman" w:eastAsia="Times New Roman"/>
        </w:rPr>
        <w:t xml:space="preserve">0</w:t>
      </w:r>
      <w:r>
        <w:rPr>
          <w:rFonts w:ascii="Times New Roman" w:eastAsia="Times New Roman"/>
        </w:rPr>
        <w:t>.</w:t>
      </w:r>
      <w:r>
        <w:rPr>
          <w:rFonts w:ascii="Times New Roman" w:eastAsia="Times New Roman"/>
        </w:rPr>
        <w:t xml:space="preserve">04</w:t>
      </w:r>
      <w:r>
        <w:t xml:space="preserve">为每帧历时</w:t>
      </w:r>
      <w:r>
        <w:rPr>
          <w:rFonts w:ascii="Times New Roman" w:eastAsia="Times New Roman"/>
        </w:rPr>
        <w:t xml:space="preserve">40</w:t>
      </w:r>
      <w:r>
        <w:t xml:space="preserve">毫秒，计算注射前后血流速度比值为</w:t>
      </w:r>
      <w:r>
        <w:rPr>
          <w:rFonts w:ascii="Times New Roman" w:eastAsia="Times New Roman"/>
        </w:rPr>
        <w:t xml:space="preserve">CFR</w:t>
      </w:r>
      <w:r>
        <w:t xml:space="preserve">，即</w:t>
      </w:r>
      <w:r>
        <w:rPr>
          <w:rFonts w:ascii="Times New Roman" w:eastAsia="Times New Roman"/>
        </w:rPr>
        <w:t xml:space="preserve">CFR=</w:t>
      </w:r>
      <w:r w:rsidR="001852F3">
        <w:rPr>
          <w:rFonts w:ascii="Times New Roman" w:eastAsia="Times New Roman"/>
        </w:rPr>
        <w:t xml:space="preserve"> </w:t>
      </w:r>
      <w:r>
        <w:t xml:space="preserve">药后</w:t>
      </w:r>
      <w:r>
        <w:rPr>
          <w:rFonts w:ascii="Times New Roman" w:eastAsia="Times New Roman"/>
        </w:rPr>
        <w:t xml:space="preserve">CFV</w:t>
      </w:r>
      <w:r>
        <w:rPr>
          <w:rFonts w:ascii="Times New Roman" w:eastAsia="Times New Roman"/>
        </w:rPr>
        <w:t xml:space="preserve">/</w:t>
      </w:r>
      <w:r>
        <w:t xml:space="preserve">药</w:t>
      </w:r>
      <w:r>
        <w:t>前</w:t>
      </w:r>
    </w:p>
    <w:p w:rsidR="0018722C">
      <w:pPr>
        <w:topLinePunct/>
      </w:pPr>
      <w:r>
        <w:rPr>
          <w:rFonts w:cstheme="minorBidi" w:hAnsiTheme="minorHAnsi" w:eastAsiaTheme="minorHAnsi" w:asciiTheme="minorHAnsi"/>
        </w:rPr>
        <w:t>CFV</w:t>
      </w:r>
      <w:r>
        <w:rPr>
          <w:rFonts w:ascii="宋体" w:eastAsia="宋体" w:hint="eastAsia" w:cstheme="minorBidi" w:hAnsiTheme="minorHAnsi"/>
        </w:rPr>
        <w:t>【</w:t>
      </w:r>
      <w:r>
        <w:rPr>
          <w:rFonts w:cstheme="minorBidi" w:hAnsiTheme="minorHAnsi" w:eastAsiaTheme="minorHAnsi" w:asciiTheme="minorHAnsi"/>
        </w:rPr>
        <w:t>16</w:t>
      </w:r>
      <w:r>
        <w:rPr>
          <w:rFonts w:ascii="宋体" w:eastAsia="宋体" w:hint="eastAsia" w:cstheme="minorBidi" w:hAnsiTheme="minorHAnsi"/>
        </w:rPr>
        <w:t>】</w:t>
      </w:r>
      <w:r>
        <w:rPr>
          <w:rFonts w:ascii="宋体" w:eastAsia="宋体" w:hint="eastAsia" w:cstheme="minorBidi" w:hAnsiTheme="minorHAnsi"/>
        </w:rPr>
        <w:t>。</w:t>
      </w:r>
    </w:p>
    <w:p w:rsidR="0018722C">
      <w:pPr>
        <w:topLinePunct/>
      </w:pPr>
      <w:r>
        <w:rPr>
          <w:rFonts w:ascii="Times New Roman" w:eastAsia="宋体"/>
        </w:rPr>
        <w:t>IMR</w:t>
      </w:r>
      <w:r>
        <w:rPr>
          <w:spacing w:val="-6"/>
        </w:rPr>
        <w:t xml:space="preserve">: </w:t>
      </w:r>
      <w:r>
        <w:rPr>
          <w:rFonts w:ascii="Times New Roman" w:eastAsia="宋体"/>
        </w:rPr>
        <w:t>IMR</w:t>
      </w:r>
      <w:r w:rsidR="001852F3">
        <w:rPr>
          <w:rFonts w:ascii="Times New Roman" w:eastAsia="宋体"/>
        </w:rPr>
        <w:t xml:space="preserve"> </w:t>
      </w:r>
      <w:r>
        <w:t>为远端冠状动脉压力</w:t>
      </w:r>
      <w:r>
        <w:rPr>
          <w:rFonts w:ascii="Times New Roman" w:eastAsia="宋体"/>
        </w:rPr>
        <w:t>(</w:t>
      </w:r>
      <w:r>
        <w:rPr>
          <w:rFonts w:ascii="Times New Roman" w:eastAsia="宋体"/>
        </w:rPr>
        <w:t xml:space="preserve"> Pd</w:t>
      </w:r>
      <w:r>
        <w:rPr>
          <w:rFonts w:ascii="Times New Roman" w:eastAsia="宋体"/>
        </w:rPr>
        <w:t>)</w:t>
      </w:r>
      <w:r>
        <w:t>除以最大充血状态下平均传导时间</w:t>
      </w:r>
      <w:r>
        <w:rPr>
          <w:rFonts w:ascii="Times New Roman" w:eastAsia="宋体"/>
        </w:rPr>
        <w:t>(</w:t>
      </w:r>
      <w:r>
        <w:rPr>
          <w:rFonts w:ascii="Times New Roman" w:eastAsia="宋体"/>
        </w:rPr>
        <w:t xml:space="preserve"> hTmn</w:t>
      </w:r>
      <w:r>
        <w:rPr>
          <w:rFonts w:ascii="Times New Roman" w:eastAsia="宋体"/>
        </w:rPr>
        <w:t>)</w:t>
      </w:r>
    </w:p>
    <w:p w:rsidR="0018722C">
      <w:pPr>
        <w:topLinePunct/>
      </w:pPr>
      <w:r>
        <w:t>的倒数。换言之，即</w:t>
      </w:r>
      <w:r>
        <w:rPr>
          <w:rFonts w:ascii="Times New Roman" w:eastAsia="宋体"/>
        </w:rPr>
        <w:t>Pd</w:t>
      </w:r>
      <w:r>
        <w:t>与</w:t>
      </w:r>
      <w:r>
        <w:rPr>
          <w:rFonts w:ascii="Times New Roman" w:eastAsia="宋体"/>
        </w:rPr>
        <w:t>hTmn</w:t>
      </w:r>
      <w:r>
        <w:t>的乘积</w:t>
      </w:r>
      <w:r>
        <w:rPr>
          <w:rFonts w:ascii="Times New Roman" w:eastAsia="宋体"/>
        </w:rPr>
        <w:t>(</w:t>
      </w:r>
      <w:r>
        <w:rPr>
          <w:rFonts w:ascii="Times New Roman" w:eastAsia="宋体"/>
        </w:rPr>
        <w:t xml:space="preserve"> </w:t>
      </w:r>
      <w:r>
        <w:rPr>
          <w:rFonts w:ascii="Times New Roman" w:eastAsia="宋体"/>
        </w:rPr>
        <w:t>mmHg1s</w:t>
      </w:r>
      <w:r>
        <w:t>或</w:t>
      </w:r>
      <w:r>
        <w:rPr>
          <w:rFonts w:ascii="Times New Roman" w:eastAsia="宋体"/>
        </w:rPr>
        <w:t>U</w:t>
      </w:r>
      <w:r>
        <w:rPr>
          <w:rFonts w:ascii="Times New Roman" w:eastAsia="宋体"/>
        </w:rPr>
        <w:t>)</w:t>
      </w:r>
      <w:r>
        <w:t>。冠脉内压力导丝测定</w:t>
      </w:r>
      <w:r>
        <w:rPr>
          <w:rFonts w:ascii="Times New Roman" w:eastAsia="宋体"/>
        </w:rPr>
        <w:t>IMR</w:t>
      </w:r>
    </w:p>
    <w:p w:rsidR="0018722C">
      <w:pPr>
        <w:pStyle w:val="cw20"/>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17</w:t>
      </w:r>
      <w:r>
        <w:rPr>
          <w:rFonts w:ascii="宋体" w:eastAsia="宋体" w:hint="eastAsia" w:cstheme="minorBidi" w:hAnsiTheme="minorHAnsi"/>
        </w:rPr>
        <w:t>】</w:t>
      </w:r>
      <w:r>
        <w:rPr>
          <w:rFonts w:ascii="宋体" w:eastAsia="宋体" w:hint="eastAsia" w:cstheme="minorBidi" w:hAnsiTheme="minorHAnsi"/>
        </w:rPr>
        <w:t>。</w:t>
      </w:r>
    </w:p>
    <w:p w:rsidR="0018722C">
      <w:pPr>
        <w:pStyle w:val="Heading3"/>
        <w:topLinePunct/>
        <w:ind w:left="200" w:hangingChars="200" w:hanging="200"/>
      </w:pPr>
      <w:r>
        <w:rPr>
          <w:b/>
        </w:rPr>
        <w:t>2.5</w:t>
      </w:r>
      <w:r>
        <w:t xml:space="preserve"> </w:t>
      </w:r>
      <w:r>
        <w:t>心电图、肌钙蛋白和心肌酶谱的检测</w:t>
      </w:r>
    </w:p>
    <w:p w:rsidR="0018722C">
      <w:pPr>
        <w:topLinePunct/>
      </w:pPr>
      <w:r>
        <w:t>全部病例均于入院当天采用日本光电公司</w:t>
      </w:r>
      <w:r>
        <w:rPr>
          <w:rFonts w:ascii="Times New Roman" w:eastAsia="宋体"/>
        </w:rPr>
        <w:t>9020K</w:t>
      </w:r>
      <w:r>
        <w:t>心电图描记仪进行标准</w:t>
      </w:r>
      <w:r>
        <w:rPr>
          <w:rFonts w:ascii="Times New Roman" w:eastAsia="宋体"/>
        </w:rPr>
        <w:t>12</w:t>
      </w:r>
      <w:r>
        <w:t>导联</w:t>
      </w:r>
      <w:r>
        <w:t>的心电图检查，对部分病例作动态心电图检测，分别记录入院时初始心电图和</w:t>
      </w:r>
      <w:r>
        <w:rPr>
          <w:rFonts w:ascii="Times New Roman" w:eastAsia="宋体"/>
        </w:rPr>
        <w:t>PCI</w:t>
      </w:r>
      <w:r>
        <w:t>术后</w:t>
      </w:r>
      <w:r>
        <w:rPr>
          <w:rFonts w:ascii="Times New Roman" w:eastAsia="宋体"/>
        </w:rPr>
        <w:t>2h</w:t>
      </w:r>
      <w:r>
        <w:t>心电图</w:t>
      </w:r>
      <w:r>
        <w:rPr>
          <w:rFonts w:ascii="Times New Roman" w:eastAsia="宋体"/>
        </w:rPr>
        <w:t>ST</w:t>
      </w:r>
      <w:r>
        <w:t>段抬高最明显导联</w:t>
      </w:r>
      <w:r>
        <w:rPr>
          <w:rFonts w:ascii="Times New Roman" w:eastAsia="宋体"/>
        </w:rPr>
        <w:t>ST</w:t>
      </w:r>
      <w:r>
        <w:t>段抬高最大幅度。心肌酶谱测定采用日</w:t>
      </w:r>
      <w:r>
        <w:t>立</w:t>
      </w:r>
    </w:p>
    <w:p w:rsidR="0018722C">
      <w:pPr>
        <w:topLinePunct/>
      </w:pPr>
      <w:r>
        <w:rPr>
          <w:rFonts w:ascii="Times New Roman" w:eastAsia="Times New Roman"/>
        </w:rPr>
        <w:t>7170A</w:t>
      </w:r>
      <w:r w:rsidR="001852F3">
        <w:rPr>
          <w:rFonts w:ascii="Times New Roman" w:eastAsia="Times New Roman"/>
        </w:rPr>
        <w:t xml:space="preserve"> </w:t>
      </w:r>
      <w:r>
        <w:t>全自动生化分析仪检测，包括肌酸磷酸激酶</w:t>
      </w:r>
      <w:r>
        <w:rPr>
          <w:rFonts w:ascii="Times New Roman" w:eastAsia="Times New Roman"/>
        </w:rPr>
        <w:t>(</w:t>
      </w:r>
      <w:r>
        <w:rPr>
          <w:rFonts w:ascii="Times New Roman" w:eastAsia="Times New Roman"/>
        </w:rPr>
        <w:t xml:space="preserve">CK</w:t>
      </w:r>
      <w:r>
        <w:rPr>
          <w:rFonts w:ascii="Times New Roman" w:eastAsia="Times New Roman"/>
        </w:rPr>
        <w:t>)</w:t>
      </w:r>
      <w:r>
        <w:t>的同工酶</w:t>
      </w:r>
      <w:r>
        <w:rPr>
          <w:rFonts w:ascii="Times New Roman" w:eastAsia="Times New Roman"/>
        </w:rPr>
        <w:t>(</w:t>
      </w:r>
      <w:r>
        <w:rPr>
          <w:rFonts w:ascii="Times New Roman" w:eastAsia="Times New Roman"/>
        </w:rPr>
        <w:t xml:space="preserve">CK-MB</w:t>
      </w:r>
      <w:r>
        <w:rPr>
          <w:rFonts w:ascii="Times New Roman" w:eastAsia="Times New Roman"/>
        </w:rPr>
        <w:t>)</w:t>
      </w:r>
      <w:r>
        <w:t>、天冬氨</w:t>
      </w:r>
    </w:p>
    <w:p w:rsidR="0018722C">
      <w:pPr>
        <w:topLinePunct/>
      </w:pPr>
      <w:r>
        <w:rPr>
          <w:rFonts w:cstheme="minorBidi" w:hAnsiTheme="minorHAnsi" w:eastAsiaTheme="minorHAnsi" w:asciiTheme="minorHAnsi" w:ascii="宋体" w:hAnsi="宋体" w:eastAsia="宋体" w:cs="宋体"/>
        </w:rPr>
        <w:t>zkq</w:t>
      </w:r>
      <w:r w:rsidRPr="00000000">
        <w:rPr>
          <w:rFonts w:cstheme="minorBidi" w:hAnsiTheme="minorHAnsi" w:eastAsiaTheme="minorHAnsi" w:asciiTheme="minorHAnsi" w:ascii="宋体" w:hAnsi="宋体" w:eastAsia="宋体" w:cs="宋体"/>
        </w:rPr>
        <w:tab/>
        <w:t>20160323</w:t>
      </w:r>
    </w:p>
    <w:p w:rsidR="0018722C">
      <w:pPr>
        <w:topLinePunct/>
      </w:pPr>
      <w:r>
        <w:t>酸转氨酶</w:t>
      </w:r>
      <w:r>
        <w:rPr>
          <w:rFonts w:ascii="Times New Roman" w:eastAsia="Times New Roman"/>
        </w:rPr>
        <w:t>(</w:t>
      </w:r>
      <w:r>
        <w:rPr>
          <w:rFonts w:ascii="Times New Roman" w:eastAsia="Times New Roman"/>
        </w:rPr>
        <w:t xml:space="preserve">AST</w:t>
      </w:r>
      <w:r>
        <w:rPr>
          <w:rFonts w:ascii="Times New Roman" w:eastAsia="Times New Roman"/>
        </w:rPr>
        <w:t>)</w:t>
      </w:r>
      <w:r>
        <w:t>、乳酸脱氢酶</w:t>
      </w:r>
      <w:r>
        <w:rPr>
          <w:rFonts w:ascii="Times New Roman" w:eastAsia="Times New Roman"/>
        </w:rPr>
        <w:t>(</w:t>
      </w:r>
      <w:r>
        <w:rPr>
          <w:rFonts w:ascii="Times New Roman" w:eastAsia="Times New Roman"/>
        </w:rPr>
        <w:t xml:space="preserve">LDH</w:t>
      </w:r>
      <w:r>
        <w:rPr>
          <w:rFonts w:ascii="Times New Roman" w:eastAsia="Times New Roman"/>
        </w:rPr>
        <w:t>)</w:t>
      </w:r>
      <w:r>
        <w:t>；肌钙蛋白</w:t>
      </w:r>
      <w:r>
        <w:rPr>
          <w:rFonts w:ascii="Times New Roman" w:eastAsia="Times New Roman"/>
        </w:rPr>
        <w:t>-I</w:t>
      </w:r>
      <w:r>
        <w:t>采用罗氏诊断</w:t>
      </w:r>
      <w:r>
        <w:rPr>
          <w:rFonts w:ascii="Times New Roman" w:eastAsia="Times New Roman"/>
          <w:rFonts w:ascii="Times New Roman" w:eastAsia="Times New Roman"/>
        </w:rPr>
        <w:t>（</w:t>
      </w:r>
      <w:r>
        <w:t>香港</w:t>
      </w:r>
      <w:r>
        <w:rPr>
          <w:rFonts w:ascii="Times New Roman" w:eastAsia="Times New Roman"/>
          <w:rFonts w:ascii="Times New Roman" w:eastAsia="Times New Roman"/>
        </w:rPr>
        <w:t>）</w:t>
      </w:r>
      <w:r>
        <w:t>有限公司生产的</w:t>
      </w:r>
    </w:p>
    <w:p w:rsidR="0018722C">
      <w:pPr>
        <w:topLinePunct/>
      </w:pPr>
      <w:r>
        <w:rPr>
          <w:rFonts w:ascii="Times New Roman" w:eastAsia="Times New Roman"/>
        </w:rPr>
        <w:t>Cardiac reader</w:t>
      </w:r>
      <w:r>
        <w:rPr>
          <w:rFonts w:ascii="Times New Roman" w:eastAsia="Times New Roman"/>
        </w:rPr>
        <w:t>(</w:t>
      </w:r>
      <w:r>
        <w:t>序列号</w:t>
      </w:r>
      <w:r>
        <w:rPr>
          <w:rFonts w:ascii="Times New Roman" w:eastAsia="Times New Roman"/>
        </w:rPr>
        <w:t>20025600</w:t>
      </w:r>
      <w:r>
        <w:rPr>
          <w:rFonts w:ascii="Times New Roman" w:eastAsia="Times New Roman"/>
        </w:rPr>
        <w:t>)</w:t>
      </w:r>
      <w:r>
        <w:t>检测，试剂是德国罗氏公司提供的试剂盒。</w:t>
      </w:r>
    </w:p>
    <w:p w:rsidR="0018722C">
      <w:pPr>
        <w:pStyle w:val="Heading3"/>
        <w:topLinePunct/>
        <w:ind w:left="200" w:hangingChars="200" w:hanging="200"/>
      </w:pPr>
      <w:r>
        <w:rPr>
          <w:b/>
        </w:rPr>
        <w:t>2.6</w:t>
      </w:r>
      <w:r>
        <w:t xml:space="preserve"> </w:t>
      </w:r>
      <w:r>
        <w:t>心脏事件随访</w:t>
      </w:r>
    </w:p>
    <w:p w:rsidR="0018722C">
      <w:pPr>
        <w:topLinePunct/>
      </w:pPr>
      <w:r>
        <w:t>通过门诊或电话随访</w:t>
      </w:r>
      <w:r>
        <w:rPr>
          <w:rFonts w:ascii="Times New Roman" w:eastAsia="Times New Roman"/>
        </w:rPr>
        <w:t>AMI</w:t>
      </w:r>
      <w:r>
        <w:t>患者，收集直接</w:t>
      </w:r>
      <w:r>
        <w:rPr>
          <w:rFonts w:ascii="Times New Roman" w:eastAsia="Times New Roman"/>
        </w:rPr>
        <w:t>PCI</w:t>
      </w:r>
      <w:r>
        <w:t>术后所发生的心血管事件包括不稳定性心绞痛、非致命性心力衰竭、再发心肌梗死、缺血性靶血管血运重建、心脏</w:t>
      </w:r>
      <w:r>
        <w:t>性死亡的发生率，主要不良心脏事件</w:t>
      </w:r>
      <w:r>
        <w:rPr>
          <w:rFonts w:ascii="Times New Roman" w:eastAsia="Times New Roman"/>
        </w:rPr>
        <w:t>(</w:t>
      </w:r>
      <w:r>
        <w:rPr>
          <w:rFonts w:ascii="Times New Roman" w:eastAsia="Times New Roman"/>
        </w:rPr>
        <w:t xml:space="preserve">MACE</w:t>
      </w:r>
      <w:r>
        <w:rPr>
          <w:rFonts w:ascii="Times New Roman" w:eastAsia="Times New Roman"/>
        </w:rPr>
        <w:t>)</w:t>
      </w:r>
      <w:r>
        <w:t>包括再发心肌梗死、靶血管血运重建和</w:t>
      </w:r>
      <w:r>
        <w:t>心脏性死亡。随访时间为</w:t>
      </w:r>
      <w:r>
        <w:rPr>
          <w:rFonts w:ascii="Times New Roman" w:eastAsia="Times New Roman"/>
        </w:rPr>
        <w:t>18</w:t>
      </w:r>
      <w:r>
        <w:t>个月。</w:t>
      </w:r>
    </w:p>
    <w:p w:rsidR="0018722C">
      <w:pPr>
        <w:pStyle w:val="Heading3"/>
        <w:topLinePunct/>
        <w:ind w:left="200" w:hangingChars="200" w:hanging="200"/>
      </w:pPr>
      <w:r>
        <w:rPr>
          <w:b/>
        </w:rPr>
        <w:t>2.7</w:t>
      </w:r>
      <w:r>
        <w:t xml:space="preserve"> </w:t>
      </w:r>
      <w:r>
        <w:t>统计学方法</w:t>
      </w:r>
    </w:p>
    <w:p w:rsidR="0018722C">
      <w:pPr>
        <w:topLinePunct/>
      </w:pPr>
      <w:r>
        <w:t>所有实验数据均采用统计学软件包</w:t>
      </w:r>
      <w:r>
        <w:rPr>
          <w:rFonts w:ascii="Times New Roman" w:eastAsia="Times New Roman"/>
        </w:rPr>
        <w:t>SPSS13.0</w:t>
      </w:r>
      <w:r>
        <w:t>进行统计分析处理，计量资料采用</w:t>
      </w:r>
    </w:p>
    <w:p w:rsidR="0018722C">
      <w:pPr>
        <w:topLinePunct/>
      </w:pPr>
      <w:r>
        <w:rPr>
          <w:rFonts w:cstheme="minorBidi" w:hAnsiTheme="minorHAnsi" w:eastAsiaTheme="minorHAnsi" w:asciiTheme="minorHAnsi" w:ascii="宋体" w:eastAsia="宋体" w:hint="eastAsia"/>
        </w:rPr>
        <w:t>一</w:t>
      </w:r>
    </w:p>
    <w:p w:rsidR="0018722C">
      <w:pPr>
        <w:topLinePunct/>
      </w:pPr>
      <w:r>
        <w:t>用均数</w:t>
      </w:r>
      <w:r>
        <w:rPr>
          <w:rFonts w:ascii="Times New Roman" w:hAnsi="Times New Roman" w:eastAsia="宋体"/>
        </w:rPr>
        <w:t>±</w:t>
      </w:r>
      <w:r>
        <w:t>标准差</w:t>
      </w:r>
      <w:r>
        <w:t>（</w:t>
      </w:r>
      <w:r/>
      <w:r>
        <w:rPr>
          <w:rFonts w:ascii="Times New Roman" w:hAnsi="Times New Roman" w:eastAsia="宋体"/>
          <w:i/>
        </w:rPr>
        <w:t>X</w:t>
      </w:r>
      <w:r>
        <w:rPr>
          <w:rFonts w:ascii="Times New Roman" w:hAnsi="Times New Roman" w:eastAsia="宋体"/>
        </w:rPr>
        <w:t>±SD</w:t>
      </w:r>
      <w:r>
        <w:t>）</w:t>
      </w:r>
      <w:r>
        <w:t>表示，各组间差异性比较采用重复测量的方差分析；多组</w:t>
      </w:r>
    </w:p>
    <w:p w:rsidR="0018722C">
      <w:pPr>
        <w:topLinePunct/>
      </w:pPr>
      <w:r>
        <w:t>间差异的比较采用单因素方差分析，组间两两差异的比较采用</w:t>
      </w:r>
      <w:r>
        <w:rPr>
          <w:rFonts w:ascii="Times New Roman" w:hAnsi="Times New Roman" w:eastAsia="Times New Roman"/>
        </w:rPr>
        <w:t>LSD</w:t>
      </w:r>
      <w:r>
        <w:t>法进一步分析。</w:t>
      </w:r>
      <w:r>
        <w:t>若遇方差不齐时，则采用</w:t>
      </w:r>
      <w:r>
        <w:rPr>
          <w:rFonts w:ascii="Times New Roman" w:hAnsi="Times New Roman" w:eastAsia="Times New Roman"/>
        </w:rPr>
        <w:t>Tamhane</w:t>
      </w:r>
      <w:r>
        <w:rPr>
          <w:rFonts w:ascii="Times New Roman" w:hAnsi="Times New Roman" w:eastAsia="Times New Roman"/>
        </w:rPr>
        <w:t>'</w:t>
      </w:r>
      <w:r>
        <w:rPr>
          <w:rFonts w:ascii="Times New Roman" w:hAnsi="Times New Roman" w:eastAsia="Times New Roman"/>
        </w:rPr>
        <w:t>sT</w:t>
      </w:r>
      <w:r>
        <w:rPr>
          <w:rFonts w:ascii="Times New Roman" w:hAnsi="Times New Roman" w:eastAsia="Times New Roman"/>
        </w:rPr>
        <w:t>2</w:t>
      </w:r>
      <w:r>
        <w:t>法；两组间比较服从正态分布用两独立样本</w:t>
      </w:r>
      <w:r>
        <w:rPr>
          <w:rFonts w:ascii="Times New Roman" w:hAnsi="Times New Roman" w:eastAsia="Times New Roman"/>
        </w:rPr>
        <w:t>t</w:t>
      </w:r>
      <w:r>
        <w:t>检验，非正态分布采用非参数检验，即</w:t>
      </w:r>
      <w:r>
        <w:rPr>
          <w:rFonts w:ascii="Times New Roman" w:hAnsi="Times New Roman" w:eastAsia="Times New Roman"/>
        </w:rPr>
        <w:t>Mann-Whitney</w:t>
      </w:r>
      <w:r>
        <w:rPr>
          <w:rFonts w:ascii="Times New Roman" w:hAnsi="Times New Roman" w:eastAsia="Times New Roman"/>
        </w:rPr>
        <w:t>'</w:t>
      </w:r>
      <w:r>
        <w:rPr>
          <w:rFonts w:ascii="Times New Roman" w:hAnsi="Times New Roman" w:eastAsia="Times New Roman"/>
        </w:rPr>
        <w:t>s U</w:t>
      </w:r>
      <w:r>
        <w:t>检验；相关性分析根据若</w:t>
      </w:r>
      <w:r>
        <w:t>数据符合正态分布，则用</w:t>
      </w:r>
      <w:r>
        <w:rPr>
          <w:rFonts w:ascii="Times New Roman" w:hAnsi="Times New Roman" w:eastAsia="Times New Roman"/>
        </w:rPr>
        <w:t>spearman</w:t>
      </w:r>
      <w:r>
        <w:t>相关分析，若不符合就使用非参数检验；与心</w:t>
      </w:r>
      <w:r>
        <w:t>脏</w:t>
      </w:r>
    </w:p>
    <w:p w:rsidR="0018722C">
      <w:pPr>
        <w:topLinePunct/>
      </w:pPr>
      <w:r>
        <w:rPr>
          <w:rFonts w:cstheme="minorBidi" w:hAnsiTheme="minorHAnsi" w:eastAsiaTheme="minorHAnsi" w:asciiTheme="minorHAnsi"/>
        </w:rPr>
        <w:t>19</w:t>
      </w:r>
    </w:p>
    <w:p w:rsidR="0018722C">
      <w:pPr>
        <w:topLinePunct/>
      </w:pPr>
      <w:r>
        <w:t>事件发生的关系采用</w:t>
      </w:r>
      <w:r>
        <w:rPr>
          <w:rFonts w:ascii="Times New Roman" w:eastAsia="Times New Roman"/>
        </w:rPr>
        <w:t>kaplan-meie</w:t>
      </w:r>
      <w:r w:rsidR="001852F3">
        <w:rPr>
          <w:rFonts w:ascii="Times New Roman" w:eastAsia="Times New Roman"/>
        </w:rPr>
        <w:t xml:space="preserve"> </w:t>
      </w:r>
      <w:r>
        <w:t>分析和</w:t>
      </w:r>
      <w:r>
        <w:rPr>
          <w:rFonts w:ascii="Times New Roman" w:eastAsia="Times New Roman"/>
        </w:rPr>
        <w:t>COX</w:t>
      </w:r>
      <w:r w:rsidR="001852F3">
        <w:rPr>
          <w:rFonts w:ascii="Times New Roman" w:eastAsia="Times New Roman"/>
        </w:rPr>
        <w:t xml:space="preserve"> </w:t>
      </w:r>
      <w:r>
        <w:t>风险回归模型分析，显著性标准为</w:t>
      </w:r>
    </w:p>
    <w:p w:rsidR="0018722C">
      <w:pPr>
        <w:topLinePunct/>
      </w:pPr>
      <w:r>
        <w:rPr>
          <w:rFonts w:ascii="Times New Roman" w:hAnsi="Times New Roman" w:eastAsia="Times New Roman"/>
        </w:rPr>
        <w:t>α=0.05</w:t>
      </w:r>
      <w:r>
        <w:t xml:space="preserve">, </w:t>
      </w:r>
      <w:r>
        <w:rPr>
          <w:rFonts w:ascii="Times New Roman" w:hAnsi="Times New Roman" w:eastAsia="Times New Roman"/>
        </w:rPr>
        <w:t>P&lt;0.05</w:t>
      </w:r>
      <w:r>
        <w:t>有统计学意义。</w:t>
      </w:r>
    </w:p>
    <w:p w:rsidR="0018722C">
      <w:pPr>
        <w:pStyle w:val="Heading2"/>
        <w:topLinePunct/>
        <w:ind w:left="171" w:hangingChars="171" w:hanging="171"/>
      </w:pPr>
      <w:bookmarkStart w:id="680195" w:name="_Toc686680195"/>
      <w:bookmarkStart w:name="3 结果 " w:id="17"/>
      <w:bookmarkEnd w:id="17"/>
      <w:r>
        <w:rPr>
          <w:b/>
        </w:rPr>
        <w:t>3</w:t>
      </w:r>
      <w:r>
        <w:t xml:space="preserve"> </w:t>
      </w:r>
      <w:bookmarkStart w:name="3 结果 " w:id="18"/>
      <w:bookmarkEnd w:id="18"/>
      <w:r>
        <w:t>结果</w:t>
      </w:r>
      <w:bookmarkEnd w:id="680195"/>
    </w:p>
    <w:p w:rsidR="0018722C">
      <w:pPr>
        <w:pStyle w:val="Heading3"/>
        <w:topLinePunct/>
        <w:ind w:left="200" w:hangingChars="200" w:hanging="200"/>
      </w:pPr>
      <w:r>
        <w:rPr>
          <w:b/>
        </w:rPr>
        <w:t>3.1</w:t>
      </w:r>
      <w:r>
        <w:t xml:space="preserve"> </w:t>
      </w:r>
      <w:r>
        <w:rPr>
          <w:b/>
        </w:rPr>
        <w:t>STEMI</w:t>
      </w:r>
      <w:r>
        <w:t>组和正常健康对照组一般情况比较</w:t>
      </w:r>
    </w:p>
    <w:p w:rsidR="0018722C">
      <w:pPr>
        <w:topLinePunct/>
      </w:pPr>
      <w:r>
        <w:t>纳入的</w:t>
      </w:r>
      <w:r>
        <w:rPr>
          <w:rFonts w:ascii="Times New Roman" w:eastAsia="宋体"/>
        </w:rPr>
        <w:t>100</w:t>
      </w:r>
      <w:r>
        <w:t>例</w:t>
      </w:r>
      <w:r>
        <w:rPr>
          <w:rFonts w:ascii="Times New Roman" w:eastAsia="宋体"/>
        </w:rPr>
        <w:t>STEMI</w:t>
      </w:r>
      <w:r>
        <w:t>患者，与对照组比较，两组患者在年龄、性别、平均病程、以及并发症高脂血症、糖尿病和高血压患病率等方面差别无统计学意义</w:t>
      </w:r>
      <w:r>
        <w:t>（</w:t>
      </w:r>
      <w:r>
        <w:rPr>
          <w:rFonts w:ascii="Times New Roman" w:eastAsia="宋体"/>
        </w:rPr>
        <w:t>P</w:t>
      </w:r>
      <w:r>
        <w:rPr>
          <w:rFonts w:ascii="Times New Roman" w:eastAsia="宋体"/>
        </w:rPr>
        <w:t>&gt;</w:t>
      </w:r>
      <w:r w:rsidR="004B696B">
        <w:rPr>
          <w:rFonts w:ascii="Times New Roman" w:eastAsia="宋体"/>
        </w:rPr>
        <w:t xml:space="preserve"> </w:t>
      </w:r>
      <w:r>
        <w:rPr>
          <w:rFonts w:ascii="Times New Roman" w:eastAsia="宋体"/>
        </w:rPr>
        <w:t>0.05</w:t>
      </w:r>
      <w:r>
        <w:t>）</w:t>
      </w:r>
      <w:r>
        <w:t>，</w:t>
      </w:r>
      <w:r>
        <w:t>具有可比性。</w:t>
      </w:r>
      <w:r>
        <w:t>见表</w:t>
      </w:r>
      <w:r>
        <w:rPr>
          <w:rFonts w:ascii="Times New Roman" w:eastAsia="宋体"/>
        </w:rPr>
        <w:t>1</w:t>
      </w:r>
      <w:r>
        <w:t xml:space="preserve">, </w:t>
      </w:r>
      <w:r>
        <w:rPr>
          <w:rFonts w:ascii="Times New Roman" w:eastAsia="宋体"/>
        </w:rPr>
        <w:t>2</w:t>
      </w:r>
      <w:r>
        <w:t>。</w:t>
      </w:r>
    </w:p>
    <w:p w:rsidR="0018722C">
      <w:pPr>
        <w:pStyle w:val="aff7"/>
        <w:topLinePunct/>
      </w:pPr>
      <w:r>
        <w:pict>
          <v:line style="position:absolute;mso-position-horizontal-relative:page;mso-position-vertical-relative:paragraph;z-index:1096;mso-wrap-distance-left:0;mso-wrap-distance-right:0" from="371.409698pt,15.441842pt" to="381.012572pt,15.441847pt" stroked="true" strokeweight=".498295pt" strokecolor="#000000">
            <v:stroke dashstyle="solid"/>
            <w10:wrap type="topAndBottom"/>
          </v:line>
        </w:pict>
      </w:r>
    </w:p>
    <w:p w:rsidR="0018722C">
      <w:pPr>
        <w:pStyle w:val="a8"/>
        <w:topLinePunct/>
      </w:pPr>
      <w:r>
        <w:t>表</w:t>
      </w:r>
      <w:r>
        <w:t>1  </w:t>
      </w:r>
      <w:r>
        <w:t>两组年龄、性别、病程比较</w:t>
      </w:r>
      <w:r>
        <w:t>（</w:t>
      </w:r>
      <w:r/>
      <w:r>
        <w:t>X</w:t>
      </w:r>
      <w:r>
        <w:t>±S </w:t>
      </w:r>
      <w:r>
        <w:t>）</w:t>
      </w:r>
    </w:p>
    <w:tbl>
      <w:tblPr>
        <w:tblW w:w="5000" w:type="pct"/>
        <w:tblInd w:w="16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49"/>
        <w:gridCol w:w="911"/>
        <w:gridCol w:w="1541"/>
        <w:gridCol w:w="1315"/>
        <w:gridCol w:w="1315"/>
        <w:gridCol w:w="2256"/>
      </w:tblGrid>
      <w:tr>
        <w:trPr>
          <w:tblHeader/>
        </w:trPr>
        <w:tc>
          <w:tcPr>
            <w:tcW w:w="776" w:type="pct"/>
            <w:vAlign w:val="center"/>
            <w:tcBorders>
              <w:bottom w:val="single" w:sz="4" w:space="0" w:color="auto"/>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11"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41" w:type="dxa"/>
            <w:tcBorders>
              <w:top w:val="single" w:sz="12" w:space="0" w:color="000000"/>
            </w:tcBorders>
          </w:tcPr>
          <w:p w:rsidR="0018722C">
            <w:pPr>
              <w:pStyle w:val="a7"/>
              <w:topLinePunct/>
              <w:ind w:leftChars="0" w:left="0" w:rightChars="0" w:right="0" w:firstLineChars="0" w:firstLine="0"/>
              <w:spacing w:line="240" w:lineRule="atLeast"/>
            </w:pPr>
          </w:p>
        </w:tc>
        <w:tc>
          <w:tcPr>
            <w:tcW w:w="151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129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76" w:type="pct"/>
            <w:vAlign w:val="center"/>
          </w:tcPr>
          <w:p w:rsidR="0018722C">
            <w:pPr>
              <w:pStyle w:val="ac"/>
              <w:topLinePunct/>
              <w:ind w:leftChars="0" w:left="0" w:rightChars="0" w:right="0" w:firstLineChars="0" w:firstLine="0"/>
              <w:spacing w:line="240" w:lineRule="atLeast"/>
            </w:pPr>
            <w:r>
              <w:t>组别</w:t>
            </w:r>
          </w:p>
        </w:tc>
        <w:tc>
          <w:tcPr>
            <w:tcW w:w="524" w:type="pct"/>
            <w:vAlign w:val="center"/>
          </w:tcPr>
          <w:p w:rsidR="0018722C">
            <w:pPr>
              <w:pStyle w:val="a5"/>
              <w:topLinePunct/>
              <w:ind w:leftChars="0" w:left="0" w:rightChars="0" w:right="0" w:firstLineChars="0" w:firstLine="0"/>
              <w:spacing w:line="240" w:lineRule="atLeast"/>
            </w:pPr>
            <w:r>
              <w:t>n</w:t>
            </w:r>
          </w:p>
        </w:tc>
        <w:tc>
          <w:tcPr>
            <w:tcW w:w="887" w:type="pct"/>
            <w:vAlign w:val="center"/>
          </w:tcPr>
          <w:p w:rsidR="0018722C">
            <w:pPr>
              <w:pStyle w:val="a5"/>
              <w:topLinePunct/>
              <w:ind w:leftChars="0" w:left="0" w:rightChars="0" w:right="0" w:firstLineChars="0" w:firstLine="0"/>
              <w:spacing w:line="240" w:lineRule="atLeast"/>
            </w:pPr>
            <w:r>
              <w:t>平均年龄</w:t>
            </w:r>
          </w:p>
        </w:tc>
        <w:tc>
          <w:tcPr>
            <w:tcW w:w="757" w:type="pct"/>
            <w:vAlign w:val="center"/>
          </w:tcPr>
          <w:p w:rsidR="0018722C">
            <w:pPr>
              <w:pStyle w:val="a5"/>
              <w:topLinePunct/>
              <w:ind w:leftChars="0" w:left="0" w:rightChars="0" w:right="0" w:firstLineChars="0" w:firstLine="0"/>
              <w:spacing w:line="240" w:lineRule="atLeast"/>
            </w:pPr>
          </w:p>
        </w:tc>
        <w:tc>
          <w:tcPr>
            <w:tcW w:w="757" w:type="pct"/>
            <w:vAlign w:val="center"/>
          </w:tcPr>
          <w:p w:rsidR="0018722C">
            <w:pPr>
              <w:pStyle w:val="a5"/>
              <w:topLinePunct/>
              <w:ind w:leftChars="0" w:left="0" w:rightChars="0" w:right="0" w:firstLineChars="0" w:firstLine="0"/>
              <w:spacing w:line="240" w:lineRule="atLeast"/>
            </w:pPr>
          </w:p>
        </w:tc>
        <w:tc>
          <w:tcPr>
            <w:tcW w:w="1298" w:type="pct"/>
            <w:vAlign w:val="center"/>
          </w:tcPr>
          <w:p w:rsidR="0018722C">
            <w:pPr>
              <w:pStyle w:val="ad"/>
              <w:topLinePunct/>
              <w:ind w:leftChars="0" w:left="0" w:rightChars="0" w:right="0" w:firstLineChars="0" w:firstLine="0"/>
              <w:spacing w:line="240" w:lineRule="atLeast"/>
            </w:pPr>
            <w:r>
              <w:t>平均病程</w:t>
            </w:r>
          </w:p>
        </w:tc>
      </w:tr>
      <w:tr>
        <w:tc>
          <w:tcPr>
            <w:tcW w:w="776" w:type="pct"/>
            <w:vAlign w:val="center"/>
          </w:tcPr>
          <w:p w:rsidR="0018722C">
            <w:pPr>
              <w:pStyle w:val="ac"/>
              <w:topLinePunct/>
              <w:ind w:leftChars="0" w:left="0" w:rightChars="0" w:right="0" w:firstLineChars="0" w:firstLine="0"/>
              <w:spacing w:line="240" w:lineRule="atLeast"/>
            </w:pPr>
          </w:p>
        </w:tc>
        <w:tc>
          <w:tcPr>
            <w:tcW w:w="524" w:type="pct"/>
            <w:vAlign w:val="center"/>
          </w:tcPr>
          <w:p w:rsidR="0018722C">
            <w:pPr>
              <w:pStyle w:val="a5"/>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p>
        </w:tc>
        <w:tc>
          <w:tcPr>
            <w:tcW w:w="757" w:type="pct"/>
            <w:vAlign w:val="center"/>
          </w:tcPr>
          <w:p w:rsidR="0018722C">
            <w:pPr>
              <w:pStyle w:val="a5"/>
              <w:topLinePunct/>
              <w:ind w:leftChars="0" w:left="0" w:rightChars="0" w:right="0" w:firstLineChars="0" w:firstLine="0"/>
              <w:spacing w:line="240" w:lineRule="atLeast"/>
            </w:pPr>
            <w:r>
              <w:t>男</w:t>
            </w:r>
          </w:p>
        </w:tc>
        <w:tc>
          <w:tcPr>
            <w:tcW w:w="757" w:type="pct"/>
            <w:vAlign w:val="center"/>
          </w:tcPr>
          <w:p w:rsidR="0018722C">
            <w:pPr>
              <w:pStyle w:val="a5"/>
              <w:topLinePunct/>
              <w:ind w:leftChars="0" w:left="0" w:rightChars="0" w:right="0" w:firstLineChars="0" w:firstLine="0"/>
              <w:spacing w:line="240" w:lineRule="atLeast"/>
            </w:pPr>
            <w:r>
              <w:t>女</w:t>
            </w:r>
          </w:p>
        </w:tc>
        <w:tc>
          <w:tcPr>
            <w:tcW w:w="1298" w:type="pct"/>
            <w:vAlign w:val="center"/>
          </w:tcPr>
          <w:p w:rsidR="0018722C">
            <w:pPr>
              <w:pStyle w:val="ad"/>
              <w:topLinePunct/>
              <w:ind w:leftChars="0" w:left="0" w:rightChars="0" w:right="0" w:firstLineChars="0" w:firstLine="0"/>
              <w:spacing w:line="240" w:lineRule="atLeast"/>
            </w:pPr>
          </w:p>
        </w:tc>
      </w:tr>
      <w:tr>
        <w:tc>
          <w:tcPr>
            <w:tcW w:w="776" w:type="pct"/>
            <w:vAlign w:val="center"/>
          </w:tcPr>
          <w:p w:rsidR="0018722C">
            <w:pPr>
              <w:pStyle w:val="ac"/>
              <w:topLinePunct/>
              <w:ind w:leftChars="0" w:left="0" w:rightChars="0" w:right="0" w:firstLineChars="0" w:firstLine="0"/>
              <w:spacing w:line="240" w:lineRule="atLeast"/>
            </w:pPr>
            <w:r>
              <w:t>STEMI </w:t>
            </w:r>
            <w:r>
              <w:t>组</w:t>
            </w:r>
          </w:p>
        </w:tc>
        <w:tc>
          <w:tcPr>
            <w:tcW w:w="524" w:type="pct"/>
            <w:vAlign w:val="center"/>
          </w:tcPr>
          <w:p w:rsidR="0018722C">
            <w:pPr>
              <w:pStyle w:val="affff9"/>
              <w:topLinePunct/>
              <w:ind w:leftChars="0" w:left="0" w:rightChars="0" w:right="0" w:firstLineChars="0" w:firstLine="0"/>
              <w:spacing w:line="240" w:lineRule="atLeast"/>
            </w:pPr>
            <w:r>
              <w:t>100</w:t>
            </w:r>
          </w:p>
        </w:tc>
        <w:tc>
          <w:tcPr>
            <w:tcW w:w="887" w:type="pct"/>
            <w:vAlign w:val="center"/>
          </w:tcPr>
          <w:p w:rsidR="0018722C">
            <w:pPr>
              <w:pStyle w:val="a5"/>
              <w:topLinePunct/>
              <w:ind w:leftChars="0" w:left="0" w:rightChars="0" w:right="0" w:firstLineChars="0" w:firstLine="0"/>
              <w:spacing w:line="240" w:lineRule="atLeast"/>
            </w:pPr>
            <w:r>
              <w:t>62.1±5.4</w:t>
            </w:r>
          </w:p>
        </w:tc>
        <w:tc>
          <w:tcPr>
            <w:tcW w:w="757" w:type="pct"/>
            <w:vAlign w:val="center"/>
          </w:tcPr>
          <w:p w:rsidR="0018722C">
            <w:pPr>
              <w:pStyle w:val="affff9"/>
              <w:topLinePunct/>
              <w:ind w:leftChars="0" w:left="0" w:rightChars="0" w:right="0" w:firstLineChars="0" w:firstLine="0"/>
              <w:spacing w:line="240" w:lineRule="atLeast"/>
            </w:pPr>
            <w:r>
              <w:t>55</w:t>
            </w:r>
          </w:p>
        </w:tc>
        <w:tc>
          <w:tcPr>
            <w:tcW w:w="757" w:type="pct"/>
            <w:vAlign w:val="center"/>
          </w:tcPr>
          <w:p w:rsidR="0018722C">
            <w:pPr>
              <w:pStyle w:val="affff9"/>
              <w:topLinePunct/>
              <w:ind w:leftChars="0" w:left="0" w:rightChars="0" w:right="0" w:firstLineChars="0" w:firstLine="0"/>
              <w:spacing w:line="240" w:lineRule="atLeast"/>
            </w:pPr>
            <w:r>
              <w:t>45</w:t>
            </w:r>
          </w:p>
        </w:tc>
        <w:tc>
          <w:tcPr>
            <w:tcW w:w="1298" w:type="pct"/>
            <w:vAlign w:val="center"/>
          </w:tcPr>
          <w:p w:rsidR="0018722C">
            <w:pPr>
              <w:pStyle w:val="ad"/>
              <w:topLinePunct/>
              <w:ind w:leftChars="0" w:left="0" w:rightChars="0" w:right="0" w:firstLineChars="0" w:firstLine="0"/>
              <w:spacing w:line="240" w:lineRule="atLeast"/>
            </w:pPr>
            <w:r>
              <w:t>6.1±3.1</w:t>
            </w:r>
          </w:p>
        </w:tc>
      </w:tr>
      <w:tr>
        <w:tc>
          <w:tcPr>
            <w:tcW w:w="776"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887" w:type="pct"/>
            <w:vAlign w:val="center"/>
            <w:tcBorders>
              <w:top w:val="single" w:sz="4" w:space="0" w:color="auto"/>
            </w:tcBorders>
          </w:tcPr>
          <w:p w:rsidR="0018722C">
            <w:pPr>
              <w:pStyle w:val="aff1"/>
              <w:topLinePunct/>
              <w:ind w:leftChars="0" w:left="0" w:rightChars="0" w:right="0" w:firstLineChars="0" w:firstLine="0"/>
              <w:spacing w:line="240" w:lineRule="atLeast"/>
            </w:pPr>
            <w:r>
              <w:t>59.1±5.9</w:t>
            </w:r>
          </w:p>
        </w:tc>
        <w:tc>
          <w:tcPr>
            <w:tcW w:w="757"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757"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1298" w:type="pct"/>
            <w:vAlign w:val="center"/>
            <w:tcBorders>
              <w:top w:val="single" w:sz="4" w:space="0" w:color="auto"/>
            </w:tcBorders>
          </w:tcPr>
          <w:p w:rsidR="0018722C">
            <w:pPr>
              <w:pStyle w:val="ad"/>
              <w:topLinePunct/>
              <w:ind w:leftChars="0" w:left="0" w:rightChars="0" w:right="0" w:firstLineChars="0" w:firstLine="0"/>
              <w:spacing w:line="240" w:lineRule="atLeast"/>
            </w:pPr>
            <w:r>
              <w:t>5.5±3.4</w:t>
            </w:r>
          </w:p>
        </w:tc>
      </w:tr>
    </w:tbl>
    <w:p w:rsidR="0018722C">
      <w:pPr>
        <w:pStyle w:val="affa"/>
      </w:pPr>
    </w:p>
    <w:p w:rsidR="0018722C">
      <w:pPr>
        <w:pStyle w:val="a8"/>
        <w:topLinePunct/>
      </w:pPr>
      <w:r>
        <w:rPr>
          <w:rFonts w:ascii="黑体" w:eastAsia="黑体" w:hint="eastAsia"/>
        </w:rPr>
        <w:t>表</w:t>
      </w:r>
      <w:r>
        <w:rPr>
          <w:rFonts w:ascii="黑体" w:eastAsia="黑体" w:hint="eastAsia"/>
          <w:spacing w:val="-30"/>
        </w:rPr>
        <w:t> </w:t>
      </w:r>
      <w:r>
        <w:rPr>
          <w:rFonts w:ascii="Times New Roman" w:eastAsia="Times New Roman"/>
        </w:rPr>
        <w:t>2</w:t>
      </w:r>
      <w:r>
        <w:t xml:space="preserve">  </w:t>
      </w:r>
      <w:r>
        <w:rPr>
          <w:rFonts w:ascii="黑体" w:eastAsia="黑体" w:hint="eastAsia"/>
        </w:rPr>
        <w:t>两组合并症比较</w:t>
      </w:r>
    </w:p>
    <w:p w:rsidR="0018722C">
      <w:pPr>
        <w:pStyle w:val="ae"/>
        <w:topLinePunct/>
      </w:pPr>
      <w:r>
        <w:rPr>
          <w:kern w:val="2"/>
          <w:sz w:val="22"/>
          <w:szCs w:val="22"/>
          <w:rFonts w:cstheme="minorBidi" w:hAnsiTheme="minorHAnsi" w:eastAsiaTheme="minorHAnsi" w:asciiTheme="minorHAnsi"/>
        </w:rPr>
        <w:pict>
          <v:shape style="margin-left:79.103996pt;margin-top:16.993408pt;width:411.58pt;height:78.19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1087"/>
                    <w:gridCol w:w="2220"/>
                    <w:gridCol w:w="1944"/>
                    <w:gridCol w:w="1860"/>
                  </w:tblGrid>
                  <w:tr>
                    <w:trPr>
                      <w:trHeight w:val="580" w:hRule="atLeast"/>
                    </w:trPr>
                    <w:tc>
                      <w:tcPr>
                        <w:tcW w:w="1555" w:type="dxa"/>
                        <w:tcBorders>
                          <w:bottom w:val="single" w:sz="12" w:space="0" w:color="000000"/>
                        </w:tcBorders>
                      </w:tcPr>
                      <w:p w:rsidR="0018722C">
                        <w:pPr>
                          <w:widowControl w:val="0"/>
                          <w:snapToGrid w:val="1"/>
                          <w:spacing w:beforeLines="0" w:afterLines="0" w:lineRule="auto" w:line="240" w:after="0" w:before="82"/>
                          <w:ind w:firstLineChars="0" w:firstLine="0" w:leftChars="0" w:left="191" w:rightChars="0" w:right="304"/>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组别</w:t>
                        </w:r>
                      </w:p>
                    </w:tc>
                    <w:tc>
                      <w:tcPr>
                        <w:tcW w:w="1087" w:type="dxa"/>
                        <w:tcBorders>
                          <w:bottom w:val="single" w:sz="12" w:space="0" w:color="000000"/>
                        </w:tcBorders>
                      </w:tcPr>
                      <w:p w:rsidR="0018722C">
                        <w:pPr>
                          <w:widowControl w:val="0"/>
                          <w:snapToGrid w:val="1"/>
                          <w:spacing w:beforeLines="0" w:afterLines="0" w:lineRule="auto" w:line="240" w:after="0" w:before="82"/>
                          <w:ind w:firstLineChars="0" w:firstLine="0" w:leftChars="0" w:left="307" w:rightChars="0" w:right="260"/>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例数</w:t>
                        </w:r>
                      </w:p>
                    </w:tc>
                    <w:tc>
                      <w:tcPr>
                        <w:tcW w:w="2220" w:type="dxa"/>
                        <w:tcBorders>
                          <w:bottom w:val="single" w:sz="12" w:space="0" w:color="000000"/>
                        </w:tcBorders>
                      </w:tcPr>
                      <w:p w:rsidR="0018722C">
                        <w:pPr>
                          <w:widowControl w:val="0"/>
                          <w:snapToGrid w:val="1"/>
                          <w:spacing w:beforeLines="0" w:afterLines="0" w:lineRule="auto" w:line="240" w:after="0" w:before="82"/>
                          <w:ind w:firstLineChars="0" w:firstLine="0" w:leftChars="0" w:left="262" w:rightChars="0" w:right="183"/>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29"/>
                            <w:sz w:val="24"/>
                          </w:rPr>
                          <w:t>高血压【例</w:t>
                        </w:r>
                        <w:r>
                          <w:rPr>
                            <w:kern w:val="2"/>
                            <w:szCs w:val="22"/>
                            <w:rFonts w:ascii="黑体" w:eastAsia="黑体" w:hint="eastAsia" w:cstheme="minorBidi" w:hAnsi="Times New Roman" w:cs="Times New Roman"/>
                            <w:sz w:val="24"/>
                          </w:rPr>
                          <w:t>（</w:t>
                        </w:r>
                        <w:r>
                          <w:rPr>
                            <w:kern w:val="2"/>
                            <w:szCs w:val="22"/>
                            <w:rFonts w:cstheme="minorBidi" w:ascii="Times New Roman" w:hAnsi="Times New Roman" w:eastAsia="Times New Roman" w:cs="Times New Roman"/>
                            <w:spacing w:val="-1"/>
                            <w:sz w:val="24"/>
                          </w:rPr>
                          <w:t>%</w:t>
                        </w:r>
                        <w:r>
                          <w:rPr>
                            <w:kern w:val="2"/>
                            <w:szCs w:val="22"/>
                            <w:rFonts w:ascii="黑体" w:eastAsia="黑体" w:hint="eastAsia" w:cstheme="minorBidi" w:hAnsi="Times New Roman" w:cs="Times New Roman"/>
                            <w:spacing w:val="-120"/>
                            <w:sz w:val="24"/>
                          </w:rPr>
                          <w:t>）】</w:t>
                        </w:r>
                      </w:p>
                    </w:tc>
                    <w:tc>
                      <w:tcPr>
                        <w:tcW w:w="1944" w:type="dxa"/>
                        <w:tcBorders>
                          <w:bottom w:val="single" w:sz="12" w:space="0" w:color="000000"/>
                        </w:tcBorders>
                      </w:tcPr>
                      <w:p w:rsidR="0018722C">
                        <w:pPr>
                          <w:widowControl w:val="0"/>
                          <w:snapToGrid w:val="1"/>
                          <w:spacing w:beforeLines="0" w:afterLines="0" w:before="0" w:after="0" w:line="238" w:lineRule="exact"/>
                          <w:ind w:firstLineChars="0" w:firstLine="0" w:leftChars="0" w:left="186" w:rightChars="0" w:right="277"/>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高脂血症【例</w:t>
                        </w:r>
                      </w:p>
                      <w:p w:rsidR="0018722C">
                        <w:pPr>
                          <w:widowControl w:val="0"/>
                          <w:snapToGrid w:val="1"/>
                          <w:spacing w:beforeLines="0" w:afterLines="0" w:before="0" w:after="0" w:line="329" w:lineRule="exact"/>
                          <w:ind w:firstLineChars="0" w:firstLine="0" w:leftChars="0" w:left="69" w:rightChars="0" w:right="277"/>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w:t>
                        </w:r>
                        <w:r>
                          <w:rPr>
                            <w:kern w:val="2"/>
                            <w:szCs w:val="22"/>
                            <w:rFonts w:cstheme="minorBidi" w:ascii="Times New Roman" w:hAnsi="Times New Roman" w:eastAsia="Times New Roman" w:cs="Times New Roman"/>
                            <w:spacing w:val="-1"/>
                            <w:sz w:val="24"/>
                          </w:rPr>
                          <w:t>%</w:t>
                        </w:r>
                        <w:r>
                          <w:rPr>
                            <w:kern w:val="2"/>
                            <w:szCs w:val="22"/>
                            <w:rFonts w:ascii="黑体" w:eastAsia="黑体" w:hint="eastAsia" w:cstheme="minorBidi" w:hAnsi="Times New Roman" w:cs="Times New Roman"/>
                            <w:spacing w:val="-120"/>
                            <w:sz w:val="24"/>
                          </w:rPr>
                          <w:t>）】</w:t>
                        </w:r>
                      </w:p>
                    </w:tc>
                    <w:tc>
                      <w:tcPr>
                        <w:tcW w:w="1860" w:type="dxa"/>
                        <w:tcBorders>
                          <w:bottom w:val="single" w:sz="12" w:space="0" w:color="000000"/>
                        </w:tcBorders>
                      </w:tcPr>
                      <w:p w:rsidR="0018722C">
                        <w:pPr>
                          <w:widowControl w:val="0"/>
                          <w:snapToGrid w:val="1"/>
                          <w:spacing w:beforeLines="0" w:afterLines="0" w:before="0" w:after="0" w:line="238" w:lineRule="exact"/>
                          <w:ind w:firstLineChars="0" w:firstLine="0" w:leftChars="0" w:left="282" w:rightChars="0" w:right="276"/>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糖尿病【例</w:t>
                        </w:r>
                      </w:p>
                      <w:p w:rsidR="0018722C">
                        <w:pPr>
                          <w:widowControl w:val="0"/>
                          <w:snapToGrid w:val="1"/>
                          <w:spacing w:beforeLines="0" w:afterLines="0" w:before="0" w:after="0" w:line="329" w:lineRule="exact"/>
                          <w:ind w:firstLineChars="0" w:firstLine="0" w:leftChars="0" w:left="164" w:rightChars="0" w:right="278"/>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w:t>
                        </w:r>
                        <w:r>
                          <w:rPr>
                            <w:kern w:val="2"/>
                            <w:szCs w:val="22"/>
                            <w:rFonts w:cstheme="minorBidi" w:ascii="Times New Roman" w:hAnsi="Times New Roman" w:eastAsia="Times New Roman" w:cs="Times New Roman"/>
                            <w:spacing w:val="-1"/>
                            <w:sz w:val="24"/>
                          </w:rPr>
                          <w:t>%</w:t>
                        </w:r>
                        <w:r>
                          <w:rPr>
                            <w:kern w:val="2"/>
                            <w:szCs w:val="22"/>
                            <w:rFonts w:ascii="黑体" w:eastAsia="黑体" w:hint="eastAsia" w:cstheme="minorBidi" w:hAnsi="Times New Roman" w:cs="Times New Roman"/>
                            <w:spacing w:val="-120"/>
                            <w:sz w:val="24"/>
                          </w:rPr>
                          <w:t>）】</w:t>
                        </w:r>
                      </w:p>
                    </w:tc>
                  </w:tr>
                  <w:tr>
                    <w:trPr>
                      <w:trHeight w:val="580" w:hRule="atLeast"/>
                    </w:trPr>
                    <w:tc>
                      <w:tcPr>
                        <w:tcW w:w="1555" w:type="dxa"/>
                        <w:tcBorders>
                          <w:top w:val="single" w:sz="12" w:space="0" w:color="000000"/>
                        </w:tcBorders>
                      </w:tcPr>
                      <w:p w:rsidR="0018722C">
                        <w:pPr>
                          <w:widowControl w:val="0"/>
                          <w:snapToGrid w:val="1"/>
                          <w:spacing w:beforeLines="0" w:afterLines="0" w:lineRule="auto" w:line="240" w:after="0" w:before="148"/>
                          <w:ind w:firstLineChars="0" w:firstLine="0" w:leftChars="0" w:left="191" w:rightChars="0" w:right="304"/>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cstheme="minorBidi" w:ascii="Times New Roman" w:hAnsi="Times New Roman" w:eastAsia="Times New Roman" w:cs="Times New Roman"/>
                            <w:sz w:val="24"/>
                          </w:rPr>
                          <w:t>STEMI </w:t>
                        </w:r>
                        <w:r>
                          <w:rPr>
                            <w:kern w:val="2"/>
                            <w:szCs w:val="22"/>
                            <w:rFonts w:ascii="黑体" w:eastAsia="黑体" w:hint="eastAsia" w:cstheme="minorBidi" w:hAnsi="Times New Roman" w:cs="Times New Roman"/>
                            <w:sz w:val="24"/>
                          </w:rPr>
                          <w:t>组</w:t>
                        </w:r>
                      </w:p>
                    </w:tc>
                    <w:tc>
                      <w:tcPr>
                        <w:tcW w:w="1087" w:type="dxa"/>
                        <w:tcBorders>
                          <w:top w:val="single" w:sz="12" w:space="0" w:color="000000"/>
                        </w:tcBorders>
                      </w:tcPr>
                      <w:p w:rsidR="0018722C">
                        <w:pPr>
                          <w:widowControl w:val="0"/>
                          <w:snapToGrid w:val="1"/>
                          <w:spacing w:beforeLines="0" w:afterLines="0" w:lineRule="auto" w:line="240" w:after="0" w:before="200"/>
                          <w:ind w:firstLineChars="0" w:firstLine="0" w:leftChars="0" w:left="307" w:rightChars="0" w:right="26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w:t>
                        </w:r>
                      </w:p>
                    </w:tc>
                    <w:tc>
                      <w:tcPr>
                        <w:tcW w:w="2220" w:type="dxa"/>
                        <w:tcBorders>
                          <w:top w:val="single" w:sz="12" w:space="0" w:color="000000"/>
                        </w:tcBorders>
                      </w:tcPr>
                      <w:p w:rsidR="0018722C">
                        <w:pPr>
                          <w:widowControl w:val="0"/>
                          <w:snapToGrid w:val="1"/>
                          <w:spacing w:beforeLines="0" w:afterLines="0" w:lineRule="auto" w:line="240" w:after="0" w:before="148"/>
                          <w:ind w:firstLineChars="0" w:firstLine="0" w:leftChars="0" w:left="257" w:rightChars="0" w:right="183"/>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cstheme="minorBidi" w:ascii="Times New Roman" w:hAnsi="Times New Roman" w:eastAsia="Times New Roman" w:cs="Times New Roman"/>
                            <w:sz w:val="24"/>
                          </w:rPr>
                          <w:t>42</w:t>
                        </w:r>
                        <w:r>
                          <w:rPr>
                            <w:kern w:val="2"/>
                            <w:szCs w:val="22"/>
                            <w:rFonts w:ascii="黑体" w:eastAsia="黑体" w:hint="eastAsia" w:cstheme="minorBidi" w:hAnsi="Times New Roman" w:cs="Times New Roman"/>
                            <w:sz w:val="24"/>
                          </w:rPr>
                          <w:t>（</w:t>
                        </w:r>
                        <w:r>
                          <w:rPr>
                            <w:kern w:val="2"/>
                            <w:szCs w:val="22"/>
                            <w:rFonts w:cstheme="minorBidi" w:ascii="Times New Roman" w:hAnsi="Times New Roman" w:eastAsia="Times New Roman" w:cs="Times New Roman"/>
                            <w:sz w:val="24"/>
                          </w:rPr>
                          <w:t>42.00</w:t>
                        </w:r>
                        <w:r>
                          <w:rPr>
                            <w:kern w:val="2"/>
                            <w:szCs w:val="22"/>
                            <w:rFonts w:ascii="黑体" w:eastAsia="黑体" w:hint="eastAsia" w:cstheme="minorBidi" w:hAnsi="Times New Roman" w:cs="Times New Roman"/>
                            <w:sz w:val="24"/>
                          </w:rPr>
                          <w:t>）</w:t>
                        </w:r>
                      </w:p>
                    </w:tc>
                    <w:tc>
                      <w:tcPr>
                        <w:tcW w:w="1944" w:type="dxa"/>
                        <w:tcBorders>
                          <w:top w:val="single" w:sz="12" w:space="0" w:color="000000"/>
                        </w:tcBorders>
                      </w:tcPr>
                      <w:p w:rsidR="0018722C">
                        <w:pPr>
                          <w:widowControl w:val="0"/>
                          <w:snapToGrid w:val="1"/>
                          <w:spacing w:beforeLines="0" w:afterLines="0" w:lineRule="auto" w:line="240" w:after="0" w:before="148"/>
                          <w:ind w:firstLineChars="0" w:firstLine="0" w:rightChars="0" w:right="0" w:leftChars="0" w:left="296"/>
                          <w:jc w:val="left"/>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cstheme="minorBidi" w:ascii="Times New Roman" w:hAnsi="Times New Roman" w:eastAsia="Times New Roman" w:cs="Times New Roman"/>
                            <w:sz w:val="24"/>
                          </w:rPr>
                          <w:t>51</w:t>
                        </w:r>
                        <w:r>
                          <w:rPr>
                            <w:kern w:val="2"/>
                            <w:szCs w:val="22"/>
                            <w:rFonts w:ascii="黑体" w:eastAsia="黑体" w:hint="eastAsia" w:cstheme="minorBidi" w:hAnsi="Times New Roman" w:cs="Times New Roman"/>
                            <w:sz w:val="24"/>
                          </w:rPr>
                          <w:t>（</w:t>
                        </w:r>
                        <w:r>
                          <w:rPr>
                            <w:kern w:val="2"/>
                            <w:szCs w:val="22"/>
                            <w:rFonts w:cstheme="minorBidi" w:ascii="Times New Roman" w:hAnsi="Times New Roman" w:eastAsia="Times New Roman" w:cs="Times New Roman"/>
                            <w:sz w:val="24"/>
                          </w:rPr>
                          <w:t>51.00</w:t>
                        </w:r>
                        <w:r>
                          <w:rPr>
                            <w:kern w:val="2"/>
                            <w:szCs w:val="22"/>
                            <w:rFonts w:ascii="黑体" w:eastAsia="黑体" w:hint="eastAsia" w:cstheme="minorBidi" w:hAnsi="Times New Roman" w:cs="Times New Roman"/>
                            <w:sz w:val="24"/>
                          </w:rPr>
                          <w:t>）</w:t>
                        </w:r>
                      </w:p>
                    </w:tc>
                    <w:tc>
                      <w:tcPr>
                        <w:tcW w:w="1860" w:type="dxa"/>
                        <w:tcBorders>
                          <w:top w:val="single" w:sz="12" w:space="0" w:color="000000"/>
                        </w:tcBorders>
                      </w:tcPr>
                      <w:p w:rsidR="0018722C">
                        <w:pPr>
                          <w:widowControl w:val="0"/>
                          <w:snapToGrid w:val="1"/>
                          <w:spacing w:beforeLines="0" w:afterLines="0" w:lineRule="auto" w:line="240" w:after="0" w:before="148"/>
                          <w:ind w:firstLineChars="0" w:firstLine="0" w:leftChars="0" w:left="282" w:rightChars="0" w:right="278"/>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cstheme="minorBidi" w:ascii="Times New Roman" w:hAnsi="Times New Roman" w:eastAsia="Times New Roman" w:cs="Times New Roman"/>
                            <w:sz w:val="24"/>
                          </w:rPr>
                          <w:t>20</w:t>
                        </w:r>
                        <w:r>
                          <w:rPr>
                            <w:kern w:val="2"/>
                            <w:szCs w:val="22"/>
                            <w:rFonts w:ascii="黑体" w:eastAsia="黑体" w:hint="eastAsia" w:cstheme="minorBidi" w:hAnsi="Times New Roman" w:cs="Times New Roman"/>
                            <w:sz w:val="24"/>
                          </w:rPr>
                          <w:t>（</w:t>
                        </w:r>
                        <w:r>
                          <w:rPr>
                            <w:kern w:val="2"/>
                            <w:szCs w:val="22"/>
                            <w:rFonts w:cstheme="minorBidi" w:ascii="Times New Roman" w:hAnsi="Times New Roman" w:eastAsia="Times New Roman" w:cs="Times New Roman"/>
                            <w:sz w:val="24"/>
                          </w:rPr>
                          <w:t>20.00</w:t>
                        </w:r>
                        <w:r>
                          <w:rPr>
                            <w:kern w:val="2"/>
                            <w:szCs w:val="22"/>
                            <w:rFonts w:ascii="黑体" w:eastAsia="黑体" w:hint="eastAsia" w:cstheme="minorBidi" w:hAnsi="Times New Roman" w:cs="Times New Roman"/>
                            <w:sz w:val="24"/>
                          </w:rPr>
                          <w:t>）</w:t>
                        </w:r>
                      </w:p>
                    </w:tc>
                  </w:tr>
                  <w:tr>
                    <w:trPr>
                      <w:trHeight w:val="400" w:hRule="atLeast"/>
                    </w:trPr>
                    <w:tc>
                      <w:tcPr>
                        <w:tcW w:w="1555" w:type="dxa"/>
                        <w:tcBorders>
                          <w:bottom w:val="single" w:sz="12" w:space="0" w:color="000000"/>
                        </w:tcBorders>
                      </w:tcPr>
                      <w:p w:rsidR="0018722C">
                        <w:pPr>
                          <w:widowControl w:val="0"/>
                          <w:snapToGrid w:val="1"/>
                          <w:spacing w:beforeLines="0" w:afterLines="0" w:lineRule="auto" w:line="240" w:after="0" w:before="52"/>
                          <w:ind w:firstLineChars="0" w:firstLine="0" w:leftChars="0" w:left="190" w:rightChars="0" w:right="304"/>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对照组</w:t>
                        </w:r>
                      </w:p>
                    </w:tc>
                    <w:tc>
                      <w:tcPr>
                        <w:tcW w:w="1087" w:type="dxa"/>
                        <w:tcBorders>
                          <w:bottom w:val="single" w:sz="12" w:space="0" w:color="000000"/>
                        </w:tcBorders>
                      </w:tcPr>
                      <w:p w:rsidR="0018722C">
                        <w:pPr>
                          <w:widowControl w:val="0"/>
                          <w:snapToGrid w:val="1"/>
                          <w:spacing w:beforeLines="0" w:afterLines="0" w:lineRule="auto" w:line="240" w:after="0" w:before="104"/>
                          <w:ind w:firstLineChars="0" w:firstLine="0" w:leftChars="0" w:left="307" w:rightChars="0" w:right="26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50</w:t>
                        </w:r>
                      </w:p>
                    </w:tc>
                    <w:tc>
                      <w:tcPr>
                        <w:tcW w:w="2220" w:type="dxa"/>
                        <w:tcBorders>
                          <w:bottom w:val="single" w:sz="12" w:space="0" w:color="000000"/>
                        </w:tcBorders>
                      </w:tcPr>
                      <w:p w:rsidR="0018722C">
                        <w:pPr>
                          <w:widowControl w:val="0"/>
                          <w:snapToGrid w:val="1"/>
                          <w:spacing w:beforeLines="0" w:afterLines="0" w:after="0" w:line="332" w:lineRule="exact" w:before="52"/>
                          <w:ind w:firstLineChars="0" w:firstLine="0" w:leftChars="0" w:left="257" w:rightChars="0" w:right="183"/>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cstheme="minorBidi" w:ascii="Times New Roman" w:hAnsi="Times New Roman" w:eastAsia="Times New Roman" w:cs="Times New Roman"/>
                            <w:sz w:val="24"/>
                          </w:rPr>
                          <w:t>23</w:t>
                        </w:r>
                        <w:r>
                          <w:rPr>
                            <w:kern w:val="2"/>
                            <w:szCs w:val="22"/>
                            <w:rFonts w:ascii="黑体" w:eastAsia="黑体" w:hint="eastAsia" w:cstheme="minorBidi" w:hAnsi="Times New Roman" w:cs="Times New Roman"/>
                            <w:sz w:val="24"/>
                          </w:rPr>
                          <w:t>（</w:t>
                        </w:r>
                        <w:r>
                          <w:rPr>
                            <w:kern w:val="2"/>
                            <w:szCs w:val="22"/>
                            <w:rFonts w:cstheme="minorBidi" w:ascii="Times New Roman" w:hAnsi="Times New Roman" w:eastAsia="Times New Roman" w:cs="Times New Roman"/>
                            <w:sz w:val="24"/>
                          </w:rPr>
                          <w:t>45.71</w:t>
                        </w:r>
                        <w:r>
                          <w:rPr>
                            <w:kern w:val="2"/>
                            <w:szCs w:val="22"/>
                            <w:rFonts w:ascii="黑体" w:eastAsia="黑体" w:hint="eastAsia" w:cstheme="minorBidi" w:hAnsi="Times New Roman" w:cs="Times New Roman"/>
                            <w:sz w:val="24"/>
                          </w:rPr>
                          <w:t>）</w:t>
                        </w:r>
                      </w:p>
                    </w:tc>
                    <w:tc>
                      <w:tcPr>
                        <w:tcW w:w="1944" w:type="dxa"/>
                        <w:tcBorders>
                          <w:bottom w:val="single" w:sz="12" w:space="0" w:color="000000"/>
                        </w:tcBorders>
                      </w:tcPr>
                      <w:p w:rsidR="0018722C">
                        <w:pPr>
                          <w:widowControl w:val="0"/>
                          <w:snapToGrid w:val="1"/>
                          <w:spacing w:beforeLines="0" w:afterLines="0" w:after="0" w:line="332" w:lineRule="exact" w:before="52"/>
                          <w:ind w:firstLineChars="0" w:firstLine="0" w:rightChars="0" w:right="0" w:leftChars="0" w:left="296"/>
                          <w:jc w:val="left"/>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cstheme="minorBidi" w:ascii="Times New Roman" w:hAnsi="Times New Roman" w:eastAsia="Times New Roman" w:cs="Times New Roman"/>
                            <w:sz w:val="24"/>
                          </w:rPr>
                          <w:t>24</w:t>
                        </w:r>
                        <w:r>
                          <w:rPr>
                            <w:kern w:val="2"/>
                            <w:szCs w:val="22"/>
                            <w:rFonts w:ascii="黑体" w:eastAsia="黑体" w:hint="eastAsia" w:cstheme="minorBidi" w:hAnsi="Times New Roman" w:cs="Times New Roman"/>
                            <w:sz w:val="24"/>
                          </w:rPr>
                          <w:t>（</w:t>
                        </w:r>
                        <w:r>
                          <w:rPr>
                            <w:kern w:val="2"/>
                            <w:szCs w:val="22"/>
                            <w:rFonts w:cstheme="minorBidi" w:ascii="Times New Roman" w:hAnsi="Times New Roman" w:eastAsia="Times New Roman" w:cs="Times New Roman"/>
                            <w:sz w:val="24"/>
                          </w:rPr>
                          <w:t>48.57</w:t>
                        </w:r>
                        <w:r>
                          <w:rPr>
                            <w:kern w:val="2"/>
                            <w:szCs w:val="22"/>
                            <w:rFonts w:ascii="黑体" w:eastAsia="黑体" w:hint="eastAsia" w:cstheme="minorBidi" w:hAnsi="Times New Roman" w:cs="Times New Roman"/>
                            <w:sz w:val="24"/>
                          </w:rPr>
                          <w:t>）</w:t>
                        </w:r>
                      </w:p>
                    </w:tc>
                    <w:tc>
                      <w:tcPr>
                        <w:tcW w:w="1860" w:type="dxa"/>
                        <w:tcBorders>
                          <w:bottom w:val="single" w:sz="12" w:space="0" w:color="000000"/>
                        </w:tcBorders>
                      </w:tcPr>
                      <w:p w:rsidR="0018722C">
                        <w:pPr>
                          <w:widowControl w:val="0"/>
                          <w:snapToGrid w:val="1"/>
                          <w:spacing w:beforeLines="0" w:afterLines="0" w:after="0" w:line="332" w:lineRule="exact" w:before="52"/>
                          <w:ind w:firstLineChars="0" w:firstLine="0" w:leftChars="0" w:left="282" w:rightChars="0" w:right="278"/>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cstheme="minorBidi" w:ascii="Times New Roman" w:hAnsi="Times New Roman" w:eastAsia="Times New Roman" w:cs="Times New Roman"/>
                            <w:sz w:val="24"/>
                          </w:rPr>
                          <w:t>11</w:t>
                        </w:r>
                        <w:r>
                          <w:rPr>
                            <w:kern w:val="2"/>
                            <w:szCs w:val="22"/>
                            <w:rFonts w:ascii="黑体" w:eastAsia="黑体" w:hint="eastAsia" w:cstheme="minorBidi" w:hAnsi="Times New Roman" w:cs="Times New Roman"/>
                            <w:sz w:val="24"/>
                          </w:rPr>
                          <w:t>（</w:t>
                        </w:r>
                        <w:r>
                          <w:rPr>
                            <w:kern w:val="2"/>
                            <w:szCs w:val="22"/>
                            <w:rFonts w:cstheme="minorBidi" w:ascii="Times New Roman" w:hAnsi="Times New Roman" w:eastAsia="Times New Roman" w:cs="Times New Roman"/>
                            <w:sz w:val="24"/>
                          </w:rPr>
                          <w:t>22.86</w:t>
                        </w:r>
                        <w:r>
                          <w:rPr>
                            <w:kern w:val="2"/>
                            <w:szCs w:val="22"/>
                            <w:rFonts w:ascii="黑体" w:eastAsia="黑体" w:hint="eastAsia" w:cstheme="minorBidi" w:hAnsi="Times New Roman" w:cs="Times New Roman"/>
                            <w:sz w:val="24"/>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宋体" w:cstheme="minorBidi" w:hAnsiTheme="minorHAnsi" w:eastAsiaTheme="minorHAnsi"/>
          <w:strike/>
          <w:color w:val="AAAAAA"/>
          <w:sz w:val="28"/>
        </w:rPr>
        <w:t> </w:t>
      </w:r>
      <w:r w:rsidRPr="00000000">
        <w:rPr>
          <w:kern w:val="2"/>
          <w:sz w:val="22"/>
          <w:szCs w:val="22"/>
          <w:rFonts w:cstheme="minorBidi" w:hAnsiTheme="minorHAnsi" w:eastAsiaTheme="minorHAnsi" w:asciiTheme="minorHAnsi"/>
        </w:rPr>
        <w:tab/>
        <w:t>zkq</w:t>
      </w:r>
      <w:r w:rsidRPr="00000000">
        <w:rPr>
          <w:kern w:val="2"/>
          <w:sz w:val="22"/>
          <w:szCs w:val="22"/>
          <w:rFonts w:cstheme="minorBidi" w:hAnsiTheme="minorHAnsi" w:eastAsiaTheme="minorHAnsi" w:asciiTheme="minorHAnsi"/>
        </w:rPr>
        <w:tab/>
        <w:t>20160323</w:t>
      </w:r>
    </w:p>
    <w:p w:rsidR="0018722C">
      <w:pPr>
        <w:pStyle w:val="Heading3"/>
        <w:topLinePunct/>
        <w:ind w:left="200" w:hangingChars="200" w:hanging="200"/>
      </w:pPr>
      <w:r>
        <w:rPr>
          <w:b/>
        </w:rPr>
        <w:t>3.2</w:t>
      </w:r>
      <w:r>
        <w:t xml:space="preserve"> </w:t>
      </w:r>
      <w:r>
        <w:rPr>
          <w:b/>
        </w:rPr>
        <w:t>STEMI</w:t>
      </w:r>
      <w:r>
        <w:t>组患者</w:t>
      </w:r>
      <w:r>
        <w:rPr>
          <w:b/>
        </w:rPr>
        <w:t>miR-497</w:t>
      </w:r>
      <w:r>
        <w:t>表达及影响因素分析</w:t>
      </w:r>
    </w:p>
    <w:p w:rsidR="0018722C">
      <w:pPr>
        <w:topLinePunct/>
      </w:pPr>
      <w:r>
        <w:t>琼脂糖凝胶电泳结果显示，</w:t>
      </w:r>
      <w:r>
        <w:rPr>
          <w:rFonts w:ascii="Times New Roman" w:eastAsia="宋体"/>
        </w:rPr>
        <w:t>PCI</w:t>
      </w:r>
      <w:r>
        <w:t>术前以及术后</w:t>
      </w:r>
      <w:r>
        <w:rPr>
          <w:rFonts w:ascii="Times New Roman" w:eastAsia="宋体"/>
        </w:rPr>
        <w:t>6h</w:t>
      </w:r>
      <w:r>
        <w:t>、</w:t>
      </w:r>
      <w:r>
        <w:rPr>
          <w:rFonts w:ascii="Times New Roman" w:eastAsia="宋体"/>
        </w:rPr>
        <w:t>24h</w:t>
      </w:r>
      <w:r>
        <w:t>、</w:t>
      </w:r>
      <w:r>
        <w:rPr>
          <w:rFonts w:ascii="Times New Roman" w:eastAsia="宋体"/>
        </w:rPr>
        <w:t>36h</w:t>
      </w:r>
      <w:r>
        <w:t>和</w:t>
      </w:r>
      <w:r>
        <w:rPr>
          <w:rFonts w:ascii="Times New Roman" w:eastAsia="宋体"/>
        </w:rPr>
        <w:t>48h</w:t>
      </w:r>
      <w:r>
        <w:t>，与对照组，</w:t>
      </w:r>
      <w:r w:rsidR="001852F3">
        <w:t xml:space="preserve">六组血清样品总</w:t>
      </w:r>
      <w:r>
        <w:rPr>
          <w:rFonts w:ascii="Times New Roman" w:eastAsia="宋体"/>
        </w:rPr>
        <w:t>RNA</w:t>
      </w:r>
      <w:r>
        <w:t>均可见清晰的</w:t>
      </w:r>
      <w:r>
        <w:rPr>
          <w:rFonts w:ascii="Times New Roman" w:eastAsia="宋体"/>
        </w:rPr>
        <w:t>18S</w:t>
      </w:r>
      <w:r>
        <w:t>和</w:t>
      </w:r>
      <w:r>
        <w:rPr>
          <w:rFonts w:ascii="Times New Roman" w:eastAsia="宋体"/>
        </w:rPr>
        <w:t>28S</w:t>
      </w:r>
      <w:r>
        <w:t>条带，说明总</w:t>
      </w:r>
      <w:r>
        <w:rPr>
          <w:rFonts w:ascii="Times New Roman" w:eastAsia="宋体"/>
        </w:rPr>
        <w:t>RNA</w:t>
      </w:r>
      <w:r>
        <w:t>纯度基本达到</w:t>
      </w:r>
      <w:r>
        <w:t>实验要求，且样品保存质量较好无明显降解；对提取的</w:t>
      </w:r>
      <w:r>
        <w:rPr>
          <w:rFonts w:ascii="Times New Roman" w:eastAsia="宋体"/>
        </w:rPr>
        <w:t>miRNA</w:t>
      </w:r>
      <w:r>
        <w:t>用紫外分光光度计测</w:t>
      </w:r>
      <w:r>
        <w:t>量</w:t>
      </w:r>
      <w:r>
        <w:rPr>
          <w:rFonts w:ascii="Times New Roman" w:eastAsia="宋体"/>
        </w:rPr>
        <w:t>A260</w:t>
      </w:r>
      <w:r>
        <w:rPr>
          <w:rFonts w:ascii="Times New Roman" w:eastAsia="宋体"/>
        </w:rPr>
        <w:t>/</w:t>
      </w:r>
      <w:r>
        <w:rPr>
          <w:rFonts w:ascii="Times New Roman" w:eastAsia="宋体"/>
        </w:rPr>
        <w:t xml:space="preserve">A280</w:t>
      </w:r>
      <w:r>
        <w:t>值为</w:t>
      </w:r>
      <w:r>
        <w:rPr>
          <w:rFonts w:ascii="Times New Roman" w:eastAsia="宋体"/>
        </w:rPr>
        <w:t>1</w:t>
      </w:r>
      <w:r>
        <w:rPr>
          <w:rFonts w:ascii="Times New Roman" w:eastAsia="宋体"/>
        </w:rPr>
        <w:t>.</w:t>
      </w:r>
      <w:r>
        <w:rPr>
          <w:rFonts w:ascii="Times New Roman" w:eastAsia="宋体"/>
        </w:rPr>
        <w:t>8-2.0</w:t>
      </w:r>
      <w:r>
        <w:t>，说明</w:t>
      </w:r>
      <w:r>
        <w:rPr>
          <w:rFonts w:ascii="Times New Roman" w:eastAsia="宋体"/>
        </w:rPr>
        <w:t>miRNA</w:t>
      </w:r>
      <w:r>
        <w:t>总量及质量满足实时定量荧光</w:t>
      </w:r>
      <w:r>
        <w:rPr>
          <w:rFonts w:ascii="Times New Roman" w:eastAsia="宋体"/>
        </w:rPr>
        <w:t>RT-PCR</w:t>
      </w:r>
      <w:r>
        <w:t>的</w:t>
      </w:r>
      <w:r>
        <w:t>要求</w:t>
      </w:r>
      <w:r>
        <w:t>（</w:t>
      </w:r>
      <w:r>
        <w:t>见</w:t>
      </w:r>
      <w:r>
        <w:t>表</w:t>
      </w:r>
      <w:r>
        <w:rPr>
          <w:rFonts w:ascii="Times New Roman" w:eastAsia="宋体"/>
        </w:rPr>
        <w:t>3</w:t>
      </w:r>
      <w:r>
        <w:t>）</w:t>
      </w:r>
      <w:r>
        <w:t>。</w:t>
      </w:r>
      <w:r>
        <w:rPr>
          <w:rFonts w:ascii="Times New Roman" w:eastAsia="宋体"/>
        </w:rPr>
        <w:t>R</w:t>
      </w:r>
      <w:r>
        <w:rPr>
          <w:rFonts w:ascii="Times New Roman" w:eastAsia="宋体"/>
        </w:rPr>
        <w:t>T</w:t>
      </w:r>
      <w:r>
        <w:rPr>
          <w:rFonts w:ascii="Times New Roman" w:eastAsia="宋体"/>
        </w:rPr>
        <w:t>-</w:t>
      </w:r>
      <w:r>
        <w:rPr>
          <w:rFonts w:ascii="Times New Roman" w:eastAsia="宋体"/>
        </w:rPr>
        <w:t>P</w:t>
      </w:r>
      <w:r>
        <w:rPr>
          <w:rFonts w:ascii="Times New Roman" w:eastAsia="宋体"/>
        </w:rPr>
        <w:t>C</w:t>
      </w:r>
      <w:r>
        <w:rPr>
          <w:rFonts w:ascii="Times New Roman" w:eastAsia="宋体"/>
        </w:rPr>
        <w:t>R</w:t>
      </w:r>
      <w:r>
        <w:t>结果显示</w:t>
      </w:r>
      <w:r>
        <w:rPr>
          <w:rFonts w:ascii="Times New Roman" w:eastAsia="宋体"/>
        </w:rPr>
        <w:t>S</w:t>
      </w:r>
      <w:r>
        <w:rPr>
          <w:rFonts w:ascii="Times New Roman" w:eastAsia="宋体"/>
        </w:rPr>
        <w:t>TE</w:t>
      </w:r>
      <w:r>
        <w:rPr>
          <w:rFonts w:ascii="Times New Roman" w:eastAsia="宋体"/>
        </w:rPr>
        <w:t>M</w:t>
      </w:r>
      <w:r>
        <w:rPr>
          <w:rFonts w:ascii="Times New Roman" w:eastAsia="宋体"/>
        </w:rPr>
        <w:t>I</w:t>
      </w:r>
      <w:r>
        <w:t>组</w:t>
      </w:r>
      <w:r>
        <w:rPr>
          <w:rFonts w:ascii="Times New Roman" w:eastAsia="宋体"/>
        </w:rPr>
        <w:t>miR</w:t>
      </w:r>
      <w:r>
        <w:rPr>
          <w:rFonts w:ascii="Times New Roman" w:eastAsia="宋体"/>
        </w:rPr>
        <w:t>-</w:t>
      </w:r>
      <w:r>
        <w:rPr>
          <w:rFonts w:ascii="Times New Roman" w:eastAsia="宋体"/>
        </w:rPr>
        <w:t>497</w:t>
      </w:r>
      <w:r>
        <w:t>表达水平高于对照组</w:t>
      </w:r>
      <w:r>
        <w:rPr>
          <w:rFonts w:ascii="Times New Roman" w:eastAsia="宋体"/>
        </w:rPr>
        <w:t>(</w:t>
      </w:r>
      <w:r>
        <w:rPr>
          <w:rFonts w:ascii="Times New Roman" w:eastAsia="宋体"/>
          <w:w w:val="99"/>
        </w:rPr>
        <w:t>P</w:t>
      </w:r>
      <w:r>
        <w:rPr>
          <w:rFonts w:ascii="Times New Roman" w:eastAsia="宋体"/>
          <w:spacing w:val="0"/>
          <w:w w:val="99"/>
        </w:rPr>
        <w:t>&lt;</w:t>
      </w:r>
      <w:r>
        <w:rPr>
          <w:rFonts w:ascii="Times New Roman" w:eastAsia="宋体"/>
          <w:w w:val="99"/>
        </w:rPr>
        <w:t>0.05</w:t>
      </w:r>
      <w:r>
        <w:rPr>
          <w:rFonts w:ascii="Times New Roman" w:eastAsia="宋体"/>
        </w:rPr>
        <w:t>)</w:t>
      </w:r>
      <w:r>
        <w:t>，</w:t>
      </w:r>
      <w:r>
        <w:t>且随着术后时间的变化，</w:t>
      </w:r>
      <w:r>
        <w:rPr>
          <w:rFonts w:ascii="Times New Roman" w:eastAsia="宋体"/>
        </w:rPr>
        <w:t>miR-497</w:t>
      </w:r>
      <w:r>
        <w:t>表达水平逐渐下降，差异有统计学意义</w:t>
      </w:r>
      <w:r>
        <w:rPr>
          <w:rFonts w:ascii="Times New Roman" w:eastAsia="宋体"/>
          <w:rFonts w:ascii="Times New Roman" w:eastAsia="宋体"/>
        </w:rPr>
        <w:t>（</w:t>
      </w:r>
      <w:r>
        <w:rPr>
          <w:rFonts w:ascii="Times New Roman" w:eastAsia="宋体"/>
        </w:rPr>
        <w:t xml:space="preserve">P&lt;0.</w:t>
      </w:r>
      <w:r>
        <w:rPr>
          <w:rFonts w:ascii="Times New Roman" w:eastAsia="宋体"/>
        </w:rPr>
        <w:t>05</w:t>
      </w:r>
      <w:r>
        <w:rPr>
          <w:rFonts w:ascii="Times New Roman" w:eastAsia="宋体"/>
          <w:rFonts w:ascii="Times New Roman" w:eastAsia="宋体"/>
        </w:rPr>
        <w:t>）</w:t>
      </w:r>
      <w:r>
        <w:t>，</w:t>
      </w:r>
      <w:r>
        <w:t>见图</w:t>
      </w:r>
      <w:r>
        <w:rPr>
          <w:rFonts w:ascii="Times New Roman" w:eastAsia="宋体"/>
        </w:rPr>
        <w:t>1</w:t>
      </w:r>
      <w:r>
        <w:t>。在</w:t>
      </w:r>
      <w:r>
        <w:rPr>
          <w:rFonts w:ascii="Times New Roman" w:eastAsia="宋体"/>
        </w:rPr>
        <w:t>PCI</w:t>
      </w:r>
      <w:r>
        <w:t>术后人群中，性别和年龄对</w:t>
      </w:r>
      <w:r>
        <w:rPr>
          <w:rFonts w:ascii="Times New Roman" w:eastAsia="宋体"/>
        </w:rPr>
        <w:t>miR-497</w:t>
      </w:r>
      <w:r>
        <w:t>表达水平均无影响，差异无统计学意义</w:t>
      </w:r>
      <w:r>
        <w:t>（</w:t>
      </w:r>
      <w:r>
        <w:rPr>
          <w:rFonts w:ascii="Times New Roman" w:eastAsia="宋体"/>
          <w:spacing w:val="-2"/>
          <w:w w:val="99"/>
        </w:rPr>
        <w:t>P</w:t>
      </w:r>
      <w:r>
        <w:rPr>
          <w:spacing w:val="-2"/>
        </w:rPr>
        <w:t>＞</w:t>
      </w:r>
      <w:r>
        <w:rPr>
          <w:rFonts w:ascii="Times New Roman" w:eastAsia="宋体"/>
          <w:spacing w:val="-2"/>
        </w:rPr>
        <w:t>0.05</w:t>
      </w:r>
      <w:r>
        <w:t>）</w:t>
      </w:r>
      <w:r>
        <w:t>，见</w:t>
      </w:r>
      <w:r>
        <w:t>图</w:t>
      </w:r>
      <w:r>
        <w:rPr>
          <w:rFonts w:ascii="Times New Roman" w:eastAsia="宋体"/>
        </w:rPr>
        <w:t>2</w:t>
      </w:r>
      <w:r>
        <w:t>。</w:t>
      </w:r>
    </w:p>
    <w:p w:rsidR="0018722C">
      <w:pPr>
        <w:pStyle w:val="a8"/>
        <w:topLinePunct/>
      </w:pPr>
      <w:r>
        <w:rPr>
          <w:rFonts w:ascii="黑体" w:eastAsia="黑体" w:hint="eastAsia"/>
        </w:rPr>
        <w:t>表</w:t>
      </w:r>
      <w:r>
        <w:rPr>
          <w:rFonts w:ascii="黑体" w:eastAsia="黑体" w:hint="eastAsia"/>
        </w:rPr>
        <w:t> </w:t>
      </w:r>
      <w:r>
        <w:rPr>
          <w:rFonts w:ascii="Times New Roman" w:eastAsia="Times New Roman"/>
        </w:rPr>
        <w:t>3</w:t>
      </w:r>
      <w:r>
        <w:t xml:space="preserve">  </w:t>
      </w:r>
      <w:r>
        <w:rPr>
          <w:rFonts w:ascii="黑体" w:eastAsia="黑体" w:hint="eastAsia"/>
        </w:rPr>
        <w:t>各组</w:t>
      </w:r>
      <w:r>
        <w:rPr>
          <w:rFonts w:ascii="Times New Roman" w:eastAsia="Times New Roman"/>
        </w:rPr>
        <w:t>miRNA</w:t>
      </w:r>
      <w:r>
        <w:rPr>
          <w:rFonts w:ascii="黑体" w:eastAsia="黑体" w:hint="eastAsia"/>
        </w:rPr>
        <w:t>的</w:t>
      </w:r>
      <w:r>
        <w:rPr>
          <w:rFonts w:ascii="Times New Roman" w:eastAsia="Times New Roman"/>
        </w:rPr>
        <w:t>A260</w:t>
      </w:r>
      <w:r>
        <w:rPr>
          <w:rFonts w:ascii="Times New Roman" w:eastAsia="Times New Roman"/>
        </w:rPr>
        <w:t>/</w:t>
      </w:r>
      <w:r>
        <w:rPr>
          <w:rFonts w:ascii="Times New Roman" w:eastAsia="Times New Roman"/>
        </w:rPr>
        <w:t>A280</w:t>
      </w:r>
      <w:r>
        <w:rPr>
          <w:rFonts w:ascii="黑体" w:eastAsia="黑体" w:hint="eastAsia"/>
        </w:rPr>
        <w:t>值、浓度和总量</w:t>
      </w:r>
    </w:p>
    <w:tbl>
      <w:tblPr>
        <w:tblW w:w="5000" w:type="pct"/>
        <w:tblInd w:w="1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02"/>
        <w:gridCol w:w="1320"/>
        <w:gridCol w:w="1259"/>
        <w:gridCol w:w="1527"/>
        <w:gridCol w:w="1489"/>
        <w:gridCol w:w="1443"/>
      </w:tblGrid>
      <w:tr>
        <w:trPr>
          <w:tblHeader/>
        </w:trPr>
        <w:tc>
          <w:tcPr>
            <w:tcW w:w="781" w:type="pct"/>
            <w:vAlign w:val="center"/>
            <w:tcBorders>
              <w:top w:val="single" w:sz="4" w:space="0" w:color="auto"/>
              <w:bottom w:val="single" w:sz="4" w:space="0" w:color="auto"/>
            </w:tcBorders>
          </w:tcPr>
          <w:p w:rsidR="0018722C">
            <w:pPr>
              <w:widowControl w:val="0"/>
              <w:snapToGrid w:val="1"/>
              <w:spacing w:beforeLines="0" w:afterLines="0" w:lineRule="auto" w:line="240" w:after="0" w:before="152"/>
              <w:ind w:firstLineChars="0" w:firstLine="0" w:rightChars="0" w:right="0" w:leftChars="0" w:left="463"/>
              <w:jc w:val="left"/>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1"/>
              </w:rPr>
              <w:t>组织</w:t>
            </w:r>
          </w:p>
        </w:tc>
        <w:tc>
          <w:tcPr>
            <w:tcW w:w="1320" w:type="dxa"/>
            <w:tcBorders>
              <w:top w:val="single" w:sz="12" w:space="0" w:color="000000"/>
              <w:bottom w:val="single" w:sz="12" w:space="0" w:color="000000"/>
            </w:tcBorders>
          </w:tcPr>
          <w:p w:rsidR="0018722C">
            <w:pPr>
              <w:widowControl w:val="0"/>
              <w:snapToGrid w:val="1"/>
              <w:spacing w:beforeLines="0" w:afterLines="0" w:lineRule="auto" w:line="240" w:after="0" w:before="197"/>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A260</w:t>
            </w:r>
          </w:p>
        </w:tc>
        <w:tc>
          <w:tcPr>
            <w:tcW w:w="1259" w:type="dxa"/>
            <w:tcBorders>
              <w:top w:val="single" w:sz="12" w:space="0" w:color="000000"/>
              <w:bottom w:val="single" w:sz="12" w:space="0" w:color="000000"/>
            </w:tcBorders>
          </w:tcPr>
          <w:p w:rsidR="0018722C">
            <w:pPr>
              <w:widowControl w:val="0"/>
              <w:snapToGrid w:val="1"/>
              <w:spacing w:beforeLines="0" w:afterLines="0" w:lineRule="auto" w:line="240" w:after="0" w:before="197"/>
              <w:ind w:firstLineChars="0" w:firstLine="0" w:rightChars="0" w:right="0" w:leftChars="0" w:left="4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A280</w:t>
            </w:r>
          </w:p>
        </w:tc>
        <w:tc>
          <w:tcPr>
            <w:tcW w:w="1527" w:type="dxa"/>
            <w:tcBorders>
              <w:top w:val="single" w:sz="12" w:space="0" w:color="000000"/>
              <w:bottom w:val="single" w:sz="12" w:space="0" w:color="000000"/>
            </w:tcBorders>
          </w:tcPr>
          <w:p w:rsidR="0018722C">
            <w:pPr>
              <w:widowControl w:val="0"/>
              <w:snapToGrid w:val="1"/>
              <w:spacing w:beforeLines="0" w:afterLines="0" w:lineRule="auto" w:line="240" w:after="0" w:before="197"/>
              <w:ind w:firstLineChars="0" w:firstLine="0" w:rightChars="0" w:right="0" w:leftChars="0" w:left="35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A260/A280</w:t>
            </w:r>
          </w:p>
        </w:tc>
        <w:tc>
          <w:tcPr>
            <w:tcW w:w="1489" w:type="dxa"/>
            <w:tcBorders>
              <w:top w:val="single" w:sz="12" w:space="0" w:color="000000"/>
              <w:bottom w:val="single" w:sz="12" w:space="0" w:color="000000"/>
            </w:tcBorders>
          </w:tcPr>
          <w:p w:rsidR="0018722C">
            <w:pPr>
              <w:widowControl w:val="0"/>
              <w:snapToGrid w:val="1"/>
              <w:spacing w:beforeLines="0" w:afterLines="0" w:after="0" w:line="289" w:lineRule="exact" w:before="152"/>
              <w:ind w:firstLineChars="0" w:firstLine="0" w:rightChars="0" w:right="0" w:leftChars="0" w:left="177"/>
              <w:jc w:val="left"/>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cstheme="minorBidi" w:ascii="Times New Roman" w:hAnsi="Times New Roman" w:eastAsia="Times New Roman" w:cs="Times New Roman"/>
                <w:sz w:val="21"/>
              </w:rPr>
              <w:t>miRNA </w:t>
            </w:r>
            <w:r>
              <w:rPr>
                <w:kern w:val="2"/>
                <w:szCs w:val="22"/>
                <w:rFonts w:ascii="黑体" w:eastAsia="黑体" w:hint="eastAsia" w:cstheme="minorBidi" w:hAnsi="Times New Roman" w:cs="Times New Roman"/>
                <w:sz w:val="21"/>
              </w:rPr>
              <w:t>浓度</w:t>
            </w:r>
          </w:p>
        </w:tc>
        <w:tc>
          <w:tcPr>
            <w:tcW w:w="1443" w:type="dxa"/>
            <w:tcBorders>
              <w:top w:val="single" w:sz="12" w:space="0" w:color="000000"/>
              <w:bottom w:val="single" w:sz="12" w:space="0" w:color="000000"/>
            </w:tcBorders>
          </w:tcPr>
          <w:p w:rsidR="0018722C">
            <w:pPr>
              <w:widowControl w:val="0"/>
              <w:snapToGrid w:val="1"/>
              <w:spacing w:beforeLines="0" w:afterLines="0" w:after="0" w:line="289" w:lineRule="exact" w:before="152"/>
              <w:ind w:firstLineChars="0" w:firstLine="0" w:rightChars="0" w:right="0" w:leftChars="0" w:left="131"/>
              <w:jc w:val="left"/>
              <w:autoSpaceDE w:val="0"/>
              <w:autoSpaceDN w:val="0"/>
              <w:pBdr>
                <w:bottom w:val="none" w:sz="0" w:space="0" w:color="auto"/>
              </w:pBdr>
              <w:rPr>
                <w:kern w:val="2"/>
                <w:sz w:val="21"/>
                <w:szCs w:val="22"/>
                <w:rFonts w:cstheme="minorBidi" w:ascii="黑体" w:hAnsi="Times New Roman" w:eastAsia="黑体" w:cs="Times New Roman" w:hint="eastAsia"/>
              </w:rPr>
            </w:pPr>
            <w:r>
              <w:rPr>
                <w:kern w:val="2"/>
                <w:szCs w:val="22"/>
                <w:rFonts w:cstheme="minorBidi" w:ascii="Times New Roman" w:hAnsi="Times New Roman" w:eastAsia="Times New Roman" w:cs="Times New Roman"/>
                <w:sz w:val="21"/>
              </w:rPr>
              <w:t>miRNA </w:t>
            </w:r>
            <w:r>
              <w:rPr>
                <w:kern w:val="2"/>
                <w:szCs w:val="22"/>
                <w:rFonts w:ascii="黑体" w:eastAsia="黑体" w:hint="eastAsia" w:cstheme="minorBidi" w:hAnsi="Times New Roman" w:cs="Times New Roman"/>
                <w:sz w:val="21"/>
              </w:rPr>
              <w:t>总量</w:t>
            </w:r>
          </w:p>
        </w:tc>
      </w:tr>
    </w:tbl>
    <w:p w:rsidR="0018722C">
      <w:pPr>
        <w:topLinePunct/>
        <w:pStyle w:val="affa"/>
      </w:pPr>
    </w:p>
    <w:p w:rsidR="0018722C">
      <w:pPr>
        <w:topLinePunct/>
      </w:pPr>
      <w:r>
        <w:rPr>
          <w:rFonts w:cstheme="minorBidi" w:hAnsiTheme="minorHAnsi" w:eastAsiaTheme="minorHAnsi" w:asciiTheme="minorHAnsi"/>
        </w:rPr>
        <w:t>20</w:t>
      </w:r>
    </w:p>
    <w:p w:rsidR="0018722C">
      <w:pPr>
        <w:pStyle w:val="aff7"/>
        <w:topLinePunct/>
      </w:pPr>
      <w:r>
        <w:rPr>
          <w:kern w:val="2"/>
          <w:sz w:val="22"/>
          <w:szCs w:val="22"/>
          <w:rFonts w:cstheme="minorBidi" w:hAnsiTheme="minorHAnsi" w:eastAsiaTheme="minorHAnsi" w:asciiTheme="minorHAnsi"/>
        </w:rPr>
        <w:pict>
          <v:group style="position:absolute;margin-left:86.424004pt;margin-top:236.899979pt;width:128.9pt;height:1.45pt;mso-position-horizontal-relative:page;mso-position-vertical-relative:page;z-index:-90712" coordorigin="1728,4738" coordsize="2578,29">
            <v:line style="position:absolute" from="1728,4752" to="3075,4752" stroked="true" strokeweight="1.44pt" strokecolor="#000000">
              <v:stroke dashstyle="solid"/>
            </v:line>
            <v:rect style="position:absolute;left:3060;top:4738;width:29;height:29" filled="true" fillcolor="#000000" stroked="false">
              <v:fill type="solid"/>
            </v:rect>
            <v:line style="position:absolute" from="3089,4752" to="4306,4752" stroked="true" strokeweight="1.44pt" strokecolor="#000000">
              <v:stroke dashstyle="solid"/>
            </v:line>
            <w10:wrap type="none"/>
          </v:group>
        </w:pict>
      </w:r>
      <w:r>
        <w:rPr>
          <w:kern w:val="2"/>
          <w:sz w:val="22"/>
          <w:szCs w:val="22"/>
          <w:rFonts w:cstheme="minorBidi" w:hAnsiTheme="minorHAnsi" w:eastAsiaTheme="minorHAnsi" w:asciiTheme="minorHAnsi"/>
        </w:rPr>
        <w:pict>
          <v:group style="position:absolute;margin-left:214.610001pt;margin-top:236.899979pt;width:289.2pt;height:1.45pt;mso-position-horizontal-relative:page;mso-position-vertical-relative:page;z-index:-90688" coordorigin="4292,4738" coordsize="5784,29">
            <v:rect style="position:absolute;left:4292;top:4738;width:29;height:29" filled="true" fillcolor="#000000" stroked="false">
              <v:fill type="solid"/>
            </v:rect>
            <v:line style="position:absolute" from="4321,4752" to="5747,4752" stroked="true" strokeweight="1.44pt" strokecolor="#000000">
              <v:stroke dashstyle="solid"/>
            </v:line>
            <v:rect style="position:absolute;left:5732;top:4738;width:29;height:29" filled="true" fillcolor="#000000" stroked="false">
              <v:fill type="solid"/>
            </v:rect>
            <v:line style="position:absolute" from="5761,4752" to="7189,4752" stroked="true" strokeweight="1.44pt" strokecolor="#000000">
              <v:stroke dashstyle="solid"/>
            </v:line>
            <v:rect style="position:absolute;left:7175;top:4738;width:29;height:29" filled="true" fillcolor="#000000" stroked="false">
              <v:fill type="solid"/>
            </v:rect>
            <v:line style="position:absolute" from="7204,4752" to="8632,4752" stroked="true" strokeweight="1.44pt" strokecolor="#000000">
              <v:stroke dashstyle="solid"/>
            </v:line>
            <v:rect style="position:absolute;left:8618;top:4738;width:29;height:29" filled="true" fillcolor="#000000" stroked="false">
              <v:fill type="solid"/>
            </v:rect>
            <v:line style="position:absolute" from="8647,4752" to="10075,4752" stroked="true" strokeweight="1.44pt" strokecolor="#000000">
              <v:stroke dashstyle="solid"/>
            </v:line>
            <w10:wrap type="none"/>
          </v:group>
        </w:pict>
      </w:r>
      <w:r>
        <w:rPr>
          <w:kern w:val="2"/>
          <w:sz w:val="22"/>
          <w:szCs w:val="22"/>
          <w:rFonts w:cstheme="minorBidi" w:hAnsiTheme="minorHAnsi" w:eastAsiaTheme="minorHAnsi" w:asciiTheme="minorHAnsi"/>
        </w:rPr>
        <w:pict>
          <v:shape style="position:absolute;margin-left:158.690002pt;margin-top:237.61998pt;width:277.75pt;height:163.35pt;mso-position-horizontal-relative:page;mso-position-vertical-relative:page;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4"/>
                    <w:gridCol w:w="2980"/>
                  </w:tblGrid>
                  <w:tr>
                    <w:trPr>
                      <w:trHeight w:val="360" w:hRule="atLeast"/>
                    </w:trPr>
                    <w:tc>
                      <w:tcPr>
                        <w:tcW w:w="257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98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2574" w:type="dxa"/>
                        <w:tcBorders>
                          <w:top w:val="single" w:sz="4" w:space="0" w:color="000000"/>
                          <w:bottom w:val="single" w:sz="4" w:space="0" w:color="000000"/>
                        </w:tcBorders>
                      </w:tcPr>
                      <w:p w:rsidR="0018722C">
                        <w:pPr>
                          <w:widowControl w:val="0"/>
                          <w:snapToGrid w:val="1"/>
                          <w:spacing w:beforeLines="0" w:afterLines="0" w:before="0" w:after="0" w:line="241" w:lineRule="exact"/>
                          <w:ind w:firstLineChars="0" w:firstLine="0" w:leftChars="0" w:left="846" w:rightChars="0" w:right="632"/>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检测时间点</w:t>
                        </w:r>
                      </w:p>
                    </w:tc>
                    <w:tc>
                      <w:tcPr>
                        <w:tcW w:w="2980" w:type="dxa"/>
                        <w:tcBorders>
                          <w:top w:val="single" w:sz="4" w:space="0" w:color="000000"/>
                          <w:bottom w:val="single" w:sz="4" w:space="0" w:color="000000"/>
                        </w:tcBorders>
                      </w:tcPr>
                      <w:p w:rsidR="0018722C">
                        <w:pPr>
                          <w:widowControl w:val="0"/>
                          <w:snapToGrid w:val="1"/>
                          <w:spacing w:beforeLines="0" w:afterLines="0" w:before="0" w:after="0" w:line="256" w:lineRule="exact"/>
                          <w:ind w:firstLineChars="0" w:firstLine="0" w:leftChars="0" w:left="633" w:rightChars="0" w:right="430"/>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miR-497 </w:t>
                        </w:r>
                        <w:r>
                          <w:rPr>
                            <w:kern w:val="2"/>
                            <w:szCs w:val="22"/>
                            <w:rFonts w:ascii="宋体" w:eastAsia="宋体" w:hint="eastAsia" w:cstheme="minorBidi" w:hAnsi="Times New Roman" w:cs="Times New Roman"/>
                            <w:b/>
                            <w:sz w:val="21"/>
                          </w:rPr>
                          <w:t>相对表达量</w:t>
                        </w:r>
                      </w:p>
                    </w:tc>
                  </w:tr>
                  <w:tr>
                    <w:trPr>
                      <w:trHeight w:val="340" w:hRule="atLeast"/>
                    </w:trPr>
                    <w:tc>
                      <w:tcPr>
                        <w:tcW w:w="2574" w:type="dxa"/>
                        <w:tcBorders>
                          <w:top w:val="single" w:sz="4" w:space="0" w:color="000000"/>
                        </w:tcBorders>
                      </w:tcPr>
                      <w:p w:rsidR="0018722C">
                        <w:pPr>
                          <w:widowControl w:val="0"/>
                          <w:snapToGrid w:val="1"/>
                          <w:spacing w:beforeLines="0" w:afterLines="0" w:before="0" w:after="0" w:line="241" w:lineRule="exact"/>
                          <w:ind w:firstLineChars="0" w:firstLine="0" w:leftChars="0" w:left="846" w:rightChars="0" w:right="63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对照组</w:t>
                        </w:r>
                      </w:p>
                    </w:tc>
                    <w:tc>
                      <w:tcPr>
                        <w:tcW w:w="2980" w:type="dxa"/>
                        <w:tcBorders>
                          <w:top w:val="single" w:sz="4" w:space="0" w:color="000000"/>
                        </w:tcBorders>
                      </w:tcPr>
                      <w:p w:rsidR="0018722C">
                        <w:pPr>
                          <w:widowControl w:val="0"/>
                          <w:snapToGrid w:val="1"/>
                          <w:spacing w:beforeLines="0" w:afterLines="0" w:before="0" w:after="0" w:line="256" w:lineRule="exact"/>
                          <w:ind w:firstLineChars="0" w:firstLine="0" w:leftChars="0" w:left="633" w:rightChars="0" w:right="4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w:t>
                        </w:r>
                        <w:r>
                          <w:rPr>
                            <w:kern w:val="2"/>
                            <w:szCs w:val="22"/>
                            <w:rFonts w:ascii="宋体" w:hAnsi="宋体" w:cstheme="minorBidi" w:eastAsia="Times New Roman" w:cs="Times New Roman"/>
                            <w:sz w:val="21"/>
                          </w:rPr>
                          <w:t>±</w:t>
                        </w:r>
                        <w:r>
                          <w:rPr>
                            <w:kern w:val="2"/>
                            <w:szCs w:val="22"/>
                            <w:rFonts w:cstheme="minorBidi" w:ascii="Times New Roman" w:hAnsi="Times New Roman" w:eastAsia="Times New Roman" w:cs="Times New Roman"/>
                            <w:sz w:val="21"/>
                          </w:rPr>
                          <w:t>0.10</w:t>
                        </w:r>
                      </w:p>
                    </w:tc>
                  </w:tr>
                  <w:tr>
                    <w:trPr>
                      <w:trHeight w:val="400" w:hRule="atLeast"/>
                    </w:trPr>
                    <w:tc>
                      <w:tcPr>
                        <w:tcW w:w="2574" w:type="dxa"/>
                      </w:tcPr>
                      <w:p w:rsidR="0018722C">
                        <w:pPr>
                          <w:widowControl w:val="0"/>
                          <w:snapToGrid w:val="1"/>
                          <w:spacing w:beforeLines="0" w:afterLines="0" w:lineRule="auto" w:line="240" w:after="0" w:before="31"/>
                          <w:ind w:firstLineChars="0" w:firstLine="0" w:leftChars="0" w:left="846" w:rightChars="0" w:right="63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术前</w:t>
                        </w:r>
                      </w:p>
                    </w:tc>
                    <w:tc>
                      <w:tcPr>
                        <w:tcW w:w="2980" w:type="dxa"/>
                      </w:tcPr>
                      <w:p w:rsidR="0018722C">
                        <w:pPr>
                          <w:widowControl w:val="0"/>
                          <w:snapToGrid w:val="1"/>
                          <w:spacing w:beforeLines="0" w:afterLines="0" w:lineRule="auto" w:line="240" w:after="0" w:before="31"/>
                          <w:ind w:firstLineChars="0" w:firstLine="0" w:leftChars="0" w:left="633"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4.11</w:t>
                        </w:r>
                        <w:r>
                          <w:rPr>
                            <w:kern w:val="2"/>
                            <w:szCs w:val="22"/>
                            <w:rFonts w:ascii="宋体" w:hAnsi="宋体" w:cstheme="minorBidi" w:eastAsia="Times New Roman" w:cs="Times New Roman"/>
                            <w:sz w:val="21"/>
                          </w:rPr>
                          <w:t>±</w:t>
                        </w:r>
                        <w:r>
                          <w:rPr>
                            <w:kern w:val="2"/>
                            <w:szCs w:val="22"/>
                            <w:rFonts w:cstheme="minorBidi" w:ascii="Times New Roman" w:hAnsi="Times New Roman" w:eastAsia="Times New Roman" w:cs="Times New Roman"/>
                            <w:sz w:val="21"/>
                          </w:rPr>
                          <w:t>0.14</w:t>
                        </w:r>
                      </w:p>
                    </w:tc>
                  </w:tr>
                  <w:tr>
                    <w:trPr>
                      <w:trHeight w:val="400" w:hRule="atLeast"/>
                    </w:trPr>
                    <w:tc>
                      <w:tcPr>
                        <w:tcW w:w="2574" w:type="dxa"/>
                      </w:tcPr>
                      <w:p w:rsidR="0018722C">
                        <w:pPr>
                          <w:widowControl w:val="0"/>
                          <w:snapToGrid w:val="1"/>
                          <w:spacing w:beforeLines="0" w:afterLines="0" w:lineRule="auto" w:line="240" w:after="0" w:before="30"/>
                          <w:ind w:firstLineChars="0" w:firstLine="0" w:leftChars="0" w:left="842" w:rightChars="0" w:right="6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术后 </w:t>
                        </w:r>
                        <w:r>
                          <w:rPr>
                            <w:kern w:val="2"/>
                            <w:szCs w:val="22"/>
                            <w:rFonts w:cstheme="minorBidi" w:ascii="Times New Roman" w:hAnsi="Times New Roman" w:eastAsia="Times New Roman" w:cs="Times New Roman"/>
                            <w:sz w:val="21"/>
                          </w:rPr>
                          <w:t>6h</w:t>
                        </w:r>
                      </w:p>
                    </w:tc>
                    <w:tc>
                      <w:tcPr>
                        <w:tcW w:w="2980" w:type="dxa"/>
                      </w:tcPr>
                      <w:p w:rsidR="0018722C">
                        <w:pPr>
                          <w:widowControl w:val="0"/>
                          <w:snapToGrid w:val="1"/>
                          <w:spacing w:beforeLines="0" w:afterLines="0" w:lineRule="auto" w:line="240" w:after="0" w:before="30"/>
                          <w:ind w:firstLineChars="0" w:firstLine="0" w:leftChars="0" w:left="633" w:rightChars="0" w:right="4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3.36</w:t>
                        </w:r>
                        <w:r>
                          <w:rPr>
                            <w:kern w:val="2"/>
                            <w:szCs w:val="22"/>
                            <w:rFonts w:ascii="宋体" w:hAnsi="宋体" w:cstheme="minorBidi" w:eastAsia="Times New Roman" w:cs="Times New Roman"/>
                            <w:sz w:val="21"/>
                          </w:rPr>
                          <w:t>±</w:t>
                        </w:r>
                        <w:r>
                          <w:rPr>
                            <w:kern w:val="2"/>
                            <w:szCs w:val="22"/>
                            <w:rFonts w:cstheme="minorBidi" w:ascii="Times New Roman" w:hAnsi="Times New Roman" w:eastAsia="Times New Roman" w:cs="Times New Roman"/>
                            <w:sz w:val="21"/>
                          </w:rPr>
                          <w:t>0.12</w:t>
                        </w:r>
                      </w:p>
                    </w:tc>
                  </w:tr>
                  <w:tr>
                    <w:trPr>
                      <w:trHeight w:val="400" w:hRule="atLeast"/>
                    </w:trPr>
                    <w:tc>
                      <w:tcPr>
                        <w:tcW w:w="2574" w:type="dxa"/>
                      </w:tcPr>
                      <w:p w:rsidR="0018722C">
                        <w:pPr>
                          <w:widowControl w:val="0"/>
                          <w:snapToGrid w:val="1"/>
                          <w:spacing w:beforeLines="0" w:afterLines="0" w:lineRule="auto" w:line="240" w:after="0" w:before="30"/>
                          <w:ind w:firstLineChars="0" w:firstLine="0" w:leftChars="0" w:left="844" w:rightChars="0" w:right="6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术后 </w:t>
                        </w:r>
                        <w:r>
                          <w:rPr>
                            <w:kern w:val="2"/>
                            <w:szCs w:val="22"/>
                            <w:rFonts w:cstheme="minorBidi" w:ascii="Times New Roman" w:hAnsi="Times New Roman" w:eastAsia="Times New Roman" w:cs="Times New Roman"/>
                            <w:sz w:val="21"/>
                          </w:rPr>
                          <w:t>24h</w:t>
                        </w:r>
                      </w:p>
                    </w:tc>
                    <w:tc>
                      <w:tcPr>
                        <w:tcW w:w="2980" w:type="dxa"/>
                      </w:tcPr>
                      <w:p w:rsidR="0018722C">
                        <w:pPr>
                          <w:widowControl w:val="0"/>
                          <w:snapToGrid w:val="1"/>
                          <w:spacing w:beforeLines="0" w:afterLines="0" w:lineRule="auto" w:line="240" w:after="0" w:before="30"/>
                          <w:ind w:firstLineChars="0" w:firstLine="0" w:leftChars="0" w:left="633" w:rightChars="0" w:right="4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w:t>
                        </w:r>
                        <w:r>
                          <w:rPr>
                            <w:kern w:val="2"/>
                            <w:szCs w:val="22"/>
                            <w:rFonts w:ascii="宋体" w:hAnsi="宋体" w:cstheme="minorBidi" w:eastAsia="Times New Roman" w:cs="Times New Roman"/>
                            <w:sz w:val="21"/>
                          </w:rPr>
                          <w:t>±</w:t>
                        </w:r>
                        <w:r>
                          <w:rPr>
                            <w:kern w:val="2"/>
                            <w:szCs w:val="22"/>
                            <w:rFonts w:cstheme="minorBidi" w:ascii="Times New Roman" w:hAnsi="Times New Roman" w:eastAsia="Times New Roman" w:cs="Times New Roman"/>
                            <w:sz w:val="21"/>
                          </w:rPr>
                          <w:t>0.12</w:t>
                        </w:r>
                      </w:p>
                    </w:tc>
                  </w:tr>
                  <w:tr>
                    <w:trPr>
                      <w:trHeight w:val="400" w:hRule="atLeast"/>
                    </w:trPr>
                    <w:tc>
                      <w:tcPr>
                        <w:tcW w:w="2574" w:type="dxa"/>
                      </w:tcPr>
                      <w:p w:rsidR="0018722C">
                        <w:pPr>
                          <w:widowControl w:val="0"/>
                          <w:snapToGrid w:val="1"/>
                          <w:spacing w:beforeLines="0" w:afterLines="0" w:lineRule="auto" w:line="240" w:after="0" w:before="30"/>
                          <w:ind w:firstLineChars="0" w:firstLine="0" w:leftChars="0" w:left="844" w:rightChars="0" w:right="6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术后 </w:t>
                        </w:r>
                        <w:r>
                          <w:rPr>
                            <w:kern w:val="2"/>
                            <w:szCs w:val="22"/>
                            <w:rFonts w:cstheme="minorBidi" w:ascii="Times New Roman" w:hAnsi="Times New Roman" w:eastAsia="Times New Roman" w:cs="Times New Roman"/>
                            <w:sz w:val="21"/>
                          </w:rPr>
                          <w:t>36h</w:t>
                        </w:r>
                      </w:p>
                    </w:tc>
                    <w:tc>
                      <w:tcPr>
                        <w:tcW w:w="2980" w:type="dxa"/>
                      </w:tcPr>
                      <w:p w:rsidR="0018722C">
                        <w:pPr>
                          <w:widowControl w:val="0"/>
                          <w:snapToGrid w:val="1"/>
                          <w:spacing w:beforeLines="0" w:afterLines="0" w:lineRule="auto" w:line="240" w:after="0" w:before="30"/>
                          <w:ind w:firstLineChars="0" w:firstLine="0" w:leftChars="0" w:left="633"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1.65</w:t>
                        </w:r>
                        <w:r>
                          <w:rPr>
                            <w:kern w:val="2"/>
                            <w:szCs w:val="22"/>
                            <w:rFonts w:ascii="宋体" w:hAnsi="宋体" w:cstheme="minorBidi" w:eastAsia="Times New Roman" w:cs="Times New Roman"/>
                            <w:sz w:val="21"/>
                          </w:rPr>
                          <w:t>±</w:t>
                        </w:r>
                        <w:r>
                          <w:rPr>
                            <w:kern w:val="2"/>
                            <w:szCs w:val="22"/>
                            <w:rFonts w:cstheme="minorBidi" w:ascii="Times New Roman" w:hAnsi="Times New Roman" w:eastAsia="Times New Roman" w:cs="Times New Roman"/>
                            <w:sz w:val="21"/>
                          </w:rPr>
                          <w:t>0.11</w:t>
                        </w:r>
                      </w:p>
                    </w:tc>
                  </w:tr>
                  <w:tr>
                    <w:trPr>
                      <w:trHeight w:val="460" w:hRule="atLeast"/>
                    </w:trPr>
                    <w:tc>
                      <w:tcPr>
                        <w:tcW w:w="2574" w:type="dxa"/>
                        <w:tcBorders>
                          <w:bottom w:val="single" w:sz="4" w:space="0" w:color="000000"/>
                        </w:tcBorders>
                      </w:tcPr>
                      <w:p w:rsidR="0018722C">
                        <w:pPr>
                          <w:widowControl w:val="0"/>
                          <w:snapToGrid w:val="1"/>
                          <w:spacing w:beforeLines="0" w:afterLines="0" w:lineRule="auto" w:line="240" w:after="0" w:before="30"/>
                          <w:ind w:firstLineChars="0" w:firstLine="0" w:leftChars="0" w:left="844" w:rightChars="0" w:right="6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术后 </w:t>
                        </w:r>
                        <w:r>
                          <w:rPr>
                            <w:kern w:val="2"/>
                            <w:szCs w:val="22"/>
                            <w:rFonts w:cstheme="minorBidi" w:ascii="Times New Roman" w:hAnsi="Times New Roman" w:eastAsia="Times New Roman" w:cs="Times New Roman"/>
                            <w:sz w:val="21"/>
                          </w:rPr>
                          <w:t>48h</w:t>
                        </w:r>
                      </w:p>
                    </w:tc>
                    <w:tc>
                      <w:tcPr>
                        <w:tcW w:w="2980" w:type="dxa"/>
                        <w:tcBorders>
                          <w:bottom w:val="single" w:sz="4" w:space="0" w:color="000000"/>
                        </w:tcBorders>
                      </w:tcPr>
                      <w:p w:rsidR="0018722C">
                        <w:pPr>
                          <w:widowControl w:val="0"/>
                          <w:snapToGrid w:val="1"/>
                          <w:spacing w:beforeLines="0" w:afterLines="0" w:lineRule="auto" w:line="240" w:after="0" w:before="30"/>
                          <w:ind w:firstLineChars="0" w:firstLine="0" w:leftChars="0" w:left="633" w:rightChars="0" w:right="4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w:t>
                        </w:r>
                        <w:r>
                          <w:rPr>
                            <w:kern w:val="2"/>
                            <w:szCs w:val="22"/>
                            <w:rFonts w:ascii="宋体" w:hAnsi="宋体" w:cstheme="minorBidi" w:eastAsia="Times New Roman" w:cs="Times New Roman"/>
                            <w:sz w:val="21"/>
                          </w:rPr>
                          <w:t>±</w:t>
                        </w:r>
                        <w:r>
                          <w:rPr>
                            <w:kern w:val="2"/>
                            <w:szCs w:val="22"/>
                            <w:rFonts w:cstheme="minorBidi" w:ascii="Times New Roman" w:hAnsi="Times New Roman" w:eastAsia="Times New Roman" w:cs="Times New Roman"/>
                            <w:sz w:val="21"/>
                          </w:rPr>
                          <w:t>0.12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tbl>
      <w:tblPr>
        <w:tblW w:w="0" w:type="auto"/>
        <w:tblInd w:w="1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2"/>
        <w:gridCol w:w="1230"/>
        <w:gridCol w:w="1416"/>
        <w:gridCol w:w="1390"/>
        <w:gridCol w:w="1469"/>
        <w:gridCol w:w="1442"/>
      </w:tblGrid>
      <w:tr>
        <w:trPr>
          <w:trHeight w:val="320" w:hRule="atLeast"/>
        </w:trPr>
        <w:tc>
          <w:tcPr>
            <w:tcW w:w="139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23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41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39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46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黑体" w:hAnsi="黑体" w:eastAsia="黑体" w:hint="eastAsia"/>
              </w:rPr>
              <w:t>（</w:t>
            </w:r>
            <w:r>
              <w:t>μg</w:t>
            </w:r>
            <w:r>
              <w:t>/</w:t>
            </w:r>
            <w:r>
              <w:t>μl</w:t>
            </w:r>
            <w:r>
              <w:rPr>
                <w:rFonts w:ascii="黑体" w:hAnsi="黑体" w:eastAsia="黑体" w:hint="eastAsia"/>
              </w:rPr>
              <w:t>）</w:t>
            </w:r>
          </w:p>
        </w:tc>
        <w:tc>
          <w:tcPr>
            <w:tcW w:w="144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r>
      <w:tr>
        <w:trPr>
          <w:trHeight w:val="520" w:hRule="atLeast"/>
        </w:trPr>
        <w:tc>
          <w:tcPr>
            <w:tcW w:w="1392" w:type="dxa"/>
            <w:tcBorders>
              <w:top w:val="single" w:sz="12" w:space="0" w:color="000000"/>
            </w:tcBorders>
          </w:tcPr>
          <w:p w:rsidR="0018722C">
            <w:pPr>
              <w:topLinePunct/>
              <w:ind w:leftChars="0" w:left="0" w:rightChars="0" w:right="0" w:firstLineChars="0" w:firstLine="0"/>
              <w:spacing w:line="240" w:lineRule="atLeast"/>
            </w:pPr>
            <w:r>
              <w:rPr>
                <w:rFonts w:ascii="黑体" w:eastAsia="黑体" w:hint="eastAsia"/>
              </w:rPr>
              <w:t>对照组</w:t>
            </w:r>
          </w:p>
        </w:tc>
        <w:tc>
          <w:tcPr>
            <w:tcW w:w="1230" w:type="dxa"/>
            <w:tcBorders>
              <w:top w:val="single" w:sz="12" w:space="0" w:color="000000"/>
            </w:tcBorders>
          </w:tcPr>
          <w:p w:rsidR="0018722C">
            <w:pPr>
              <w:topLinePunct/>
              <w:ind w:leftChars="0" w:left="0" w:rightChars="0" w:right="0" w:firstLineChars="0" w:firstLine="0"/>
              <w:spacing w:line="240" w:lineRule="atLeast"/>
            </w:pPr>
            <w:r>
              <w:t>0.418</w:t>
            </w:r>
          </w:p>
        </w:tc>
        <w:tc>
          <w:tcPr>
            <w:tcW w:w="1416" w:type="dxa"/>
            <w:tcBorders>
              <w:top w:val="single" w:sz="12" w:space="0" w:color="000000"/>
            </w:tcBorders>
          </w:tcPr>
          <w:p w:rsidR="0018722C">
            <w:pPr>
              <w:topLinePunct/>
              <w:ind w:leftChars="0" w:left="0" w:rightChars="0" w:right="0" w:firstLineChars="0" w:firstLine="0"/>
              <w:spacing w:line="240" w:lineRule="atLeast"/>
            </w:pPr>
            <w:r>
              <w:t>0.223</w:t>
            </w:r>
          </w:p>
        </w:tc>
        <w:tc>
          <w:tcPr>
            <w:tcW w:w="1390" w:type="dxa"/>
            <w:tcBorders>
              <w:top w:val="single" w:sz="12" w:space="0" w:color="000000"/>
            </w:tcBorders>
          </w:tcPr>
          <w:p w:rsidR="0018722C">
            <w:pPr>
              <w:topLinePunct/>
              <w:ind w:leftChars="0" w:left="0" w:rightChars="0" w:right="0" w:firstLineChars="0" w:firstLine="0"/>
              <w:spacing w:line="240" w:lineRule="atLeast"/>
            </w:pPr>
            <w:r>
              <w:t>1.87</w:t>
            </w:r>
          </w:p>
        </w:tc>
        <w:tc>
          <w:tcPr>
            <w:tcW w:w="1469" w:type="dxa"/>
            <w:tcBorders>
              <w:top w:val="single" w:sz="12" w:space="0" w:color="000000"/>
            </w:tcBorders>
          </w:tcPr>
          <w:p w:rsidR="0018722C">
            <w:pPr>
              <w:topLinePunct/>
              <w:ind w:leftChars="0" w:left="0" w:rightChars="0" w:right="0" w:firstLineChars="0" w:firstLine="0"/>
              <w:spacing w:line="240" w:lineRule="atLeast"/>
            </w:pPr>
            <w:r>
              <w:t>0.181</w:t>
            </w:r>
          </w:p>
        </w:tc>
        <w:tc>
          <w:tcPr>
            <w:tcW w:w="1442" w:type="dxa"/>
            <w:tcBorders>
              <w:top w:val="single" w:sz="12" w:space="0" w:color="000000"/>
            </w:tcBorders>
          </w:tcPr>
          <w:p w:rsidR="0018722C">
            <w:pPr>
              <w:topLinePunct/>
              <w:ind w:leftChars="0" w:left="0" w:rightChars="0" w:right="0" w:firstLineChars="0" w:firstLine="0"/>
              <w:spacing w:line="240" w:lineRule="atLeast"/>
            </w:pPr>
            <w:r>
              <w:t>8.21</w:t>
            </w:r>
          </w:p>
        </w:tc>
      </w:tr>
      <w:tr>
        <w:trPr>
          <w:trHeight w:val="460" w:hRule="atLeast"/>
        </w:trPr>
        <w:tc>
          <w:tcPr>
            <w:tcW w:w="1392" w:type="dxa"/>
          </w:tcPr>
          <w:p w:rsidR="0018722C">
            <w:pPr>
              <w:topLinePunct/>
              <w:ind w:leftChars="0" w:left="0" w:rightChars="0" w:right="0" w:firstLineChars="0" w:firstLine="0"/>
              <w:spacing w:line="240" w:lineRule="atLeast"/>
            </w:pPr>
            <w:r>
              <w:rPr>
                <w:rFonts w:ascii="黑体" w:eastAsia="黑体" w:hint="eastAsia"/>
              </w:rPr>
              <w:t>术前</w:t>
            </w:r>
          </w:p>
        </w:tc>
        <w:tc>
          <w:tcPr>
            <w:tcW w:w="1230" w:type="dxa"/>
          </w:tcPr>
          <w:p w:rsidR="0018722C">
            <w:pPr>
              <w:topLinePunct/>
              <w:ind w:leftChars="0" w:left="0" w:rightChars="0" w:right="0" w:firstLineChars="0" w:firstLine="0"/>
              <w:spacing w:line="240" w:lineRule="atLeast"/>
            </w:pPr>
            <w:r>
              <w:t>0.982</w:t>
            </w:r>
          </w:p>
        </w:tc>
        <w:tc>
          <w:tcPr>
            <w:tcW w:w="1416" w:type="dxa"/>
          </w:tcPr>
          <w:p w:rsidR="0018722C">
            <w:pPr>
              <w:topLinePunct/>
              <w:ind w:leftChars="0" w:left="0" w:rightChars="0" w:right="0" w:firstLineChars="0" w:firstLine="0"/>
              <w:spacing w:line="240" w:lineRule="atLeast"/>
            </w:pPr>
            <w:r>
              <w:t>0.507</w:t>
            </w:r>
          </w:p>
        </w:tc>
        <w:tc>
          <w:tcPr>
            <w:tcW w:w="1390" w:type="dxa"/>
          </w:tcPr>
          <w:p w:rsidR="0018722C">
            <w:pPr>
              <w:topLinePunct/>
              <w:ind w:leftChars="0" w:left="0" w:rightChars="0" w:right="0" w:firstLineChars="0" w:firstLine="0"/>
              <w:spacing w:line="240" w:lineRule="atLeast"/>
            </w:pPr>
            <w:r>
              <w:t>1.94</w:t>
            </w:r>
          </w:p>
        </w:tc>
        <w:tc>
          <w:tcPr>
            <w:tcW w:w="1469" w:type="dxa"/>
          </w:tcPr>
          <w:p w:rsidR="0018722C">
            <w:pPr>
              <w:topLinePunct/>
              <w:ind w:leftChars="0" w:left="0" w:rightChars="0" w:right="0" w:firstLineChars="0" w:firstLine="0"/>
              <w:spacing w:line="240" w:lineRule="atLeast"/>
            </w:pPr>
            <w:r>
              <w:t>0.536</w:t>
            </w:r>
          </w:p>
        </w:tc>
        <w:tc>
          <w:tcPr>
            <w:tcW w:w="1442" w:type="dxa"/>
          </w:tcPr>
          <w:p w:rsidR="0018722C">
            <w:pPr>
              <w:topLinePunct/>
              <w:ind w:leftChars="0" w:left="0" w:rightChars="0" w:right="0" w:firstLineChars="0" w:firstLine="0"/>
              <w:spacing w:line="240" w:lineRule="atLeast"/>
            </w:pPr>
            <w:r>
              <w:t>20.26</w:t>
            </w:r>
          </w:p>
        </w:tc>
      </w:tr>
      <w:tr>
        <w:trPr>
          <w:trHeight w:val="460" w:hRule="atLeast"/>
        </w:trPr>
        <w:tc>
          <w:tcPr>
            <w:tcW w:w="1392" w:type="dxa"/>
          </w:tcPr>
          <w:p w:rsidR="0018722C">
            <w:pPr>
              <w:topLinePunct/>
              <w:ind w:leftChars="0" w:left="0" w:rightChars="0" w:right="0" w:firstLineChars="0" w:firstLine="0"/>
              <w:spacing w:line="240" w:lineRule="atLeast"/>
            </w:pPr>
            <w:r>
              <w:rPr>
                <w:rFonts w:ascii="黑体" w:eastAsia="黑体" w:hint="eastAsia"/>
              </w:rPr>
              <w:t>术后 </w:t>
            </w:r>
            <w:r>
              <w:t>6h</w:t>
            </w:r>
          </w:p>
        </w:tc>
        <w:tc>
          <w:tcPr>
            <w:tcW w:w="1230" w:type="dxa"/>
          </w:tcPr>
          <w:p w:rsidR="0018722C">
            <w:pPr>
              <w:topLinePunct/>
              <w:ind w:leftChars="0" w:left="0" w:rightChars="0" w:right="0" w:firstLineChars="0" w:firstLine="0"/>
              <w:spacing w:line="240" w:lineRule="atLeast"/>
            </w:pPr>
            <w:r>
              <w:t>1.589</w:t>
            </w:r>
          </w:p>
        </w:tc>
        <w:tc>
          <w:tcPr>
            <w:tcW w:w="1416" w:type="dxa"/>
          </w:tcPr>
          <w:p w:rsidR="0018722C">
            <w:pPr>
              <w:topLinePunct/>
              <w:ind w:leftChars="0" w:left="0" w:rightChars="0" w:right="0" w:firstLineChars="0" w:firstLine="0"/>
              <w:spacing w:line="240" w:lineRule="atLeast"/>
            </w:pPr>
            <w:r>
              <w:t>0.804</w:t>
            </w:r>
          </w:p>
        </w:tc>
        <w:tc>
          <w:tcPr>
            <w:tcW w:w="1390" w:type="dxa"/>
          </w:tcPr>
          <w:p w:rsidR="0018722C">
            <w:pPr>
              <w:topLinePunct/>
              <w:ind w:leftChars="0" w:left="0" w:rightChars="0" w:right="0" w:firstLineChars="0" w:firstLine="0"/>
              <w:spacing w:line="240" w:lineRule="atLeast"/>
            </w:pPr>
            <w:r>
              <w:t>1.98</w:t>
            </w:r>
          </w:p>
        </w:tc>
        <w:tc>
          <w:tcPr>
            <w:tcW w:w="1469" w:type="dxa"/>
          </w:tcPr>
          <w:p w:rsidR="0018722C">
            <w:pPr>
              <w:topLinePunct/>
              <w:ind w:leftChars="0" w:left="0" w:rightChars="0" w:right="0" w:firstLineChars="0" w:firstLine="0"/>
              <w:spacing w:line="240" w:lineRule="atLeast"/>
            </w:pPr>
            <w:r>
              <w:t>0.742</w:t>
            </w:r>
          </w:p>
        </w:tc>
        <w:tc>
          <w:tcPr>
            <w:tcW w:w="1442" w:type="dxa"/>
          </w:tcPr>
          <w:p w:rsidR="0018722C">
            <w:pPr>
              <w:topLinePunct/>
              <w:ind w:leftChars="0" w:left="0" w:rightChars="0" w:right="0" w:firstLineChars="0" w:firstLine="0"/>
              <w:spacing w:line="240" w:lineRule="atLeast"/>
            </w:pPr>
            <w:r>
              <w:t>28.61</w:t>
            </w:r>
          </w:p>
        </w:tc>
      </w:tr>
      <w:tr>
        <w:trPr>
          <w:trHeight w:val="460" w:hRule="atLeast"/>
        </w:trPr>
        <w:tc>
          <w:tcPr>
            <w:tcW w:w="1392" w:type="dxa"/>
          </w:tcPr>
          <w:p w:rsidR="0018722C">
            <w:pPr>
              <w:topLinePunct/>
              <w:ind w:leftChars="0" w:left="0" w:rightChars="0" w:right="0" w:firstLineChars="0" w:firstLine="0"/>
              <w:spacing w:line="240" w:lineRule="atLeast"/>
            </w:pPr>
            <w:r>
              <w:rPr>
                <w:rFonts w:ascii="黑体" w:eastAsia="黑体" w:hint="eastAsia"/>
              </w:rPr>
              <w:t>术后 </w:t>
            </w:r>
            <w:r>
              <w:t>24h</w:t>
            </w:r>
          </w:p>
        </w:tc>
        <w:tc>
          <w:tcPr>
            <w:tcW w:w="1230" w:type="dxa"/>
          </w:tcPr>
          <w:p w:rsidR="0018722C">
            <w:pPr>
              <w:topLinePunct/>
              <w:ind w:leftChars="0" w:left="0" w:rightChars="0" w:right="0" w:firstLineChars="0" w:firstLine="0"/>
              <w:spacing w:line="240" w:lineRule="atLeast"/>
            </w:pPr>
            <w:r>
              <w:t>0.569</w:t>
            </w:r>
          </w:p>
        </w:tc>
        <w:tc>
          <w:tcPr>
            <w:tcW w:w="1416" w:type="dxa"/>
          </w:tcPr>
          <w:p w:rsidR="0018722C">
            <w:pPr>
              <w:topLinePunct/>
              <w:ind w:leftChars="0" w:left="0" w:rightChars="0" w:right="0" w:firstLineChars="0" w:firstLine="0"/>
              <w:spacing w:line="240" w:lineRule="atLeast"/>
            </w:pPr>
            <w:r>
              <w:t>0.309</w:t>
            </w:r>
          </w:p>
        </w:tc>
        <w:tc>
          <w:tcPr>
            <w:tcW w:w="1390" w:type="dxa"/>
          </w:tcPr>
          <w:p w:rsidR="0018722C">
            <w:pPr>
              <w:topLinePunct/>
              <w:ind w:leftChars="0" w:left="0" w:rightChars="0" w:right="0" w:firstLineChars="0" w:firstLine="0"/>
              <w:spacing w:line="240" w:lineRule="atLeast"/>
            </w:pPr>
            <w:r>
              <w:t>1.84</w:t>
            </w:r>
          </w:p>
        </w:tc>
        <w:tc>
          <w:tcPr>
            <w:tcW w:w="1469" w:type="dxa"/>
          </w:tcPr>
          <w:p w:rsidR="0018722C">
            <w:pPr>
              <w:topLinePunct/>
              <w:ind w:leftChars="0" w:left="0" w:rightChars="0" w:right="0" w:firstLineChars="0" w:firstLine="0"/>
              <w:spacing w:line="240" w:lineRule="atLeast"/>
            </w:pPr>
            <w:r>
              <w:t>0.625</w:t>
            </w:r>
          </w:p>
        </w:tc>
        <w:tc>
          <w:tcPr>
            <w:tcW w:w="1442" w:type="dxa"/>
          </w:tcPr>
          <w:p w:rsidR="0018722C">
            <w:pPr>
              <w:topLinePunct/>
              <w:ind w:leftChars="0" w:left="0" w:rightChars="0" w:right="0" w:firstLineChars="0" w:firstLine="0"/>
              <w:spacing w:line="240" w:lineRule="atLeast"/>
            </w:pPr>
            <w:r>
              <w:t>14.44</w:t>
            </w:r>
          </w:p>
        </w:tc>
      </w:tr>
      <w:tr>
        <w:trPr>
          <w:trHeight w:val="460" w:hRule="atLeast"/>
        </w:trPr>
        <w:tc>
          <w:tcPr>
            <w:tcW w:w="1392" w:type="dxa"/>
          </w:tcPr>
          <w:p w:rsidR="0018722C">
            <w:pPr>
              <w:topLinePunct/>
              <w:ind w:leftChars="0" w:left="0" w:rightChars="0" w:right="0" w:firstLineChars="0" w:firstLine="0"/>
              <w:spacing w:line="240" w:lineRule="atLeast"/>
            </w:pPr>
            <w:r>
              <w:rPr>
                <w:rFonts w:ascii="黑体" w:eastAsia="黑体" w:hint="eastAsia"/>
              </w:rPr>
              <w:t>术后 </w:t>
            </w:r>
            <w:r>
              <w:t>36h</w:t>
            </w:r>
          </w:p>
        </w:tc>
        <w:tc>
          <w:tcPr>
            <w:tcW w:w="1230" w:type="dxa"/>
          </w:tcPr>
          <w:p w:rsidR="0018722C">
            <w:pPr>
              <w:topLinePunct/>
              <w:ind w:leftChars="0" w:left="0" w:rightChars="0" w:right="0" w:firstLineChars="0" w:firstLine="0"/>
              <w:spacing w:line="240" w:lineRule="atLeast"/>
            </w:pPr>
            <w:r>
              <w:t>0.782</w:t>
            </w:r>
          </w:p>
        </w:tc>
        <w:tc>
          <w:tcPr>
            <w:tcW w:w="1416" w:type="dxa"/>
          </w:tcPr>
          <w:p w:rsidR="0018722C">
            <w:pPr>
              <w:topLinePunct/>
              <w:ind w:leftChars="0" w:left="0" w:rightChars="0" w:right="0" w:firstLineChars="0" w:firstLine="0"/>
              <w:spacing w:line="240" w:lineRule="atLeast"/>
            </w:pPr>
            <w:r>
              <w:t>0.420</w:t>
            </w:r>
          </w:p>
        </w:tc>
        <w:tc>
          <w:tcPr>
            <w:tcW w:w="1390" w:type="dxa"/>
          </w:tcPr>
          <w:p w:rsidR="0018722C">
            <w:pPr>
              <w:topLinePunct/>
              <w:ind w:leftChars="0" w:left="0" w:rightChars="0" w:right="0" w:firstLineChars="0" w:firstLine="0"/>
              <w:spacing w:line="240" w:lineRule="atLeast"/>
            </w:pPr>
            <w:r>
              <w:t>1.86</w:t>
            </w:r>
          </w:p>
        </w:tc>
        <w:tc>
          <w:tcPr>
            <w:tcW w:w="1469" w:type="dxa"/>
          </w:tcPr>
          <w:p w:rsidR="0018722C">
            <w:pPr>
              <w:topLinePunct/>
              <w:ind w:leftChars="0" w:left="0" w:rightChars="0" w:right="0" w:firstLineChars="0" w:firstLine="0"/>
              <w:spacing w:line="240" w:lineRule="atLeast"/>
            </w:pPr>
            <w:r>
              <w:t>0.643</w:t>
            </w:r>
          </w:p>
        </w:tc>
        <w:tc>
          <w:tcPr>
            <w:tcW w:w="1442" w:type="dxa"/>
          </w:tcPr>
          <w:p w:rsidR="0018722C">
            <w:pPr>
              <w:topLinePunct/>
              <w:ind w:leftChars="0" w:left="0" w:rightChars="0" w:right="0" w:firstLineChars="0" w:firstLine="0"/>
              <w:spacing w:line="240" w:lineRule="atLeast"/>
            </w:pPr>
            <w:r>
              <w:t>16.27</w:t>
            </w:r>
          </w:p>
        </w:tc>
      </w:tr>
      <w:tr>
        <w:trPr>
          <w:trHeight w:val="400" w:hRule="atLeast"/>
        </w:trPr>
        <w:tc>
          <w:tcPr>
            <w:tcW w:w="1392" w:type="dxa"/>
          </w:tcPr>
          <w:p w:rsidR="0018722C">
            <w:pPr>
              <w:topLinePunct/>
              <w:ind w:leftChars="0" w:left="0" w:rightChars="0" w:right="0" w:firstLineChars="0" w:firstLine="0"/>
              <w:spacing w:line="240" w:lineRule="atLeast"/>
            </w:pPr>
            <w:r>
              <w:rPr>
                <w:rFonts w:ascii="黑体" w:eastAsia="黑体" w:hint="eastAsia"/>
              </w:rPr>
              <w:t>术后 </w:t>
            </w:r>
            <w:r>
              <w:t>48h</w:t>
            </w:r>
          </w:p>
        </w:tc>
        <w:tc>
          <w:tcPr>
            <w:tcW w:w="1230" w:type="dxa"/>
          </w:tcPr>
          <w:p w:rsidR="0018722C">
            <w:pPr>
              <w:topLinePunct/>
              <w:ind w:leftChars="0" w:left="0" w:rightChars="0" w:right="0" w:firstLineChars="0" w:firstLine="0"/>
              <w:spacing w:line="240" w:lineRule="atLeast"/>
            </w:pPr>
            <w:r>
              <w:t>1.875</w:t>
            </w:r>
          </w:p>
        </w:tc>
        <w:tc>
          <w:tcPr>
            <w:tcW w:w="1416" w:type="dxa"/>
          </w:tcPr>
          <w:p w:rsidR="0018722C">
            <w:pPr>
              <w:topLinePunct/>
              <w:ind w:leftChars="0" w:left="0" w:rightChars="0" w:right="0" w:firstLineChars="0" w:firstLine="0"/>
              <w:spacing w:line="240" w:lineRule="atLeast"/>
            </w:pPr>
            <w:r>
              <w:t>0.993</w:t>
            </w:r>
          </w:p>
        </w:tc>
        <w:tc>
          <w:tcPr>
            <w:tcW w:w="1390" w:type="dxa"/>
          </w:tcPr>
          <w:p w:rsidR="0018722C">
            <w:pPr>
              <w:topLinePunct/>
              <w:ind w:leftChars="0" w:left="0" w:rightChars="0" w:right="0" w:firstLineChars="0" w:firstLine="0"/>
              <w:spacing w:line="240" w:lineRule="atLeast"/>
            </w:pPr>
            <w:r>
              <w:t>1.89</w:t>
            </w:r>
          </w:p>
        </w:tc>
        <w:tc>
          <w:tcPr>
            <w:tcW w:w="1469" w:type="dxa"/>
          </w:tcPr>
          <w:p w:rsidR="0018722C">
            <w:pPr>
              <w:topLinePunct/>
              <w:ind w:leftChars="0" w:left="0" w:rightChars="0" w:right="0" w:firstLineChars="0" w:firstLine="0"/>
              <w:spacing w:line="240" w:lineRule="atLeast"/>
            </w:pPr>
            <w:r>
              <w:t>0.691</w:t>
            </w:r>
          </w:p>
        </w:tc>
        <w:tc>
          <w:tcPr>
            <w:tcW w:w="1442" w:type="dxa"/>
          </w:tcPr>
          <w:p w:rsidR="0018722C">
            <w:pPr>
              <w:topLinePunct/>
              <w:ind w:leftChars="0" w:left="0" w:rightChars="0" w:right="0" w:firstLineChars="0" w:firstLine="0"/>
              <w:spacing w:line="240" w:lineRule="atLeast"/>
            </w:pPr>
            <w:r>
              <w:t>28.99</w:t>
            </w:r>
          </w:p>
        </w:tc>
      </w:tr>
    </w:tbl>
    <w:p w:rsidR="0018722C">
      <w:pPr>
        <w:topLinePunct/>
        <w:pStyle w:val="affa"/>
      </w:pPr>
    </w:p>
    <w:p w:rsidR="0018722C">
      <w:pPr>
        <w:pStyle w:val="aff7"/>
        <w:topLinePunct/>
      </w:pPr>
      <w:r>
        <w:rPr>
          <w:kern w:val="2"/>
          <w:sz w:val="22"/>
          <w:szCs w:val="22"/>
          <w:rFonts w:cstheme="minorBidi" w:hAnsiTheme="minorHAnsi" w:eastAsiaTheme="minorHAnsi" w:asciiTheme="minorHAnsi"/>
        </w:rPr>
        <w:pict>
          <v:group style="margin-left:191.75pt;margin-top:13.072696pt;width:211.8pt;height:175pt;mso-position-horizontal-relative:page;mso-position-vertical-relative:paragraph;z-index:1168;mso-wrap-distance-left:0;mso-wrap-distance-right:0" coordorigin="3835,261" coordsize="4236,3500">
            <v:shape style="position:absolute;left:3835;top:261;width:4236;height:3500" type="#_x0000_t75" stroked="false">
              <v:imagedata r:id="rId14" o:title=""/>
            </v:shape>
            <v:shape style="position:absolute;left:5043;top:539;width:1840;height:280" type="#_x0000_t202" filled="false" stroked="false">
              <v:textbox inset="0,0,0,0">
                <w:txbxContent>
                  <w:p w:rsidR="0018722C">
                    <w:pPr>
                      <w:tabs>
                        <w:tab w:pos="699" w:val="left" w:leader="none"/>
                      </w:tabs>
                      <w:spacing w:line="280" w:lineRule="exact" w:before="0"/>
                      <w:ind w:leftChars="0" w:left="0" w:rightChars="0" w:right="0" w:firstLineChars="0" w:firstLine="0"/>
                      <w:jc w:val="left"/>
                      <w:rPr>
                        <w:rFonts w:ascii="宋体"/>
                        <w:sz w:val="28"/>
                      </w:rPr>
                    </w:pPr>
                    <w:r>
                      <w:rPr>
                        <w:rFonts w:ascii="宋体"/>
                        <w:color w:val="AAAAAA"/>
                        <w:sz w:val="28"/>
                      </w:rPr>
                      <w:t>zkq</w:t>
                      <w:tab/>
                      <w:t>20160323</w:t>
                    </w:r>
                  </w:p>
                </w:txbxContent>
              </v:textbox>
              <w10:wrap type="none"/>
            </v:shape>
            <w10:wrap type="topAndBottom"/>
          </v:group>
        </w:pict>
      </w:r>
    </w:p>
    <w:p w:rsidR="0018722C">
      <w:pPr>
        <w:pStyle w:val="a9"/>
        <w:topLinePunct/>
      </w:pPr>
      <w:r>
        <w:rPr>
          <w:rFonts w:ascii="黑体" w:eastAsia="黑体" w:hint="eastAsia"/>
        </w:rPr>
        <w:t>图</w:t>
      </w:r>
      <w:r>
        <w:rPr>
          <w:rFonts w:ascii="黑体" w:eastAsia="黑体" w:hint="eastAsia"/>
        </w:rPr>
        <w:t> </w:t>
      </w:r>
      <w:r>
        <w:rPr>
          <w:rFonts w:ascii="Times New Roman" w:eastAsia="Times New Roman"/>
        </w:rPr>
        <w:t>1</w:t>
      </w:r>
      <w:r>
        <w:t xml:space="preserve">  </w:t>
      </w:r>
      <w:r>
        <w:t>STEMI</w:t>
      </w:r>
      <w:r>
        <w:rPr>
          <w:rFonts w:ascii="黑体" w:eastAsia="黑体" w:hint="eastAsia"/>
        </w:rPr>
        <w:t>患者血清</w:t>
      </w:r>
      <w:r>
        <w:rPr>
          <w:rFonts w:ascii="Times New Roman" w:eastAsia="Times New Roman"/>
        </w:rPr>
        <w:t>miR-497</w:t>
      </w:r>
      <w:r>
        <w:rPr>
          <w:rFonts w:ascii="黑体" w:eastAsia="黑体" w:hint="eastAsia"/>
        </w:rPr>
        <w:t>的动态变化</w:t>
      </w:r>
    </w:p>
    <w:p w:rsidR="0018722C">
      <w:pPr>
        <w:pStyle w:val="aff7"/>
        <w:topLinePunct/>
      </w:pPr>
      <w:r>
        <w:drawing>
          <wp:inline>
            <wp:extent cx="2373820" cy="171831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2373820" cy="1718310"/>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21</w:t>
      </w:r>
    </w:p>
    <w:p w:rsidR="0018722C">
      <w:pPr>
        <w:pStyle w:val="a9"/>
        <w:topLinePunct/>
      </w:pPr>
      <w:r>
        <w:rPr>
          <w:rFonts w:ascii="黑体" w:eastAsia="黑体" w:hint="eastAsia"/>
        </w:rPr>
        <w:t>图</w:t>
      </w:r>
      <w:r>
        <w:rPr>
          <w:rFonts w:ascii="黑体" w:eastAsia="黑体" w:hint="eastAsia"/>
        </w:rPr>
        <w:t> </w:t>
      </w:r>
      <w:r>
        <w:rPr>
          <w:rFonts w:ascii="Times New Roman" w:eastAsia="Times New Roman"/>
        </w:rPr>
        <w:t>2</w:t>
      </w:r>
      <w:r>
        <w:t xml:space="preserve">  </w:t>
      </w:r>
      <w:r>
        <w:t>STEMI</w:t>
      </w:r>
      <w:r>
        <w:rPr>
          <w:rFonts w:ascii="黑体" w:eastAsia="黑体" w:hint="eastAsia"/>
        </w:rPr>
        <w:t>患者性别和年龄对血清</w:t>
      </w:r>
      <w:r>
        <w:rPr>
          <w:rFonts w:ascii="Times New Roman" w:eastAsia="Times New Roman"/>
        </w:rPr>
        <w:t>miR-497</w:t>
      </w:r>
      <w:r>
        <w:rPr>
          <w:rFonts w:ascii="黑体" w:eastAsia="黑体" w:hint="eastAsia"/>
        </w:rPr>
        <w:t>表达的影响</w:t>
      </w:r>
    </w:p>
    <w:p w:rsidR="0018722C">
      <w:pPr>
        <w:pStyle w:val="Heading3"/>
        <w:topLinePunct/>
        <w:ind w:left="200" w:hangingChars="200" w:hanging="200"/>
      </w:pPr>
      <w:r>
        <w:rPr>
          <w:b/>
        </w:rPr>
        <w:t>3.3</w:t>
      </w:r>
      <w:r>
        <w:t xml:space="preserve"> </w:t>
      </w:r>
      <w:r>
        <w:t>无复流现象与血清</w:t>
      </w:r>
      <w:r>
        <w:rPr>
          <w:b/>
        </w:rPr>
        <w:t>miR-497</w:t>
      </w:r>
      <w:r>
        <w:t>表达的关系分析</w:t>
      </w:r>
    </w:p>
    <w:p w:rsidR="0018722C">
      <w:pPr>
        <w:topLinePunct/>
      </w:pPr>
      <w:r>
        <w:t>根据冠心病冠脉造影</w:t>
      </w:r>
      <w:r>
        <w:rPr>
          <w:rFonts w:ascii="Times New Roman" w:hAnsi="Times New Roman" w:eastAsia="Times New Roman"/>
        </w:rPr>
        <w:t>TIMI</w:t>
      </w:r>
      <w:r>
        <w:t>分级，无复流定义为</w:t>
      </w:r>
      <w:r>
        <w:rPr>
          <w:rFonts w:ascii="Times New Roman" w:hAnsi="Times New Roman" w:eastAsia="Times New Roman"/>
        </w:rPr>
        <w:t>PCI</w:t>
      </w:r>
      <w:r>
        <w:t>术后</w:t>
      </w:r>
      <w:r>
        <w:rPr>
          <w:rFonts w:ascii="Times New Roman" w:hAnsi="Times New Roman" w:eastAsia="Times New Roman"/>
        </w:rPr>
        <w:t>TIMI</w:t>
      </w:r>
      <w:r>
        <w:t>分级≤Ⅰ级，并排除冠状动脉夹层，急性血栓形成，高度残余狭窄或冠状动脉痉挛，</w:t>
      </w:r>
      <w:r>
        <w:rPr>
          <w:rFonts w:ascii="Times New Roman" w:hAnsi="Times New Roman" w:eastAsia="Times New Roman"/>
        </w:rPr>
        <w:t>STEMI</w:t>
      </w:r>
      <w:r>
        <w:t>组患者</w:t>
      </w:r>
      <w:r>
        <w:t>术后无复流现象有</w:t>
      </w:r>
      <w:r>
        <w:rPr>
          <w:rFonts w:ascii="Times New Roman" w:hAnsi="Times New Roman" w:eastAsia="Times New Roman"/>
        </w:rPr>
        <w:t>12</w:t>
      </w:r>
      <w:r>
        <w:t>例，复流组</w:t>
      </w:r>
      <w:r>
        <w:rPr>
          <w:rFonts w:ascii="Times New Roman" w:hAnsi="Times New Roman" w:eastAsia="Times New Roman"/>
        </w:rPr>
        <w:t>88</w:t>
      </w:r>
      <w:r>
        <w:t>例。无复流现象患者术后</w:t>
      </w:r>
      <w:r>
        <w:rPr>
          <w:rFonts w:ascii="Times New Roman" w:hAnsi="Times New Roman" w:eastAsia="Times New Roman"/>
        </w:rPr>
        <w:t>6</w:t>
      </w:r>
      <w:r>
        <w:t>小时</w:t>
      </w:r>
      <w:r>
        <w:rPr>
          <w:rFonts w:ascii="Times New Roman" w:hAnsi="Times New Roman" w:eastAsia="Times New Roman"/>
        </w:rPr>
        <w:t>miR-497</w:t>
      </w:r>
      <w:r>
        <w:t>相</w:t>
      </w:r>
      <w:r>
        <w:t>对</w:t>
      </w:r>
    </w:p>
    <w:p w:rsidR="0018722C">
      <w:pPr>
        <w:topLinePunct/>
      </w:pPr>
      <w:r>
        <w:t>表达量高于复流患者，且差异有统计学意义</w:t>
      </w:r>
      <w:r>
        <w:t>（</w:t>
      </w:r>
      <w:r>
        <w:rPr>
          <w:rFonts w:ascii="Times New Roman" w:eastAsia="Times New Roman"/>
        </w:rPr>
        <w:t>P</w:t>
      </w:r>
      <w:r>
        <w:t>＜</w:t>
      </w:r>
      <w:r>
        <w:rPr>
          <w:rFonts w:ascii="Times New Roman" w:eastAsia="Times New Roman"/>
        </w:rPr>
        <w:t>0.01</w:t>
      </w:r>
      <w:r>
        <w:t>）</w:t>
      </w:r>
      <w:r>
        <w:t>。见</w:t>
      </w:r>
      <w:r>
        <w:t>表</w:t>
      </w:r>
      <w:r>
        <w:rPr>
          <w:rFonts w:ascii="Times New Roman" w:eastAsia="Times New Roman"/>
        </w:rPr>
        <w:t>4</w:t>
      </w:r>
      <w:r>
        <w:t>，</w:t>
      </w:r>
      <w:r>
        <w:t>图</w:t>
      </w:r>
      <w:r>
        <w:rPr>
          <w:rFonts w:ascii="Times New Roman" w:eastAsia="Times New Roman"/>
        </w:rPr>
        <w:t>3</w:t>
      </w:r>
      <w:r>
        <w:rPr>
          <w:rFonts w:hint="eastAsia"/>
        </w:rPr>
        <w:t>。</w:t>
      </w:r>
    </w:p>
    <w:p w:rsidR="0018722C">
      <w:pPr>
        <w:pStyle w:val="a8"/>
        <w:topLinePunct/>
      </w:pPr>
      <w:r>
        <w:rPr>
          <w:rFonts w:ascii="黑体" w:eastAsia="黑体" w:hint="eastAsia"/>
        </w:rPr>
        <w:t>表</w:t>
      </w:r>
      <w:r>
        <w:rPr>
          <w:rFonts w:ascii="Times New Roman" w:eastAsia="Times New Roman"/>
        </w:rPr>
        <w:t>4</w:t>
      </w:r>
      <w:r>
        <w:t xml:space="preserve">  </w:t>
      </w:r>
      <w:r>
        <w:rPr>
          <w:rFonts w:ascii="黑体" w:eastAsia="黑体" w:hint="eastAsia"/>
        </w:rPr>
        <w:t>无复流现象与血清</w:t>
      </w:r>
      <w:r>
        <w:rPr>
          <w:rFonts w:ascii="Times New Roman" w:eastAsia="Times New Roman"/>
        </w:rPr>
        <w:t>miR-497</w:t>
      </w:r>
      <w:r>
        <w:rPr>
          <w:rFonts w:ascii="黑体" w:eastAsia="黑体" w:hint="eastAsia"/>
        </w:rPr>
        <w:t>表达的关系</w:t>
      </w:r>
    </w:p>
    <w:p w:rsidR="0018722C">
      <w:pPr>
        <w:pStyle w:val="aff7"/>
        <w:topLinePunct/>
      </w:pPr>
      <w:r>
        <w:pict>
          <v:shape style="margin-left:95.363998pt;margin-top:12.550445pt;width:199.45pt;height:111.2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0"/>
                    <w:gridCol w:w="800"/>
                    <w:gridCol w:w="1657"/>
                  </w:tblGrid>
                  <w:tr>
                    <w:trPr>
                      <w:trHeight w:val="520" w:hRule="atLeast"/>
                    </w:trPr>
                    <w:tc>
                      <w:tcPr>
                        <w:tcW w:w="1530" w:type="dxa"/>
                        <w:tcBorders>
                          <w:top w:val="single" w:sz="12" w:space="0" w:color="000000"/>
                          <w:bottom w:val="single" w:sz="12" w:space="0" w:color="000000"/>
                        </w:tcBorders>
                      </w:tcPr>
                      <w:p w:rsidR="0018722C">
                        <w:pPr>
                          <w:widowControl w:val="0"/>
                          <w:snapToGrid w:val="1"/>
                          <w:spacing w:beforeLines="0" w:afterLines="0" w:lineRule="auto" w:line="240" w:after="0" w:before="168"/>
                          <w:ind w:firstLineChars="0" w:firstLine="0" w:leftChars="0" w:left="290" w:rightChars="0" w:right="239"/>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组别</w:t>
                        </w:r>
                      </w:p>
                    </w:tc>
                    <w:tc>
                      <w:tcPr>
                        <w:tcW w:w="800" w:type="dxa"/>
                        <w:tcBorders>
                          <w:top w:val="single" w:sz="12" w:space="0" w:color="000000"/>
                          <w:bottom w:val="single" w:sz="12" w:space="0" w:color="000000"/>
                        </w:tcBorders>
                      </w:tcPr>
                      <w:p w:rsidR="0018722C">
                        <w:pPr>
                          <w:widowControl w:val="0"/>
                          <w:snapToGrid w:val="1"/>
                          <w:spacing w:beforeLines="0" w:afterLines="0" w:lineRule="auto" w:line="240" w:after="0" w:before="217"/>
                          <w:ind w:firstLineChars="0" w:firstLine="0" w:rightChars="0" w:right="0" w:leftChars="0" w:left="31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w:t>
                        </w:r>
                      </w:p>
                    </w:tc>
                    <w:tc>
                      <w:tcPr>
                        <w:tcW w:w="1657" w:type="dxa"/>
                        <w:tcBorders>
                          <w:top w:val="single" w:sz="12" w:space="0" w:color="000000"/>
                          <w:bottom w:val="single" w:sz="12" w:space="0" w:color="000000"/>
                        </w:tcBorders>
                      </w:tcPr>
                      <w:p w:rsidR="0018722C">
                        <w:pPr>
                          <w:widowControl w:val="0"/>
                          <w:snapToGrid w:val="1"/>
                          <w:spacing w:beforeLines="0" w:afterLines="0" w:lineRule="auto" w:line="240" w:after="0" w:before="217"/>
                          <w:ind w:firstLineChars="0" w:firstLine="0" w:rightChars="0" w:right="0" w:leftChars="0" w:left="36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miR-497</w:t>
                        </w:r>
                      </w:p>
                    </w:tc>
                  </w:tr>
                  <w:tr>
                    <w:trPr>
                      <w:trHeight w:val="580" w:hRule="atLeast"/>
                    </w:trPr>
                    <w:tc>
                      <w:tcPr>
                        <w:tcW w:w="1530" w:type="dxa"/>
                        <w:tcBorders>
                          <w:top w:val="single" w:sz="12" w:space="0" w:color="000000"/>
                        </w:tcBorders>
                      </w:tcPr>
                      <w:p w:rsidR="0018722C">
                        <w:pPr>
                          <w:widowControl w:val="0"/>
                          <w:snapToGrid w:val="1"/>
                          <w:spacing w:beforeLines="0" w:afterLines="0" w:lineRule="auto" w:line="240" w:after="0" w:before="151"/>
                          <w:ind w:firstLineChars="0" w:firstLine="0" w:leftChars="0" w:left="290" w:rightChars="0" w:right="239"/>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无复流组</w:t>
                        </w:r>
                      </w:p>
                    </w:tc>
                    <w:tc>
                      <w:tcPr>
                        <w:tcW w:w="800" w:type="dxa"/>
                        <w:tcBorders>
                          <w:top w:val="single" w:sz="12" w:space="0" w:color="000000"/>
                        </w:tcBorders>
                      </w:tcPr>
                      <w:p w:rsidR="0018722C">
                        <w:pPr>
                          <w:widowControl w:val="0"/>
                          <w:snapToGrid w:val="1"/>
                          <w:spacing w:beforeLines="0" w:afterLines="0" w:lineRule="auto" w:line="240" w:after="0" w:before="183"/>
                          <w:ind w:firstLineChars="0" w:firstLine="0" w:rightChars="0" w:right="0" w:leftChars="0" w:left="25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w:t>
                        </w:r>
                      </w:p>
                    </w:tc>
                    <w:tc>
                      <w:tcPr>
                        <w:tcW w:w="1657" w:type="dxa"/>
                        <w:tcBorders>
                          <w:top w:val="single" w:sz="12" w:space="0" w:color="000000"/>
                        </w:tcBorders>
                      </w:tcPr>
                      <w:p w:rsidR="0018722C">
                        <w:pPr>
                          <w:widowControl w:val="0"/>
                          <w:snapToGrid w:val="1"/>
                          <w:spacing w:beforeLines="0" w:afterLines="0" w:lineRule="auto" w:line="240" w:after="0" w:before="183"/>
                          <w:ind w:firstLineChars="0" w:firstLine="0" w:leftChars="0" w:left="0" w:rightChars="0" w:right="40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4.10±0.15</w:t>
                        </w:r>
                      </w:p>
                    </w:tc>
                  </w:tr>
                  <w:tr>
                    <w:trPr>
                      <w:trHeight w:val="540" w:hRule="atLeast"/>
                    </w:trPr>
                    <w:tc>
                      <w:tcPr>
                        <w:tcW w:w="1530" w:type="dxa"/>
                      </w:tcPr>
                      <w:p w:rsidR="0018722C">
                        <w:pPr>
                          <w:widowControl w:val="0"/>
                          <w:snapToGrid w:val="1"/>
                          <w:spacing w:beforeLines="0" w:afterLines="0" w:lineRule="auto" w:line="240" w:after="0" w:before="88"/>
                          <w:ind w:firstLineChars="0" w:firstLine="0" w:leftChars="0" w:left="290" w:rightChars="0" w:right="239"/>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有复流组</w:t>
                        </w:r>
                      </w:p>
                    </w:tc>
                    <w:tc>
                      <w:tcPr>
                        <w:tcW w:w="800" w:type="dxa"/>
                      </w:tcPr>
                      <w:p w:rsidR="0018722C">
                        <w:pPr>
                          <w:widowControl w:val="0"/>
                          <w:snapToGrid w:val="1"/>
                          <w:spacing w:beforeLines="0" w:afterLines="0" w:lineRule="auto" w:line="240" w:after="0" w:before="120"/>
                          <w:ind w:firstLineChars="0" w:firstLine="0" w:rightChars="0" w:right="0" w:leftChars="0" w:left="25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88</w:t>
                        </w:r>
                      </w:p>
                    </w:tc>
                    <w:tc>
                      <w:tcPr>
                        <w:tcW w:w="1657" w:type="dxa"/>
                      </w:tcPr>
                      <w:p w:rsidR="0018722C">
                        <w:pPr>
                          <w:widowControl w:val="0"/>
                          <w:snapToGrid w:val="1"/>
                          <w:spacing w:beforeLines="0" w:afterLines="0" w:lineRule="auto" w:line="240" w:after="0" w:before="120"/>
                          <w:ind w:firstLineChars="0" w:firstLine="0" w:leftChars="0" w:left="0" w:rightChars="0" w:right="380"/>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3.12±0.2 1</w:t>
                        </w:r>
                      </w:p>
                    </w:tc>
                  </w:tr>
                  <w:tr>
                    <w:trPr>
                      <w:trHeight w:val="460" w:hRule="atLeast"/>
                    </w:trPr>
                    <w:tc>
                      <w:tcPr>
                        <w:tcW w:w="1530" w:type="dxa"/>
                        <w:tcBorders>
                          <w:bottom w:val="single" w:sz="12" w:space="0" w:color="000000"/>
                        </w:tcBorders>
                      </w:tcPr>
                      <w:p w:rsidR="0018722C">
                        <w:pPr>
                          <w:widowControl w:val="0"/>
                          <w:snapToGrid w:val="1"/>
                          <w:spacing w:beforeLines="0" w:afterLines="0" w:lineRule="auto" w:line="240" w:after="0" w:before="76"/>
                          <w:ind w:firstLineChars="0" w:firstLine="0" w:leftChars="0" w:left="290" w:rightChars="0" w:right="239"/>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cstheme="minorBidi" w:ascii="Times New Roman" w:hAnsi="Times New Roman" w:eastAsia="Times New Roman" w:cs="Times New Roman"/>
                            <w:i/>
                            <w:sz w:val="24"/>
                          </w:rPr>
                          <w:t>P </w:t>
                        </w:r>
                        <w:r>
                          <w:rPr>
                            <w:kern w:val="2"/>
                            <w:szCs w:val="22"/>
                            <w:rFonts w:ascii="黑体" w:eastAsia="黑体" w:hint="eastAsia" w:cstheme="minorBidi" w:hAnsi="Times New Roman" w:cs="Times New Roman"/>
                            <w:sz w:val="24"/>
                          </w:rPr>
                          <w:t>值</w:t>
                        </w:r>
                      </w:p>
                    </w:tc>
                    <w:tc>
                      <w:tcPr>
                        <w:tcW w:w="800"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57" w:type="dxa"/>
                        <w:tcBorders>
                          <w:bottom w:val="single" w:sz="12" w:space="0" w:color="000000"/>
                        </w:tcBorders>
                      </w:tcPr>
                      <w:p w:rsidR="0018722C">
                        <w:pPr>
                          <w:widowControl w:val="0"/>
                          <w:snapToGrid w:val="1"/>
                          <w:spacing w:beforeLines="0" w:afterLines="0" w:lineRule="auto" w:line="240" w:after="0" w:before="76"/>
                          <w:ind w:firstLineChars="0" w:firstLine="0" w:leftChars="0" w:left="0" w:rightChars="0" w:right="35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黑体" w:eastAsia="黑体" w:hint="eastAsia" w:cstheme="minorBidi" w:hAnsi="Times New Roman" w:cs="Times New Roman"/>
                            <w:sz w:val="24"/>
                          </w:rPr>
                          <w:t>＜</w:t>
                        </w:r>
                        <w:r>
                          <w:rPr>
                            <w:kern w:val="2"/>
                            <w:szCs w:val="22"/>
                            <w:rFonts w:cstheme="minorBidi" w:ascii="Times New Roman" w:hAnsi="Times New Roman" w:eastAsia="Times New Roman" w:cs="Times New Roman"/>
                            <w:sz w:val="24"/>
                          </w:rPr>
                          <w:t>0.00001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drawing>
          <wp:inline>
            <wp:extent cx="1994363" cy="1596771"/>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6" cstate="print"/>
                    <a:stretch>
                      <a:fillRect/>
                    </a:stretch>
                  </pic:blipFill>
                  <pic:spPr>
                    <a:xfrm>
                      <a:off x="0" y="0"/>
                      <a:ext cx="1994363" cy="1596771"/>
                    </a:xfrm>
                    <a:prstGeom prst="rect">
                      <a:avLst/>
                    </a:prstGeom>
                  </pic:spPr>
                </pic:pic>
              </a:graphicData>
            </a:graphic>
          </wp:inline>
        </w:drawing>
      </w:r>
    </w:p>
    <w:p w:rsidR="0018722C">
      <w:pPr>
        <w:pStyle w:val="a9"/>
        <w:topLinePunct/>
      </w:pPr>
      <w:r>
        <w:rPr>
          <w:rFonts w:ascii="黑体" w:eastAsia="黑体" w:hint="eastAsia"/>
        </w:rPr>
        <w:t>图</w:t>
      </w:r>
      <w:r>
        <w:rPr>
          <w:rFonts w:ascii="Times New Roman" w:eastAsia="Times New Roman"/>
        </w:rPr>
        <w:t>3</w:t>
      </w:r>
      <w:r>
        <w:t xml:space="preserve">  </w:t>
      </w:r>
    </w:p>
    <w:p w:rsidR="0018722C">
      <w:pPr>
        <w:pStyle w:val="Heading3"/>
        <w:topLinePunct/>
        <w:ind w:left="200" w:hangingChars="200" w:hanging="200"/>
      </w:pPr>
      <w:r>
        <w:t>3.4</w:t>
      </w:r>
      <w:r>
        <w:t xml:space="preserve"> </w:t>
      </w:r>
      <w:r>
        <w:t>血清</w:t>
      </w:r>
      <w:r>
        <w:rPr>
          <w:b/>
        </w:rPr>
        <w:t>miR-497</w:t>
      </w:r>
      <w:r>
        <w:t>表达与冠脉血流储备分数和冠脉微循环阻力指数的相关性分析</w:t>
      </w:r>
      <w:r>
        <w:t>在</w:t>
      </w:r>
      <w:r>
        <w:t>PCI</w:t>
      </w:r>
      <w:r/>
      <w:r>
        <w:t>术后人群中，血清</w:t>
      </w:r>
      <w:r>
        <w:t>miR-497</w:t>
      </w:r>
      <w:r/>
      <w:r>
        <w:t>相对表达水平与冠脉血流储备分数水平的相关</w:t>
      </w:r>
    </w:p>
    <w:p w:rsidR="0018722C">
      <w:pPr>
        <w:pStyle w:val="BodyText"/>
        <w:spacing w:line="338" w:lineRule="auto" w:before="24"/>
        <w:ind w:leftChars="0" w:left="1589" w:rightChars="0" w:right="1582"/>
        <w:jc w:val="both"/>
        <w:topLinePunct/>
      </w:pPr>
      <w:r>
        <w:rPr>
          <w:spacing w:val="-1"/>
        </w:rPr>
        <w:t>性分析显示：</w:t>
      </w:r>
      <w:r>
        <w:rPr>
          <w:rFonts w:ascii="Times New Roman" w:eastAsia="Times New Roman"/>
          <w:spacing w:val="-6"/>
        </w:rPr>
        <w:t>r=-0.688</w:t>
      </w:r>
      <w:r>
        <w:rPr>
          <w:spacing w:val="-6"/>
        </w:rPr>
        <w:t>，</w:t>
      </w:r>
      <w:r>
        <w:rPr>
          <w:rFonts w:ascii="Times New Roman" w:eastAsia="Times New Roman"/>
          <w:spacing w:val="-6"/>
        </w:rPr>
        <w:t>P&lt;0.01</w:t>
      </w:r>
      <w:r>
        <w:rPr>
          <w:spacing w:val="-8"/>
        </w:rPr>
        <w:t>，二者呈负相关，有统计学意义，见图</w:t>
      </w:r>
      <w:r>
        <w:rPr>
          <w:rFonts w:ascii="Times New Roman" w:eastAsia="Times New Roman"/>
          <w:spacing w:val="-16"/>
        </w:rPr>
        <w:t>4</w:t>
      </w:r>
      <w:r>
        <w:rPr>
          <w:spacing w:val="-11"/>
        </w:rPr>
        <w:t>；血清</w:t>
      </w:r>
      <w:r>
        <w:rPr>
          <w:rFonts w:ascii="Times New Roman" w:eastAsia="Times New Roman"/>
        </w:rPr>
        <w:t>miR-497</w:t>
      </w:r>
      <w:r>
        <w:rPr>
          <w:spacing w:val="0"/>
        </w:rPr>
        <w:t>相对表达水平与冠脉微循环阻力指数的相关性分析显示：</w:t>
      </w:r>
      <w:r>
        <w:rPr>
          <w:rFonts w:ascii="Times New Roman" w:eastAsia="Times New Roman"/>
          <w:spacing w:val="-2"/>
        </w:rPr>
        <w:t>r=0.500</w:t>
      </w:r>
      <w:r>
        <w:rPr>
          <w:spacing w:val="-2"/>
        </w:rPr>
        <w:t>，</w:t>
      </w:r>
      <w:r>
        <w:rPr>
          <w:rFonts w:ascii="Times New Roman" w:eastAsia="Times New Roman"/>
          <w:spacing w:val="-2"/>
        </w:rPr>
        <w:t>P=0.001</w:t>
      </w:r>
      <w:r>
        <w:rPr>
          <w:spacing w:val="-1"/>
        </w:rPr>
        <w:t>，二者呈</w:t>
      </w:r>
      <w:r>
        <w:rPr>
          <w:spacing w:val="-4"/>
        </w:rPr>
        <w:t>正相关，有统计学意义，见图</w:t>
      </w:r>
      <w:r>
        <w:rPr>
          <w:rFonts w:ascii="Times New Roman" w:eastAsia="Times New Roman"/>
        </w:rPr>
        <w:t>5</w:t>
      </w:r>
      <w:r>
        <w:t>；</w:t>
      </w:r>
    </w:p>
    <w:p w:rsidR="00000000">
      <w:pPr>
        <w:pStyle w:val="aff7"/>
        <w:spacing w:line="240" w:lineRule="atLeast"/>
        <w:topLinePunct/>
      </w:pPr>
      <w:r>
        <w:drawing>
          <wp:inline>
            <wp:extent cx="4001288" cy="259461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7" cstate="print"/>
                    <a:stretch>
                      <a:fillRect/>
                    </a:stretch>
                  </pic:blipFill>
                  <pic:spPr>
                    <a:xfrm>
                      <a:off x="0" y="0"/>
                      <a:ext cx="4001288" cy="2594610"/>
                    </a:xfrm>
                    <a:prstGeom prst="rect">
                      <a:avLst/>
                    </a:prstGeom>
                  </pic:spPr>
                </pic:pic>
              </a:graphicData>
            </a:graphic>
          </wp:inline>
        </w:drawing>
      </w:r>
    </w:p>
    <w:p w:rsidR="0018722C">
      <w:pPr>
        <w:pStyle w:val="a9"/>
        <w:topLinePunct/>
      </w:pPr>
      <w:r>
        <w:rPr>
          <w:rFonts w:ascii="黑体" w:eastAsia="黑体" w:hint="eastAsia"/>
        </w:rPr>
        <w:t>图</w:t>
      </w:r>
      <w:r>
        <w:rPr>
          <w:rFonts w:ascii="黑体" w:eastAsia="黑体" w:hint="eastAsia"/>
        </w:rPr>
        <w:t> </w:t>
      </w:r>
      <w:r>
        <w:rPr>
          <w:rFonts w:ascii="Times New Roman" w:eastAsia="Times New Roman"/>
        </w:rPr>
        <w:t>4</w:t>
      </w:r>
      <w:r>
        <w:t xml:space="preserve">  </w:t>
      </w:r>
      <w:r>
        <w:rPr>
          <w:rFonts w:ascii="黑体" w:eastAsia="黑体" w:hint="eastAsia"/>
        </w:rPr>
        <w:t>血清</w:t>
      </w:r>
      <w:r>
        <w:rPr>
          <w:rFonts w:ascii="Times New Roman" w:eastAsia="Times New Roman"/>
        </w:rPr>
        <w:t>miR-497</w:t>
      </w:r>
      <w:r>
        <w:rPr>
          <w:rFonts w:ascii="黑体" w:eastAsia="黑体" w:hint="eastAsia"/>
        </w:rPr>
        <w:t>表达与冠脉血流储备分数的相关性分析</w:t>
      </w:r>
    </w:p>
    <w:p w:rsidR="0018722C">
      <w:pPr>
        <w:topLinePunct/>
      </w:pPr>
      <w:r>
        <w:rPr>
          <w:rFonts w:cstheme="minorBidi" w:hAnsiTheme="minorHAnsi" w:eastAsiaTheme="minorHAnsi" w:asciiTheme="minorHAnsi"/>
        </w:rPr>
        <w:t>22</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2909643" cy="2309241"/>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8" cstate="print"/>
                    <a:stretch>
                      <a:fillRect/>
                    </a:stretch>
                  </pic:blipFill>
                  <pic:spPr>
                    <a:xfrm>
                      <a:off x="0" y="0"/>
                      <a:ext cx="2909643" cy="2309241"/>
                    </a:xfrm>
                    <a:prstGeom prst="rect">
                      <a:avLst/>
                    </a:prstGeom>
                  </pic:spPr>
                </pic:pic>
              </a:graphicData>
            </a:graphic>
          </wp:inline>
        </w:drawing>
      </w:r>
    </w:p>
    <w:p w:rsidR="0018722C">
      <w:pPr>
        <w:topLinePunct/>
      </w:pPr>
      <w:r>
        <w:rPr>
          <w:rFonts w:ascii="黑体" w:eastAsia="黑体" w:hint="eastAsia"/>
        </w:rPr>
        <w:t>图 </w:t>
      </w:r>
      <w:r>
        <w:rPr>
          <w:rFonts w:ascii="Times New Roman" w:eastAsia="Times New Roman"/>
        </w:rPr>
        <w:t>5 </w:t>
      </w:r>
      <w:r>
        <w:rPr>
          <w:rFonts w:ascii="黑体" w:eastAsia="黑体" w:hint="eastAsia"/>
        </w:rPr>
        <w:t>血清 </w:t>
      </w:r>
      <w:r>
        <w:rPr>
          <w:rFonts w:ascii="Times New Roman" w:eastAsia="Times New Roman"/>
        </w:rPr>
        <w:t>miR-497</w:t>
      </w:r>
      <w:r>
        <w:rPr>
          <w:rFonts w:ascii="黑体" w:eastAsia="黑体" w:hint="eastAsia"/>
        </w:rPr>
        <w:t>表达与冠脉微循环阻力指数的相关性分析</w:t>
      </w:r>
    </w:p>
    <w:p w:rsidR="0018722C">
      <w:pPr>
        <w:pStyle w:val="Heading3"/>
        <w:topLinePunct/>
        <w:ind w:left="200" w:hangingChars="200" w:hanging="200"/>
      </w:pPr>
      <w:r>
        <w:rPr>
          <w:b/>
        </w:rPr>
        <w:t>3.5</w:t>
      </w:r>
      <w:r>
        <w:t xml:space="preserve"> </w:t>
      </w:r>
      <w:r>
        <w:t>血清</w:t>
      </w:r>
      <w:r>
        <w:rPr>
          <w:b/>
        </w:rPr>
        <w:t>miR-497</w:t>
      </w:r>
      <w:r>
        <w:t>表达与肌钙蛋白的相关性分析</w:t>
      </w:r>
    </w:p>
    <w:p w:rsidR="0018722C">
      <w:pPr>
        <w:pStyle w:val="BodyText"/>
        <w:spacing w:line="338" w:lineRule="auto" w:before="136"/>
        <w:ind w:leftChars="0" w:left="1589" w:rightChars="0" w:right="1582" w:firstLineChars="0" w:firstLine="419"/>
        <w:jc w:val="both"/>
        <w:topLinePunct/>
      </w:pPr>
      <w:r>
        <w:t>在</w:t>
      </w:r>
      <w:r>
        <w:rPr>
          <w:rFonts w:ascii="Times New Roman" w:hAnsi="Times New Roman" w:eastAsia="Times New Roman"/>
        </w:rPr>
        <w:t>PCI</w:t>
      </w:r>
      <w:r>
        <w:t>术前</w:t>
      </w:r>
      <w:r>
        <w:rPr>
          <w:rFonts w:ascii="Times New Roman" w:hAnsi="Times New Roman" w:eastAsia="Times New Roman"/>
        </w:rPr>
        <w:t>STEMI</w:t>
      </w:r>
      <w:r>
        <w:t>人群中，血清肌钙蛋白平均水平为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31</w:t>
      </w:r>
      <w:r>
        <w:t>±</w:t>
      </w:r>
      <w:r>
        <w:rPr>
          <w:rFonts w:ascii="Times New Roman" w:hAnsi="Times New Roman" w:eastAsia="Times New Roman"/>
        </w:rPr>
        <w:t>3.58ug/L</w:t>
      </w:r>
      <w:r>
        <w:t>，血清</w:t>
      </w:r>
      <w:r>
        <w:rPr>
          <w:rFonts w:ascii="Times New Roman" w:hAnsi="Times New Roman" w:eastAsia="Times New Roman"/>
        </w:rPr>
        <w:t>miR-497</w:t>
      </w:r>
      <w:r>
        <w:t>相对表达水平与肌钙蛋白水平的相关性分析显示：</w:t>
      </w:r>
      <w:r>
        <w:rPr>
          <w:rFonts w:ascii="Times New Roman" w:hAnsi="Times New Roman" w:eastAsia="Times New Roman"/>
        </w:rPr>
        <w:t>r=0.557</w:t>
      </w:r>
      <w:r>
        <w:t>，</w:t>
      </w:r>
      <w:r>
        <w:rPr>
          <w:rFonts w:ascii="Times New Roman" w:hAnsi="Times New Roman" w:eastAsia="Times New Roman"/>
        </w:rPr>
        <w:t>P=0.001</w:t>
      </w:r>
      <w:r>
        <w:t>，二者呈正相关，有统计学意义，见图</w:t>
      </w:r>
      <w:r>
        <w:rPr>
          <w:rFonts w:ascii="Times New Roman" w:hAnsi="Times New Roman" w:eastAsia="Times New Roman"/>
        </w:rPr>
        <w:t>6</w:t>
      </w:r>
      <w:r>
        <w:t>。</w:t>
      </w:r>
    </w:p>
    <w:p w:rsidR="00000000">
      <w:pPr>
        <w:pStyle w:val="aff7"/>
        <w:spacing w:line="240" w:lineRule="atLeast"/>
        <w:topLinePunct/>
      </w:pPr>
      <w:r>
        <w:drawing>
          <wp:inline>
            <wp:extent cx="3077636" cy="2422398"/>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9" cstate="print"/>
                    <a:stretch>
                      <a:fillRect/>
                    </a:stretch>
                  </pic:blipFill>
                  <pic:spPr>
                    <a:xfrm>
                      <a:off x="0" y="0"/>
                      <a:ext cx="3077636" cy="2422398"/>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图 </w:t>
      </w:r>
      <w:r>
        <w:rPr>
          <w:rFonts w:cstheme="minorBidi" w:hAnsiTheme="minorHAnsi" w:eastAsiaTheme="minorHAnsi" w:asciiTheme="minorHAnsi"/>
        </w:rPr>
        <w:t>6 </w:t>
      </w:r>
      <w:r>
        <w:rPr>
          <w:rFonts w:ascii="宋体" w:eastAsia="宋体" w:hint="eastAsia" w:cstheme="minorBidi" w:hAnsiTheme="minorHAnsi"/>
        </w:rPr>
        <w:t>血清 </w:t>
      </w:r>
      <w:r>
        <w:rPr>
          <w:rFonts w:cstheme="minorBidi" w:hAnsiTheme="minorHAnsi" w:eastAsiaTheme="minorHAnsi" w:asciiTheme="minorHAnsi"/>
        </w:rPr>
        <w:t>miR-497</w:t>
      </w:r>
      <w:r>
        <w:rPr>
          <w:rFonts w:ascii="宋体" w:eastAsia="宋体" w:hint="eastAsia" w:cstheme="minorBidi" w:hAnsiTheme="minorHAnsi"/>
        </w:rPr>
        <w:t>表达与肌钙蛋白的相关性分析</w:t>
      </w:r>
    </w:p>
    <w:p w:rsidR="0018722C">
      <w:pPr>
        <w:pStyle w:val="Heading3"/>
        <w:topLinePunct/>
        <w:ind w:left="200" w:hangingChars="200" w:hanging="200"/>
      </w:pPr>
      <w:r>
        <w:rPr>
          <w:b/>
        </w:rPr>
        <w:t>3.6</w:t>
      </w:r>
      <w:r>
        <w:t xml:space="preserve"> </w:t>
      </w:r>
      <w:r>
        <w:t>血清</w:t>
      </w:r>
      <w:r>
        <w:rPr>
          <w:b/>
        </w:rPr>
        <w:t>miR-497</w:t>
      </w:r>
      <w:r>
        <w:t>水平与心脏事件发生的关系</w:t>
      </w:r>
      <w:r>
        <w:t>（</w:t>
      </w:r>
      <w:r>
        <w:rPr>
          <w:b/>
        </w:rPr>
        <w:t>kaplan-meie</w:t>
      </w:r>
      <w:r>
        <w:t>分析和</w:t>
      </w:r>
      <w:r>
        <w:rPr>
          <w:b/>
        </w:rPr>
        <w:t>COX</w:t>
      </w:r>
      <w:r>
        <w:t>风险</w:t>
      </w:r>
      <w:r>
        <w:t>回归模型分析</w:t>
      </w:r>
      <w:r>
        <w:t>）</w:t>
      </w:r>
    </w:p>
    <w:p w:rsidR="0018722C">
      <w:pPr>
        <w:topLinePunct/>
      </w:pPr>
      <w:r>
        <w:t>对</w:t>
      </w:r>
      <w:r>
        <w:rPr>
          <w:rFonts w:ascii="Times New Roman" w:eastAsia="Times New Roman"/>
        </w:rPr>
        <w:t>100</w:t>
      </w:r>
      <w:r>
        <w:t>例</w:t>
      </w:r>
      <w:r>
        <w:rPr>
          <w:rFonts w:ascii="Times New Roman" w:eastAsia="Times New Roman"/>
        </w:rPr>
        <w:t>STEMI</w:t>
      </w:r>
      <w:r>
        <w:t>患者</w:t>
      </w:r>
      <w:r>
        <w:rPr>
          <w:rFonts w:ascii="Times New Roman" w:eastAsia="Times New Roman"/>
        </w:rPr>
        <w:t>PCI</w:t>
      </w:r>
      <w:r>
        <w:t>术前血清</w:t>
      </w:r>
      <w:r>
        <w:rPr>
          <w:rFonts w:ascii="Times New Roman" w:eastAsia="Times New Roman"/>
        </w:rPr>
        <w:t>miR-497</w:t>
      </w:r>
      <w:r>
        <w:t>进行检测，其平均相对表达量为</w:t>
      </w:r>
      <w:r>
        <w:rPr>
          <w:rFonts w:ascii="Times New Roman" w:eastAsia="Times New Roman"/>
        </w:rPr>
        <w:t>4</w:t>
      </w:r>
      <w:r>
        <w:rPr>
          <w:rFonts w:ascii="Times New Roman" w:eastAsia="Times New Roman"/>
        </w:rPr>
        <w:t>.</w:t>
      </w:r>
      <w:r>
        <w:rPr>
          <w:rFonts w:ascii="Times New Roman" w:eastAsia="Times New Roman"/>
        </w:rPr>
        <w:t>11</w:t>
      </w:r>
    </w:p>
    <w:p w:rsidR="0018722C">
      <w:pPr>
        <w:topLinePunct/>
      </w:pPr>
      <w:r>
        <w:t>±</w:t>
      </w:r>
      <w:r>
        <w:rPr>
          <w:rFonts w:ascii="Times New Roman" w:hAnsi="Times New Roman" w:eastAsia="Times New Roman"/>
        </w:rPr>
        <w:t>0.14</w:t>
      </w:r>
      <w:r>
        <w:t>，以平均值</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11</w:t>
      </w:r>
      <w:r>
        <w:t>为界将</w:t>
      </w:r>
      <w:r>
        <w:rPr>
          <w:rFonts w:ascii="Times New Roman" w:hAnsi="Times New Roman" w:eastAsia="Times New Roman"/>
        </w:rPr>
        <w:t>100</w:t>
      </w:r>
      <w:r>
        <w:t>例</w:t>
      </w:r>
      <w:r>
        <w:rPr>
          <w:rFonts w:ascii="Times New Roman" w:hAnsi="Times New Roman" w:eastAsia="Times New Roman"/>
        </w:rPr>
        <w:t>STEMI</w:t>
      </w:r>
      <w:r>
        <w:t>患者分</w:t>
      </w:r>
      <w:r>
        <w:rPr>
          <w:rFonts w:ascii="Times New Roman" w:hAnsi="Times New Roman" w:eastAsia="Times New Roman"/>
        </w:rPr>
        <w:t>miR-497</w:t>
      </w:r>
      <w:r>
        <w:t>高表达组和</w:t>
      </w:r>
      <w:r>
        <w:rPr>
          <w:rFonts w:ascii="Times New Roman" w:hAnsi="Times New Roman" w:eastAsia="Times New Roman"/>
        </w:rPr>
        <w:t>miR-497</w:t>
      </w:r>
      <w:r>
        <w:t>低</w:t>
      </w:r>
      <w:r>
        <w:t>表达组，结果显示高表达</w:t>
      </w:r>
      <w:r>
        <w:rPr>
          <w:rFonts w:ascii="Times New Roman" w:hAnsi="Times New Roman" w:eastAsia="Times New Roman"/>
        </w:rPr>
        <w:t>miR-497</w:t>
      </w:r>
      <w:r>
        <w:t>者</w:t>
      </w:r>
      <w:r>
        <w:rPr>
          <w:rFonts w:ascii="Times New Roman" w:hAnsi="Times New Roman" w:eastAsia="Times New Roman"/>
        </w:rPr>
        <w:t>64</w:t>
      </w:r>
      <w:r>
        <w:t>例，低表达</w:t>
      </w:r>
      <w:r>
        <w:rPr>
          <w:rFonts w:ascii="Times New Roman" w:hAnsi="Times New Roman" w:eastAsia="Times New Roman"/>
        </w:rPr>
        <w:t>miR-497</w:t>
      </w:r>
      <w:r>
        <w:t>者</w:t>
      </w:r>
      <w:r>
        <w:rPr>
          <w:rFonts w:ascii="Times New Roman" w:hAnsi="Times New Roman" w:eastAsia="Times New Roman"/>
        </w:rPr>
        <w:t>36</w:t>
      </w:r>
      <w:r>
        <w:t>例。所有患者发</w:t>
      </w:r>
      <w:r>
        <w:t>病</w:t>
      </w:r>
      <w:r>
        <w:rPr>
          <w:rFonts w:ascii="Times New Roman" w:hAnsi="Times New Roman" w:eastAsia="Times New Roman"/>
        </w:rPr>
        <w:t>1</w:t>
      </w:r>
      <w:r>
        <w:rPr>
          <w:rFonts w:ascii="Times New Roman" w:hAnsi="Times New Roman" w:eastAsia="Times New Roman"/>
        </w:rPr>
        <w:t>0</w:t>
      </w:r>
      <w:r>
        <w:t>周后，低表达</w:t>
      </w:r>
      <w:r>
        <w:rPr>
          <w:rFonts w:ascii="Times New Roman" w:hAnsi="Times New Roman" w:eastAsia="Times New Roman"/>
        </w:rPr>
        <w:t>m</w:t>
      </w:r>
      <w:r>
        <w:rPr>
          <w:rFonts w:ascii="Times New Roman" w:hAnsi="Times New Roman" w:eastAsia="Times New Roman"/>
        </w:rPr>
        <w:t>i</w:t>
      </w:r>
      <w:r>
        <w:rPr>
          <w:rFonts w:ascii="Times New Roman" w:hAnsi="Times New Roman" w:eastAsia="Times New Roman"/>
        </w:rPr>
        <w:t>R</w:t>
      </w:r>
      <w:r>
        <w:rPr>
          <w:rFonts w:ascii="Times New Roman" w:hAnsi="Times New Roman" w:eastAsia="Times New Roman"/>
        </w:rPr>
        <w:t>-</w:t>
      </w:r>
      <w:r>
        <w:rPr>
          <w:rFonts w:ascii="Times New Roman" w:hAnsi="Times New Roman" w:eastAsia="Times New Roman"/>
        </w:rPr>
        <w:t>497</w:t>
      </w:r>
      <w:r>
        <w:t>组发生不良心血管事件</w:t>
      </w:r>
      <w:r>
        <w:rPr>
          <w:rFonts w:ascii="Times New Roman" w:hAnsi="Times New Roman" w:eastAsia="Times New Roman"/>
        </w:rPr>
        <w:t>2</w:t>
      </w:r>
      <w:r w:rsidR="001852F3">
        <w:rPr>
          <w:rFonts w:ascii="Times New Roman" w:hAnsi="Times New Roman" w:eastAsia="Times New Roman"/>
        </w:rPr>
        <w:t xml:space="preserve"> </w:t>
      </w:r>
      <w:r>
        <w:t>例</w:t>
      </w:r>
      <w:r>
        <w:t>（</w:t>
      </w:r>
      <w:r>
        <w:rPr>
          <w:rFonts w:ascii="Times New Roman" w:hAnsi="Times New Roman" w:eastAsia="Times New Roman"/>
          <w:w w:val="99"/>
        </w:rPr>
        <w:t>5.56</w:t>
      </w:r>
      <w:r>
        <w:rPr>
          <w:rFonts w:ascii="Times New Roman" w:hAnsi="Times New Roman" w:eastAsia="Times New Roman"/>
          <w:spacing w:val="0"/>
          <w:w w:val="99"/>
        </w:rPr>
        <w:t>%</w:t>
      </w:r>
      <w:r>
        <w:t>）</w:t>
      </w:r>
      <w:r>
        <w:t>，其中严重心力</w:t>
      </w:r>
      <w:r>
        <w:t>衰竭</w:t>
      </w:r>
      <w:r>
        <w:rPr>
          <w:rFonts w:ascii="Times New Roman" w:hAnsi="Times New Roman" w:eastAsia="Times New Roman"/>
        </w:rPr>
        <w:t>1</w:t>
      </w:r>
      <w:r w:rsidR="001852F3">
        <w:rPr>
          <w:rFonts w:ascii="Times New Roman" w:hAnsi="Times New Roman" w:eastAsia="Times New Roman"/>
        </w:rPr>
        <w:t xml:space="preserve"> </w:t>
      </w:r>
      <w:r>
        <w:t>例</w:t>
      </w:r>
      <w:r>
        <w:t>（</w:t>
      </w:r>
      <w:r>
        <w:rPr>
          <w:rFonts w:ascii="Times New Roman" w:hAnsi="Times New Roman" w:eastAsia="Times New Roman"/>
          <w:w w:val="99"/>
        </w:rPr>
        <w:t>2.78</w:t>
      </w:r>
      <w:r>
        <w:rPr>
          <w:rFonts w:ascii="Times New Roman" w:hAnsi="Times New Roman" w:eastAsia="Times New Roman"/>
          <w:spacing w:val="0"/>
          <w:w w:val="99"/>
        </w:rPr>
        <w:t>%</w:t>
      </w:r>
      <w:r>
        <w:t>）</w:t>
      </w:r>
      <w:r>
        <w:t>，恶性心律失常</w:t>
      </w:r>
      <w:r>
        <w:rPr>
          <w:rFonts w:ascii="Times New Roman" w:hAnsi="Times New Roman" w:eastAsia="Times New Roman"/>
        </w:rPr>
        <w:t>1</w:t>
      </w:r>
      <w:r w:rsidR="001852F3">
        <w:rPr>
          <w:rFonts w:ascii="Times New Roman" w:hAnsi="Times New Roman" w:eastAsia="Times New Roman"/>
        </w:rPr>
        <w:t xml:space="preserve"> </w:t>
      </w:r>
      <w:r>
        <w:t>例</w:t>
      </w:r>
      <w:r>
        <w:t>（</w:t>
      </w:r>
      <w:r>
        <w:rPr>
          <w:rFonts w:ascii="Times New Roman" w:hAnsi="Times New Roman" w:eastAsia="Times New Roman"/>
          <w:w w:val="99"/>
        </w:rPr>
        <w:t>2.78</w:t>
      </w:r>
      <w:r>
        <w:rPr>
          <w:rFonts w:ascii="Times New Roman" w:hAnsi="Times New Roman" w:eastAsia="Times New Roman"/>
          <w:spacing w:val="0"/>
          <w:w w:val="99"/>
        </w:rPr>
        <w:t>%</w:t>
      </w:r>
      <w:r>
        <w:t>）</w:t>
      </w:r>
      <w:r>
        <w:t>，无心源性死亡、再发心肌梗死</w:t>
      </w:r>
      <w:r>
        <w:t>、</w:t>
      </w:r>
    </w:p>
    <w:p w:rsidR="0018722C">
      <w:pPr>
        <w:topLinePunct/>
      </w:pPr>
      <w:r>
        <w:rPr>
          <w:rFonts w:cstheme="minorBidi" w:hAnsiTheme="minorHAnsi" w:eastAsiaTheme="minorHAnsi" w:asciiTheme="minorHAnsi"/>
        </w:rPr>
        <w:t>23</w:t>
      </w:r>
    </w:p>
    <w:p w:rsidR="0018722C">
      <w:pPr>
        <w:topLinePunct/>
      </w:pPr>
      <w:r>
        <w:t>靶病变血管重建发生；高表达</w:t>
      </w:r>
      <w:r>
        <w:rPr>
          <w:rFonts w:ascii="Times New Roman" w:eastAsia="Times New Roman"/>
        </w:rPr>
        <w:t>miR</w:t>
      </w:r>
      <w:r>
        <w:rPr>
          <w:rFonts w:ascii="Times New Roman" w:eastAsia="Times New Roman"/>
        </w:rPr>
        <w:t>-</w:t>
      </w:r>
      <w:r>
        <w:rPr>
          <w:rFonts w:ascii="Times New Roman" w:eastAsia="Times New Roman"/>
        </w:rPr>
        <w:t>497</w:t>
      </w:r>
      <w:r>
        <w:t>组不良心血管事件出现</w:t>
      </w:r>
      <w:r>
        <w:rPr>
          <w:rFonts w:ascii="Times New Roman" w:eastAsia="Times New Roman"/>
        </w:rPr>
        <w:t>14</w:t>
      </w:r>
      <w:r w:rsidR="001852F3">
        <w:rPr>
          <w:rFonts w:ascii="Times New Roman" w:eastAsia="Times New Roman"/>
        </w:rPr>
        <w:t xml:space="preserve"> </w:t>
      </w:r>
      <w:r>
        <w:t>例</w:t>
      </w:r>
      <w:r>
        <w:t>（</w:t>
      </w:r>
      <w:r>
        <w:rPr>
          <w:rFonts w:ascii="Times New Roman" w:eastAsia="Times New Roman"/>
        </w:rPr>
        <w:t>21.9</w:t>
      </w:r>
      <w:r>
        <w:rPr>
          <w:rFonts w:ascii="Times New Roman" w:eastAsia="Times New Roman"/>
          <w:spacing w:val="0"/>
        </w:rPr>
        <w:t>%</w:t>
      </w:r>
      <w:r>
        <w:t>）</w:t>
      </w:r>
      <w:r>
        <w:t>，严</w:t>
      </w:r>
      <w:r>
        <w:t>重心力衰竭发生</w:t>
      </w:r>
      <w:r>
        <w:rPr>
          <w:rFonts w:ascii="Times New Roman" w:eastAsia="Times New Roman"/>
        </w:rPr>
        <w:t>8</w:t>
      </w:r>
      <w:r>
        <w:t>例</w:t>
      </w:r>
      <w:r>
        <w:t>（</w:t>
      </w:r>
      <w:r>
        <w:rPr>
          <w:rFonts w:ascii="Times New Roman" w:eastAsia="Times New Roman"/>
        </w:rPr>
        <w:t>12.5</w:t>
      </w:r>
      <w:r>
        <w:rPr>
          <w:rFonts w:ascii="Times New Roman" w:eastAsia="Times New Roman"/>
          <w:spacing w:val="0"/>
        </w:rPr>
        <w:t>%</w:t>
      </w:r>
      <w:r>
        <w:t>）</w:t>
      </w:r>
      <w:r>
        <w:t>，恶性心律失常</w:t>
      </w:r>
      <w:r>
        <w:rPr>
          <w:rFonts w:ascii="Times New Roman" w:eastAsia="Times New Roman"/>
        </w:rPr>
        <w:t>4</w:t>
      </w:r>
      <w:r>
        <w:t>例</w:t>
      </w:r>
      <w:r>
        <w:t>（</w:t>
      </w:r>
      <w:r>
        <w:rPr>
          <w:rFonts w:ascii="Times New Roman" w:eastAsia="Times New Roman"/>
        </w:rPr>
        <w:t>6.25</w:t>
      </w:r>
      <w:r>
        <w:rPr>
          <w:rFonts w:ascii="Times New Roman" w:eastAsia="Times New Roman"/>
          <w:spacing w:val="0"/>
        </w:rPr>
        <w:t>%</w:t>
      </w:r>
      <w:r>
        <w:t>）</w:t>
      </w:r>
      <w:r>
        <w:t>、心源性死亡</w:t>
      </w:r>
      <w:r>
        <w:rPr>
          <w:rFonts w:ascii="Times New Roman" w:eastAsia="Times New Roman"/>
        </w:rPr>
        <w:t>2</w:t>
      </w:r>
      <w:r>
        <w:t>例</w:t>
      </w:r>
      <w:r>
        <w:t>（</w:t>
      </w:r>
      <w:r>
        <w:rPr>
          <w:rFonts w:ascii="Times New Roman" w:eastAsia="Times New Roman"/>
        </w:rPr>
        <w:t>3.1</w:t>
      </w:r>
      <w:r>
        <w:rPr>
          <w:rFonts w:ascii="Times New Roman" w:eastAsia="Times New Roman"/>
          <w:spacing w:val="0"/>
        </w:rPr>
        <w:t>%</w:t>
      </w:r>
      <w:r>
        <w:t>）</w:t>
      </w:r>
      <w:r>
        <w:t>，</w:t>
      </w:r>
      <w:r>
        <w:t>无再发心肌梗死、靶病变血管重建发生。</w:t>
      </w:r>
    </w:p>
    <w:p w:rsidR="0018722C">
      <w:pPr>
        <w:topLinePunct/>
      </w:pPr>
      <w:r>
        <w:t>发病</w:t>
      </w:r>
      <w:r>
        <w:rPr>
          <w:rFonts w:ascii="Times New Roman" w:eastAsia="Times New Roman"/>
        </w:rPr>
        <w:t>50</w:t>
      </w:r>
      <w:r>
        <w:t>周后，低表达</w:t>
      </w:r>
      <w:r>
        <w:rPr>
          <w:rFonts w:ascii="Times New Roman" w:eastAsia="Times New Roman"/>
        </w:rPr>
        <w:t>miR</w:t>
      </w:r>
      <w:r>
        <w:rPr>
          <w:rFonts w:ascii="Times New Roman" w:eastAsia="Times New Roman"/>
        </w:rPr>
        <w:t>-</w:t>
      </w:r>
      <w:r>
        <w:rPr>
          <w:rFonts w:ascii="Times New Roman" w:eastAsia="Times New Roman"/>
        </w:rPr>
        <w:t>497</w:t>
      </w:r>
      <w:r>
        <w:t>组发生不良心血管事件</w:t>
      </w:r>
      <w:r>
        <w:rPr>
          <w:rFonts w:ascii="Times New Roman" w:eastAsia="Times New Roman"/>
        </w:rPr>
        <w:t>6</w:t>
      </w:r>
      <w:r w:rsidR="001852F3">
        <w:rPr>
          <w:rFonts w:ascii="Times New Roman" w:eastAsia="Times New Roman"/>
        </w:rPr>
        <w:t xml:space="preserve"> </w:t>
      </w:r>
      <w:r>
        <w:t>例</w:t>
      </w:r>
      <w:r>
        <w:t>（</w:t>
      </w:r>
      <w:r>
        <w:rPr>
          <w:rFonts w:ascii="Times New Roman" w:eastAsia="Times New Roman"/>
        </w:rPr>
        <w:t>16.7</w:t>
      </w:r>
      <w:r>
        <w:rPr>
          <w:rFonts w:ascii="Times New Roman" w:eastAsia="Times New Roman"/>
          <w:spacing w:val="0"/>
        </w:rPr>
        <w:t>%</w:t>
      </w:r>
      <w:r>
        <w:t>）</w:t>
      </w:r>
      <w:r>
        <w:t>，其中严</w:t>
      </w:r>
      <w:r>
        <w:t>重心力衰竭</w:t>
      </w:r>
      <w:r>
        <w:rPr>
          <w:rFonts w:ascii="Times New Roman" w:eastAsia="Times New Roman"/>
        </w:rPr>
        <w:t>3</w:t>
      </w:r>
      <w:r>
        <w:t>例</w:t>
      </w:r>
      <w:r>
        <w:t>（</w:t>
      </w:r>
      <w:r>
        <w:rPr>
          <w:rFonts w:ascii="Times New Roman" w:eastAsia="Times New Roman"/>
        </w:rPr>
        <w:t>8.33</w:t>
      </w:r>
      <w:r>
        <w:rPr>
          <w:rFonts w:ascii="Times New Roman" w:eastAsia="Times New Roman"/>
          <w:spacing w:val="0"/>
        </w:rPr>
        <w:t>%</w:t>
      </w:r>
      <w:r>
        <w:t>）</w:t>
      </w:r>
      <w:r>
        <w:t>，恶性心律失常</w:t>
      </w:r>
      <w:r>
        <w:rPr>
          <w:rFonts w:ascii="Times New Roman" w:eastAsia="Times New Roman"/>
        </w:rPr>
        <w:t>2</w:t>
      </w:r>
      <w:r w:rsidR="001852F3">
        <w:rPr>
          <w:rFonts w:ascii="Times New Roman" w:eastAsia="Times New Roman"/>
        </w:rPr>
        <w:t xml:space="preserve"> </w:t>
      </w:r>
      <w:r>
        <w:t>例</w:t>
      </w:r>
      <w:r>
        <w:t>（</w:t>
      </w:r>
      <w:r>
        <w:rPr>
          <w:rFonts w:ascii="Times New Roman" w:eastAsia="Times New Roman"/>
        </w:rPr>
        <w:t>5.56</w:t>
      </w:r>
      <w:r>
        <w:rPr>
          <w:rFonts w:ascii="Times New Roman" w:eastAsia="Times New Roman"/>
          <w:spacing w:val="0"/>
        </w:rPr>
        <w:t>%</w:t>
      </w:r>
      <w:r>
        <w:t>）</w:t>
      </w:r>
      <w:r>
        <w:t>，再发心肌梗死</w:t>
      </w:r>
      <w:r>
        <w:rPr>
          <w:rFonts w:ascii="Times New Roman" w:eastAsia="Times New Roman"/>
        </w:rPr>
        <w:t>1</w:t>
      </w:r>
      <w:r>
        <w:t>例</w:t>
      </w:r>
      <w:r>
        <w:t>（</w:t>
      </w:r>
      <w:r>
        <w:rPr>
          <w:rFonts w:ascii="Times New Roman" w:eastAsia="Times New Roman"/>
        </w:rPr>
        <w:t>2.78</w:t>
      </w:r>
      <w:r>
        <w:rPr>
          <w:rFonts w:ascii="Times New Roman" w:eastAsia="Times New Roman"/>
          <w:spacing w:val="0"/>
        </w:rPr>
        <w:t>%</w:t>
      </w:r>
      <w:r>
        <w:t>）</w:t>
      </w:r>
      <w:r>
        <w:t>，</w:t>
      </w:r>
      <w:r>
        <w:t>无心源性死亡和靶病变血管重建发生；高表达</w:t>
      </w:r>
      <w:r>
        <w:rPr>
          <w:rFonts w:ascii="Times New Roman" w:eastAsia="Times New Roman"/>
        </w:rPr>
        <w:t>miR-497</w:t>
      </w:r>
      <w:r>
        <w:t>组不良心血管事件出现</w:t>
      </w:r>
      <w:r>
        <w:rPr>
          <w:rFonts w:ascii="Times New Roman" w:eastAsia="Times New Roman"/>
        </w:rPr>
        <w:t>21 </w:t>
      </w:r>
      <w:r>
        <w:t>例</w:t>
      </w:r>
    </w:p>
    <w:p w:rsidR="0018722C">
      <w:pPr>
        <w:topLinePunct/>
      </w:pPr>
      <w:r>
        <w:t>（</w:t>
      </w:r>
      <w:r>
        <w:rPr>
          <w:rFonts w:ascii="Times New Roman" w:eastAsia="Times New Roman"/>
        </w:rPr>
        <w:t>32.8</w:t>
      </w:r>
      <w:r>
        <w:rPr>
          <w:rFonts w:ascii="Times New Roman" w:eastAsia="Times New Roman"/>
        </w:rPr>
        <w:t>%</w:t>
      </w:r>
      <w:r>
        <w:t>）</w:t>
      </w:r>
      <w:r>
        <w:t>，严重心力衰竭发生</w:t>
      </w:r>
      <w:r>
        <w:rPr>
          <w:rFonts w:ascii="Times New Roman" w:eastAsia="Times New Roman"/>
        </w:rPr>
        <w:t>10</w:t>
      </w:r>
      <w:r w:rsidR="001852F3">
        <w:rPr>
          <w:rFonts w:ascii="Times New Roman" w:eastAsia="Times New Roman"/>
        </w:rPr>
        <w:t xml:space="preserve"> </w:t>
      </w:r>
      <w:r>
        <w:t>例</w:t>
      </w:r>
      <w:r>
        <w:t>（</w:t>
      </w:r>
      <w:r>
        <w:rPr>
          <w:rFonts w:ascii="Times New Roman" w:eastAsia="Times New Roman"/>
        </w:rPr>
        <w:t>15.6</w:t>
      </w:r>
      <w:r>
        <w:rPr>
          <w:rFonts w:ascii="Times New Roman" w:eastAsia="Times New Roman"/>
          <w:spacing w:val="0"/>
        </w:rPr>
        <w:t>%</w:t>
      </w:r>
      <w:r>
        <w:t>）</w:t>
      </w:r>
      <w:r>
        <w:t>，恶性心律失常</w:t>
      </w:r>
      <w:r>
        <w:rPr>
          <w:rFonts w:ascii="Times New Roman" w:eastAsia="Times New Roman"/>
        </w:rPr>
        <w:t>5</w:t>
      </w:r>
      <w:r w:rsidR="001852F3">
        <w:rPr>
          <w:rFonts w:ascii="Times New Roman" w:eastAsia="Times New Roman"/>
        </w:rPr>
        <w:t xml:space="preserve"> </w:t>
      </w:r>
      <w:r>
        <w:t>例</w:t>
      </w:r>
      <w:r>
        <w:t>（</w:t>
      </w:r>
      <w:r>
        <w:rPr>
          <w:rFonts w:ascii="Times New Roman" w:eastAsia="Times New Roman"/>
        </w:rPr>
        <w:t>7.81</w:t>
      </w:r>
      <w:r>
        <w:rPr>
          <w:rFonts w:ascii="Times New Roman" w:eastAsia="Times New Roman"/>
          <w:spacing w:val="0"/>
        </w:rPr>
        <w:t>%</w:t>
      </w:r>
      <w:r>
        <w:t>）</w:t>
      </w:r>
      <w:r>
        <w:t>、心源</w:t>
      </w:r>
      <w:r>
        <w:t>性死亡</w:t>
      </w:r>
      <w:r>
        <w:rPr>
          <w:rFonts w:ascii="Times New Roman" w:eastAsia="Times New Roman"/>
        </w:rPr>
        <w:t>3</w:t>
      </w:r>
      <w:r>
        <w:t>例</w:t>
      </w:r>
      <w:r>
        <w:t>（</w:t>
      </w:r>
      <w:r>
        <w:rPr>
          <w:rFonts w:ascii="Times New Roman" w:eastAsia="Times New Roman"/>
        </w:rPr>
        <w:t>4.69</w:t>
      </w:r>
      <w:r>
        <w:rPr>
          <w:rFonts w:ascii="Times New Roman" w:eastAsia="Times New Roman"/>
          <w:spacing w:val="0"/>
        </w:rPr>
        <w:t>%</w:t>
      </w:r>
      <w:r>
        <w:t>）</w:t>
      </w:r>
      <w:r>
        <w:t>，再发心肌梗死</w:t>
      </w:r>
      <w:r>
        <w:rPr>
          <w:rFonts w:ascii="Times New Roman" w:eastAsia="Times New Roman"/>
        </w:rPr>
        <w:t>3</w:t>
      </w:r>
      <w:r>
        <w:t>例</w:t>
      </w:r>
      <w:r>
        <w:t>（</w:t>
      </w:r>
      <w:r>
        <w:rPr>
          <w:rFonts w:ascii="Times New Roman" w:eastAsia="Times New Roman"/>
        </w:rPr>
        <w:t>4.7</w:t>
      </w:r>
      <w:r>
        <w:rPr>
          <w:rFonts w:ascii="Times New Roman" w:eastAsia="Times New Roman"/>
          <w:spacing w:val="0"/>
        </w:rPr>
        <w:t>%</w:t>
      </w:r>
      <w:r>
        <w:t>）</w:t>
      </w:r>
      <w:r>
        <w:t>，无靶病变血管重建发生。见</w:t>
      </w:r>
      <w:r>
        <w:t>表</w:t>
      </w:r>
      <w:r>
        <w:rPr>
          <w:rFonts w:ascii="Times New Roman" w:eastAsia="Times New Roman"/>
        </w:rPr>
        <w:t>5</w:t>
      </w:r>
      <w:r>
        <w:t>。</w:t>
      </w:r>
    </w:p>
    <w:p w:rsidR="0018722C">
      <w:pPr>
        <w:pStyle w:val="a8"/>
        <w:topLinePunct/>
      </w:pPr>
      <w:r>
        <w:rPr>
          <w:rFonts w:ascii="黑体" w:eastAsia="黑体" w:hint="eastAsia"/>
        </w:rPr>
        <w:t>表</w:t>
      </w:r>
      <w:r>
        <w:rPr>
          <w:rFonts w:ascii="Times New Roman" w:eastAsia="Times New Roman"/>
        </w:rPr>
        <w:t>5</w:t>
      </w:r>
      <w:r>
        <w:t xml:space="preserve">  </w:t>
      </w:r>
      <w:r>
        <w:rPr>
          <w:rFonts w:ascii="黑体" w:eastAsia="黑体" w:hint="eastAsia"/>
        </w:rPr>
        <w:t>随访患者主要心血管不良事件</w:t>
      </w:r>
      <w:r>
        <w:rPr>
          <w:rFonts w:ascii="黑体" w:eastAsia="黑体" w:hint="eastAsia"/>
        </w:rPr>
        <w:t>（</w:t>
      </w:r>
      <w:r>
        <w:rPr>
          <w:rFonts w:ascii="Times New Roman" w:eastAsia="Times New Roman"/>
        </w:rPr>
        <w:t>MACE</w:t>
      </w:r>
      <w:r>
        <w:rPr>
          <w:rFonts w:ascii="黑体" w:eastAsia="黑体" w:hint="eastAsia"/>
        </w:rPr>
        <w:t>）</w:t>
      </w:r>
      <w:r>
        <w:rPr>
          <w:rFonts w:ascii="黑体" w:eastAsia="黑体" w:hint="eastAsia"/>
        </w:rPr>
        <w:t>发Th率</w:t>
      </w:r>
    </w:p>
    <w:tbl>
      <w:tblPr>
        <w:tblW w:w="5000" w:type="pct"/>
        <w:tblInd w:w="26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2"/>
        <w:gridCol w:w="1449"/>
        <w:gridCol w:w="1029"/>
        <w:gridCol w:w="1291"/>
        <w:gridCol w:w="1162"/>
      </w:tblGrid>
      <w:tr>
        <w:trPr>
          <w:tblHeader/>
        </w:trPr>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87" w:type="pct"/>
            <w:vAlign w:val="center"/>
            <w:tcBorders>
              <w:bottom w:val="single" w:sz="4" w:space="0" w:color="auto"/>
            </w:tcBorders>
          </w:tcPr>
          <w:p w:rsidR="0018722C">
            <w:pPr>
              <w:pStyle w:val="a7"/>
              <w:topLinePunct/>
              <w:ind w:leftChars="0" w:left="0" w:rightChars="0" w:right="0" w:firstLineChars="0" w:firstLine="0"/>
              <w:spacing w:line="240" w:lineRule="atLeast"/>
            </w:pPr>
            <w:r>
              <w:t>10 </w:t>
            </w:r>
            <w:r>
              <w:t>周</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4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50 </w:t>
            </w:r>
            <w:r>
              <w:t>周</w:t>
            </w:r>
          </w:p>
        </w:tc>
      </w:tr>
      <w:tr>
        <w:tc>
          <w:tcPr>
            <w:tcW w:w="1300" w:type="pct"/>
            <w:vAlign w:val="center"/>
          </w:tcPr>
          <w:p w:rsidR="0018722C">
            <w:pPr>
              <w:pStyle w:val="ac"/>
              <w:topLinePunct/>
              <w:ind w:leftChars="0" w:left="0" w:rightChars="0" w:right="0" w:firstLineChars="0" w:firstLine="0"/>
              <w:spacing w:line="240" w:lineRule="atLeast"/>
            </w:pPr>
            <w:r>
              <w:t>MACE</w:t>
            </w:r>
          </w:p>
        </w:tc>
        <w:tc>
          <w:tcPr>
            <w:tcW w:w="1087" w:type="pct"/>
            <w:vAlign w:val="center"/>
          </w:tcPr>
          <w:p w:rsidR="0018722C">
            <w:pPr>
              <w:pStyle w:val="a5"/>
              <w:topLinePunct/>
              <w:ind w:leftChars="0" w:left="0" w:rightChars="0" w:right="0" w:firstLineChars="0" w:firstLine="0"/>
              <w:spacing w:line="240" w:lineRule="atLeast"/>
            </w:pPr>
            <w:r>
              <w:t>高表达组</w:t>
            </w:r>
          </w:p>
          <w:p w:rsidR="0018722C">
            <w:pPr>
              <w:pStyle w:val="a5"/>
              <w:topLinePunct/>
              <w:ind w:leftChars="0" w:left="0" w:rightChars="0" w:right="0" w:firstLineChars="0" w:firstLine="0"/>
              <w:spacing w:line="240" w:lineRule="atLeast"/>
            </w:pPr>
            <w:r>
              <w:t>（</w:t>
            </w:r>
            <w:r>
              <w:t>N =64</w:t>
            </w:r>
            <w:r>
              <w:t>）</w:t>
            </w:r>
            <w:r>
              <w:t xml:space="preserve"> </w:t>
            </w:r>
            <w:r>
              <w:t>n</w:t>
            </w:r>
            <w:r>
              <w:t>(</w:t>
            </w:r>
            <w:r>
              <w:t>%</w:t>
            </w:r>
            <w:r>
              <w:t>)</w:t>
            </w:r>
          </w:p>
        </w:tc>
        <w:tc>
          <w:tcPr>
            <w:tcW w:w="772" w:type="pct"/>
            <w:vAlign w:val="center"/>
          </w:tcPr>
          <w:p w:rsidR="0018722C">
            <w:pPr>
              <w:pStyle w:val="a5"/>
              <w:topLinePunct/>
              <w:ind w:leftChars="0" w:left="0" w:rightChars="0" w:right="0" w:firstLineChars="0" w:firstLine="0"/>
              <w:spacing w:line="240" w:lineRule="atLeast"/>
            </w:pPr>
            <w:r>
              <w:t>低表达组</w:t>
            </w:r>
          </w:p>
          <w:p w:rsidR="0018722C">
            <w:pPr>
              <w:pStyle w:val="a5"/>
              <w:topLinePunct/>
              <w:ind w:leftChars="0" w:left="0" w:rightChars="0" w:right="0" w:firstLineChars="0" w:firstLine="0"/>
              <w:spacing w:line="240" w:lineRule="atLeast"/>
            </w:pPr>
            <w:r>
              <w:t>（</w:t>
            </w:r>
            <w:r>
              <w:t>N =36</w:t>
            </w:r>
            <w:r>
              <w:t>）</w:t>
            </w:r>
            <w:r>
              <w:t xml:space="preserve"> </w:t>
            </w:r>
            <w:r>
              <w:t>n</w:t>
            </w:r>
            <w:r>
              <w:t>(</w:t>
            </w:r>
            <w:r>
              <w:t>%</w:t>
            </w:r>
            <w:r>
              <w:t>)</w:t>
            </w:r>
          </w:p>
        </w:tc>
        <w:tc>
          <w:tcPr>
            <w:tcW w:w="969" w:type="pct"/>
            <w:vAlign w:val="center"/>
          </w:tcPr>
          <w:p w:rsidR="0018722C">
            <w:pPr>
              <w:pStyle w:val="a5"/>
              <w:topLinePunct/>
              <w:ind w:leftChars="0" w:left="0" w:rightChars="0" w:right="0" w:firstLineChars="0" w:firstLine="0"/>
              <w:spacing w:line="240" w:lineRule="atLeast"/>
            </w:pPr>
            <w:r>
              <w:t>高表达组</w:t>
            </w:r>
            <w:r>
              <w:t>（</w:t>
            </w:r>
            <w:r>
              <w:t>N</w:t>
            </w:r>
          </w:p>
          <w:p w:rsidR="0018722C">
            <w:pPr>
              <w:pStyle w:val="a5"/>
              <w:topLinePunct/>
              <w:ind w:leftChars="0" w:left="0" w:rightChars="0" w:right="0" w:firstLineChars="0" w:firstLine="0"/>
              <w:spacing w:line="240" w:lineRule="atLeast"/>
            </w:pPr>
            <w:r>
              <w:t>=64</w:t>
            </w:r>
            <w:r>
              <w:t>）</w:t>
            </w:r>
            <w:r>
              <w:t xml:space="preserve"> </w:t>
            </w:r>
            <w:r>
              <w:t>n</w:t>
            </w:r>
            <w:r>
              <w:t>(</w:t>
            </w:r>
            <w:r>
              <w:t>%</w:t>
            </w:r>
            <w:r>
              <w:t>)</w:t>
            </w:r>
          </w:p>
        </w:tc>
        <w:tc>
          <w:tcPr>
            <w:tcW w:w="872" w:type="pct"/>
            <w:vAlign w:val="center"/>
          </w:tcPr>
          <w:p w:rsidR="0018722C">
            <w:pPr>
              <w:pStyle w:val="a5"/>
              <w:topLinePunct/>
              <w:ind w:leftChars="0" w:left="0" w:rightChars="0" w:right="0" w:firstLineChars="0" w:firstLine="0"/>
              <w:spacing w:line="240" w:lineRule="atLeast"/>
            </w:pPr>
            <w:r>
              <w:t>低表达组</w:t>
            </w:r>
          </w:p>
          <w:p w:rsidR="0018722C">
            <w:pPr>
              <w:pStyle w:val="ad"/>
              <w:topLinePunct/>
              <w:ind w:leftChars="0" w:left="0" w:rightChars="0" w:right="0" w:firstLineChars="0" w:firstLine="0"/>
              <w:spacing w:line="240" w:lineRule="atLeast"/>
            </w:pPr>
            <w:r>
              <w:t>（</w:t>
            </w:r>
            <w:r>
              <w:t>N =36</w:t>
            </w:r>
            <w:r>
              <w:t>）</w:t>
            </w:r>
            <w:r>
              <w:t xml:space="preserve"> </w:t>
            </w:r>
            <w:r>
              <w:t>n</w:t>
            </w:r>
            <w:r>
              <w:t>(</w:t>
            </w:r>
            <w:r>
              <w:t>%</w:t>
            </w:r>
            <w:r>
              <w:t>)</w:t>
            </w:r>
          </w:p>
        </w:tc>
      </w:tr>
      <w:tr>
        <w:tc>
          <w:tcPr>
            <w:tcW w:w="1300" w:type="pct"/>
            <w:vAlign w:val="center"/>
          </w:tcPr>
          <w:p w:rsidR="0018722C">
            <w:pPr>
              <w:pStyle w:val="ac"/>
              <w:topLinePunct/>
              <w:ind w:leftChars="0" w:left="0" w:rightChars="0" w:right="0" w:firstLineChars="0" w:firstLine="0"/>
              <w:spacing w:line="240" w:lineRule="atLeast"/>
            </w:pPr>
            <w:r>
              <w:t>严重心力衰竭</w:t>
            </w:r>
          </w:p>
        </w:tc>
        <w:tc>
          <w:tcPr>
            <w:tcW w:w="1087" w:type="pct"/>
            <w:vAlign w:val="center"/>
          </w:tcPr>
          <w:p w:rsidR="0018722C">
            <w:pPr>
              <w:pStyle w:val="a5"/>
              <w:topLinePunct/>
              <w:ind w:leftChars="0" w:left="0" w:rightChars="0" w:right="0" w:firstLineChars="0" w:firstLine="0"/>
              <w:spacing w:line="240" w:lineRule="atLeast"/>
            </w:pPr>
            <w:r>
              <w:t>8</w:t>
            </w:r>
            <w:r>
              <w:t>（</w:t>
            </w:r>
            <w:r>
              <w:t>12.5</w:t>
            </w:r>
            <w:r>
              <w:t>）</w:t>
            </w:r>
            <w:r>
              <w:t>*</w:t>
            </w:r>
          </w:p>
        </w:tc>
        <w:tc>
          <w:tcPr>
            <w:tcW w:w="772" w:type="pct"/>
            <w:vAlign w:val="center"/>
          </w:tcPr>
          <w:p w:rsidR="0018722C">
            <w:pPr>
              <w:pStyle w:val="a5"/>
              <w:topLinePunct/>
              <w:ind w:leftChars="0" w:left="0" w:rightChars="0" w:right="0" w:firstLineChars="0" w:firstLine="0"/>
            </w:pPr>
            <w:r>
              <w:t>1</w:t>
            </w:r>
            <w:r>
              <w:t>(</w:t>
            </w:r>
            <w:r>
              <w:t>2.78</w:t>
            </w:r>
            <w:r>
              <w:rPr>
                <w:spacing w:line="240" w:lineRule="atLeast"/>
              </w:rPr>
              <w:t>)</w:t>
            </w:r>
          </w:p>
        </w:tc>
        <w:tc>
          <w:tcPr>
            <w:tcW w:w="969" w:type="pct"/>
            <w:vAlign w:val="center"/>
          </w:tcPr>
          <w:p w:rsidR="0018722C">
            <w:pPr>
              <w:pStyle w:val="a5"/>
              <w:topLinePunct/>
              <w:ind w:leftChars="0" w:left="0" w:rightChars="0" w:right="0" w:firstLineChars="0" w:firstLine="0"/>
              <w:spacing w:line="240" w:lineRule="atLeast"/>
            </w:pPr>
            <w:r>
              <w:t>10</w:t>
            </w:r>
            <w:r>
              <w:t>（</w:t>
            </w:r>
            <w:r>
              <w:t>15.6</w:t>
            </w:r>
            <w:r>
              <w:t>）</w:t>
            </w:r>
            <w:r>
              <w:t>*</w:t>
            </w:r>
          </w:p>
        </w:tc>
        <w:tc>
          <w:tcPr>
            <w:tcW w:w="872" w:type="pct"/>
            <w:vAlign w:val="center"/>
          </w:tcPr>
          <w:p w:rsidR="0018722C">
            <w:pPr>
              <w:pStyle w:val="ad"/>
              <w:topLinePunct/>
              <w:ind w:leftChars="0" w:left="0" w:rightChars="0" w:right="0" w:firstLineChars="0" w:firstLine="0"/>
              <w:spacing w:line="240" w:lineRule="atLeast"/>
            </w:pPr>
            <w:r>
              <w:t>3</w:t>
            </w:r>
            <w:r>
              <w:t>(</w:t>
            </w:r>
            <w:r>
              <w:t>8.33</w:t>
            </w:r>
            <w:r>
              <w:t>)</w:t>
            </w:r>
          </w:p>
        </w:tc>
      </w:tr>
      <w:tr>
        <w:tc>
          <w:tcPr>
            <w:tcW w:w="1300" w:type="pct"/>
            <w:vAlign w:val="center"/>
          </w:tcPr>
          <w:p w:rsidR="0018722C">
            <w:pPr>
              <w:pStyle w:val="ac"/>
              <w:topLinePunct/>
              <w:ind w:leftChars="0" w:left="0" w:rightChars="0" w:right="0" w:firstLineChars="0" w:firstLine="0"/>
              <w:spacing w:line="240" w:lineRule="atLeast"/>
            </w:pPr>
            <w:r>
              <w:t>恶性心律失常</w:t>
            </w:r>
          </w:p>
        </w:tc>
        <w:tc>
          <w:tcPr>
            <w:tcW w:w="1087" w:type="pct"/>
            <w:vAlign w:val="center"/>
          </w:tcPr>
          <w:p w:rsidR="0018722C">
            <w:pPr>
              <w:pStyle w:val="a5"/>
              <w:topLinePunct/>
              <w:ind w:leftChars="0" w:left="0" w:rightChars="0" w:right="0" w:firstLineChars="0" w:firstLine="0"/>
              <w:spacing w:line="240" w:lineRule="atLeast"/>
            </w:pPr>
            <w:r>
              <w:t>4</w:t>
            </w:r>
            <w:r>
              <w:t>（</w:t>
            </w:r>
            <w:r>
              <w:t>6.25</w:t>
            </w:r>
            <w:r>
              <w:t>）</w:t>
            </w:r>
            <w:r>
              <w:t>*</w:t>
            </w:r>
          </w:p>
        </w:tc>
        <w:tc>
          <w:tcPr>
            <w:tcW w:w="772" w:type="pct"/>
            <w:vAlign w:val="center"/>
          </w:tcPr>
          <w:p w:rsidR="0018722C">
            <w:pPr>
              <w:pStyle w:val="a5"/>
              <w:topLinePunct/>
              <w:ind w:leftChars="0" w:left="0" w:rightChars="0" w:right="0" w:firstLineChars="0" w:firstLine="0"/>
            </w:pPr>
            <w:r>
              <w:t>1</w:t>
            </w:r>
            <w:r>
              <w:t>(</w:t>
            </w:r>
            <w:r>
              <w:t>2.78</w:t>
            </w:r>
            <w:r>
              <w:rPr>
                <w:spacing w:line="240" w:lineRule="atLeast"/>
              </w:rPr>
              <w:t>)</w:t>
            </w:r>
          </w:p>
        </w:tc>
        <w:tc>
          <w:tcPr>
            <w:tcW w:w="969" w:type="pct"/>
            <w:vAlign w:val="center"/>
          </w:tcPr>
          <w:p w:rsidR="0018722C">
            <w:pPr>
              <w:pStyle w:val="a5"/>
              <w:topLinePunct/>
              <w:ind w:leftChars="0" w:left="0" w:rightChars="0" w:right="0" w:firstLineChars="0" w:firstLine="0"/>
              <w:spacing w:line="240" w:lineRule="atLeast"/>
            </w:pPr>
            <w:r>
              <w:t>5</w:t>
            </w:r>
            <w:r>
              <w:t>（</w:t>
            </w:r>
            <w:r>
              <w:t>7.81</w:t>
            </w:r>
            <w:r>
              <w:t>）</w:t>
            </w:r>
            <w:r>
              <w:t>*</w:t>
            </w:r>
          </w:p>
        </w:tc>
        <w:tc>
          <w:tcPr>
            <w:tcW w:w="872" w:type="pct"/>
            <w:vAlign w:val="center"/>
          </w:tcPr>
          <w:p w:rsidR="0018722C">
            <w:pPr>
              <w:pStyle w:val="ad"/>
              <w:topLinePunct/>
              <w:ind w:leftChars="0" w:left="0" w:rightChars="0" w:right="0" w:firstLineChars="0" w:firstLine="0"/>
              <w:spacing w:line="240" w:lineRule="atLeast"/>
            </w:pPr>
            <w:r>
              <w:t>2</w:t>
            </w:r>
            <w:r>
              <w:t>(</w:t>
            </w:r>
            <w:r>
              <w:t>5.56</w:t>
            </w:r>
            <w:r>
              <w:t>)</w:t>
            </w:r>
          </w:p>
        </w:tc>
      </w:tr>
      <w:tr>
        <w:tc>
          <w:tcPr>
            <w:tcW w:w="1300" w:type="pct"/>
            <w:vAlign w:val="center"/>
          </w:tcPr>
          <w:p w:rsidR="0018722C">
            <w:pPr>
              <w:pStyle w:val="ac"/>
              <w:topLinePunct/>
              <w:ind w:leftChars="0" w:left="0" w:rightChars="0" w:right="0" w:firstLineChars="0" w:firstLine="0"/>
              <w:spacing w:line="240" w:lineRule="atLeast"/>
            </w:pPr>
            <w:r>
              <w:t>心源性死亡</w:t>
            </w:r>
          </w:p>
        </w:tc>
        <w:tc>
          <w:tcPr>
            <w:tcW w:w="1087" w:type="pct"/>
            <w:vAlign w:val="center"/>
          </w:tcPr>
          <w:p w:rsidR="0018722C">
            <w:pPr>
              <w:pStyle w:val="a5"/>
              <w:topLinePunct/>
              <w:ind w:leftChars="0" w:left="0" w:rightChars="0" w:right="0" w:firstLineChars="0" w:firstLine="0"/>
              <w:spacing w:line="240" w:lineRule="atLeast"/>
            </w:pPr>
            <w:r>
              <w:t>2</w:t>
            </w:r>
            <w:r>
              <w:t>（</w:t>
            </w:r>
            <w:r>
              <w:t>3.1</w:t>
            </w:r>
            <w:r>
              <w:t>）</w:t>
            </w:r>
            <w:r>
              <w:t>*</w:t>
            </w:r>
          </w:p>
        </w:tc>
        <w:tc>
          <w:tcPr>
            <w:tcW w:w="772" w:type="pct"/>
            <w:vAlign w:val="center"/>
          </w:tcPr>
          <w:p w:rsidR="0018722C">
            <w:pPr>
              <w:pStyle w:val="a5"/>
              <w:topLinePunct/>
              <w:ind w:leftChars="0" w:left="0" w:rightChars="0" w:right="0" w:firstLineChars="0" w:firstLine="0"/>
              <w:spacing w:line="240" w:lineRule="atLeast"/>
            </w:pPr>
            <w:r>
              <w:t>0</w:t>
            </w:r>
            <w:r>
              <w:t>(</w:t>
            </w:r>
            <w:r>
              <w:t>0</w:t>
            </w:r>
            <w:r>
              <w:t>)</w:t>
            </w:r>
          </w:p>
        </w:tc>
        <w:tc>
          <w:tcPr>
            <w:tcW w:w="969" w:type="pct"/>
            <w:vAlign w:val="center"/>
          </w:tcPr>
          <w:p w:rsidR="0018722C">
            <w:pPr>
              <w:pStyle w:val="a5"/>
              <w:topLinePunct/>
              <w:ind w:leftChars="0" w:left="0" w:rightChars="0" w:right="0" w:firstLineChars="0" w:firstLine="0"/>
              <w:spacing w:line="240" w:lineRule="atLeast"/>
            </w:pPr>
            <w:r>
              <w:t>3</w:t>
            </w:r>
            <w:r>
              <w:t>（</w:t>
            </w:r>
            <w:r>
              <w:t>4.69</w:t>
            </w:r>
            <w:r>
              <w:t>）</w:t>
            </w:r>
            <w:r>
              <w:t>*</w:t>
            </w:r>
          </w:p>
        </w:tc>
        <w:tc>
          <w:tcPr>
            <w:tcW w:w="872" w:type="pct"/>
            <w:vAlign w:val="center"/>
          </w:tcPr>
          <w:p w:rsidR="0018722C">
            <w:pPr>
              <w:pStyle w:val="ad"/>
              <w:topLinePunct/>
              <w:ind w:leftChars="0" w:left="0" w:rightChars="0" w:right="0" w:firstLineChars="0" w:firstLine="0"/>
              <w:spacing w:line="240" w:lineRule="atLeast"/>
            </w:pPr>
            <w:r>
              <w:t>0</w:t>
            </w:r>
            <w:r>
              <w:t>(</w:t>
            </w:r>
            <w:r>
              <w:t>0</w:t>
            </w:r>
            <w:r>
              <w:t>)</w:t>
            </w:r>
          </w:p>
        </w:tc>
      </w:tr>
      <w:tr>
        <w:tc>
          <w:tcPr>
            <w:tcW w:w="1300" w:type="pct"/>
            <w:vAlign w:val="center"/>
          </w:tcPr>
          <w:p w:rsidR="0018722C">
            <w:pPr>
              <w:pStyle w:val="ac"/>
              <w:topLinePunct/>
              <w:ind w:leftChars="0" w:left="0" w:rightChars="0" w:right="0" w:firstLineChars="0" w:firstLine="0"/>
              <w:spacing w:line="240" w:lineRule="atLeast"/>
            </w:pPr>
            <w:r>
              <w:t>再发心肌梗死</w:t>
            </w:r>
          </w:p>
        </w:tc>
        <w:tc>
          <w:tcPr>
            <w:tcW w:w="1087" w:type="pct"/>
            <w:vAlign w:val="center"/>
          </w:tcPr>
          <w:p w:rsidR="0018722C">
            <w:pPr>
              <w:pStyle w:val="a5"/>
              <w:topLinePunct/>
              <w:ind w:leftChars="0" w:left="0" w:rightChars="0" w:right="0" w:firstLineChars="0" w:firstLine="0"/>
              <w:spacing w:line="240" w:lineRule="atLeast"/>
            </w:pPr>
            <w:r>
              <w:t>0</w:t>
            </w:r>
            <w:r>
              <w:t>(</w:t>
            </w:r>
            <w:r>
              <w:t>0</w:t>
            </w:r>
            <w:r>
              <w:t>)</w:t>
            </w:r>
          </w:p>
        </w:tc>
        <w:tc>
          <w:tcPr>
            <w:tcW w:w="772" w:type="pct"/>
            <w:vAlign w:val="center"/>
          </w:tcPr>
          <w:p w:rsidR="0018722C">
            <w:pPr>
              <w:pStyle w:val="a5"/>
              <w:topLinePunct/>
              <w:ind w:leftChars="0" w:left="0" w:rightChars="0" w:right="0" w:firstLineChars="0" w:firstLine="0"/>
              <w:spacing w:line="240" w:lineRule="atLeast"/>
            </w:pPr>
            <w:r>
              <w:t>0</w:t>
            </w:r>
            <w:r>
              <w:t>(</w:t>
            </w:r>
            <w:r>
              <w:t>0</w:t>
            </w:r>
            <w:r>
              <w:t>)</w:t>
            </w:r>
          </w:p>
        </w:tc>
        <w:tc>
          <w:tcPr>
            <w:tcW w:w="969" w:type="pct"/>
            <w:vAlign w:val="center"/>
          </w:tcPr>
          <w:p w:rsidR="0018722C">
            <w:pPr>
              <w:pStyle w:val="a5"/>
              <w:topLinePunct/>
              <w:ind w:leftChars="0" w:left="0" w:rightChars="0" w:right="0" w:firstLineChars="0" w:firstLine="0"/>
              <w:spacing w:line="240" w:lineRule="atLeast"/>
            </w:pPr>
            <w:r>
              <w:t>3</w:t>
            </w:r>
            <w:r>
              <w:t>(</w:t>
            </w:r>
            <w:r>
              <w:t>4.7</w:t>
            </w:r>
            <w:r>
              <w:t>)</w:t>
            </w:r>
          </w:p>
        </w:tc>
        <w:tc>
          <w:tcPr>
            <w:tcW w:w="872" w:type="pct"/>
            <w:vAlign w:val="center"/>
          </w:tcPr>
          <w:p w:rsidR="0018722C">
            <w:pPr>
              <w:pStyle w:val="ad"/>
              <w:topLinePunct/>
              <w:ind w:leftChars="0" w:left="0" w:rightChars="0" w:right="0" w:firstLineChars="0" w:firstLine="0"/>
              <w:spacing w:line="240" w:lineRule="atLeast"/>
            </w:pPr>
            <w:r>
              <w:t>1</w:t>
            </w:r>
            <w:r>
              <w:t>(</w:t>
            </w:r>
            <w:r>
              <w:t>2.78</w:t>
            </w:r>
            <w:r>
              <w:t>)</w:t>
            </w:r>
          </w:p>
        </w:tc>
      </w:tr>
      <w:tr>
        <w:tc>
          <w:tcPr>
            <w:tcW w:w="1300" w:type="pct"/>
            <w:vAlign w:val="center"/>
          </w:tcPr>
          <w:p w:rsidR="0018722C">
            <w:pPr>
              <w:pStyle w:val="ac"/>
              <w:topLinePunct/>
              <w:ind w:leftChars="0" w:left="0" w:rightChars="0" w:right="0" w:firstLineChars="0" w:firstLine="0"/>
              <w:spacing w:line="240" w:lineRule="atLeast"/>
            </w:pPr>
            <w:r>
              <w:t>靶病变血管重建</w:t>
            </w:r>
          </w:p>
        </w:tc>
        <w:tc>
          <w:tcPr>
            <w:tcW w:w="1087" w:type="pct"/>
            <w:vAlign w:val="center"/>
          </w:tcPr>
          <w:p w:rsidR="0018722C">
            <w:pPr>
              <w:pStyle w:val="a5"/>
              <w:topLinePunct/>
              <w:ind w:leftChars="0" w:left="0" w:rightChars="0" w:right="0" w:firstLineChars="0" w:firstLine="0"/>
              <w:spacing w:line="240" w:lineRule="atLeast"/>
            </w:pPr>
            <w:r>
              <w:t>0</w:t>
            </w:r>
            <w:r>
              <w:t>(</w:t>
            </w:r>
            <w:r>
              <w:t>0</w:t>
            </w:r>
            <w:r>
              <w:t>)</w:t>
            </w:r>
          </w:p>
        </w:tc>
        <w:tc>
          <w:tcPr>
            <w:tcW w:w="772" w:type="pct"/>
            <w:vAlign w:val="center"/>
          </w:tcPr>
          <w:p w:rsidR="0018722C">
            <w:pPr>
              <w:pStyle w:val="a5"/>
              <w:topLinePunct/>
              <w:ind w:leftChars="0" w:left="0" w:rightChars="0" w:right="0" w:firstLineChars="0" w:firstLine="0"/>
              <w:spacing w:line="240" w:lineRule="atLeast"/>
            </w:pPr>
            <w:r>
              <w:t>0</w:t>
            </w:r>
            <w:r>
              <w:t>(</w:t>
            </w:r>
            <w:r>
              <w:t>0</w:t>
            </w:r>
            <w:r>
              <w:t>)</w:t>
            </w:r>
          </w:p>
        </w:tc>
        <w:tc>
          <w:tcPr>
            <w:tcW w:w="969" w:type="pct"/>
            <w:vAlign w:val="center"/>
          </w:tcPr>
          <w:p w:rsidR="0018722C">
            <w:pPr>
              <w:pStyle w:val="a5"/>
              <w:topLinePunct/>
              <w:ind w:leftChars="0" w:left="0" w:rightChars="0" w:right="0" w:firstLineChars="0" w:firstLine="0"/>
              <w:spacing w:line="240" w:lineRule="atLeast"/>
            </w:pPr>
            <w:r>
              <w:t>0</w:t>
            </w:r>
            <w:r>
              <w:t>(</w:t>
            </w:r>
            <w:r>
              <w:t>0</w:t>
            </w:r>
            <w:r>
              <w:t>)</w:t>
            </w:r>
          </w:p>
        </w:tc>
        <w:tc>
          <w:tcPr>
            <w:tcW w:w="872" w:type="pct"/>
            <w:vAlign w:val="center"/>
          </w:tcPr>
          <w:p w:rsidR="0018722C">
            <w:pPr>
              <w:pStyle w:val="ad"/>
              <w:topLinePunct/>
              <w:ind w:leftChars="0" w:left="0" w:rightChars="0" w:right="0" w:firstLineChars="0" w:firstLine="0"/>
              <w:spacing w:line="240" w:lineRule="atLeast"/>
            </w:pPr>
            <w:r>
              <w:t>0</w:t>
            </w:r>
            <w:r>
              <w:t>(</w:t>
            </w:r>
            <w:r>
              <w:t>0</w:t>
            </w:r>
            <w:r>
              <w:t>)</w:t>
            </w:r>
          </w:p>
        </w:tc>
      </w:tr>
      <w:tr>
        <w:tc>
          <w:tcPr>
            <w:tcW w:w="1300"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087" w:type="pct"/>
            <w:vAlign w:val="center"/>
            <w:tcBorders>
              <w:top w:val="single" w:sz="4" w:space="0" w:color="auto"/>
            </w:tcBorders>
          </w:tcPr>
          <w:p w:rsidR="0018722C">
            <w:pPr>
              <w:pStyle w:val="aff1"/>
              <w:topLinePunct/>
              <w:ind w:leftChars="0" w:left="0" w:rightChars="0" w:right="0" w:firstLineChars="0" w:firstLine="0"/>
              <w:spacing w:line="240" w:lineRule="atLeast"/>
            </w:pPr>
            <w:r>
              <w:t>14</w:t>
            </w:r>
            <w:r>
              <w:t>（</w:t>
            </w:r>
            <w:r>
              <w:t>21.9</w:t>
            </w:r>
            <w:r>
              <w:t>）</w:t>
            </w:r>
            <w:r>
              <w:t>*</w:t>
            </w:r>
          </w:p>
        </w:tc>
        <w:tc>
          <w:tcPr>
            <w:tcW w:w="772" w:type="pct"/>
            <w:vAlign w:val="center"/>
            <w:tcBorders>
              <w:top w:val="single" w:sz="4" w:space="0" w:color="auto"/>
            </w:tcBorders>
          </w:tcPr>
          <w:p w:rsidR="0018722C">
            <w:pPr>
              <w:pStyle w:val="aff1"/>
              <w:topLinePunct/>
              <w:ind w:leftChars="0" w:left="0" w:rightChars="0" w:right="0" w:firstLineChars="0" w:firstLine="0"/>
            </w:pPr>
            <w:r>
              <w:t>2</w:t>
            </w:r>
            <w:r>
              <w:t>(</w:t>
            </w:r>
            <w:r>
              <w:t>5.56</w:t>
            </w:r>
            <w:r>
              <w:rPr>
                <w:spacing w:line="240" w:lineRule="atLeast"/>
              </w:rPr>
              <w:t>)</w:t>
            </w:r>
          </w:p>
        </w:tc>
        <w:tc>
          <w:tcPr>
            <w:tcW w:w="969" w:type="pct"/>
            <w:vAlign w:val="center"/>
            <w:tcBorders>
              <w:top w:val="single" w:sz="4" w:space="0" w:color="auto"/>
            </w:tcBorders>
          </w:tcPr>
          <w:p w:rsidR="0018722C">
            <w:pPr>
              <w:pStyle w:val="aff1"/>
              <w:topLinePunct/>
              <w:ind w:leftChars="0" w:left="0" w:rightChars="0" w:right="0" w:firstLineChars="0" w:firstLine="0"/>
              <w:spacing w:line="240" w:lineRule="atLeast"/>
            </w:pPr>
            <w:r>
              <w:t>21</w:t>
            </w:r>
            <w:r>
              <w:t>（</w:t>
            </w:r>
            <w:r>
              <w:t>32.8</w:t>
            </w:r>
            <w:r>
              <w:t>）</w:t>
            </w:r>
            <w:r>
              <w:t>*</w:t>
            </w:r>
          </w:p>
        </w:tc>
        <w:tc>
          <w:tcPr>
            <w:tcW w:w="872" w:type="pct"/>
            <w:vAlign w:val="center"/>
            <w:tcBorders>
              <w:top w:val="single" w:sz="4" w:space="0" w:color="auto"/>
            </w:tcBorders>
          </w:tcPr>
          <w:p w:rsidR="0018722C">
            <w:pPr>
              <w:pStyle w:val="ad"/>
              <w:topLinePunct/>
              <w:ind w:leftChars="0" w:left="0" w:rightChars="0" w:right="0" w:firstLineChars="0" w:firstLine="0"/>
              <w:spacing w:line="240" w:lineRule="atLeast"/>
            </w:pPr>
            <w:r>
              <w:t>6</w:t>
            </w:r>
            <w:r>
              <w:t>(</w:t>
            </w:r>
            <w:r>
              <w:t>16.7</w:t>
            </w:r>
            <w:r>
              <w:t>)</w:t>
            </w:r>
          </w:p>
        </w:tc>
      </w:tr>
    </w:tbl>
    <w:p w:rsidR="0018722C">
      <w:pPr>
        <w:pStyle w:val="aff3"/>
        <w:topLinePunct/>
      </w:pPr>
      <w:r>
        <w:rPr>
          <w:rFonts w:cstheme="minorBidi" w:hAnsiTheme="minorHAnsi" w:eastAsiaTheme="minorHAnsi" w:asciiTheme="minorHAnsi" w:ascii="宋体" w:eastAsia="宋体" w:hint="eastAsia"/>
          <w:b/>
        </w:rPr>
        <w:t>注</w:t>
      </w:r>
      <w:r>
        <w:rPr>
          <w:b/>
          <w:kern w:val="2"/>
          <w:b/>
          <w:sz w:val="18"/>
          <w:rFonts w:hint="eastAsia"/>
        </w:rPr>
        <w:t>：</w:t>
      </w:r>
      <w:r>
        <w:rPr>
          <w:rFonts w:ascii="宋体" w:eastAsia="宋体" w:hint="eastAsia" w:cstheme="minorBidi" w:hAnsiTheme="minorHAnsi"/>
          <w:b/>
        </w:rPr>
        <w:t>经</w:t>
      </w:r>
      <w:r>
        <w:rPr>
          <w:rFonts w:cstheme="minorBidi" w:hAnsiTheme="minorHAnsi" w:eastAsiaTheme="minorHAnsi" w:asciiTheme="minorHAnsi"/>
          <w:b/>
        </w:rPr>
        <w:t>t</w:t>
      </w:r>
      <w:r>
        <w:rPr>
          <w:rFonts w:ascii="宋体" w:eastAsia="宋体" w:hint="eastAsia" w:cstheme="minorBidi" w:hAnsiTheme="minorHAnsi"/>
          <w:b/>
        </w:rPr>
        <w:t>检验，两组比较：</w:t>
      </w:r>
      <w:r>
        <w:rPr>
          <w:rFonts w:cstheme="minorBidi" w:hAnsiTheme="minorHAnsi" w:eastAsiaTheme="minorHAnsi" w:asciiTheme="minorHAnsi"/>
          <w:b/>
        </w:rPr>
        <w:t>*</w:t>
      </w:r>
      <w:r>
        <w:rPr>
          <w:rFonts w:cstheme="minorBidi" w:hAnsiTheme="minorHAnsi" w:eastAsiaTheme="minorHAnsi" w:asciiTheme="minorHAnsi"/>
          <w:b/>
        </w:rPr>
        <w:t>P&lt;0.05</w:t>
      </w:r>
      <w:r>
        <w:rPr>
          <w:rFonts w:ascii="宋体" w:eastAsia="宋体" w:hint="eastAsia" w:cstheme="minorBidi" w:hAnsiTheme="minorHAnsi"/>
          <w:b/>
        </w:rPr>
        <w:t>。</w:t>
      </w:r>
    </w:p>
    <w:p w:rsidR="0018722C">
      <w:pPr>
        <w:pStyle w:val="BodyText"/>
        <w:spacing w:line="338" w:lineRule="auto" w:before="91"/>
        <w:ind w:leftChars="0" w:left="1589" w:rightChars="0" w:right="1578" w:firstLineChars="0" w:firstLine="419"/>
        <w:jc w:val="both"/>
        <w:rPr>
          <w:rFonts w:ascii="Times New Roman" w:eastAsia="宋体"/>
        </w:rPr>
        <w:topLinePunct/>
      </w:pPr>
      <w:r>
        <w:rPr>
          <w:rFonts w:ascii="Times New Roman" w:eastAsia="宋体"/>
        </w:rPr>
        <w:t>Kaplan-Meier</w:t>
      </w:r>
      <w:r>
        <w:rPr>
          <w:spacing w:val="0"/>
        </w:rPr>
        <w:t>生存分析曲线分析提示高表达</w:t>
      </w:r>
      <w:r>
        <w:rPr>
          <w:rFonts w:ascii="Times New Roman" w:eastAsia="宋体"/>
        </w:rPr>
        <w:t>miR-497</w:t>
      </w:r>
      <w:r>
        <w:rPr>
          <w:spacing w:val="0"/>
        </w:rPr>
        <w:t>组生存率明显低于低表达</w:t>
      </w:r>
      <w:r>
        <w:rPr>
          <w:rFonts w:ascii="Times New Roman" w:eastAsia="宋体"/>
          <w:spacing w:val="0"/>
        </w:rPr>
        <w:t>miR-497</w:t>
      </w:r>
      <w:r>
        <w:rPr>
          <w:spacing w:val="4"/>
        </w:rPr>
        <w:t>组</w:t>
      </w:r>
      <w:r>
        <w:rPr>
          <w:rFonts w:ascii="Times New Roman" w:eastAsia="宋体"/>
          <w:spacing w:val="0"/>
        </w:rPr>
        <w:t>(P&lt;0.05</w:t>
      </w:r>
      <w:r>
        <w:rPr>
          <w:spacing w:val="2"/>
        </w:rPr>
        <w:t xml:space="preserve">, </w:t>
      </w:r>
      <w:r>
        <w:rPr>
          <w:spacing w:val="2"/>
        </w:rPr>
        <w:t>图</w:t>
      </w:r>
      <w:r>
        <w:rPr>
          <w:rFonts w:ascii="Times New Roman" w:eastAsia="宋体"/>
          <w:spacing w:val="1"/>
        </w:rPr>
        <w:t>7</w:t>
      </w:r>
      <w:r>
        <w:rPr>
          <w:rFonts w:ascii="Times New Roman" w:eastAsia="宋体"/>
          <w:spacing w:val="1"/>
        </w:rPr>
        <w:t>)</w:t>
      </w:r>
      <w:r>
        <w:rPr>
          <w:spacing w:val="3"/>
        </w:rPr>
        <w:t>。心脏事件的</w:t>
      </w:r>
      <w:r>
        <w:rPr>
          <w:rFonts w:ascii="Times New Roman" w:eastAsia="宋体"/>
        </w:rPr>
        <w:t>Cox</w:t>
      </w:r>
      <w:r>
        <w:rPr>
          <w:spacing w:val="4"/>
        </w:rPr>
        <w:t>风险比例回归模型分析结果也表明</w:t>
      </w:r>
      <w:r>
        <w:rPr>
          <w:rFonts w:ascii="Times New Roman" w:eastAsia="宋体"/>
        </w:rPr>
        <w:t>miR-497</w:t>
      </w:r>
      <w:r>
        <w:t>高表达是心脏事件独立预测性较强的因子</w:t>
      </w:r>
      <w:r>
        <w:rPr>
          <w:rFonts w:ascii="Times New Roman" w:eastAsia="宋体"/>
          <w:spacing w:val="-4"/>
        </w:rPr>
        <w:t>（</w:t>
      </w:r>
      <w:r>
        <w:rPr>
          <w:rFonts w:ascii="Times New Roman" w:eastAsia="宋体"/>
          <w:spacing w:val="-4"/>
        </w:rPr>
        <w:t>P&lt;0.001</w:t>
      </w:r>
      <w:r>
        <w:rPr>
          <w:rFonts w:ascii="Times New Roman" w:eastAsia="宋体"/>
          <w:spacing w:val="-4"/>
        </w:rPr>
        <w:t>）</w:t>
      </w:r>
      <w:r>
        <w:rPr>
          <w:spacing w:val="-6"/>
        </w:rPr>
        <w:t>，差异有统计学意义</w:t>
      </w:r>
      <w:r>
        <w:t>（表</w:t>
      </w:r>
      <w:r>
        <w:rPr>
          <w:rFonts w:ascii="Times New Roman" w:eastAsia="宋体"/>
          <w:w w:val="99"/>
        </w:rPr>
        <w:t>6</w:t>
      </w:r>
      <w:r>
        <w:rPr>
          <w:spacing w:val="-60"/>
          <w:w w:val="99"/>
        </w:rPr>
        <w:t>）。</w:t>
      </w:r>
      <w:r>
        <w:rPr>
          <w:spacing w:val="0"/>
          <w:w w:val="99"/>
        </w:rPr>
        <w:t>（</w:t>
      </w:r>
      <w:r>
        <w:rPr>
          <w:rFonts w:ascii="Times New Roman" w:eastAsia="宋体"/>
          <w:w w:val="99"/>
        </w:rPr>
        <w:t>A</w:t>
      </w:r>
      <w:r w:rsidR="001852F3">
        <w:rPr>
          <w:rFonts w:ascii="Times New Roman" w:eastAsia="宋体"/>
          <w:spacing w:val="-4"/>
        </w:rPr>
        <w:t xml:space="preserve"> </w:t>
      </w:r>
      <w:r>
        <w:rPr>
          <w:spacing w:val="-8"/>
        </w:rPr>
        <w:t>低表达</w:t>
      </w:r>
      <w:r>
        <w:rPr>
          <w:rFonts w:ascii="Times New Roman" w:eastAsia="宋体"/>
        </w:rPr>
        <w:t>miR</w:t>
      </w:r>
      <w:r>
        <w:rPr>
          <w:rFonts w:ascii="Times New Roman" w:eastAsia="宋体"/>
          <w:spacing w:val="0"/>
        </w:rPr>
        <w:t>-</w:t>
      </w:r>
      <w:r>
        <w:rPr>
          <w:rFonts w:ascii="Times New Roman" w:eastAsia="宋体"/>
        </w:rPr>
        <w:t>497</w:t>
      </w:r>
      <w:r>
        <w:rPr>
          <w:rFonts w:ascii="Times New Roman" w:eastAsia="宋体"/>
          <w:spacing w:val="0"/>
        </w:rPr>
        <w:t>    </w:t>
      </w:r>
      <w:r>
        <w:rPr>
          <w:rFonts w:ascii="Times New Roman" w:eastAsia="宋体"/>
        </w:rPr>
        <w:t>B</w:t>
      </w:r>
      <w:r>
        <w:rPr>
          <w:rFonts w:ascii="Times New Roman" w:eastAsia="宋体"/>
          <w:spacing w:val="0"/>
        </w:rPr>
        <w:t>    </w:t>
      </w:r>
      <w:r>
        <w:rPr>
          <w:spacing w:val="-8"/>
        </w:rPr>
        <w:t>高表达</w:t>
      </w:r>
      <w:r>
        <w:rPr>
          <w:rFonts w:ascii="Times New Roman" w:eastAsia="宋体"/>
        </w:rPr>
        <w:t>miR</w:t>
      </w:r>
      <w:r>
        <w:rPr>
          <w:rFonts w:ascii="Times New Roman" w:eastAsia="宋体"/>
          <w:spacing w:val="0"/>
        </w:rPr>
        <w:t>-</w:t>
      </w:r>
      <w:r>
        <w:rPr>
          <w:rFonts w:ascii="Times New Roman" w:eastAsia="宋体"/>
        </w:rPr>
        <w:t>497</w:t>
      </w:r>
      <w:r>
        <w:rPr>
          <w:rFonts w:ascii="Times New Roman" w:eastAsia="宋体"/>
        </w:rPr>
        <w:t>）</w:t>
      </w:r>
    </w:p>
    <w:p w:rsidR="0018722C">
      <w:pPr>
        <w:pStyle w:val="aff7"/>
        <w:topLinePunct/>
      </w:pPr>
      <w:r>
        <w:drawing>
          <wp:inline>
            <wp:extent cx="4606919" cy="1920239"/>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0" cstate="print"/>
                    <a:stretch>
                      <a:fillRect/>
                    </a:stretch>
                  </pic:blipFill>
                  <pic:spPr>
                    <a:xfrm>
                      <a:off x="0" y="0"/>
                      <a:ext cx="4606919" cy="1920239"/>
                    </a:xfrm>
                    <a:prstGeom prst="rect">
                      <a:avLst/>
                    </a:prstGeom>
                  </pic:spPr>
                </pic:pic>
              </a:graphicData>
            </a:graphic>
          </wp:inline>
        </w:drawing>
      </w:r>
    </w:p>
    <w:p w:rsidR="0018722C">
      <w:pPr>
        <w:keepNext/>
        <w:topLinePunct/>
      </w:pPr>
      <w:r>
        <w:rPr>
          <w:rFonts w:cstheme="minorBidi" w:hAnsiTheme="minorHAnsi" w:eastAsiaTheme="minorHAnsi" w:asciiTheme="minorHAnsi"/>
        </w:rPr>
        <w:t>24</w:t>
      </w:r>
    </w:p>
    <w:p w:rsidR="0018722C">
      <w:pPr>
        <w:pStyle w:val="a9"/>
        <w:topLinePunct/>
      </w:pPr>
      <w:r>
        <w:rPr>
          <w:rFonts w:ascii="黑体" w:eastAsia="黑体" w:hint="eastAsia"/>
        </w:rPr>
        <w:t>图</w:t>
      </w:r>
      <w:r>
        <w:rPr>
          <w:rFonts w:ascii="黑体" w:eastAsia="黑体" w:hint="eastAsia"/>
        </w:rPr>
        <w:t> </w:t>
      </w:r>
      <w:r>
        <w:rPr>
          <w:rFonts w:ascii="Times New Roman" w:eastAsia="Times New Roman"/>
        </w:rPr>
        <w:t>7</w:t>
      </w:r>
      <w:r>
        <w:t xml:space="preserve">  </w:t>
      </w:r>
      <w:r>
        <w:rPr>
          <w:rFonts w:ascii="黑体" w:eastAsia="黑体" w:hint="eastAsia"/>
        </w:rPr>
        <w:t>累积Th存率的</w:t>
      </w:r>
      <w:r>
        <w:rPr>
          <w:rFonts w:ascii="Times New Roman" w:eastAsia="Times New Roman"/>
        </w:rPr>
        <w:t>Kaplan-Meier</w:t>
      </w:r>
      <w:r>
        <w:rPr>
          <w:rFonts w:ascii="黑体" w:eastAsia="黑体" w:hint="eastAsia"/>
        </w:rPr>
        <w:t>分析图表</w:t>
      </w:r>
      <w:r>
        <w:rPr>
          <w:rFonts w:ascii="Times New Roman" w:eastAsia="Times New Roman"/>
        </w:rPr>
        <w:t>6</w:t>
      </w:r>
      <w:r>
        <w:rPr>
          <w:rFonts w:ascii="黑体" w:eastAsia="黑体" w:hint="eastAsia"/>
        </w:rPr>
        <w:t>心脏事件</w:t>
      </w:r>
      <w:r>
        <w:rPr>
          <w:rFonts w:ascii="Times New Roman" w:eastAsia="Times New Roman"/>
        </w:rPr>
        <w:t>Cox</w:t>
      </w:r>
      <w:r>
        <w:rPr>
          <w:rFonts w:ascii="黑体" w:eastAsia="黑体" w:hint="eastAsia"/>
        </w:rPr>
        <w:t>风</w:t>
      </w:r>
      <w:r>
        <w:rPr>
          <w:rFonts w:ascii="黑体" w:eastAsia="黑体" w:hint="eastAsia"/>
        </w:rPr>
        <w:t>险</w:t>
      </w:r>
      <w:r>
        <w:rPr>
          <w:rFonts w:ascii="黑体" w:eastAsia="黑体" w:hint="eastAsia"/>
        </w:rPr>
        <w:t>比例回归模型分析结果</w:t>
      </w:r>
    </w:p>
    <w:tbl>
      <w:tblPr>
        <w:tblW w:w="0" w:type="auto"/>
        <w:tblInd w:w="1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9"/>
        <w:gridCol w:w="2156"/>
        <w:gridCol w:w="2233"/>
        <w:gridCol w:w="2052"/>
        <w:gridCol w:w="1941"/>
      </w:tblGrid>
      <w:tr>
        <w:trPr>
          <w:trHeight w:val="460" w:hRule="atLeast"/>
        </w:trPr>
        <w:tc>
          <w:tcPr>
            <w:tcW w:w="139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心脏事件</w:t>
            </w:r>
          </w:p>
        </w:tc>
        <w:tc>
          <w:tcPr>
            <w:tcW w:w="215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年龄</w:t>
            </w:r>
          </w:p>
        </w:tc>
        <w:tc>
          <w:tcPr>
            <w:tcW w:w="223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sidRPr="00000000">
              <w:rPr>
                <w:sz w:val="24"/>
                <w:szCs w:val="24"/>
              </w:rPr>
              <w:t>miR-497</w:t>
            </w:r>
          </w:p>
        </w:tc>
        <w:tc>
          <w:tcPr>
            <w:tcW w:w="205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高血压</w:t>
            </w:r>
          </w:p>
        </w:tc>
        <w:tc>
          <w:tcPr>
            <w:tcW w:w="194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糖尿病</w:t>
            </w:r>
          </w:p>
        </w:tc>
      </w:tr>
      <w:tr>
        <w:trPr>
          <w:trHeight w:val="600" w:hRule="atLeast"/>
        </w:trPr>
        <w:tc>
          <w:tcPr>
            <w:tcW w:w="1399"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RR</w:t>
            </w:r>
            <w:r w:rsidRPr="00000000">
              <w:rPr>
                <w:sz w:val="24"/>
                <w:szCs w:val="24"/>
              </w:rPr>
              <w:t>(</w:t>
            </w:r>
            <w:r w:rsidRPr="00000000">
              <w:rPr>
                <w:sz w:val="24"/>
                <w:szCs w:val="24"/>
              </w:rPr>
              <w:t>95%CI</w:t>
            </w:r>
            <w:r w:rsidRPr="00000000">
              <w:rPr>
                <w:sz w:val="24"/>
                <w:szCs w:val="24"/>
              </w:rPr>
              <w:t>)</w:t>
            </w:r>
          </w:p>
        </w:tc>
        <w:tc>
          <w:tcPr>
            <w:tcW w:w="2156"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1.011</w:t>
            </w:r>
            <w:r w:rsidRPr="00000000">
              <w:rPr>
                <w:rFonts w:ascii="宋体" w:eastAsia="宋体" w:hint="eastAsia"/>
                <w:rFonts w:ascii="宋体" w:eastAsia="宋体" w:hint="eastAsia"/>
                <w:sz w:val="24"/>
                <w:szCs w:val="24"/>
              </w:rPr>
              <w:t>(</w:t>
            </w:r>
            <w:r w:rsidRPr="00000000">
              <w:rPr>
                <w:sz w:val="24"/>
                <w:szCs w:val="24"/>
              </w:rPr>
              <w:t>0.994-1.029</w:t>
            </w:r>
            <w:r w:rsidRPr="00000000">
              <w:rPr>
                <w:rFonts w:ascii="宋体" w:eastAsia="宋体" w:hint="eastAsia"/>
                <w:rFonts w:ascii="宋体" w:eastAsia="宋体" w:hint="eastAsia"/>
                <w:sz w:val="24"/>
                <w:szCs w:val="24"/>
              </w:rPr>
              <w:t>)</w:t>
            </w:r>
          </w:p>
        </w:tc>
        <w:tc>
          <w:tcPr>
            <w:tcW w:w="2233"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1.840</w:t>
            </w:r>
            <w:r w:rsidRPr="00000000">
              <w:rPr>
                <w:rFonts w:ascii="宋体" w:eastAsia="宋体" w:hint="eastAsia"/>
                <w:rFonts w:ascii="宋体" w:eastAsia="宋体" w:hint="eastAsia"/>
                <w:sz w:val="24"/>
                <w:szCs w:val="24"/>
              </w:rPr>
              <w:t>(</w:t>
            </w:r>
            <w:r w:rsidRPr="00000000">
              <w:rPr>
                <w:sz w:val="24"/>
                <w:szCs w:val="24"/>
              </w:rPr>
              <w:t>1.399-2.421</w:t>
            </w:r>
            <w:r w:rsidRPr="00000000">
              <w:rPr>
                <w:rFonts w:ascii="宋体" w:eastAsia="宋体" w:hint="eastAsia"/>
                <w:rFonts w:ascii="宋体" w:eastAsia="宋体" w:hint="eastAsia"/>
                <w:sz w:val="24"/>
                <w:szCs w:val="24"/>
              </w:rPr>
              <w:t>)</w:t>
            </w:r>
          </w:p>
        </w:tc>
        <w:tc>
          <w:tcPr>
            <w:tcW w:w="2052"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1.43</w:t>
            </w:r>
            <w:r w:rsidRPr="00000000">
              <w:rPr>
                <w:sz w:val="24"/>
                <w:szCs w:val="24"/>
              </w:rPr>
              <w:t>5</w:t>
            </w:r>
            <w:r w:rsidRPr="00000000">
              <w:rPr>
                <w:rFonts w:ascii="宋体" w:eastAsia="宋体" w:hint="eastAsia"/>
                <w:rFonts w:ascii="宋体" w:eastAsia="宋体" w:hint="eastAsia"/>
                <w:w w:val="100"/>
                <w:sz w:val="24"/>
                <w:szCs w:val="24"/>
              </w:rPr>
              <w:t>(</w:t>
            </w:r>
            <w:r w:rsidRPr="00000000">
              <w:rPr>
                <w:sz w:val="24"/>
                <w:szCs w:val="24"/>
              </w:rPr>
              <w:t>1.0</w:t>
            </w:r>
            <w:r w:rsidRPr="00000000">
              <w:rPr>
                <w:sz w:val="24"/>
                <w:szCs w:val="24"/>
              </w:rPr>
              <w:t>8</w:t>
            </w:r>
            <w:r w:rsidRPr="00000000">
              <w:rPr>
                <w:sz w:val="24"/>
                <w:szCs w:val="24"/>
              </w:rPr>
              <w:t>1</w:t>
            </w:r>
            <w:r w:rsidRPr="00000000">
              <w:rPr>
                <w:sz w:val="24"/>
                <w:szCs w:val="24"/>
              </w:rPr>
              <w:t>-</w:t>
            </w:r>
            <w:r w:rsidRPr="00000000">
              <w:rPr>
                <w:sz w:val="24"/>
                <w:szCs w:val="24"/>
              </w:rPr>
              <w:t>1.906</w:t>
            </w:r>
            <w:r w:rsidRPr="00000000">
              <w:rPr>
                <w:rFonts w:ascii="宋体" w:eastAsia="宋体" w:hint="eastAsia"/>
                <w:rFonts w:ascii="宋体" w:eastAsia="宋体" w:hint="eastAsia"/>
                <w:w w:val="100"/>
                <w:sz w:val="24"/>
                <w:szCs w:val="24"/>
              </w:rPr>
              <w:t>)</w:t>
            </w:r>
          </w:p>
        </w:tc>
        <w:tc>
          <w:tcPr>
            <w:tcW w:w="1941" w:type="dxa"/>
            <w:tcBorders>
              <w:top w:val="single" w:sz="12" w:space="0" w:color="000000"/>
            </w:tcBorders>
          </w:tcPr>
          <w:p w:rsidR="0018722C">
            <w:pPr>
              <w:topLinePunct/>
              <w:ind w:leftChars="0" w:left="0" w:rightChars="0" w:right="0" w:firstLineChars="0" w:firstLine="0"/>
            </w:pPr>
            <w:r w:rsidRPr="00000000">
              <w:rPr>
                <w:sz w:val="24"/>
                <w:szCs w:val="24"/>
              </w:rPr>
              <w:t>1.273</w:t>
            </w:r>
            <w:r w:rsidRPr="00000000">
              <w:rPr>
                <w:rFonts w:ascii="宋体" w:eastAsia="宋体" w:hint="eastAsia"/>
                <w:rFonts w:ascii="宋体" w:eastAsia="宋体" w:hint="eastAsia"/>
                <w:spacing w:line="240" w:lineRule="atLeast"/>
                <w:sz w:val="24"/>
                <w:szCs w:val="24"/>
              </w:rPr>
              <w:t>(</w:t>
            </w:r>
            <w:r w:rsidRPr="00000000">
              <w:rPr>
                <w:sz w:val="24"/>
                <w:szCs w:val="24"/>
              </w:rPr>
              <w:t>0.916-1.769</w:t>
            </w:r>
            <w:r w:rsidRPr="00000000">
              <w:rPr>
                <w:rFonts w:ascii="宋体" w:eastAsia="宋体" w:hint="eastAsia"/>
                <w:rFonts w:ascii="宋体" w:eastAsia="宋体" w:hint="eastAsia"/>
                <w:spacing w:val="-1"/>
                <w:sz w:val="24"/>
                <w:szCs w:val="24"/>
              </w:rPr>
              <w:t>)</w:t>
            </w:r>
          </w:p>
        </w:tc>
      </w:tr>
      <w:tr>
        <w:trPr>
          <w:trHeight w:val="400" w:hRule="atLeast"/>
        </w:trPr>
        <w:tc>
          <w:tcPr>
            <w:tcW w:w="1399" w:type="dxa"/>
            <w:tcBorders>
              <w:bottom w:val="single" w:sz="12" w:space="0" w:color="000000"/>
            </w:tcBorders>
          </w:tcPr>
          <w:p w:rsidR="0018722C">
            <w:pPr>
              <w:topLinePunct/>
              <w:ind w:leftChars="0" w:left="0" w:rightChars="0" w:right="0" w:firstLineChars="0" w:firstLine="0"/>
              <w:spacing w:line="240" w:lineRule="atLeast"/>
            </w:pPr>
            <w:r w:rsidRPr="00000000">
              <w:rPr>
                <w:i/>
                <w:sz w:val="24"/>
                <w:szCs w:val="24"/>
              </w:rPr>
              <w:t>P </w:t>
            </w:r>
            <w:r w:rsidRPr="00000000">
              <w:rPr>
                <w:rFonts w:ascii="宋体" w:eastAsia="宋体" w:hint="eastAsia"/>
                <w:sz w:val="24"/>
                <w:szCs w:val="24"/>
              </w:rPr>
              <w:t>值</w:t>
            </w:r>
          </w:p>
        </w:tc>
        <w:tc>
          <w:tcPr>
            <w:tcW w:w="215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0.220</w:t>
            </w:r>
          </w:p>
        </w:tc>
        <w:tc>
          <w:tcPr>
            <w:tcW w:w="2233" w:type="dxa"/>
            <w:tcBorders>
              <w:bottom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0.0001</w:t>
            </w:r>
          </w:p>
        </w:tc>
        <w:tc>
          <w:tcPr>
            <w:tcW w:w="205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0.012</w:t>
            </w:r>
          </w:p>
        </w:tc>
        <w:tc>
          <w:tcPr>
            <w:tcW w:w="194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0.035</w:t>
            </w:r>
          </w:p>
        </w:tc>
      </w:tr>
    </w:tbl>
    <w:p w:rsidR="0018722C">
      <w:pPr>
        <w:pStyle w:val="affa"/>
      </w:pPr>
    </w:p>
    <w:p w:rsidR="0018722C">
      <w:pPr>
        <w:pStyle w:val="Heading2"/>
        <w:topLinePunct/>
        <w:ind w:left="171" w:hangingChars="171" w:hanging="171"/>
      </w:pPr>
      <w:bookmarkStart w:id="680196" w:name="_Toc686680196"/>
      <w:bookmarkStart w:name="4 讨论 " w:id="19"/>
      <w:bookmarkEnd w:id="19"/>
      <w:r>
        <w:rPr>
          <w:b/>
        </w:rPr>
        <w:t>4</w:t>
      </w:r>
      <w:r>
        <w:t xml:space="preserve"> </w:t>
      </w:r>
      <w:bookmarkStart w:name="4 讨论 " w:id="20"/>
      <w:bookmarkEnd w:id="20"/>
      <w:r>
        <w:t>讨论</w:t>
      </w:r>
      <w:bookmarkEnd w:id="680196"/>
    </w:p>
    <w:p w:rsidR="0018722C">
      <w:pPr>
        <w:topLinePunct/>
      </w:pPr>
      <w:r>
        <w:t>最近研究发现</w:t>
      </w:r>
      <w:r>
        <w:rPr>
          <w:rFonts w:ascii="Times New Roman" w:eastAsia="Times New Roman"/>
        </w:rPr>
        <w:t>AMI</w:t>
      </w:r>
      <w:r>
        <w:t>是受到复杂的多基因调控的过程。研究发现</w:t>
      </w:r>
      <w:r>
        <w:rPr>
          <w:rFonts w:ascii="Times New Roman" w:eastAsia="Times New Roman"/>
        </w:rPr>
        <w:t>miRNAs</w:t>
      </w:r>
      <w:r>
        <w:t>可能和动脉壁内皮功能稳定的维持有一定关系，与动脉粥样硬化有关</w:t>
      </w:r>
      <w:r>
        <w:rPr>
          <w:vertAlign w:val="superscript"/>
          /&gt;
        </w:rPr>
        <w:t>[</w:t>
      </w:r>
      <w:r>
        <w:rPr>
          <w:vertAlign w:val="superscript"/>
          /&gt;
        </w:rPr>
        <w:t xml:space="preserve">43</w:t>
      </w:r>
      <w:r>
        <w:rPr>
          <w:vertAlign w:val="superscript"/>
          /&gt;
        </w:rPr>
        <w:t>]</w:t>
      </w:r>
      <w:r>
        <w:t>。因此有理由认为</w:t>
      </w:r>
      <w:r>
        <w:t>心肌梗死中有</w:t>
      </w:r>
      <w:r>
        <w:rPr>
          <w:rFonts w:ascii="Times New Roman" w:eastAsia="Times New Roman"/>
        </w:rPr>
        <w:t>miRNAs</w:t>
      </w:r>
      <w:r>
        <w:t>的参与</w:t>
      </w:r>
      <w:r>
        <w:rPr>
          <w:vertAlign w:val="superscript"/>
          /&gt;
        </w:rPr>
        <w:t>[</w:t>
      </w:r>
      <w:r>
        <w:rPr>
          <w:vertAlign w:val="superscript"/>
          /&gt;
        </w:rPr>
        <w:t xml:space="preserve">44</w:t>
      </w:r>
      <w:r>
        <w:rPr>
          <w:vertAlign w:val="superscript"/>
          /&gt;
        </w:rPr>
        <w:t>]</w:t>
      </w:r>
      <w:r>
        <w:t>。实验显示心肌缺血再灌注中</w:t>
      </w:r>
      <w:r>
        <w:rPr>
          <w:rFonts w:ascii="Times New Roman" w:eastAsia="Times New Roman"/>
        </w:rPr>
        <w:t>miR-133</w:t>
      </w:r>
      <w:r>
        <w:t>和</w:t>
      </w:r>
      <w:r>
        <w:rPr>
          <w:rFonts w:ascii="Times New Roman" w:eastAsia="Times New Roman"/>
        </w:rPr>
        <w:t>miR-1</w:t>
      </w:r>
      <w:r>
        <w:t>起到的作用极其重要，它们可以相反地作用于细胞的凋亡。</w:t>
      </w:r>
      <w:r>
        <w:rPr>
          <w:rFonts w:ascii="Times New Roman" w:eastAsia="Times New Roman"/>
        </w:rPr>
        <w:t>miR-1</w:t>
      </w:r>
      <w:r>
        <w:t>还通过抑制胰岛素样生长因子</w:t>
      </w:r>
      <w:r>
        <w:t>（</w:t>
      </w:r>
      <w:r>
        <w:rPr>
          <w:rFonts w:ascii="Times New Roman" w:eastAsia="Times New Roman"/>
        </w:rPr>
        <w:t>insulin-like growth factor</w:t>
      </w:r>
      <w:r>
        <w:t xml:space="preserve">, </w:t>
      </w:r>
      <w:r>
        <w:rPr>
          <w:rFonts w:ascii="Times New Roman" w:eastAsia="Times New Roman"/>
        </w:rPr>
        <w:t>IGF</w:t>
      </w:r>
      <w:r>
        <w:t>）</w:t>
      </w:r>
      <w:r>
        <w:t>的转运与细胞死亡联系在一起</w:t>
      </w:r>
      <w:r>
        <w:rPr>
          <w:vertAlign w:val="superscript"/>
          /&gt;
        </w:rPr>
        <w:t>[</w:t>
      </w:r>
      <w:r>
        <w:rPr>
          <w:rFonts w:ascii="Times New Roman" w:eastAsia="Times New Roman"/>
          <w:position w:val="11"/>
          <w:sz w:val="16"/>
        </w:rPr>
        <w:t xml:space="preserve">45, 46</w:t>
      </w:r>
      <w:r>
        <w:rPr>
          <w:vertAlign w:val="superscript"/>
          /&gt;
        </w:rPr>
        <w:t>]</w:t>
      </w:r>
      <w:r>
        <w:t>。</w:t>
      </w:r>
      <w:r>
        <w:rPr>
          <w:rFonts w:ascii="Times New Roman" w:eastAsia="Times New Roman"/>
        </w:rPr>
        <w:t>miRNA-142-5p</w:t>
      </w:r>
      <w:r>
        <w:t>在小鼠不稳定斑块中表达量上调，推测其可能与斑块稳定性有关</w:t>
      </w:r>
      <w:r>
        <w:rPr>
          <w:vertAlign w:val="superscript"/>
          /&gt;
        </w:rPr>
        <w:t>[</w:t>
      </w:r>
      <w:r>
        <w:rPr>
          <w:rFonts w:ascii="Times New Roman" w:eastAsia="Times New Roman"/>
          <w:vertAlign w:val="superscript"/>
          <w:position w:val="11"/>
        </w:rPr>
        <w:t xml:space="preserve">45</w:t>
      </w:r>
      <w:r>
        <w:rPr>
          <w:vertAlign w:val="superscript"/>
          /&gt;
        </w:rPr>
        <w:t>]</w:t>
      </w:r>
      <w:r>
        <w:t>。</w:t>
      </w:r>
      <w:r>
        <w:t>最近的研究报道在患者的外周循环血中也可检测出</w:t>
      </w:r>
      <w:r>
        <w:rPr>
          <w:rFonts w:ascii="Times New Roman" w:eastAsia="Times New Roman"/>
        </w:rPr>
        <w:t>miRNAs</w:t>
      </w:r>
      <w:r>
        <w:t>，可以认为外周血</w:t>
      </w:r>
      <w:r>
        <w:t>中</w:t>
      </w:r>
    </w:p>
    <w:p w:rsidR="0018722C">
      <w:pPr>
        <w:topLinePunct/>
      </w:pPr>
      <w:r>
        <w:rPr>
          <w:rFonts w:ascii="Times New Roman" w:eastAsia="宋体"/>
        </w:rPr>
        <w:t>miRNAs</w:t>
      </w:r>
      <w:r>
        <w:t>反映了组织的损害</w:t>
      </w:r>
      <w:r>
        <w:rPr>
          <w:vertAlign w:val="superscript"/>
          /&gt;
        </w:rPr>
        <w:t>[</w:t>
      </w:r>
      <w:r>
        <w:rPr>
          <w:rFonts w:ascii="Times New Roman" w:eastAsia="宋体"/>
          <w:vertAlign w:val="superscript"/>
          <w:position w:val="11"/>
        </w:rPr>
        <w:t xml:space="preserve">47</w:t>
      </w:r>
      <w:r>
        <w:rPr>
          <w:vertAlign w:val="superscript"/>
          /&gt;
        </w:rPr>
        <w:t>]</w:t>
      </w:r>
      <w:r>
        <w:t>。循环</w:t>
      </w:r>
      <w:r>
        <w:rPr>
          <w:rFonts w:ascii="Times New Roman" w:eastAsia="宋体"/>
        </w:rPr>
        <w:t>miRNA</w:t>
      </w:r>
      <w:r>
        <w:t>在进化上高度保守，性能稳定，具有病</w:t>
      </w:r>
      <w:r>
        <w:t>理或者组织的特异性，多方面因素都显示其可以成为生物标志物的特点。其中尤为</w:t>
      </w:r>
      <w:r>
        <w:t>重要的是可以通过实时荧光定量</w:t>
      </w:r>
      <w:r>
        <w:rPr>
          <w:rFonts w:ascii="Times New Roman" w:eastAsia="宋体"/>
        </w:rPr>
        <w:t>PCR</w:t>
      </w:r>
      <w:r>
        <w:t>检测，可测量到含量很低的</w:t>
      </w:r>
      <w:r>
        <w:rPr>
          <w:rFonts w:ascii="Times New Roman" w:eastAsia="宋体"/>
        </w:rPr>
        <w:t>miRNA</w:t>
      </w:r>
      <w:r>
        <w:rPr>
          <w:vertAlign w:val="superscript"/>
          /&gt;
        </w:rPr>
        <w:t>[</w:t>
      </w:r>
      <w:r>
        <w:rPr>
          <w:rFonts w:ascii="Times New Roman" w:eastAsia="宋体"/>
          <w:vertAlign w:val="superscript"/>
          <w:position w:val="11"/>
        </w:rPr>
        <w:t xml:space="preserve">48</w:t>
      </w:r>
      <w:r>
        <w:rPr>
          <w:vertAlign w:val="superscript"/>
          /&gt;
        </w:rPr>
        <w:t>]</w:t>
      </w:r>
      <w:r>
        <w:t>。正是由于该种原因，</w:t>
      </w:r>
      <w:r>
        <w:rPr>
          <w:rFonts w:ascii="Times New Roman" w:eastAsia="宋体"/>
        </w:rPr>
        <w:t>miRNAs</w:t>
      </w:r>
      <w:r>
        <w:t>完全可以作为</w:t>
      </w:r>
      <w:r>
        <w:rPr>
          <w:rFonts w:ascii="Times New Roman" w:eastAsia="宋体"/>
        </w:rPr>
        <w:t>AMI</w:t>
      </w:r>
      <w:r>
        <w:t>的血清生物标记物。</w:t>
      </w:r>
      <w:r>
        <w:rPr>
          <w:rFonts w:ascii="Times New Roman" w:eastAsia="宋体"/>
        </w:rPr>
        <w:t>miR-92a</w:t>
      </w:r>
      <w:r>
        <w:t>可控制新的血管生成，高度表达于人的内皮细胞中。在体外和体内的研究发现可通过内皮细</w:t>
      </w:r>
      <w:r>
        <w:t>胞中的过度表达</w:t>
      </w:r>
      <w:r>
        <w:rPr>
          <w:rFonts w:ascii="Times New Roman" w:eastAsia="宋体"/>
        </w:rPr>
        <w:t>miR-92a</w:t>
      </w:r>
      <w:r>
        <w:t>以损害血管生成。体外研究证实</w:t>
      </w:r>
      <w:r>
        <w:rPr>
          <w:rFonts w:ascii="Times New Roman" w:eastAsia="宋体"/>
        </w:rPr>
        <w:t>miR-92a</w:t>
      </w:r>
      <w:r>
        <w:t>表达在缺血诱导</w:t>
      </w:r>
      <w:r>
        <w:t>后的组织中上调明显。急性心梗模型中心脏功能的恢复可通过抑制</w:t>
      </w:r>
      <w:r>
        <w:rPr>
          <w:rFonts w:ascii="Times New Roman" w:eastAsia="宋体"/>
        </w:rPr>
        <w:t>miR-92a</w:t>
      </w:r>
      <w:r>
        <w:t>的表达</w:t>
      </w:r>
      <w:r>
        <w:t>进行实现。实验研究证实</w:t>
      </w:r>
      <w:r>
        <w:rPr>
          <w:rFonts w:ascii="Times New Roman" w:eastAsia="宋体"/>
        </w:rPr>
        <w:t>miR-92a</w:t>
      </w:r>
      <w:r>
        <w:t>在心肌细胞中和心脏成纤维细胞中也有表达，而</w:t>
      </w:r>
      <w:r>
        <w:t>不仅在内皮细胞中表达，拮抗</w:t>
      </w:r>
      <w:r>
        <w:rPr>
          <w:rFonts w:ascii="Times New Roman" w:eastAsia="宋体"/>
        </w:rPr>
        <w:t>miR-92a</w:t>
      </w:r>
      <w:r>
        <w:t>不会对细胞的生存造成明显影响，但能使细</w:t>
      </w:r>
      <w:r>
        <w:t>胞凋亡明显降低。另外研究还显示</w:t>
      </w:r>
      <w:r>
        <w:rPr>
          <w:rFonts w:ascii="Times New Roman" w:eastAsia="宋体"/>
        </w:rPr>
        <w:t>miR-92a</w:t>
      </w:r>
      <w:r>
        <w:t>可控制血管张力，该种作用是通过调节</w:t>
      </w:r>
      <w:r>
        <w:t>一氧化氮合酶来实现的。研究表明冠状动脉粥样硬化性心脏病患者中</w:t>
      </w:r>
      <w:r>
        <w:rPr>
          <w:rFonts w:ascii="Times New Roman" w:eastAsia="宋体"/>
        </w:rPr>
        <w:t>miR-92a</w:t>
      </w:r>
      <w:r>
        <w:t>的表达往往在较高的水平，</w:t>
      </w:r>
      <w:r>
        <w:rPr>
          <w:rFonts w:ascii="Times New Roman" w:eastAsia="宋体"/>
        </w:rPr>
        <w:t>miR-92a</w:t>
      </w:r>
      <w:r w:rsidR="001852F3">
        <w:rPr>
          <w:rFonts w:ascii="Times New Roman" w:eastAsia="宋体"/>
        </w:rPr>
        <w:t xml:space="preserve">  </w:t>
      </w:r>
      <w:r>
        <w:t>的低表达可以使他汀类药物实现血脂下降的作用</w:t>
      </w:r>
      <w:r>
        <w:rPr>
          <w:vertAlign w:val="superscript"/>
          /&gt;
        </w:rPr>
        <w:t>[</w:t>
      </w:r>
      <w:r>
        <w:rPr>
          <w:vertAlign w:val="superscript"/>
          /&gt;
        </w:rPr>
        <w:t>49</w:t>
      </w:r>
      <w:r>
        <w:rPr>
          <w:vertAlign w:val="superscript"/>
          /&gt;
        </w:rPr>
        <w:t>,</w:t>
      </w:r>
    </w:p>
    <w:p w:rsidR="0018722C">
      <w:pPr>
        <w:topLinePunct/>
      </w:pPr>
      <w:r>
        <w:rPr>
          <w:rFonts w:ascii="Times New Roman" w:eastAsia="宋体"/>
        </w:rPr>
        <w:t>50</w:t>
      </w:r>
      <w:r>
        <w:rPr>
          <w:rFonts w:ascii="Times New Roman" w:eastAsia="宋体"/>
        </w:rPr>
        <w:t>]</w:t>
      </w:r>
      <w:r>
        <w:rPr>
          <w:spacing w:val="-1"/>
        </w:rPr>
        <w:t xml:space="preserve">. </w:t>
      </w:r>
      <w:r>
        <w:t>对</w:t>
      </w:r>
      <w:r>
        <w:rPr>
          <w:rFonts w:ascii="Times New Roman" w:eastAsia="宋体"/>
        </w:rPr>
        <w:t>miR-92a</w:t>
      </w:r>
      <w:r>
        <w:t>进行抑制，可能会改善心肌梗死后新生血管的生成和重塑，以及其心肌梗死的面积可能会减少。一项关于心肌缺血</w:t>
      </w:r>
      <w:r>
        <w:rPr>
          <w:rFonts w:ascii="Times New Roman" w:eastAsia="宋体"/>
        </w:rPr>
        <w:t>-</w:t>
      </w:r>
      <w:r>
        <w:t>再灌注的研究显示</w:t>
      </w:r>
      <w:r>
        <w:rPr>
          <w:rFonts w:ascii="Times New Roman" w:eastAsia="宋体"/>
          <w:vertAlign w:val="superscript"/>
        </w:rPr>
        <w:t>[</w:t>
      </w:r>
      <w:r>
        <w:rPr>
          <w:rFonts w:ascii="Times New Roman" w:eastAsia="宋体"/>
          <w:vertAlign w:val="superscript"/>
        </w:rPr>
        <w:t xml:space="preserve">51</w:t>
      </w:r>
      <w:r>
        <w:rPr>
          <w:rFonts w:ascii="Times New Roman" w:eastAsia="宋体"/>
          <w:vertAlign w:val="superscript"/>
        </w:rPr>
        <w:t>]</w:t>
      </w:r>
      <w:r>
        <w:t>，</w:t>
      </w:r>
      <w:r>
        <w:rPr>
          <w:rFonts w:ascii="Times New Roman" w:eastAsia="宋体"/>
        </w:rPr>
        <w:t>miR-92a</w:t>
      </w:r>
      <w:r>
        <w:t>对</w:t>
      </w:r>
      <w:r>
        <w:t>于心脏保护蛋白的合成可起到促进作用。我们本课题中</w:t>
      </w:r>
      <w:r>
        <w:rPr>
          <w:rFonts w:ascii="Times New Roman" w:eastAsia="宋体"/>
        </w:rPr>
        <w:t>STEMI</w:t>
      </w:r>
      <w:r>
        <w:t>组</w:t>
      </w:r>
      <w:r>
        <w:rPr>
          <w:rFonts w:ascii="Times New Roman" w:eastAsia="宋体"/>
        </w:rPr>
        <w:t>miR-497</w:t>
      </w:r>
      <w:r>
        <w:t>表达水</w:t>
      </w:r>
      <w:r>
        <w:t>平</w:t>
      </w:r>
    </w:p>
    <w:p w:rsidR="0018722C">
      <w:pPr>
        <w:topLinePunct/>
      </w:pPr>
      <w:r>
        <w:rPr>
          <w:rFonts w:cstheme="minorBidi" w:hAnsiTheme="minorHAnsi" w:eastAsiaTheme="minorHAnsi" w:asciiTheme="minorHAnsi"/>
        </w:rPr>
        <w:t>25</w:t>
      </w:r>
    </w:p>
    <w:p w:rsidR="0018722C">
      <w:pPr>
        <w:topLinePunct/>
      </w:pPr>
      <w:r>
        <w:t>增加，且随着时间的变化，</w:t>
      </w:r>
      <w:r>
        <w:rPr>
          <w:rFonts w:ascii="Times New Roman" w:eastAsia="Times New Roman"/>
        </w:rPr>
        <w:t>miR-497</w:t>
      </w:r>
      <w:r>
        <w:t>表达水平逐渐增加。血清</w:t>
      </w:r>
      <w:r>
        <w:rPr>
          <w:rFonts w:ascii="Times New Roman" w:eastAsia="Times New Roman"/>
        </w:rPr>
        <w:t>miR-497</w:t>
      </w:r>
      <w:r>
        <w:t>水平与</w:t>
      </w:r>
      <w:r>
        <w:rPr>
          <w:rFonts w:ascii="Times New Roman" w:eastAsia="Times New Roman"/>
        </w:rPr>
        <w:t>STEMI</w:t>
      </w:r>
    </w:p>
    <w:p w:rsidR="0018722C">
      <w:pPr>
        <w:topLinePunct/>
      </w:pPr>
      <w:r>
        <w:t>患者</w:t>
      </w:r>
      <w:r>
        <w:rPr>
          <w:rFonts w:ascii="Times New Roman" w:eastAsia="Times New Roman"/>
        </w:rPr>
        <w:t>PCI</w:t>
      </w:r>
      <w:r>
        <w:t>术后心肌微循环再灌注呈时间相关性。</w:t>
      </w:r>
    </w:p>
    <w:p w:rsidR="0018722C">
      <w:pPr>
        <w:topLinePunct/>
      </w:pPr>
      <w:r>
        <w:t>目前，通过在急性心肌梗死发生后早期行介入治疗，可以尽快开通梗死相关血管，</w:t>
      </w:r>
      <w:r>
        <w:t>改善梗死相关血管的前向血流，从而挽救濒临坏死的心肌，提高生活质量及生存率，</w:t>
      </w:r>
      <w:r>
        <w:t>改善预后。但是在临床中可以发现，有将近</w:t>
      </w:r>
      <w:r>
        <w:rPr>
          <w:rFonts w:ascii="Times New Roman" w:hAnsi="Times New Roman" w:eastAsia="宋体"/>
        </w:rPr>
        <w:t>30~40%</w:t>
      </w:r>
      <w:r>
        <w:t>的</w:t>
      </w:r>
      <w:r>
        <w:rPr>
          <w:rFonts w:ascii="Times New Roman" w:hAnsi="Times New Roman" w:eastAsia="宋体"/>
        </w:rPr>
        <w:t>STEMI</w:t>
      </w:r>
      <w:r>
        <w:t>患者虽然通过</w:t>
      </w:r>
      <w:r>
        <w:rPr>
          <w:rFonts w:ascii="Times New Roman" w:hAnsi="Times New Roman" w:eastAsia="宋体"/>
        </w:rPr>
        <w:t>PCI</w:t>
      </w:r>
      <w:r>
        <w:t>术开通了梗死相关血管，却出现了慢血流或者无复流现象，造成了心肌微循环的灌注不足，这导致了心肌梗死面积并不因及时地开通血管而获得减少</w:t>
      </w:r>
      <w:r>
        <w:rPr>
          <w:rFonts w:ascii="Times New Roman" w:hAnsi="Times New Roman" w:eastAsia="宋体"/>
        </w:rPr>
        <w:t>[</w:t>
      </w:r>
      <w:r>
        <w:rPr>
          <w:rFonts w:ascii="Times New Roman" w:hAnsi="Times New Roman" w:eastAsia="宋体"/>
        </w:rPr>
        <w:t>52,</w:t>
      </w:r>
      <w:r>
        <w:rPr>
          <w:rFonts w:ascii="Times New Roman" w:hAnsi="Times New Roman" w:eastAsia="宋体"/>
        </w:rPr>
        <w:t> </w:t>
      </w:r>
      <w:r>
        <w:rPr>
          <w:rFonts w:ascii="Times New Roman" w:hAnsi="Times New Roman" w:eastAsia="宋体"/>
        </w:rPr>
        <w:t>53</w:t>
      </w:r>
      <w:r>
        <w:rPr>
          <w:rFonts w:ascii="Times New Roman" w:hAnsi="Times New Roman" w:eastAsia="宋体"/>
        </w:rPr>
        <w:t>]</w:t>
      </w:r>
      <w:r>
        <w:t>。</w:t>
      </w:r>
      <w:r>
        <w:t>近年</w:t>
      </w:r>
      <w:r>
        <w:t>来国内外大量研究</w:t>
      </w:r>
      <w:r>
        <w:rPr>
          <w:rFonts w:ascii="Times New Roman" w:hAnsi="Times New Roman" w:eastAsia="宋体"/>
        </w:rPr>
        <w:t>[</w:t>
      </w:r>
      <w:r>
        <w:rPr>
          <w:rFonts w:ascii="Times New Roman" w:hAnsi="Times New Roman" w:eastAsia="宋体"/>
        </w:rPr>
        <w:t>54</w:t>
      </w:r>
      <w:r>
        <w:rPr>
          <w:rFonts w:ascii="Times New Roman" w:hAnsi="Times New Roman" w:eastAsia="宋体"/>
        </w:rPr>
        <w:t>,</w:t>
      </w:r>
      <w:r>
        <w:rPr>
          <w:rFonts w:ascii="Times New Roman" w:hAnsi="Times New Roman" w:eastAsia="宋体"/>
        </w:rPr>
        <w:t> </w:t>
      </w:r>
      <w:r>
        <w:rPr>
          <w:rFonts w:ascii="Times New Roman" w:hAnsi="Times New Roman" w:eastAsia="宋体"/>
        </w:rPr>
        <w:t>55</w:t>
      </w:r>
      <w:r>
        <w:rPr>
          <w:rFonts w:ascii="Times New Roman" w:hAnsi="Times New Roman" w:eastAsia="宋体"/>
        </w:rPr>
        <w:t>]</w:t>
      </w:r>
      <w:r>
        <w:t>通过一些先进的评估心肌微循环的方法，例如心肌核磁共振、心</w:t>
      </w:r>
      <w:r>
        <w:t>肌对比超声等，可以发现在直接</w:t>
      </w:r>
      <w:r>
        <w:rPr>
          <w:rFonts w:ascii="Times New Roman" w:hAnsi="Times New Roman" w:eastAsia="宋体"/>
        </w:rPr>
        <w:t>PCI</w:t>
      </w:r>
      <w:r>
        <w:t>术后，患者心肌微循环障碍的范围、程度是发生心肌梗死后心室重塑的独立预测因子。而众所周知，心功能不全发生、发展的基本机制就是心室重塑，它对患者的生活质量及病死率产生直接影响。</w:t>
      </w:r>
      <w:r>
        <w:rPr>
          <w:rFonts w:ascii="Times New Roman" w:hAnsi="Times New Roman" w:eastAsia="宋体"/>
        </w:rPr>
        <w:t>Ndrepepa</w:t>
      </w:r>
      <w:r>
        <w:t>等在研究中发现</w:t>
      </w:r>
      <w:r>
        <w:rPr>
          <w:rFonts w:ascii="Times New Roman" w:hAnsi="Times New Roman" w:eastAsia="宋体"/>
          <w:vertAlign w:val="superscript"/>
        </w:rPr>
        <w:t>[</w:t>
      </w:r>
      <w:r>
        <w:rPr>
          <w:rFonts w:ascii="Times New Roman" w:hAnsi="Times New Roman" w:eastAsia="宋体"/>
          <w:vertAlign w:val="superscript"/>
        </w:rPr>
        <w:t xml:space="preserve">56</w:t>
      </w:r>
      <w:r>
        <w:rPr>
          <w:rFonts w:ascii="Times New Roman" w:hAnsi="Times New Roman" w:eastAsia="宋体"/>
          <w:vertAlign w:val="superscript"/>
        </w:rPr>
        <w:t>]</w:t>
      </w:r>
      <w:r>
        <w:t>，直接</w:t>
      </w:r>
      <w:r>
        <w:rPr>
          <w:rFonts w:ascii="Times New Roman" w:hAnsi="Times New Roman" w:eastAsia="宋体"/>
        </w:rPr>
        <w:t>PCI</w:t>
      </w:r>
      <w:r>
        <w:t>术后如果出现心肌微循环障碍，可以导致诸如心室重塑、心力衰竭、恶性心律失常、梗死后延展等一些严重并发症，这预示着患者</w:t>
      </w:r>
      <w:r>
        <w:t>近期</w:t>
      </w:r>
      <w:r>
        <w:t>和远</w:t>
      </w:r>
      <w:r>
        <w:t>期生存率的下降。因此，直接</w:t>
      </w:r>
      <w:r>
        <w:rPr>
          <w:rFonts w:ascii="Times New Roman" w:hAnsi="Times New Roman" w:eastAsia="宋体"/>
        </w:rPr>
        <w:t>PCI</w:t>
      </w:r>
      <w:r>
        <w:t>术后心肌微循环灌注的状态可以预示心肌梗死患</w:t>
      </w:r>
      <w:r>
        <w:t>者的预后。目前通过冠脉造影评价心肌微循环有许多方法，包括</w:t>
      </w:r>
      <w:r>
        <w:rPr>
          <w:rFonts w:ascii="Times New Roman" w:hAnsi="Times New Roman" w:eastAsia="宋体"/>
        </w:rPr>
        <w:t>CTFC</w:t>
      </w:r>
      <w:r>
        <w:t>分级、心肌</w:t>
      </w:r>
      <w:r>
        <w:t>呈色分级</w:t>
      </w:r>
      <w:r>
        <w:t>（</w:t>
      </w:r>
      <w:r>
        <w:rPr>
          <w:rFonts w:ascii="Times New Roman" w:hAnsi="Times New Roman" w:eastAsia="宋体"/>
          <w:w w:val="99"/>
        </w:rPr>
        <w:t>M</w:t>
      </w:r>
      <w:r>
        <w:rPr>
          <w:rFonts w:ascii="Times New Roman" w:hAnsi="Times New Roman" w:eastAsia="宋体"/>
          <w:spacing w:val="-1"/>
          <w:w w:val="99"/>
        </w:rPr>
        <w:t>B</w:t>
      </w:r>
      <w:r>
        <w:rPr>
          <w:rFonts w:ascii="Times New Roman" w:hAnsi="Times New Roman" w:eastAsia="宋体"/>
          <w:w w:val="99"/>
        </w:rPr>
        <w:t>G</w:t>
      </w:r>
      <w:r>
        <w:t>）</w:t>
      </w:r>
      <w:r>
        <w:t>、</w:t>
      </w:r>
      <w:r>
        <w:rPr>
          <w:rFonts w:ascii="Times New Roman" w:hAnsi="Times New Roman" w:eastAsia="宋体"/>
        </w:rPr>
        <w:t>TMPG</w:t>
      </w:r>
      <w:r w:rsidR="001852F3">
        <w:rPr>
          <w:rFonts w:ascii="Times New Roman" w:hAnsi="Times New Roman" w:eastAsia="宋体"/>
        </w:rPr>
        <w:t xml:space="preserve"> </w:t>
      </w:r>
      <w:r>
        <w:t>分级、</w:t>
      </w:r>
      <w:r>
        <w:rPr>
          <w:rFonts w:ascii="Times New Roman" w:hAnsi="Times New Roman" w:eastAsia="宋体"/>
        </w:rPr>
        <w:t>T</w:t>
      </w:r>
      <w:r>
        <w:rPr>
          <w:rFonts w:ascii="Times New Roman" w:hAnsi="Times New Roman" w:eastAsia="宋体"/>
        </w:rPr>
        <w:t>I</w:t>
      </w:r>
      <w:r>
        <w:rPr>
          <w:rFonts w:ascii="Times New Roman" w:hAnsi="Times New Roman" w:eastAsia="宋体"/>
        </w:rPr>
        <w:t>M</w:t>
      </w:r>
      <w:r>
        <w:rPr>
          <w:rFonts w:ascii="Times New Roman" w:hAnsi="Times New Roman" w:eastAsia="宋体"/>
        </w:rPr>
        <w:t>I</w:t>
      </w:r>
      <w:r w:rsidR="001852F3">
        <w:rPr>
          <w:rFonts w:ascii="Times New Roman" w:hAnsi="Times New Roman" w:eastAsia="宋体"/>
        </w:rPr>
        <w:t xml:space="preserve"> </w:t>
      </w:r>
      <w:r>
        <w:t>心肌灌注帧数</w:t>
      </w:r>
      <w:r>
        <w:t>（</w:t>
      </w:r>
      <w:r>
        <w:rPr>
          <w:rFonts w:ascii="Times New Roman" w:hAnsi="Times New Roman" w:eastAsia="宋体"/>
          <w:w w:val="99"/>
        </w:rPr>
        <w:t>TMP</w:t>
      </w:r>
      <w:r>
        <w:rPr>
          <w:rFonts w:ascii="Times New Roman" w:hAnsi="Times New Roman" w:eastAsia="宋体"/>
          <w:spacing w:val="-1"/>
          <w:w w:val="99"/>
        </w:rPr>
        <w:t>F</w:t>
      </w:r>
      <w:r>
        <w:rPr>
          <w:rFonts w:ascii="Times New Roman" w:hAnsi="Times New Roman" w:eastAsia="宋体"/>
          <w:spacing w:val="0"/>
        </w:rPr>
        <w:t>C</w:t>
      </w:r>
      <w:r>
        <w:t>）</w:t>
      </w:r>
      <w:r>
        <w:t>等。冠脉造影</w:t>
      </w:r>
      <w:r>
        <w:rPr>
          <w:rFonts w:ascii="Times New Roman" w:hAnsi="Times New Roman" w:eastAsia="宋体"/>
        </w:rPr>
        <w:t>T</w:t>
      </w:r>
      <w:r>
        <w:rPr>
          <w:rFonts w:ascii="Times New Roman" w:hAnsi="Times New Roman" w:eastAsia="宋体"/>
        </w:rPr>
        <w:t>I</w:t>
      </w:r>
      <w:r>
        <w:rPr>
          <w:rFonts w:ascii="Times New Roman" w:hAnsi="Times New Roman" w:eastAsia="宋体"/>
        </w:rPr>
        <w:t>M</w:t>
      </w:r>
      <w:r>
        <w:rPr>
          <w:rFonts w:ascii="Times New Roman" w:hAnsi="Times New Roman" w:eastAsia="宋体"/>
        </w:rPr>
        <w:t>I</w:t>
      </w:r>
      <w:r>
        <w:t>血流分级以及检测冠脉血流储备</w:t>
      </w:r>
      <w:r>
        <w:t>（</w:t>
      </w:r>
      <w:r>
        <w:rPr>
          <w:rFonts w:ascii="Times New Roman" w:hAnsi="Times New Roman" w:eastAsia="宋体"/>
          <w:spacing w:val="0"/>
          <w:w w:val="99"/>
        </w:rPr>
        <w:t>C</w:t>
      </w:r>
      <w:r>
        <w:rPr>
          <w:rFonts w:ascii="Times New Roman" w:hAnsi="Times New Roman" w:eastAsia="宋体"/>
          <w:spacing w:val="-1"/>
          <w:w w:val="99"/>
        </w:rPr>
        <w:t>F</w:t>
      </w:r>
      <w:r>
        <w:rPr>
          <w:rFonts w:ascii="Times New Roman" w:hAnsi="Times New Roman" w:eastAsia="宋体"/>
          <w:spacing w:val="0"/>
        </w:rPr>
        <w:t>R</w:t>
      </w:r>
      <w:r>
        <w:t>）</w:t>
      </w:r>
      <w:r>
        <w:t>和冠脉微循环阻力指数</w:t>
      </w:r>
      <w:r>
        <w:t>（</w:t>
      </w:r>
      <w:r>
        <w:rPr>
          <w:rFonts w:ascii="Times New Roman" w:hAnsi="Times New Roman" w:eastAsia="宋体"/>
        </w:rPr>
        <w:t>IMR</w:t>
      </w:r>
      <w:r>
        <w:t>）</w:t>
      </w:r>
      <w:r>
        <w:t>，是一种经济、客观、简单的评价心肌微循环的方法，根据</w:t>
      </w:r>
      <w:r>
        <w:rPr>
          <w:rFonts w:ascii="Times New Roman" w:hAnsi="Times New Roman" w:eastAsia="宋体"/>
        </w:rPr>
        <w:t>TIMI</w:t>
      </w:r>
      <w:r>
        <w:t>分级，无复流定义为</w:t>
      </w:r>
      <w:r>
        <w:rPr>
          <w:rFonts w:ascii="Times New Roman" w:hAnsi="Times New Roman" w:eastAsia="宋体"/>
        </w:rPr>
        <w:t>PCI</w:t>
      </w:r>
      <w:r>
        <w:t>术</w:t>
      </w:r>
      <w:r>
        <w:t>后</w:t>
      </w:r>
      <w:r>
        <w:rPr>
          <w:rFonts w:ascii="Times New Roman" w:hAnsi="Times New Roman" w:eastAsia="宋体"/>
        </w:rPr>
        <w:t>TIMI</w:t>
      </w:r>
      <w:r>
        <w:t>分级≤Ⅰ级，并排除冠状动脉夹层，急性血栓形成，高度残余狭窄或冠状动脉痉挛</w:t>
      </w:r>
      <w:r>
        <w:rPr>
          <w:rFonts w:ascii="Times New Roman" w:hAnsi="Times New Roman" w:eastAsia="宋体"/>
          <w:vertAlign w:val="superscript"/>
        </w:rPr>
        <w:t>[</w:t>
      </w:r>
      <w:r>
        <w:rPr>
          <w:rFonts w:ascii="Times New Roman" w:hAnsi="Times New Roman" w:eastAsia="宋体"/>
          <w:vertAlign w:val="superscript"/>
          <w:position w:val="11"/>
        </w:rPr>
        <w:t xml:space="preserve">57</w:t>
      </w:r>
      <w:r>
        <w:rPr>
          <w:rFonts w:ascii="Times New Roman" w:hAnsi="Times New Roman" w:eastAsia="宋体"/>
          <w:vertAlign w:val="superscript"/>
        </w:rPr>
        <w:t>]</w:t>
      </w:r>
      <w:r>
        <w:t>。</w:t>
      </w:r>
      <w:r>
        <w:rPr>
          <w:rFonts w:ascii="Times New Roman" w:hAnsi="Times New Roman" w:eastAsia="宋体"/>
        </w:rPr>
        <w:t>Mousavi</w:t>
      </w:r>
      <w:r>
        <w:rPr>
          <w:rFonts w:ascii="Times New Roman" w:hAnsi="Times New Roman" w:eastAsia="宋体"/>
        </w:rPr>
        <w:t>[</w:t>
      </w:r>
      <w:r>
        <w:rPr>
          <w:rFonts w:ascii="Times New Roman" w:hAnsi="Times New Roman" w:eastAsia="宋体"/>
          <w:position w:val="11"/>
          <w:sz w:val="16"/>
        </w:rPr>
        <w:t xml:space="preserve">58</w:t>
      </w:r>
      <w:r>
        <w:rPr>
          <w:rFonts w:ascii="Times New Roman" w:hAnsi="Times New Roman" w:eastAsia="宋体"/>
        </w:rPr>
        <w:t>]</w:t>
      </w:r>
      <w:r>
        <w:t>等发现其在心脏的射血分数、心电图</w:t>
      </w:r>
      <w:r>
        <w:rPr>
          <w:rFonts w:ascii="Times New Roman" w:hAnsi="Times New Roman" w:eastAsia="宋体"/>
        </w:rPr>
        <w:t>ST</w:t>
      </w:r>
      <w:r>
        <w:t>段回落程度、梗死面积的大小等方面的关联性更好，更能体现出心肌组织的灌注水平。</w:t>
      </w:r>
      <w:r>
        <w:rPr>
          <w:rFonts w:ascii="Times New Roman" w:hAnsi="Times New Roman" w:eastAsia="宋体"/>
        </w:rPr>
        <w:t>STEMI</w:t>
      </w:r>
      <w:r>
        <w:t>患者首选急诊介入治疗，经治疗后虽然可使梗死相关血管再通，但仍有相当一部分病人因发生无复流或慢血流而引起冠脉微血管损伤和功能异常，最终导致预后不良。因此，</w:t>
      </w:r>
      <w:r w:rsidR="001852F3">
        <w:t xml:space="preserve">心肌微循环的充分再灌注是血管重建后改善预后的关键。目前关于无复流的病理生</w:t>
      </w:r>
      <w:r>
        <w:t>理机制主要包括内皮细胞缺血损伤和心肌细胞水肿、白细胞聚集、微血栓形成等</w:t>
      </w:r>
      <w:r>
        <w:rPr>
          <w:rFonts w:ascii="Times New Roman" w:hAnsi="Times New Roman" w:eastAsia="宋体"/>
          <w:vertAlign w:val="superscript"/>
        </w:rPr>
        <w:t>[</w:t>
      </w:r>
      <w:r>
        <w:rPr>
          <w:rFonts w:ascii="Times New Roman" w:hAnsi="Times New Roman" w:eastAsia="宋体"/>
          <w:vertAlign w:val="superscript"/>
          <w:position w:val="11"/>
        </w:rPr>
        <w:t xml:space="preserve">60</w:t>
      </w:r>
      <w:r>
        <w:rPr>
          <w:rFonts w:ascii="Times New Roman" w:hAnsi="Times New Roman" w:eastAsia="宋体"/>
          <w:vertAlign w:val="superscript"/>
        </w:rPr>
        <w:t>]</w:t>
      </w:r>
      <w:r>
        <w:t>。</w:t>
      </w:r>
      <w:r>
        <w:t>本研究根据冠心病冠脉造影</w:t>
      </w:r>
      <w:r>
        <w:rPr>
          <w:rFonts w:ascii="Times New Roman" w:hAnsi="Times New Roman" w:eastAsia="宋体"/>
        </w:rPr>
        <w:t>TIMI</w:t>
      </w:r>
      <w:r>
        <w:t>分级，确定</w:t>
      </w:r>
      <w:r>
        <w:rPr>
          <w:rFonts w:ascii="Times New Roman" w:hAnsi="Times New Roman" w:eastAsia="宋体"/>
        </w:rPr>
        <w:t>PCI</w:t>
      </w:r>
      <w:r>
        <w:t>术后无复流现象有</w:t>
      </w:r>
      <w:r>
        <w:rPr>
          <w:rFonts w:ascii="Times New Roman" w:hAnsi="Times New Roman" w:eastAsia="宋体"/>
        </w:rPr>
        <w:t>12</w:t>
      </w:r>
      <w:r>
        <w:t>例，复流</w:t>
      </w:r>
      <w:r>
        <w:t>组</w:t>
      </w:r>
    </w:p>
    <w:p w:rsidR="0018722C">
      <w:pPr>
        <w:topLinePunct/>
      </w:pPr>
      <w:r>
        <w:rPr>
          <w:rFonts w:ascii="Times New Roman" w:eastAsia="Times New Roman"/>
        </w:rPr>
        <w:t>88</w:t>
      </w:r>
      <w:r>
        <w:t>例，无复流现象患者</w:t>
      </w:r>
      <w:r>
        <w:rPr>
          <w:rFonts w:ascii="Times New Roman" w:eastAsia="Times New Roman"/>
        </w:rPr>
        <w:t>miR-497</w:t>
      </w:r>
      <w:r>
        <w:t>相对表达量高于复流患者。通过检测冠脉血流储备</w:t>
      </w:r>
    </w:p>
    <w:p w:rsidR="0018722C">
      <w:pPr>
        <w:topLinePunct/>
      </w:pPr>
      <w:r>
        <w:t>（</w:t>
      </w:r>
      <w:r>
        <w:rPr>
          <w:rFonts w:ascii="Times New Roman" w:eastAsia="Times New Roman"/>
        </w:rPr>
        <w:t>C</w:t>
      </w:r>
      <w:r>
        <w:rPr>
          <w:rFonts w:ascii="Times New Roman" w:eastAsia="Times New Roman"/>
        </w:rPr>
        <w:t>F</w:t>
      </w:r>
      <w:r>
        <w:rPr>
          <w:rFonts w:ascii="Times New Roman" w:eastAsia="Times New Roman"/>
        </w:rPr>
        <w:t>R</w:t>
      </w:r>
      <w:r>
        <w:t>）</w:t>
      </w:r>
      <w:r>
        <w:t>和冠脉微循环阻力指数</w:t>
      </w:r>
      <w:r>
        <w:t>（</w:t>
      </w:r>
      <w:r>
        <w:rPr>
          <w:rFonts w:ascii="Times New Roman" w:eastAsia="Times New Roman"/>
          <w:spacing w:val="-3"/>
        </w:rPr>
        <w:t>I</w:t>
      </w:r>
      <w:r>
        <w:rPr>
          <w:rFonts w:ascii="Times New Roman" w:eastAsia="Times New Roman"/>
          <w:w w:val="99"/>
        </w:rPr>
        <w:t>M</w:t>
      </w:r>
      <w:r>
        <w:rPr>
          <w:rFonts w:ascii="Times New Roman" w:eastAsia="Times New Roman"/>
          <w:spacing w:val="0"/>
          <w:w w:val="99"/>
        </w:rPr>
        <w:t>R</w:t>
      </w:r>
      <w:r>
        <w:t>）</w:t>
      </w:r>
      <w:r>
        <w:t>，发现血清</w:t>
      </w:r>
      <w:r>
        <w:rPr>
          <w:rFonts w:ascii="Times New Roman" w:eastAsia="Times New Roman"/>
        </w:rPr>
        <w:t>miR</w:t>
      </w:r>
      <w:r>
        <w:rPr>
          <w:rFonts w:ascii="Times New Roman" w:eastAsia="Times New Roman"/>
        </w:rPr>
        <w:t>-</w:t>
      </w:r>
      <w:r>
        <w:rPr>
          <w:rFonts w:ascii="Times New Roman" w:eastAsia="Times New Roman"/>
        </w:rPr>
        <w:t>497</w:t>
      </w:r>
      <w:r>
        <w:t>相对表达水平与冠脉血流储备分数水平呈负相关，与冠脉微循环阻力指数呈正相关。</w:t>
      </w:r>
    </w:p>
    <w:p w:rsidR="0018722C">
      <w:pPr>
        <w:topLinePunct/>
      </w:pPr>
      <w:r>
        <w:rPr>
          <w:rFonts w:cstheme="minorBidi" w:hAnsiTheme="minorHAnsi" w:eastAsiaTheme="minorHAnsi" w:asciiTheme="minorHAnsi"/>
        </w:rPr>
        <w:t>26</w:t>
      </w:r>
    </w:p>
    <w:p w:rsidR="0018722C">
      <w:pPr>
        <w:topLinePunct/>
      </w:pPr>
      <w:r>
        <w:t>目前</w:t>
      </w:r>
      <w:r>
        <w:rPr>
          <w:rFonts w:ascii="Times New Roman" w:hAnsi="Times New Roman" w:eastAsia="宋体"/>
        </w:rPr>
        <w:t>cTnI</w:t>
      </w:r>
      <w:r>
        <w:t>的测定是诊断</w:t>
      </w:r>
      <w:r>
        <w:rPr>
          <w:rFonts w:ascii="Times New Roman" w:hAnsi="Times New Roman" w:eastAsia="宋体"/>
        </w:rPr>
        <w:t>AMI</w:t>
      </w:r>
      <w:r>
        <w:t>特异和灵敏的标志物之一，但对胸痛发作</w:t>
      </w:r>
      <w:r>
        <w:rPr>
          <w:rFonts w:ascii="Times New Roman" w:hAnsi="Times New Roman" w:eastAsia="宋体"/>
        </w:rPr>
        <w:t>6</w:t>
      </w:r>
      <w:r>
        <w:t>小时内的患者其诊断灵敏度不高</w:t>
      </w:r>
      <w:r>
        <w:rPr>
          <w:rFonts w:ascii="Times New Roman" w:hAnsi="Times New Roman" w:eastAsia="宋体"/>
          <w:vertAlign w:val="superscript"/>
        </w:rPr>
        <w:t>[</w:t>
      </w:r>
      <w:r>
        <w:rPr>
          <w:rFonts w:ascii="Times New Roman" w:hAnsi="Times New Roman" w:eastAsia="宋体"/>
          <w:vertAlign w:val="superscript"/>
        </w:rPr>
        <w:t xml:space="preserve">61</w:t>
      </w:r>
      <w:r>
        <w:rPr>
          <w:rFonts w:ascii="Times New Roman" w:hAnsi="Times New Roman" w:eastAsia="宋体"/>
          <w:vertAlign w:val="superscript"/>
        </w:rPr>
        <w:t>]</w:t>
      </w:r>
      <w:r>
        <w:t>。筛选新的心肌标志物用于</w:t>
      </w:r>
      <w:r>
        <w:rPr>
          <w:rFonts w:ascii="Times New Roman" w:hAnsi="Times New Roman" w:eastAsia="宋体"/>
        </w:rPr>
        <w:t>ACS</w:t>
      </w:r>
      <w:r>
        <w:t>早期诊断具有重要意义。</w:t>
      </w:r>
      <w:r>
        <w:t>目前的研究主要集中在肌肉特异和心脏特异的</w:t>
      </w:r>
      <w:r>
        <w:rPr>
          <w:rFonts w:ascii="Times New Roman" w:hAnsi="Times New Roman" w:eastAsia="宋体"/>
        </w:rPr>
        <w:t>miRNA</w:t>
      </w:r>
      <w:r>
        <w:t>，其中</w:t>
      </w:r>
      <w:r>
        <w:rPr>
          <w:rFonts w:ascii="Times New Roman" w:hAnsi="Times New Roman" w:eastAsia="宋体"/>
        </w:rPr>
        <w:t>miR-208a</w:t>
      </w:r>
      <w:r>
        <w:t>和</w:t>
      </w:r>
      <w:r>
        <w:rPr>
          <w:rFonts w:ascii="Times New Roman" w:hAnsi="Times New Roman" w:eastAsia="宋体"/>
        </w:rPr>
        <w:t>miR-208b</w:t>
      </w:r>
      <w:r>
        <w:t>是心脏特异表达的</w:t>
      </w:r>
      <w:r>
        <w:rPr>
          <w:rFonts w:ascii="Times New Roman" w:hAnsi="Times New Roman" w:eastAsia="宋体"/>
        </w:rPr>
        <w:t>miRNA</w:t>
      </w:r>
      <w:r>
        <w:t>，调控肌球蛋白重链基因</w:t>
      </w:r>
      <w:r>
        <w:t>（</w:t>
      </w:r>
      <w:r>
        <w:rPr>
          <w:rFonts w:ascii="Times New Roman" w:hAnsi="Times New Roman" w:eastAsia="宋体"/>
          <w:spacing w:val="-2"/>
        </w:rPr>
        <w:t>MHC</w:t>
      </w:r>
      <w:r>
        <w:t>）</w:t>
      </w:r>
      <w:r>
        <w:t>亚基表达，与心肌胚胎</w:t>
      </w:r>
      <w:r>
        <w:t>干细胞分化关系密切，并通过调节</w:t>
      </w:r>
      <w:r>
        <w:rPr>
          <w:rFonts w:ascii="Times New Roman" w:hAnsi="Times New Roman" w:eastAsia="宋体"/>
        </w:rPr>
        <w:t>MHC</w:t>
      </w:r>
      <w:r>
        <w:t>的</w:t>
      </w:r>
      <w:r>
        <w:rPr>
          <w:rFonts w:ascii="Times New Roman" w:hAnsi="Times New Roman" w:eastAsia="宋体"/>
        </w:rPr>
        <w:t>α</w:t>
      </w:r>
      <w:r>
        <w:t>亚基与</w:t>
      </w:r>
      <w:r>
        <w:rPr>
          <w:rFonts w:ascii="Times New Roman" w:hAnsi="Times New Roman" w:eastAsia="宋体"/>
        </w:rPr>
        <w:t>β</w:t>
      </w:r>
      <w:r>
        <w:t>亚基转换参与心肌纤维化、心肌肥厚、心力衰竭及心肌缺血的发生</w:t>
      </w:r>
      <w:r>
        <w:rPr>
          <w:rFonts w:ascii="Times New Roman" w:hAnsi="Times New Roman" w:eastAsia="宋体"/>
        </w:rPr>
        <w:t>[</w:t>
      </w:r>
      <w:r>
        <w:rPr>
          <w:rFonts w:ascii="Times New Roman" w:hAnsi="Times New Roman" w:eastAsia="宋体"/>
        </w:rPr>
        <w:t>62</w:t>
      </w:r>
      <w:r>
        <w:rPr>
          <w:rFonts w:ascii="Times New Roman" w:hAnsi="Times New Roman" w:eastAsia="宋体"/>
        </w:rPr>
        <w:t>, 63</w:t>
      </w:r>
      <w:r>
        <w:rPr>
          <w:rFonts w:ascii="Times New Roman" w:hAnsi="Times New Roman" w:eastAsia="宋体"/>
        </w:rPr>
        <w:t>]</w:t>
      </w:r>
      <w:r>
        <w:t>。研究表明与健康及无冠脉病变胸痛者相</w:t>
      </w:r>
      <w:r>
        <w:t>比，</w:t>
      </w:r>
      <w:r>
        <w:rPr>
          <w:rFonts w:ascii="Times New Roman" w:hAnsi="Times New Roman" w:eastAsia="宋体"/>
        </w:rPr>
        <w:t>ST</w:t>
      </w:r>
      <w:r>
        <w:t>段抬高性心肌梗死</w:t>
      </w:r>
      <w:r>
        <w:t>（</w:t>
      </w:r>
      <w:r>
        <w:rPr>
          <w:rFonts w:ascii="Times New Roman" w:hAnsi="Times New Roman" w:eastAsia="宋体"/>
          <w:spacing w:val="-2"/>
        </w:rPr>
        <w:t>STEMI</w:t>
      </w:r>
      <w:r>
        <w:t>）</w:t>
      </w:r>
      <w:r>
        <w:t>患者</w:t>
      </w:r>
      <w:r>
        <w:rPr>
          <w:rFonts w:ascii="Times New Roman" w:hAnsi="Times New Roman" w:eastAsia="宋体"/>
        </w:rPr>
        <w:t>miR-208a</w:t>
      </w:r>
      <w:r>
        <w:t>和</w:t>
      </w:r>
      <w:r>
        <w:rPr>
          <w:rFonts w:ascii="Times New Roman" w:hAnsi="Times New Roman" w:eastAsia="宋体"/>
        </w:rPr>
        <w:t>miR-208b</w:t>
      </w:r>
      <w:r>
        <w:t>水平均显著升高</w:t>
      </w:r>
      <w:r>
        <w:rPr>
          <w:rFonts w:ascii="Times New Roman" w:hAnsi="Times New Roman" w:eastAsia="宋体"/>
        </w:rPr>
        <w:t>[</w:t>
      </w:r>
      <w:r>
        <w:rPr>
          <w:rFonts w:ascii="Times New Roman" w:hAnsi="Times New Roman" w:eastAsia="宋体"/>
          <w:position w:val="11"/>
          <w:sz w:val="16"/>
        </w:rPr>
        <w:t xml:space="preserve">64</w:t>
      </w:r>
      <w:r>
        <w:rPr>
          <w:rFonts w:ascii="Times New Roman" w:hAnsi="Times New Roman" w:eastAsia="宋体"/>
          <w:position w:val="11"/>
          <w:sz w:val="16"/>
        </w:rPr>
        <w:t>,</w:t>
      </w:r>
      <w:r>
        <w:rPr>
          <w:rFonts w:ascii="Times New Roman" w:hAnsi="Times New Roman" w:eastAsia="宋体"/>
          <w:position w:val="11"/>
          <w:sz w:val="16"/>
        </w:rPr>
        <w:t xml:space="preserve"> </w:t>
      </w:r>
      <w:r>
        <w:rPr>
          <w:rFonts w:ascii="Times New Roman" w:hAnsi="Times New Roman" w:eastAsia="宋体"/>
          <w:w w:val="100"/>
          <w:position w:val="11"/>
          <w:sz w:val="16"/>
        </w:rPr>
        <w:t>6</w:t>
      </w:r>
      <w:r>
        <w:rPr>
          <w:rFonts w:ascii="Times New Roman" w:hAnsi="Times New Roman" w:eastAsia="宋体"/>
          <w:spacing w:val="-1"/>
          <w:w w:val="100"/>
          <w:position w:val="11"/>
          <w:sz w:val="16"/>
        </w:rPr>
        <w:t>5</w:t>
      </w:r>
      <w:r>
        <w:rPr>
          <w:rFonts w:ascii="Times New Roman" w:hAnsi="Times New Roman" w:eastAsia="宋体"/>
        </w:rPr>
        <w:t>]</w:t>
      </w:r>
      <w:r>
        <w:t>；而</w:t>
      </w:r>
      <w:r>
        <w:rPr>
          <w:rFonts w:ascii="Times New Roman" w:hAnsi="Times New Roman" w:eastAsia="宋体"/>
        </w:rPr>
        <w:t>Apple</w:t>
      </w:r>
      <w:r>
        <w:t>等</w:t>
      </w:r>
      <w:r>
        <w:rPr>
          <w:rFonts w:ascii="Times New Roman" w:hAnsi="Times New Roman" w:eastAsia="宋体"/>
          <w:vertAlign w:val="superscript"/>
        </w:rPr>
        <w:t>[</w:t>
      </w:r>
      <w:r>
        <w:rPr>
          <w:rFonts w:ascii="Times New Roman" w:hAnsi="Times New Roman" w:eastAsia="宋体"/>
          <w:vertAlign w:val="superscript"/>
          <w:position w:val="11"/>
        </w:rPr>
        <w:t>6</w:t>
      </w:r>
      <w:r>
        <w:rPr>
          <w:rFonts w:ascii="Times New Roman" w:hAnsi="Times New Roman" w:eastAsia="宋体"/>
          <w:vertAlign w:val="superscript"/>
          <w:position w:val="11"/>
        </w:rPr>
        <w:t>4</w:t>
      </w:r>
      <w:r>
        <w:rPr>
          <w:rFonts w:ascii="Times New Roman" w:hAnsi="Times New Roman" w:eastAsia="宋体"/>
          <w:vertAlign w:val="superscript"/>
        </w:rPr>
        <w:t>]</w:t>
      </w:r>
      <w:r>
        <w:t>研究表明，与</w:t>
      </w:r>
      <w:r>
        <w:rPr>
          <w:rFonts w:ascii="Times New Roman" w:hAnsi="Times New Roman" w:eastAsia="宋体"/>
        </w:rPr>
        <w:t>U</w:t>
      </w:r>
      <w:r>
        <w:rPr>
          <w:rFonts w:ascii="Times New Roman" w:hAnsi="Times New Roman" w:eastAsia="宋体"/>
        </w:rPr>
        <w:t>A</w:t>
      </w:r>
      <w:r>
        <w:t>患者相比，非</w:t>
      </w:r>
      <w:r>
        <w:rPr>
          <w:rFonts w:ascii="Times New Roman" w:hAnsi="Times New Roman" w:eastAsia="宋体"/>
        </w:rPr>
        <w:t>ST</w:t>
      </w:r>
      <w:r>
        <w:t>段／</w:t>
      </w:r>
      <w:r>
        <w:rPr>
          <w:rFonts w:ascii="Times New Roman" w:hAnsi="Times New Roman" w:eastAsia="宋体"/>
        </w:rPr>
        <w:t>ST</w:t>
      </w:r>
      <w:r>
        <w:t>段抬高性心肌梗死</w:t>
      </w:r>
      <w:r>
        <w:t>（</w:t>
      </w:r>
      <w:r>
        <w:rPr>
          <w:rFonts w:ascii="Times New Roman" w:hAnsi="Times New Roman" w:eastAsia="宋体"/>
        </w:rPr>
        <w:t>NS</w:t>
      </w:r>
      <w:r>
        <w:rPr>
          <w:rFonts w:ascii="Times New Roman" w:hAnsi="Times New Roman" w:eastAsia="宋体"/>
        </w:rPr>
        <w:t>T</w:t>
      </w:r>
    </w:p>
    <w:p w:rsidR="0018722C">
      <w:pPr>
        <w:topLinePunct/>
      </w:pPr>
      <w:r>
        <w:t>／</w:t>
      </w:r>
      <w:r>
        <w:rPr>
          <w:rFonts w:ascii="Times New Roman" w:eastAsia="宋体"/>
        </w:rPr>
        <w:t>STEMI</w:t>
      </w:r>
      <w:r>
        <w:t>）</w:t>
      </w:r>
      <w:r>
        <w:t>患者循环</w:t>
      </w:r>
      <w:r>
        <w:rPr>
          <w:rFonts w:ascii="Times New Roman" w:eastAsia="宋体"/>
        </w:rPr>
        <w:t>miR-208b</w:t>
      </w:r>
      <w:r>
        <w:t>水平升高，而</w:t>
      </w:r>
      <w:r>
        <w:rPr>
          <w:rFonts w:ascii="Times New Roman" w:eastAsia="宋体"/>
        </w:rPr>
        <w:t>miR-208a</w:t>
      </w:r>
      <w:r>
        <w:t>水平却无升高。</w:t>
      </w:r>
      <w:r>
        <w:rPr>
          <w:rFonts w:ascii="Times New Roman" w:eastAsia="宋体"/>
        </w:rPr>
        <w:t>Wang</w:t>
      </w:r>
      <w:r>
        <w:t>等</w:t>
      </w:r>
      <w:r>
        <w:rPr>
          <w:rFonts w:ascii="Times New Roman" w:eastAsia="宋体"/>
          <w:vertAlign w:val="superscript"/>
        </w:rPr>
        <w:t>[</w:t>
      </w:r>
      <w:r>
        <w:rPr>
          <w:rFonts w:ascii="Times New Roman" w:eastAsia="宋体"/>
          <w:vertAlign w:val="superscript"/>
        </w:rPr>
        <w:t xml:space="preserve">23</w:t>
      </w:r>
      <w:r>
        <w:rPr>
          <w:rFonts w:ascii="Times New Roman" w:eastAsia="宋体"/>
          <w:vertAlign w:val="superscript"/>
        </w:rPr>
        <w:t>]</w:t>
      </w:r>
      <w:r>
        <w:t>发现，</w:t>
      </w:r>
      <w:r>
        <w:rPr>
          <w:rFonts w:ascii="Times New Roman" w:eastAsia="宋体"/>
        </w:rPr>
        <w:t>miR-208a</w:t>
      </w:r>
      <w:r>
        <w:t>在非</w:t>
      </w:r>
      <w:r>
        <w:rPr>
          <w:rFonts w:ascii="Times New Roman" w:eastAsia="宋体"/>
        </w:rPr>
        <w:t>AMI</w:t>
      </w:r>
      <w:r>
        <w:t>患者中检测不到，而在</w:t>
      </w:r>
      <w:r>
        <w:rPr>
          <w:rFonts w:ascii="Times New Roman" w:eastAsia="宋体"/>
        </w:rPr>
        <w:t>90</w:t>
      </w:r>
      <w:r>
        <w:rPr>
          <w:rFonts w:ascii="Times New Roman" w:eastAsia="宋体"/>
        </w:rPr>
        <w:t>.</w:t>
      </w:r>
      <w:r>
        <w:rPr>
          <w:rFonts w:ascii="Times New Roman" w:eastAsia="宋体"/>
        </w:rPr>
        <w:t>9</w:t>
      </w:r>
      <w:r>
        <w:t>％的</w:t>
      </w:r>
      <w:r>
        <w:rPr>
          <w:rFonts w:ascii="Times New Roman" w:eastAsia="宋体"/>
        </w:rPr>
        <w:t>AMI</w:t>
      </w:r>
      <w:r>
        <w:t>患者和</w:t>
      </w:r>
      <w:r>
        <w:rPr>
          <w:rFonts w:ascii="Times New Roman" w:eastAsia="宋体"/>
        </w:rPr>
        <w:t>100</w:t>
      </w:r>
      <w:r>
        <w:t>％症状出现</w:t>
      </w:r>
      <w:r>
        <w:rPr>
          <w:rFonts w:ascii="Times New Roman" w:eastAsia="宋体"/>
        </w:rPr>
        <w:t>4h</w:t>
      </w:r>
      <w:r w:rsidR="001852F3">
        <w:rPr>
          <w:rFonts w:ascii="Times New Roman" w:eastAsia="宋体"/>
        </w:rPr>
        <w:t xml:space="preserve"> </w:t>
      </w:r>
      <w:r>
        <w:t>内的</w:t>
      </w:r>
      <w:r>
        <w:rPr>
          <w:rFonts w:ascii="Times New Roman" w:eastAsia="宋体"/>
        </w:rPr>
        <w:t>AMI</w:t>
      </w:r>
      <w:r>
        <w:t>患者中很容易检测到。</w:t>
      </w:r>
      <w:r>
        <w:rPr>
          <w:rFonts w:ascii="Times New Roman" w:eastAsia="宋体"/>
        </w:rPr>
        <w:t>PCR</w:t>
      </w:r>
      <w:r w:rsidR="001852F3">
        <w:rPr>
          <w:rFonts w:ascii="Times New Roman" w:eastAsia="宋体"/>
        </w:rPr>
        <w:t xml:space="preserve"> </w:t>
      </w:r>
      <w:r>
        <w:t>法检测</w:t>
      </w:r>
      <w:r>
        <w:rPr>
          <w:rFonts w:ascii="Times New Roman" w:eastAsia="宋体"/>
        </w:rPr>
        <w:t>ACS</w:t>
      </w:r>
      <w:r w:rsidR="001852F3">
        <w:rPr>
          <w:rFonts w:ascii="Times New Roman" w:eastAsia="宋体"/>
        </w:rPr>
        <w:t xml:space="preserve"> </w:t>
      </w:r>
      <w:r>
        <w:t>患者出现胸痛症状</w:t>
      </w:r>
      <w:r>
        <w:t>后</w:t>
      </w:r>
    </w:p>
    <w:p w:rsidR="0018722C">
      <w:pPr>
        <w:topLinePunct/>
      </w:pPr>
      <w:r>
        <w:t>（</w:t>
      </w:r>
      <w:r>
        <w:rPr>
          <w:rFonts w:ascii="Times New Roman" w:hAnsi="Times New Roman" w:eastAsia="宋体"/>
        </w:rPr>
        <w:t>5.0±1.4</w:t>
      </w:r>
      <w:r>
        <w:t>）</w:t>
      </w:r>
      <w:r>
        <w:rPr>
          <w:rFonts w:ascii="Times New Roman" w:hAnsi="Times New Roman" w:eastAsia="宋体"/>
        </w:rPr>
        <w:t>h</w:t>
      </w:r>
      <w:r>
        <w:t>时血浆中</w:t>
      </w:r>
      <w:r>
        <w:rPr>
          <w:rFonts w:ascii="Times New Roman" w:hAnsi="Times New Roman" w:eastAsia="宋体"/>
        </w:rPr>
        <w:t>miR-208b</w:t>
      </w:r>
      <w:r>
        <w:t>的表达，结果显示血浆</w:t>
      </w:r>
      <w:r>
        <w:rPr>
          <w:rFonts w:ascii="Times New Roman" w:hAnsi="Times New Roman" w:eastAsia="宋体"/>
        </w:rPr>
        <w:t>miR-208b</w:t>
      </w:r>
      <w:r>
        <w:t>水平仅在</w:t>
      </w:r>
      <w:r>
        <w:rPr>
          <w:rFonts w:ascii="Times New Roman" w:hAnsi="Times New Roman" w:eastAsia="宋体"/>
        </w:rPr>
        <w:t>AMI</w:t>
      </w:r>
      <w:r>
        <w:t>患</w:t>
      </w:r>
      <w:r>
        <w:t>者中升高，且</w:t>
      </w:r>
      <w:r>
        <w:rPr>
          <w:rFonts w:ascii="Times New Roman" w:hAnsi="Times New Roman" w:eastAsia="宋体"/>
        </w:rPr>
        <w:t>miR-208b</w:t>
      </w:r>
      <w:r>
        <w:t>水平与</w:t>
      </w:r>
      <w:r>
        <w:rPr>
          <w:rFonts w:ascii="Times New Roman" w:hAnsi="Times New Roman" w:eastAsia="宋体"/>
        </w:rPr>
        <w:t>cTnI</w:t>
      </w:r>
      <w:r>
        <w:t>水平成正相关，提示</w:t>
      </w:r>
      <w:r>
        <w:rPr>
          <w:rFonts w:ascii="Times New Roman" w:hAnsi="Times New Roman" w:eastAsia="宋体"/>
        </w:rPr>
        <w:t>cTnI</w:t>
      </w:r>
      <w:r>
        <w:t>有助于</w:t>
      </w:r>
      <w:r>
        <w:rPr>
          <w:rFonts w:ascii="Times New Roman" w:hAnsi="Times New Roman" w:eastAsia="宋体"/>
        </w:rPr>
        <w:t>AMI</w:t>
      </w:r>
      <w:r>
        <w:t>的早期诊断。</w:t>
      </w:r>
      <w:r>
        <w:rPr>
          <w:rFonts w:ascii="Times New Roman" w:hAnsi="Times New Roman" w:eastAsia="宋体"/>
        </w:rPr>
        <w:t>ACS</w:t>
      </w:r>
      <w:r>
        <w:t>患者</w:t>
      </w:r>
      <w:r>
        <w:rPr>
          <w:rFonts w:ascii="Times New Roman" w:hAnsi="Times New Roman" w:eastAsia="宋体"/>
        </w:rPr>
        <w:t>miR-145</w:t>
      </w:r>
      <w:r>
        <w:t>在血管平滑肌中高表达，且参与平滑肌细胞收缩表型的维持</w:t>
      </w:r>
      <w:r>
        <w:t>与正常增殖，缺乏</w:t>
      </w:r>
      <w:r>
        <w:rPr>
          <w:rFonts w:ascii="Times New Roman" w:hAnsi="Times New Roman" w:eastAsia="宋体"/>
        </w:rPr>
        <w:t>miR-145</w:t>
      </w:r>
      <w:r>
        <w:t>的小鼠血管平滑肌缺乏收缩能力，因而表现为血压下降</w:t>
      </w:r>
      <w:r>
        <w:rPr>
          <w:rFonts w:ascii="Times New Roman" w:hAnsi="Times New Roman" w:eastAsia="宋体"/>
        </w:rPr>
        <w:t>[</w:t>
      </w:r>
      <w:r>
        <w:rPr>
          <w:rFonts w:ascii="Times New Roman" w:hAnsi="Times New Roman" w:eastAsia="宋体"/>
          <w:position w:val="11"/>
          <w:sz w:val="16"/>
        </w:rPr>
        <w:t xml:space="preserve">66</w:t>
      </w:r>
      <w:r>
        <w:rPr>
          <w:rFonts w:ascii="Times New Roman" w:hAnsi="Times New Roman" w:eastAsia="宋体"/>
          <w:position w:val="11"/>
          <w:sz w:val="16"/>
        </w:rPr>
        <w:t>,</w:t>
      </w:r>
      <w:r>
        <w:rPr>
          <w:rFonts w:ascii="Times New Roman" w:hAnsi="Times New Roman" w:eastAsia="宋体"/>
          <w:position w:val="11"/>
          <w:sz w:val="16"/>
        </w:rPr>
        <w:t xml:space="preserve"> 67</w:t>
      </w:r>
      <w:r>
        <w:rPr>
          <w:rFonts w:ascii="Times New Roman" w:hAnsi="Times New Roman" w:eastAsia="宋体"/>
        </w:rPr>
        <w:t>]</w:t>
      </w:r>
      <w:r>
        <w:t>，但与</w:t>
      </w:r>
      <w:r>
        <w:rPr>
          <w:rFonts w:ascii="Times New Roman" w:hAnsi="Times New Roman" w:eastAsia="宋体"/>
        </w:rPr>
        <w:t>cTnI</w:t>
      </w:r>
      <w:r>
        <w:t>无相关性。本研究提示在</w:t>
      </w:r>
      <w:r>
        <w:rPr>
          <w:rFonts w:ascii="Times New Roman" w:hAnsi="Times New Roman" w:eastAsia="宋体"/>
        </w:rPr>
        <w:t>PCI</w:t>
      </w:r>
      <w:r>
        <w:t>术后人群中，血清</w:t>
      </w:r>
      <w:r>
        <w:rPr>
          <w:rFonts w:ascii="Times New Roman" w:hAnsi="Times New Roman" w:eastAsia="宋体"/>
        </w:rPr>
        <w:t>miR-497</w:t>
      </w:r>
      <w:r>
        <w:t>相对表达水平与肌钙蛋白水平呈正相关。</w:t>
      </w:r>
    </w:p>
    <w:p w:rsidR="0018722C">
      <w:pPr>
        <w:topLinePunct/>
      </w:pPr>
      <w:r>
        <w:t>研究表明在接受冠脉介入治疗</w:t>
      </w:r>
      <w:r>
        <w:t>（</w:t>
      </w:r>
      <w:hyperlink r:id="rId21">
        <w:r>
          <w:rPr>
            <w:rFonts w:ascii="Times New Roman" w:eastAsia="Times New Roman"/>
            <w:spacing w:val="-2"/>
          </w:rPr>
          <w:t>PCI</w:t>
        </w:r>
      </w:hyperlink>
      <w:r>
        <w:t>）</w:t>
      </w:r>
      <w:r>
        <w:t>的患者中，围手术期心梗相对常见并且与</w:t>
      </w:r>
      <w:r>
        <w:t>死亡风险升高具有相关性。此项研究对来自于</w:t>
      </w:r>
      <w:r>
        <w:rPr>
          <w:rFonts w:ascii="Times New Roman" w:eastAsia="Times New Roman"/>
        </w:rPr>
        <w:t>11</w:t>
      </w:r>
      <w:r>
        <w:t>项</w:t>
      </w:r>
      <w:r>
        <w:rPr>
          <w:rFonts w:ascii="Times New Roman" w:eastAsia="Times New Roman"/>
        </w:rPr>
        <w:t>PCI</w:t>
      </w:r>
      <w:r>
        <w:t>研究的个体患者资料进行了</w:t>
      </w:r>
      <w:r>
        <w:t>汇总。纳入研究常规测定了围手术期肌酸激酶同工酶</w:t>
      </w:r>
      <w:r>
        <w:t>（</w:t>
      </w:r>
      <w:r>
        <w:rPr>
          <w:rFonts w:ascii="Times New Roman" w:eastAsia="Times New Roman"/>
          <w:w w:val="99"/>
        </w:rPr>
        <w:t>CK</w:t>
      </w:r>
      <w:r>
        <w:rPr>
          <w:rFonts w:ascii="Times New Roman" w:eastAsia="Times New Roman"/>
          <w:spacing w:val="0"/>
          <w:w w:val="99"/>
        </w:rPr>
        <w:t>-</w:t>
      </w:r>
      <w:r>
        <w:rPr>
          <w:rFonts w:ascii="Times New Roman" w:eastAsia="Times New Roman"/>
          <w:w w:val="99"/>
        </w:rPr>
        <w:t>M</w:t>
      </w:r>
      <w:r>
        <w:rPr>
          <w:rFonts w:ascii="Times New Roman" w:eastAsia="Times New Roman"/>
          <w:spacing w:val="-1"/>
          <w:w w:val="99"/>
        </w:rPr>
        <w:t>B</w:t>
      </w:r>
      <w:r>
        <w:t>）</w:t>
      </w:r>
      <w:r>
        <w:t>，并前瞻性采集了死</w:t>
      </w:r>
      <w:r>
        <w:t>亡率数据。共有</w:t>
      </w:r>
      <w:r>
        <w:rPr>
          <w:rFonts w:ascii="Times New Roman" w:eastAsia="Times New Roman"/>
        </w:rPr>
        <w:t>23</w:t>
      </w:r>
      <w:r>
        <w:rPr>
          <w:rFonts w:ascii="Times New Roman" w:eastAsia="Times New Roman"/>
        </w:rPr>
        <w:t xml:space="preserve">, </w:t>
      </w:r>
      <w:r>
        <w:rPr>
          <w:rFonts w:ascii="Times New Roman" w:eastAsia="Times New Roman"/>
        </w:rPr>
        <w:t>604</w:t>
      </w:r>
      <w:r>
        <w:t>例患者被纳入研究</w:t>
      </w:r>
      <w:r>
        <w:rPr>
          <w:rFonts w:ascii="Times New Roman" w:eastAsia="Times New Roman"/>
          <w:vertAlign w:val="superscript"/>
        </w:rPr>
        <w:t>[</w:t>
      </w:r>
      <w:r>
        <w:rPr>
          <w:rFonts w:ascii="Times New Roman" w:eastAsia="Times New Roman"/>
          <w:vertAlign w:val="superscript"/>
        </w:rPr>
        <w:t xml:space="preserve">71</w:t>
      </w:r>
      <w:r>
        <w:rPr>
          <w:rFonts w:ascii="Times New Roman" w:eastAsia="Times New Roman"/>
          <w:vertAlign w:val="superscript"/>
        </w:rPr>
        <w:t>]</w:t>
      </w:r>
      <w:r>
        <w:t>。结果显示，在</w:t>
      </w:r>
      <w:r>
        <w:rPr>
          <w:rFonts w:ascii="Times New Roman" w:eastAsia="Times New Roman"/>
        </w:rPr>
        <w:t>11</w:t>
      </w:r>
      <w:r>
        <w:t>项</w:t>
      </w:r>
      <w:r>
        <w:rPr>
          <w:rFonts w:ascii="Times New Roman" w:eastAsia="Times New Roman"/>
        </w:rPr>
        <w:t>PCI</w:t>
      </w:r>
      <w:r>
        <w:t>研究</w:t>
      </w:r>
      <w:r>
        <w:t>（</w:t>
      </w:r>
      <w:r>
        <w:rPr>
          <w:rFonts w:ascii="Times New Roman" w:eastAsia="Times New Roman"/>
        </w:rPr>
        <w:t>23 604</w:t>
      </w:r>
      <w:r>
        <w:t>例</w:t>
      </w:r>
      <w:r>
        <w:t>）</w:t>
      </w:r>
      <w:r>
        <w:t>中有</w:t>
      </w:r>
      <w:r>
        <w:rPr>
          <w:rFonts w:ascii="Times New Roman" w:eastAsia="Times New Roman"/>
        </w:rPr>
        <w:t>7</w:t>
      </w:r>
      <w:r>
        <w:rPr>
          <w:rFonts w:ascii="Times New Roman" w:eastAsia="Times New Roman"/>
        </w:rPr>
        <w:t>.</w:t>
      </w:r>
      <w:r>
        <w:rPr>
          <w:rFonts w:ascii="Times New Roman" w:eastAsia="Times New Roman"/>
        </w:rPr>
        <w:t>1%</w:t>
      </w:r>
      <w:r>
        <w:t>（</w:t>
      </w:r>
      <w:r>
        <w:rPr>
          <w:rFonts w:ascii="Times New Roman" w:eastAsia="Times New Roman"/>
        </w:rPr>
        <w:t>1677</w:t>
      </w:r>
      <w:r>
        <w:t>例</w:t>
      </w:r>
      <w:r>
        <w:t>）</w:t>
      </w:r>
      <w:r>
        <w:t>的患者发生围手术期心梗。围手术期心梗的最常见机制为侧枝闭塞。老年、女性、糖尿病、高血压、肾功能不全、多血管病变、左前降支病变、左主干病变、分叉部位病变、长病变、药物洗脱支架和支架数量为围手术期心</w:t>
      </w:r>
      <w:r>
        <w:t>梗的独立预测因素。随访时间介于</w:t>
      </w:r>
      <w:r>
        <w:rPr>
          <w:rFonts w:ascii="Times New Roman" w:eastAsia="Times New Roman"/>
        </w:rPr>
        <w:t>1</w:t>
      </w:r>
      <w:r>
        <w:t>至</w:t>
      </w:r>
      <w:r>
        <w:rPr>
          <w:rFonts w:ascii="Times New Roman" w:eastAsia="Times New Roman"/>
        </w:rPr>
        <w:t>5</w:t>
      </w:r>
      <w:r>
        <w:t>年之间。与无围手术期心梗患者相比，初</w:t>
      </w:r>
      <w:r>
        <w:t>步分析显示出现围手术期心梗的患者死亡风险显著升高</w:t>
      </w:r>
      <w:r>
        <w:t>（</w:t>
      </w:r>
      <w:r>
        <w:t>危险比</w:t>
      </w:r>
      <w:r>
        <w:rPr>
          <w:rFonts w:ascii="Times New Roman" w:eastAsia="Times New Roman"/>
          <w:spacing w:val="0"/>
        </w:rPr>
        <w:t>[</w:t>
      </w:r>
      <w:r>
        <w:rPr>
          <w:rFonts w:ascii="Times New Roman" w:eastAsia="Times New Roman"/>
          <w:w w:val="99"/>
        </w:rPr>
        <w:t>HR</w:t>
      </w:r>
      <w:r>
        <w:rPr>
          <w:rFonts w:ascii="Times New Roman" w:eastAsia="Times New Roman"/>
          <w:w w:val="99"/>
        </w:rPr>
        <w:t>]</w:t>
      </w:r>
      <w:r>
        <w:rPr>
          <w:rFonts w:ascii="Times New Roman" w:eastAsia="Times New Roman"/>
        </w:rPr>
        <w:t> 1.47</w:t>
      </w:r>
      <w:r>
        <w:t>）</w:t>
      </w:r>
      <w:r>
        <w:t>。对基线</w:t>
      </w:r>
      <w:r>
        <w:t>变量进行校正之后，围手术期心梗与死亡风险升高具有相关性</w:t>
      </w:r>
      <w:r>
        <w:t>（</w:t>
      </w:r>
      <w:r>
        <w:rPr>
          <w:rFonts w:ascii="Times New Roman" w:eastAsia="Times New Roman"/>
        </w:rPr>
        <w:t>HR 1.20</w:t>
      </w:r>
      <w:r>
        <w:t>）</w:t>
      </w:r>
      <w:r>
        <w:rPr>
          <w:rFonts w:ascii="Times New Roman" w:eastAsia="Times New Roman"/>
          <w:vertAlign w:val="superscript"/>
        </w:rPr>
        <w:t>[</w:t>
      </w:r>
      <w:r>
        <w:rPr>
          <w:rFonts w:ascii="Times New Roman" w:eastAsia="Times New Roman"/>
          <w:vertAlign w:val="superscript"/>
          <w:position w:val="11"/>
        </w:rPr>
        <w:t xml:space="preserve">72</w:t>
      </w:r>
      <w:r>
        <w:rPr>
          <w:rFonts w:ascii="Times New Roman" w:eastAsia="Times New Roman"/>
          <w:vertAlign w:val="superscript"/>
        </w:rPr>
        <w:t>]</w:t>
      </w:r>
      <w:r>
        <w:t>。目前</w:t>
      </w:r>
      <w:r>
        <w:t>全世界每年约有</w:t>
      </w:r>
      <w:r>
        <w:rPr>
          <w:rFonts w:ascii="Times New Roman" w:eastAsia="Times New Roman"/>
        </w:rPr>
        <w:t>2</w:t>
      </w:r>
      <w:r>
        <w:t>千万人死于急性心血管事件</w:t>
      </w:r>
      <w:r>
        <w:rPr>
          <w:rFonts w:ascii="Times New Roman" w:eastAsia="Times New Roman"/>
          <w:vertAlign w:val="superscript"/>
        </w:rPr>
        <w:t>[</w:t>
      </w:r>
      <w:r>
        <w:rPr>
          <w:rFonts w:ascii="Times New Roman" w:eastAsia="Times New Roman"/>
          <w:vertAlign w:val="superscript"/>
          <w:position w:val="11"/>
        </w:rPr>
        <w:t xml:space="preserve">41</w:t>
      </w:r>
      <w:r>
        <w:rPr>
          <w:rFonts w:ascii="Times New Roman" w:eastAsia="Times New Roman"/>
          <w:vertAlign w:val="superscript"/>
        </w:rPr>
        <w:t>]</w:t>
      </w:r>
      <w:r>
        <w:t>。我国数据显示，</w:t>
      </w:r>
      <w:r>
        <w:rPr>
          <w:rFonts w:ascii="Times New Roman" w:eastAsia="Times New Roman"/>
        </w:rPr>
        <w:t>2007</w:t>
      </w:r>
      <w:r>
        <w:t>年约</w:t>
      </w:r>
      <w:r>
        <w:rPr>
          <w:rFonts w:ascii="Times New Roman" w:eastAsia="Times New Roman"/>
        </w:rPr>
        <w:t>280</w:t>
      </w:r>
      <w:r>
        <w:t>万</w:t>
      </w:r>
      <w:r>
        <w:t>人死于心血管事件，相当每</w:t>
      </w:r>
      <w:r>
        <w:rPr>
          <w:rFonts w:ascii="Times New Roman" w:eastAsia="Times New Roman"/>
        </w:rPr>
        <w:t>11</w:t>
      </w:r>
      <w:r>
        <w:t>秒就有</w:t>
      </w:r>
      <w:r>
        <w:rPr>
          <w:rFonts w:ascii="Times New Roman" w:eastAsia="Times New Roman"/>
        </w:rPr>
        <w:t>1</w:t>
      </w:r>
      <w:r>
        <w:t>人死于心血管事件</w:t>
      </w:r>
      <w:r>
        <w:rPr>
          <w:rFonts w:ascii="Times New Roman" w:eastAsia="Times New Roman"/>
          <w:vertAlign w:val="superscript"/>
        </w:rPr>
        <w:t>[</w:t>
      </w:r>
      <w:r>
        <w:rPr>
          <w:rFonts w:ascii="Times New Roman" w:eastAsia="Times New Roman"/>
          <w:vertAlign w:val="superscript"/>
          <w:position w:val="11"/>
        </w:rPr>
        <w:t xml:space="preserve">73</w:t>
      </w:r>
      <w:r>
        <w:rPr>
          <w:rFonts w:ascii="Times New Roman" w:eastAsia="Times New Roman"/>
          <w:vertAlign w:val="superscript"/>
        </w:rPr>
        <w:t>]</w:t>
      </w:r>
      <w:r>
        <w:t>，由于</w:t>
      </w:r>
      <w:r>
        <w:rPr>
          <w:rFonts w:ascii="Times New Roman" w:eastAsia="Times New Roman"/>
        </w:rPr>
        <w:t>STEMI</w:t>
      </w:r>
      <w:r>
        <w:t>患者</w:t>
      </w:r>
      <w:r>
        <w:rPr>
          <w:rFonts w:ascii="Times New Roman" w:eastAsia="Times New Roman"/>
        </w:rPr>
        <w:t>PC</w:t>
      </w:r>
      <w:r>
        <w:rPr>
          <w:rFonts w:ascii="Times New Roman" w:eastAsia="Times New Roman"/>
        </w:rPr>
        <w:t>I</w:t>
      </w:r>
    </w:p>
    <w:p w:rsidR="0018722C">
      <w:pPr>
        <w:topLinePunct/>
      </w:pPr>
      <w:r>
        <w:rPr>
          <w:rFonts w:cstheme="minorBidi" w:hAnsiTheme="minorHAnsi" w:eastAsiaTheme="minorHAnsi" w:asciiTheme="minorHAnsi"/>
        </w:rPr>
        <w:t>27</w:t>
      </w:r>
    </w:p>
    <w:p w:rsidR="0018722C">
      <w:pPr>
        <w:topLinePunct/>
      </w:pPr>
      <w:r>
        <w:t>术后的微循环灌注评估和预后的相关危险因素仍不清楚，因此通过检测血液中</w:t>
      </w:r>
    </w:p>
    <w:p w:rsidR="0018722C">
      <w:pPr>
        <w:topLinePunct/>
      </w:pPr>
      <w:r>
        <w:rPr>
          <w:rFonts w:ascii="Times New Roman" w:eastAsia="Times New Roman"/>
        </w:rPr>
        <w:t>miRNA</w:t>
      </w:r>
      <w:r>
        <w:t>表达谱的技术，提高疾病诊断、预后评估、疗效及复发预测的精度。目前诊</w:t>
      </w:r>
      <w:r>
        <w:t>断心血管疾病的生物学标志物主要是某些特定的蛋白质，例如肌钙蛋白、</w:t>
      </w:r>
      <w:r>
        <w:rPr>
          <w:rFonts w:ascii="Times New Roman" w:eastAsia="Times New Roman"/>
        </w:rPr>
        <w:t>BNP</w:t>
      </w:r>
      <w:r>
        <w:t>。发展蛋白质作为新的生物学标志物可能比较复杂，因为蛋白质在血清中往往以复合体的形式存在，不易提纯分离，并且有些蛋白质在外周血含量甚微，缺乏敏感性高的检测方法。另外蛋白质的检验基本都是基于抗体技术，可能会出现交叉反应</w:t>
      </w:r>
      <w:r>
        <w:rPr>
          <w:rFonts w:ascii="Times New Roman" w:eastAsia="Times New Roman"/>
          <w:vertAlign w:val="superscript"/>
        </w:rPr>
        <w:t>[</w:t>
      </w:r>
      <w:r>
        <w:rPr>
          <w:rFonts w:ascii="Times New Roman" w:eastAsia="Times New Roman"/>
          <w:vertAlign w:val="superscript"/>
        </w:rPr>
        <w:t xml:space="preserve">45</w:t>
      </w:r>
      <w:r>
        <w:rPr>
          <w:rFonts w:ascii="Times New Roman" w:eastAsia="Times New Roman"/>
          <w:vertAlign w:val="superscript"/>
        </w:rPr>
        <w:t>]</w:t>
      </w:r>
      <w:r>
        <w:t>。</w:t>
      </w:r>
      <w:r>
        <w:t>而</w:t>
      </w:r>
    </w:p>
    <w:p w:rsidR="0018722C">
      <w:pPr>
        <w:topLinePunct/>
      </w:pPr>
      <w:r>
        <w:rPr>
          <w:rFonts w:ascii="Times New Roman" w:hAnsi="Times New Roman" w:eastAsia="宋体"/>
        </w:rPr>
        <w:t>miRNAs</w:t>
      </w:r>
      <w:r>
        <w:t>不存在上述问题，并且</w:t>
      </w:r>
      <w:r>
        <w:rPr>
          <w:rFonts w:ascii="Times New Roman" w:hAnsi="Times New Roman" w:eastAsia="宋体"/>
        </w:rPr>
        <w:t>miRNAs</w:t>
      </w:r>
      <w:r>
        <w:t>稳定、序列保守、在病理状态下特异性表达、</w:t>
      </w:r>
      <w:r>
        <w:t>实时荧光定量</w:t>
      </w:r>
      <w:r>
        <w:rPr>
          <w:rFonts w:ascii="Times New Roman" w:hAnsi="Times New Roman" w:eastAsia="宋体"/>
        </w:rPr>
        <w:t>PCR</w:t>
      </w:r>
      <w:r>
        <w:t>精确检测等特点，使得</w:t>
      </w:r>
      <w:r>
        <w:rPr>
          <w:rFonts w:ascii="Times New Roman" w:hAnsi="Times New Roman" w:eastAsia="宋体"/>
        </w:rPr>
        <w:t>miRNAs</w:t>
      </w:r>
      <w:r>
        <w:t>在生物学标志物的研究中备受瞩目。</w:t>
      </w:r>
      <w:r>
        <w:rPr>
          <w:rFonts w:ascii="Times New Roman" w:hAnsi="Times New Roman" w:eastAsia="宋体"/>
        </w:rPr>
        <w:t>miRNAs</w:t>
      </w:r>
      <w:r>
        <w:t>作为诊断心血管疾病包括</w:t>
      </w:r>
      <w:r>
        <w:rPr>
          <w:rFonts w:ascii="Times New Roman" w:hAnsi="Times New Roman" w:eastAsia="宋体"/>
        </w:rPr>
        <w:t>CAD</w:t>
      </w:r>
      <w:r>
        <w:t>、</w:t>
      </w:r>
      <w:r>
        <w:rPr>
          <w:rFonts w:ascii="Times New Roman" w:hAnsi="Times New Roman" w:eastAsia="宋体"/>
        </w:rPr>
        <w:t>AMI</w:t>
      </w:r>
      <w:r>
        <w:t>、高血压等的生物学标志物已经</w:t>
      </w:r>
      <w:r>
        <w:t>被证明。并且联合多种</w:t>
      </w:r>
      <w:r>
        <w:rPr>
          <w:rFonts w:ascii="Times New Roman" w:hAnsi="Times New Roman" w:eastAsia="宋体"/>
        </w:rPr>
        <w:t>miRNAs</w:t>
      </w:r>
      <w:r>
        <w:t>诊断一种疾病较单一</w:t>
      </w:r>
      <w:r>
        <w:rPr>
          <w:rFonts w:ascii="Times New Roman" w:hAnsi="Times New Roman" w:eastAsia="宋体"/>
        </w:rPr>
        <w:t>miRNA</w:t>
      </w:r>
      <w:r>
        <w:t>的诊断价值高。有人</w:t>
      </w:r>
      <w:r>
        <w:t>通过基因芯片技术证明</w:t>
      </w:r>
      <w:r>
        <w:rPr>
          <w:rFonts w:ascii="Times New Roman" w:hAnsi="Times New Roman" w:eastAsia="宋体"/>
        </w:rPr>
        <w:t>miRNAs</w:t>
      </w:r>
      <w:r>
        <w:t>阵列或者一种</w:t>
      </w:r>
      <w:r>
        <w:rPr>
          <w:rFonts w:ascii="Times New Roman" w:hAnsi="Times New Roman" w:eastAsia="宋体"/>
        </w:rPr>
        <w:t>miRNA</w:t>
      </w:r>
      <w:r>
        <w:t>信号可能对诊断疾病有更高的</w:t>
      </w:r>
      <w:r>
        <w:t>敏感性和特异性。然而，也存在着许多挑战。</w:t>
      </w:r>
      <w:r>
        <w:rPr>
          <w:rFonts w:ascii="Times New Roman" w:hAnsi="Times New Roman" w:eastAsia="宋体"/>
        </w:rPr>
        <w:t>miRNAs</w:t>
      </w:r>
      <w:r>
        <w:t>在外周血中一般表达较低，这</w:t>
      </w:r>
      <w:r>
        <w:t>对提取血清总</w:t>
      </w:r>
      <w:r>
        <w:rPr>
          <w:rFonts w:ascii="Times New Roman" w:hAnsi="Times New Roman" w:eastAsia="宋体"/>
        </w:rPr>
        <w:t>RNA</w:t>
      </w:r>
      <w:r>
        <w:t>及检测浓度都有很严格的要求。正确而细致的操作可能能提高实</w:t>
      </w:r>
      <w:r>
        <w:t>验的准确性，而且从血浆分离出的总</w:t>
      </w:r>
      <w:r>
        <w:rPr>
          <w:rFonts w:ascii="Times New Roman" w:hAnsi="Times New Roman" w:eastAsia="宋体"/>
        </w:rPr>
        <w:t>RNA</w:t>
      </w:r>
      <w:r>
        <w:t>容易被</w:t>
      </w:r>
      <w:r>
        <w:rPr>
          <w:rFonts w:ascii="Times New Roman" w:hAnsi="Times New Roman" w:eastAsia="宋体"/>
        </w:rPr>
        <w:t>RNAase</w:t>
      </w:r>
      <w:r>
        <w:t>降解，整个操作过程应保</w:t>
      </w:r>
      <w:r>
        <w:t>证严格无</w:t>
      </w:r>
      <w:r>
        <w:rPr>
          <w:rFonts w:ascii="Times New Roman" w:hAnsi="Times New Roman" w:eastAsia="宋体"/>
        </w:rPr>
        <w:t>RNAase</w:t>
      </w:r>
      <w:r>
        <w:t>操作，避免</w:t>
      </w:r>
      <w:r>
        <w:rPr>
          <w:rFonts w:ascii="Times New Roman" w:hAnsi="Times New Roman" w:eastAsia="宋体"/>
        </w:rPr>
        <w:t>RNA</w:t>
      </w:r>
      <w:r>
        <w:t>降解影响结果</w:t>
      </w:r>
      <w:r>
        <w:rPr>
          <w:rFonts w:ascii="Times New Roman" w:hAnsi="Times New Roman" w:eastAsia="宋体"/>
          <w:vertAlign w:val="superscript"/>
        </w:rPr>
        <w:t>[</w:t>
      </w:r>
      <w:r>
        <w:rPr>
          <w:rFonts w:ascii="Times New Roman" w:hAnsi="Times New Roman" w:eastAsia="宋体"/>
          <w:vertAlign w:val="superscript"/>
        </w:rPr>
        <w:t xml:space="preserve">46-47</w:t>
      </w:r>
      <w:r>
        <w:rPr>
          <w:rFonts w:ascii="Times New Roman" w:hAnsi="Times New Roman" w:eastAsia="宋体"/>
          <w:vertAlign w:val="superscript"/>
        </w:rPr>
        <w:t>]</w:t>
      </w:r>
      <w:r>
        <w:t>。所以我们仍然需要寻找简便</w:t>
      </w:r>
      <w:r>
        <w:t>快捷的检测血清</w:t>
      </w:r>
      <w:r>
        <w:rPr>
          <w:rFonts w:ascii="Times New Roman" w:hAnsi="Times New Roman" w:eastAsia="宋体"/>
        </w:rPr>
        <w:t>miRNAs</w:t>
      </w:r>
      <w:r>
        <w:t>的方法，早日将</w:t>
      </w:r>
      <w:r>
        <w:rPr>
          <w:rFonts w:ascii="Times New Roman" w:hAnsi="Times New Roman" w:eastAsia="宋体"/>
        </w:rPr>
        <w:t>miRNAs</w:t>
      </w:r>
      <w:r>
        <w:t>的检测由实验室应用于临床。目</w:t>
      </w:r>
      <w:r>
        <w:t>前研究者们正在在循环</w:t>
      </w:r>
      <w:r>
        <w:rPr>
          <w:rFonts w:ascii="Times New Roman" w:hAnsi="Times New Roman" w:eastAsia="宋体"/>
        </w:rPr>
        <w:t>miR</w:t>
      </w:r>
      <w:r>
        <w:rPr>
          <w:rFonts w:ascii="Times New Roman" w:hAnsi="Times New Roman" w:eastAsia="宋体"/>
        </w:rPr>
        <w:t>N</w:t>
      </w:r>
      <w:r>
        <w:rPr>
          <w:rFonts w:ascii="Times New Roman" w:hAnsi="Times New Roman" w:eastAsia="宋体"/>
        </w:rPr>
        <w:t>A</w:t>
      </w:r>
      <w:r>
        <w:rPr>
          <w:rFonts w:ascii="Times New Roman" w:hAnsi="Times New Roman" w:eastAsia="宋体"/>
        </w:rPr>
        <w:t>s</w:t>
      </w:r>
      <w:r>
        <w:t>中致力于寻找一种“看家基因”，目前比较常用的是</w:t>
      </w:r>
      <w:r>
        <w:rPr>
          <w:rFonts w:ascii="Times New Roman" w:hAnsi="Times New Roman" w:eastAsia="宋体"/>
        </w:rPr>
        <w:t>U6</w:t>
      </w:r>
      <w:r>
        <w:t>，还有一些其他的例如</w:t>
      </w:r>
      <w:r>
        <w:rPr>
          <w:rFonts w:ascii="Times New Roman" w:hAnsi="Times New Roman" w:eastAsia="宋体"/>
        </w:rPr>
        <w:t>miRNA-16</w:t>
      </w:r>
      <w:r>
        <w:t>作为看家基因，然而在一些病理状态下，这</w:t>
      </w:r>
      <w:r>
        <w:t>些</w:t>
      </w:r>
    </w:p>
    <w:p w:rsidR="0018722C">
      <w:pPr>
        <w:topLinePunct/>
      </w:pPr>
      <w:r>
        <w:rPr>
          <w:rFonts w:ascii="Times New Roman" w:eastAsia="Times New Roman"/>
        </w:rPr>
        <w:t>miRNAs</w:t>
      </w:r>
      <w:r>
        <w:t>可能会有改变，有人</w:t>
      </w:r>
      <w:r>
        <w:rPr>
          <w:rFonts w:ascii="Times New Roman" w:eastAsia="Times New Roman"/>
          <w:vertAlign w:val="superscript"/>
        </w:rPr>
        <w:t>[</w:t>
      </w:r>
      <w:r>
        <w:rPr>
          <w:rFonts w:ascii="Times New Roman" w:eastAsia="Times New Roman"/>
          <w:vertAlign w:val="superscript"/>
          <w:position w:val="11"/>
        </w:rPr>
        <w:t xml:space="preserve">38</w:t>
      </w:r>
      <w:r>
        <w:rPr>
          <w:rFonts w:ascii="Times New Roman" w:eastAsia="Times New Roman"/>
          <w:vertAlign w:val="superscript"/>
        </w:rPr>
        <w:t>]</w:t>
      </w:r>
      <w:r>
        <w:t>报道了用人工合成的</w:t>
      </w:r>
      <w:r>
        <w:rPr>
          <w:rFonts w:ascii="Times New Roman" w:eastAsia="Times New Roman"/>
        </w:rPr>
        <w:t>miRNA</w:t>
      </w:r>
      <w:r>
        <w:t>作为看家基因，虽然技</w:t>
      </w:r>
      <w:r>
        <w:t>术上可行，然而人工合成的</w:t>
      </w:r>
      <w:r>
        <w:rPr>
          <w:rFonts w:ascii="Times New Roman" w:eastAsia="Times New Roman"/>
        </w:rPr>
        <w:t>miRNA</w:t>
      </w:r>
      <w:r>
        <w:t>缺少相应的保护，加入血清后易降解，所以寻找</w:t>
      </w:r>
      <w:r>
        <w:t>最合适的看家基因仍然很重要。今后的研究重点包括</w:t>
      </w:r>
      <w:r>
        <w:rPr>
          <w:rFonts w:ascii="Times New Roman" w:eastAsia="Times New Roman"/>
        </w:rPr>
        <w:t>miRNAs</w:t>
      </w:r>
      <w:r>
        <w:t>的具体作用机制，释</w:t>
      </w:r>
      <w:r>
        <w:t>放至血清中的原理及如何快速简便、高效的检测外周血</w:t>
      </w:r>
      <w:r>
        <w:rPr>
          <w:rFonts w:ascii="Times New Roman" w:eastAsia="Times New Roman"/>
        </w:rPr>
        <w:t>miRNAs</w:t>
      </w:r>
      <w:r>
        <w:t>的浓度，</w:t>
      </w:r>
      <w:r>
        <w:rPr>
          <w:rFonts w:ascii="Times New Roman" w:eastAsia="Times New Roman"/>
        </w:rPr>
        <w:t>miRNAs</w:t>
      </w:r>
      <w:r>
        <w:t>有</w:t>
      </w:r>
      <w:r>
        <w:t>望成为血液中新兴的用于疾病诊断和预后判断的分子标志物</w:t>
      </w:r>
      <w:r>
        <w:rPr>
          <w:rFonts w:ascii="Times New Roman" w:eastAsia="Times New Roman"/>
          <w:vertAlign w:val="superscript"/>
        </w:rPr>
        <w:t>[</w:t>
      </w:r>
      <w:r>
        <w:rPr>
          <w:rFonts w:ascii="Times New Roman" w:eastAsia="Times New Roman"/>
          <w:vertAlign w:val="superscript"/>
          <w:position w:val="11"/>
        </w:rPr>
        <w:t xml:space="preserve">82</w:t>
      </w:r>
      <w:r>
        <w:rPr>
          <w:rFonts w:ascii="Times New Roman" w:eastAsia="Times New Roman"/>
          <w:vertAlign w:val="superscript"/>
        </w:rPr>
        <w:t>]</w:t>
      </w:r>
      <w:r>
        <w:t>。</w:t>
      </w:r>
    </w:p>
    <w:p w:rsidR="0018722C">
      <w:pPr>
        <w:topLinePunct/>
      </w:pPr>
      <w:r>
        <w:t>本研究中随访患者心血管不良事件</w:t>
      </w:r>
      <w:r>
        <w:t>（</w:t>
      </w:r>
      <w:r>
        <w:rPr>
          <w:rFonts w:ascii="Times New Roman" w:eastAsia="宋体"/>
        </w:rPr>
        <w:t>MACE</w:t>
      </w:r>
      <w:r>
        <w:t>）</w:t>
      </w:r>
      <w:r>
        <w:t>发生率，高表达</w:t>
      </w:r>
      <w:r>
        <w:rPr>
          <w:rFonts w:ascii="Times New Roman" w:eastAsia="宋体"/>
        </w:rPr>
        <w:t>miR-497</w:t>
      </w:r>
      <w:r>
        <w:t>组生存率</w:t>
      </w:r>
      <w:r>
        <w:t>明显高于低表达</w:t>
      </w:r>
      <w:r>
        <w:rPr>
          <w:rFonts w:ascii="Times New Roman" w:eastAsia="宋体"/>
        </w:rPr>
        <w:t>miR-497</w:t>
      </w:r>
      <w:r>
        <w:t>组，</w:t>
      </w:r>
      <w:r>
        <w:rPr>
          <w:rFonts w:ascii="Times New Roman" w:eastAsia="宋体"/>
        </w:rPr>
        <w:t>Kaplan-Meier</w:t>
      </w:r>
      <w:r>
        <w:t>生存分析曲线分析提示高表达</w:t>
      </w:r>
      <w:r>
        <w:rPr>
          <w:rFonts w:ascii="Times New Roman" w:eastAsia="宋体"/>
        </w:rPr>
        <w:t>miR-497</w:t>
      </w:r>
      <w:r>
        <w:t>组生存率明显低于低表达</w:t>
      </w:r>
      <w:r>
        <w:rPr>
          <w:rFonts w:ascii="Times New Roman" w:eastAsia="宋体"/>
        </w:rPr>
        <w:t>miR-497</w:t>
      </w:r>
      <w:r>
        <w:t>组。心脏事件的</w:t>
      </w:r>
      <w:r>
        <w:rPr>
          <w:rFonts w:ascii="Times New Roman" w:eastAsia="宋体"/>
        </w:rPr>
        <w:t>Cox</w:t>
      </w:r>
      <w:r>
        <w:t>风险比例回归模型分析结果</w:t>
      </w:r>
      <w:r>
        <w:t>也表明</w:t>
      </w:r>
      <w:r>
        <w:rPr>
          <w:rFonts w:ascii="Times New Roman" w:eastAsia="宋体"/>
        </w:rPr>
        <w:t>miR-497</w:t>
      </w:r>
      <w:r>
        <w:t>高表达是心脏事件独立预测性较强的因子。</w:t>
      </w:r>
    </w:p>
    <w:p w:rsidR="0018722C">
      <w:pPr>
        <w:topLinePunct/>
      </w:pPr>
      <w:r>
        <w:t>综上所述，</w:t>
      </w:r>
      <w:r>
        <w:rPr>
          <w:rFonts w:ascii="Times New Roman" w:eastAsia="Times New Roman"/>
        </w:rPr>
        <w:t>miR-497</w:t>
      </w:r>
      <w:r>
        <w:t>在</w:t>
      </w:r>
      <w:r>
        <w:rPr>
          <w:rFonts w:ascii="Times New Roman" w:eastAsia="Times New Roman"/>
        </w:rPr>
        <w:t>STEMI</w:t>
      </w:r>
      <w:r>
        <w:t>患者缺血再灌注损伤中特异性表达，对其诊断有一定的价值。其表达升高的机制可能与缺血再灌注损伤后缺血和坏死的组织释放</w:t>
      </w:r>
      <w:r>
        <w:t>有</w:t>
      </w:r>
    </w:p>
    <w:p w:rsidR="0018722C">
      <w:pPr>
        <w:topLinePunct/>
      </w:pPr>
      <w:r>
        <w:rPr>
          <w:rFonts w:cstheme="minorBidi" w:hAnsiTheme="minorHAnsi" w:eastAsiaTheme="minorHAnsi" w:asciiTheme="minorHAnsi"/>
        </w:rPr>
        <w:t>28</w:t>
      </w:r>
    </w:p>
    <w:p w:rsidR="0018722C">
      <w:pPr>
        <w:topLinePunct/>
      </w:pPr>
      <w:r>
        <w:t>关。</w:t>
      </w:r>
      <w:r>
        <w:rPr>
          <w:rFonts w:ascii="Times New Roman" w:eastAsia="宋体"/>
        </w:rPr>
        <w:t>MiR-497</w:t>
      </w:r>
      <w:r>
        <w:t>参与了急性心肌梗死的发生、发展及转归的过程，抑制</w:t>
      </w:r>
      <w:r>
        <w:rPr>
          <w:rFonts w:ascii="Times New Roman" w:eastAsia="宋体"/>
        </w:rPr>
        <w:t>miR-497</w:t>
      </w:r>
      <w:r>
        <w:t>的表达可能是未来治疗冠状动脉粥样硬化性心脏病缺血再灌注损伤的靶点。</w:t>
      </w:r>
    </w:p>
    <w:p w:rsidR="0018722C">
      <w:pPr>
        <w:topLinePunct/>
      </w:pPr>
      <w:r>
        <w:rPr>
          <w:rFonts w:cstheme="minorBidi" w:hAnsiTheme="minorHAnsi" w:eastAsiaTheme="minorHAnsi" w:asciiTheme="minorHAnsi"/>
        </w:rPr>
        <w:t>29</w:t>
      </w:r>
    </w:p>
    <w:p w:rsidR="0018722C">
      <w:pPr>
        <w:pStyle w:val="Heading1"/>
        <w:topLinePunct/>
      </w:pPr>
      <w:bookmarkStart w:id="680197" w:name="_Toc686680197"/>
      <w:bookmarkStart w:name="第二部分 miR-497对大鼠心肌缺氧/复氧后细胞凋亡的影响 " w:id="21"/>
      <w:bookmarkEnd w:id="21"/>
      <w:bookmarkStart w:name="_bookmark5" w:id="22"/>
      <w:bookmarkEnd w:id="22"/>
      <w:r>
        <w:t>第二部分</w:t>
      </w:r>
      <w:r>
        <w:t xml:space="preserve">  </w:t>
      </w:r>
      <w:r>
        <w:rPr>
          <w:b/>
        </w:rPr>
        <w:t>miR-497</w:t>
      </w:r>
      <w:r>
        <w:t>对大鼠心肌缺氧</w:t>
      </w:r>
      <w:r>
        <w:rPr>
          <w:b/>
        </w:rPr>
        <w:t>/</w:t>
      </w:r>
      <w:r>
        <w:t>复氧后细胞凋亡的影响</w:t>
      </w:r>
      <w:bookmarkEnd w:id="680197"/>
    </w:p>
    <w:p w:rsidR="0018722C">
      <w:pPr>
        <w:pStyle w:val="Heading2"/>
        <w:topLinePunct/>
        <w:ind w:left="171" w:hangingChars="171" w:hanging="171"/>
      </w:pPr>
      <w:bookmarkStart w:id="680198" w:name="_Toc686680198"/>
      <w:bookmarkStart w:name="1 研究目的 " w:id="23"/>
      <w:bookmarkEnd w:id="23"/>
      <w:r>
        <w:rPr>
          <w:b/>
        </w:rPr>
        <w:t>1</w:t>
      </w:r>
      <w:r>
        <w:t xml:space="preserve"> </w:t>
      </w:r>
      <w:bookmarkStart w:name="_bookmark6" w:id="24"/>
      <w:bookmarkEnd w:id="24"/>
      <w:bookmarkStart w:name="_bookmark6" w:id="25"/>
      <w:bookmarkEnd w:id="25"/>
      <w:r>
        <w:t>研究目的</w:t>
      </w:r>
      <w:bookmarkEnd w:id="680198"/>
    </w:p>
    <w:p w:rsidR="0018722C">
      <w:pPr>
        <w:pStyle w:val="Heading3"/>
        <w:topLinePunct/>
        <w:ind w:left="200" w:hangingChars="200" w:hanging="200"/>
      </w:pPr>
      <w:r>
        <w:t>1.1 </w:t>
      </w:r>
      <w:r>
        <w:t>本研究拟探讨</w:t>
      </w:r>
      <w:r>
        <w:t>miR-497</w:t>
      </w:r>
      <w:r>
        <w:t>的基因调控功能，通过构建其激动剂</w:t>
      </w:r>
      <w:r>
        <w:t>agomir</w:t>
      </w:r>
      <w:r>
        <w:t>和拮</w:t>
      </w:r>
      <w:r>
        <w:t>抗剂</w:t>
      </w:r>
      <w:r>
        <w:t>antagomir</w:t>
      </w:r>
      <w:r/>
      <w:r>
        <w:t>转染心肌细胞使其过表达或低表达</w:t>
      </w:r>
      <w:r>
        <w:t>miR-497</w:t>
      </w:r>
      <w:r>
        <w:t>，研究</w:t>
      </w:r>
      <w:r>
        <w:t>miR-497</w:t>
      </w:r>
      <w:r/>
      <w:r>
        <w:t>表达变化</w:t>
      </w:r>
      <w:r>
        <w:t>对</w:t>
      </w:r>
      <w:r>
        <w:t>A</w:t>
      </w:r>
      <w:r>
        <w:t>/</w:t>
      </w:r>
      <w:r>
        <w:t>R</w:t>
      </w:r>
      <w:r/>
      <w:r>
        <w:t>诱导的心肌细胞损伤的影响。</w:t>
      </w:r>
    </w:p>
    <w:p w:rsidR="0018722C">
      <w:pPr>
        <w:pStyle w:val="Heading3"/>
        <w:topLinePunct/>
        <w:ind w:left="200" w:hangingChars="200" w:hanging="200"/>
      </w:pPr>
      <w:r>
        <w:t>1.2</w:t>
      </w:r>
      <w:r>
        <w:t xml:space="preserve"> </w:t>
      </w:r>
      <w:r>
        <w:t>为研究</w:t>
      </w:r>
      <w:r>
        <w:t>miR-497</w:t>
      </w:r>
      <w:r/>
      <w:r w:rsidR="001852F3">
        <w:t xml:space="preserve"> </w:t>
      </w:r>
      <w:r>
        <w:t>调节心肌细胞凋亡的下游信号转导通路，使用激动剂</w:t>
      </w:r>
    </w:p>
    <w:p w:rsidR="0018722C">
      <w:pPr>
        <w:topLinePunct/>
      </w:pPr>
      <w:r>
        <w:rPr>
          <w:rFonts w:ascii="Times New Roman" w:eastAsia="Times New Roman"/>
        </w:rPr>
        <w:t>agomir</w:t>
      </w:r>
      <w:r>
        <w:t>和拮抗剂</w:t>
      </w:r>
      <w:r>
        <w:rPr>
          <w:rFonts w:ascii="Times New Roman" w:eastAsia="Times New Roman"/>
        </w:rPr>
        <w:t>antagomir</w:t>
      </w:r>
      <w:r>
        <w:t>转染心肌细胞，而后对其进行</w:t>
      </w:r>
      <w:r>
        <w:rPr>
          <w:rFonts w:ascii="Times New Roman" w:eastAsia="Times New Roman"/>
        </w:rPr>
        <w:t>A</w:t>
      </w:r>
      <w:r>
        <w:rPr>
          <w:rFonts w:ascii="Times New Roman" w:eastAsia="Times New Roman"/>
        </w:rPr>
        <w:t>/</w:t>
      </w:r>
      <w:r>
        <w:rPr>
          <w:rFonts w:ascii="Times New Roman" w:eastAsia="Times New Roman"/>
        </w:rPr>
        <w:t xml:space="preserve">R</w:t>
      </w:r>
      <w:r>
        <w:t>处理，测定线粒体膜电位、</w:t>
      </w:r>
      <w:r>
        <w:rPr>
          <w:rFonts w:ascii="Times New Roman" w:eastAsia="Times New Roman"/>
        </w:rPr>
        <w:t>Caspase-3</w:t>
      </w:r>
      <w:r>
        <w:t>活性，以及</w:t>
      </w:r>
      <w:r>
        <w:rPr>
          <w:rFonts w:ascii="Times New Roman" w:eastAsia="Times New Roman"/>
        </w:rPr>
        <w:t>Bcl-2</w:t>
      </w:r>
      <w:r>
        <w:t>、</w:t>
      </w:r>
      <w:r>
        <w:rPr>
          <w:rFonts w:ascii="Times New Roman" w:eastAsia="Times New Roman"/>
        </w:rPr>
        <w:t>Bax</w:t>
      </w:r>
      <w:r>
        <w:t>、</w:t>
      </w:r>
      <w:r>
        <w:rPr>
          <w:rFonts w:ascii="Times New Roman" w:eastAsia="Times New Roman"/>
        </w:rPr>
        <w:t>cleaved Caspase-3</w:t>
      </w:r>
      <w:r>
        <w:t>蛋白表达量。</w:t>
      </w:r>
    </w:p>
    <w:p w:rsidR="0018722C">
      <w:pPr>
        <w:pStyle w:val="Heading2"/>
        <w:topLinePunct/>
        <w:ind w:left="171" w:hangingChars="171" w:hanging="171"/>
      </w:pPr>
      <w:bookmarkStart w:id="680199" w:name="_Toc686680199"/>
      <w:bookmarkStart w:name="2 材料 " w:id="26"/>
      <w:bookmarkEnd w:id="26"/>
      <w:r>
        <w:rPr>
          <w:b/>
        </w:rPr>
        <w:t>2</w:t>
      </w:r>
      <w:r>
        <w:t xml:space="preserve"> </w:t>
      </w:r>
      <w:bookmarkStart w:name="_bookmark7" w:id="27"/>
      <w:bookmarkEnd w:id="27"/>
      <w:bookmarkStart w:name="_bookmark7" w:id="28"/>
      <w:bookmarkEnd w:id="28"/>
      <w:r>
        <w:t>材料</w:t>
      </w:r>
      <w:bookmarkEnd w:id="680199"/>
    </w:p>
    <w:p w:rsidR="0018722C">
      <w:pPr>
        <w:pStyle w:val="Heading3"/>
        <w:topLinePunct/>
        <w:ind w:left="200" w:hangingChars="200" w:hanging="200"/>
      </w:pPr>
      <w:r>
        <w:rPr>
          <w:b/>
        </w:rPr>
        <w:t>2.1</w:t>
      </w:r>
      <w:r>
        <w:t xml:space="preserve"> </w:t>
      </w:r>
      <w:r>
        <w:t>实验动物</w:t>
      </w:r>
    </w:p>
    <w:p w:rsidR="0018722C">
      <w:pPr>
        <w:topLinePunct/>
      </w:pPr>
      <w:r>
        <w:t>来源：广州医科大学动物实验中心</w:t>
      </w:r>
    </w:p>
    <w:p w:rsidR="0018722C">
      <w:pPr>
        <w:topLinePunct/>
      </w:pPr>
      <w:r>
        <w:t>种属与品系：</w:t>
      </w:r>
      <w:r>
        <w:rPr>
          <w:rFonts w:ascii="Times New Roman" w:eastAsia="宋体"/>
        </w:rPr>
        <w:t>SPF</w:t>
      </w:r>
      <w:r>
        <w:t>级健康新生</w:t>
      </w:r>
      <w:r>
        <w:rPr>
          <w:rFonts w:ascii="Times New Roman" w:eastAsia="宋体"/>
          <w:rFonts w:ascii="Times New Roman" w:eastAsia="宋体"/>
        </w:rPr>
        <w:t>（</w:t>
      </w:r>
      <w:r>
        <w:t>出生</w:t>
      </w:r>
      <w:r>
        <w:rPr>
          <w:rFonts w:ascii="Times New Roman" w:eastAsia="宋体"/>
        </w:rPr>
        <w:t>24 h</w:t>
      </w:r>
      <w:r>
        <w:t>以内</w:t>
      </w:r>
      <w:r>
        <w:rPr>
          <w:rFonts w:ascii="Times New Roman" w:eastAsia="宋体"/>
          <w:rFonts w:ascii="Times New Roman" w:eastAsia="宋体"/>
        </w:rPr>
        <w:t>）</w:t>
      </w:r>
      <w:r>
        <w:rPr>
          <w:rFonts w:ascii="Times New Roman" w:eastAsia="宋体"/>
        </w:rPr>
        <w:t xml:space="preserve">Wistar</w:t>
      </w:r>
      <w:r>
        <w:t>大鼠乳鼠</w:t>
      </w:r>
    </w:p>
    <w:p w:rsidR="0018722C">
      <w:pPr>
        <w:pStyle w:val="Heading3"/>
        <w:topLinePunct/>
        <w:ind w:left="200" w:hangingChars="200" w:hanging="200"/>
      </w:pPr>
      <w:r>
        <w:rPr>
          <w:b/>
        </w:rPr>
        <w:t>2.2</w:t>
      </w:r>
      <w:r>
        <w:t xml:space="preserve"> </w:t>
      </w:r>
      <w:r>
        <w:t>药品及试剂</w:t>
      </w:r>
    </w:p>
    <w:tbl>
      <w:tblPr>
        <w:tblW w:w="0" w:type="auto"/>
        <w:tblInd w:w="18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5"/>
        <w:gridCol w:w="4062"/>
      </w:tblGrid>
      <w:tr>
        <w:trPr>
          <w:trHeight w:val="360" w:hRule="atLeast"/>
        </w:trPr>
        <w:tc>
          <w:tcPr>
            <w:tcW w:w="3635" w:type="dxa"/>
          </w:tcPr>
          <w:p w:rsidR="0018722C">
            <w:pPr>
              <w:topLinePunct/>
              <w:ind w:leftChars="0" w:left="0" w:rightChars="0" w:right="0" w:firstLineChars="0" w:firstLine="0"/>
              <w:spacing w:line="240" w:lineRule="atLeast"/>
            </w:pPr>
            <w:r>
              <w:rPr>
                <w:rFonts w:ascii="宋体" w:eastAsia="宋体" w:hint="eastAsia"/>
              </w:rPr>
              <w:t>低糖 </w:t>
            </w:r>
            <w:r>
              <w:t>DMEM </w:t>
            </w:r>
            <w:r>
              <w:rPr>
                <w:rFonts w:ascii="宋体" w:eastAsia="宋体" w:hint="eastAsia"/>
              </w:rPr>
              <w:t>培养基</w:t>
            </w:r>
          </w:p>
        </w:tc>
        <w:tc>
          <w:tcPr>
            <w:tcW w:w="4062" w:type="dxa"/>
          </w:tcPr>
          <w:p w:rsidR="0018722C">
            <w:pPr>
              <w:topLinePunct/>
              <w:ind w:leftChars="0" w:left="0" w:rightChars="0" w:right="0" w:firstLineChars="0" w:firstLine="0"/>
              <w:spacing w:line="240" w:lineRule="atLeast"/>
            </w:pPr>
            <w:r>
              <w:t>GIBCO </w:t>
            </w:r>
            <w:r>
              <w:rPr>
                <w:rFonts w:ascii="宋体" w:eastAsia="宋体" w:hint="eastAsia"/>
              </w:rPr>
              <w:t>公司</w:t>
            </w:r>
          </w:p>
        </w:tc>
      </w:tr>
      <w:tr>
        <w:trPr>
          <w:trHeight w:val="460" w:hRule="atLeast"/>
        </w:trPr>
        <w:tc>
          <w:tcPr>
            <w:tcW w:w="3635" w:type="dxa"/>
          </w:tcPr>
          <w:p w:rsidR="0018722C">
            <w:pPr>
              <w:topLinePunct/>
              <w:ind w:leftChars="0" w:left="0" w:rightChars="0" w:right="0" w:firstLineChars="0" w:firstLine="0"/>
              <w:spacing w:line="240" w:lineRule="atLeast"/>
            </w:pPr>
            <w:r>
              <w:rPr>
                <w:rFonts w:ascii="宋体" w:eastAsia="宋体" w:hint="eastAsia"/>
              </w:rPr>
              <w:t>高糖 </w:t>
            </w:r>
            <w:r>
              <w:t>DMEM </w:t>
            </w:r>
            <w:r>
              <w:rPr>
                <w:rFonts w:ascii="宋体" w:eastAsia="宋体" w:hint="eastAsia"/>
              </w:rPr>
              <w:t>培养基</w:t>
            </w:r>
          </w:p>
        </w:tc>
        <w:tc>
          <w:tcPr>
            <w:tcW w:w="4062" w:type="dxa"/>
          </w:tcPr>
          <w:p w:rsidR="0018722C">
            <w:pPr>
              <w:topLinePunct/>
              <w:ind w:leftChars="0" w:left="0" w:rightChars="0" w:right="0" w:firstLineChars="0" w:firstLine="0"/>
              <w:spacing w:line="240" w:lineRule="atLeast"/>
            </w:pPr>
            <w:r>
              <w:t>GIBCO </w:t>
            </w:r>
            <w:r>
              <w:rPr>
                <w:rFonts w:ascii="宋体" w:eastAsia="宋体" w:hint="eastAsia"/>
              </w:rPr>
              <w:t>公司</w:t>
            </w:r>
          </w:p>
        </w:tc>
      </w:tr>
      <w:tr>
        <w:trPr>
          <w:trHeight w:val="460" w:hRule="atLeast"/>
        </w:trPr>
        <w:tc>
          <w:tcPr>
            <w:tcW w:w="3635" w:type="dxa"/>
          </w:tcPr>
          <w:p w:rsidR="0018722C">
            <w:pPr>
              <w:topLinePunct/>
              <w:ind w:leftChars="0" w:left="0" w:rightChars="0" w:right="0" w:firstLineChars="0" w:firstLine="0"/>
              <w:spacing w:line="240" w:lineRule="atLeast"/>
            </w:pPr>
            <w:r>
              <w:rPr>
                <w:rFonts w:ascii="宋体" w:eastAsia="宋体" w:hint="eastAsia"/>
              </w:rPr>
              <w:t>胎牛血清</w:t>
            </w:r>
            <w:r>
              <w:rPr>
                <w:rFonts w:ascii="宋体" w:eastAsia="宋体" w:hint="eastAsia"/>
              </w:rPr>
              <w:t>（</w:t>
            </w:r>
            <w:r>
              <w:t>FBS</w:t>
            </w:r>
            <w:r>
              <w:rPr>
                <w:rFonts w:ascii="宋体" w:eastAsia="宋体" w:hint="eastAsia"/>
              </w:rPr>
              <w:t>）</w:t>
            </w:r>
          </w:p>
        </w:tc>
        <w:tc>
          <w:tcPr>
            <w:tcW w:w="4062" w:type="dxa"/>
          </w:tcPr>
          <w:p w:rsidR="0018722C">
            <w:pPr>
              <w:topLinePunct/>
              <w:ind w:leftChars="0" w:left="0" w:rightChars="0" w:right="0" w:firstLineChars="0" w:firstLine="0"/>
              <w:spacing w:line="240" w:lineRule="atLeast"/>
            </w:pPr>
            <w:r>
              <w:t>GIBCO </w:t>
            </w:r>
            <w:r>
              <w:rPr>
                <w:rFonts w:ascii="宋体" w:eastAsia="宋体" w:hint="eastAsia"/>
              </w:rPr>
              <w:t>公司</w:t>
            </w:r>
          </w:p>
        </w:tc>
      </w:tr>
      <w:tr>
        <w:trPr>
          <w:trHeight w:val="460" w:hRule="atLeast"/>
        </w:trPr>
        <w:tc>
          <w:tcPr>
            <w:tcW w:w="3635" w:type="dxa"/>
          </w:tcPr>
          <w:p w:rsidR="0018722C">
            <w:pPr>
              <w:topLinePunct/>
              <w:ind w:leftChars="0" w:left="0" w:rightChars="0" w:right="0" w:firstLineChars="0" w:firstLine="0"/>
              <w:spacing w:line="240" w:lineRule="atLeast"/>
            </w:pPr>
            <w:r>
              <w:t>30%</w:t>
            </w:r>
            <w:r>
              <w:rPr>
                <w:rFonts w:ascii="宋体" w:eastAsia="宋体" w:hint="eastAsia"/>
              </w:rPr>
              <w:t>过氧化氢</w:t>
            </w:r>
            <w:r>
              <w:rPr>
                <w:rFonts w:ascii="宋体" w:eastAsia="宋体" w:hint="eastAsia"/>
              </w:rPr>
              <w:t>（</w:t>
            </w:r>
            <w:r>
              <w:t>H2O2</w:t>
            </w:r>
            <w:r>
              <w:rPr>
                <w:rFonts w:ascii="宋体" w:eastAsia="宋体" w:hint="eastAsia"/>
              </w:rPr>
              <w:t>）</w:t>
            </w:r>
          </w:p>
        </w:tc>
        <w:tc>
          <w:tcPr>
            <w:tcW w:w="4062" w:type="dxa"/>
          </w:tcPr>
          <w:p w:rsidR="0018722C">
            <w:pPr>
              <w:topLinePunct/>
              <w:ind w:leftChars="0" w:left="0" w:rightChars="0" w:right="0" w:firstLineChars="0" w:firstLine="0"/>
              <w:spacing w:line="240" w:lineRule="atLeast"/>
            </w:pPr>
            <w:r>
              <w:rPr>
                <w:rFonts w:ascii="宋体" w:eastAsia="宋体" w:hint="eastAsia"/>
              </w:rPr>
              <w:t>广州奕源生物科技有限公司</w:t>
            </w:r>
          </w:p>
        </w:tc>
      </w:tr>
      <w:tr>
        <w:trPr>
          <w:trHeight w:val="460" w:hRule="atLeast"/>
        </w:trPr>
        <w:tc>
          <w:tcPr>
            <w:tcW w:w="3635" w:type="dxa"/>
          </w:tcPr>
          <w:p w:rsidR="0018722C">
            <w:pPr>
              <w:topLinePunct/>
              <w:ind w:leftChars="0" w:left="0" w:rightChars="0" w:right="0" w:firstLineChars="0" w:firstLine="0"/>
              <w:spacing w:line="240" w:lineRule="atLeast"/>
            </w:pPr>
            <w:r>
              <w:rPr>
                <w:rFonts w:ascii="宋体" w:eastAsia="宋体" w:hint="eastAsia"/>
              </w:rPr>
              <w:t>胰蛋白酶</w:t>
            </w:r>
          </w:p>
        </w:tc>
        <w:tc>
          <w:tcPr>
            <w:tcW w:w="4062" w:type="dxa"/>
          </w:tcPr>
          <w:p w:rsidR="0018722C">
            <w:pPr>
              <w:topLinePunct/>
              <w:ind w:leftChars="0" w:left="0" w:rightChars="0" w:right="0" w:firstLineChars="0" w:firstLine="0"/>
              <w:spacing w:line="240" w:lineRule="atLeast"/>
            </w:pPr>
            <w:r>
              <w:t>Sigma </w:t>
            </w:r>
            <w:r>
              <w:rPr>
                <w:rFonts w:ascii="宋体" w:eastAsia="宋体" w:hint="eastAsia"/>
              </w:rPr>
              <w:t>公司</w:t>
            </w:r>
          </w:p>
        </w:tc>
      </w:tr>
      <w:tr>
        <w:trPr>
          <w:trHeight w:val="460" w:hRule="atLeast"/>
        </w:trPr>
        <w:tc>
          <w:tcPr>
            <w:tcW w:w="3635" w:type="dxa"/>
          </w:tcPr>
          <w:p w:rsidR="0018722C">
            <w:pPr>
              <w:topLinePunct/>
              <w:ind w:leftChars="0" w:left="0" w:rightChars="0" w:right="0" w:firstLineChars="0" w:firstLine="0"/>
              <w:spacing w:line="240" w:lineRule="atLeast"/>
            </w:pPr>
            <w:r>
              <w:rPr>
                <w:rFonts w:ascii="宋体" w:eastAsia="宋体" w:hint="eastAsia"/>
              </w:rPr>
              <w:t>苯甲基磺酰氟</w:t>
            </w:r>
            <w:r>
              <w:rPr>
                <w:rFonts w:ascii="宋体" w:eastAsia="宋体" w:hint="eastAsia"/>
              </w:rPr>
              <w:t>（</w:t>
            </w:r>
            <w:r>
              <w:t>PMSF</w:t>
            </w:r>
            <w:r>
              <w:rPr>
                <w:rFonts w:ascii="宋体" w:eastAsia="宋体" w:hint="eastAsia"/>
              </w:rPr>
              <w:t>）</w:t>
            </w:r>
          </w:p>
        </w:tc>
        <w:tc>
          <w:tcPr>
            <w:tcW w:w="4062" w:type="dxa"/>
          </w:tcPr>
          <w:p w:rsidR="0018722C">
            <w:pPr>
              <w:topLinePunct/>
              <w:ind w:leftChars="0" w:left="0" w:rightChars="0" w:right="0" w:firstLineChars="0" w:firstLine="0"/>
              <w:spacing w:line="240" w:lineRule="atLeast"/>
            </w:pPr>
            <w:r>
              <w:rPr>
                <w:rFonts w:ascii="宋体" w:eastAsia="宋体" w:hint="eastAsia"/>
              </w:rPr>
              <w:t>上海碧云天生物技术有限公司</w:t>
            </w:r>
          </w:p>
        </w:tc>
      </w:tr>
      <w:tr>
        <w:trPr>
          <w:trHeight w:val="460" w:hRule="atLeast"/>
        </w:trPr>
        <w:tc>
          <w:tcPr>
            <w:tcW w:w="3635" w:type="dxa"/>
          </w:tcPr>
          <w:p w:rsidR="0018722C">
            <w:pPr>
              <w:topLinePunct/>
              <w:ind w:leftChars="0" w:left="0" w:rightChars="0" w:right="0" w:firstLineChars="0" w:firstLine="0"/>
              <w:spacing w:line="240" w:lineRule="atLeast"/>
            </w:pPr>
            <w:r>
              <w:t>Hoechst 33258 </w:t>
            </w:r>
            <w:r>
              <w:rPr>
                <w:rFonts w:ascii="宋体" w:eastAsia="宋体" w:hint="eastAsia"/>
              </w:rPr>
              <w:t>试剂盒</w:t>
            </w:r>
          </w:p>
        </w:tc>
        <w:tc>
          <w:tcPr>
            <w:tcW w:w="4062" w:type="dxa"/>
          </w:tcPr>
          <w:p w:rsidR="0018722C">
            <w:pPr>
              <w:topLinePunct/>
              <w:ind w:leftChars="0" w:left="0" w:rightChars="0" w:right="0" w:firstLineChars="0" w:firstLine="0"/>
              <w:spacing w:line="240" w:lineRule="atLeast"/>
            </w:pPr>
            <w:r>
              <w:rPr>
                <w:rFonts w:ascii="宋体" w:eastAsia="宋体" w:hint="eastAsia"/>
              </w:rPr>
              <w:t>上海碧云天生物技术有限公司</w:t>
            </w:r>
          </w:p>
        </w:tc>
      </w:tr>
      <w:tr>
        <w:trPr>
          <w:trHeight w:val="460" w:hRule="atLeast"/>
        </w:trPr>
        <w:tc>
          <w:tcPr>
            <w:tcW w:w="3635" w:type="dxa"/>
          </w:tcPr>
          <w:p w:rsidR="0018722C">
            <w:pPr>
              <w:topLinePunct/>
              <w:ind w:leftChars="0" w:left="0" w:rightChars="0" w:right="0" w:firstLineChars="0" w:firstLine="0"/>
              <w:spacing w:line="240" w:lineRule="atLeast"/>
            </w:pPr>
            <w:r>
              <w:t>Capase 3</w:t>
            </w:r>
            <w:r>
              <w:t> </w:t>
            </w:r>
            <w:r>
              <w:rPr>
                <w:rFonts w:ascii="宋体" w:eastAsia="宋体" w:hint="eastAsia"/>
              </w:rPr>
              <w:t>活性测试试剂盒</w:t>
            </w:r>
          </w:p>
        </w:tc>
        <w:tc>
          <w:tcPr>
            <w:tcW w:w="4062" w:type="dxa"/>
          </w:tcPr>
          <w:p w:rsidR="0018722C">
            <w:pPr>
              <w:topLinePunct/>
              <w:ind w:leftChars="0" w:left="0" w:rightChars="0" w:right="0" w:firstLineChars="0" w:firstLine="0"/>
              <w:spacing w:line="240" w:lineRule="atLeast"/>
            </w:pPr>
            <w:r>
              <w:rPr>
                <w:rFonts w:ascii="宋体" w:eastAsia="宋体" w:hint="eastAsia"/>
              </w:rPr>
              <w:t>上海碧云天生物技术有限公司</w:t>
            </w:r>
          </w:p>
        </w:tc>
      </w:tr>
      <w:tr>
        <w:trPr>
          <w:trHeight w:val="440" w:hRule="atLeast"/>
        </w:trPr>
        <w:tc>
          <w:tcPr>
            <w:tcW w:w="3635" w:type="dxa"/>
          </w:tcPr>
          <w:p w:rsidR="0018722C">
            <w:pPr>
              <w:topLinePunct/>
              <w:ind w:leftChars="0" w:left="0" w:rightChars="0" w:right="0" w:firstLineChars="0" w:firstLine="0"/>
              <w:spacing w:line="240" w:lineRule="atLeast"/>
            </w:pPr>
            <w:r>
              <w:t>Annexin V-FITC</w:t>
            </w:r>
            <w:r>
              <w:t>/</w:t>
            </w:r>
            <w:r>
              <w:t xml:space="preserve">PI </w:t>
            </w:r>
            <w:r>
              <w:rPr>
                <w:rFonts w:ascii="宋体" w:eastAsia="宋体" w:hint="eastAsia"/>
              </w:rPr>
              <w:t>试剂盒</w:t>
            </w:r>
          </w:p>
        </w:tc>
        <w:tc>
          <w:tcPr>
            <w:tcW w:w="4062" w:type="dxa"/>
          </w:tcPr>
          <w:p w:rsidR="0018722C">
            <w:pPr>
              <w:topLinePunct/>
              <w:ind w:leftChars="0" w:left="0" w:rightChars="0" w:right="0" w:firstLineChars="0" w:firstLine="0"/>
              <w:spacing w:line="240" w:lineRule="atLeast"/>
            </w:pPr>
            <w:r>
              <w:rPr>
                <w:rFonts w:ascii="宋体" w:eastAsia="宋体" w:hint="eastAsia"/>
              </w:rPr>
              <w:t>上海碧云天生物技术有限公司</w:t>
            </w:r>
          </w:p>
        </w:tc>
      </w:tr>
      <w:tr>
        <w:trPr>
          <w:trHeight w:val="420" w:hRule="atLeast"/>
        </w:trPr>
        <w:tc>
          <w:tcPr>
            <w:tcW w:w="3635" w:type="dxa"/>
          </w:tcPr>
          <w:p w:rsidR="0018722C">
            <w:pPr>
              <w:topLinePunct/>
              <w:ind w:leftChars="0" w:left="0" w:rightChars="0" w:right="0" w:firstLineChars="0" w:firstLine="0"/>
              <w:spacing w:line="240" w:lineRule="atLeast"/>
            </w:pPr>
            <w:r>
              <w:t>EDTA</w:t>
            </w:r>
          </w:p>
        </w:tc>
        <w:tc>
          <w:tcPr>
            <w:tcW w:w="4062" w:type="dxa"/>
          </w:tcPr>
          <w:p w:rsidR="0018722C">
            <w:pPr>
              <w:topLinePunct/>
              <w:ind w:leftChars="0" w:left="0" w:rightChars="0" w:right="0" w:firstLineChars="0" w:firstLine="0"/>
              <w:spacing w:line="240" w:lineRule="atLeast"/>
            </w:pPr>
            <w:r>
              <w:rPr>
                <w:rFonts w:ascii="宋体" w:eastAsia="宋体" w:hint="eastAsia"/>
              </w:rPr>
              <w:t>上海碧云天生物技术有限公司</w:t>
            </w:r>
          </w:p>
        </w:tc>
      </w:tr>
      <w:tr>
        <w:trPr>
          <w:trHeight w:val="400" w:hRule="atLeast"/>
        </w:trPr>
        <w:tc>
          <w:tcPr>
            <w:tcW w:w="3635" w:type="dxa"/>
          </w:tcPr>
          <w:p w:rsidR="0018722C">
            <w:pPr>
              <w:topLinePunct/>
              <w:ind w:leftChars="0" w:left="0" w:rightChars="0" w:right="0" w:firstLineChars="0" w:firstLine="0"/>
              <w:spacing w:line="240" w:lineRule="atLeast"/>
            </w:pPr>
            <w:r>
              <w:t>MTT</w:t>
            </w:r>
          </w:p>
        </w:tc>
        <w:tc>
          <w:tcPr>
            <w:tcW w:w="4062" w:type="dxa"/>
          </w:tcPr>
          <w:p w:rsidR="0018722C">
            <w:pPr>
              <w:topLinePunct/>
              <w:ind w:leftChars="0" w:left="0" w:rightChars="0" w:right="0" w:firstLineChars="0" w:firstLine="0"/>
              <w:spacing w:line="240" w:lineRule="atLeast"/>
            </w:pPr>
            <w:r>
              <w:rPr>
                <w:rFonts w:ascii="宋体" w:eastAsia="宋体" w:hint="eastAsia"/>
              </w:rPr>
              <w:t>上海碧云天生物技术有限公司</w:t>
            </w:r>
          </w:p>
        </w:tc>
      </w:tr>
      <w:tr>
        <w:trPr>
          <w:trHeight w:val="420" w:hRule="atLeast"/>
        </w:trPr>
        <w:tc>
          <w:tcPr>
            <w:tcW w:w="3635" w:type="dxa"/>
          </w:tcPr>
          <w:p w:rsidR="0018722C">
            <w:pPr>
              <w:topLinePunct/>
              <w:ind w:leftChars="0" w:left="0" w:rightChars="0" w:right="0" w:firstLineChars="0" w:firstLine="0"/>
              <w:spacing w:line="240" w:lineRule="atLeast"/>
            </w:pPr>
            <w:r>
              <w:t>DMSO</w:t>
            </w:r>
          </w:p>
        </w:tc>
        <w:tc>
          <w:tcPr>
            <w:tcW w:w="4062" w:type="dxa"/>
          </w:tcPr>
          <w:p w:rsidR="0018722C">
            <w:pPr>
              <w:topLinePunct/>
              <w:ind w:leftChars="0" w:left="0" w:rightChars="0" w:right="0" w:firstLineChars="0" w:firstLine="0"/>
              <w:spacing w:line="240" w:lineRule="atLeast"/>
            </w:pPr>
            <w:r>
              <w:rPr>
                <w:rFonts w:ascii="宋体" w:eastAsia="宋体" w:hint="eastAsia"/>
              </w:rPr>
              <w:t>上海碧云天生物技术有限公司</w:t>
            </w:r>
          </w:p>
        </w:tc>
      </w:tr>
      <w:tr>
        <w:trPr>
          <w:trHeight w:val="440" w:hRule="atLeast"/>
        </w:trPr>
        <w:tc>
          <w:tcPr>
            <w:tcW w:w="3635" w:type="dxa"/>
          </w:tcPr>
          <w:p w:rsidR="0018722C">
            <w:pPr>
              <w:topLinePunct/>
              <w:ind w:leftChars="0" w:left="0" w:rightChars="0" w:right="0" w:firstLineChars="0" w:firstLine="0"/>
              <w:spacing w:line="240" w:lineRule="atLeast"/>
            </w:pPr>
            <w:r>
              <w:t>β-actin </w:t>
            </w:r>
            <w:r>
              <w:rPr>
                <w:rFonts w:ascii="宋体" w:hAnsi="宋体" w:eastAsia="宋体" w:hint="eastAsia"/>
              </w:rPr>
              <w:t>多克隆抗体</w:t>
            </w:r>
          </w:p>
        </w:tc>
        <w:tc>
          <w:tcPr>
            <w:tcW w:w="4062" w:type="dxa"/>
          </w:tcPr>
          <w:p w:rsidR="0018722C">
            <w:pPr>
              <w:topLinePunct/>
              <w:ind w:leftChars="0" w:left="0" w:rightChars="0" w:right="0" w:firstLineChars="0" w:firstLine="0"/>
              <w:spacing w:line="240" w:lineRule="atLeast"/>
            </w:pPr>
            <w:r>
              <w:rPr>
                <w:rFonts w:ascii="宋体" w:eastAsia="宋体" w:hint="eastAsia"/>
              </w:rPr>
              <w:t>武汉博士德生物工程有限公司</w:t>
            </w:r>
          </w:p>
        </w:tc>
      </w:tr>
      <w:tr>
        <w:trPr>
          <w:trHeight w:val="360" w:hRule="atLeast"/>
        </w:trPr>
        <w:tc>
          <w:tcPr>
            <w:tcW w:w="3635" w:type="dxa"/>
          </w:tcPr>
          <w:p w:rsidR="0018722C">
            <w:pPr>
              <w:topLinePunct/>
              <w:ind w:leftChars="0" w:left="0" w:rightChars="0" w:right="0" w:firstLineChars="0" w:firstLine="0"/>
              <w:spacing w:line="240" w:lineRule="atLeast"/>
            </w:pPr>
            <w:r>
              <w:t>Caspase3 </w:t>
            </w:r>
            <w:r>
              <w:rPr>
                <w:rFonts w:ascii="宋体" w:eastAsia="宋体" w:hint="eastAsia"/>
              </w:rPr>
              <w:t>多克隆抗体</w:t>
            </w:r>
          </w:p>
        </w:tc>
        <w:tc>
          <w:tcPr>
            <w:tcW w:w="4062" w:type="dxa"/>
          </w:tcPr>
          <w:p w:rsidR="0018722C">
            <w:pPr>
              <w:topLinePunct/>
              <w:ind w:leftChars="0" w:left="0" w:rightChars="0" w:right="0" w:firstLineChars="0" w:firstLine="0"/>
              <w:spacing w:line="240" w:lineRule="atLeast"/>
            </w:pPr>
            <w:r>
              <w:rPr>
                <w:rFonts w:ascii="宋体" w:eastAsia="宋体" w:hint="eastAsia"/>
              </w:rPr>
              <w:t>武汉博士德生物工程有限公司</w:t>
            </w:r>
          </w:p>
        </w:tc>
      </w:tr>
    </w:tbl>
    <w:p w:rsidR="0018722C">
      <w:pPr>
        <w:topLinePunct/>
        <w:pStyle w:val="affa"/>
      </w:pPr>
    </w:p>
    <w:p w:rsidR="0018722C">
      <w:pPr>
        <w:topLinePunct/>
      </w:pPr>
      <w:r>
        <w:rPr>
          <w:rFonts w:cstheme="minorBidi" w:hAnsiTheme="minorHAnsi" w:eastAsiaTheme="minorHAnsi" w:asciiTheme="minorHAnsi"/>
        </w:rPr>
        <w:t>30</w:t>
      </w:r>
    </w:p>
    <w:p w:rsidR="0018722C">
      <w:pPr>
        <w:rPr/>
        <w:topLinePunct/>
      </w:pPr>
    </w:p>
    <w:tbl>
      <w:tblPr>
        <w:tblW w:w="0" w:type="auto"/>
        <w:tblInd w:w="18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7"/>
        <w:gridCol w:w="3659"/>
      </w:tblGrid>
      <w:tr>
        <w:trPr>
          <w:trHeight w:val="360" w:hRule="atLeast"/>
        </w:trPr>
        <w:tc>
          <w:tcPr>
            <w:tcW w:w="4037" w:type="dxa"/>
          </w:tcPr>
          <w:p w:rsidR="0018722C">
            <w:pPr>
              <w:topLinePunct/>
              <w:ind w:leftChars="0" w:left="0" w:rightChars="0" w:right="0" w:firstLineChars="0" w:firstLine="0"/>
              <w:spacing w:line="240" w:lineRule="atLeast"/>
            </w:pPr>
            <w:r>
              <w:t>Bax </w:t>
            </w:r>
            <w:r>
              <w:rPr>
                <w:rFonts w:ascii="宋体" w:eastAsia="宋体" w:hint="eastAsia"/>
              </w:rPr>
              <w:t>多克隆抗体</w:t>
            </w:r>
          </w:p>
        </w:tc>
        <w:tc>
          <w:tcPr>
            <w:tcW w:w="3659" w:type="dxa"/>
          </w:tcPr>
          <w:p w:rsidR="0018722C">
            <w:pPr>
              <w:topLinePunct/>
              <w:ind w:leftChars="0" w:left="0" w:rightChars="0" w:right="0" w:firstLineChars="0" w:firstLine="0"/>
              <w:spacing w:line="240" w:lineRule="atLeast"/>
            </w:pPr>
            <w:r>
              <w:rPr>
                <w:rFonts w:ascii="宋体" w:eastAsia="宋体" w:hint="eastAsia"/>
              </w:rPr>
              <w:t>武汉博士德生物工程有限公司</w:t>
            </w:r>
          </w:p>
        </w:tc>
      </w:tr>
      <w:tr>
        <w:trPr>
          <w:trHeight w:val="460" w:hRule="atLeast"/>
        </w:trPr>
        <w:tc>
          <w:tcPr>
            <w:tcW w:w="4037" w:type="dxa"/>
          </w:tcPr>
          <w:p w:rsidR="0018722C">
            <w:pPr>
              <w:topLinePunct/>
              <w:ind w:leftChars="0" w:left="0" w:rightChars="0" w:right="0" w:firstLineChars="0" w:firstLine="0"/>
              <w:spacing w:line="240" w:lineRule="atLeast"/>
            </w:pPr>
            <w:r>
              <w:t>Bcl-2 </w:t>
            </w:r>
            <w:r>
              <w:rPr>
                <w:rFonts w:ascii="宋体" w:eastAsia="宋体" w:hint="eastAsia"/>
              </w:rPr>
              <w:t>多克隆抗体</w:t>
            </w:r>
          </w:p>
        </w:tc>
        <w:tc>
          <w:tcPr>
            <w:tcW w:w="3659" w:type="dxa"/>
          </w:tcPr>
          <w:p w:rsidR="0018722C">
            <w:pPr>
              <w:topLinePunct/>
              <w:ind w:leftChars="0" w:left="0" w:rightChars="0" w:right="0" w:firstLineChars="0" w:firstLine="0"/>
              <w:spacing w:line="240" w:lineRule="atLeast"/>
            </w:pPr>
            <w:r>
              <w:rPr>
                <w:rFonts w:ascii="宋体" w:eastAsia="宋体" w:hint="eastAsia"/>
              </w:rPr>
              <w:t>武汉博士德生物工程有限公司</w:t>
            </w:r>
          </w:p>
        </w:tc>
      </w:tr>
      <w:tr>
        <w:trPr>
          <w:trHeight w:val="460" w:hRule="atLeast"/>
        </w:trPr>
        <w:tc>
          <w:tcPr>
            <w:tcW w:w="4037" w:type="dxa"/>
          </w:tcPr>
          <w:p w:rsidR="0018722C">
            <w:pPr>
              <w:topLinePunct/>
              <w:ind w:leftChars="0" w:left="0" w:rightChars="0" w:right="0" w:firstLineChars="0" w:firstLine="0"/>
              <w:spacing w:line="240" w:lineRule="atLeast"/>
            </w:pPr>
            <w:r>
              <w:rPr>
                <w:rFonts w:ascii="宋体" w:eastAsia="宋体" w:hint="eastAsia"/>
              </w:rPr>
              <w:t>细胞色素 </w:t>
            </w:r>
            <w:r>
              <w:t>C </w:t>
            </w:r>
            <w:r>
              <w:rPr>
                <w:rFonts w:ascii="宋体" w:eastAsia="宋体" w:hint="eastAsia"/>
              </w:rPr>
              <w:t>多克隆抗体</w:t>
            </w:r>
          </w:p>
        </w:tc>
        <w:tc>
          <w:tcPr>
            <w:tcW w:w="3659" w:type="dxa"/>
          </w:tcPr>
          <w:p w:rsidR="0018722C">
            <w:pPr>
              <w:topLinePunct/>
              <w:ind w:leftChars="0" w:left="0" w:rightChars="0" w:right="0" w:firstLineChars="0" w:firstLine="0"/>
              <w:spacing w:line="240" w:lineRule="atLeast"/>
            </w:pPr>
            <w:r>
              <w:rPr>
                <w:rFonts w:ascii="宋体" w:eastAsia="宋体" w:hint="eastAsia"/>
              </w:rPr>
              <w:t>武汉博士德生物工程有限公司</w:t>
            </w:r>
          </w:p>
        </w:tc>
      </w:tr>
      <w:tr>
        <w:trPr>
          <w:trHeight w:val="460" w:hRule="atLeast"/>
        </w:trPr>
        <w:tc>
          <w:tcPr>
            <w:tcW w:w="4037" w:type="dxa"/>
          </w:tcPr>
          <w:p w:rsidR="0018722C">
            <w:pPr>
              <w:topLinePunct/>
              <w:ind w:leftChars="0" w:left="0" w:rightChars="0" w:right="0" w:firstLineChars="0" w:firstLine="0"/>
              <w:spacing w:line="240" w:lineRule="atLeast"/>
            </w:pPr>
            <w:r>
              <w:rPr>
                <w:rFonts w:ascii="宋体" w:eastAsia="宋体" w:hint="eastAsia"/>
              </w:rPr>
              <w:t>羊抗小鼠 </w:t>
            </w:r>
            <w:r>
              <w:t>IgG HRP</w:t>
            </w:r>
            <w:r>
              <w:t>(</w:t>
            </w:r>
            <w:r>
              <w:t>BA1050</w:t>
            </w:r>
            <w:r>
              <w:t>)</w:t>
            </w:r>
          </w:p>
        </w:tc>
        <w:tc>
          <w:tcPr>
            <w:tcW w:w="3659" w:type="dxa"/>
          </w:tcPr>
          <w:p w:rsidR="0018722C">
            <w:pPr>
              <w:topLinePunct/>
              <w:ind w:leftChars="0" w:left="0" w:rightChars="0" w:right="0" w:firstLineChars="0" w:firstLine="0"/>
              <w:spacing w:line="240" w:lineRule="atLeast"/>
            </w:pPr>
            <w:r>
              <w:rPr>
                <w:rFonts w:ascii="宋体" w:eastAsia="宋体" w:hint="eastAsia"/>
              </w:rPr>
              <w:t>武汉博士德生物工程有限公司</w:t>
            </w:r>
          </w:p>
        </w:tc>
      </w:tr>
      <w:tr>
        <w:trPr>
          <w:trHeight w:val="460" w:hRule="atLeast"/>
        </w:trPr>
        <w:tc>
          <w:tcPr>
            <w:tcW w:w="4037" w:type="dxa"/>
          </w:tcPr>
          <w:p w:rsidR="0018722C">
            <w:pPr>
              <w:topLinePunct/>
              <w:ind w:leftChars="0" w:left="0" w:rightChars="0" w:right="0" w:firstLineChars="0" w:firstLine="0"/>
              <w:spacing w:line="240" w:lineRule="atLeast"/>
            </w:pPr>
            <w:r>
              <w:rPr>
                <w:rFonts w:ascii="宋体" w:eastAsia="宋体" w:hint="eastAsia"/>
              </w:rPr>
              <w:t>羊抗兔 </w:t>
            </w:r>
            <w:r>
              <w:t>IgG HRP</w:t>
            </w:r>
            <w:r>
              <w:t>(</w:t>
            </w:r>
            <w:r>
              <w:t>BA1050</w:t>
            </w:r>
            <w:r>
              <w:t>)</w:t>
            </w:r>
          </w:p>
        </w:tc>
        <w:tc>
          <w:tcPr>
            <w:tcW w:w="3659" w:type="dxa"/>
          </w:tcPr>
          <w:p w:rsidR="0018722C">
            <w:pPr>
              <w:topLinePunct/>
              <w:ind w:leftChars="0" w:left="0" w:rightChars="0" w:right="0" w:firstLineChars="0" w:firstLine="0"/>
              <w:spacing w:line="240" w:lineRule="atLeast"/>
            </w:pPr>
            <w:r>
              <w:rPr>
                <w:rFonts w:ascii="宋体" w:eastAsia="宋体" w:hint="eastAsia"/>
              </w:rPr>
              <w:t>武汉博士德生物工程有限公司</w:t>
            </w:r>
          </w:p>
        </w:tc>
      </w:tr>
      <w:tr>
        <w:trPr>
          <w:trHeight w:val="460" w:hRule="atLeast"/>
        </w:trPr>
        <w:tc>
          <w:tcPr>
            <w:tcW w:w="4037" w:type="dxa"/>
          </w:tcPr>
          <w:p w:rsidR="0018722C">
            <w:pPr>
              <w:topLinePunct/>
              <w:ind w:leftChars="0" w:left="0" w:rightChars="0" w:right="0" w:firstLineChars="0" w:firstLine="0"/>
              <w:spacing w:line="240" w:lineRule="atLeast"/>
            </w:pPr>
            <w:r>
              <w:rPr>
                <w:rFonts w:ascii="宋体" w:eastAsia="宋体" w:hint="eastAsia"/>
              </w:rPr>
              <w:t>脱脂奶粉</w:t>
            </w:r>
            <w:r>
              <w:rPr>
                <w:rFonts w:ascii="宋体" w:eastAsia="宋体" w:hint="eastAsia"/>
              </w:rPr>
              <w:t>（</w:t>
            </w:r>
            <w:r>
              <w:t>1326131</w:t>
            </w:r>
            <w:r>
              <w:rPr>
                <w:rFonts w:ascii="宋体" w:eastAsia="宋体" w:hint="eastAsia"/>
              </w:rPr>
              <w:t>）</w:t>
            </w:r>
          </w:p>
        </w:tc>
        <w:tc>
          <w:tcPr>
            <w:tcW w:w="3659" w:type="dxa"/>
          </w:tcPr>
          <w:p w:rsidR="0018722C">
            <w:pPr>
              <w:topLinePunct/>
              <w:ind w:leftChars="0" w:left="0" w:rightChars="0" w:right="0" w:firstLineChars="0" w:firstLine="0"/>
              <w:spacing w:line="240" w:lineRule="atLeast"/>
            </w:pPr>
            <w:r>
              <w:t>MBchem </w:t>
            </w:r>
            <w:r>
              <w:rPr>
                <w:rFonts w:ascii="宋体" w:eastAsia="宋体" w:hint="eastAsia"/>
              </w:rPr>
              <w:t>公司</w:t>
            </w:r>
          </w:p>
        </w:tc>
      </w:tr>
      <w:tr>
        <w:trPr>
          <w:trHeight w:val="460" w:hRule="atLeast"/>
        </w:trPr>
        <w:tc>
          <w:tcPr>
            <w:tcW w:w="4037" w:type="dxa"/>
          </w:tcPr>
          <w:p w:rsidR="0018722C">
            <w:pPr>
              <w:topLinePunct/>
              <w:ind w:leftChars="0" w:left="0" w:rightChars="0" w:right="0" w:firstLineChars="0" w:firstLine="0"/>
              <w:spacing w:line="240" w:lineRule="atLeast"/>
            </w:pPr>
            <w:r>
              <w:t>PVDF </w:t>
            </w:r>
            <w:r>
              <w:rPr>
                <w:rFonts w:ascii="宋体" w:hAnsi="宋体" w:eastAsia="宋体" w:hint="eastAsia"/>
              </w:rPr>
              <w:t>膜 </w:t>
            </w:r>
            <w:r>
              <w:t>0.45u 30×100cm </w:t>
            </w:r>
            <w:r>
              <w:rPr>
                <w:rFonts w:ascii="宋体" w:hAnsi="宋体" w:eastAsia="宋体" w:hint="eastAsia"/>
                <w:rFonts w:ascii="宋体" w:hAnsi="宋体" w:eastAsia="宋体" w:hint="eastAsia"/>
                <w:sz w:val="24"/>
              </w:rPr>
              <w:t>(</w:t>
            </w:r>
            <w:r>
              <w:t>M-4</w:t>
            </w:r>
            <w:r>
              <w:rPr>
                <w:rFonts w:ascii="宋体" w:hAnsi="宋体" w:eastAsia="宋体" w:hint="eastAsia"/>
                <w:rFonts w:ascii="宋体" w:hAnsi="宋体" w:eastAsia="宋体" w:hint="eastAsia"/>
                <w:sz w:val="24"/>
              </w:rPr>
              <w:t>)</w:t>
            </w:r>
          </w:p>
        </w:tc>
        <w:tc>
          <w:tcPr>
            <w:tcW w:w="3659" w:type="dxa"/>
          </w:tcPr>
          <w:p w:rsidR="0018722C">
            <w:pPr>
              <w:topLinePunct/>
              <w:ind w:leftChars="0" w:left="0" w:rightChars="0" w:right="0" w:firstLineChars="0" w:firstLine="0"/>
              <w:spacing w:line="240" w:lineRule="atLeast"/>
            </w:pPr>
            <w:r>
              <w:rPr>
                <w:rFonts w:ascii="宋体" w:eastAsia="宋体" w:hint="eastAsia"/>
              </w:rPr>
              <w:t>广州威佳科技有限公司</w:t>
            </w:r>
          </w:p>
        </w:tc>
      </w:tr>
      <w:tr>
        <w:trPr>
          <w:trHeight w:val="920" w:hRule="atLeast"/>
        </w:trPr>
        <w:tc>
          <w:tcPr>
            <w:tcW w:w="4037" w:type="dxa"/>
          </w:tcPr>
          <w:p w:rsidR="0018722C">
            <w:pPr>
              <w:topLinePunct/>
              <w:ind w:leftChars="0" w:left="0" w:rightChars="0" w:right="0" w:firstLineChars="0" w:firstLine="0"/>
              <w:spacing w:line="240" w:lineRule="atLeast"/>
            </w:pPr>
            <w:r>
              <w:t>SDS-PAGE </w:t>
            </w:r>
            <w:r>
              <w:rPr>
                <w:rFonts w:ascii="宋体" w:eastAsia="宋体" w:hint="eastAsia"/>
              </w:rPr>
              <w:t>蛋白上样缓冲液</w:t>
            </w:r>
          </w:p>
          <w:p w:rsidR="0018722C">
            <w:pPr>
              <w:topLinePunct/>
              <w:ind w:leftChars="0" w:left="0" w:rightChars="0" w:right="0" w:firstLineChars="0" w:firstLine="0"/>
              <w:spacing w:line="240" w:lineRule="atLeast"/>
            </w:pPr>
            <w:r>
              <w:t>5×</w:t>
            </w:r>
            <w:r>
              <w:rPr>
                <w:rFonts w:ascii="宋体" w:hAnsi="宋体" w:eastAsia="宋体" w:hint="eastAsia"/>
              </w:rPr>
              <w:t>（</w:t>
            </w:r>
            <w:r>
              <w:t>P0015</w:t>
            </w:r>
            <w:r>
              <w:rPr>
                <w:rFonts w:ascii="宋体" w:hAnsi="宋体" w:eastAsia="宋体" w:hint="eastAsia"/>
              </w:rPr>
              <w:t>）</w:t>
            </w:r>
          </w:p>
        </w:tc>
        <w:tc>
          <w:tcPr>
            <w:tcW w:w="36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上海碧云天生物技术有限公司</w:t>
            </w:r>
          </w:p>
        </w:tc>
      </w:tr>
      <w:tr>
        <w:trPr>
          <w:trHeight w:val="460" w:hRule="atLeast"/>
        </w:trPr>
        <w:tc>
          <w:tcPr>
            <w:tcW w:w="4037" w:type="dxa"/>
          </w:tcPr>
          <w:p w:rsidR="0018722C">
            <w:pPr>
              <w:topLinePunct/>
              <w:ind w:leftChars="0" w:left="0" w:rightChars="0" w:right="0" w:firstLineChars="0" w:firstLine="0"/>
              <w:spacing w:line="240" w:lineRule="atLeast"/>
            </w:pPr>
            <w:r>
              <w:t>TEMED</w:t>
            </w:r>
            <w:r>
              <w:t>(</w:t>
            </w:r>
            <w:r>
              <w:t>ST-728</w:t>
            </w:r>
            <w:r>
              <w:t>)</w:t>
            </w:r>
          </w:p>
        </w:tc>
        <w:tc>
          <w:tcPr>
            <w:tcW w:w="3659" w:type="dxa"/>
          </w:tcPr>
          <w:p w:rsidR="0018722C">
            <w:pPr>
              <w:topLinePunct/>
              <w:ind w:leftChars="0" w:left="0" w:rightChars="0" w:right="0" w:firstLineChars="0" w:firstLine="0"/>
              <w:spacing w:line="240" w:lineRule="atLeast"/>
            </w:pPr>
            <w:r>
              <w:rPr>
                <w:rFonts w:ascii="宋体" w:eastAsia="宋体" w:hint="eastAsia"/>
              </w:rPr>
              <w:t>广州威佳科技有限公司</w:t>
            </w:r>
          </w:p>
        </w:tc>
      </w:tr>
      <w:tr>
        <w:trPr>
          <w:trHeight w:val="460" w:hRule="atLeast"/>
        </w:trPr>
        <w:tc>
          <w:tcPr>
            <w:tcW w:w="4037" w:type="dxa"/>
          </w:tcPr>
          <w:p w:rsidR="0018722C">
            <w:pPr>
              <w:topLinePunct/>
              <w:ind w:leftChars="0" w:left="0" w:rightChars="0" w:right="0" w:firstLineChars="0" w:firstLine="0"/>
              <w:spacing w:line="240" w:lineRule="atLeast"/>
            </w:pPr>
            <w:r>
              <w:t xml:space="preserve">Tween-20 </w:t>
            </w:r>
            <w:r>
              <w:t xml:space="preserve">(</w:t>
            </w:r>
            <w:r>
              <w:t xml:space="preserve">0777-1</w:t>
            </w:r>
            <w:r>
              <w:t xml:space="preserve">)</w:t>
            </w:r>
          </w:p>
        </w:tc>
        <w:tc>
          <w:tcPr>
            <w:tcW w:w="3659" w:type="dxa"/>
          </w:tcPr>
          <w:p w:rsidR="0018722C">
            <w:pPr>
              <w:topLinePunct/>
              <w:ind w:leftChars="0" w:left="0" w:rightChars="0" w:right="0" w:firstLineChars="0" w:firstLine="0"/>
              <w:spacing w:line="240" w:lineRule="atLeast"/>
            </w:pPr>
            <w:r>
              <w:t>Amresco </w:t>
            </w:r>
            <w:r>
              <w:rPr>
                <w:rFonts w:ascii="宋体" w:eastAsia="宋体" w:hint="eastAsia"/>
              </w:rPr>
              <w:t>公司</w:t>
            </w:r>
          </w:p>
        </w:tc>
      </w:tr>
      <w:tr>
        <w:trPr>
          <w:trHeight w:val="460" w:hRule="atLeast"/>
        </w:trPr>
        <w:tc>
          <w:tcPr>
            <w:tcW w:w="4037" w:type="dxa"/>
          </w:tcPr>
          <w:p w:rsidR="0018722C">
            <w:pPr>
              <w:topLinePunct/>
              <w:ind w:leftChars="0" w:left="0" w:rightChars="0" w:right="0" w:firstLineChars="0" w:firstLine="0"/>
              <w:spacing w:line="240" w:lineRule="atLeast"/>
            </w:pPr>
            <w:r>
              <w:rPr>
                <w:rFonts w:ascii="宋体" w:eastAsia="宋体" w:hint="eastAsia"/>
              </w:rPr>
              <w:t>甘氨酸</w:t>
            </w:r>
            <w:r>
              <w:rPr>
                <w:rFonts w:ascii="宋体" w:eastAsia="宋体" w:hint="eastAsia"/>
              </w:rPr>
              <w:t>（</w:t>
            </w:r>
            <w:r>
              <w:t>Glycine</w:t>
            </w:r>
            <w:r>
              <w:rPr>
                <w:rFonts w:ascii="宋体" w:eastAsia="宋体" w:hint="eastAsia"/>
                <w:rFonts w:ascii="宋体" w:eastAsia="宋体" w:hint="eastAsia"/>
                <w:sz w:val="24"/>
              </w:rPr>
              <w:t>,</w:t>
            </w:r>
            <w:r>
              <w:rPr>
                <w:rFonts w:ascii="宋体" w:eastAsia="宋体" w:hint="eastAsia"/>
              </w:rPr>
              <w:t> </w:t>
            </w:r>
            <w:r>
              <w:t>071673601</w:t>
            </w:r>
            <w:r>
              <w:rPr>
                <w:rFonts w:ascii="宋体" w:eastAsia="宋体" w:hint="eastAsia"/>
              </w:rPr>
              <w:t>）</w:t>
            </w:r>
          </w:p>
        </w:tc>
        <w:tc>
          <w:tcPr>
            <w:tcW w:w="3659" w:type="dxa"/>
          </w:tcPr>
          <w:p w:rsidR="0018722C">
            <w:pPr>
              <w:topLinePunct/>
              <w:ind w:leftChars="0" w:left="0" w:rightChars="0" w:right="0" w:firstLineChars="0" w:firstLine="0"/>
              <w:spacing w:line="240" w:lineRule="atLeast"/>
            </w:pPr>
            <w:r>
              <w:t>MD </w:t>
            </w:r>
            <w:r>
              <w:rPr>
                <w:rFonts w:ascii="宋体" w:eastAsia="宋体" w:hint="eastAsia"/>
              </w:rPr>
              <w:t>公司</w:t>
            </w:r>
          </w:p>
        </w:tc>
      </w:tr>
      <w:tr>
        <w:trPr>
          <w:trHeight w:val="460" w:hRule="atLeast"/>
        </w:trPr>
        <w:tc>
          <w:tcPr>
            <w:tcW w:w="4037" w:type="dxa"/>
          </w:tcPr>
          <w:p w:rsidR="0018722C">
            <w:pPr>
              <w:topLinePunct/>
              <w:ind w:leftChars="0" w:left="0" w:rightChars="0" w:right="0" w:firstLineChars="0" w:firstLine="0"/>
              <w:spacing w:line="240" w:lineRule="atLeast"/>
            </w:pPr>
            <w:r>
              <w:t xml:space="preserve">Beyo ECL Plus </w:t>
            </w:r>
            <w:r>
              <w:t xml:space="preserve">(</w:t>
            </w:r>
            <w:r>
              <w:t xml:space="preserve">P0018</w:t>
            </w:r>
            <w:r>
              <w:t xml:space="preserve">)</w:t>
            </w:r>
          </w:p>
        </w:tc>
        <w:tc>
          <w:tcPr>
            <w:tcW w:w="3659" w:type="dxa"/>
          </w:tcPr>
          <w:p w:rsidR="0018722C">
            <w:pPr>
              <w:topLinePunct/>
              <w:ind w:leftChars="0" w:left="0" w:rightChars="0" w:right="0" w:firstLineChars="0" w:firstLine="0"/>
              <w:spacing w:line="240" w:lineRule="atLeast"/>
            </w:pPr>
            <w:r>
              <w:rPr>
                <w:rFonts w:ascii="宋体" w:eastAsia="宋体" w:hint="eastAsia"/>
              </w:rPr>
              <w:t>上海碧云天生物技术有限公司</w:t>
            </w:r>
          </w:p>
        </w:tc>
      </w:tr>
      <w:tr>
        <w:trPr>
          <w:trHeight w:val="460" w:hRule="atLeast"/>
        </w:trPr>
        <w:tc>
          <w:tcPr>
            <w:tcW w:w="4037" w:type="dxa"/>
          </w:tcPr>
          <w:p w:rsidR="0018722C">
            <w:pPr>
              <w:topLinePunct/>
              <w:ind w:leftChars="0" w:left="0" w:rightChars="0" w:right="0" w:firstLineChars="0" w:firstLine="0"/>
              <w:spacing w:line="240" w:lineRule="atLeast"/>
            </w:pPr>
            <w:r>
              <w:t xml:space="preserve">Triton X-100 </w:t>
            </w:r>
            <w:r>
              <w:t xml:space="preserve">(</w:t>
            </w:r>
            <w:r>
              <w:t xml:space="preserve">2026752</w:t>
            </w:r>
            <w:r>
              <w:t xml:space="preserve">)</w:t>
            </w:r>
          </w:p>
        </w:tc>
        <w:tc>
          <w:tcPr>
            <w:tcW w:w="3659" w:type="dxa"/>
          </w:tcPr>
          <w:p w:rsidR="0018722C">
            <w:pPr>
              <w:topLinePunct/>
              <w:ind w:leftChars="0" w:left="0" w:rightChars="0" w:right="0" w:firstLineChars="0" w:firstLine="0"/>
              <w:spacing w:line="240" w:lineRule="atLeast"/>
            </w:pPr>
            <w:r>
              <w:t>Amresco </w:t>
            </w:r>
            <w:r>
              <w:rPr>
                <w:rFonts w:ascii="宋体" w:eastAsia="宋体" w:hint="eastAsia"/>
              </w:rPr>
              <w:t>公司</w:t>
            </w:r>
          </w:p>
        </w:tc>
      </w:tr>
      <w:tr>
        <w:trPr>
          <w:trHeight w:val="440" w:hRule="atLeast"/>
        </w:trPr>
        <w:tc>
          <w:tcPr>
            <w:tcW w:w="4037" w:type="dxa"/>
          </w:tcPr>
          <w:p w:rsidR="0018722C">
            <w:pPr>
              <w:topLinePunct/>
              <w:ind w:leftChars="0" w:left="0" w:rightChars="0" w:right="0" w:firstLineChars="0" w:firstLine="0"/>
              <w:spacing w:line="240" w:lineRule="atLeast"/>
            </w:pPr>
            <w:r>
              <w:rPr>
                <w:rFonts w:ascii="宋体" w:eastAsia="宋体" w:hint="eastAsia"/>
              </w:rPr>
              <w:t>脱脂奶粉</w:t>
            </w:r>
          </w:p>
        </w:tc>
        <w:tc>
          <w:tcPr>
            <w:tcW w:w="3659" w:type="dxa"/>
          </w:tcPr>
          <w:p w:rsidR="0018722C">
            <w:pPr>
              <w:topLinePunct/>
              <w:ind w:leftChars="0" w:left="0" w:rightChars="0" w:right="0" w:firstLineChars="0" w:firstLine="0"/>
              <w:spacing w:line="240" w:lineRule="atLeast"/>
            </w:pPr>
            <w:r>
              <w:rPr>
                <w:rFonts w:ascii="宋体" w:eastAsia="宋体" w:hint="eastAsia"/>
              </w:rPr>
              <w:t>广州威佳有限公司</w:t>
            </w:r>
          </w:p>
        </w:tc>
      </w:tr>
      <w:tr>
        <w:trPr>
          <w:trHeight w:val="460" w:hRule="atLeast"/>
        </w:trPr>
        <w:tc>
          <w:tcPr>
            <w:tcW w:w="4037" w:type="dxa"/>
          </w:tcPr>
          <w:p w:rsidR="0018722C">
            <w:pPr>
              <w:topLinePunct/>
              <w:ind w:leftChars="0" w:left="0" w:rightChars="0" w:right="0" w:firstLineChars="0" w:firstLine="0"/>
              <w:spacing w:line="240" w:lineRule="atLeast"/>
            </w:pPr>
            <w:r>
              <w:rPr>
                <w:rFonts w:ascii="宋体" w:eastAsia="宋体" w:hint="eastAsia"/>
              </w:rPr>
              <w:t>氯化钠</w:t>
            </w:r>
            <w:r>
              <w:rPr>
                <w:rFonts w:ascii="宋体" w:eastAsia="宋体" w:hint="eastAsia"/>
              </w:rPr>
              <w:t>（</w:t>
            </w:r>
            <w:r>
              <w:t>AR</w:t>
            </w:r>
            <w:r>
              <w:t>500</w:t>
            </w:r>
            <w:r>
              <w:t>G</w:t>
            </w:r>
            <w:r>
              <w:rPr>
                <w:rFonts w:ascii="宋体" w:eastAsia="宋体" w:hint="eastAsia"/>
              </w:rPr>
              <w:t>）</w:t>
            </w:r>
          </w:p>
        </w:tc>
        <w:tc>
          <w:tcPr>
            <w:tcW w:w="3659" w:type="dxa"/>
          </w:tcPr>
          <w:p w:rsidR="0018722C">
            <w:pPr>
              <w:topLinePunct/>
              <w:ind w:leftChars="0" w:left="0" w:rightChars="0" w:right="0" w:firstLineChars="0" w:firstLine="0"/>
              <w:spacing w:line="240" w:lineRule="atLeast"/>
            </w:pPr>
            <w:r>
              <w:rPr>
                <w:rFonts w:ascii="宋体" w:eastAsia="宋体" w:hint="eastAsia"/>
              </w:rPr>
              <w:t>广州东巨实验仪器有限公司</w:t>
            </w:r>
          </w:p>
        </w:tc>
      </w:tr>
      <w:tr>
        <w:trPr>
          <w:trHeight w:val="460" w:hRule="atLeast"/>
        </w:trPr>
        <w:tc>
          <w:tcPr>
            <w:tcW w:w="4037" w:type="dxa"/>
          </w:tcPr>
          <w:p w:rsidR="0018722C">
            <w:pPr>
              <w:topLinePunct/>
              <w:ind w:leftChars="0" w:left="0" w:rightChars="0" w:right="0" w:firstLineChars="0" w:firstLine="0"/>
              <w:spacing w:line="240" w:lineRule="atLeast"/>
            </w:pPr>
            <w:r>
              <w:rPr>
                <w:rFonts w:ascii="宋体" w:eastAsia="宋体" w:hint="eastAsia"/>
              </w:rPr>
              <w:t>甲醇</w:t>
            </w:r>
            <w:r>
              <w:rPr>
                <w:rFonts w:ascii="宋体" w:eastAsia="宋体" w:hint="eastAsia"/>
              </w:rPr>
              <w:t>（</w:t>
            </w:r>
            <w:r>
              <w:t>AR500ML</w:t>
            </w:r>
            <w:r>
              <w:rPr>
                <w:rFonts w:ascii="宋体" w:eastAsia="宋体" w:hint="eastAsia"/>
              </w:rPr>
              <w:t>）</w:t>
            </w:r>
          </w:p>
        </w:tc>
        <w:tc>
          <w:tcPr>
            <w:tcW w:w="3659" w:type="dxa"/>
          </w:tcPr>
          <w:p w:rsidR="0018722C">
            <w:pPr>
              <w:topLinePunct/>
              <w:ind w:leftChars="0" w:left="0" w:rightChars="0" w:right="0" w:firstLineChars="0" w:firstLine="0"/>
              <w:spacing w:line="240" w:lineRule="atLeast"/>
            </w:pPr>
            <w:r>
              <w:rPr>
                <w:rFonts w:ascii="宋体" w:eastAsia="宋体" w:hint="eastAsia"/>
              </w:rPr>
              <w:t>广州东巨实验仪器有限公司</w:t>
            </w:r>
          </w:p>
        </w:tc>
      </w:tr>
      <w:tr>
        <w:trPr>
          <w:trHeight w:val="460" w:hRule="atLeast"/>
        </w:trPr>
        <w:tc>
          <w:tcPr>
            <w:tcW w:w="4037" w:type="dxa"/>
          </w:tcPr>
          <w:p w:rsidR="0018722C">
            <w:pPr>
              <w:topLinePunct/>
              <w:ind w:leftChars="0" w:left="0" w:rightChars="0" w:right="0" w:firstLineChars="0" w:firstLine="0"/>
              <w:spacing w:line="240" w:lineRule="atLeast"/>
            </w:pPr>
            <w:r>
              <w:t>Tris </w:t>
            </w:r>
            <w:r>
              <w:rPr>
                <w:rFonts w:ascii="宋体" w:eastAsia="宋体" w:hint="eastAsia"/>
              </w:rPr>
              <w:t>碱</w:t>
            </w:r>
          </w:p>
        </w:tc>
        <w:tc>
          <w:tcPr>
            <w:tcW w:w="3659" w:type="dxa"/>
          </w:tcPr>
          <w:p w:rsidR="0018722C">
            <w:pPr>
              <w:topLinePunct/>
              <w:ind w:leftChars="0" w:left="0" w:rightChars="0" w:right="0" w:firstLineChars="0" w:firstLine="0"/>
              <w:spacing w:line="240" w:lineRule="atLeast"/>
            </w:pPr>
            <w:r>
              <w:rPr>
                <w:rFonts w:ascii="宋体" w:eastAsia="宋体" w:hint="eastAsia"/>
              </w:rPr>
              <w:t>广州威佳科技有限公司</w:t>
            </w:r>
          </w:p>
        </w:tc>
      </w:tr>
      <w:tr>
        <w:trPr>
          <w:trHeight w:val="460" w:hRule="atLeast"/>
        </w:trPr>
        <w:tc>
          <w:tcPr>
            <w:tcW w:w="4037" w:type="dxa"/>
          </w:tcPr>
          <w:p w:rsidR="0018722C">
            <w:pPr>
              <w:topLinePunct/>
              <w:ind w:leftChars="0" w:left="0" w:rightChars="0" w:right="0" w:firstLineChars="0" w:firstLine="0"/>
              <w:spacing w:line="240" w:lineRule="atLeast"/>
            </w:pPr>
            <w:r>
              <w:rPr>
                <w:rFonts w:ascii="宋体" w:eastAsia="宋体" w:hint="eastAsia"/>
              </w:rPr>
              <w:t>丙烯酰胺</w:t>
            </w:r>
            <w:r>
              <w:rPr>
                <w:rFonts w:ascii="宋体" w:eastAsia="宋体" w:hint="eastAsia"/>
              </w:rPr>
              <w:t>（</w:t>
            </w:r>
            <w:r>
              <w:t>Acrylamide</w:t>
            </w:r>
            <w:r>
              <w:rPr>
                <w:rFonts w:ascii="宋体" w:eastAsia="宋体" w:hint="eastAsia"/>
              </w:rPr>
              <w:t>）</w:t>
            </w:r>
          </w:p>
        </w:tc>
        <w:tc>
          <w:tcPr>
            <w:tcW w:w="3659" w:type="dxa"/>
          </w:tcPr>
          <w:p w:rsidR="0018722C">
            <w:pPr>
              <w:topLinePunct/>
              <w:ind w:leftChars="0" w:left="0" w:rightChars="0" w:right="0" w:firstLineChars="0" w:firstLine="0"/>
              <w:spacing w:line="240" w:lineRule="atLeast"/>
            </w:pPr>
            <w:r>
              <w:rPr>
                <w:rFonts w:ascii="宋体" w:eastAsia="宋体" w:hint="eastAsia"/>
              </w:rPr>
              <w:t>广州威佳科技有限公司</w:t>
            </w:r>
          </w:p>
        </w:tc>
      </w:tr>
      <w:tr>
        <w:trPr>
          <w:trHeight w:val="460" w:hRule="atLeast"/>
        </w:trPr>
        <w:tc>
          <w:tcPr>
            <w:tcW w:w="4037" w:type="dxa"/>
          </w:tcPr>
          <w:p w:rsidR="0018722C">
            <w:pPr>
              <w:topLinePunct/>
              <w:ind w:leftChars="0" w:left="0" w:rightChars="0" w:right="0" w:firstLineChars="0" w:firstLine="0"/>
              <w:spacing w:line="240" w:lineRule="atLeast"/>
            </w:pPr>
            <w:r>
              <w:rPr>
                <w:rFonts w:ascii="宋体" w:eastAsia="宋体" w:hint="eastAsia"/>
              </w:rPr>
              <w:t>甲叉二丙烯酰胺</w:t>
            </w:r>
            <w:r>
              <w:t>(</w:t>
            </w:r>
            <w:r>
              <w:t xml:space="preserve">Bis- Acrylamide</w:t>
            </w:r>
            <w:r>
              <w:t>)</w:t>
            </w:r>
          </w:p>
        </w:tc>
        <w:tc>
          <w:tcPr>
            <w:tcW w:w="3659" w:type="dxa"/>
          </w:tcPr>
          <w:p w:rsidR="0018722C">
            <w:pPr>
              <w:topLinePunct/>
              <w:ind w:leftChars="0" w:left="0" w:rightChars="0" w:right="0" w:firstLineChars="0" w:firstLine="0"/>
              <w:spacing w:line="240" w:lineRule="atLeast"/>
            </w:pPr>
            <w:r>
              <w:rPr>
                <w:rFonts w:ascii="宋体" w:eastAsia="宋体" w:hint="eastAsia"/>
              </w:rPr>
              <w:t>广州威佳科技有限公司</w:t>
            </w:r>
          </w:p>
        </w:tc>
      </w:tr>
      <w:tr>
        <w:trPr>
          <w:trHeight w:val="460" w:hRule="atLeast"/>
        </w:trPr>
        <w:tc>
          <w:tcPr>
            <w:tcW w:w="4037" w:type="dxa"/>
          </w:tcPr>
          <w:p w:rsidR="0018722C">
            <w:pPr>
              <w:topLinePunct/>
              <w:ind w:leftChars="0" w:left="0" w:rightChars="0" w:right="0" w:firstLineChars="0" w:firstLine="0"/>
              <w:spacing w:line="240" w:lineRule="atLeast"/>
            </w:pPr>
            <w:r>
              <w:t>ELC </w:t>
            </w:r>
            <w:r>
              <w:rPr>
                <w:rFonts w:ascii="宋体" w:eastAsia="宋体" w:hint="eastAsia"/>
              </w:rPr>
              <w:t>化学发光液</w:t>
            </w:r>
          </w:p>
        </w:tc>
        <w:tc>
          <w:tcPr>
            <w:tcW w:w="3659" w:type="dxa"/>
          </w:tcPr>
          <w:p w:rsidR="0018722C">
            <w:pPr>
              <w:topLinePunct/>
              <w:ind w:leftChars="0" w:left="0" w:rightChars="0" w:right="0" w:firstLineChars="0" w:firstLine="0"/>
              <w:spacing w:line="240" w:lineRule="atLeast"/>
            </w:pPr>
            <w:r>
              <w:rPr>
                <w:rFonts w:ascii="宋体" w:eastAsia="宋体" w:hint="eastAsia"/>
              </w:rPr>
              <w:t>广州威佳科技有限公司</w:t>
            </w:r>
          </w:p>
        </w:tc>
      </w:tr>
      <w:tr>
        <w:trPr>
          <w:trHeight w:val="460" w:hRule="atLeast"/>
        </w:trPr>
        <w:tc>
          <w:tcPr>
            <w:tcW w:w="4037" w:type="dxa"/>
          </w:tcPr>
          <w:p w:rsidR="0018722C">
            <w:pPr>
              <w:topLinePunct/>
              <w:ind w:leftChars="0" w:left="0" w:rightChars="0" w:right="0" w:firstLineChars="0" w:firstLine="0"/>
              <w:spacing w:line="240" w:lineRule="atLeast"/>
            </w:pPr>
            <w:r>
              <w:rPr>
                <w:rFonts w:ascii="宋体" w:eastAsia="宋体" w:hint="eastAsia"/>
              </w:rPr>
              <w:t>十二烷基硫酸钠</w:t>
            </w:r>
            <w:r>
              <w:t>(</w:t>
            </w:r>
            <w:r>
              <w:t xml:space="preserve">SDS</w:t>
            </w:r>
            <w:r>
              <w:t>)</w:t>
            </w:r>
          </w:p>
        </w:tc>
        <w:tc>
          <w:tcPr>
            <w:tcW w:w="3659" w:type="dxa"/>
          </w:tcPr>
          <w:p w:rsidR="0018722C">
            <w:pPr>
              <w:topLinePunct/>
              <w:ind w:leftChars="0" w:left="0" w:rightChars="0" w:right="0" w:firstLineChars="0" w:firstLine="0"/>
              <w:spacing w:line="240" w:lineRule="atLeast"/>
            </w:pPr>
            <w:r>
              <w:rPr>
                <w:rFonts w:ascii="宋体" w:eastAsia="宋体" w:hint="eastAsia"/>
              </w:rPr>
              <w:t>广州威佳科技有限公司</w:t>
            </w:r>
          </w:p>
        </w:tc>
      </w:tr>
      <w:tr>
        <w:trPr>
          <w:trHeight w:val="360" w:hRule="atLeast"/>
        </w:trPr>
        <w:tc>
          <w:tcPr>
            <w:tcW w:w="4037" w:type="dxa"/>
          </w:tcPr>
          <w:p w:rsidR="0018722C">
            <w:pPr>
              <w:topLinePunct/>
              <w:ind w:leftChars="0" w:left="0" w:rightChars="0" w:right="0" w:firstLineChars="0" w:firstLine="0"/>
              <w:spacing w:line="240" w:lineRule="atLeast"/>
            </w:pPr>
            <w:r>
              <w:rPr>
                <w:rFonts w:ascii="宋体" w:eastAsia="宋体" w:hint="eastAsia"/>
              </w:rPr>
              <w:t>过硫酸胺</w:t>
            </w:r>
            <w:r>
              <w:t>(</w:t>
            </w:r>
            <w:r>
              <w:t xml:space="preserve">APS</w:t>
            </w:r>
            <w:r>
              <w:t>)</w:t>
            </w:r>
          </w:p>
        </w:tc>
        <w:tc>
          <w:tcPr>
            <w:tcW w:w="3659" w:type="dxa"/>
          </w:tcPr>
          <w:p w:rsidR="0018722C">
            <w:pPr>
              <w:topLinePunct/>
              <w:ind w:leftChars="0" w:left="0" w:rightChars="0" w:right="0" w:firstLineChars="0" w:firstLine="0"/>
              <w:spacing w:line="240" w:lineRule="atLeast"/>
            </w:pPr>
            <w:r>
              <w:rPr>
                <w:rFonts w:ascii="宋体" w:eastAsia="宋体" w:hint="eastAsia"/>
              </w:rPr>
              <w:t>广州威佳科技有限公司</w:t>
            </w:r>
          </w:p>
        </w:tc>
      </w:tr>
    </w:tbl>
    <w:p w:rsidR="0018722C">
      <w:pPr>
        <w:topLinePunct/>
        <w:pStyle w:val="affa"/>
      </w:pPr>
    </w:p>
    <w:p w:rsidR="0018722C">
      <w:pPr>
        <w:pStyle w:val="Heading3"/>
        <w:topLinePunct/>
        <w:ind w:left="200" w:hangingChars="200" w:hanging="200"/>
      </w:pPr>
      <w:r>
        <w:rPr>
          <w:b/>
        </w:rPr>
        <w:t>2.3</w:t>
      </w:r>
      <w:r>
        <w:t xml:space="preserve"> </w:t>
      </w:r>
      <w:r>
        <w:t>实验仪器</w:t>
      </w:r>
    </w:p>
    <w:tbl>
      <w:tblPr>
        <w:tblW w:w="0" w:type="auto"/>
        <w:tblInd w:w="18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6"/>
        <w:gridCol w:w="2950"/>
      </w:tblGrid>
      <w:tr>
        <w:trPr>
          <w:trHeight w:val="340" w:hRule="atLeast"/>
        </w:trPr>
        <w:tc>
          <w:tcPr>
            <w:tcW w:w="4266" w:type="dxa"/>
          </w:tcPr>
          <w:p w:rsidR="0018722C">
            <w:pPr>
              <w:topLinePunct/>
              <w:ind w:leftChars="0" w:left="0" w:rightChars="0" w:right="0" w:firstLineChars="0" w:firstLine="0"/>
              <w:spacing w:line="240" w:lineRule="atLeast"/>
            </w:pPr>
            <w:r>
              <w:rPr>
                <w:rFonts w:ascii="宋体" w:hAnsi="宋体" w:eastAsia="宋体" w:hint="eastAsia"/>
              </w:rPr>
              <w:t>小号匀浆器</w:t>
            </w:r>
            <w:r>
              <w:t>×2 </w:t>
            </w:r>
            <w:r>
              <w:rPr>
                <w:rFonts w:ascii="宋体" w:hAnsi="宋体" w:eastAsia="宋体" w:hint="eastAsia"/>
              </w:rPr>
              <w:t>个，中号匀浆器</w:t>
            </w:r>
            <w:r>
              <w:t>×2 </w:t>
            </w:r>
            <w:r>
              <w:rPr>
                <w:rFonts w:ascii="宋体" w:hAnsi="宋体" w:eastAsia="宋体" w:hint="eastAsia"/>
              </w:rPr>
              <w:t>个</w:t>
            </w:r>
          </w:p>
        </w:tc>
        <w:tc>
          <w:tcPr>
            <w:tcW w:w="2950" w:type="dxa"/>
          </w:tcPr>
          <w:p w:rsidR="0018722C">
            <w:pPr>
              <w:topLinePunct/>
              <w:ind w:leftChars="0" w:left="0" w:rightChars="0" w:right="0" w:firstLineChars="0" w:firstLine="0"/>
              <w:spacing w:line="240" w:lineRule="atLeast"/>
            </w:pPr>
            <w:r>
              <w:rPr>
                <w:rFonts w:ascii="宋体" w:eastAsia="宋体" w:hint="eastAsia"/>
              </w:rPr>
              <w:t>南方医科大学教保商场</w:t>
            </w:r>
          </w:p>
        </w:tc>
      </w:tr>
      <w:tr>
        <w:trPr>
          <w:trHeight w:val="840" w:hRule="atLeast"/>
        </w:trPr>
        <w:tc>
          <w:tcPr>
            <w:tcW w:w="4266" w:type="dxa"/>
          </w:tcPr>
          <w:p w:rsidR="0018722C">
            <w:pPr>
              <w:topLinePunct/>
              <w:ind w:leftChars="0" w:left="0" w:rightChars="0" w:right="0" w:firstLineChars="0" w:firstLine="0"/>
              <w:spacing w:line="240" w:lineRule="atLeast"/>
            </w:pPr>
            <w:r>
              <w:t>KODAK Image Station 4000MM Digital</w:t>
            </w:r>
          </w:p>
          <w:p w:rsidR="0018722C">
            <w:pPr>
              <w:topLinePunct/>
              <w:ind w:leftChars="0" w:left="0" w:rightChars="0" w:right="0" w:firstLineChars="0" w:firstLine="0"/>
              <w:spacing w:line="240" w:lineRule="atLeast"/>
            </w:pPr>
            <w:r>
              <w:t>Imaging System</w:t>
            </w:r>
          </w:p>
        </w:tc>
        <w:tc>
          <w:tcPr>
            <w:tcW w:w="2950" w:type="dxa"/>
          </w:tcPr>
          <w:p w:rsidR="0018722C">
            <w:pPr>
              <w:topLinePunct/>
              <w:ind w:leftChars="0" w:left="0" w:rightChars="0" w:right="0" w:firstLineChars="0" w:firstLine="0"/>
              <w:spacing w:line="240" w:lineRule="atLeast"/>
            </w:pPr>
            <w:r>
              <w:rPr>
                <w:rFonts w:ascii="宋体" w:eastAsia="宋体" w:hint="eastAsia"/>
              </w:rPr>
              <w:t>美国 </w:t>
            </w:r>
            <w:r>
              <w:t>kodar </w:t>
            </w:r>
            <w:r>
              <w:rPr>
                <w:rFonts w:ascii="宋体" w:eastAsia="宋体" w:hint="eastAsia"/>
              </w:rPr>
              <w:t>公司</w:t>
            </w:r>
          </w:p>
        </w:tc>
      </w:tr>
      <w:tr>
        <w:trPr>
          <w:trHeight w:val="460" w:hRule="atLeast"/>
        </w:trPr>
        <w:tc>
          <w:tcPr>
            <w:tcW w:w="4266" w:type="dxa"/>
          </w:tcPr>
          <w:p w:rsidR="0018722C">
            <w:pPr>
              <w:topLinePunct/>
              <w:ind w:leftChars="0" w:left="0" w:rightChars="0" w:right="0" w:firstLineChars="0" w:firstLine="0"/>
              <w:spacing w:line="240" w:lineRule="atLeast"/>
            </w:pPr>
            <w:r>
              <w:t>BioTrace PVDF Transfer Membrane</w:t>
            </w:r>
          </w:p>
        </w:tc>
        <w:tc>
          <w:tcPr>
            <w:tcW w:w="2950" w:type="dxa"/>
          </w:tcPr>
          <w:p w:rsidR="0018722C">
            <w:pPr>
              <w:topLinePunct/>
              <w:ind w:leftChars="0" w:left="0" w:rightChars="0" w:right="0" w:firstLineChars="0" w:firstLine="0"/>
              <w:spacing w:line="240" w:lineRule="atLeast"/>
            </w:pPr>
            <w:r>
              <w:t>Pall Life Science </w:t>
            </w:r>
            <w:r>
              <w:rPr>
                <w:rFonts w:ascii="宋体" w:eastAsia="宋体" w:hint="eastAsia"/>
              </w:rPr>
              <w:t>公司</w:t>
            </w:r>
          </w:p>
        </w:tc>
      </w:tr>
      <w:tr>
        <w:trPr>
          <w:trHeight w:val="360" w:hRule="atLeast"/>
        </w:trPr>
        <w:tc>
          <w:tcPr>
            <w:tcW w:w="4266" w:type="dxa"/>
          </w:tcPr>
          <w:p w:rsidR="0018722C">
            <w:pPr>
              <w:topLinePunct/>
              <w:ind w:leftChars="0" w:left="0" w:rightChars="0" w:right="0" w:firstLineChars="0" w:firstLine="0"/>
              <w:spacing w:line="240" w:lineRule="atLeast"/>
            </w:pPr>
            <w:r>
              <w:t>L420 </w:t>
            </w:r>
            <w:r>
              <w:rPr>
                <w:rFonts w:ascii="宋体" w:eastAsia="宋体" w:hint="eastAsia"/>
              </w:rPr>
              <w:t>台式低速自动平衡离心机</w:t>
            </w:r>
          </w:p>
        </w:tc>
        <w:tc>
          <w:tcPr>
            <w:tcW w:w="2950" w:type="dxa"/>
          </w:tcPr>
          <w:p w:rsidR="0018722C">
            <w:pPr>
              <w:topLinePunct/>
              <w:ind w:leftChars="0" w:left="0" w:rightChars="0" w:right="0" w:firstLineChars="0" w:firstLine="0"/>
              <w:spacing w:line="240" w:lineRule="atLeast"/>
            </w:pPr>
            <w:r>
              <w:rPr>
                <w:rFonts w:ascii="宋体" w:eastAsia="宋体" w:hint="eastAsia"/>
              </w:rPr>
              <w:t>湘仪离心机仪器有限公司</w:t>
            </w:r>
          </w:p>
        </w:tc>
      </w:tr>
    </w:tbl>
    <w:p w:rsidR="0018722C">
      <w:pPr>
        <w:topLinePunct/>
        <w:pStyle w:val="affa"/>
      </w:pPr>
    </w:p>
    <w:p w:rsidR="0018722C">
      <w:pPr>
        <w:topLinePunct/>
      </w:pPr>
      <w:r>
        <w:rPr>
          <w:rFonts w:cstheme="minorBidi" w:hAnsiTheme="minorHAnsi" w:eastAsiaTheme="minorHAnsi" w:asciiTheme="minorHAnsi"/>
        </w:rPr>
        <w:t>31</w:t>
      </w:r>
    </w:p>
    <w:p w:rsidR="0018722C">
      <w:pPr>
        <w:rPr/>
        <w:topLinePunct/>
      </w:pPr>
    </w:p>
    <w:tbl>
      <w:tblPr>
        <w:tblW w:w="0" w:type="auto"/>
        <w:tblInd w:w="18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9"/>
        <w:gridCol w:w="3668"/>
      </w:tblGrid>
      <w:tr>
        <w:trPr>
          <w:trHeight w:val="360" w:hRule="atLeast"/>
        </w:trPr>
        <w:tc>
          <w:tcPr>
            <w:tcW w:w="4269" w:type="dxa"/>
          </w:tcPr>
          <w:p w:rsidR="0018722C">
            <w:pPr>
              <w:topLinePunct/>
              <w:ind w:leftChars="0" w:left="0" w:rightChars="0" w:right="0" w:firstLineChars="0" w:firstLine="0"/>
              <w:spacing w:line="240" w:lineRule="atLeast"/>
            </w:pPr>
            <w:r>
              <w:t>SYC-2101</w:t>
            </w:r>
            <w:r>
              <w:t> </w:t>
            </w:r>
            <w:r>
              <w:rPr>
                <w:rFonts w:ascii="宋体" w:eastAsia="宋体" w:hint="eastAsia"/>
              </w:rPr>
              <w:t>水平摇床</w:t>
            </w:r>
          </w:p>
        </w:tc>
        <w:tc>
          <w:tcPr>
            <w:tcW w:w="3668" w:type="dxa"/>
          </w:tcPr>
          <w:p w:rsidR="0018722C">
            <w:pPr>
              <w:topLinePunct/>
              <w:ind w:leftChars="0" w:left="0" w:rightChars="0" w:right="0" w:firstLineChars="0" w:firstLine="0"/>
              <w:spacing w:line="240" w:lineRule="atLeast"/>
            </w:pPr>
            <w:r>
              <w:rPr>
                <w:rFonts w:ascii="宋体" w:eastAsia="宋体" w:hint="eastAsia"/>
              </w:rPr>
              <w:t>其林贝尔仪器制造有限公司</w:t>
            </w:r>
          </w:p>
        </w:tc>
      </w:tr>
      <w:tr>
        <w:trPr>
          <w:trHeight w:val="460" w:hRule="atLeast"/>
        </w:trPr>
        <w:tc>
          <w:tcPr>
            <w:tcW w:w="4269" w:type="dxa"/>
          </w:tcPr>
          <w:p w:rsidR="0018722C">
            <w:pPr>
              <w:topLinePunct/>
              <w:ind w:leftChars="0" w:left="0" w:rightChars="0" w:right="0" w:firstLineChars="0" w:firstLine="0"/>
              <w:spacing w:line="240" w:lineRule="atLeast"/>
            </w:pPr>
            <w:r>
              <w:t>1000μl </w:t>
            </w:r>
            <w:r>
              <w:rPr>
                <w:rFonts w:ascii="宋体" w:hAnsi="宋体" w:eastAsia="宋体" w:hint="eastAsia"/>
              </w:rPr>
              <w:t>微量加样枪</w:t>
            </w:r>
            <w:r>
              <w:t>×1 </w:t>
            </w:r>
            <w:r>
              <w:rPr>
                <w:rFonts w:ascii="宋体" w:hAnsi="宋体" w:eastAsia="宋体" w:hint="eastAsia"/>
              </w:rPr>
              <w:t>支</w:t>
            </w:r>
          </w:p>
        </w:tc>
        <w:tc>
          <w:tcPr>
            <w:tcW w:w="3668" w:type="dxa"/>
          </w:tcPr>
          <w:p w:rsidR="0018722C">
            <w:pPr>
              <w:topLinePunct/>
              <w:ind w:leftChars="0" w:left="0" w:rightChars="0" w:right="0" w:firstLineChars="0" w:firstLine="0"/>
              <w:spacing w:line="240" w:lineRule="atLeast"/>
            </w:pPr>
            <w:r>
              <w:rPr>
                <w:rFonts w:ascii="宋体" w:eastAsia="宋体" w:hint="eastAsia"/>
              </w:rPr>
              <w:t>法国吉而森公司</w:t>
            </w:r>
          </w:p>
        </w:tc>
      </w:tr>
      <w:tr>
        <w:trPr>
          <w:trHeight w:val="460" w:hRule="atLeast"/>
        </w:trPr>
        <w:tc>
          <w:tcPr>
            <w:tcW w:w="4269" w:type="dxa"/>
          </w:tcPr>
          <w:p w:rsidR="0018722C">
            <w:pPr>
              <w:topLinePunct/>
              <w:ind w:leftChars="0" w:left="0" w:rightChars="0" w:right="0" w:firstLineChars="0" w:firstLine="0"/>
              <w:spacing w:line="240" w:lineRule="atLeast"/>
            </w:pPr>
            <w:r>
              <w:t>20-100μl </w:t>
            </w:r>
            <w:r>
              <w:rPr>
                <w:rFonts w:ascii="宋体" w:hAnsi="宋体" w:eastAsia="宋体" w:hint="eastAsia"/>
              </w:rPr>
              <w:t>微量加样枪</w:t>
            </w:r>
            <w:r>
              <w:t>×1 </w:t>
            </w:r>
            <w:r>
              <w:rPr>
                <w:rFonts w:ascii="宋体" w:hAnsi="宋体" w:eastAsia="宋体" w:hint="eastAsia"/>
              </w:rPr>
              <w:t>支</w:t>
            </w:r>
          </w:p>
        </w:tc>
        <w:tc>
          <w:tcPr>
            <w:tcW w:w="3668" w:type="dxa"/>
          </w:tcPr>
          <w:p w:rsidR="0018722C">
            <w:pPr>
              <w:topLinePunct/>
              <w:ind w:leftChars="0" w:left="0" w:rightChars="0" w:right="0" w:firstLineChars="0" w:firstLine="0"/>
              <w:spacing w:line="240" w:lineRule="atLeast"/>
            </w:pPr>
            <w:r>
              <w:rPr>
                <w:rFonts w:ascii="宋体" w:eastAsia="宋体" w:hint="eastAsia"/>
              </w:rPr>
              <w:t>法国吉而森公司</w:t>
            </w:r>
          </w:p>
        </w:tc>
      </w:tr>
      <w:tr>
        <w:trPr>
          <w:trHeight w:val="460" w:hRule="atLeast"/>
        </w:trPr>
        <w:tc>
          <w:tcPr>
            <w:tcW w:w="4269" w:type="dxa"/>
          </w:tcPr>
          <w:p w:rsidR="0018722C">
            <w:pPr>
              <w:topLinePunct/>
              <w:ind w:leftChars="0" w:left="0" w:rightChars="0" w:right="0" w:firstLineChars="0" w:firstLine="0"/>
              <w:spacing w:line="240" w:lineRule="atLeast"/>
            </w:pPr>
            <w:r>
              <w:t>1-20μl </w:t>
            </w:r>
            <w:r>
              <w:rPr>
                <w:rFonts w:ascii="宋体" w:hAnsi="宋体" w:eastAsia="宋体" w:hint="eastAsia"/>
              </w:rPr>
              <w:t>微量加样枪</w:t>
            </w:r>
            <w:r>
              <w:t>×1 </w:t>
            </w:r>
            <w:r>
              <w:rPr>
                <w:rFonts w:ascii="宋体" w:hAnsi="宋体" w:eastAsia="宋体" w:hint="eastAsia"/>
              </w:rPr>
              <w:t>支</w:t>
            </w:r>
          </w:p>
        </w:tc>
        <w:tc>
          <w:tcPr>
            <w:tcW w:w="3668" w:type="dxa"/>
          </w:tcPr>
          <w:p w:rsidR="0018722C">
            <w:pPr>
              <w:topLinePunct/>
              <w:ind w:leftChars="0" w:left="0" w:rightChars="0" w:right="0" w:firstLineChars="0" w:firstLine="0"/>
              <w:spacing w:line="240" w:lineRule="atLeast"/>
            </w:pPr>
            <w:r>
              <w:rPr>
                <w:rFonts w:ascii="宋体" w:eastAsia="宋体" w:hint="eastAsia"/>
              </w:rPr>
              <w:t>法国吉而森公司</w:t>
            </w:r>
          </w:p>
        </w:tc>
      </w:tr>
      <w:tr>
        <w:trPr>
          <w:trHeight w:val="460" w:hRule="atLeast"/>
        </w:trPr>
        <w:tc>
          <w:tcPr>
            <w:tcW w:w="4269" w:type="dxa"/>
          </w:tcPr>
          <w:p w:rsidR="0018722C">
            <w:pPr>
              <w:topLinePunct/>
              <w:ind w:leftChars="0" w:left="0" w:rightChars="0" w:right="0" w:firstLineChars="0" w:firstLine="0"/>
              <w:spacing w:line="240" w:lineRule="atLeast"/>
            </w:pPr>
            <w:r>
              <w:t>PL3O3 </w:t>
            </w:r>
            <w:r>
              <w:rPr>
                <w:rFonts w:ascii="宋体" w:eastAsia="宋体" w:hint="eastAsia"/>
              </w:rPr>
              <w:t>型电子天平</w:t>
            </w:r>
          </w:p>
        </w:tc>
        <w:tc>
          <w:tcPr>
            <w:tcW w:w="3668" w:type="dxa"/>
          </w:tcPr>
          <w:p w:rsidR="0018722C">
            <w:pPr>
              <w:topLinePunct/>
              <w:ind w:leftChars="0" w:left="0" w:rightChars="0" w:right="0" w:firstLineChars="0" w:firstLine="0"/>
              <w:spacing w:line="240" w:lineRule="atLeast"/>
            </w:pPr>
            <w:r>
              <w:rPr>
                <w:rFonts w:ascii="宋体" w:eastAsia="宋体" w:hint="eastAsia"/>
              </w:rPr>
              <w:t>梅特勒一托利多仪器有限公司</w:t>
            </w:r>
          </w:p>
        </w:tc>
      </w:tr>
      <w:tr>
        <w:trPr>
          <w:trHeight w:val="460" w:hRule="atLeast"/>
        </w:trPr>
        <w:tc>
          <w:tcPr>
            <w:tcW w:w="4269" w:type="dxa"/>
          </w:tcPr>
          <w:p w:rsidR="0018722C">
            <w:pPr>
              <w:topLinePunct/>
              <w:ind w:leftChars="0" w:left="0" w:rightChars="0" w:right="0" w:firstLineChars="0" w:firstLine="0"/>
              <w:spacing w:line="240" w:lineRule="atLeast"/>
            </w:pPr>
            <w:r>
              <w:t>JY-SP-C </w:t>
            </w:r>
            <w:r>
              <w:rPr>
                <w:rFonts w:ascii="宋体" w:eastAsia="宋体" w:hint="eastAsia"/>
              </w:rPr>
              <w:t>型水平电泳仪</w:t>
            </w:r>
          </w:p>
        </w:tc>
        <w:tc>
          <w:tcPr>
            <w:tcW w:w="3668" w:type="dxa"/>
          </w:tcPr>
          <w:p w:rsidR="0018722C">
            <w:pPr>
              <w:topLinePunct/>
              <w:ind w:leftChars="0" w:left="0" w:rightChars="0" w:right="0" w:firstLineChars="0" w:firstLine="0"/>
              <w:spacing w:line="240" w:lineRule="atLeast"/>
            </w:pPr>
            <w:r>
              <w:rPr>
                <w:rFonts w:ascii="宋体" w:eastAsia="宋体" w:hint="eastAsia"/>
              </w:rPr>
              <w:t>北京君意东方电泳设备公司</w:t>
            </w:r>
          </w:p>
        </w:tc>
      </w:tr>
      <w:tr>
        <w:trPr>
          <w:trHeight w:val="460" w:hRule="atLeast"/>
        </w:trPr>
        <w:tc>
          <w:tcPr>
            <w:tcW w:w="4269" w:type="dxa"/>
          </w:tcPr>
          <w:p w:rsidR="0018722C">
            <w:pPr>
              <w:topLinePunct/>
              <w:ind w:leftChars="0" w:left="0" w:rightChars="0" w:right="0" w:firstLineChars="0" w:firstLine="0"/>
              <w:spacing w:line="240" w:lineRule="atLeast"/>
            </w:pPr>
            <w:r>
              <w:t>33K30 </w:t>
            </w:r>
            <w:r>
              <w:rPr>
                <w:rFonts w:ascii="宋体" w:eastAsia="宋体" w:hint="eastAsia"/>
              </w:rPr>
              <w:t>高速低温离心机</w:t>
            </w:r>
          </w:p>
        </w:tc>
        <w:tc>
          <w:tcPr>
            <w:tcW w:w="3668" w:type="dxa"/>
          </w:tcPr>
          <w:p w:rsidR="0018722C">
            <w:pPr>
              <w:topLinePunct/>
              <w:ind w:leftChars="0" w:left="0" w:rightChars="0" w:right="0" w:firstLineChars="0" w:firstLine="0"/>
              <w:spacing w:line="240" w:lineRule="atLeast"/>
            </w:pPr>
            <w:r>
              <w:t>Sigma </w:t>
            </w:r>
            <w:r>
              <w:rPr>
                <w:rFonts w:ascii="宋体" w:eastAsia="宋体" w:hint="eastAsia"/>
              </w:rPr>
              <w:t>公司</w:t>
            </w:r>
          </w:p>
        </w:tc>
      </w:tr>
      <w:tr>
        <w:trPr>
          <w:trHeight w:val="460" w:hRule="atLeast"/>
        </w:trPr>
        <w:tc>
          <w:tcPr>
            <w:tcW w:w="4269" w:type="dxa"/>
          </w:tcPr>
          <w:p w:rsidR="0018722C">
            <w:pPr>
              <w:topLinePunct/>
              <w:ind w:leftChars="0" w:left="0" w:rightChars="0" w:right="0" w:firstLineChars="0" w:firstLine="0"/>
              <w:spacing w:line="240" w:lineRule="atLeast"/>
            </w:pPr>
            <w:r>
              <w:t>Hofer MiniVE </w:t>
            </w:r>
            <w:r>
              <w:rPr>
                <w:rFonts w:ascii="宋体" w:eastAsia="宋体" w:hint="eastAsia"/>
              </w:rPr>
              <w:t>型</w:t>
            </w:r>
            <w:r>
              <w:t>western </w:t>
            </w:r>
            <w:r>
              <w:rPr>
                <w:rFonts w:ascii="宋体" w:eastAsia="宋体" w:hint="eastAsia"/>
              </w:rPr>
              <w:t>电泳印记系统</w:t>
            </w:r>
          </w:p>
        </w:tc>
        <w:tc>
          <w:tcPr>
            <w:tcW w:w="3668" w:type="dxa"/>
          </w:tcPr>
          <w:p w:rsidR="0018722C">
            <w:pPr>
              <w:topLinePunct/>
              <w:ind w:leftChars="0" w:left="0" w:rightChars="0" w:right="0" w:firstLineChars="0" w:firstLine="0"/>
              <w:spacing w:line="240" w:lineRule="atLeast"/>
            </w:pPr>
            <w:r>
              <w:rPr>
                <w:rFonts w:ascii="宋体" w:eastAsia="宋体" w:hint="eastAsia"/>
              </w:rPr>
              <w:t>美国 </w:t>
            </w:r>
            <w:r>
              <w:t>Amersham </w:t>
            </w:r>
            <w:r>
              <w:rPr>
                <w:rFonts w:ascii="宋体" w:eastAsia="宋体" w:hint="eastAsia"/>
              </w:rPr>
              <w:t>公司</w:t>
            </w:r>
          </w:p>
        </w:tc>
      </w:tr>
      <w:tr>
        <w:trPr>
          <w:trHeight w:val="360" w:hRule="atLeast"/>
        </w:trPr>
        <w:tc>
          <w:tcPr>
            <w:tcW w:w="4269" w:type="dxa"/>
          </w:tcPr>
          <w:p w:rsidR="0018722C">
            <w:pPr>
              <w:topLinePunct/>
              <w:ind w:leftChars="0" w:left="0" w:rightChars="0" w:right="0" w:firstLineChars="0" w:firstLine="0"/>
              <w:spacing w:line="240" w:lineRule="atLeast"/>
            </w:pPr>
            <w:r>
              <w:t>SYC-2101</w:t>
            </w:r>
            <w:r>
              <w:t> </w:t>
            </w:r>
            <w:r>
              <w:rPr>
                <w:rFonts w:ascii="宋体" w:eastAsia="宋体" w:hint="eastAsia"/>
              </w:rPr>
              <w:t>水平摇床</w:t>
            </w:r>
          </w:p>
        </w:tc>
        <w:tc>
          <w:tcPr>
            <w:tcW w:w="3668" w:type="dxa"/>
          </w:tcPr>
          <w:p w:rsidR="0018722C">
            <w:pPr>
              <w:topLinePunct/>
              <w:ind w:leftChars="0" w:left="0" w:rightChars="0" w:right="0" w:firstLineChars="0" w:firstLine="0"/>
              <w:spacing w:line="240" w:lineRule="atLeast"/>
            </w:pPr>
            <w:r>
              <w:rPr>
                <w:rFonts w:ascii="宋体" w:eastAsia="宋体" w:hint="eastAsia"/>
              </w:rPr>
              <w:t>南京畅翔仪器设备有限责任公司</w:t>
            </w:r>
          </w:p>
        </w:tc>
      </w:tr>
    </w:tbl>
    <w:p w:rsidR="0018722C">
      <w:pPr>
        <w:topLinePunct/>
        <w:pStyle w:val="affa"/>
      </w:pPr>
    </w:p>
    <w:p w:rsidR="0018722C">
      <w:pPr>
        <w:pStyle w:val="Heading3"/>
        <w:topLinePunct/>
        <w:ind w:left="200" w:hangingChars="200" w:hanging="200"/>
      </w:pPr>
      <w:r>
        <w:rPr>
          <w:b/>
        </w:rPr>
        <w:t>2.4</w:t>
      </w:r>
      <w:r>
        <w:t xml:space="preserve"> </w:t>
      </w:r>
      <w:r>
        <w:t>药液配制</w:t>
      </w:r>
    </w:p>
    <w:p w:rsidR="0018722C">
      <w:pPr>
        <w:topLinePunct/>
      </w:pPr>
      <w:r>
        <w:t>（</w:t>
      </w:r>
      <w:r>
        <w:rPr>
          <w:rFonts w:ascii="Times New Roman" w:eastAsia="Times New Roman"/>
        </w:rPr>
        <w:t>1</w:t>
      </w:r>
      <w:r>
        <w:t>）</w:t>
      </w:r>
      <w:r>
        <w:rPr>
          <w:rFonts w:ascii="Times New Roman" w:eastAsia="Times New Roman"/>
        </w:rPr>
        <w:t>1.5mol</w:t>
      </w:r>
      <w:r>
        <w:rPr>
          <w:rFonts w:ascii="Times New Roman" w:eastAsia="Times New Roman"/>
        </w:rPr>
        <w:t>/</w:t>
      </w:r>
      <w:r>
        <w:rPr>
          <w:rFonts w:ascii="Times New Roman" w:eastAsia="Times New Roman"/>
        </w:rPr>
        <w:t xml:space="preserve">L Tris 8.8</w:t>
      </w:r>
      <w:r>
        <w:t>配制：</w:t>
      </w:r>
      <w:r>
        <w:rPr>
          <w:rFonts w:ascii="Times New Roman" w:eastAsia="Times New Roman"/>
        </w:rPr>
        <w:t>Tris</w:t>
      </w:r>
      <w:r>
        <w:t>碱</w:t>
      </w:r>
      <w:r>
        <w:rPr>
          <w:rFonts w:ascii="Times New Roman" w:eastAsia="Times New Roman"/>
        </w:rPr>
        <w:t>9.09g</w:t>
      </w:r>
      <w:r>
        <w:t>加入蒸馏水</w:t>
      </w:r>
      <w:r>
        <w:rPr>
          <w:rFonts w:ascii="Times New Roman" w:eastAsia="Times New Roman"/>
        </w:rPr>
        <w:t>40mL</w:t>
      </w:r>
      <w:r>
        <w:t>，用浓</w:t>
      </w:r>
      <w:r>
        <w:rPr>
          <w:rFonts w:ascii="Times New Roman" w:eastAsia="Times New Roman"/>
        </w:rPr>
        <w:t>HCl</w:t>
      </w:r>
      <w:r>
        <w:t>调节</w:t>
      </w:r>
      <w:r>
        <w:rPr>
          <w:rFonts w:ascii="Times New Roman" w:eastAsia="Times New Roman"/>
        </w:rPr>
        <w:t>pH</w:t>
      </w:r>
    </w:p>
    <w:p w:rsidR="0018722C">
      <w:pPr>
        <w:topLinePunct/>
      </w:pPr>
      <w:r>
        <w:t>值至</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8</w:t>
      </w:r>
      <w:r>
        <w:t>，最后定容至</w:t>
      </w:r>
      <w:r>
        <w:rPr>
          <w:rFonts w:ascii="Times New Roman" w:hAnsi="Times New Roman" w:eastAsia="Times New Roman"/>
        </w:rPr>
        <w:t>50mL</w:t>
      </w:r>
      <w:r>
        <w:t>，</w:t>
      </w:r>
      <w:r>
        <w:rPr>
          <w:rFonts w:ascii="Times New Roman" w:hAnsi="Times New Roman" w:eastAsia="Times New Roman"/>
        </w:rPr>
        <w:t>4</w:t>
      </w:r>
      <w:r>
        <w:t>℃保存。</w:t>
      </w:r>
    </w:p>
    <w:p w:rsidR="0018722C">
      <w:pPr>
        <w:topLinePunct/>
      </w:pPr>
      <w:r>
        <w:t>（</w:t>
      </w:r>
      <w:r>
        <w:rPr>
          <w:rFonts w:ascii="Times New Roman" w:eastAsia="Times New Roman"/>
        </w:rPr>
        <w:t>2</w:t>
      </w:r>
      <w:r>
        <w:t>）</w:t>
      </w:r>
      <w:r>
        <w:rPr>
          <w:rFonts w:ascii="Times New Roman" w:eastAsia="Times New Roman"/>
        </w:rPr>
        <w:t>0.5mol</w:t>
      </w:r>
      <w:r>
        <w:rPr>
          <w:rFonts w:ascii="Times New Roman" w:eastAsia="Times New Roman"/>
        </w:rPr>
        <w:t>/</w:t>
      </w:r>
      <w:r>
        <w:rPr>
          <w:rFonts w:ascii="Times New Roman" w:eastAsia="Times New Roman"/>
        </w:rPr>
        <w:t xml:space="preserve">L Tris 6.8</w:t>
      </w:r>
      <w:r>
        <w:t>配制：</w:t>
      </w:r>
      <w:r>
        <w:rPr>
          <w:rFonts w:ascii="Times New Roman" w:eastAsia="Times New Roman"/>
        </w:rPr>
        <w:t>Tris</w:t>
      </w:r>
      <w:r>
        <w:t>碱</w:t>
      </w:r>
      <w:r>
        <w:rPr>
          <w:rFonts w:ascii="Times New Roman" w:eastAsia="Times New Roman"/>
        </w:rPr>
        <w:t>3.03g</w:t>
      </w:r>
      <w:r>
        <w:t>加入蒸馏水</w:t>
      </w:r>
      <w:r>
        <w:rPr>
          <w:rFonts w:ascii="Times New Roman" w:eastAsia="Times New Roman"/>
        </w:rPr>
        <w:t>40mL</w:t>
      </w:r>
      <w:r>
        <w:t>，用浓</w:t>
      </w:r>
      <w:r>
        <w:rPr>
          <w:rFonts w:ascii="Times New Roman" w:eastAsia="Times New Roman"/>
        </w:rPr>
        <w:t>HCl</w:t>
      </w:r>
      <w:r>
        <w:t>调节</w:t>
      </w:r>
      <w:r>
        <w:rPr>
          <w:rFonts w:ascii="Times New Roman" w:eastAsia="Times New Roman"/>
        </w:rPr>
        <w:t>pH</w:t>
      </w:r>
    </w:p>
    <w:p w:rsidR="0018722C">
      <w:pPr>
        <w:topLinePunct/>
      </w:pPr>
      <w:r>
        <w:t>值至</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8</w:t>
      </w:r>
      <w:r>
        <w:t>，最后定容至</w:t>
      </w:r>
      <w:r>
        <w:rPr>
          <w:rFonts w:ascii="Times New Roman" w:hAnsi="Times New Roman" w:eastAsia="Times New Roman"/>
        </w:rPr>
        <w:t>50mL</w:t>
      </w:r>
      <w:r>
        <w:t>，</w:t>
      </w:r>
      <w:r>
        <w:rPr>
          <w:rFonts w:ascii="Times New Roman" w:hAnsi="Times New Roman" w:eastAsia="Times New Roman"/>
        </w:rPr>
        <w:t>4</w:t>
      </w:r>
      <w:r>
        <w:t>℃保存。</w:t>
      </w:r>
    </w:p>
    <w:p w:rsidR="0018722C">
      <w:pPr>
        <w:topLinePunct/>
      </w:pPr>
      <w:r>
        <w:t>（</w:t>
      </w:r>
      <w:r>
        <w:rPr>
          <w:rFonts w:ascii="Times New Roman" w:eastAsia="Times New Roman"/>
        </w:rPr>
        <w:t>3</w:t>
      </w:r>
      <w:r>
        <w:t>）</w:t>
      </w:r>
      <w:r>
        <w:rPr>
          <w:rFonts w:ascii="Times New Roman" w:eastAsia="Times New Roman"/>
        </w:rPr>
        <w:t>10</w:t>
      </w:r>
      <w:r>
        <w:t>％</w:t>
      </w:r>
      <w:r>
        <w:rPr>
          <w:rFonts w:ascii="Times New Roman" w:eastAsia="Times New Roman"/>
        </w:rPr>
        <w:t>SDS</w:t>
      </w:r>
      <w:r>
        <w:t>配制：</w:t>
      </w:r>
      <w:r>
        <w:rPr>
          <w:rFonts w:ascii="Times New Roman" w:eastAsia="Times New Roman"/>
        </w:rPr>
        <w:t>10g SDS</w:t>
      </w:r>
      <w:r>
        <w:t>溶于蒸馏水中，定容至</w:t>
      </w:r>
      <w:r>
        <w:rPr>
          <w:rFonts w:ascii="Times New Roman" w:eastAsia="Times New Roman"/>
        </w:rPr>
        <w:t>100mL</w:t>
      </w:r>
      <w:r>
        <w:t>，室温保存。</w:t>
      </w:r>
    </w:p>
    <w:p w:rsidR="0018722C">
      <w:pPr>
        <w:topLinePunct/>
      </w:pPr>
      <w:r>
        <w:t>（</w:t>
      </w:r>
      <w:r>
        <w:rPr>
          <w:rFonts w:ascii="Times New Roman" w:hAnsi="Times New Roman" w:eastAsia="Times New Roman"/>
        </w:rPr>
        <w:t>4</w:t>
      </w:r>
      <w:r>
        <w:t>）</w:t>
      </w:r>
      <w:r>
        <w:rPr>
          <w:rFonts w:ascii="Times New Roman" w:hAnsi="Times New Roman" w:eastAsia="Times New Roman"/>
        </w:rPr>
        <w:t>10</w:t>
      </w:r>
      <w:r>
        <w:t>％</w:t>
      </w:r>
      <w:r>
        <w:rPr>
          <w:rFonts w:ascii="Times New Roman" w:hAnsi="Times New Roman" w:eastAsia="Times New Roman"/>
        </w:rPr>
        <w:t>APS</w:t>
      </w:r>
      <w:r>
        <w:t>配制：</w:t>
      </w:r>
      <w:r>
        <w:rPr>
          <w:rFonts w:ascii="Times New Roman" w:hAnsi="Times New Roman" w:eastAsia="Times New Roman"/>
        </w:rPr>
        <w:t>1g APS</w:t>
      </w:r>
      <w:r>
        <w:t>溶于蒸馏水中，定容至</w:t>
      </w:r>
      <w:r>
        <w:rPr>
          <w:rFonts w:ascii="Times New Roman" w:hAnsi="Times New Roman" w:eastAsia="Times New Roman"/>
        </w:rPr>
        <w:t>10mL</w:t>
      </w:r>
      <w:r>
        <w:t>，分装后</w:t>
      </w:r>
      <w:r>
        <w:rPr>
          <w:rFonts w:ascii="Times New Roman" w:hAnsi="Times New Roman" w:eastAsia="Times New Roman"/>
        </w:rPr>
        <w:t>-20</w:t>
      </w:r>
      <w:r>
        <w:t>℃冻存。</w:t>
      </w:r>
    </w:p>
    <w:p w:rsidR="0018722C">
      <w:pPr>
        <w:topLinePunct/>
      </w:pPr>
      <w:r>
        <w:t>（</w:t>
      </w:r>
      <w:r>
        <w:rPr>
          <w:rFonts w:ascii="Times New Roman" w:hAnsi="Times New Roman" w:eastAsia="Times New Roman"/>
        </w:rPr>
        <w:t>5</w:t>
      </w:r>
      <w:r>
        <w:t>）</w:t>
      </w:r>
      <w:r>
        <w:rPr>
          <w:rFonts w:ascii="Times New Roman" w:hAnsi="Times New Roman" w:eastAsia="Times New Roman"/>
        </w:rPr>
        <w:t>30%</w:t>
      </w:r>
      <w:r>
        <w:t>丙烯酰胺：丙烯酰胺</w:t>
      </w:r>
      <w:r>
        <w:rPr>
          <w:rFonts w:ascii="Times New Roman" w:hAnsi="Times New Roman" w:eastAsia="Times New Roman"/>
        </w:rPr>
        <w:t>29g</w:t>
      </w:r>
      <w:r>
        <w:t>甲叉二丙烯酰胺</w:t>
      </w:r>
      <w:r>
        <w:rPr>
          <w:rFonts w:ascii="Times New Roman" w:hAnsi="Times New Roman" w:eastAsia="Times New Roman"/>
        </w:rPr>
        <w:t>1g</w:t>
      </w:r>
      <w:r>
        <w:rPr>
          <w:rFonts w:ascii="Times New Roman" w:hAnsi="Times New Roman" w:eastAsia="Times New Roman"/>
        </w:rPr>
        <w:t>→</w:t>
      </w:r>
      <w:r>
        <w:t>纯水定容至</w:t>
      </w:r>
      <w:r>
        <w:rPr>
          <w:rFonts w:ascii="Times New Roman" w:hAnsi="Times New Roman" w:eastAsia="Times New Roman"/>
        </w:rPr>
        <w:t>1L</w:t>
      </w:r>
    </w:p>
    <w:p w:rsidR="0018722C">
      <w:pPr>
        <w:topLinePunct/>
      </w:pPr>
      <w:r>
        <w:t>（</w:t>
      </w:r>
      <w:r>
        <w:rPr>
          <w:rFonts w:ascii="Times New Roman" w:eastAsia="Times New Roman"/>
        </w:rPr>
        <w:t>6</w:t>
      </w:r>
      <w:r>
        <w:t>）</w:t>
      </w:r>
      <w:r>
        <w:t>电泳缓冲液配制：</w:t>
      </w:r>
      <w:r>
        <w:rPr>
          <w:rFonts w:ascii="Times New Roman" w:eastAsia="Times New Roman"/>
        </w:rPr>
        <w:t>Tris</w:t>
      </w:r>
      <w:r>
        <w:t>碱</w:t>
      </w:r>
      <w:r>
        <w:rPr>
          <w:rFonts w:ascii="Times New Roman" w:eastAsia="Times New Roman"/>
        </w:rPr>
        <w:t>3.0g</w:t>
      </w:r>
      <w:r>
        <w:t>，甘氨酸</w:t>
      </w:r>
      <w:r>
        <w:rPr>
          <w:rFonts w:ascii="Times New Roman" w:eastAsia="Times New Roman"/>
        </w:rPr>
        <w:t>18</w:t>
      </w:r>
      <w:r>
        <w:rPr>
          <w:rFonts w:ascii="Times New Roman" w:eastAsia="Times New Roman"/>
        </w:rPr>
        <w:t>.</w:t>
      </w:r>
      <w:r>
        <w:rPr>
          <w:rFonts w:ascii="Times New Roman" w:eastAsia="Times New Roman"/>
        </w:rPr>
        <w:t>8g</w:t>
      </w:r>
      <w:r>
        <w:t>，加蒸馏水定容至</w:t>
      </w:r>
      <w:r>
        <w:rPr>
          <w:rFonts w:ascii="Times New Roman" w:eastAsia="Times New Roman"/>
        </w:rPr>
        <w:t>2L</w:t>
      </w:r>
      <w:r>
        <w:t>。使用</w:t>
      </w:r>
      <w:r>
        <w:t>时每</w:t>
      </w:r>
      <w:r>
        <w:rPr>
          <w:rFonts w:ascii="Times New Roman" w:eastAsia="Times New Roman"/>
        </w:rPr>
        <w:t>1L</w:t>
      </w:r>
      <w:r>
        <w:t>加入</w:t>
      </w:r>
      <w:r>
        <w:rPr>
          <w:rFonts w:ascii="Times New Roman" w:eastAsia="Times New Roman"/>
        </w:rPr>
        <w:t>10</w:t>
      </w:r>
      <w:r>
        <w:t>％</w:t>
      </w:r>
      <w:r>
        <w:rPr>
          <w:rFonts w:ascii="Times New Roman" w:eastAsia="Times New Roman"/>
        </w:rPr>
        <w:t>SDS 10mL</w:t>
      </w:r>
      <w:r>
        <w:t>。</w:t>
      </w:r>
    </w:p>
    <w:p w:rsidR="0018722C">
      <w:pPr>
        <w:topLinePunct/>
      </w:pPr>
      <w:r>
        <w:t>（</w:t>
      </w:r>
      <w:r>
        <w:rPr>
          <w:rFonts w:ascii="Times New Roman" w:eastAsia="宋体"/>
        </w:rPr>
        <w:t>7</w:t>
      </w:r>
      <w:r>
        <w:t>）</w:t>
      </w:r>
      <w:r>
        <w:t>转印缓冲液配制：</w:t>
      </w:r>
      <w:r>
        <w:rPr>
          <w:rFonts w:ascii="Times New Roman" w:eastAsia="宋体"/>
        </w:rPr>
        <w:t>Tris</w:t>
      </w:r>
      <w:r>
        <w:t>碱</w:t>
      </w:r>
      <w:r>
        <w:rPr>
          <w:rFonts w:ascii="Times New Roman" w:eastAsia="宋体"/>
        </w:rPr>
        <w:t>5.9g</w:t>
      </w:r>
      <w:r>
        <w:t>，甘氨酸</w:t>
      </w:r>
      <w:r>
        <w:rPr>
          <w:rFonts w:ascii="Times New Roman" w:eastAsia="宋体"/>
        </w:rPr>
        <w:t>2</w:t>
      </w:r>
      <w:r>
        <w:rPr>
          <w:rFonts w:ascii="Times New Roman" w:eastAsia="宋体"/>
        </w:rPr>
        <w:t>.</w:t>
      </w:r>
      <w:r>
        <w:rPr>
          <w:rFonts w:ascii="Times New Roman" w:eastAsia="宋体"/>
        </w:rPr>
        <w:t>9g</w:t>
      </w:r>
      <w:r>
        <w:t xml:space="preserve">, </w:t>
      </w:r>
      <w:r>
        <w:rPr>
          <w:rFonts w:ascii="Times New Roman" w:eastAsia="宋体"/>
        </w:rPr>
        <w:t>SDS</w:t>
      </w:r>
      <w:r>
        <w:rPr>
          <w:rFonts w:ascii="Times New Roman" w:eastAsia="宋体"/>
        </w:rPr>
        <w:t> </w:t>
      </w:r>
      <w:r>
        <w:rPr>
          <w:rFonts w:ascii="Times New Roman" w:eastAsia="宋体"/>
        </w:rPr>
        <w:t>0.37g</w:t>
      </w:r>
      <w:r>
        <w:t>，甲醇</w:t>
      </w:r>
      <w:r>
        <w:rPr>
          <w:rFonts w:ascii="Times New Roman" w:eastAsia="宋体"/>
        </w:rPr>
        <w:t>200mL</w:t>
      </w:r>
      <w:r>
        <w:t>，</w:t>
      </w:r>
      <w:r>
        <w:t>加蒸馏水定容至</w:t>
      </w:r>
      <w:r>
        <w:rPr>
          <w:rFonts w:ascii="Times New Roman" w:eastAsia="宋体"/>
        </w:rPr>
        <w:t>1L</w:t>
      </w:r>
      <w:r>
        <w:t>。</w:t>
      </w:r>
    </w:p>
    <w:p w:rsidR="0018722C">
      <w:pPr>
        <w:topLinePunct/>
      </w:pPr>
      <w:r>
        <w:t>（</w:t>
      </w:r>
      <w:r>
        <w:rPr>
          <w:rFonts w:ascii="Times New Roman" w:eastAsia="Times New Roman"/>
        </w:rPr>
        <w:t>8</w:t>
      </w:r>
      <w:r>
        <w:t>）</w:t>
      </w:r>
      <w:r>
        <w:rPr>
          <w:rFonts w:ascii="Times New Roman" w:eastAsia="Times New Roman"/>
        </w:rPr>
        <w:t>TBST</w:t>
      </w:r>
      <w:r>
        <w:t>缓冲液配制：</w:t>
      </w:r>
      <w:r>
        <w:rPr>
          <w:rFonts w:ascii="Times New Roman" w:eastAsia="Times New Roman"/>
        </w:rPr>
        <w:t>NaCl 8.8g</w:t>
      </w:r>
      <w:r>
        <w:t xml:space="preserve">, </w:t>
      </w:r>
      <w:r>
        <w:rPr>
          <w:rFonts w:ascii="Times New Roman" w:eastAsia="Times New Roman"/>
        </w:rPr>
        <w:t>1M Tris-HCl</w:t>
      </w:r>
      <w:r>
        <w:t>(</w:t>
      </w:r>
      <w:r>
        <w:rPr>
          <w:rFonts w:ascii="Times New Roman" w:eastAsia="Times New Roman"/>
        </w:rPr>
        <w:t>pH8.0</w:t>
      </w:r>
      <w:r>
        <w:t>)</w:t>
      </w:r>
      <w:r w:rsidR="004B696B">
        <w:t xml:space="preserve"> </w:t>
      </w:r>
      <w:r>
        <w:rPr>
          <w:rFonts w:ascii="Times New Roman" w:eastAsia="Times New Roman"/>
        </w:rPr>
        <w:t>20mL</w:t>
      </w:r>
      <w:r>
        <w:t>，充分溶解后加去离子水到</w:t>
      </w:r>
      <w:r>
        <w:rPr>
          <w:rFonts w:ascii="Times New Roman" w:eastAsia="Times New Roman"/>
        </w:rPr>
        <w:t>800mL</w:t>
      </w:r>
      <w:r>
        <w:t>，再加入</w:t>
      </w:r>
      <w:r>
        <w:rPr>
          <w:rFonts w:ascii="Times New Roman" w:eastAsia="Times New Roman"/>
        </w:rPr>
        <w:t>0.5mL Tween 20</w:t>
      </w:r>
      <w:r>
        <w:t>后充分混匀，最后定容到</w:t>
      </w:r>
      <w:r>
        <w:rPr>
          <w:rFonts w:ascii="Times New Roman" w:eastAsia="Times New Roman"/>
        </w:rPr>
        <w:t>1L</w:t>
      </w:r>
      <w:r>
        <w:t>。</w:t>
      </w:r>
    </w:p>
    <w:p w:rsidR="0018722C">
      <w:pPr>
        <w:topLinePunct/>
      </w:pPr>
      <w:r>
        <w:t>（</w:t>
      </w:r>
      <w:r>
        <w:rPr>
          <w:rFonts w:ascii="Times New Roman" w:eastAsia="Times New Roman"/>
        </w:rPr>
        <w:t>9</w:t>
      </w:r>
      <w:r>
        <w:t>）</w:t>
      </w:r>
      <w:r>
        <w:rPr>
          <w:rFonts w:ascii="Times New Roman" w:eastAsia="Times New Roman"/>
        </w:rPr>
        <w:t>5</w:t>
      </w:r>
      <w:r>
        <w:t>％封闭液配制：</w:t>
      </w:r>
      <w:r>
        <w:rPr>
          <w:rFonts w:ascii="Times New Roman" w:eastAsia="Times New Roman"/>
        </w:rPr>
        <w:t>0.5g</w:t>
      </w:r>
      <w:r>
        <w:t>脱脂奶粉，加入</w:t>
      </w:r>
      <w:r>
        <w:rPr>
          <w:rFonts w:ascii="Times New Roman" w:eastAsia="Times New Roman"/>
        </w:rPr>
        <w:t>10ml TBST</w:t>
      </w:r>
      <w:r>
        <w:t>溶解。</w:t>
      </w:r>
    </w:p>
    <w:p w:rsidR="0018722C">
      <w:pPr>
        <w:topLinePunct/>
      </w:pPr>
      <w:r>
        <w:t>（</w:t>
      </w:r>
      <w:r>
        <w:rPr>
          <w:rFonts w:ascii="Times New Roman" w:eastAsia="Times New Roman"/>
        </w:rPr>
        <w:t>10</w:t>
      </w:r>
      <w:r>
        <w:t>）</w:t>
      </w:r>
      <w:r>
        <w:rPr>
          <w:rFonts w:ascii="Times New Roman" w:eastAsia="Times New Roman"/>
        </w:rPr>
        <w:t>5</w:t>
      </w:r>
      <w:r>
        <w:t>％抗体稀释液配制：</w:t>
      </w:r>
      <w:r>
        <w:rPr>
          <w:rFonts w:ascii="Times New Roman" w:eastAsia="Times New Roman"/>
        </w:rPr>
        <w:t>0.5gBSA</w:t>
      </w:r>
      <w:r>
        <w:t>，加入</w:t>
      </w:r>
      <w:r>
        <w:rPr>
          <w:rFonts w:ascii="Times New Roman" w:eastAsia="Times New Roman"/>
        </w:rPr>
        <w:t>10mLTBST</w:t>
      </w:r>
      <w:r w:rsidR="001852F3">
        <w:rPr>
          <w:rFonts w:ascii="Times New Roman" w:eastAsia="Times New Roman"/>
        </w:rPr>
        <w:t xml:space="preserve"> </w:t>
      </w:r>
      <w:r>
        <w:t>溶解。</w:t>
      </w:r>
    </w:p>
    <w:p w:rsidR="0018722C">
      <w:pPr>
        <w:pStyle w:val="Heading2"/>
        <w:topLinePunct/>
        <w:ind w:left="171" w:hangingChars="171" w:hanging="171"/>
      </w:pPr>
      <w:bookmarkStart w:id="680200" w:name="_Toc686680200"/>
      <w:bookmarkStart w:name="3 方法 " w:id="29"/>
      <w:bookmarkEnd w:id="29"/>
      <w:r>
        <w:rPr>
          <w:b/>
        </w:rPr>
        <w:t>3</w:t>
      </w:r>
      <w:r>
        <w:t xml:space="preserve"> </w:t>
      </w:r>
      <w:bookmarkStart w:name="_bookmark8" w:id="30"/>
      <w:bookmarkEnd w:id="30"/>
      <w:bookmarkStart w:name="_bookmark8" w:id="31"/>
      <w:bookmarkEnd w:id="31"/>
      <w:r>
        <w:t>方法</w:t>
      </w:r>
      <w:bookmarkEnd w:id="680200"/>
    </w:p>
    <w:p w:rsidR="0018722C">
      <w:pPr>
        <w:pStyle w:val="Heading3"/>
        <w:topLinePunct/>
        <w:ind w:left="200" w:hangingChars="200" w:hanging="200"/>
      </w:pPr>
      <w:r>
        <w:rPr>
          <w:b/>
        </w:rPr>
        <w:t>3.1</w:t>
      </w:r>
      <w:r>
        <w:t xml:space="preserve"> </w:t>
      </w:r>
      <w:r>
        <w:t>原代培养大鼠乳鼠心肌细胞</w:t>
      </w:r>
    </w:p>
    <w:p w:rsidR="0018722C">
      <w:pPr>
        <w:pStyle w:val="Heading4"/>
        <w:topLinePunct/>
        <w:ind w:left="200" w:hangingChars="200" w:hanging="200"/>
      </w:pPr>
      <w:r>
        <w:t>3.1.1</w:t>
      </w:r>
      <w:r>
        <w:t xml:space="preserve"> </w:t>
      </w:r>
      <w:r>
        <w:t>双酶消化分离培养法</w:t>
      </w:r>
    </w:p>
    <w:p w:rsidR="0018722C">
      <w:pPr>
        <w:topLinePunct/>
      </w:pPr>
      <w:r>
        <w:t>在超净台内无菌操作，将乳鼠浸泡于</w:t>
      </w:r>
      <w:r>
        <w:rPr>
          <w:rFonts w:ascii="Times New Roman" w:eastAsia="宋体"/>
        </w:rPr>
        <w:t>75%</w:t>
      </w:r>
      <w:r>
        <w:t>乙醇中</w:t>
      </w:r>
      <w:r>
        <w:rPr>
          <w:rFonts w:ascii="Times New Roman" w:eastAsia="宋体"/>
        </w:rPr>
        <w:t>10 s</w:t>
      </w:r>
      <w:r>
        <w:t>。消毒胸、腹部皮肤</w:t>
      </w:r>
      <w:r>
        <w:rPr>
          <w:rFonts w:ascii="Times New Roman" w:eastAsia="宋体"/>
        </w:rPr>
        <w:t>2-3</w:t>
      </w:r>
      <w:r>
        <w:t>次。</w:t>
      </w:r>
    </w:p>
    <w:p w:rsidR="0018722C">
      <w:pPr>
        <w:topLinePunct/>
      </w:pPr>
      <w:r>
        <w:rPr>
          <w:rFonts w:cstheme="minorBidi" w:hAnsiTheme="minorHAnsi" w:eastAsiaTheme="minorHAnsi" w:asciiTheme="minorHAnsi"/>
        </w:rPr>
        <w:t>32</w:t>
      </w:r>
    </w:p>
    <w:p w:rsidR="0018722C">
      <w:pPr>
        <w:topLinePunct/>
      </w:pPr>
      <w:r>
        <w:t xml:space="preserve">于剑突处正中线稍偏左向上开胸，压住胸骨右缘，使心脏自然跳出，自心尖根部取</w:t>
      </w:r>
      <w:r>
        <w:t xml:space="preserve">出心脏，置于装有预冷</w:t>
      </w:r>
      <w:r>
        <w:rPr>
          <w:rFonts w:ascii="Times New Roman" w:hAnsi="Times New Roman" w:eastAsia="Times New Roman"/>
        </w:rPr>
        <w:t xml:space="preserve">PBS</w:t>
      </w:r>
      <w:r>
        <w:t xml:space="preserve">缓冲液培养皿中。将鼠心脏全部取出后，剔除心房和心</w:t>
      </w:r>
      <w:r>
        <w:t xml:space="preserve">脏上结缔组织、脂肪及血管，用</w:t>
      </w:r>
      <w:r>
        <w:rPr>
          <w:rFonts w:ascii="Times New Roman" w:hAnsi="Times New Roman" w:eastAsia="Times New Roman"/>
        </w:rPr>
        <w:t xml:space="preserve">PBS</w:t>
      </w:r>
      <w:r>
        <w:rPr>
          <w:rFonts w:ascii="Times New Roman" w:hAnsi="Times New Roman" w:eastAsia="Times New Roman"/>
          <w:rFonts w:ascii="Times New Roman" w:hAnsi="Times New Roman" w:eastAsia="Times New Roman"/>
          <w:spacing w:val="14"/>
        </w:rPr>
        <w:t xml:space="preserve">（</w:t>
      </w:r>
      <w:r>
        <w:t xml:space="preserve">含双抗</w:t>
      </w:r>
      <w:r>
        <w:rPr>
          <w:rFonts w:ascii="Times New Roman" w:hAnsi="Times New Roman" w:eastAsia="Times New Roman"/>
          <w:rFonts w:ascii="Times New Roman" w:hAnsi="Times New Roman" w:eastAsia="Times New Roman"/>
          <w:spacing w:val="14"/>
        </w:rPr>
        <w:t xml:space="preserve">）</w:t>
      </w:r>
      <w:r>
        <w:t xml:space="preserve">清洗</w:t>
      </w:r>
      <w:r>
        <w:rPr>
          <w:rFonts w:ascii="Times New Roman" w:hAnsi="Times New Roman" w:eastAsia="Times New Roman"/>
        </w:rPr>
        <w:t xml:space="preserve">3</w:t>
      </w:r>
      <w:r>
        <w:t xml:space="preserve">次，去除血污，剪成约</w:t>
      </w:r>
      <w:r>
        <w:rPr>
          <w:rFonts w:ascii="Times New Roman" w:hAnsi="Times New Roman" w:eastAsia="Times New Roman"/>
        </w:rPr>
        <w:t xml:space="preserve">1 mm</w:t>
      </w:r>
      <w:r>
        <w:rPr>
          <w:rFonts w:ascii="Times New Roman" w:hAnsi="Times New Roman" w:eastAsia="Times New Roman"/>
        </w:rPr>
        <w:t xml:space="preserve">3</w:t>
      </w:r>
      <w:r>
        <w:t xml:space="preserve">的组织块备用。将组织碎块加入心肌组织的</w:t>
      </w:r>
      <w:r>
        <w:rPr>
          <w:rFonts w:ascii="Times New Roman" w:hAnsi="Times New Roman" w:eastAsia="Times New Roman"/>
        </w:rPr>
        <w:t xml:space="preserve">10</w:t>
      </w:r>
      <w:r>
        <w:t xml:space="preserve">～</w:t>
      </w:r>
      <w:r>
        <w:rPr>
          <w:rFonts w:ascii="Times New Roman" w:hAnsi="Times New Roman" w:eastAsia="Times New Roman"/>
        </w:rPr>
        <w:t xml:space="preserve">15</w:t>
      </w:r>
      <w:r>
        <w:t xml:space="preserve">倍的Ⅱ型胶原酶和胰蛋白酶</w:t>
      </w:r>
      <w:r>
        <w:rPr>
          <w:rFonts w:ascii="Times New Roman" w:hAnsi="Times New Roman" w:eastAsia="Times New Roman"/>
        </w:rPr>
        <w:t xml:space="preserve">(</w:t>
      </w:r>
      <w:r>
        <w:rPr>
          <w:rFonts w:ascii="Times New Roman" w:hAnsi="Times New Roman" w:eastAsia="Times New Roman"/>
        </w:rPr>
        <w:t xml:space="preserve"> 1</w:t>
      </w:r>
      <w:r>
        <w:rPr>
          <w:rFonts w:ascii="Times New Roman" w:hAnsi="Times New Roman" w:eastAsia="Times New Roman"/>
        </w:rPr>
        <w:t xml:space="preserve">: </w:t>
      </w:r>
      <w:r>
        <w:rPr>
          <w:rFonts w:ascii="Times New Roman" w:hAnsi="Times New Roman" w:eastAsia="Times New Roman"/>
        </w:rPr>
        <w:t xml:space="preserve">1</w:t>
      </w:r>
      <w:r>
        <w:rPr>
          <w:rFonts w:ascii="Times New Roman" w:hAnsi="Times New Roman" w:eastAsia="Times New Roman"/>
        </w:rPr>
        <w:t xml:space="preserve">)</w:t>
      </w:r>
      <w:r>
        <w:t xml:space="preserve">联合消化液，置</w:t>
      </w:r>
      <w:r>
        <w:rPr>
          <w:rFonts w:ascii="Times New Roman" w:hAnsi="Times New Roman" w:eastAsia="Times New Roman"/>
        </w:rPr>
        <w:t xml:space="preserve">37</w:t>
      </w:r>
      <w:r>
        <w:t xml:space="preserve">℃水浴摇床消化</w:t>
      </w:r>
      <w:r>
        <w:rPr>
          <w:rFonts w:ascii="Times New Roman" w:hAnsi="Times New Roman" w:eastAsia="Times New Roman"/>
        </w:rPr>
        <w:t xml:space="preserve">20 min</w:t>
      </w:r>
      <w:r>
        <w:t xml:space="preserve">，轻轻吹打组织块，使细胞分散，加入</w:t>
      </w:r>
      <w:r>
        <w:rPr>
          <w:rFonts w:ascii="Times New Roman" w:hAnsi="Times New Roman" w:eastAsia="Times New Roman"/>
        </w:rPr>
        <w:t xml:space="preserve">10% FBS</w:t>
      </w:r>
      <w:r>
        <w:t xml:space="preserve">的</w:t>
      </w:r>
      <w:r>
        <w:rPr>
          <w:rFonts w:ascii="Times New Roman" w:hAnsi="Times New Roman" w:eastAsia="Times New Roman"/>
        </w:rPr>
        <w:t xml:space="preserve">HG</w:t>
      </w:r>
      <w:r>
        <w:rPr>
          <w:rFonts w:ascii="Times New Roman" w:hAnsi="Times New Roman" w:eastAsia="Times New Roman"/>
        </w:rPr>
        <w:t xml:space="preserve">/</w:t>
      </w:r>
      <w:r>
        <w:rPr>
          <w:rFonts w:ascii="Times New Roman" w:hAnsi="Times New Roman" w:eastAsia="Times New Roman"/>
        </w:rPr>
        <w:t xml:space="preserve">DMEM</w:t>
      </w:r>
      <w:r>
        <w:t xml:space="preserve">终止消化，收获细胞，未完全消化的组织块中加入</w:t>
      </w:r>
      <w:r>
        <w:rPr>
          <w:rFonts w:ascii="Times New Roman" w:hAnsi="Times New Roman" w:eastAsia="Times New Roman"/>
        </w:rPr>
        <w:t xml:space="preserve">1 </w:t>
      </w:r>
      <w:r>
        <w:rPr>
          <w:rFonts w:ascii="Times New Roman" w:hAnsi="Times New Roman" w:eastAsia="Times New Roman"/>
        </w:rPr>
        <w:t xml:space="preserve">/</w:t>
      </w:r>
      <w:r>
        <w:rPr>
          <w:rFonts w:ascii="Times New Roman" w:hAnsi="Times New Roman" w:eastAsia="Times New Roman"/>
        </w:rPr>
        <w:t xml:space="preserve">2</w:t>
      </w:r>
      <w:r>
        <w:t xml:space="preserve">体</w:t>
      </w:r>
      <w:r>
        <w:t xml:space="preserve">积前次联合消化液，重复消化</w:t>
      </w:r>
      <w:r>
        <w:rPr>
          <w:rFonts w:ascii="Times New Roman" w:hAnsi="Times New Roman" w:eastAsia="Times New Roman"/>
        </w:rPr>
        <w:t xml:space="preserve">4</w:t>
      </w:r>
      <w:r>
        <w:t xml:space="preserve">次，经</w:t>
      </w:r>
      <w:r>
        <w:rPr>
          <w:rFonts w:ascii="Times New Roman" w:hAnsi="Times New Roman" w:eastAsia="Times New Roman"/>
        </w:rPr>
        <w:t xml:space="preserve">200</w:t>
      </w:r>
      <w:r w:rsidR="001852F3">
        <w:rPr>
          <w:rFonts w:ascii="Times New Roman" w:hAnsi="Times New Roman" w:eastAsia="Times New Roman"/>
        </w:rPr>
        <w:t xml:space="preserve"> </w:t>
      </w:r>
      <w:r>
        <w:t xml:space="preserve">目铜网过滤。</w:t>
      </w:r>
    </w:p>
    <w:p w:rsidR="0018722C">
      <w:pPr>
        <w:pStyle w:val="Heading4"/>
        <w:topLinePunct/>
        <w:ind w:left="200" w:hangingChars="200" w:hanging="200"/>
      </w:pPr>
      <w:r>
        <w:t>3.1.2</w:t>
      </w:r>
      <w:r>
        <w:t xml:space="preserve"> </w:t>
      </w:r>
      <w:r>
        <w:t>细胞培养</w:t>
      </w:r>
    </w:p>
    <w:p w:rsidR="0018722C">
      <w:pPr>
        <w:topLinePunct/>
      </w:pPr>
      <w:r>
        <w:t>取适量细胞悬液，</w:t>
      </w:r>
      <w:r>
        <w:rPr>
          <w:rFonts w:ascii="Times New Roman" w:hAnsi="Times New Roman" w:eastAsia="宋体"/>
        </w:rPr>
        <w:t>1000r·min </w:t>
      </w:r>
      <w:r>
        <w:rPr>
          <w:rFonts w:ascii="Times New Roman" w:hAnsi="Times New Roman" w:eastAsia="宋体"/>
        </w:rPr>
        <w:t>-1</w:t>
      </w:r>
      <w:r>
        <w:t>离心</w:t>
      </w:r>
      <w:r>
        <w:rPr>
          <w:rFonts w:ascii="Times New Roman" w:hAnsi="Times New Roman" w:eastAsia="宋体"/>
        </w:rPr>
        <w:t>5min</w:t>
      </w:r>
      <w:r>
        <w:t>，弃上清，加入</w:t>
      </w:r>
      <w:r>
        <w:rPr>
          <w:rFonts w:ascii="Times New Roman" w:hAnsi="Times New Roman" w:eastAsia="宋体"/>
        </w:rPr>
        <w:t>10% FBS</w:t>
      </w:r>
      <w:r>
        <w:t>的</w:t>
      </w:r>
      <w:r>
        <w:rPr>
          <w:rFonts w:ascii="Times New Roman" w:hAnsi="Times New Roman" w:eastAsia="宋体"/>
        </w:rPr>
        <w:t>HG</w:t>
      </w:r>
      <w:r>
        <w:rPr>
          <w:rFonts w:ascii="Times New Roman" w:hAnsi="Times New Roman" w:eastAsia="宋体"/>
        </w:rPr>
        <w:t>/</w:t>
      </w:r>
      <w:r>
        <w:rPr>
          <w:rFonts w:ascii="Times New Roman" w:hAnsi="Times New Roman" w:eastAsia="宋体"/>
        </w:rPr>
        <w:t>DMEM 7 mL</w:t>
      </w:r>
      <w:r>
        <w:t>，吹打均匀后，置于</w:t>
      </w:r>
      <w:r>
        <w:rPr>
          <w:rFonts w:ascii="Times New Roman" w:hAnsi="Times New Roman" w:eastAsia="宋体"/>
        </w:rPr>
        <w:t>10cm</w:t>
      </w:r>
      <w:r>
        <w:t>培养皿，</w:t>
      </w:r>
      <w:r>
        <w:rPr>
          <w:rFonts w:ascii="Times New Roman" w:hAnsi="Times New Roman" w:eastAsia="宋体"/>
        </w:rPr>
        <w:t>5% CO2</w:t>
      </w:r>
      <w:r>
        <w:t>、</w:t>
      </w:r>
      <w:r>
        <w:rPr>
          <w:rFonts w:ascii="Times New Roman" w:hAnsi="Times New Roman" w:eastAsia="宋体"/>
        </w:rPr>
        <w:t>37</w:t>
      </w:r>
      <w:r>
        <w:t>℃培养箱中培养，</w:t>
      </w:r>
      <w:r>
        <w:rPr>
          <w:rFonts w:ascii="Times New Roman" w:hAnsi="Times New Roman" w:eastAsia="宋体"/>
        </w:rPr>
        <w:t>90 min</w:t>
      </w:r>
      <w:r>
        <w:t>后</w:t>
      </w:r>
      <w:r>
        <w:t>差速贴壁，最先贴壁为心肌成纤维细胞，将未贴壁的细胞悬液</w:t>
      </w:r>
      <w:r>
        <w:rPr>
          <w:rFonts w:ascii="Times New Roman" w:hAnsi="Times New Roman" w:eastAsia="宋体"/>
          <w:rFonts w:ascii="Times New Roman" w:hAnsi="Times New Roman" w:eastAsia="宋体"/>
        </w:rPr>
        <w:t>（</w:t>
      </w:r>
      <w:r w:rsidR="001852F3">
        <w:rPr>
          <w:rFonts w:ascii="Times New Roman" w:hAnsi="Times New Roman" w:eastAsia="宋体"/>
        </w:rPr>
        <w:t xml:space="preserve"> </w:t>
      </w:r>
      <w:r>
        <w:t>心肌细胞</w:t>
      </w:r>
      <w:r>
        <w:rPr>
          <w:rFonts w:ascii="Times New Roman" w:hAnsi="Times New Roman" w:eastAsia="宋体"/>
          <w:rFonts w:ascii="Times New Roman" w:hAnsi="Times New Roman" w:eastAsia="宋体"/>
        </w:rPr>
        <w:t>）</w:t>
      </w:r>
      <w:r>
        <w:rPr>
          <w:rFonts w:ascii="Times New Roman" w:hAnsi="Times New Roman" w:eastAsia="宋体"/>
        </w:rPr>
        <w:t xml:space="preserve">1000 </w:t>
      </w:r>
      <w:r>
        <w:rPr>
          <w:rFonts w:ascii="Times New Roman" w:hAnsi="Times New Roman" w:eastAsia="宋体"/>
        </w:rPr>
        <w:t>r·mi</w:t>
      </w:r>
      <w:r>
        <w:rPr>
          <w:rFonts w:ascii="Times New Roman" w:hAnsi="Times New Roman" w:eastAsia="宋体"/>
        </w:rPr>
        <w:t>n</w:t>
      </w:r>
    </w:p>
    <w:p w:rsidR="0018722C">
      <w:pPr>
        <w:topLinePunct/>
      </w:pPr>
      <w:r>
        <w:rPr>
          <w:rFonts w:ascii="Times New Roman" w:eastAsia="Times New Roman"/>
        </w:rPr>
        <w:t>-</w:t>
      </w:r>
      <w:r>
        <w:rPr>
          <w:rFonts w:ascii="Times New Roman" w:eastAsia="Times New Roman"/>
        </w:rPr>
        <w:t> </w:t>
      </w:r>
      <w:r>
        <w:rPr>
          <w:rFonts w:ascii="Times New Roman" w:eastAsia="Times New Roman"/>
        </w:rPr>
        <w:t>1</w:t>
      </w:r>
      <w:r>
        <w:t>离心</w:t>
      </w:r>
      <w:r/>
      <w:r>
        <w:rPr>
          <w:rFonts w:ascii="Times New Roman" w:eastAsia="Times New Roman"/>
        </w:rPr>
        <w:t>5</w:t>
      </w:r>
      <w:r>
        <w:rPr>
          <w:rFonts w:ascii="Times New Roman" w:eastAsia="Times New Roman"/>
        </w:rPr>
        <w:t> </w:t>
      </w:r>
      <w:r>
        <w:rPr>
          <w:rFonts w:ascii="Times New Roman" w:eastAsia="Times New Roman"/>
        </w:rPr>
        <w:t>min</w:t>
      </w:r>
      <w:r>
        <w:t>，弃上</w:t>
      </w:r>
      <w:r>
        <w:t>清</w:t>
      </w:r>
      <w:r>
        <w:t>，加入</w:t>
      </w:r>
      <w:r/>
      <w:r>
        <w:rPr>
          <w:rFonts w:ascii="Times New Roman" w:eastAsia="Times New Roman"/>
        </w:rPr>
        <w:t>0%</w:t>
      </w:r>
      <w:r>
        <w:rPr>
          <w:rFonts w:ascii="Times New Roman" w:eastAsia="Times New Roman"/>
        </w:rPr>
        <w:t> </w:t>
      </w:r>
      <w:r>
        <w:rPr>
          <w:rFonts w:ascii="Times New Roman" w:eastAsia="Times New Roman"/>
        </w:rPr>
        <w:t>FBS</w:t>
      </w:r>
      <w:r w:rsidR="001852F3">
        <w:rPr>
          <w:rFonts w:ascii="Times New Roman" w:eastAsia="Times New Roman"/>
        </w:rPr>
        <w:t xml:space="preserve"> </w:t>
      </w:r>
      <w:r>
        <w:t>的</w:t>
      </w:r>
      <w:r/>
      <w:r>
        <w:rPr>
          <w:rFonts w:ascii="Times New Roman" w:eastAsia="Times New Roman"/>
        </w:rPr>
        <w:t>HG</w:t>
      </w:r>
      <w:r>
        <w:rPr>
          <w:rFonts w:ascii="Times New Roman" w:eastAsia="Times New Roman"/>
        </w:rPr>
        <w:t>/</w:t>
      </w:r>
      <w:r>
        <w:rPr>
          <w:rFonts w:ascii="Times New Roman" w:eastAsia="Times New Roman"/>
        </w:rPr>
        <w:t>DMEM</w:t>
      </w:r>
      <w:r w:rsidRPr="00000000">
        <w:tab/>
        <w:t>7</w:t>
      </w:r>
      <w:r>
        <w:rPr>
          <w:rFonts w:ascii="Times New Roman" w:eastAsia="Times New Roman"/>
        </w:rPr>
        <w:t> </w:t>
      </w:r>
      <w:r>
        <w:rPr>
          <w:rFonts w:ascii="Times New Roman" w:eastAsia="Times New Roman"/>
        </w:rPr>
        <w:t>mL</w:t>
      </w:r>
      <w:r>
        <w:t>重悬细胞，细胞计数调</w:t>
      </w:r>
    </w:p>
    <w:p w:rsidR="0018722C">
      <w:pPr>
        <w:topLinePunct/>
      </w:pPr>
      <w:r>
        <w:t>整细胞浓度为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4×10 </w:t>
      </w:r>
      <w:r>
        <w:rPr>
          <w:rFonts w:ascii="Times New Roman" w:hAnsi="Times New Roman" w:eastAsia="Times New Roman"/>
        </w:rPr>
        <w:t>8</w:t>
      </w:r>
      <w:r>
        <w:rPr>
          <w:rFonts w:ascii="Times New Roman" w:hAnsi="Times New Roman" w:eastAsia="Times New Roman"/>
        </w:rPr>
        <w:t>L</w:t>
      </w:r>
      <w:r>
        <w:rPr>
          <w:rFonts w:ascii="Times New Roman" w:hAnsi="Times New Roman" w:eastAsia="Times New Roman"/>
        </w:rPr>
        <w:t>-1</w:t>
      </w:r>
      <w:r>
        <w:t>后接种于</w:t>
      </w:r>
      <w:r>
        <w:rPr>
          <w:rFonts w:ascii="Times New Roman" w:hAnsi="Times New Roman" w:eastAsia="Times New Roman"/>
        </w:rPr>
        <w:t>6</w:t>
      </w:r>
      <w:r>
        <w:t>孔板中，置</w:t>
      </w:r>
      <w:r>
        <w:rPr>
          <w:rFonts w:ascii="Times New Roman" w:hAnsi="Times New Roman" w:eastAsia="Times New Roman"/>
        </w:rPr>
        <w:t>5% CO</w:t>
      </w:r>
      <w:r>
        <w:rPr>
          <w:rFonts w:ascii="Times New Roman" w:hAnsi="Times New Roman" w:eastAsia="Times New Roman"/>
        </w:rPr>
        <w:t>2</w:t>
      </w:r>
      <w:r>
        <w:t>、</w:t>
      </w:r>
      <w:r>
        <w:rPr>
          <w:rFonts w:ascii="Times New Roman" w:hAnsi="Times New Roman" w:eastAsia="Times New Roman"/>
        </w:rPr>
        <w:t>37</w:t>
      </w:r>
      <w:r w:rsidR="001852F3">
        <w:rPr>
          <w:rFonts w:ascii="Times New Roman" w:hAnsi="Times New Roman" w:eastAsia="Times New Roman"/>
        </w:rPr>
        <w:t xml:space="preserve"> </w:t>
      </w:r>
      <w:r>
        <w:t>℃培养箱中继续培养。</w:t>
      </w:r>
    </w:p>
    <w:p w:rsidR="0018722C">
      <w:pPr>
        <w:pStyle w:val="Heading3"/>
        <w:topLinePunct/>
        <w:ind w:left="200" w:hangingChars="200" w:hanging="200"/>
      </w:pPr>
      <w:r>
        <w:rPr>
          <w:b/>
        </w:rPr>
        <w:t>3.2</w:t>
      </w:r>
      <w:r>
        <w:t xml:space="preserve"> </w:t>
      </w:r>
      <w:r>
        <w:t>化学合成</w:t>
      </w:r>
      <w:r>
        <w:rPr>
          <w:b/>
        </w:rPr>
        <w:t>miRNA</w:t>
      </w:r>
      <w:r>
        <w:t>激动剂和拮抗剂的转染</w:t>
      </w:r>
    </w:p>
    <w:p w:rsidR="0018722C">
      <w:pPr>
        <w:topLinePunct/>
      </w:pPr>
      <w:r>
        <w:t>上海吉玛制药技术有限公司通过化学合成的方法合成，</w:t>
      </w:r>
      <w:r w:rsidR="001852F3">
        <w:t xml:space="preserve">使用前用灭菌的</w:t>
      </w:r>
      <w:r>
        <w:rPr>
          <w:rFonts w:ascii="Times New Roman" w:hAnsi="Times New Roman" w:eastAsia="Times New Roman"/>
        </w:rPr>
        <w:t>RNase-free</w:t>
      </w:r>
      <w:r>
        <w:rPr>
          <w:rFonts w:ascii="Times New Roman" w:hAnsi="Times New Roman" w:eastAsia="Times New Roman"/>
        </w:rPr>
        <w:t> </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t>配制成</w:t>
      </w:r>
      <w:r>
        <w:rPr>
          <w:rFonts w:ascii="Times New Roman" w:hAnsi="Times New Roman" w:eastAsia="Times New Roman"/>
        </w:rPr>
        <w:t>20μM</w:t>
      </w:r>
      <w:r>
        <w:t>的工作浓度，避免反复冻融。转染前一天，每孔接种</w:t>
      </w:r>
      <w:r>
        <w:rPr>
          <w:rFonts w:ascii="Times New Roman" w:hAnsi="Times New Roman" w:eastAsia="Times New Roman"/>
        </w:rPr>
        <w:t>4.5×10 </w:t>
      </w:r>
      <w:r>
        <w:rPr>
          <w:rFonts w:ascii="Times New Roman" w:hAnsi="Times New Roman" w:eastAsia="Times New Roman"/>
        </w:rPr>
        <w:t>5</w:t>
      </w:r>
      <w:r>
        <w:t>数量的心肌细胞至</w:t>
      </w:r>
      <w:r>
        <w:rPr>
          <w:rFonts w:ascii="Times New Roman" w:hAnsi="Times New Roman" w:eastAsia="Times New Roman"/>
        </w:rPr>
        <w:t>96</w:t>
      </w:r>
      <w:r>
        <w:t>孔板或</w:t>
      </w:r>
      <w:r>
        <w:rPr>
          <w:rFonts w:ascii="Times New Roman" w:hAnsi="Times New Roman" w:eastAsia="Times New Roman"/>
        </w:rPr>
        <w:t>6</w:t>
      </w:r>
      <w:r>
        <w:t>孔板，加入不含抗生素的、含</w:t>
      </w:r>
      <w:r>
        <w:rPr>
          <w:rFonts w:ascii="Times New Roman" w:hAnsi="Times New Roman" w:eastAsia="Times New Roman"/>
        </w:rPr>
        <w:t>10%FBS</w:t>
      </w:r>
      <w:r>
        <w:t>的</w:t>
      </w:r>
      <w:r>
        <w:rPr>
          <w:rFonts w:ascii="Times New Roman" w:hAnsi="Times New Roman" w:eastAsia="Times New Roman"/>
        </w:rPr>
        <w:t>DMEM</w:t>
      </w:r>
      <w:r>
        <w:t>新鲜培养液培养，使转染时的细胞密度达到</w:t>
      </w:r>
      <w:r>
        <w:rPr>
          <w:rFonts w:ascii="Times New Roman" w:hAnsi="Times New Roman" w:eastAsia="Times New Roman"/>
        </w:rPr>
        <w:t>40%</w:t>
      </w:r>
      <w:r>
        <w:t>左右。</w:t>
      </w:r>
    </w:p>
    <w:p w:rsidR="0018722C">
      <w:pPr>
        <w:topLinePunct/>
      </w:pPr>
      <w:r>
        <w:t>转染步骤方法和试剂用量按照</w:t>
      </w:r>
      <w:r>
        <w:rPr>
          <w:rFonts w:ascii="Times New Roman" w:eastAsia="Times New Roman"/>
        </w:rPr>
        <w:t>Lipofectamine 2000</w:t>
      </w:r>
      <w:r>
        <w:t>说明书中有关</w:t>
      </w:r>
      <w:r>
        <w:rPr>
          <w:rFonts w:ascii="Times New Roman" w:eastAsia="Times New Roman"/>
        </w:rPr>
        <w:t>RNA</w:t>
      </w:r>
      <w:r>
        <w:t>转染方法</w:t>
      </w:r>
      <w:r>
        <w:t>和吉玛</w:t>
      </w:r>
      <w:r>
        <w:rPr>
          <w:rFonts w:ascii="Times New Roman" w:eastAsia="Times New Roman"/>
        </w:rPr>
        <w:t>miRNA</w:t>
      </w:r>
      <w:r>
        <w:t>产品使用说明进行。按照实验设计，实验分转染</w:t>
      </w:r>
      <w:r>
        <w:rPr>
          <w:rFonts w:ascii="Times New Roman" w:eastAsia="Times New Roman"/>
        </w:rPr>
        <w:t>eGFP mRNA agomi</w:t>
      </w:r>
      <w:r>
        <w:rPr>
          <w:rFonts w:ascii="Times New Roman" w:eastAsia="Times New Roman"/>
        </w:rPr>
        <w:t>r</w:t>
      </w:r>
    </w:p>
    <w:p w:rsidR="0018722C">
      <w:pPr>
        <w:pStyle w:val="ae"/>
        <w:topLinePunct/>
      </w:pPr>
      <w:r>
        <w:pict>
          <v:shape style="margin-left:104.779999pt;margin-top:73.275612pt;width:385.7pt;height:87.25pt;mso-position-horizontal-relative:page;mso-position-vertical-relative:paragraph;z-index:1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2"/>
                    <w:gridCol w:w="6302"/>
                  </w:tblGrid>
                  <w:tr>
                    <w:trPr>
                      <w:trHeight w:val="740" w:hRule="atLeast"/>
                    </w:trPr>
                    <w:tc>
                      <w:tcPr>
                        <w:tcW w:w="1412" w:type="dxa"/>
                        <w:tcBorders>
                          <w:top w:val="single" w:sz="18" w:space="0" w:color="000000"/>
                        </w:tcBorders>
                      </w:tcPr>
                      <w:p w:rsidR="0018722C">
                        <w:pPr>
                          <w:widowControl w:val="0"/>
                          <w:snapToGrid w:val="1"/>
                          <w:spacing w:beforeLines="0" w:afterLines="0" w:lineRule="auto" w:line="240" w:after="0" w:before="141"/>
                          <w:ind w:firstLineChars="0" w:firstLine="0" w:rightChars="0" w:right="0" w:leftChars="0" w:left="26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激动剂</w:t>
                        </w:r>
                      </w:p>
                    </w:tc>
                    <w:tc>
                      <w:tcPr>
                        <w:tcW w:w="6302" w:type="dxa"/>
                        <w:tcBorders>
                          <w:top w:val="single" w:sz="18" w:space="0" w:color="000000"/>
                        </w:tcBorders>
                      </w:tcPr>
                      <w:p w:rsidR="0018722C">
                        <w:pPr>
                          <w:widowControl w:val="0"/>
                          <w:snapToGrid w:val="1"/>
                          <w:spacing w:beforeLines="0" w:afterLines="0" w:before="0" w:after="0" w:line="272" w:lineRule="exact"/>
                          <w:ind w:firstLineChars="0" w:firstLine="0" w:rightChars="0" w:right="0" w:leftChars="0" w:left="42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5’-p-fsAGfCAGfCAfCAfCGfAAAfUAfUfUGGsfCsG-3’</w:t>
                        </w:r>
                      </w:p>
                      <w:p w:rsidR="0018722C">
                        <w:pPr>
                          <w:widowControl w:val="0"/>
                          <w:snapToGrid w:val="1"/>
                          <w:spacing w:beforeLines="0" w:afterLines="0" w:lineRule="auto" w:line="240" w:after="0" w:before="137"/>
                          <w:ind w:firstLineChars="0" w:firstLine="0" w:rightChars="0" w:right="0" w:leftChars="0" w:left="42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5’-p-fUsfUfCfUfCfCGAAfCGfUGfUfCAfCGfUsUsU-3’</w:t>
                        </w:r>
                      </w:p>
                    </w:tc>
                  </w:tr>
                  <w:tr>
                    <w:trPr>
                      <w:trHeight w:val="880" w:hRule="atLeast"/>
                    </w:trPr>
                    <w:tc>
                      <w:tcPr>
                        <w:tcW w:w="1412" w:type="dxa"/>
                        <w:tcBorders>
                          <w:bottom w:val="single" w:sz="18" w:space="0" w:color="000000"/>
                        </w:tcBorders>
                      </w:tcPr>
                      <w:p w:rsidR="0018722C">
                        <w:pPr>
                          <w:widowControl w:val="0"/>
                          <w:snapToGrid w:val="1"/>
                          <w:spacing w:beforeLines="0" w:afterLines="0" w:lineRule="auto" w:line="240" w:after="0" w:before="210"/>
                          <w:ind w:firstLineChars="0" w:firstLine="0" w:rightChars="0" w:right="0" w:leftChars="0" w:left="26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抑制剂</w:t>
                        </w:r>
                      </w:p>
                    </w:tc>
                    <w:tc>
                      <w:tcPr>
                        <w:tcW w:w="6302" w:type="dxa"/>
                        <w:tcBorders>
                          <w:bottom w:val="single" w:sz="18" w:space="0" w:color="000000"/>
                        </w:tcBorders>
                      </w:tcPr>
                      <w:p w:rsidR="0018722C">
                        <w:pPr>
                          <w:widowControl w:val="0"/>
                          <w:snapToGrid w:val="1"/>
                          <w:spacing w:beforeLines="0" w:afterLines="0" w:lineRule="auto" w:line="240" w:after="0" w:before="64"/>
                          <w:ind w:firstLineChars="0" w:firstLine="0" w:rightChars="0" w:right="0" w:leftChars="0" w:left="42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5’-GsAsAACCCAGCAGACAAUGUsAsGsCsU-Chol3’</w:t>
                        </w:r>
                      </w:p>
                      <w:p w:rsidR="0018722C">
                        <w:pPr>
                          <w:widowControl w:val="0"/>
                          <w:snapToGrid w:val="1"/>
                          <w:spacing w:beforeLines="0" w:afterLines="0" w:lineRule="auto" w:line="240" w:after="0" w:before="136"/>
                          <w:ind w:firstLineChars="0" w:firstLine="0" w:rightChars="0" w:right="0" w:leftChars="0" w:left="42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5’-GsAsAACCCAGCAGACAAUGUsAsGsCsU-Chol 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Times New Roman" w:eastAsia="宋体"/>
        </w:rPr>
        <w:t>100nM</w:t>
      </w:r>
      <w:r>
        <w:rPr>
          <w:rFonts w:ascii="Times New Roman" w:eastAsia="宋体"/>
        </w:rPr>
        <w:t>（</w:t>
      </w:r>
      <w:r>
        <w:t>激动剂阴性对照组</w:t>
      </w:r>
      <w:r>
        <w:rPr>
          <w:rFonts w:ascii="Times New Roman" w:eastAsia="宋体"/>
        </w:rPr>
        <w:t>）</w:t>
      </w:r>
      <w:r>
        <w:rPr>
          <w:spacing w:val="0"/>
        </w:rPr>
        <w:t>、转染</w:t>
      </w:r>
      <w:r>
        <w:rPr>
          <w:rFonts w:ascii="Times New Roman" w:eastAsia="宋体"/>
        </w:rPr>
        <w:t>miR-497</w:t>
      </w:r>
      <w:r>
        <w:rPr>
          <w:rFonts w:ascii="Times New Roman" w:eastAsia="宋体"/>
          <w:spacing w:val="6"/>
        </w:rPr>
        <w:t> </w:t>
      </w:r>
      <w:r>
        <w:rPr>
          <w:rFonts w:ascii="Times New Roman" w:eastAsia="宋体"/>
        </w:rPr>
        <w:t>agomir100nM</w:t>
      </w:r>
      <w:r>
        <w:t>（激动剂组</w:t>
      </w:r>
      <w:r>
        <w:rPr>
          <w:spacing w:val="-59"/>
        </w:rPr>
        <w:t>）</w:t>
      </w:r>
      <w:r>
        <w:rPr>
          <w:spacing w:val="1"/>
        </w:rPr>
        <w:t>、转染</w:t>
      </w:r>
      <w:r>
        <w:rPr>
          <w:rFonts w:ascii="Times New Roman" w:eastAsia="宋体"/>
        </w:rPr>
        <w:t>eGFP mRNA</w:t>
      </w:r>
      <w:r>
        <w:rPr>
          <w:rFonts w:ascii="Times New Roman" w:eastAsia="宋体"/>
          <w:spacing w:val="-10"/>
        </w:rPr>
        <w:t> </w:t>
      </w:r>
      <w:r>
        <w:rPr>
          <w:rFonts w:ascii="Times New Roman" w:eastAsia="宋体"/>
        </w:rPr>
        <w:t>antagomir</w:t>
      </w:r>
      <w:r>
        <w:rPr>
          <w:rFonts w:ascii="Times New Roman" w:eastAsia="宋体"/>
          <w:spacing w:val="-3"/>
        </w:rPr>
        <w:t> </w:t>
      </w:r>
      <w:r>
        <w:rPr>
          <w:rFonts w:ascii="Times New Roman" w:eastAsia="宋体"/>
        </w:rPr>
        <w:t>100nM</w:t>
      </w:r>
      <w:r>
        <w:t>（拮抗剂阴性对照组</w:t>
      </w:r>
      <w:r>
        <w:rPr>
          <w:spacing w:val="-6"/>
        </w:rPr>
        <w:t>）</w:t>
      </w:r>
      <w:r>
        <w:rPr>
          <w:spacing w:val="-8"/>
        </w:rPr>
        <w:t>和转染</w:t>
      </w:r>
      <w:r>
        <w:rPr>
          <w:rFonts w:ascii="Times New Roman" w:eastAsia="宋体"/>
        </w:rPr>
        <w:t>miR-497</w:t>
      </w:r>
      <w:r>
        <w:rPr>
          <w:rFonts w:ascii="Times New Roman" w:eastAsia="宋体"/>
          <w:spacing w:val="-3"/>
        </w:rPr>
        <w:t> </w:t>
      </w:r>
      <w:r>
        <w:rPr>
          <w:rFonts w:ascii="Times New Roman" w:eastAsia="宋体"/>
        </w:rPr>
        <w:t>antagomir</w:t>
      </w:r>
      <w:r>
        <w:rPr>
          <w:rFonts w:ascii="Times New Roman" w:eastAsia="宋体"/>
          <w:spacing w:val="-3"/>
        </w:rPr>
        <w:t> </w:t>
      </w:r>
      <w:r>
        <w:rPr>
          <w:rFonts w:ascii="Times New Roman" w:eastAsia="宋体"/>
        </w:rPr>
        <w:t>100nM</w:t>
      </w:r>
      <w:r>
        <w:t>（拮抗剂组）</w:t>
      </w:r>
      <w:r>
        <w:rPr>
          <w:rFonts w:ascii="Times New Roman" w:eastAsia="宋体"/>
        </w:rPr>
        <w:t>4</w:t>
      </w:r>
      <w:r>
        <w:t>组。</w:t>
      </w:r>
    </w:p>
    <w:p w:rsidR="0018722C">
      <w:pPr>
        <w:pStyle w:val="Heading4"/>
        <w:topLinePunct/>
        <w:ind w:left="200" w:hangingChars="200" w:hanging="200"/>
      </w:pPr>
      <w:r>
        <w:rPr>
          <w:b/>
        </w:rPr>
        <w:t>3.2.1</w:t>
      </w:r>
      <w:r>
        <w:t xml:space="preserve"> </w:t>
      </w:r>
      <w:r>
        <w:t>过表达</w:t>
      </w:r>
      <w:r>
        <w:rPr>
          <w:b/>
        </w:rPr>
        <w:t>miRNA-497</w:t>
      </w:r>
      <w:r>
        <w:t>稳定细胞株的建立</w:t>
      </w:r>
    </w:p>
    <w:p w:rsidR="0018722C">
      <w:pPr>
        <w:topLinePunct/>
      </w:pPr>
      <w:r>
        <w:t>常规实验室转染技术可分为瞬时转染和稳定转染两大类。瞬时转染含义是宿主染</w:t>
      </w:r>
    </w:p>
    <w:p w:rsidR="0018722C">
      <w:pPr>
        <w:topLinePunct/>
      </w:pPr>
      <w:r>
        <w:rPr>
          <w:rFonts w:cstheme="minorBidi" w:hAnsiTheme="minorHAnsi" w:eastAsiaTheme="minorHAnsi" w:asciiTheme="minorHAnsi"/>
        </w:rPr>
        <w:t>33</w:t>
      </w:r>
    </w:p>
    <w:p w:rsidR="0018722C">
      <w:pPr>
        <w:topLinePunct/>
      </w:pPr>
      <w:r>
        <w:t>色体中不整合进外源性的</w:t>
      </w:r>
      <w:r>
        <w:rPr>
          <w:rFonts w:ascii="Times New Roman" w:hAnsi="Times New Roman" w:eastAsia="Times New Roman"/>
        </w:rPr>
        <w:t>DNA</w:t>
      </w:r>
      <w:r>
        <w:rPr>
          <w:rFonts w:ascii="Times New Roman" w:hAnsi="Times New Roman" w:eastAsia="Times New Roman"/>
        </w:rPr>
        <w:t>/</w:t>
      </w:r>
      <w:r>
        <w:rPr>
          <w:rFonts w:ascii="Times New Roman" w:hAnsi="Times New Roman" w:eastAsia="Times New Roman"/>
        </w:rPr>
        <w:t>RNA</w:t>
      </w:r>
      <w:r>
        <w:t>，因此某一宿主细胞中虽然可以有多个拷贝数，</w:t>
      </w:r>
      <w:r w:rsidR="001852F3">
        <w:t xml:space="preserve">并对于进行高表达，但维持时间不长，一般只有几天。该类技术多用于诸多调控元</w:t>
      </w:r>
      <w:r>
        <w:t>件和启动子的分析。一般来说，超螺旋质粒</w:t>
      </w:r>
      <w:r>
        <w:rPr>
          <w:rFonts w:ascii="Times New Roman" w:hAnsi="Times New Roman" w:eastAsia="Times New Roman"/>
        </w:rPr>
        <w:t>DNA</w:t>
      </w:r>
      <w:r>
        <w:t>转染效率较高，在转染后</w:t>
      </w:r>
      <w:r>
        <w:rPr>
          <w:rFonts w:ascii="Times New Roman" w:hAnsi="Times New Roman" w:eastAsia="Times New Roman"/>
        </w:rPr>
        <w:t>24-72</w:t>
      </w:r>
      <w:r>
        <w:t>小时</w:t>
      </w:r>
      <w:r>
        <w:t>内</w:t>
      </w:r>
      <w:r>
        <w:t>（</w:t>
      </w:r>
      <w:r>
        <w:t>依赖于各种不同的构建</w:t>
      </w:r>
      <w:r>
        <w:t>）</w:t>
      </w:r>
      <w:r>
        <w:t>分析结果，常常用到一些报告系统如荧光蛋白，</w:t>
      </w:r>
      <w:r>
        <w:rPr>
          <w:rFonts w:ascii="Times New Roman" w:hAnsi="Times New Roman" w:eastAsia="Times New Roman"/>
        </w:rPr>
        <w:t>β</w:t>
      </w:r>
      <w:r>
        <w:t>半乳糖苷酶等来帮助检测。稳定转染是外源</w:t>
      </w:r>
      <w:r>
        <w:rPr>
          <w:rFonts w:ascii="Times New Roman" w:hAnsi="Times New Roman" w:eastAsia="Times New Roman"/>
        </w:rPr>
        <w:t>DNA</w:t>
      </w:r>
      <w:r>
        <w:t>可以整合到宿主染色体中，也可能作为</w:t>
      </w:r>
      <w:r>
        <w:t>一种游离体存在。尽管线性</w:t>
      </w:r>
      <w:r>
        <w:rPr>
          <w:rFonts w:ascii="Times New Roman" w:hAnsi="Times New Roman" w:eastAsia="Times New Roman"/>
        </w:rPr>
        <w:t>DNA</w:t>
      </w:r>
      <w:r>
        <w:t>比超螺旋</w:t>
      </w:r>
      <w:r>
        <w:rPr>
          <w:rFonts w:ascii="Times New Roman" w:hAnsi="Times New Roman" w:eastAsia="Times New Roman"/>
        </w:rPr>
        <w:t>DNA</w:t>
      </w:r>
      <w:r>
        <w:t>转入量低但整合率高。外源</w:t>
      </w:r>
      <w:r>
        <w:rPr>
          <w:rFonts w:ascii="Times New Roman" w:hAnsi="Times New Roman" w:eastAsia="Times New Roman"/>
        </w:rPr>
        <w:t>DNA</w:t>
      </w:r>
      <w:r>
        <w:t>整合到染色体中概率很小，大约</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104</w:t>
      </w:r>
      <w:r>
        <w:t>转染细胞能整合，通常需要通过一些选择性标记，</w:t>
      </w:r>
      <w:r w:rsidR="001852F3">
        <w:t xml:space="preserve">如来氨丙基转移酶</w:t>
      </w:r>
      <w:r>
        <w:t>（</w:t>
      </w:r>
      <w:r>
        <w:rPr>
          <w:rFonts w:ascii="Times New Roman" w:hAnsi="Times New Roman" w:eastAsia="Times New Roman"/>
          <w:spacing w:val="-2"/>
          <w:w w:val="99"/>
        </w:rPr>
        <w:t>A</w:t>
      </w:r>
      <w:r>
        <w:rPr>
          <w:rFonts w:ascii="Times New Roman" w:hAnsi="Times New Roman" w:eastAsia="Times New Roman"/>
          <w:w w:val="99"/>
        </w:rPr>
        <w:t>P</w:t>
      </w:r>
      <w:r>
        <w:rPr>
          <w:rFonts w:ascii="Times New Roman" w:hAnsi="Times New Roman" w:eastAsia="Times New Roman"/>
          <w:spacing w:val="0"/>
          <w:w w:val="99"/>
        </w:rPr>
        <w:t>H</w:t>
      </w:r>
      <w:r>
        <w:t>；新霉素抗性基因</w:t>
      </w:r>
      <w:r>
        <w:t>）</w:t>
      </w:r>
      <w:r>
        <w:t>，潮霉素</w:t>
      </w:r>
      <w:r>
        <w:rPr>
          <w:rFonts w:ascii="Times New Roman" w:hAnsi="Times New Roman" w:eastAsia="Times New Roman"/>
        </w:rPr>
        <w:t>B</w:t>
      </w:r>
      <w:r w:rsidR="001852F3">
        <w:rPr>
          <w:rFonts w:ascii="Times New Roman" w:hAnsi="Times New Roman" w:eastAsia="Times New Roman"/>
        </w:rPr>
        <w:t xml:space="preserve"> </w:t>
      </w:r>
      <w:r>
        <w:t>磷酸转移酶</w:t>
      </w:r>
      <w:r>
        <w:t>（</w:t>
      </w:r>
      <w:r>
        <w:rPr>
          <w:rFonts w:ascii="Times New Roman" w:hAnsi="Times New Roman" w:eastAsia="Times New Roman"/>
          <w:w w:val="99"/>
        </w:rPr>
        <w:t>HP</w:t>
      </w:r>
      <w:r>
        <w:rPr>
          <w:rFonts w:ascii="Times New Roman" w:hAnsi="Times New Roman" w:eastAsia="Times New Roman"/>
          <w:spacing w:val="0"/>
          <w:w w:val="99"/>
        </w:rPr>
        <w:t>H</w:t>
      </w:r>
      <w:r>
        <w:t>）</w:t>
      </w:r>
      <w:r>
        <w:t>，胸苷激酶</w:t>
      </w:r>
      <w:r>
        <w:t>（</w:t>
      </w:r>
      <w:r>
        <w:rPr>
          <w:rFonts w:ascii="Times New Roman" w:hAnsi="Times New Roman" w:eastAsia="Times New Roman"/>
        </w:rPr>
        <w:t>TK</w:t>
      </w:r>
      <w:r>
        <w:t>）</w:t>
      </w:r>
      <w:r>
        <w:t>等反复筛选，得到稳定转染的同源细胞系。本章节中我们选用慢病毒转</w:t>
      </w:r>
      <w:r>
        <w:t>染方法构建稳定过表达</w:t>
      </w:r>
      <w:r>
        <w:rPr>
          <w:rFonts w:ascii="Times New Roman" w:hAnsi="Times New Roman" w:eastAsia="Times New Roman"/>
        </w:rPr>
        <w:t>miRNA-497</w:t>
      </w:r>
      <w:r>
        <w:t>的细胞株。</w:t>
      </w:r>
    </w:p>
    <w:p w:rsidR="0018722C">
      <w:pPr>
        <w:pStyle w:val="Heading4"/>
        <w:topLinePunct/>
        <w:ind w:left="200" w:hangingChars="200" w:hanging="200"/>
      </w:pPr>
      <w:r>
        <w:rPr>
          <w:b/>
        </w:rPr>
        <w:t>3.2.2</w:t>
      </w:r>
      <w:r>
        <w:t xml:space="preserve"> </w:t>
      </w:r>
      <w:r>
        <w:t>细胞准备</w:t>
      </w:r>
    </w:p>
    <w:p w:rsidR="0018722C">
      <w:pPr>
        <w:topLinePunct/>
      </w:pPr>
      <w:r>
        <w:t>慢病毒转染前</w:t>
      </w:r>
      <w:r>
        <w:rPr>
          <w:rFonts w:ascii="Times New Roman" w:hAnsi="Times New Roman" w:eastAsia="Times New Roman"/>
        </w:rPr>
        <w:t>18-24</w:t>
      </w:r>
      <w:r>
        <w:t>小时采用胰酶对实验细胞进行消化和计数，之后对细胞进行铺板，在铺板过程中避免细胞的堆积，使其混匀充分，应能在</w:t>
      </w:r>
      <w:r>
        <w:rPr>
          <w:rFonts w:ascii="Times New Roman" w:hAnsi="Times New Roman" w:eastAsia="Times New Roman"/>
        </w:rPr>
        <w:t>24</w:t>
      </w:r>
      <w:r>
        <w:t>小时内使细胞混合，</w:t>
      </w:r>
      <w:r w:rsidR="001852F3">
        <w:t xml:space="preserve">混匀完成后，</w:t>
      </w:r>
      <w:hyperlink r:id="rId23">
        <w:r>
          <w:t>将贴壁细胞</w:t>
        </w:r>
      </w:hyperlink>
      <w:r>
        <w:t>以</w:t>
      </w:r>
      <w:r>
        <w:rPr>
          <w:rFonts w:ascii="Times New Roman" w:hAnsi="Times New Roman" w:eastAsia="Times New Roman"/>
        </w:rPr>
        <w:t>1×10 </w:t>
      </w:r>
      <w:r>
        <w:rPr>
          <w:rFonts w:ascii="Times New Roman" w:hAnsi="Times New Roman" w:eastAsia="Times New Roman"/>
        </w:rPr>
        <w:t>5</w:t>
      </w:r>
      <w:r>
        <w:rPr>
          <w:rFonts w:ascii="Times New Roman" w:hAnsi="Times New Roman" w:eastAsia="Times New Roman"/>
        </w:rPr>
        <w:t>/</w:t>
      </w:r>
      <w:r>
        <w:t>孔铺到</w:t>
      </w:r>
      <w:r>
        <w:rPr>
          <w:rFonts w:ascii="Times New Roman" w:hAnsi="Times New Roman" w:eastAsia="Times New Roman"/>
        </w:rPr>
        <w:t>24</w:t>
      </w:r>
      <w:r>
        <w:t>孔板中。使细胞在慢病毒转染时的数量为</w:t>
      </w:r>
      <w:r>
        <w:rPr>
          <w:rFonts w:ascii="Times New Roman" w:hAnsi="Times New Roman" w:eastAsia="Times New Roman"/>
        </w:rPr>
        <w:t>2×10 </w:t>
      </w:r>
      <w:r>
        <w:rPr>
          <w:rFonts w:ascii="Times New Roman" w:hAnsi="Times New Roman" w:eastAsia="Times New Roman"/>
        </w:rPr>
        <w:t>5</w:t>
      </w:r>
      <w:r>
        <w:rPr>
          <w:rFonts w:ascii="Times New Roman" w:hAnsi="Times New Roman" w:eastAsia="Times New Roman"/>
        </w:rPr>
        <w:t>/</w:t>
      </w:r>
      <w:r>
        <w:t>孔左右。</w:t>
      </w:r>
    </w:p>
    <w:p w:rsidR="0018722C">
      <w:pPr>
        <w:pStyle w:val="Heading4"/>
        <w:topLinePunct/>
        <w:ind w:left="200" w:hangingChars="200" w:hanging="200"/>
      </w:pPr>
      <w:r>
        <w:rPr>
          <w:b/>
        </w:rPr>
        <w:t>3.2.3</w:t>
      </w:r>
      <w:r>
        <w:t xml:space="preserve"> </w:t>
      </w:r>
      <w:r>
        <w:t>慢病毒包装</w:t>
      </w:r>
    </w:p>
    <w:p w:rsidR="0018722C">
      <w:pPr>
        <w:topLinePunct/>
      </w:pPr>
      <w:r>
        <w:t>（</w:t>
      </w:r>
      <w:r>
        <w:rPr>
          <w:rFonts w:ascii="Times New Roman" w:hAnsi="Times New Roman" w:eastAsia="Times New Roman"/>
        </w:rPr>
        <w:t>1</w:t>
      </w:r>
      <w:r>
        <w:t>）</w:t>
      </w:r>
      <w:r>
        <w:t>将前一天准备好的细胞，用含有</w:t>
      </w:r>
      <w:r>
        <w:rPr>
          <w:rFonts w:ascii="Times New Roman" w:hAnsi="Times New Roman" w:eastAsia="Times New Roman"/>
        </w:rPr>
        <w:t>6</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ml polybrene</w:t>
      </w:r>
      <w:r>
        <w:t>的</w:t>
      </w:r>
      <w:r>
        <w:rPr>
          <w:rFonts w:ascii="Times New Roman" w:hAnsi="Times New Roman" w:eastAsia="Times New Roman"/>
        </w:rPr>
        <w:t>2ml</w:t>
      </w:r>
      <w:hyperlink r:id="rId24">
        <w:r>
          <w:t>新鲜培养基</w:t>
        </w:r>
      </w:hyperlink>
      <w:r>
        <w:t>替换原培养基，加入适量病毒悬液。</w:t>
      </w:r>
      <w:r>
        <w:rPr>
          <w:rFonts w:ascii="Times New Roman" w:hAnsi="Times New Roman" w:eastAsia="Times New Roman"/>
        </w:rPr>
        <w:t>37</w:t>
      </w:r>
      <w:r>
        <w:t>℃孵育。</w:t>
      </w:r>
    </w:p>
    <w:p w:rsidR="0018722C">
      <w:pPr>
        <w:topLinePunct/>
      </w:pPr>
      <w:r>
        <w:t>（</w:t>
      </w:r>
      <w:r>
        <w:rPr>
          <w:rFonts w:ascii="Times New Roman" w:eastAsia="Times New Roman"/>
        </w:rPr>
        <w:t>2</w:t>
      </w:r>
      <w:hyperlink r:id="rId25">
        <w:r>
          <w:t>）</w:t>
        </w:r>
        <w:r>
          <w:t>继续培养</w:t>
        </w:r>
      </w:hyperlink>
      <w:r>
        <w:rPr>
          <w:rFonts w:ascii="Times New Roman" w:eastAsia="Times New Roman"/>
        </w:rPr>
        <w:t>24</w:t>
      </w:r>
      <w:r>
        <w:t>小时，用新鲜培养基替换含有病毒的培养基。</w:t>
      </w:r>
    </w:p>
    <w:p w:rsidR="0018722C">
      <w:pPr>
        <w:topLinePunct/>
      </w:pPr>
      <w:r>
        <w:t>（</w:t>
      </w:r>
      <w:r>
        <w:rPr>
          <w:rFonts w:ascii="Times New Roman" w:hAnsi="Times New Roman" w:eastAsia="Times New Roman"/>
        </w:rPr>
        <w:t>3</w:t>
      </w:r>
      <w:r>
        <w:t>）</w:t>
      </w:r>
      <w:r>
        <w:t>继续培养。待转染的细胞</w:t>
      </w:r>
      <w:r>
        <w:rPr>
          <w:rFonts w:ascii="Times New Roman" w:hAnsi="Times New Roman" w:eastAsia="Times New Roman"/>
        </w:rPr>
        <w:t>PBS</w:t>
      </w:r>
      <w:r>
        <w:t>清洗后加入</w:t>
      </w:r>
      <w:r>
        <w:rPr>
          <w:rFonts w:ascii="Times New Roman" w:hAnsi="Times New Roman" w:eastAsia="Times New Roman"/>
        </w:rPr>
        <w:t>50uL</w:t>
      </w:r>
      <w:r>
        <w:rPr>
          <w:rFonts w:ascii="Times New Roman" w:hAnsi="Times New Roman" w:eastAsia="Times New Roman"/>
        </w:rPr>
        <w:t>/</w:t>
      </w:r>
      <w:r>
        <w:rPr>
          <w:rFonts w:ascii="Times New Roman" w:hAnsi="Times New Roman" w:eastAsia="Times New Roman"/>
        </w:rPr>
        <w:t>1500uL Opti-MEMI</w:t>
      </w:r>
      <w:r>
        <w:t>稀释</w:t>
      </w:r>
      <w:r>
        <w:rPr>
          <w:rFonts w:ascii="Times New Roman" w:hAnsi="Times New Roman" w:eastAsia="Times New Roman"/>
        </w:rPr>
        <w:t>miRNA Agomir</w:t>
      </w:r>
      <w:r>
        <w:rPr>
          <w:rFonts w:ascii="Times New Roman" w:hAnsi="Times New Roman" w:eastAsia="Times New Roman"/>
        </w:rPr>
        <w:t>/</w:t>
      </w:r>
      <w:r>
        <w:rPr>
          <w:rFonts w:ascii="Times New Roman" w:hAnsi="Times New Roman" w:eastAsia="Times New Roman"/>
        </w:rPr>
        <w:t xml:space="preserve"> antagomir</w:t>
      </w:r>
      <w:r>
        <w:rPr>
          <w:rFonts w:ascii="Times New Roman" w:hAnsi="Times New Roman" w:eastAsia="Times New Roman"/>
        </w:rPr>
        <w:t>/</w:t>
      </w:r>
      <w:r>
        <w:rPr>
          <w:rFonts w:ascii="Times New Roman" w:hAnsi="Times New Roman" w:eastAsia="Times New Roman"/>
        </w:rPr>
        <w:t xml:space="preserve">NC</w:t>
      </w:r>
      <w:r>
        <w:t>：</w:t>
      </w:r>
      <w:r w:rsidR="001852F3">
        <w:t xml:space="preserve">用不含血清培养基</w:t>
      </w:r>
      <w:r>
        <w:rPr>
          <w:rFonts w:ascii="Times New Roman" w:hAnsi="Times New Roman" w:eastAsia="Times New Roman"/>
        </w:rPr>
        <w:t>Opti-MEMI 25μL</w:t>
      </w:r>
      <w:r>
        <w:rPr>
          <w:rFonts w:ascii="Times New Roman" w:hAnsi="Times New Roman" w:eastAsia="Times New Roman"/>
        </w:rPr>
        <w:t>/</w:t>
      </w:r>
      <w:r>
        <w:rPr>
          <w:rFonts w:ascii="Times New Roman" w:hAnsi="Times New Roman" w:eastAsia="Times New Roman"/>
        </w:rPr>
        <w:t xml:space="preserve">250μL</w:t>
      </w:r>
      <w:r>
        <w:t>稀释</w:t>
      </w:r>
      <w:r>
        <w:rPr>
          <w:rFonts w:ascii="Times New Roman" w:hAnsi="Times New Roman" w:eastAsia="Times New Roman"/>
        </w:rPr>
        <w:t>miRNA </w:t>
      </w:r>
      <w:r>
        <w:rPr>
          <w:rFonts w:ascii="Times New Roman" w:hAnsi="Times New Roman" w:eastAsia="Times New Roman"/>
        </w:rPr>
        <w:t>Agomir</w:t>
      </w:r>
      <w:r>
        <w:t>，轻柔混匀，室温孵育</w:t>
      </w:r>
      <w:r>
        <w:rPr>
          <w:rFonts w:ascii="Times New Roman" w:hAnsi="Times New Roman" w:eastAsia="Times New Roman"/>
        </w:rPr>
        <w:t>5min</w:t>
      </w:r>
      <w:r>
        <w:t>；稀释</w:t>
      </w:r>
      <w:r>
        <w:rPr>
          <w:rFonts w:ascii="Times New Roman" w:hAnsi="Times New Roman" w:eastAsia="Times New Roman"/>
        </w:rPr>
        <w:t>lipo2000</w:t>
      </w:r>
      <w:r>
        <w:t>：用不含血清培养基</w:t>
      </w:r>
      <w:r>
        <w:rPr>
          <w:rFonts w:ascii="Times New Roman" w:hAnsi="Times New Roman" w:eastAsia="Times New Roman"/>
        </w:rPr>
        <w:t>Opti-MEMI</w:t>
      </w:r>
      <w:r>
        <w:t>稀释</w:t>
      </w:r>
      <w:r>
        <w:rPr>
          <w:rFonts w:ascii="Times New Roman" w:hAnsi="Times New Roman" w:eastAsia="Times New Roman"/>
        </w:rPr>
        <w:t>lipo2000</w:t>
      </w:r>
      <w:r>
        <w:rPr>
          <w:rFonts w:ascii="Times New Roman" w:hAnsi="Times New Roman" w:eastAsia="Times New Roman"/>
        </w:rPr>
        <w:t> </w:t>
      </w:r>
      <w:r>
        <w:rPr>
          <w:rFonts w:ascii="Times New Roman" w:hAnsi="Times New Roman" w:eastAsia="Times New Roman"/>
        </w:rPr>
        <w:t>25uL</w:t>
      </w:r>
      <w:r>
        <w:rPr>
          <w:rFonts w:ascii="Times New Roman" w:hAnsi="Times New Roman" w:eastAsia="Times New Roman"/>
        </w:rPr>
        <w:t>/</w:t>
      </w:r>
      <w:r>
        <w:rPr>
          <w:rFonts w:ascii="Times New Roman" w:hAnsi="Times New Roman" w:eastAsia="Times New Roman"/>
        </w:rPr>
        <w:t>250uL</w:t>
      </w:r>
      <w:r>
        <w:t>，轻柔混匀并室温孵育</w:t>
      </w:r>
      <w:r>
        <w:rPr>
          <w:rFonts w:ascii="Times New Roman" w:hAnsi="Times New Roman" w:eastAsia="Times New Roman"/>
        </w:rPr>
        <w:t>5min</w:t>
      </w:r>
      <w:r>
        <w:t>；将两者轻柔混匀，</w:t>
      </w:r>
      <w:r w:rsidR="001852F3">
        <w:t xml:space="preserve">室温孵育</w:t>
      </w:r>
      <w:r>
        <w:rPr>
          <w:rFonts w:ascii="Times New Roman" w:hAnsi="Times New Roman" w:eastAsia="Times New Roman"/>
        </w:rPr>
        <w:t>20nim</w:t>
      </w:r>
      <w:r>
        <w:t>，勿剧烈吹打或振荡，过度用力会破坏脂质体的结构以及混合物的合</w:t>
      </w:r>
      <w:r>
        <w:t>成。将转染混合液加入细胞培养孔中，轻轻晃动。将培养板置于</w:t>
      </w:r>
      <w:r>
        <w:rPr>
          <w:rFonts w:ascii="Times New Roman" w:hAnsi="Times New Roman" w:eastAsia="Times New Roman"/>
        </w:rPr>
        <w:t>5% CO</w:t>
      </w:r>
      <w:r>
        <w:rPr>
          <w:rFonts w:ascii="Times New Roman" w:hAnsi="Times New Roman" w:eastAsia="Times New Roman"/>
        </w:rPr>
        <w:t>2</w:t>
      </w:r>
      <w:r>
        <w:t>、</w:t>
      </w:r>
      <w:r>
        <w:rPr>
          <w:rFonts w:ascii="Times New Roman" w:hAnsi="Times New Roman" w:eastAsia="Times New Roman"/>
        </w:rPr>
        <w:t>37</w:t>
      </w:r>
      <w:r>
        <w:t>℃培养</w:t>
      </w:r>
      <w:r>
        <w:t>箱中继续培养。转染</w:t>
      </w:r>
      <w:r>
        <w:rPr>
          <w:rFonts w:ascii="Times New Roman" w:hAnsi="Times New Roman" w:eastAsia="Times New Roman"/>
        </w:rPr>
        <w:t>6h</w:t>
      </w:r>
      <w:r>
        <w:t>后，将孔中的培养基弃去，更换含</w:t>
      </w:r>
      <w:r>
        <w:rPr>
          <w:rFonts w:ascii="Times New Roman" w:hAnsi="Times New Roman" w:eastAsia="Times New Roman"/>
        </w:rPr>
        <w:t>10%FBS</w:t>
      </w:r>
      <w:r>
        <w:t>的</w:t>
      </w:r>
      <w:r>
        <w:rPr>
          <w:rFonts w:ascii="Times New Roman" w:hAnsi="Times New Roman" w:eastAsia="Times New Roman"/>
        </w:rPr>
        <w:t>DMEM</w:t>
      </w:r>
      <w:r>
        <w:t>新鲜培养液继续培养。</w:t>
      </w:r>
    </w:p>
    <w:p w:rsidR="0018722C">
      <w:pPr>
        <w:pStyle w:val="Heading3"/>
        <w:topLinePunct/>
        <w:ind w:left="200" w:hangingChars="200" w:hanging="200"/>
      </w:pPr>
      <w:r>
        <w:rPr>
          <w:b/>
        </w:rPr>
        <w:t>3.3</w:t>
      </w:r>
      <w:r>
        <w:t xml:space="preserve"> </w:t>
      </w:r>
      <w:r>
        <w:t>缺氧</w:t>
      </w:r>
      <w:r>
        <w:rPr>
          <w:b/>
        </w:rPr>
        <w:t>/</w:t>
      </w:r>
      <w:r>
        <w:t>复氧细胞模型的建立</w:t>
      </w:r>
    </w:p>
    <w:p w:rsidR="0018722C">
      <w:pPr>
        <w:topLinePunct/>
      </w:pPr>
      <w:r>
        <w:t>配制缺氧液</w:t>
      </w:r>
      <w:r>
        <w:rPr>
          <w:rFonts w:ascii="Times New Roman" w:eastAsia="Times New Roman"/>
        </w:rPr>
        <w:t>(</w:t>
      </w:r>
      <w:r>
        <w:rPr>
          <w:rFonts w:ascii="Times New Roman" w:eastAsia="Times New Roman"/>
        </w:rPr>
        <w:t xml:space="preserve">mM: NaCl 98.5</w:t>
      </w:r>
      <w:r>
        <w:t xml:space="preserve">, </w:t>
      </w:r>
      <w:r>
        <w:rPr>
          <w:rFonts w:ascii="Times New Roman" w:eastAsia="Times New Roman"/>
        </w:rPr>
        <w:t>KCl 10</w:t>
      </w:r>
      <w:r>
        <w:t xml:space="preserve">, </w:t>
      </w:r>
      <w:r>
        <w:rPr>
          <w:rFonts w:ascii="Times New Roman" w:eastAsia="Times New Roman"/>
        </w:rPr>
        <w:t>MgSO</w:t>
      </w:r>
      <w:r>
        <w:rPr>
          <w:rFonts w:ascii="Times New Roman" w:eastAsia="Times New Roman"/>
        </w:rPr>
        <w:t>4</w:t>
      </w:r>
      <w:r w:rsidR="001852F3">
        <w:rPr>
          <w:rFonts w:ascii="Times New Roman" w:eastAsia="Times New Roman"/>
        </w:rPr>
        <w:t xml:space="preserve"> </w:t>
      </w:r>
      <w:r>
        <w:rPr>
          <w:rFonts w:ascii="Times New Roman" w:eastAsia="Times New Roman"/>
        </w:rPr>
        <w:t>1.2</w:t>
      </w:r>
      <w:r>
        <w:t xml:space="preserve">, </w:t>
      </w:r>
      <w:r>
        <w:rPr>
          <w:rFonts w:ascii="Times New Roman" w:eastAsia="Times New Roman"/>
        </w:rPr>
        <w:t>CaCl</w:t>
      </w:r>
      <w:r>
        <w:rPr>
          <w:rFonts w:ascii="Times New Roman" w:eastAsia="Times New Roman"/>
        </w:rPr>
        <w:t>2</w:t>
      </w:r>
      <w:r w:rsidR="001852F3">
        <w:rPr>
          <w:rFonts w:ascii="Times New Roman" w:eastAsia="Times New Roman"/>
        </w:rPr>
        <w:t xml:space="preserve"> </w:t>
      </w:r>
      <w:r>
        <w:rPr>
          <w:rFonts w:ascii="Times New Roman" w:eastAsia="Times New Roman"/>
        </w:rPr>
        <w:t>1.0</w:t>
      </w:r>
      <w:r>
        <w:t xml:space="preserve">, </w:t>
      </w:r>
      <w:r>
        <w:rPr>
          <w:rFonts w:ascii="Times New Roman" w:eastAsia="Times New Roman"/>
        </w:rPr>
        <w:t>HEPES 20</w:t>
      </w:r>
      <w:r>
        <w:t xml:space="preserve">, </w:t>
      </w:r>
      <w:r>
        <w:rPr>
          <w:rFonts w:ascii="Times New Roman" w:eastAsia="Times New Roman"/>
        </w:rPr>
        <w:t>sodium</w:t>
      </w:r>
    </w:p>
    <w:p w:rsidR="0018722C">
      <w:pPr>
        <w:topLinePunct/>
      </w:pPr>
      <w:r>
        <w:rPr>
          <w:rFonts w:cstheme="minorBidi" w:hAnsiTheme="minorHAnsi" w:eastAsiaTheme="minorHAnsi" w:asciiTheme="minorHAnsi"/>
        </w:rPr>
        <w:t>34</w:t>
      </w:r>
    </w:p>
    <w:p w:rsidR="0018722C">
      <w:pPr>
        <w:topLinePunct/>
      </w:pPr>
      <w:r>
        <w:rPr>
          <w:rFonts w:ascii="Times New Roman" w:hAnsi="Times New Roman" w:eastAsia="宋体"/>
        </w:rPr>
        <w:t>lactate 40</w:t>
      </w:r>
      <w:r>
        <w:t>，</w:t>
      </w:r>
      <w:r>
        <w:rPr>
          <w:rFonts w:ascii="Times New Roman" w:hAnsi="Times New Roman" w:eastAsia="宋体"/>
        </w:rPr>
        <w:t>pH 6.8</w:t>
      </w:r>
      <w:r>
        <w:t xml:space="preserve">, </w:t>
      </w:r>
      <w:r>
        <w:rPr>
          <w:rFonts w:ascii="Times New Roman" w:hAnsi="Times New Roman" w:eastAsia="宋体"/>
        </w:rPr>
        <w:t>37</w:t>
      </w:r>
      <w:r>
        <w:t>℃</w:t>
      </w:r>
      <w:r>
        <w:t>）</w:t>
      </w:r>
      <w:r>
        <w:t>和复氧液</w:t>
      </w:r>
      <w:r>
        <w:rPr>
          <w:rFonts w:ascii="Times New Roman" w:hAnsi="Times New Roman" w:eastAsia="宋体"/>
          <w:rFonts w:ascii="Times New Roman" w:hAnsi="Times New Roman" w:eastAsia="宋体"/>
          <w:spacing w:val="0"/>
        </w:rPr>
        <w:t>（</w:t>
      </w:r>
      <w:r>
        <w:rPr>
          <w:rFonts w:ascii="Times New Roman" w:hAnsi="Times New Roman" w:eastAsia="宋体"/>
        </w:rPr>
        <w:t>mM: NaH</w:t>
      </w:r>
      <w:r>
        <w:rPr>
          <w:rFonts w:ascii="Times New Roman" w:hAnsi="Times New Roman" w:eastAsia="宋体"/>
        </w:rPr>
        <w:t>2</w:t>
      </w:r>
      <w:r>
        <w:rPr>
          <w:rFonts w:ascii="Times New Roman" w:hAnsi="Times New Roman" w:eastAsia="宋体"/>
        </w:rPr>
        <w:t>PO</w:t>
      </w:r>
      <w:r>
        <w:rPr>
          <w:rFonts w:ascii="Times New Roman" w:hAnsi="Times New Roman" w:eastAsia="宋体"/>
        </w:rPr>
        <w:t>4 </w:t>
      </w:r>
      <w:r>
        <w:rPr>
          <w:rFonts w:ascii="Times New Roman" w:hAnsi="Times New Roman" w:eastAsia="宋体"/>
        </w:rPr>
        <w:t>0.9</w:t>
      </w:r>
      <w:r>
        <w:t xml:space="preserve">, </w:t>
      </w:r>
      <w:r>
        <w:rPr>
          <w:rFonts w:ascii="Times New Roman" w:hAnsi="Times New Roman" w:eastAsia="宋体"/>
        </w:rPr>
        <w:t>NaHCO</w:t>
      </w:r>
      <w:r>
        <w:rPr>
          <w:rFonts w:ascii="Times New Roman" w:hAnsi="Times New Roman" w:eastAsia="宋体"/>
        </w:rPr>
        <w:t>3 </w:t>
      </w:r>
      <w:r>
        <w:rPr>
          <w:rFonts w:ascii="Times New Roman" w:hAnsi="Times New Roman" w:eastAsia="宋体"/>
        </w:rPr>
        <w:t>20.0</w:t>
      </w:r>
      <w:r>
        <w:t xml:space="preserve">, </w:t>
      </w:r>
      <w:r>
        <w:rPr>
          <w:rFonts w:ascii="Times New Roman" w:hAnsi="Times New Roman" w:eastAsia="宋体"/>
        </w:rPr>
        <w:t>CaCl</w:t>
      </w:r>
      <w:r>
        <w:rPr>
          <w:rFonts w:ascii="Times New Roman" w:hAnsi="Times New Roman" w:eastAsia="宋体"/>
        </w:rPr>
        <w:t>2 </w:t>
      </w:r>
      <w:r>
        <w:rPr>
          <w:rFonts w:ascii="Times New Roman" w:hAnsi="Times New Roman" w:eastAsia="宋体"/>
        </w:rPr>
        <w:t>1.0</w:t>
      </w:r>
      <w:r>
        <w:t>,</w:t>
      </w:r>
      <w:r>
        <w:t> </w:t>
      </w:r>
      <w:r>
        <w:rPr>
          <w:rFonts w:ascii="Times New Roman" w:hAnsi="Times New Roman" w:eastAsia="宋体"/>
        </w:rPr>
        <w:t>MgSO</w:t>
      </w:r>
      <w:r>
        <w:rPr>
          <w:rFonts w:ascii="Times New Roman" w:hAnsi="Times New Roman" w:eastAsia="宋体"/>
        </w:rPr>
        <w:t>4 </w:t>
      </w:r>
      <w:r>
        <w:rPr>
          <w:rFonts w:ascii="Times New Roman" w:hAnsi="Times New Roman" w:eastAsia="宋体"/>
        </w:rPr>
        <w:t>1.2</w:t>
      </w:r>
      <w:r>
        <w:t xml:space="preserve">, </w:t>
      </w:r>
      <w:r>
        <w:rPr>
          <w:rFonts w:ascii="Times New Roman" w:hAnsi="Times New Roman" w:eastAsia="宋体"/>
        </w:rPr>
        <w:t>HEPES 20.0</w:t>
      </w:r>
      <w:r>
        <w:t xml:space="preserve">, </w:t>
      </w:r>
      <w:r>
        <w:rPr>
          <w:rFonts w:ascii="Times New Roman" w:hAnsi="Times New Roman" w:eastAsia="宋体"/>
        </w:rPr>
        <w:t>NaCl 129.5</w:t>
      </w:r>
      <w:r>
        <w:t xml:space="preserve">, </w:t>
      </w:r>
      <w:r>
        <w:rPr>
          <w:rFonts w:ascii="Times New Roman" w:hAnsi="Times New Roman" w:eastAsia="宋体"/>
        </w:rPr>
        <w:t>KCl 5.0</w:t>
      </w:r>
      <w:r>
        <w:t>，</w:t>
      </w:r>
      <w:r>
        <w:rPr>
          <w:rFonts w:ascii="Times New Roman" w:hAnsi="Times New Roman" w:eastAsia="宋体"/>
        </w:rPr>
        <w:t>glucose</w:t>
      </w:r>
      <w:r>
        <w:t>。按</w:t>
      </w:r>
      <w:r>
        <w:rPr>
          <w:rFonts w:ascii="Times New Roman" w:hAnsi="Times New Roman" w:eastAsia="宋体"/>
        </w:rPr>
        <w:t>1×10 </w:t>
      </w:r>
      <w:r>
        <w:rPr>
          <w:rFonts w:ascii="Times New Roman" w:hAnsi="Times New Roman" w:eastAsia="宋体"/>
        </w:rPr>
        <w:t>5 </w:t>
      </w:r>
      <w:r>
        <w:rPr>
          <w:rFonts w:ascii="Times New Roman" w:hAnsi="Times New Roman" w:eastAsia="宋体"/>
        </w:rPr>
        <w:t>cells</w:t>
      </w:r>
      <w:r>
        <w:rPr>
          <w:rFonts w:ascii="Times New Roman" w:hAnsi="Times New Roman" w:eastAsia="宋体"/>
        </w:rPr>
        <w:t>/</w:t>
      </w:r>
      <w:r>
        <w:rPr>
          <w:rFonts w:ascii="Times New Roman" w:hAnsi="Times New Roman" w:eastAsia="宋体"/>
        </w:rPr>
        <w:t xml:space="preserve">well</w:t>
      </w:r>
      <w:r>
        <w:t>心肌细</w:t>
      </w:r>
      <w:r>
        <w:t>胞接种于</w:t>
      </w:r>
      <w:r>
        <w:rPr>
          <w:rFonts w:ascii="Times New Roman" w:hAnsi="Times New Roman" w:eastAsia="宋体"/>
        </w:rPr>
        <w:t>96</w:t>
      </w:r>
      <w:r>
        <w:t>孔板，转染</w:t>
      </w:r>
      <w:r>
        <w:rPr>
          <w:rFonts w:ascii="Times New Roman" w:hAnsi="Times New Roman" w:eastAsia="宋体"/>
        </w:rPr>
        <w:t>24h</w:t>
      </w:r>
      <w:r>
        <w:t>后，用缺氧液置换正常的培养基，置于含</w:t>
      </w:r>
      <w:r>
        <w:rPr>
          <w:rFonts w:ascii="Times New Roman" w:hAnsi="Times New Roman" w:eastAsia="宋体"/>
        </w:rPr>
        <w:t>5%CO2</w:t>
      </w:r>
      <w:r>
        <w:t>气体</w:t>
      </w:r>
      <w:r>
        <w:t>的培养箱，通入</w:t>
      </w:r>
      <w:r>
        <w:rPr>
          <w:rFonts w:ascii="Times New Roman" w:hAnsi="Times New Roman" w:eastAsia="宋体"/>
        </w:rPr>
        <w:t>99</w:t>
      </w:r>
      <w:r>
        <w:rPr>
          <w:rFonts w:ascii="Times New Roman" w:hAnsi="Times New Roman" w:eastAsia="宋体"/>
        </w:rPr>
        <w:t>.</w:t>
      </w:r>
      <w:r>
        <w:rPr>
          <w:rFonts w:ascii="Times New Roman" w:hAnsi="Times New Roman" w:eastAsia="宋体"/>
        </w:rPr>
        <w:t>9%</w:t>
      </w:r>
      <w:r>
        <w:t>的</w:t>
      </w:r>
      <w:r>
        <w:rPr>
          <w:rFonts w:ascii="Times New Roman" w:hAnsi="Times New Roman" w:eastAsia="宋体"/>
        </w:rPr>
        <w:t>N</w:t>
      </w:r>
      <w:r>
        <w:rPr>
          <w:rFonts w:ascii="Times New Roman" w:hAnsi="Times New Roman" w:eastAsia="宋体"/>
        </w:rPr>
        <w:t>2</w:t>
      </w:r>
      <w:r>
        <w:t>气体，监测仪测得</w:t>
      </w:r>
      <w:r>
        <w:rPr>
          <w:rFonts w:ascii="Times New Roman" w:hAnsi="Times New Roman" w:eastAsia="宋体"/>
        </w:rPr>
        <w:t>O</w:t>
      </w:r>
      <w:r>
        <w:rPr>
          <w:rFonts w:ascii="Times New Roman" w:hAnsi="Times New Roman" w:eastAsia="宋体"/>
        </w:rPr>
        <w:t>2</w:t>
      </w:r>
      <w:r>
        <w:t>体积分数＜</w:t>
      </w:r>
      <w:r>
        <w:rPr>
          <w:rFonts w:ascii="Times New Roman" w:hAnsi="Times New Roman" w:eastAsia="宋体"/>
        </w:rPr>
        <w:t>1%</w:t>
      </w:r>
      <w:r>
        <w:t>，认为缺氧并开始</w:t>
      </w:r>
      <w:r>
        <w:t>计时，缺氧</w:t>
      </w:r>
      <w:r>
        <w:rPr>
          <w:rFonts w:ascii="Times New Roman" w:hAnsi="Times New Roman" w:eastAsia="宋体"/>
        </w:rPr>
        <w:t>3 h</w:t>
      </w:r>
      <w:r>
        <w:t>。复氧前复氧液置换缺氧液后，放置常氧培养箱孵育</w:t>
      </w:r>
      <w:r>
        <w:rPr>
          <w:rFonts w:ascii="Times New Roman" w:hAnsi="Times New Roman" w:eastAsia="宋体"/>
        </w:rPr>
        <w:t>2 h</w:t>
      </w:r>
      <w:r>
        <w:t>。将细胞按</w:t>
      </w:r>
      <w:r>
        <w:rPr>
          <w:rFonts w:ascii="Times New Roman" w:hAnsi="Times New Roman" w:eastAsia="宋体"/>
        </w:rPr>
        <w:t>1×10 </w:t>
      </w:r>
      <w:r>
        <w:rPr>
          <w:rFonts w:ascii="Times New Roman" w:hAnsi="Times New Roman" w:eastAsia="宋体"/>
        </w:rPr>
        <w:t>5</w:t>
      </w:r>
      <w:r>
        <w:t>个</w:t>
      </w:r>
      <w:r>
        <w:rPr>
          <w:rFonts w:ascii="Times New Roman" w:hAnsi="Times New Roman" w:eastAsia="宋体"/>
        </w:rPr>
        <w:t>/</w:t>
      </w:r>
      <w:r>
        <w:rPr>
          <w:rFonts w:ascii="Times New Roman" w:hAnsi="Times New Roman" w:eastAsia="宋体"/>
        </w:rPr>
        <w:t xml:space="preserve">ml</w:t>
      </w:r>
      <w:r>
        <w:t>的密度接种于</w:t>
      </w:r>
      <w:r>
        <w:rPr>
          <w:rFonts w:ascii="Times New Roman" w:hAnsi="Times New Roman" w:eastAsia="宋体"/>
        </w:rPr>
        <w:t>96</w:t>
      </w:r>
      <w:r>
        <w:t>孔板，用</w:t>
      </w:r>
      <w:r>
        <w:rPr>
          <w:rFonts w:ascii="Times New Roman" w:hAnsi="Times New Roman" w:eastAsia="宋体"/>
        </w:rPr>
        <w:t>10%FBS</w:t>
      </w:r>
      <w:r>
        <w:t>的高糖</w:t>
      </w:r>
      <w:r>
        <w:rPr>
          <w:rFonts w:ascii="Times New Roman" w:hAnsi="Times New Roman" w:eastAsia="宋体"/>
        </w:rPr>
        <w:t>DMEM</w:t>
      </w:r>
      <w:r>
        <w:t>培养基于</w:t>
      </w:r>
      <w:r>
        <w:rPr>
          <w:rFonts w:ascii="Times New Roman" w:hAnsi="Times New Roman" w:eastAsia="宋体"/>
        </w:rPr>
        <w:t>5%CO</w:t>
      </w:r>
      <w:r>
        <w:rPr>
          <w:rFonts w:ascii="Times New Roman" w:hAnsi="Times New Roman" w:eastAsia="宋体"/>
        </w:rPr>
        <w:t>2</w:t>
      </w:r>
      <w:r>
        <w:t>、</w:t>
      </w:r>
      <w:r>
        <w:rPr>
          <w:rFonts w:ascii="Times New Roman" w:hAnsi="Times New Roman" w:eastAsia="宋体"/>
        </w:rPr>
        <w:t>37</w:t>
      </w:r>
      <w:r>
        <w:t>℃培</w:t>
      </w:r>
      <w:r>
        <w:t>养箱培养</w:t>
      </w:r>
      <w:r>
        <w:rPr>
          <w:rFonts w:ascii="Times New Roman" w:hAnsi="Times New Roman" w:eastAsia="宋体"/>
        </w:rPr>
        <w:t>24h</w:t>
      </w:r>
      <w:r>
        <w:t>，改用无</w:t>
      </w:r>
      <w:r>
        <w:rPr>
          <w:rFonts w:ascii="Times New Roman" w:hAnsi="Times New Roman" w:eastAsia="宋体"/>
        </w:rPr>
        <w:t>FBS</w:t>
      </w:r>
      <w:r w:rsidR="001852F3">
        <w:rPr>
          <w:rFonts w:ascii="Times New Roman" w:hAnsi="Times New Roman" w:eastAsia="宋体"/>
        </w:rPr>
        <w:t xml:space="preserve"> </w:t>
      </w:r>
      <w:r>
        <w:t>的低糖</w:t>
      </w:r>
      <w:r>
        <w:rPr>
          <w:rFonts w:ascii="Times New Roman" w:hAnsi="Times New Roman" w:eastAsia="宋体"/>
        </w:rPr>
        <w:t>DMEM</w:t>
      </w:r>
      <w:r w:rsidR="001852F3">
        <w:rPr>
          <w:rFonts w:ascii="Times New Roman" w:hAnsi="Times New Roman" w:eastAsia="宋体"/>
        </w:rPr>
        <w:t xml:space="preserve"> </w:t>
      </w:r>
      <w:r>
        <w:t>培养基，用</w:t>
      </w:r>
      <w:r>
        <w:rPr>
          <w:rFonts w:ascii="Times New Roman" w:hAnsi="Times New Roman" w:eastAsia="宋体"/>
        </w:rPr>
        <w:t>50μmol</w:t>
      </w:r>
      <w:r>
        <w:rPr>
          <w:rFonts w:ascii="Times New Roman" w:hAnsi="Times New Roman" w:eastAsia="宋体"/>
        </w:rPr>
        <w:t>/</w:t>
      </w:r>
      <w:r>
        <w:rPr>
          <w:rFonts w:ascii="Times New Roman" w:hAnsi="Times New Roman" w:eastAsia="宋体"/>
        </w:rPr>
        <w:t>L</w:t>
      </w:r>
      <w:r>
        <w:t>，</w:t>
      </w:r>
      <w:r>
        <w:rPr>
          <w:rFonts w:ascii="Times New Roman" w:hAnsi="Times New Roman" w:eastAsia="宋体"/>
        </w:rPr>
        <w:t>100μmol</w:t>
      </w:r>
      <w:r>
        <w:rPr>
          <w:rFonts w:ascii="Times New Roman" w:hAnsi="Times New Roman" w:eastAsia="宋体"/>
        </w:rPr>
        <w:t>/</w:t>
      </w:r>
      <w:r>
        <w:rPr>
          <w:rFonts w:ascii="Times New Roman" w:hAnsi="Times New Roman" w:eastAsia="宋体"/>
        </w:rPr>
        <w:t>L</w:t>
      </w:r>
      <w:r>
        <w:t>，</w:t>
      </w:r>
    </w:p>
    <w:p w:rsidR="0018722C">
      <w:pPr>
        <w:topLinePunct/>
      </w:pPr>
      <w:r>
        <w:rPr>
          <w:rFonts w:ascii="Times New Roman" w:hAnsi="Times New Roman" w:eastAsia="Times New Roman"/>
        </w:rPr>
        <w:t>200μmol</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400μmol</w:t>
      </w:r>
      <w:r>
        <w:rPr>
          <w:rFonts w:ascii="Times New Roman" w:hAnsi="Times New Roman" w:eastAsia="Times New Roman"/>
        </w:rPr>
        <w:t>/</w:t>
      </w:r>
      <w:r>
        <w:rPr>
          <w:rFonts w:ascii="Times New Roman" w:hAnsi="Times New Roman" w:eastAsia="Times New Roman"/>
        </w:rPr>
        <w:t xml:space="preserve">L</w:t>
      </w:r>
      <w:r>
        <w:t>的</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刺激细胞</w:t>
      </w:r>
      <w:r>
        <w:rPr>
          <w:rFonts w:ascii="Times New Roman" w:hAnsi="Times New Roman" w:eastAsia="Times New Roman"/>
        </w:rPr>
        <w:t>24</w:t>
      </w:r>
      <w:r>
        <w:t>小时。每个浓度设置</w:t>
      </w:r>
      <w:r>
        <w:rPr>
          <w:rFonts w:ascii="Times New Roman" w:hAnsi="Times New Roman" w:eastAsia="Times New Roman"/>
        </w:rPr>
        <w:t>6</w:t>
      </w:r>
      <w:r>
        <w:t>个复孔。</w:t>
      </w:r>
    </w:p>
    <w:p w:rsidR="0018722C">
      <w:pPr>
        <w:pStyle w:val="Heading3"/>
        <w:topLinePunct/>
        <w:ind w:left="200" w:hangingChars="200" w:hanging="200"/>
      </w:pPr>
      <w:r>
        <w:rPr>
          <w:b/>
        </w:rPr>
        <w:t>3.4</w:t>
      </w:r>
      <w:r>
        <w:t xml:space="preserve"> </w:t>
      </w:r>
      <w:r>
        <w:rPr>
          <w:b/>
        </w:rPr>
        <w:t>RT-qPCR</w:t>
      </w:r>
      <w:r>
        <w:t>检测转染后心肌细胞</w:t>
      </w:r>
      <w:r>
        <w:rPr>
          <w:b/>
        </w:rPr>
        <w:t>miR-497</w:t>
      </w:r>
      <w:r>
        <w:t>的表达</w:t>
      </w:r>
    </w:p>
    <w:p w:rsidR="0018722C">
      <w:pPr>
        <w:topLinePunct/>
      </w:pPr>
      <w:r>
        <w:t>转染</w:t>
      </w:r>
      <w:r>
        <w:rPr>
          <w:rFonts w:ascii="Times New Roman" w:eastAsia="Times New Roman"/>
        </w:rPr>
        <w:t>48h</w:t>
      </w:r>
      <w:r>
        <w:t>后，实验分组空白对照组</w:t>
      </w:r>
      <w:r>
        <w:t>（</w:t>
      </w:r>
      <w:r>
        <w:rPr>
          <w:rFonts w:ascii="Times New Roman" w:eastAsia="Times New Roman"/>
          <w:spacing w:val="0"/>
        </w:rPr>
        <w:t>c</w:t>
      </w:r>
      <w:r>
        <w:rPr>
          <w:rFonts w:ascii="Times New Roman" w:eastAsia="Times New Roman"/>
        </w:rPr>
        <w:t>ontrol</w:t>
      </w:r>
      <w:r>
        <w:t>）</w:t>
      </w:r>
      <w:r>
        <w:t>，</w:t>
      </w:r>
      <w:r>
        <w:rPr>
          <w:rFonts w:ascii="Times New Roman" w:eastAsia="Times New Roman"/>
        </w:rPr>
        <w:t>miR</w:t>
      </w:r>
      <w:r>
        <w:rPr>
          <w:rFonts w:ascii="Times New Roman" w:eastAsia="Times New Roman"/>
        </w:rPr>
        <w:t>-</w:t>
      </w:r>
      <w:r>
        <w:rPr>
          <w:rFonts w:ascii="Times New Roman" w:eastAsia="Times New Roman"/>
        </w:rPr>
        <w:t>497</w:t>
      </w:r>
      <w:r>
        <w:t>激动剂阴性对照</w:t>
      </w:r>
      <w:r>
        <w:t>（</w:t>
      </w:r>
      <w:r>
        <w:rPr>
          <w:rFonts w:ascii="Times New Roman" w:eastAsia="Times New Roman"/>
          <w:spacing w:val="0"/>
        </w:rPr>
        <w:t>e</w:t>
      </w:r>
      <w:r>
        <w:rPr>
          <w:rFonts w:ascii="Times New Roman" w:eastAsia="Times New Roman"/>
          <w:w w:val="99"/>
        </w:rPr>
        <w:t>G</w:t>
      </w:r>
      <w:r>
        <w:rPr>
          <w:rFonts w:ascii="Times New Roman" w:eastAsia="Times New Roman"/>
          <w:spacing w:val="-1"/>
          <w:w w:val="99"/>
        </w:rPr>
        <w:t>F</w:t>
      </w:r>
      <w:r>
        <w:rPr>
          <w:rFonts w:ascii="Times New Roman" w:eastAsia="Times New Roman"/>
          <w:w w:val="99"/>
        </w:rPr>
        <w:t>P </w:t>
      </w:r>
      <w:r>
        <w:rPr>
          <w:rFonts w:ascii="Times New Roman" w:eastAsia="Times New Roman"/>
          <w:spacing w:val="0"/>
        </w:rPr>
        <w:t>a</w:t>
      </w:r>
      <w:r>
        <w:rPr>
          <w:rFonts w:ascii="Times New Roman" w:eastAsia="Times New Roman"/>
          <w:spacing w:val="-2"/>
        </w:rPr>
        <w:t>g</w:t>
      </w:r>
      <w:r>
        <w:rPr>
          <w:rFonts w:ascii="Times New Roman" w:eastAsia="Times New Roman"/>
        </w:rPr>
        <w:t>omi</w:t>
      </w:r>
      <w:r>
        <w:rPr>
          <w:rFonts w:ascii="Times New Roman" w:eastAsia="Times New Roman"/>
          <w:spacing w:val="0"/>
        </w:rPr>
        <w:t>r</w:t>
      </w:r>
      <w:r>
        <w:rPr>
          <w:rFonts w:ascii="Times New Roman" w:eastAsia="Times New Roman"/>
          <w:spacing w:val="0"/>
        </w:rPr>
        <w:t>+</w:t>
      </w:r>
      <w:r>
        <w:rPr>
          <w:rFonts w:ascii="Times New Roman" w:eastAsia="Times New Roman"/>
          <w:w w:val="99"/>
        </w:rPr>
        <w:t>A</w:t>
      </w:r>
      <w:r>
        <w:rPr>
          <w:rFonts w:ascii="Times New Roman" w:eastAsia="Times New Roman"/>
          <w:w w:val="99"/>
        </w:rPr>
        <w:t>/</w:t>
      </w:r>
      <w:r>
        <w:rPr>
          <w:rFonts w:ascii="Times New Roman" w:eastAsia="Times New Roman"/>
          <w:spacing w:val="0"/>
          <w:w w:val="99"/>
        </w:rPr>
        <w:t>R</w:t>
      </w:r>
      <w:r>
        <w:t>）</w:t>
      </w:r>
      <w:r>
        <w:t>，</w:t>
      </w:r>
      <w:r>
        <w:rPr>
          <w:rFonts w:ascii="Times New Roman" w:eastAsia="Times New Roman"/>
        </w:rPr>
        <w:t>mi</w:t>
      </w:r>
      <w:r>
        <w:rPr>
          <w:rFonts w:ascii="Times New Roman" w:eastAsia="Times New Roman"/>
        </w:rPr>
        <w:t>R</w:t>
      </w:r>
      <w:r>
        <w:rPr>
          <w:rFonts w:ascii="Times New Roman" w:eastAsia="Times New Roman"/>
        </w:rPr>
        <w:t>-</w:t>
      </w:r>
      <w:r>
        <w:rPr>
          <w:rFonts w:ascii="Times New Roman" w:eastAsia="Times New Roman"/>
        </w:rPr>
        <w:t>497</w:t>
      </w:r>
      <w:r>
        <w:t>激动剂</w:t>
      </w:r>
      <w:r>
        <w:t>（</w:t>
      </w:r>
      <w:r>
        <w:rPr>
          <w:rFonts w:ascii="Times New Roman" w:eastAsia="Times New Roman"/>
        </w:rPr>
        <w:t>497 </w:t>
      </w:r>
      <w:r>
        <w:rPr>
          <w:rFonts w:ascii="Times New Roman" w:eastAsia="Times New Roman"/>
          <w:spacing w:val="0"/>
        </w:rPr>
        <w:t>a</w:t>
      </w:r>
      <w:r>
        <w:rPr>
          <w:rFonts w:ascii="Times New Roman" w:eastAsia="Times New Roman"/>
          <w:spacing w:val="-2"/>
        </w:rPr>
        <w:t>g</w:t>
      </w:r>
      <w:r>
        <w:rPr>
          <w:rFonts w:ascii="Times New Roman" w:eastAsia="Times New Roman"/>
        </w:rPr>
        <w:t>omir+A</w:t>
      </w:r>
      <w:r>
        <w:rPr>
          <w:rFonts w:ascii="Times New Roman" w:eastAsia="Times New Roman"/>
        </w:rPr>
        <w:t>/</w:t>
      </w:r>
      <w:r>
        <w:rPr>
          <w:rFonts w:ascii="Times New Roman" w:eastAsia="Times New Roman"/>
          <w:spacing w:val="0"/>
        </w:rPr>
        <w:t>R</w:t>
      </w:r>
      <w:r>
        <w:t>）</w:t>
      </w:r>
      <w:r>
        <w:t>，</w:t>
      </w:r>
      <w:r>
        <w:rPr>
          <w:rFonts w:ascii="Times New Roman" w:eastAsia="Times New Roman"/>
        </w:rPr>
        <w:t>miR</w:t>
      </w:r>
      <w:r>
        <w:rPr>
          <w:rFonts w:ascii="Times New Roman" w:eastAsia="Times New Roman"/>
        </w:rPr>
        <w:t>-</w:t>
      </w:r>
      <w:r>
        <w:rPr>
          <w:rFonts w:ascii="Times New Roman" w:eastAsia="Times New Roman"/>
        </w:rPr>
        <w:t>497</w:t>
      </w:r>
      <w:r>
        <w:t>拮抗剂阴性对照组</w:t>
      </w:r>
      <w:r>
        <w:t>（</w:t>
      </w:r>
      <w:r>
        <w:rPr>
          <w:rFonts w:ascii="Times New Roman" w:eastAsia="Times New Roman"/>
          <w:spacing w:val="0"/>
        </w:rPr>
        <w:t>e</w:t>
      </w:r>
      <w:r>
        <w:rPr>
          <w:rFonts w:ascii="Times New Roman" w:eastAsia="Times New Roman"/>
          <w:w w:val="99"/>
        </w:rPr>
        <w:t>G</w:t>
      </w:r>
      <w:r>
        <w:rPr>
          <w:rFonts w:ascii="Times New Roman" w:eastAsia="Times New Roman"/>
          <w:spacing w:val="-1"/>
          <w:w w:val="99"/>
        </w:rPr>
        <w:t>F</w:t>
      </w:r>
      <w:r>
        <w:rPr>
          <w:rFonts w:ascii="Times New Roman" w:eastAsia="Times New Roman"/>
          <w:w w:val="99"/>
        </w:rPr>
        <w:t>P </w:t>
      </w:r>
      <w:r>
        <w:rPr>
          <w:rFonts w:ascii="Times New Roman" w:eastAsia="Times New Roman"/>
          <w:spacing w:val="0"/>
        </w:rPr>
        <w:t>a</w:t>
      </w:r>
      <w:r>
        <w:rPr>
          <w:rFonts w:ascii="Times New Roman" w:eastAsia="Times New Roman"/>
        </w:rPr>
        <w:t>nt</w:t>
      </w:r>
      <w:r>
        <w:rPr>
          <w:rFonts w:ascii="Times New Roman" w:eastAsia="Times New Roman"/>
          <w:spacing w:val="0"/>
        </w:rPr>
        <w:t>a</w:t>
      </w:r>
      <w:r>
        <w:rPr>
          <w:rFonts w:ascii="Times New Roman" w:eastAsia="Times New Roman"/>
          <w:spacing w:val="-2"/>
        </w:rPr>
        <w:t>g</w:t>
      </w:r>
      <w:r>
        <w:rPr>
          <w:rFonts w:ascii="Times New Roman" w:eastAsia="Times New Roman"/>
        </w:rPr>
        <w:t>omir</w:t>
      </w:r>
      <w:r>
        <w:rPr>
          <w:rFonts w:ascii="Times New Roman" w:eastAsia="Times New Roman"/>
          <w:spacing w:val="-1"/>
        </w:rPr>
        <w:t>+</w:t>
      </w:r>
      <w:r>
        <w:rPr>
          <w:rFonts w:ascii="Times New Roman" w:eastAsia="Times New Roman"/>
          <w:w w:val="99"/>
        </w:rPr>
        <w:t>A</w:t>
      </w:r>
      <w:r>
        <w:rPr>
          <w:rFonts w:ascii="Times New Roman" w:eastAsia="Times New Roman"/>
          <w:w w:val="99"/>
        </w:rPr>
        <w:t>/</w:t>
      </w:r>
      <w:r>
        <w:rPr>
          <w:rFonts w:ascii="Times New Roman" w:eastAsia="Times New Roman"/>
          <w:spacing w:val="0"/>
          <w:w w:val="99"/>
        </w:rPr>
        <w:t>R</w:t>
      </w:r>
      <w:r>
        <w:t>）</w:t>
      </w:r>
      <w:r>
        <w:t>，</w:t>
      </w:r>
      <w:r>
        <w:rPr>
          <w:rFonts w:ascii="Times New Roman" w:eastAsia="Times New Roman"/>
        </w:rPr>
        <w:t>miR</w:t>
      </w:r>
      <w:r>
        <w:rPr>
          <w:rFonts w:ascii="Times New Roman" w:eastAsia="Times New Roman"/>
        </w:rPr>
        <w:t>-</w:t>
      </w:r>
      <w:r>
        <w:rPr>
          <w:rFonts w:ascii="Times New Roman" w:eastAsia="Times New Roman"/>
        </w:rPr>
        <w:t>497</w:t>
      </w:r>
      <w:r>
        <w:t>拮抗剂组</w:t>
      </w:r>
      <w:r>
        <w:t>（</w:t>
      </w:r>
      <w:r>
        <w:rPr>
          <w:rFonts w:ascii="Times New Roman" w:eastAsia="Times New Roman"/>
        </w:rPr>
        <w:t>497 </w:t>
      </w:r>
      <w:r>
        <w:rPr>
          <w:rFonts w:ascii="Times New Roman" w:eastAsia="Times New Roman"/>
          <w:spacing w:val="0"/>
        </w:rPr>
        <w:t>a</w:t>
      </w:r>
      <w:r>
        <w:rPr>
          <w:rFonts w:ascii="Times New Roman" w:eastAsia="Times New Roman"/>
        </w:rPr>
        <w:t>nt</w:t>
      </w:r>
      <w:r>
        <w:rPr>
          <w:rFonts w:ascii="Times New Roman" w:eastAsia="Times New Roman"/>
          <w:spacing w:val="0"/>
        </w:rPr>
        <w:t>a</w:t>
      </w:r>
      <w:r>
        <w:rPr>
          <w:rFonts w:ascii="Times New Roman" w:eastAsia="Times New Roman"/>
          <w:spacing w:val="-2"/>
        </w:rPr>
        <w:t>g</w:t>
      </w:r>
      <w:r>
        <w:rPr>
          <w:rFonts w:ascii="Times New Roman" w:eastAsia="Times New Roman"/>
        </w:rPr>
        <w:t>omir+A</w:t>
      </w:r>
      <w:r>
        <w:rPr>
          <w:rFonts w:ascii="Times New Roman" w:eastAsia="Times New Roman"/>
        </w:rPr>
        <w:t>/</w:t>
      </w:r>
      <w:r>
        <w:rPr>
          <w:rFonts w:ascii="Times New Roman" w:eastAsia="Times New Roman"/>
          <w:spacing w:val="0"/>
        </w:rPr>
        <w:t>R</w:t>
      </w:r>
      <w:r>
        <w:t>）</w:t>
      </w:r>
      <w:r>
        <w:t>，提</w:t>
      </w:r>
      <w:r>
        <w:rPr>
          <w:rFonts w:ascii="Times New Roman" w:eastAsia="Times New Roman"/>
        </w:rPr>
        <w:t>R</w:t>
      </w:r>
      <w:r>
        <w:rPr>
          <w:rFonts w:ascii="Times New Roman" w:eastAsia="Times New Roman"/>
        </w:rPr>
        <w:t>N</w:t>
      </w:r>
      <w:r>
        <w:rPr>
          <w:rFonts w:ascii="Times New Roman" w:eastAsia="Times New Roman"/>
        </w:rPr>
        <w:t>A</w:t>
      </w:r>
      <w:r>
        <w:t>进行，提取各组心肌细胞</w:t>
      </w:r>
      <w:r>
        <w:rPr>
          <w:rFonts w:ascii="Times New Roman" w:eastAsia="Times New Roman"/>
        </w:rPr>
        <w:t>miRNA</w:t>
      </w:r>
      <w:r>
        <w:t>，随后进行逆转录和</w:t>
      </w:r>
      <w:r>
        <w:rPr>
          <w:rFonts w:ascii="Times New Roman" w:eastAsia="Times New Roman"/>
        </w:rPr>
        <w:t>PCR</w:t>
      </w:r>
      <w:r>
        <w:t>扩增，</w:t>
      </w:r>
      <w:r>
        <w:rPr>
          <w:rFonts w:ascii="Times New Roman" w:eastAsia="Times New Roman"/>
        </w:rPr>
        <w:t>RT-qPCR</w:t>
      </w:r>
      <w:r>
        <w:t>检测转染后各组细</w:t>
      </w:r>
      <w:r>
        <w:t>胞</w:t>
      </w:r>
    </w:p>
    <w:p w:rsidR="0018722C">
      <w:pPr>
        <w:pStyle w:val="ae"/>
        <w:topLinePunct/>
      </w:pPr>
      <w:r>
        <w:pict>
          <v:shape style="margin-left:73.704002pt;margin-top:26.665638pt;width:411.58pt;height:57.28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0"/>
                    <w:gridCol w:w="7414"/>
                  </w:tblGrid>
                  <w:tr>
                    <w:trPr>
                      <w:trHeight w:val="300" w:hRule="atLeast"/>
                    </w:trPr>
                    <w:tc>
                      <w:tcPr>
                        <w:tcW w:w="1210" w:type="dxa"/>
                        <w:tcBorders>
                          <w:top w:val="single" w:sz="18" w:space="0" w:color="000000"/>
                        </w:tcBorders>
                      </w:tcPr>
                      <w:p w:rsidR="0018722C">
                        <w:pPr>
                          <w:widowControl w:val="0"/>
                          <w:snapToGrid w:val="1"/>
                          <w:spacing w:beforeLines="0" w:afterLines="0" w:before="0" w:after="0" w:line="220" w:lineRule="exact"/>
                          <w:ind w:firstLineChars="0" w:firstLine="0" w:rightChars="0" w:right="0" w:leftChars="0" w:left="115"/>
                          <w:jc w:val="left"/>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19"/>
                          </w:rPr>
                          <w:t>反转录引物</w:t>
                        </w:r>
                      </w:p>
                    </w:tc>
                    <w:tc>
                      <w:tcPr>
                        <w:tcW w:w="7414" w:type="dxa"/>
                        <w:tcBorders>
                          <w:top w:val="single" w:sz="18" w:space="0" w:color="000000"/>
                        </w:tcBorders>
                      </w:tcPr>
                      <w:p w:rsidR="0018722C">
                        <w:pPr>
                          <w:widowControl w:val="0"/>
                          <w:snapToGrid w:val="1"/>
                          <w:spacing w:beforeLines="0" w:afterLines="0" w:before="0" w:after="0" w:line="237" w:lineRule="exact"/>
                          <w:ind w:firstLineChars="0" w:firstLine="0" w:rightChars="0" w:right="0" w:leftChars="0" w:left="1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GTCGTATCCAGTGCAGGGTCCGAGGTATTCGCACTGGATACGACTACAAA</w:t>
                        </w:r>
                      </w:p>
                    </w:tc>
                  </w:tr>
                  <w:tr>
                    <w:trPr>
                      <w:trHeight w:val="360" w:hRule="atLeast"/>
                    </w:trPr>
                    <w:tc>
                      <w:tcPr>
                        <w:tcW w:w="1210" w:type="dxa"/>
                      </w:tcPr>
                      <w:p w:rsidR="0018722C">
                        <w:pPr>
                          <w:widowControl w:val="0"/>
                          <w:snapToGrid w:val="1"/>
                          <w:spacing w:beforeLines="0" w:afterLines="0" w:lineRule="auto" w:line="240" w:after="0" w:before="36"/>
                          <w:ind w:firstLineChars="0" w:firstLine="0" w:rightChars="0" w:right="0" w:leftChars="0" w:left="115"/>
                          <w:jc w:val="left"/>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19"/>
                          </w:rPr>
                          <w:t>上游引物</w:t>
                        </w:r>
                      </w:p>
                    </w:tc>
                    <w:tc>
                      <w:tcPr>
                        <w:tcW w:w="7414" w:type="dxa"/>
                      </w:tcPr>
                      <w:p w:rsidR="0018722C">
                        <w:pPr>
                          <w:widowControl w:val="0"/>
                          <w:snapToGrid w:val="1"/>
                          <w:spacing w:beforeLines="0" w:afterLines="0" w:lineRule="auto" w:line="240" w:after="0" w:before="60"/>
                          <w:ind w:firstLineChars="0" w:firstLine="0" w:rightChars="0" w:right="0" w:leftChars="0" w:left="1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CGCCAGCAGCACACTGTGG</w:t>
                        </w:r>
                      </w:p>
                    </w:tc>
                  </w:tr>
                  <w:tr>
                    <w:trPr>
                      <w:trHeight w:val="420" w:hRule="atLeast"/>
                    </w:trPr>
                    <w:tc>
                      <w:tcPr>
                        <w:tcW w:w="1210" w:type="dxa"/>
                        <w:tcBorders>
                          <w:bottom w:val="single" w:sz="18" w:space="0" w:color="000000"/>
                        </w:tcBorders>
                      </w:tcPr>
                      <w:p w:rsidR="0018722C">
                        <w:pPr>
                          <w:widowControl w:val="0"/>
                          <w:snapToGrid w:val="1"/>
                          <w:spacing w:beforeLines="0" w:afterLines="0" w:lineRule="auto" w:line="240" w:after="0" w:before="36"/>
                          <w:ind w:firstLineChars="0" w:firstLine="0" w:rightChars="0" w:right="0" w:leftChars="0" w:left="115"/>
                          <w:jc w:val="left"/>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19"/>
                          </w:rPr>
                          <w:t>下游引物</w:t>
                        </w:r>
                      </w:p>
                    </w:tc>
                    <w:tc>
                      <w:tcPr>
                        <w:tcW w:w="7414" w:type="dxa"/>
                        <w:tcBorders>
                          <w:bottom w:val="single" w:sz="18" w:space="0" w:color="000000"/>
                        </w:tcBorders>
                      </w:tcPr>
                      <w:p w:rsidR="0018722C">
                        <w:pPr>
                          <w:widowControl w:val="0"/>
                          <w:snapToGrid w:val="1"/>
                          <w:spacing w:beforeLines="0" w:afterLines="0" w:lineRule="auto" w:line="240" w:after="0" w:before="60"/>
                          <w:ind w:firstLineChars="0" w:firstLine="0" w:rightChars="0" w:right="0" w:leftChars="0" w:left="1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GTGCAGGGTCCGAGGT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Times New Roman" w:eastAsia="Times New Roman"/>
          <w:w w:val="95"/>
        </w:rPr>
        <w:t>miR-497</w:t>
      </w:r>
      <w:r>
        <w:rPr>
          <w:w w:val="95"/>
        </w:rPr>
        <w:t>表达水平（</w:t>
      </w:r>
      <w:r>
        <w:rPr>
          <w:rFonts w:ascii="Times New Roman" w:eastAsia="Times New Roman"/>
          <w:w w:val="95"/>
        </w:rPr>
        <w:t>A/R</w:t>
      </w:r>
      <w:r>
        <w:rPr>
          <w:w w:val="95"/>
        </w:rPr>
        <w:t>：缺氧</w:t>
      </w:r>
      <w:r>
        <w:rPr>
          <w:rFonts w:ascii="Times New Roman" w:eastAsia="Times New Roman"/>
          <w:w w:val="95"/>
        </w:rPr>
        <w:t>/</w:t>
      </w:r>
      <w:r>
        <w:rPr>
          <w:w w:val="95"/>
        </w:rPr>
        <w:t>复氧</w:t>
      </w:r>
      <w:r>
        <w:rPr>
          <w:spacing w:val="-60"/>
          <w:w w:val="95"/>
        </w:rPr>
        <w:t>）</w:t>
      </w:r>
      <w:r>
        <w:rPr>
          <w:w w:val="95"/>
        </w:rPr>
        <w:t>。</w:t>
      </w:r>
      <w:r>
        <w:rPr>
          <w:rFonts w:ascii="Times New Roman" w:eastAsia="Times New Roman"/>
          <w:spacing w:val="-3"/>
          <w:w w:val="95"/>
        </w:rPr>
        <w:t>RT-qPCR</w:t>
      </w:r>
      <w:r>
        <w:rPr>
          <w:w w:val="95"/>
        </w:rPr>
        <w:t>引物序列如下：</w:t>
      </w:r>
    </w:p>
    <w:p w:rsidR="0018722C">
      <w:pPr>
        <w:pStyle w:val="Heading3"/>
        <w:topLinePunct/>
        <w:ind w:left="200" w:hangingChars="200" w:hanging="200"/>
      </w:pPr>
      <w:r>
        <w:rPr>
          <w:b/>
        </w:rPr>
        <w:t>3.5</w:t>
      </w:r>
      <w:r>
        <w:t xml:space="preserve"> </w:t>
      </w:r>
      <w:r>
        <w:rPr>
          <w:b/>
        </w:rPr>
        <w:t>Hoechst</w:t>
      </w:r>
      <w:r>
        <w:rPr>
          <w:b/>
        </w:rPr>
        <w:t> </w:t>
      </w:r>
      <w:r>
        <w:rPr>
          <w:b/>
        </w:rPr>
        <w:t>33258</w:t>
      </w:r>
      <w:r>
        <w:t>染色检测细胞凋亡</w:t>
      </w:r>
    </w:p>
    <w:p w:rsidR="0018722C">
      <w:pPr>
        <w:topLinePunct/>
      </w:pPr>
      <w:r>
        <w:rPr>
          <w:rFonts w:ascii="Times New Roman" w:eastAsia="Times New Roman"/>
        </w:rPr>
        <w:t>Hoechst</w:t>
      </w:r>
      <w:r>
        <w:rPr>
          <w:rFonts w:ascii="Times New Roman" w:eastAsia="Times New Roman"/>
        </w:rPr>
        <w:t> </w:t>
      </w:r>
      <w:r>
        <w:rPr>
          <w:rFonts w:ascii="Times New Roman" w:eastAsia="Times New Roman"/>
        </w:rPr>
        <w:t>33258</w:t>
      </w:r>
      <w:r>
        <w:t>是一种</w:t>
      </w:r>
      <w:hyperlink r:id="rId26">
        <w:r>
          <w:t>可以穿透细胞膜的蓝色荧光染料</w:t>
        </w:r>
      </w:hyperlink>
      <w:r>
        <w:t>，实验中常用于检测细胞</w:t>
      </w:r>
    </w:p>
    <w:p w:rsidR="0018722C">
      <w:pPr>
        <w:topLinePunct/>
      </w:pPr>
      <w:r>
        <w:t>凋亡情况，细胞凋亡后膜通透性增高，</w:t>
      </w:r>
      <w:r>
        <w:rPr>
          <w:rFonts w:ascii="Times New Roman" w:hAnsi="Times New Roman" w:eastAsia="宋体"/>
        </w:rPr>
        <w:t>Hoechst 33258</w:t>
      </w:r>
      <w:r>
        <w:t>进入凋亡比正常细胞的多，其</w:t>
      </w:r>
      <w:r>
        <w:t>荧光强度高，参照</w:t>
      </w:r>
      <w:r>
        <w:rPr>
          <w:rFonts w:ascii="Times New Roman" w:hAnsi="Times New Roman" w:eastAsia="宋体"/>
        </w:rPr>
        <w:t>HU</w:t>
      </w:r>
      <w:r>
        <w:rPr>
          <w:rFonts w:ascii="Times New Roman" w:hAnsi="Times New Roman" w:eastAsia="宋体"/>
        </w:rPr>
        <w:t> </w:t>
      </w:r>
      <w:r>
        <w:rPr>
          <w:rFonts w:ascii="Times New Roman" w:hAnsi="Times New Roman" w:eastAsia="宋体"/>
        </w:rPr>
        <w:t>Sheng-quan</w:t>
      </w:r>
      <w:r>
        <w:t>方法，各实验组按要求给予不同的处理因素后，</w:t>
      </w:r>
      <w:r>
        <w:t>加入新鲜配制的</w:t>
      </w:r>
      <w:r>
        <w:rPr>
          <w:rFonts w:ascii="Times New Roman" w:hAnsi="Times New Roman" w:eastAsia="宋体"/>
        </w:rPr>
        <w:t>4</w:t>
      </w:r>
      <w:r>
        <w:t>％多聚甲醛</w:t>
      </w:r>
      <w:r>
        <w:t>（</w:t>
      </w:r>
      <w:r>
        <w:rPr>
          <w:rFonts w:ascii="Times New Roman" w:hAnsi="Times New Roman" w:eastAsia="宋体"/>
        </w:rPr>
        <w:t>pH</w:t>
      </w:r>
      <w:r>
        <w:rPr>
          <w:spacing w:val="-16"/>
        </w:rPr>
        <w:t>为</w:t>
      </w:r>
      <w:r>
        <w:rPr>
          <w:rFonts w:ascii="Times New Roman" w:hAnsi="Times New Roman" w:eastAsia="宋体"/>
        </w:rPr>
        <w:t>7.4</w:t>
      </w:r>
      <w:r>
        <w:t>）</w:t>
      </w:r>
      <w:r>
        <w:t>于</w:t>
      </w:r>
      <w:r>
        <w:rPr>
          <w:rFonts w:ascii="Times New Roman" w:hAnsi="Times New Roman" w:eastAsia="宋体"/>
        </w:rPr>
        <w:t>37</w:t>
      </w:r>
      <w:r>
        <w:t>℃固定细胞</w:t>
      </w:r>
      <w:r>
        <w:rPr>
          <w:rFonts w:ascii="Times New Roman" w:hAnsi="Times New Roman" w:eastAsia="宋体"/>
        </w:rPr>
        <w:t>30 min</w:t>
      </w:r>
      <w:r>
        <w:t xml:space="preserve">, </w:t>
      </w:r>
      <w:r>
        <w:rPr>
          <w:rFonts w:ascii="Times New Roman" w:hAnsi="Times New Roman" w:eastAsia="宋体"/>
        </w:rPr>
        <w:t>D-Hanks</w:t>
      </w:r>
      <w:r>
        <w:t>液洗</w:t>
      </w:r>
      <w:r>
        <w:t>两次，加</w:t>
      </w:r>
      <w:r>
        <w:rPr>
          <w:rFonts w:ascii="Times New Roman" w:hAnsi="Times New Roman" w:eastAsia="宋体"/>
        </w:rPr>
        <w:t>5 mg</w:t>
      </w:r>
      <w:r>
        <w:rPr>
          <w:rFonts w:ascii="Times New Roman" w:hAnsi="Times New Roman" w:eastAsia="宋体"/>
        </w:rPr>
        <w:t>/</w:t>
      </w:r>
      <w:r>
        <w:rPr>
          <w:rFonts w:ascii="Times New Roman" w:hAnsi="Times New Roman" w:eastAsia="宋体"/>
        </w:rPr>
        <w:t xml:space="preserve">L Hochest 33258</w:t>
      </w:r>
      <w:r>
        <w:t>染色液</w:t>
      </w:r>
      <w:r>
        <w:rPr>
          <w:rFonts w:ascii="Times New Roman" w:hAnsi="Times New Roman" w:eastAsia="宋体"/>
        </w:rPr>
        <w:t>1ml</w:t>
      </w:r>
      <w:r>
        <w:t>，于摇床上染色</w:t>
      </w:r>
      <w:r>
        <w:rPr>
          <w:rFonts w:ascii="Times New Roman" w:hAnsi="Times New Roman" w:eastAsia="宋体"/>
        </w:rPr>
        <w:t>30 min</w:t>
      </w:r>
      <w:r>
        <w:t xml:space="preserve">, </w:t>
      </w:r>
      <w:r>
        <w:rPr>
          <w:rFonts w:ascii="Times New Roman" w:hAnsi="Times New Roman" w:eastAsia="宋体"/>
        </w:rPr>
        <w:t>D-Hanks</w:t>
      </w:r>
      <w:r>
        <w:t>液洗</w:t>
      </w:r>
      <w:r>
        <w:rPr>
          <w:rFonts w:ascii="Times New Roman" w:hAnsi="Times New Roman" w:eastAsia="宋体"/>
        </w:rPr>
        <w:t>2</w:t>
      </w:r>
      <w:r>
        <w:t>次，每次于摇床上摇动</w:t>
      </w:r>
      <w:r>
        <w:rPr>
          <w:rFonts w:ascii="Times New Roman" w:hAnsi="Times New Roman" w:eastAsia="宋体"/>
        </w:rPr>
        <w:t>10 min</w:t>
      </w:r>
      <w:r>
        <w:t>，后用封片液</w:t>
      </w:r>
      <w:r>
        <w:t>（</w:t>
      </w:r>
      <w:r>
        <w:rPr>
          <w:rFonts w:ascii="Times New Roman" w:hAnsi="Times New Roman" w:eastAsia="宋体"/>
        </w:rPr>
        <w:t>20 mM</w:t>
      </w:r>
      <w:r>
        <w:t>柠檬酸，</w:t>
      </w:r>
      <w:r>
        <w:rPr>
          <w:rFonts w:ascii="Times New Roman" w:hAnsi="Times New Roman" w:eastAsia="宋体"/>
        </w:rPr>
        <w:t>50 mM</w:t>
      </w:r>
      <w:r>
        <w:t>磷酸氢二钠，</w:t>
      </w:r>
      <w:r>
        <w:rPr>
          <w:rFonts w:ascii="Times New Roman" w:hAnsi="Times New Roman" w:eastAsia="宋体"/>
        </w:rPr>
        <w:t>50</w:t>
      </w:r>
      <w:r>
        <w:t>％甘油，</w:t>
      </w:r>
      <w:r>
        <w:rPr>
          <w:rFonts w:ascii="Times New Roman" w:hAnsi="Times New Roman" w:eastAsia="宋体"/>
        </w:rPr>
        <w:t>pH 5.5</w:t>
      </w:r>
      <w:r>
        <w:t>）</w:t>
      </w:r>
      <w:r>
        <w:t>封片后荧光显微镜观察、摄片。</w:t>
      </w:r>
    </w:p>
    <w:p w:rsidR="0018722C">
      <w:pPr>
        <w:pStyle w:val="Heading3"/>
        <w:topLinePunct/>
        <w:ind w:left="200" w:hangingChars="200" w:hanging="200"/>
      </w:pPr>
      <w:r>
        <w:rPr>
          <w:b/>
        </w:rPr>
        <w:t>3.6</w:t>
      </w:r>
      <w:r>
        <w:t xml:space="preserve"> </w:t>
      </w:r>
      <w:r>
        <w:t>流式细胞技术分析转染</w:t>
      </w:r>
      <w:r>
        <w:rPr>
          <w:b/>
        </w:rPr>
        <w:t>miR-497</w:t>
      </w:r>
      <w:r>
        <w:t>激动剂</w:t>
      </w:r>
      <w:r>
        <w:rPr>
          <w:b/>
        </w:rPr>
        <w:t>/</w:t>
      </w:r>
      <w:r>
        <w:t>拮抗剂对</w:t>
      </w:r>
      <w:r>
        <w:rPr>
          <w:b/>
        </w:rPr>
        <w:t>A</w:t>
      </w:r>
      <w:r>
        <w:rPr>
          <w:b/>
        </w:rPr>
        <w:t>/</w:t>
      </w:r>
      <w:r>
        <w:rPr>
          <w:b/>
        </w:rPr>
        <w:t>R</w:t>
      </w:r>
      <w:r>
        <w:t>诱导的心肌细胞凋亡的影响</w:t>
      </w:r>
    </w:p>
    <w:p w:rsidR="0018722C">
      <w:pPr>
        <w:topLinePunct/>
      </w:pPr>
      <w:r>
        <w:t>细胞凋亡早期的改变主要体现在细胞膜的表面，这些改变之一是磷脂酰丝氨酸</w:t>
      </w:r>
    </w:p>
    <w:p w:rsidR="0018722C">
      <w:pPr>
        <w:topLinePunct/>
      </w:pPr>
      <w:r>
        <w:t>（</w:t>
      </w:r>
      <w:r>
        <w:rPr>
          <w:rFonts w:ascii="Times New Roman" w:eastAsia="Times New Roman"/>
        </w:rPr>
        <w:t>phosphatidylserine</w:t>
      </w:r>
      <w:r>
        <w:t xml:space="preserve">, </w:t>
      </w:r>
      <w:r>
        <w:rPr>
          <w:rFonts w:ascii="Times New Roman" w:eastAsia="Times New Roman"/>
        </w:rPr>
        <w:t>PS</w:t>
      </w:r>
      <w:r>
        <w:t>）</w:t>
      </w:r>
      <w:r>
        <w:t xml:space="preserve">从细胞膜内转移到细胞膜外，使</w:t>
      </w:r>
      <w:r>
        <w:rPr>
          <w:rFonts w:ascii="Times New Roman" w:eastAsia="Times New Roman"/>
        </w:rPr>
        <w:t>PS</w:t>
      </w:r>
      <w:r>
        <w:t>暴露在细胞膜外表面。</w:t>
      </w:r>
    </w:p>
    <w:p w:rsidR="0018722C">
      <w:pPr>
        <w:topLinePunct/>
      </w:pPr>
      <w:r>
        <w:rPr>
          <w:rFonts w:ascii="Times New Roman" w:eastAsia="Times New Roman"/>
        </w:rPr>
        <w:t>PS</w:t>
      </w:r>
      <w:r>
        <w:t>正常主要在细胞膜的内面存在，是一种磷脂，带有负电荷，细胞膜上的</w:t>
      </w:r>
      <w:r>
        <w:rPr>
          <w:rFonts w:ascii="Times New Roman" w:eastAsia="Times New Roman"/>
        </w:rPr>
        <w:t>PS</w:t>
      </w:r>
      <w:r>
        <w:t>分布</w:t>
      </w:r>
    </w:p>
    <w:p w:rsidR="0018722C">
      <w:pPr>
        <w:topLinePunct/>
      </w:pPr>
      <w:r>
        <w:rPr>
          <w:rFonts w:cstheme="minorBidi" w:hAnsiTheme="minorHAnsi" w:eastAsiaTheme="minorHAnsi" w:asciiTheme="minorHAnsi"/>
        </w:rPr>
        <w:t>35</w:t>
      </w:r>
    </w:p>
    <w:p w:rsidR="0018722C">
      <w:pPr>
        <w:topLinePunct/>
      </w:pPr>
      <w:r>
        <w:t>呈不对称性，在细胞发生凋亡时该特性被破坏而使</w:t>
      </w:r>
      <w:r>
        <w:rPr>
          <w:rFonts w:ascii="Times New Roman" w:eastAsia="Times New Roman"/>
        </w:rPr>
        <w:t>PS</w:t>
      </w:r>
      <w:r>
        <w:t>暴露在细胞膜外。</w:t>
      </w:r>
      <w:r>
        <w:rPr>
          <w:rFonts w:ascii="Times New Roman" w:eastAsia="Times New Roman"/>
        </w:rPr>
        <w:t>Annexin</w:t>
      </w:r>
      <w:r>
        <w:rPr>
          <w:rFonts w:ascii="Times New Roman" w:eastAsia="Times New Roman"/>
        </w:rPr>
        <w:t> </w:t>
      </w:r>
      <w:r>
        <w:rPr>
          <w:rFonts w:ascii="Times New Roman" w:eastAsia="Times New Roman"/>
        </w:rPr>
        <w:t>V</w:t>
      </w:r>
    </w:p>
    <w:p w:rsidR="0018722C">
      <w:pPr>
        <w:topLinePunct/>
      </w:pPr>
      <w:r>
        <w:t>膜联蛋白是一种</w:t>
      </w:r>
      <w:r>
        <w:rPr>
          <w:rFonts w:ascii="Times New Roman" w:eastAsia="宋体"/>
        </w:rPr>
        <w:t>Ca</w:t>
      </w:r>
      <w:r>
        <w:rPr>
          <w:rFonts w:ascii="Times New Roman" w:eastAsia="宋体"/>
        </w:rPr>
        <w:t>2+</w:t>
      </w:r>
      <w:r>
        <w:t>依赖的磷脂结合蛋白，具有易于结合到磷脂类如</w:t>
      </w:r>
      <w:r>
        <w:rPr>
          <w:rFonts w:ascii="Times New Roman" w:eastAsia="宋体"/>
        </w:rPr>
        <w:t>PS</w:t>
      </w:r>
      <w:r>
        <w:t>的特性。</w:t>
      </w:r>
    </w:p>
    <w:p w:rsidR="0018722C">
      <w:pPr>
        <w:topLinePunct/>
      </w:pPr>
      <w:r>
        <w:rPr>
          <w:rFonts w:ascii="Times New Roman" w:hAnsi="Times New Roman" w:eastAsia="Times New Roman"/>
        </w:rPr>
        <w:t>FITC</w:t>
      </w:r>
      <w:r>
        <w:t>标记的</w:t>
      </w:r>
      <w:r>
        <w:rPr>
          <w:rFonts w:ascii="Times New Roman" w:hAnsi="Times New Roman" w:eastAsia="Times New Roman"/>
        </w:rPr>
        <w:t>Annexin V</w:t>
      </w:r>
      <w:r>
        <w:t>（</w:t>
      </w:r>
      <w:r>
        <w:rPr>
          <w:rFonts w:ascii="Times New Roman" w:hAnsi="Times New Roman" w:eastAsia="Times New Roman"/>
        </w:rPr>
        <w:t>Annexin</w:t>
      </w:r>
      <w:r>
        <w:rPr>
          <w:rFonts w:ascii="Times New Roman" w:hAnsi="Times New Roman" w:eastAsia="Times New Roman"/>
          <w:spacing w:val="-3"/>
        </w:rPr>
        <w:t> V-FITC</w:t>
      </w:r>
      <w:r>
        <w:t>）</w:t>
      </w:r>
      <w:r>
        <w:t>对</w:t>
      </w:r>
      <w:r>
        <w:rPr>
          <w:rFonts w:ascii="Times New Roman" w:hAnsi="Times New Roman" w:eastAsia="Times New Roman"/>
        </w:rPr>
        <w:t>PS</w:t>
      </w:r>
      <w:r>
        <w:t>有高度的亲和性，用流式细胞仪检测。</w:t>
      </w:r>
      <w:r>
        <w:rPr>
          <w:rFonts w:ascii="Times New Roman" w:hAnsi="Times New Roman" w:eastAsia="Times New Roman"/>
        </w:rPr>
        <w:t>PS</w:t>
      </w:r>
      <w:r>
        <w:t>转移到细胞膜外也可发生在细胞坏死中，而不是凋亡所独有的。碘化丙啶染色液，碘化丙啶可以染色坏死细胞，可使细胞着色。对于坏死细胞，由于细胞膜的完整性已经丧失，</w:t>
      </w:r>
      <w:r>
        <w:rPr>
          <w:rFonts w:ascii="Times New Roman" w:hAnsi="Times New Roman" w:eastAsia="Times New Roman"/>
        </w:rPr>
        <w:t>Annexin </w:t>
      </w:r>
      <w:r>
        <w:rPr>
          <w:rFonts w:ascii="Times New Roman" w:hAnsi="Times New Roman" w:eastAsia="Times New Roman"/>
        </w:rPr>
        <w:t>V-FITC</w:t>
      </w:r>
      <w:r>
        <w:t>可以进入到细胞浆内，与位于细胞膜内侧的磷酯</w:t>
      </w:r>
      <w:r>
        <w:t>酰丝氨酸结合，从而也使坏死细胞呈现绿色荧光。故细胞在</w:t>
      </w:r>
      <w:r>
        <w:rPr>
          <w:rFonts w:ascii="Times New Roman" w:hAnsi="Times New Roman" w:eastAsia="Times New Roman"/>
        </w:rPr>
        <w:t>Annexin V</w:t>
      </w:r>
      <w:r>
        <w:rPr>
          <w:rFonts w:ascii="Times New Roman" w:hAnsi="Times New Roman" w:eastAsia="Times New Roman"/>
        </w:rPr>
        <w:t>/</w:t>
      </w:r>
      <w:r>
        <w:rPr>
          <w:rFonts w:ascii="Times New Roman" w:hAnsi="Times New Roman" w:eastAsia="Times New Roman"/>
        </w:rPr>
        <w:t xml:space="preserve">PI</w:t>
      </w:r>
      <w:r>
        <w:t>双染下，</w:t>
      </w:r>
      <w:r w:rsidR="001852F3">
        <w:t xml:space="preserve">在荧光显微镜下观察，凋亡细胞发出绿色荧光，坏死细胞发出红色荧光。把细胞培</w:t>
      </w:r>
      <w:r>
        <w:t>养液吸至离心管内，</w:t>
      </w:r>
      <w:r>
        <w:rPr>
          <w:rFonts w:ascii="Times New Roman" w:hAnsi="Times New Roman" w:eastAsia="Times New Roman"/>
        </w:rPr>
        <w:t>PBS</w:t>
      </w:r>
      <w:r>
        <w:t>洗涤贴壁细胞</w:t>
      </w:r>
      <w:r>
        <w:rPr>
          <w:rFonts w:ascii="Times New Roman" w:hAnsi="Times New Roman" w:eastAsia="Times New Roman"/>
        </w:rPr>
        <w:t>3</w:t>
      </w:r>
      <w:r>
        <w:t>次，收集洗涤液至离心管内，用不含</w:t>
      </w:r>
      <w:r>
        <w:rPr>
          <w:rFonts w:ascii="Times New Roman" w:hAnsi="Times New Roman" w:eastAsia="Times New Roman"/>
        </w:rPr>
        <w:t>EDTA</w:t>
      </w:r>
      <w:r>
        <w:t>胰酶细胞消化液消化</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rPr>
        <w:t>min~2min</w:t>
      </w:r>
      <w:r>
        <w:t>，加入完全培养液，吹打，细胞消化下来后，转移</w:t>
      </w:r>
      <w:r>
        <w:t>到离心管内，离心</w:t>
      </w:r>
      <w:r>
        <w:rPr>
          <w:rFonts w:ascii="Times New Roman" w:hAnsi="Times New Roman" w:eastAsia="Times New Roman"/>
        </w:rPr>
        <w:t>350g</w:t>
      </w:r>
      <w:r>
        <w:t>，</w:t>
      </w:r>
      <w:r>
        <w:rPr>
          <w:rFonts w:ascii="Times New Roman" w:hAnsi="Times New Roman" w:eastAsia="Times New Roman"/>
        </w:rPr>
        <w:t>5</w:t>
      </w:r>
      <w:r>
        <w:t>分钟，去上清，</w:t>
      </w:r>
      <w:r>
        <w:rPr>
          <w:rFonts w:ascii="Times New Roman" w:hAnsi="Times New Roman" w:eastAsia="Times New Roman"/>
        </w:rPr>
        <w:t>PBS</w:t>
      </w:r>
      <w:r>
        <w:t>重悬，离心</w:t>
      </w:r>
      <w:r>
        <w:rPr>
          <w:rFonts w:ascii="Times New Roman" w:hAnsi="Times New Roman" w:eastAsia="Times New Roman"/>
        </w:rPr>
        <w:t>350 g</w:t>
      </w:r>
      <w:r>
        <w:t>，</w:t>
      </w:r>
      <w:r>
        <w:rPr>
          <w:rFonts w:ascii="Times New Roman" w:hAnsi="Times New Roman" w:eastAsia="Times New Roman"/>
        </w:rPr>
        <w:t>5</w:t>
      </w:r>
      <w:r>
        <w:t>分钟，重复两</w:t>
      </w:r>
      <w:r>
        <w:t>次，加入</w:t>
      </w:r>
      <w:r>
        <w:rPr>
          <w:rFonts w:ascii="Times New Roman" w:hAnsi="Times New Roman" w:eastAsia="Times New Roman"/>
        </w:rPr>
        <w:t>100</w:t>
      </w:r>
      <w:r w:rsidR="001852F3">
        <w:rPr>
          <w:rFonts w:ascii="Times New Roman" w:hAnsi="Times New Roman" w:eastAsia="Times New Roman"/>
        </w:rPr>
        <w:t xml:space="preserve">μl</w:t>
      </w:r>
      <w:r>
        <w:t>结合</w:t>
      </w:r>
      <w:r>
        <w:rPr>
          <w:rFonts w:ascii="Times New Roman" w:hAnsi="Times New Roman" w:eastAsia="Times New Roman"/>
        </w:rPr>
        <w:t>1x</w:t>
      </w:r>
      <w:r>
        <w:t>缓冲液，重悬细胞。加入</w:t>
      </w:r>
      <w:r>
        <w:rPr>
          <w:rFonts w:ascii="Times New Roman" w:hAnsi="Times New Roman" w:eastAsia="Times New Roman"/>
        </w:rPr>
        <w:t>5</w:t>
      </w:r>
      <w:r w:rsidR="001852F3">
        <w:rPr>
          <w:rFonts w:ascii="Times New Roman" w:hAnsi="Times New Roman" w:eastAsia="Times New Roman"/>
        </w:rPr>
        <w:t xml:space="preserve">μl Annexin V-FICT</w:t>
      </w:r>
      <w:r>
        <w:t>，轻轻混匀，</w:t>
      </w:r>
      <w:r>
        <w:t>室温避光孵育</w:t>
      </w:r>
      <w:r>
        <w:rPr>
          <w:rFonts w:ascii="Times New Roman" w:hAnsi="Times New Roman" w:eastAsia="Times New Roman"/>
        </w:rPr>
        <w:t>10</w:t>
      </w:r>
      <w:r>
        <w:t>分钟，然后加</w:t>
      </w:r>
      <w:r>
        <w:rPr>
          <w:rFonts w:ascii="Times New Roman" w:hAnsi="Times New Roman" w:eastAsia="Times New Roman"/>
        </w:rPr>
        <w:t>1</w:t>
      </w:r>
      <w:r w:rsidR="001852F3">
        <w:rPr>
          <w:rFonts w:ascii="Times New Roman" w:hAnsi="Times New Roman" w:eastAsia="Times New Roman"/>
        </w:rPr>
        <w:t xml:space="preserve">μl PI</w:t>
      </w:r>
      <w:r>
        <w:t>(</w:t>
      </w:r>
      <w:r>
        <w:rPr>
          <w:rFonts w:ascii="Times New Roman" w:hAnsi="Times New Roman" w:eastAsia="Times New Roman"/>
        </w:rPr>
        <w:t>100 ug</w:t>
      </w:r>
      <w:r>
        <w:rPr>
          <w:rFonts w:ascii="Times New Roman" w:hAnsi="Times New Roman" w:eastAsia="Times New Roman"/>
        </w:rPr>
        <w:t>/</w:t>
      </w:r>
      <w:r>
        <w:rPr>
          <w:rFonts w:ascii="Times New Roman" w:hAnsi="Times New Roman" w:eastAsia="Times New Roman"/>
        </w:rPr>
        <w:t>ul</w:t>
      </w:r>
      <w:r>
        <w:rPr>
          <w:rFonts w:ascii="Times New Roman" w:hAnsi="Times New Roman" w:eastAsia="Times New Roman"/>
        </w:rPr>
        <w:t>)</w:t>
      </w:r>
      <w:r>
        <w:rPr>
          <w:spacing w:val="-2"/>
        </w:rPr>
        <w:t>染色液轻轻混匀，室温避光孵育</w:t>
      </w:r>
      <w:r>
        <w:rPr>
          <w:rFonts w:ascii="Times New Roman" w:hAnsi="Times New Roman" w:eastAsia="Times New Roman"/>
        </w:rPr>
        <w:t>5</w:t>
      </w:r>
      <w:r>
        <w:rPr>
          <w:spacing w:val="-6"/>
        </w:rPr>
        <w:t>分钟，再加</w:t>
      </w:r>
      <w:r>
        <w:rPr>
          <w:rFonts w:ascii="Times New Roman" w:hAnsi="Times New Roman" w:eastAsia="Times New Roman"/>
        </w:rPr>
        <w:t>400</w:t>
      </w:r>
      <w:r w:rsidR="001852F3">
        <w:rPr>
          <w:rFonts w:ascii="Times New Roman" w:hAnsi="Times New Roman" w:eastAsia="Times New Roman"/>
        </w:rPr>
        <w:t xml:space="preserve">μl</w:t>
      </w:r>
      <w:r>
        <w:t>结合缓冲液，</w:t>
      </w:r>
      <w:r>
        <w:rPr>
          <w:rFonts w:ascii="Times New Roman" w:hAnsi="Times New Roman" w:eastAsia="Times New Roman"/>
        </w:rPr>
        <w:t>30</w:t>
      </w:r>
      <w:r>
        <w:rPr>
          <w:spacing w:val="-2"/>
        </w:rPr>
        <w:t>分钟内上机检测，每份样品检测</w:t>
      </w:r>
      <w:r>
        <w:rPr>
          <w:rFonts w:ascii="Times New Roman" w:hAnsi="Times New Roman" w:eastAsia="Times New Roman"/>
        </w:rPr>
        <w:t>1</w:t>
      </w:r>
      <w:r>
        <w:t>万个细胞。在</w:t>
      </w:r>
      <w:r>
        <w:rPr>
          <w:spacing w:val="-1"/>
          <w:w w:val="99"/>
        </w:rPr>
        <w:t>双变量流式细胞仪的散点图上，左下象限显示活细胞为</w:t>
      </w:r>
      <w:r>
        <w:rPr>
          <w:spacing w:val="0"/>
          <w:w w:val="99"/>
        </w:rPr>
        <w:t>（</w:t>
      </w:r>
      <w:r>
        <w:rPr>
          <w:rFonts w:ascii="Times New Roman" w:hAnsi="Times New Roman" w:eastAsia="Times New Roman"/>
          <w:w w:val="99"/>
        </w:rPr>
        <w:t>F</w:t>
      </w:r>
      <w:r>
        <w:rPr>
          <w:rFonts w:ascii="Times New Roman" w:hAnsi="Times New Roman" w:eastAsia="Times New Roman"/>
          <w:spacing w:val="-2"/>
          <w:w w:val="99"/>
        </w:rPr>
        <w:t>I</w:t>
      </w:r>
      <w:r>
        <w:rPr>
          <w:rFonts w:ascii="Times New Roman" w:hAnsi="Times New Roman" w:eastAsia="Times New Roman"/>
          <w:w w:val="99"/>
        </w:rPr>
        <w:t>C</w:t>
      </w:r>
      <w:r>
        <w:rPr>
          <w:rFonts w:ascii="Times New Roman" w:hAnsi="Times New Roman" w:eastAsia="Times New Roman"/>
          <w:spacing w:val="-11"/>
          <w:w w:val="99"/>
        </w:rPr>
        <w:t>T</w:t>
      </w:r>
      <w:r>
        <w:rPr>
          <w:rFonts w:ascii="Times New Roman" w:hAnsi="Times New Roman" w:eastAsia="Times New Roman"/>
          <w:spacing w:val="0"/>
          <w:w w:val="99"/>
        </w:rPr>
        <w:t>-</w:t>
      </w:r>
      <w:r>
        <w:rPr>
          <w:rFonts w:ascii="Times New Roman" w:hAnsi="Times New Roman" w:eastAsia="Times New Roman"/>
          <w:w w:val="99"/>
        </w:rPr>
        <w:t>/</w:t>
      </w:r>
      <w:r>
        <w:rPr>
          <w:rFonts w:ascii="Times New Roman" w:hAnsi="Times New Roman" w:eastAsia="Times New Roman"/>
          <w:spacing w:val="1"/>
          <w:w w:val="99"/>
        </w:rPr>
        <w:t>P</w:t>
      </w:r>
      <w:r>
        <w:rPr>
          <w:rFonts w:ascii="Times New Roman" w:hAnsi="Times New Roman" w:eastAsia="Times New Roman"/>
          <w:spacing w:val="-2"/>
          <w:w w:val="99"/>
        </w:rPr>
        <w:t>I</w:t>
      </w:r>
      <w:r>
        <w:rPr>
          <w:rFonts w:ascii="Times New Roman" w:hAnsi="Times New Roman" w:eastAsia="Times New Roman"/>
          <w:spacing w:val="0"/>
          <w:w w:val="99"/>
        </w:rPr>
        <w:t>-</w:t>
      </w:r>
      <w:r>
        <w:t>）</w:t>
      </w:r>
      <w:r>
        <w:t>；右上象限是坏死细胞为</w:t>
      </w:r>
      <w:r>
        <w:t>（</w:t>
      </w:r>
      <w:r>
        <w:rPr>
          <w:rFonts w:ascii="Times New Roman" w:hAnsi="Times New Roman" w:eastAsia="Times New Roman"/>
          <w:w w:val="99"/>
        </w:rPr>
        <w:t>F</w:t>
      </w:r>
      <w:r>
        <w:rPr>
          <w:rFonts w:ascii="Times New Roman" w:hAnsi="Times New Roman" w:eastAsia="Times New Roman"/>
          <w:spacing w:val="-2"/>
          <w:w w:val="99"/>
        </w:rPr>
        <w:t>I</w:t>
      </w:r>
      <w:r>
        <w:rPr>
          <w:rFonts w:ascii="Times New Roman" w:hAnsi="Times New Roman" w:eastAsia="Times New Roman"/>
          <w:w w:val="99"/>
        </w:rPr>
        <w:t>CT</w:t>
      </w:r>
      <w:r>
        <w:rPr>
          <w:rFonts w:ascii="Times New Roman" w:hAnsi="Times New Roman" w:eastAsia="Times New Roman"/>
          <w:spacing w:val="-1"/>
          <w:w w:val="99"/>
        </w:rPr>
        <w:t>+</w:t>
      </w:r>
      <w:r>
        <w:rPr>
          <w:rFonts w:ascii="Times New Roman" w:hAnsi="Times New Roman" w:eastAsia="Times New Roman"/>
          <w:w w:val="99"/>
        </w:rPr>
        <w:t>/</w:t>
      </w:r>
      <w:r>
        <w:rPr>
          <w:rFonts w:ascii="Times New Roman" w:hAnsi="Times New Roman" w:eastAsia="Times New Roman"/>
          <w:spacing w:val="1"/>
          <w:w w:val="99"/>
        </w:rPr>
        <w:t>P</w:t>
      </w:r>
      <w:r>
        <w:rPr>
          <w:rFonts w:ascii="Times New Roman" w:hAnsi="Times New Roman" w:eastAsia="Times New Roman"/>
          <w:spacing w:val="-2"/>
          <w:w w:val="99"/>
        </w:rPr>
        <w:t>I</w:t>
      </w:r>
      <w:r>
        <w:rPr>
          <w:rFonts w:ascii="Times New Roman" w:hAnsi="Times New Roman" w:eastAsia="Times New Roman"/>
          <w:w w:val="99"/>
        </w:rPr>
        <w:t>+</w:t>
      </w:r>
      <w:r>
        <w:t>）</w:t>
      </w:r>
      <w:r>
        <w:t>；而右下象限为凋亡细胞显现</w:t>
      </w:r>
      <w:r>
        <w:t>（</w:t>
      </w:r>
      <w:r>
        <w:rPr>
          <w:rFonts w:ascii="Times New Roman" w:hAnsi="Times New Roman" w:eastAsia="Times New Roman"/>
          <w:w w:val="99"/>
        </w:rPr>
        <w:t>F</w:t>
      </w:r>
      <w:r>
        <w:rPr>
          <w:rFonts w:ascii="Times New Roman" w:hAnsi="Times New Roman" w:eastAsia="Times New Roman"/>
          <w:spacing w:val="-2"/>
          <w:w w:val="99"/>
        </w:rPr>
        <w:t>I</w:t>
      </w:r>
      <w:r>
        <w:rPr>
          <w:rFonts w:ascii="Times New Roman" w:hAnsi="Times New Roman" w:eastAsia="Times New Roman"/>
          <w:w w:val="99"/>
        </w:rPr>
        <w:t>CT</w:t>
      </w:r>
      <w:r>
        <w:rPr>
          <w:rFonts w:ascii="Times New Roman" w:hAnsi="Times New Roman" w:eastAsia="Times New Roman"/>
          <w:spacing w:val="-1"/>
          <w:w w:val="99"/>
        </w:rPr>
        <w:t>+</w:t>
      </w:r>
      <w:r>
        <w:rPr>
          <w:rFonts w:ascii="Times New Roman" w:hAnsi="Times New Roman" w:eastAsia="Times New Roman"/>
          <w:w w:val="99"/>
        </w:rPr>
        <w:t>/</w:t>
      </w:r>
      <w:r>
        <w:rPr>
          <w:rFonts w:ascii="Times New Roman" w:hAnsi="Times New Roman" w:eastAsia="Times New Roman"/>
          <w:spacing w:val="1"/>
          <w:w w:val="99"/>
        </w:rPr>
        <w:t>P</w:t>
      </w:r>
      <w:r>
        <w:rPr>
          <w:rFonts w:ascii="Times New Roman" w:hAnsi="Times New Roman" w:eastAsia="Times New Roman"/>
          <w:spacing w:val="-1"/>
          <w:w w:val="99"/>
        </w:rPr>
        <w:t>I</w:t>
      </w:r>
      <w:r>
        <w:rPr>
          <w:rFonts w:ascii="Times New Roman" w:hAnsi="Times New Roman" w:eastAsia="Times New Roman"/>
          <w:spacing w:val="0"/>
          <w:w w:val="99"/>
        </w:rPr>
        <w:t>-</w:t>
      </w:r>
      <w:r>
        <w:t>）</w:t>
      </w:r>
      <w:r>
        <w:t>。</w:t>
      </w:r>
    </w:p>
    <w:p w:rsidR="0018722C">
      <w:pPr>
        <w:pStyle w:val="Heading3"/>
        <w:topLinePunct/>
        <w:ind w:left="200" w:hangingChars="200" w:hanging="200"/>
      </w:pPr>
      <w:r>
        <w:rPr>
          <w:b/>
        </w:rPr>
        <w:t>3.7</w:t>
      </w:r>
      <w:r>
        <w:t xml:space="preserve"> </w:t>
      </w:r>
      <w:r>
        <w:rPr>
          <w:b/>
        </w:rPr>
        <w:t>TUNEL</w:t>
      </w:r>
      <w:r>
        <w:t>染色观察心肌细胞凋亡</w:t>
      </w:r>
    </w:p>
    <w:p w:rsidR="0018722C">
      <w:pPr>
        <w:topLinePunct/>
      </w:pPr>
      <w:r>
        <w:t>将约</w:t>
      </w:r>
      <w:r>
        <w:rPr>
          <w:rFonts w:ascii="Times New Roman" w:hAnsi="Times New Roman" w:eastAsia="Times New Roman"/>
        </w:rPr>
        <w:t>5</w:t>
      </w:r>
      <w:r w:rsidR="001852F3">
        <w:rPr>
          <w:rFonts w:ascii="Times New Roman" w:hAnsi="Times New Roman" w:eastAsia="Times New Roman"/>
        </w:rPr>
        <w:t xml:space="preserve">×</w:t>
      </w:r>
      <w:r w:rsidR="001852F3">
        <w:rPr>
          <w:rFonts w:ascii="Times New Roman" w:hAnsi="Times New Roman" w:eastAsia="Times New Roman"/>
        </w:rPr>
        <w:t xml:space="preserve">10 </w:t>
      </w:r>
      <w:r>
        <w:rPr>
          <w:rFonts w:ascii="Times New Roman" w:hAnsi="Times New Roman" w:eastAsia="Times New Roman"/>
        </w:rPr>
        <w:t>7</w:t>
      </w:r>
      <w:r>
        <w:t>个</w:t>
      </w:r>
      <w:r>
        <w:rPr>
          <w:rFonts w:ascii="Times New Roman" w:hAnsi="Times New Roman" w:eastAsia="Times New Roman"/>
        </w:rPr>
        <w:t>/</w:t>
      </w:r>
      <w:r>
        <w:rPr>
          <w:rFonts w:ascii="Times New Roman" w:hAnsi="Times New Roman" w:eastAsia="Times New Roman"/>
        </w:rPr>
        <w:t xml:space="preserve">ml</w:t>
      </w:r>
      <w:r>
        <w:t>细胞于</w:t>
      </w:r>
      <w:r>
        <w:rPr>
          <w:rFonts w:ascii="Times New Roman" w:hAnsi="Times New Roman" w:eastAsia="Times New Roman"/>
        </w:rPr>
        <w:t>4</w:t>
      </w:r>
      <w:r>
        <w:t>％中性甲醛室温中固定</w:t>
      </w:r>
      <w:r>
        <w:rPr>
          <w:rFonts w:ascii="Times New Roman" w:hAnsi="Times New Roman" w:eastAsia="Times New Roman"/>
        </w:rPr>
        <w:t>10min</w:t>
      </w:r>
      <w:r>
        <w:t>。在载玻片上滴加</w:t>
      </w:r>
    </w:p>
    <w:p w:rsidR="0018722C">
      <w:pPr>
        <w:topLinePunct/>
      </w:pPr>
      <w:r>
        <w:rPr>
          <w:rFonts w:ascii="Times New Roman" w:hAnsi="Times New Roman" w:eastAsia="宋体"/>
        </w:rPr>
        <w:t>50</w:t>
      </w:r>
      <w:r>
        <w:t>～</w:t>
      </w:r>
      <w:r>
        <w:rPr>
          <w:rFonts w:ascii="Times New Roman" w:hAnsi="Times New Roman" w:eastAsia="宋体"/>
        </w:rPr>
        <w:t>100μl</w:t>
      </w:r>
      <w:r>
        <w:t>细胞悬液并使之干燥。用</w:t>
      </w:r>
      <w:r>
        <w:rPr>
          <w:rFonts w:ascii="Times New Roman" w:hAnsi="Times New Roman" w:eastAsia="宋体"/>
        </w:rPr>
        <w:t>PBS</w:t>
      </w:r>
      <w:r>
        <w:t>洗两次，每次</w:t>
      </w:r>
      <w:r>
        <w:rPr>
          <w:rFonts w:ascii="Times New Roman" w:hAnsi="Times New Roman" w:eastAsia="宋体"/>
        </w:rPr>
        <w:t>5min</w:t>
      </w:r>
      <w:r>
        <w:t>，用</w:t>
      </w:r>
      <w:r>
        <w:rPr>
          <w:rFonts w:ascii="Times New Roman" w:hAnsi="Times New Roman" w:eastAsia="宋体"/>
        </w:rPr>
        <w:t>Proteinase K</w:t>
      </w:r>
      <w:r>
        <w:t>工作</w:t>
      </w:r>
      <w:r>
        <w:t>液处理组织</w:t>
      </w:r>
      <w:r>
        <w:rPr>
          <w:rFonts w:ascii="Times New Roman" w:hAnsi="Times New Roman" w:eastAsia="宋体"/>
        </w:rPr>
        <w:t>15-30 min</w:t>
      </w:r>
      <w:r>
        <w:t>在</w:t>
      </w:r>
      <w:r>
        <w:rPr>
          <w:rFonts w:ascii="Times New Roman" w:hAnsi="Times New Roman" w:eastAsia="宋体"/>
        </w:rPr>
        <w:t>21–37°C</w:t>
      </w:r>
      <w:r>
        <w:t>（</w:t>
      </w:r>
      <w:r>
        <w:rPr>
          <w:spacing w:val="-4"/>
        </w:rPr>
        <w:t>温度、时间、浓度均需摸索</w:t>
      </w:r>
      <w:r>
        <w:t>）</w:t>
      </w:r>
      <w:r>
        <w:t>或者加细胞通透液</w:t>
      </w:r>
      <w:r>
        <w:rPr>
          <w:rFonts w:ascii="Times New Roman" w:hAnsi="Times New Roman" w:eastAsia="宋体"/>
        </w:rPr>
        <w:t>8min</w:t>
      </w:r>
      <w:r>
        <w:t>；</w:t>
      </w:r>
      <w:r>
        <w:rPr>
          <w:rFonts w:ascii="Times New Roman" w:hAnsi="Times New Roman" w:eastAsia="宋体"/>
        </w:rPr>
        <w:t>PBS</w:t>
      </w:r>
      <w:r>
        <w:t>漂洗</w:t>
      </w:r>
      <w:r>
        <w:rPr>
          <w:rFonts w:ascii="Times New Roman" w:hAnsi="Times New Roman" w:eastAsia="宋体"/>
        </w:rPr>
        <w:t>2</w:t>
      </w:r>
      <w:r>
        <w:t>次；制备</w:t>
      </w:r>
      <w:r>
        <w:rPr>
          <w:rFonts w:ascii="Times New Roman" w:hAnsi="Times New Roman" w:eastAsia="宋体"/>
        </w:rPr>
        <w:t>TUNEL</w:t>
      </w:r>
      <w:r>
        <w:t>反应混合液，处理组用</w:t>
      </w:r>
      <w:r>
        <w:rPr>
          <w:rFonts w:ascii="Times New Roman" w:hAnsi="Times New Roman" w:eastAsia="宋体"/>
        </w:rPr>
        <w:t>50μl TdT+450μl</w:t>
      </w:r>
      <w:r>
        <w:t>荧光素</w:t>
      </w:r>
      <w:r>
        <w:t>标记的</w:t>
      </w:r>
      <w:r>
        <w:rPr>
          <w:rFonts w:ascii="Times New Roman" w:hAnsi="Times New Roman" w:eastAsia="宋体"/>
        </w:rPr>
        <w:t>dUTP</w:t>
      </w:r>
      <w:r>
        <w:t>液混匀；而阴性对照组仅加</w:t>
      </w:r>
      <w:r>
        <w:rPr>
          <w:rFonts w:ascii="Times New Roman" w:hAnsi="Times New Roman" w:eastAsia="宋体"/>
        </w:rPr>
        <w:t>50μl</w:t>
      </w:r>
      <w:r>
        <w:t>荧光素标记的</w:t>
      </w:r>
      <w:r>
        <w:rPr>
          <w:rFonts w:ascii="Times New Roman" w:hAnsi="Times New Roman" w:eastAsia="宋体"/>
        </w:rPr>
        <w:t>dUTP</w:t>
      </w:r>
      <w:r>
        <w:t>液，阳性对照组</w:t>
      </w:r>
      <w:r>
        <w:t>先加入</w:t>
      </w:r>
      <w:r>
        <w:rPr>
          <w:rFonts w:ascii="Times New Roman" w:hAnsi="Times New Roman" w:eastAsia="宋体"/>
        </w:rPr>
        <w:t>100μl DNase 1</w:t>
      </w:r>
      <w:r>
        <w:t>，反应在</w:t>
      </w:r>
      <w:r>
        <w:rPr>
          <w:rFonts w:ascii="Times New Roman" w:hAnsi="Times New Roman" w:eastAsia="宋体"/>
        </w:rPr>
        <w:t>15~25</w:t>
      </w:r>
      <w:r>
        <w:t>℃</w:t>
      </w:r>
      <w:r>
        <w:rPr>
          <w:rFonts w:ascii="Times New Roman" w:hAnsi="Times New Roman" w:eastAsia="宋体"/>
        </w:rPr>
        <w:t>×10min</w:t>
      </w:r>
      <w:r>
        <w:t>，后面步骤同处理组。玻片干后，加</w:t>
      </w:r>
      <w:r>
        <w:rPr>
          <w:rFonts w:ascii="Times New Roman" w:hAnsi="Times New Roman" w:eastAsia="宋体"/>
        </w:rPr>
        <w:t>50μl TUNEL</w:t>
      </w:r>
      <w:r>
        <w:t>反应混合液</w:t>
      </w:r>
      <w:r>
        <w:t>（</w:t>
      </w:r>
      <w:r>
        <w:rPr>
          <w:spacing w:val="-4"/>
        </w:rPr>
        <w:t>阴性对照组仅加</w:t>
      </w:r>
      <w:r>
        <w:rPr>
          <w:rFonts w:ascii="Times New Roman" w:hAnsi="Times New Roman" w:eastAsia="宋体"/>
        </w:rPr>
        <w:t>50μl</w:t>
      </w:r>
      <w:r>
        <w:rPr>
          <w:spacing w:val="-4"/>
        </w:rPr>
        <w:t>荧光素标记的</w:t>
      </w:r>
      <w:r>
        <w:rPr>
          <w:rFonts w:ascii="Times New Roman" w:hAnsi="Times New Roman" w:eastAsia="宋体"/>
        </w:rPr>
        <w:t>dUTP</w:t>
      </w:r>
      <w:r>
        <w:t>液</w:t>
      </w:r>
      <w:r>
        <w:t>）</w:t>
      </w:r>
      <w:r>
        <w:t>于标本上，</w:t>
      </w:r>
      <w:r>
        <w:t>加盖玻片或封口膜在暗湿盒中反应</w:t>
      </w:r>
      <w:r>
        <w:rPr>
          <w:rFonts w:ascii="Times New Roman" w:hAnsi="Times New Roman" w:eastAsia="宋体"/>
        </w:rPr>
        <w:t>37</w:t>
      </w:r>
      <w:r>
        <w:t>℃</w:t>
      </w:r>
      <w:r>
        <w:rPr>
          <w:rFonts w:ascii="Times New Roman" w:hAnsi="Times New Roman" w:eastAsia="宋体"/>
        </w:rPr>
        <w:t>×1h</w:t>
      </w:r>
      <w:r>
        <w:t xml:space="preserve">. </w:t>
      </w:r>
      <w:r>
        <w:rPr>
          <w:rFonts w:ascii="Times New Roman" w:hAnsi="Times New Roman" w:eastAsia="宋体"/>
        </w:rPr>
        <w:t>PBS</w:t>
      </w:r>
      <w:r>
        <w:t>漂洗</w:t>
      </w:r>
      <w:r>
        <w:rPr>
          <w:rFonts w:ascii="Times New Roman" w:hAnsi="Times New Roman" w:eastAsia="宋体"/>
        </w:rPr>
        <w:t>3</w:t>
      </w:r>
      <w:r>
        <w:t>次；可以加</w:t>
      </w:r>
      <w:r>
        <w:rPr>
          <w:rFonts w:ascii="Times New Roman" w:hAnsi="Times New Roman" w:eastAsia="宋体"/>
        </w:rPr>
        <w:t>1</w:t>
      </w:r>
      <w:r>
        <w:t>滴</w:t>
      </w:r>
      <w:r>
        <w:rPr>
          <w:rFonts w:ascii="Times New Roman" w:hAnsi="Times New Roman" w:eastAsia="宋体"/>
        </w:rPr>
        <w:t>PBS</w:t>
      </w:r>
      <w:r>
        <w:t>在荧光显微镜下计数凋亡细胞</w:t>
      </w:r>
      <w:r>
        <w:t>（</w:t>
      </w:r>
      <w:r>
        <w:rPr>
          <w:spacing w:val="-2"/>
        </w:rPr>
        <w:t>激发光波长为</w:t>
      </w:r>
      <w:r>
        <w:rPr>
          <w:rFonts w:ascii="Times New Roman" w:hAnsi="Times New Roman" w:eastAsia="宋体"/>
        </w:rPr>
        <w:t>450~500nm</w:t>
      </w:r>
      <w:r>
        <w:rPr>
          <w:spacing w:val="-2"/>
        </w:rPr>
        <w:t>，检测波长为</w:t>
      </w:r>
      <w:r>
        <w:rPr>
          <w:rFonts w:ascii="Times New Roman" w:hAnsi="Times New Roman" w:eastAsia="宋体"/>
        </w:rPr>
        <w:t>515~565nm</w:t>
      </w:r>
      <w:r>
        <w:t>）</w:t>
      </w:r>
      <w:r>
        <w:t xml:space="preserve">；</w:t>
      </w:r>
      <w:r>
        <w:t>玻片干后加</w:t>
      </w:r>
      <w:r>
        <w:rPr>
          <w:rFonts w:ascii="Times New Roman" w:hAnsi="Times New Roman" w:eastAsia="宋体"/>
        </w:rPr>
        <w:t>50μl</w:t>
      </w:r>
      <w:r>
        <w:rPr>
          <w:rFonts w:ascii="Times New Roman" w:hAnsi="Times New Roman" w:eastAsia="宋体"/>
        </w:rPr>
        <w:t> </w:t>
      </w:r>
      <w:r>
        <w:rPr>
          <w:rFonts w:ascii="Times New Roman" w:hAnsi="Times New Roman" w:eastAsia="宋体"/>
        </w:rPr>
        <w:t>converter-POD</w:t>
      </w:r>
      <w:r>
        <w:t>于标本上，加盖玻片或封口膜在暗湿盒中反应</w:t>
      </w:r>
      <w:r>
        <w:rPr>
          <w:rFonts w:ascii="Times New Roman" w:hAnsi="Times New Roman" w:eastAsia="宋体"/>
        </w:rPr>
        <w:t>37</w:t>
      </w:r>
      <w:r>
        <w:t>℃</w:t>
      </w:r>
    </w:p>
    <w:p w:rsidR="0018722C">
      <w:pPr>
        <w:topLinePunct/>
      </w:pPr>
      <w:r>
        <w:rPr>
          <w:rFonts w:ascii="Times New Roman" w:hAnsi="Times New Roman" w:eastAsia="Times New Roman"/>
        </w:rPr>
        <w:t>×30min</w:t>
      </w:r>
      <w:r>
        <w:t>.</w:t>
      </w:r>
      <w:r>
        <w:t> </w:t>
      </w:r>
      <w:r>
        <w:rPr>
          <w:rFonts w:ascii="Times New Roman" w:hAnsi="Times New Roman" w:eastAsia="Times New Roman"/>
        </w:rPr>
        <w:t>PBS</w:t>
      </w:r>
      <w:r>
        <w:t>漂洗</w:t>
      </w:r>
      <w:r>
        <w:rPr>
          <w:rFonts w:ascii="Times New Roman" w:hAnsi="Times New Roman" w:eastAsia="Times New Roman"/>
        </w:rPr>
        <w:t>3</w:t>
      </w:r>
      <w:r>
        <w:t>次。在组织处加</w:t>
      </w:r>
      <w:r>
        <w:rPr>
          <w:rFonts w:ascii="Times New Roman" w:hAnsi="Times New Roman" w:eastAsia="Times New Roman"/>
        </w:rPr>
        <w:t>50~100μl DAB</w:t>
      </w:r>
      <w:r>
        <w:t>底物，反应</w:t>
      </w:r>
      <w:r>
        <w:rPr>
          <w:rFonts w:ascii="Times New Roman" w:hAnsi="Times New Roman" w:eastAsia="Times New Roman"/>
        </w:rPr>
        <w:t>15~25</w:t>
      </w:r>
      <w:r>
        <w:t>℃</w:t>
      </w:r>
      <w:r>
        <w:rPr>
          <w:rFonts w:ascii="Times New Roman" w:hAnsi="Times New Roman" w:eastAsia="Times New Roman"/>
        </w:rPr>
        <w:t>×10min </w:t>
      </w:r>
      <w:r>
        <w:t>；</w:t>
      </w:r>
    </w:p>
    <w:p w:rsidR="0018722C">
      <w:pPr>
        <w:topLinePunct/>
      </w:pPr>
      <w:r>
        <w:rPr>
          <w:rFonts w:ascii="Times New Roman" w:eastAsia="Times New Roman"/>
        </w:rPr>
        <w:t>PBS</w:t>
      </w:r>
      <w:r>
        <w:t>漂洗</w:t>
      </w:r>
      <w:r>
        <w:rPr>
          <w:rFonts w:ascii="Times New Roman" w:eastAsia="Times New Roman"/>
        </w:rPr>
        <w:t>3</w:t>
      </w:r>
      <w:r>
        <w:t>次；加一滴</w:t>
      </w:r>
      <w:r>
        <w:rPr>
          <w:rFonts w:ascii="Times New Roman" w:eastAsia="Times New Roman"/>
        </w:rPr>
        <w:t>PBS</w:t>
      </w:r>
      <w:r>
        <w:t>或甘油在视野下，用光学显微镜观察凋亡细胞</w:t>
      </w:r>
      <w:r>
        <w:t>（</w:t>
      </w:r>
      <w:r>
        <w:t>共计</w:t>
      </w:r>
    </w:p>
    <w:p w:rsidR="0018722C">
      <w:pPr>
        <w:topLinePunct/>
      </w:pPr>
      <w:r>
        <w:rPr>
          <w:rFonts w:cstheme="minorBidi" w:hAnsiTheme="minorHAnsi" w:eastAsiaTheme="minorHAnsi" w:asciiTheme="minorHAnsi"/>
        </w:rPr>
        <w:t>36</w:t>
      </w:r>
    </w:p>
    <w:p w:rsidR="0018722C">
      <w:pPr>
        <w:topLinePunct/>
      </w:pPr>
      <w:r>
        <w:rPr>
          <w:rFonts w:ascii="Times New Roman" w:eastAsia="Times New Roman"/>
        </w:rPr>
        <w:t>200~500</w:t>
      </w:r>
      <w:r>
        <w:t>个细胞</w:t>
      </w:r>
      <w:r>
        <w:t>）</w:t>
      </w:r>
      <w:r>
        <w:t>并拍照。可结合凋亡细胞形态特征来综合判断</w:t>
      </w:r>
      <w:r>
        <w:t>（</w:t>
      </w:r>
      <w:r>
        <w:t>未染色细胞变小，</w:t>
      </w:r>
      <w:r w:rsidR="001852F3">
        <w:t xml:space="preserve">胞膜完整但出现发泡现象，晚期出现凋亡小体，贴壁细胞出现邹缩、变圆、脱落；</w:t>
      </w:r>
      <w:r w:rsidR="001852F3">
        <w:t xml:space="preserve">而染色细胞呈现染色质浓缩、边缘化，核膜裂解，染色质分割成块状</w:t>
      </w:r>
      <w:r>
        <w:rPr>
          <w:rFonts w:ascii="Times New Roman" w:eastAsia="Times New Roman"/>
        </w:rPr>
        <w:t>/</w:t>
      </w:r>
      <w:r>
        <w:t>凋亡小体</w:t>
      </w:r>
      <w:r>
        <w:t>）</w:t>
      </w:r>
    </w:p>
    <w:p w:rsidR="0018722C">
      <w:pPr>
        <w:pStyle w:val="Heading3"/>
        <w:topLinePunct/>
        <w:ind w:left="200" w:hangingChars="200" w:hanging="200"/>
      </w:pPr>
      <w:r>
        <w:rPr>
          <w:b/>
        </w:rPr>
        <w:t>3.8</w:t>
      </w:r>
      <w:r>
        <w:t xml:space="preserve"> </w:t>
      </w:r>
      <w:r>
        <w:t>流式细胞技术检测</w:t>
      </w:r>
      <w:r>
        <w:rPr>
          <w:b/>
        </w:rPr>
        <w:t>miR-497</w:t>
      </w:r>
      <w:r>
        <w:t>激动剂</w:t>
      </w:r>
      <w:r>
        <w:rPr>
          <w:b/>
        </w:rPr>
        <w:t>/</w:t>
      </w:r>
      <w:r>
        <w:t>拮抗剂对</w:t>
      </w:r>
      <w:r>
        <w:rPr>
          <w:b/>
        </w:rPr>
        <w:t>A</w:t>
      </w:r>
      <w:r>
        <w:rPr>
          <w:b/>
        </w:rPr>
        <w:t>/</w:t>
      </w:r>
      <w:r>
        <w:rPr>
          <w:b/>
        </w:rPr>
        <w:t>R</w:t>
      </w:r>
      <w:r>
        <w:t>诱导的心肌细胞线粒体膜电位的变化</w:t>
      </w:r>
    </w:p>
    <w:p w:rsidR="0018722C">
      <w:pPr>
        <w:topLinePunct/>
      </w:pPr>
      <w:r>
        <w:t>线粒体膜电位的产生是由于其内膜对各种离子不通透而在内膜两侧建立起的一个离子势能。当内膜由于某种原因完整性遭到破坏，其对离子的这种不通透性就会发生改变，内膜两侧阴阳离子可以自由交换，原来建立的离子电势就会下降甚至消失，因此线粒体膜电位的改变可以间接反映线粒体内膜的完整性，是细胞发生坏死</w:t>
      </w:r>
      <w:r>
        <w:t>的一个重要特征。</w:t>
      </w:r>
      <w:r>
        <w:rPr>
          <w:rFonts w:ascii="Times New Roman" w:hAnsi="Times New Roman" w:eastAsia="宋体"/>
        </w:rPr>
        <w:t>JC-1</w:t>
      </w:r>
      <w:r>
        <w:t>也称</w:t>
      </w:r>
      <w:r>
        <w:rPr>
          <w:rFonts w:ascii="Times New Roman" w:hAnsi="Times New Roman" w:eastAsia="宋体"/>
        </w:rPr>
        <w:t>CBIC2</w:t>
      </w:r>
      <w:r>
        <w:rPr>
          <w:rFonts w:ascii="Times New Roman" w:hAnsi="Times New Roman" w:eastAsia="宋体"/>
          <w:rFonts w:ascii="Times New Roman" w:hAnsi="Times New Roman" w:eastAsia="宋体"/>
        </w:rPr>
        <w:t>（</w:t>
      </w:r>
      <w:r>
        <w:rPr>
          <w:rFonts w:ascii="Times New Roman" w:hAnsi="Times New Roman" w:eastAsia="宋体"/>
        </w:rPr>
        <w:t>3</w:t>
      </w:r>
      <w:r>
        <w:rPr>
          <w:rFonts w:ascii="Times New Roman" w:hAnsi="Times New Roman" w:eastAsia="宋体"/>
          <w:rFonts w:ascii="Times New Roman" w:hAnsi="Times New Roman" w:eastAsia="宋体"/>
          <w:spacing w:val="-9"/>
        </w:rPr>
        <w:t>）</w:t>
      </w:r>
      <w:r>
        <w:t>或</w:t>
      </w:r>
      <w:r>
        <w:rPr>
          <w:rFonts w:ascii="Times New Roman" w:hAnsi="Times New Roman" w:eastAsia="宋体"/>
        </w:rPr>
        <w:t>5</w:t>
      </w:r>
      <w:r>
        <w:rPr>
          <w:spacing w:val="-24"/>
        </w:rPr>
        <w:t>,</w:t>
      </w:r>
      <w:r>
        <w:t> </w:t>
      </w:r>
      <w:r>
        <w:rPr>
          <w:rFonts w:ascii="Times New Roman" w:hAnsi="Times New Roman" w:eastAsia="宋体"/>
        </w:rPr>
        <w:t>5</w:t>
      </w:r>
      <w:r>
        <w:rPr>
          <w:rFonts w:ascii="Times New Roman" w:hAnsi="Times New Roman" w:eastAsia="宋体"/>
        </w:rPr>
        <w:t>′</w:t>
      </w:r>
      <w:r>
        <w:t>，</w:t>
      </w:r>
      <w:r>
        <w:rPr>
          <w:rFonts w:ascii="Times New Roman" w:hAnsi="Times New Roman" w:eastAsia="宋体"/>
        </w:rPr>
        <w:t>6</w:t>
      </w:r>
      <w:r>
        <w:t>，</w:t>
      </w:r>
      <w:r>
        <w:rPr>
          <w:rFonts w:ascii="Times New Roman" w:hAnsi="Times New Roman" w:eastAsia="宋体"/>
        </w:rPr>
        <w:t>6′-Tetrachloro-1</w:t>
      </w:r>
      <w:r>
        <w:rPr>
          <w:spacing w:val="-24"/>
        </w:rPr>
        <w:t>,</w:t>
      </w:r>
      <w:r>
        <w:t> </w:t>
      </w:r>
      <w:r>
        <w:rPr>
          <w:rFonts w:ascii="Times New Roman" w:hAnsi="Times New Roman" w:eastAsia="宋体"/>
        </w:rPr>
        <w:t>1</w:t>
      </w:r>
      <w:r>
        <w:rPr>
          <w:rFonts w:ascii="Times New Roman" w:hAnsi="Times New Roman" w:eastAsia="宋体"/>
        </w:rPr>
        <w:t>′</w:t>
      </w:r>
      <w:r>
        <w:t>，</w:t>
      </w:r>
      <w:r>
        <w:rPr>
          <w:rFonts w:ascii="Times New Roman" w:hAnsi="Times New Roman" w:eastAsia="宋体"/>
        </w:rPr>
        <w:t>3</w:t>
      </w:r>
      <w:r>
        <w:t>，</w:t>
      </w:r>
      <w:r>
        <w:rPr>
          <w:rFonts w:ascii="Times New Roman" w:hAnsi="Times New Roman" w:eastAsia="宋体"/>
        </w:rPr>
        <w:t>3′-tetraethyl-imidacarbocyanine</w:t>
      </w:r>
      <w:r>
        <w:rPr>
          <w:rFonts w:ascii="Times New Roman" w:hAnsi="Times New Roman" w:eastAsia="宋体"/>
        </w:rPr>
        <w:t> </w:t>
      </w:r>
      <w:r>
        <w:rPr>
          <w:rFonts w:ascii="Times New Roman" w:hAnsi="Times New Roman" w:eastAsia="宋体"/>
        </w:rPr>
        <w:t>iodide</w:t>
      </w:r>
      <w:r>
        <w:t>，分子式为</w:t>
      </w:r>
      <w:r>
        <w:rPr>
          <w:rFonts w:ascii="Times New Roman" w:hAnsi="Times New Roman" w:eastAsia="宋体"/>
        </w:rPr>
        <w:t>C</w:t>
      </w:r>
      <w:r>
        <w:rPr>
          <w:rFonts w:ascii="Times New Roman" w:hAnsi="Times New Roman" w:eastAsia="宋体"/>
        </w:rPr>
        <w:t>25</w:t>
      </w:r>
      <w:r>
        <w:rPr>
          <w:rFonts w:ascii="Times New Roman" w:hAnsi="Times New Roman" w:eastAsia="宋体"/>
        </w:rPr>
        <w:t>H</w:t>
      </w:r>
      <w:r>
        <w:rPr>
          <w:rFonts w:ascii="Times New Roman" w:hAnsi="Times New Roman" w:eastAsia="宋体"/>
        </w:rPr>
        <w:t>27</w:t>
      </w:r>
      <w:r>
        <w:rPr>
          <w:rFonts w:ascii="Times New Roman" w:hAnsi="Times New Roman" w:eastAsia="宋体"/>
        </w:rPr>
        <w:t>C</w:t>
      </w:r>
      <w:r>
        <w:rPr>
          <w:rFonts w:ascii="Times New Roman" w:hAnsi="Times New Roman" w:eastAsia="宋体"/>
        </w:rPr>
        <w:t>l4</w:t>
      </w:r>
      <w:r>
        <w:rPr>
          <w:rFonts w:ascii="Times New Roman" w:hAnsi="Times New Roman" w:eastAsia="宋体"/>
        </w:rPr>
        <w:t>IN</w:t>
      </w:r>
      <w:r>
        <w:rPr>
          <w:rFonts w:ascii="Times New Roman" w:hAnsi="Times New Roman" w:eastAsia="宋体"/>
        </w:rPr>
        <w:t>4</w:t>
      </w:r>
      <w:r>
        <w:t>，分子量为</w:t>
      </w:r>
      <w:r>
        <w:rPr>
          <w:rFonts w:ascii="Times New Roman" w:hAnsi="Times New Roman" w:eastAsia="宋体"/>
        </w:rPr>
        <w:t>652</w:t>
      </w:r>
      <w:r>
        <w:rPr>
          <w:rFonts w:ascii="Times New Roman" w:hAnsi="Times New Roman" w:eastAsia="宋体"/>
        </w:rPr>
        <w:t>.</w:t>
      </w:r>
      <w:r>
        <w:rPr>
          <w:rFonts w:ascii="Times New Roman" w:hAnsi="Times New Roman" w:eastAsia="宋体"/>
        </w:rPr>
        <w:t>23</w:t>
      </w:r>
      <w:r>
        <w:t>，是一种能渗透到细胞器内，并且特异性与细胞中线粒体结合的荧光物质。</w:t>
      </w:r>
      <w:r>
        <w:rPr>
          <w:rFonts w:ascii="Times New Roman" w:hAnsi="Times New Roman" w:eastAsia="宋体"/>
        </w:rPr>
        <w:t>JC-1</w:t>
      </w:r>
      <w:r>
        <w:t>是一种广泛用于检测线粒体膜电位</w:t>
      </w:r>
      <w:r>
        <w:rPr>
          <w:rFonts w:ascii="Times New Roman" w:hAnsi="Times New Roman" w:eastAsia="宋体"/>
        </w:rPr>
        <w:t>(</w:t>
      </w:r>
      <w:r>
        <w:rPr>
          <w:rFonts w:ascii="Times New Roman" w:hAnsi="Times New Roman" w:eastAsia="宋体"/>
        </w:rPr>
        <w:t>mitochondrial</w:t>
      </w:r>
      <w:r>
        <w:rPr>
          <w:rFonts w:ascii="Times New Roman" w:hAnsi="Times New Roman" w:eastAsia="宋体"/>
          <w:spacing w:val="4"/>
        </w:rPr>
        <w:t> </w:t>
      </w:r>
      <w:r>
        <w:rPr>
          <w:rFonts w:ascii="Times New Roman" w:hAnsi="Times New Roman" w:eastAsia="宋体"/>
        </w:rPr>
        <w:t>membrane</w:t>
      </w:r>
      <w:r>
        <w:rPr>
          <w:rFonts w:ascii="Times New Roman" w:hAnsi="Times New Roman" w:eastAsia="宋体"/>
          <w:spacing w:val="4"/>
        </w:rPr>
        <w:t> </w:t>
      </w:r>
      <w:r>
        <w:rPr>
          <w:rFonts w:ascii="Times New Roman" w:hAnsi="Times New Roman" w:eastAsia="宋体"/>
        </w:rPr>
        <w:t>potential</w:t>
      </w:r>
      <w:r>
        <w:rPr>
          <w:rFonts w:ascii="Times New Roman" w:hAnsi="Times New Roman" w:eastAsia="宋体"/>
        </w:rPr>
        <w:t>)</w:t>
      </w:r>
      <w:r>
        <w:rPr>
          <w:rFonts w:ascii="Times New Roman" w:hAnsi="Times New Roman" w:eastAsia="宋体"/>
        </w:rPr>
        <w:t>ΔΨm</w:t>
      </w:r>
      <w:r w:rsidR="001852F3">
        <w:rPr>
          <w:rFonts w:ascii="Times New Roman" w:hAnsi="Times New Roman" w:eastAsia="宋体"/>
        </w:rPr>
        <w:t xml:space="preserve"> </w:t>
      </w:r>
      <w:r>
        <w:t>的理想荧光探</w:t>
      </w:r>
      <w:r>
        <w:t>针。可以检测细胞、组织或纯化的线粒体膜电位。</w:t>
      </w:r>
    </w:p>
    <w:p w:rsidR="0018722C">
      <w:pPr>
        <w:topLinePunct/>
      </w:pPr>
      <w:r>
        <w:t>把细胞培养液吸至离心管内，</w:t>
      </w:r>
      <w:r>
        <w:rPr>
          <w:rFonts w:ascii="Times New Roman" w:hAnsi="Times New Roman" w:eastAsia="Times New Roman"/>
        </w:rPr>
        <w:t>PBS</w:t>
      </w:r>
      <w:r>
        <w:t>洗涤贴壁细胞</w:t>
      </w:r>
      <w:r>
        <w:rPr>
          <w:rFonts w:ascii="Times New Roman" w:hAnsi="Times New Roman" w:eastAsia="Times New Roman"/>
        </w:rPr>
        <w:t>3</w:t>
      </w:r>
      <w:r>
        <w:t>次，收集洗涤液至离心管内，</w:t>
      </w:r>
      <w:r>
        <w:t>用胰酶细胞消化液消化</w:t>
      </w:r>
      <w:r>
        <w:rPr>
          <w:rFonts w:ascii="Times New Roman" w:hAnsi="Times New Roman" w:eastAsia="Times New Roman"/>
        </w:rPr>
        <w:t>1 min~2min</w:t>
      </w:r>
      <w:r>
        <w:t>，加入</w:t>
      </w:r>
      <w:r>
        <w:rPr>
          <w:rFonts w:ascii="Times New Roman" w:hAnsi="Times New Roman" w:eastAsia="Times New Roman"/>
        </w:rPr>
        <w:t>RIPM 1640</w:t>
      </w:r>
      <w:r>
        <w:t>完全培养液，吹打，细胞消化下来后，转移到离心管内，</w:t>
      </w:r>
      <w:r>
        <w:rPr>
          <w:rFonts w:ascii="Times New Roman" w:hAnsi="Times New Roman" w:eastAsia="Times New Roman"/>
        </w:rPr>
        <w:t>350 g</w:t>
      </w:r>
      <w:r>
        <w:t>离心</w:t>
      </w:r>
      <w:r>
        <w:rPr>
          <w:rFonts w:ascii="Times New Roman" w:hAnsi="Times New Roman" w:eastAsia="Times New Roman"/>
        </w:rPr>
        <w:t>5</w:t>
      </w:r>
      <w:r>
        <w:t>分钟，去上清，加</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ml</w:t>
      </w:r>
      <w:r>
        <w:t>培养基重悬细胞，</w:t>
      </w:r>
      <w:r>
        <w:t>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ml JC-1</w:t>
      </w:r>
      <w:r>
        <w:t>工作液</w:t>
      </w:r>
      <w:r>
        <w:t>（</w:t>
      </w:r>
      <w:r>
        <w:rPr>
          <w:rFonts w:ascii="Times New Roman" w:hAnsi="Times New Roman" w:eastAsia="Times New Roman"/>
        </w:rPr>
        <w:t>1.6ml</w:t>
      </w:r>
      <w:r>
        <w:t>超纯水溶解</w:t>
      </w:r>
      <w:r>
        <w:rPr>
          <w:rFonts w:ascii="Times New Roman" w:hAnsi="Times New Roman" w:eastAsia="Times New Roman"/>
        </w:rPr>
        <w:t>JC-1</w:t>
      </w:r>
      <w:r>
        <w:rPr>
          <w:rFonts w:ascii="Times New Roman" w:hAnsi="Times New Roman" w:eastAsia="Times New Roman"/>
        </w:rPr>
        <w:t>(</w:t>
      </w:r>
      <w:r>
        <w:rPr>
          <w:rFonts w:ascii="Times New Roman" w:hAnsi="Times New Roman" w:eastAsia="Times New Roman"/>
          <w:spacing w:val="-2"/>
        </w:rPr>
        <w:t>200X</w:t>
      </w:r>
      <w:r>
        <w:rPr>
          <w:rFonts w:ascii="Times New Roman" w:hAnsi="Times New Roman" w:eastAsia="Times New Roman"/>
        </w:rPr>
        <w:t>)</w:t>
      </w:r>
      <w:r>
        <w:t>，再加</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 ml</w:t>
      </w:r>
      <w:r>
        <w:rPr>
          <w:rFonts w:ascii="Times New Roman" w:hAnsi="Times New Roman" w:eastAsia="Times New Roman"/>
        </w:rPr>
        <w:t>(</w:t>
      </w:r>
      <w:r>
        <w:rPr>
          <w:rFonts w:ascii="Times New Roman" w:hAnsi="Times New Roman" w:eastAsia="Times New Roman"/>
        </w:rPr>
        <w:t>5X JC-1</w:t>
      </w:r>
      <w:r>
        <w:rPr>
          <w:rFonts w:ascii="Times New Roman" w:hAnsi="Times New Roman" w:eastAsia="Times New Roman"/>
        </w:rPr>
        <w:t>)</w:t>
      </w:r>
      <w:r>
        <w:t>洗涤缓冲液</w:t>
      </w:r>
      <w:r>
        <w:t>）</w:t>
      </w:r>
      <w:r>
        <w:t>，</w:t>
      </w:r>
      <w:r>
        <w:t>置</w:t>
      </w:r>
      <w:r>
        <w:rPr>
          <w:rFonts w:ascii="Times New Roman" w:hAnsi="Times New Roman" w:eastAsia="Times New Roman"/>
        </w:rPr>
        <w:t>37</w:t>
      </w:r>
      <w:r>
        <w:t>℃</w:t>
      </w:r>
      <w:r>
        <w:t>，</w:t>
      </w:r>
      <w:r>
        <w:rPr>
          <w:rFonts w:ascii="Times New Roman" w:hAnsi="Times New Roman" w:eastAsia="Times New Roman"/>
        </w:rPr>
        <w:t>5</w:t>
      </w:r>
      <w:r>
        <w:t>％</w:t>
      </w:r>
      <w:r>
        <w:rPr>
          <w:rFonts w:ascii="Times New Roman" w:hAnsi="Times New Roman" w:eastAsia="Times New Roman"/>
        </w:rPr>
        <w:t>CO</w:t>
      </w:r>
      <w:r>
        <w:rPr>
          <w:rFonts w:ascii="Times New Roman" w:hAnsi="Times New Roman" w:eastAsia="Times New Roman"/>
        </w:rPr>
        <w:t>2</w:t>
      </w:r>
      <w:r>
        <w:t>培养箱内孵育</w:t>
      </w:r>
      <w:r>
        <w:rPr>
          <w:rFonts w:ascii="Times New Roman" w:hAnsi="Times New Roman" w:eastAsia="Times New Roman"/>
        </w:rPr>
        <w:t>30</w:t>
      </w:r>
      <w:r>
        <w:t>分钟，然后</w:t>
      </w:r>
      <w:r>
        <w:rPr>
          <w:rFonts w:ascii="Times New Roman" w:hAnsi="Times New Roman" w:eastAsia="Times New Roman"/>
        </w:rPr>
        <w:t>600 g</w:t>
      </w:r>
      <w:r>
        <w:t>离心</w:t>
      </w:r>
      <w:r>
        <w:rPr>
          <w:rFonts w:ascii="Times New Roman" w:hAnsi="Times New Roman" w:eastAsia="Times New Roman"/>
        </w:rPr>
        <w:t>4 min</w:t>
      </w:r>
      <w:r>
        <w:t>，去上清，</w:t>
      </w:r>
      <w:r>
        <w:t>用</w:t>
      </w:r>
      <w:r>
        <w:rPr>
          <w:rFonts w:ascii="Times New Roman" w:hAnsi="Times New Roman" w:eastAsia="Times New Roman"/>
        </w:rPr>
        <w:t>1X</w:t>
      </w:r>
      <w:r>
        <w:t>缓冲液</w:t>
      </w:r>
      <w:r>
        <w:t>（</w:t>
      </w:r>
      <w:r>
        <w:rPr>
          <w:rFonts w:ascii="Times New Roman" w:hAnsi="Times New Roman" w:eastAsia="Times New Roman"/>
        </w:rPr>
        <w:t>8 ml</w:t>
      </w:r>
      <w:r>
        <w:t>超纯水</w:t>
      </w:r>
      <w:r>
        <w:rPr>
          <w:rFonts w:ascii="Times New Roman" w:hAnsi="Times New Roman" w:eastAsia="Times New Roman"/>
        </w:rPr>
        <w:t>+2 ml</w:t>
      </w:r>
      <w:r>
        <w:rPr>
          <w:rFonts w:ascii="Times New Roman" w:hAnsi="Times New Roman" w:eastAsia="Times New Roman"/>
        </w:rPr>
        <w:t>(</w:t>
      </w:r>
      <w:r>
        <w:rPr>
          <w:rFonts w:ascii="Times New Roman" w:hAnsi="Times New Roman" w:eastAsia="Times New Roman"/>
        </w:rPr>
        <w:t>5X JC-1</w:t>
      </w:r>
      <w:r>
        <w:rPr>
          <w:rFonts w:ascii="Times New Roman" w:hAnsi="Times New Roman" w:eastAsia="Times New Roman"/>
        </w:rPr>
        <w:t>)</w:t>
      </w:r>
      <w:r>
        <w:t>洗涤缓冲液</w:t>
      </w:r>
      <w:r>
        <w:t>）</w:t>
      </w:r>
      <w:r>
        <w:t>洗涤两次，</w:t>
      </w:r>
      <w:r>
        <w:rPr>
          <w:rFonts w:ascii="Times New Roman" w:hAnsi="Times New Roman" w:eastAsia="Times New Roman"/>
        </w:rPr>
        <w:t>600</w:t>
      </w:r>
      <w:r>
        <w:rPr>
          <w:rFonts w:ascii="Times New Roman" w:hAnsi="Times New Roman" w:eastAsia="Times New Roman"/>
        </w:rPr>
        <w:t> g</w:t>
      </w:r>
      <w:r>
        <w:t>离心</w:t>
      </w:r>
      <w:r>
        <w:rPr>
          <w:rFonts w:ascii="Times New Roman" w:hAnsi="Times New Roman" w:eastAsia="Times New Roman"/>
        </w:rPr>
        <w:t>4 min</w:t>
      </w:r>
      <w:r>
        <w:t>，</w:t>
      </w:r>
      <w:r>
        <w:t>清洗干净</w:t>
      </w:r>
      <w:r>
        <w:rPr>
          <w:rFonts w:ascii="Times New Roman" w:hAnsi="Times New Roman" w:eastAsia="Times New Roman"/>
        </w:rPr>
        <w:t>JC-1</w:t>
      </w:r>
      <w:r>
        <w:t>工作液，去上清，加入</w:t>
      </w:r>
      <w:r>
        <w:rPr>
          <w:rFonts w:ascii="Times New Roman" w:hAnsi="Times New Roman" w:eastAsia="Times New Roman"/>
        </w:rPr>
        <w:t>250</w:t>
      </w:r>
      <w:r w:rsidR="001852F3">
        <w:rPr>
          <w:rFonts w:ascii="Times New Roman" w:hAnsi="Times New Roman" w:eastAsia="Times New Roman"/>
        </w:rPr>
        <w:t xml:space="preserve">μl 1X</w:t>
      </w:r>
      <w:r>
        <w:t>缓冲液，经</w:t>
      </w:r>
      <w:r>
        <w:rPr>
          <w:rFonts w:ascii="Times New Roman" w:hAnsi="Times New Roman" w:eastAsia="Times New Roman"/>
        </w:rPr>
        <w:t>FACS Calibur</w:t>
      </w:r>
      <w:r>
        <w:t>流式细胞</w:t>
      </w:r>
      <w:r>
        <w:t>仪检测，用</w:t>
      </w:r>
      <w:r>
        <w:rPr>
          <w:rFonts w:ascii="Times New Roman" w:hAnsi="Times New Roman" w:eastAsia="Times New Roman"/>
        </w:rPr>
        <w:t>Cel1Quest</w:t>
      </w:r>
      <w:r>
        <w:t>软件分析荧光相对强度，观察细胞线粒体膜电位的变化。</w:t>
      </w:r>
    </w:p>
    <w:p w:rsidR="0018722C">
      <w:pPr>
        <w:pStyle w:val="Heading3"/>
        <w:topLinePunct/>
        <w:ind w:left="200" w:hangingChars="200" w:hanging="200"/>
      </w:pPr>
      <w:r>
        <w:rPr>
          <w:b/>
        </w:rPr>
        <w:t>3.9</w:t>
      </w:r>
      <w:r>
        <w:t xml:space="preserve"> </w:t>
      </w:r>
      <w:r>
        <w:rPr>
          <w:b/>
        </w:rPr>
        <w:t>Capsase</w:t>
      </w:r>
      <w:r>
        <w:rPr>
          <w:b/>
        </w:rPr>
        <w:t> </w:t>
      </w:r>
      <w:r>
        <w:rPr>
          <w:b/>
        </w:rPr>
        <w:t>3</w:t>
      </w:r>
      <w:r w:rsidR="001852F3">
        <w:rPr>
          <w:b/>
        </w:rPr>
        <w:t xml:space="preserve"> </w:t>
      </w:r>
      <w:r>
        <w:t>活性检测</w:t>
      </w:r>
    </w:p>
    <w:p w:rsidR="0018722C">
      <w:pPr>
        <w:pStyle w:val="cw21"/>
        <w:topLinePunct/>
      </w:pPr>
      <w:r>
        <w:rPr>
          <w:rFonts w:ascii="宋体" w:eastAsia="宋体" w:hint="eastAsia"/>
        </w:rPr>
        <w:t>A. </w:t>
      </w:r>
      <w:r>
        <w:rPr>
          <w:rFonts w:ascii="宋体" w:eastAsia="宋体" w:hint="eastAsia"/>
        </w:rPr>
        <w:t>准备工作：首先将裂解液溶解后混匀并置于冰浴上备用，并将检测缓冲液溶解后混匀并置于冰浴上备用。</w:t>
      </w:r>
    </w:p>
    <w:p w:rsidR="0018722C">
      <w:pPr>
        <w:pStyle w:val="cw21"/>
        <w:topLinePunct/>
      </w:pPr>
      <w:r>
        <w:rPr>
          <w:rFonts w:ascii="宋体" w:hAnsi="宋体" w:eastAsia="宋体" w:hint="eastAsia"/>
        </w:rPr>
        <w:t>B. </w:t>
      </w:r>
      <w:r>
        <w:rPr>
          <w:rFonts w:ascii="宋体" w:hAnsi="宋体" w:eastAsia="宋体" w:hint="eastAsia"/>
        </w:rPr>
        <w:t>测定</w:t>
      </w:r>
      <w:r>
        <w:t>pNA</w:t>
      </w:r>
      <w:r/>
      <w:r>
        <w:rPr>
          <w:rFonts w:ascii="宋体" w:hAnsi="宋体" w:eastAsia="宋体" w:hint="eastAsia"/>
        </w:rPr>
        <w:t>标准曲线：标准品稀释液的配制：按照每</w:t>
      </w:r>
      <w:r>
        <w:t>0</w:t>
      </w:r>
      <w:r>
        <w:t>.</w:t>
      </w:r>
      <w:r>
        <w:t>9ml</w:t>
      </w:r>
      <w:r/>
      <w:r>
        <w:rPr>
          <w:rFonts w:ascii="宋体" w:hAnsi="宋体" w:eastAsia="宋体" w:hint="eastAsia"/>
        </w:rPr>
        <w:t>检测缓冲液加入</w:t>
      </w:r>
      <w:r>
        <w:t>0</w:t>
      </w:r>
      <w:r>
        <w:t>.</w:t>
      </w:r>
      <w:r>
        <w:t>1ml</w:t>
      </w:r>
      <w:r>
        <w:rPr>
          <w:rFonts w:ascii="宋体" w:hAnsi="宋体" w:eastAsia="宋体" w:hint="eastAsia"/>
        </w:rPr>
        <w:t>裂解液的比例配制适量的标准品稀释液。将试剂盒提供的</w:t>
      </w:r>
      <w:r>
        <w:t>pNA</w:t>
      </w:r>
      <w:r>
        <w:t>(</w:t>
      </w:r>
      <w:r>
        <w:t>10mM</w:t>
      </w:r>
      <w:r>
        <w:t>)</w:t>
      </w:r>
      <w:r>
        <w:rPr>
          <w:rFonts w:ascii="宋体" w:hAnsi="宋体" w:eastAsia="宋体" w:hint="eastAsia"/>
        </w:rPr>
        <w:t>用标准品稀释</w:t>
      </w:r>
      <w:r>
        <w:rPr>
          <w:rFonts w:ascii="宋体" w:hAnsi="宋体" w:eastAsia="宋体" w:hint="eastAsia"/>
        </w:rPr>
        <w:t>液稀释为</w:t>
      </w:r>
      <w:r>
        <w:t>0</w:t>
      </w:r>
      <w:r>
        <w:rPr>
          <w:rFonts w:ascii="宋体" w:hAnsi="宋体" w:eastAsia="宋体" w:hint="eastAsia"/>
        </w:rPr>
        <w:t>、</w:t>
      </w:r>
      <w:r>
        <w:t>10</w:t>
      </w:r>
      <w:r>
        <w:rPr>
          <w:rFonts w:ascii="宋体" w:hAnsi="宋体" w:eastAsia="宋体" w:hint="eastAsia"/>
        </w:rPr>
        <w:t>、</w:t>
      </w:r>
      <w:r>
        <w:t>20</w:t>
      </w:r>
      <w:r>
        <w:rPr>
          <w:rFonts w:ascii="宋体" w:hAnsi="宋体" w:eastAsia="宋体" w:hint="eastAsia"/>
        </w:rPr>
        <w:t>、</w:t>
      </w:r>
      <w:r>
        <w:t>50</w:t>
      </w:r>
      <w:r>
        <w:rPr>
          <w:rFonts w:ascii="宋体" w:hAnsi="宋体" w:eastAsia="宋体" w:hint="eastAsia"/>
        </w:rPr>
        <w:t>、</w:t>
      </w:r>
      <w:r>
        <w:t>100</w:t>
      </w:r>
      <w:r/>
      <w:r>
        <w:rPr>
          <w:rFonts w:ascii="宋体" w:hAnsi="宋体" w:eastAsia="宋体" w:hint="eastAsia"/>
        </w:rPr>
        <w:t>和</w:t>
      </w:r>
      <w:r>
        <w:t>200μM</w:t>
      </w:r>
      <w:r>
        <w:rPr>
          <w:rFonts w:ascii="宋体" w:hAnsi="宋体" w:eastAsia="宋体" w:hint="eastAsia"/>
        </w:rPr>
        <w:t>，作为标准品。每个浓度取</w:t>
      </w:r>
      <w:r>
        <w:t>100μl</w:t>
      </w:r>
      <w:r/>
      <w:r>
        <w:rPr>
          <w:rFonts w:ascii="宋体" w:hAnsi="宋体" w:eastAsia="宋体" w:hint="eastAsia"/>
        </w:rPr>
        <w:t>用酶标仪</w:t>
      </w:r>
      <w:r>
        <w:rPr>
          <w:rFonts w:ascii="宋体" w:hAnsi="宋体" w:eastAsia="宋体" w:hint="eastAsia"/>
        </w:rPr>
        <w:t>进行检测，或取适当量用容量不超过</w:t>
      </w:r>
      <w:r>
        <w:t>100μl</w:t>
      </w:r>
      <w:r>
        <w:rPr>
          <w:rFonts w:ascii="宋体" w:hAnsi="宋体" w:eastAsia="宋体" w:hint="eastAsia"/>
        </w:rPr>
        <w:t>的分光光度检测杯进行检测，测定</w:t>
      </w:r>
      <w:r>
        <w:t>A405</w:t>
      </w:r>
      <w:r>
        <w:rPr>
          <w:rFonts w:ascii="宋体" w:hAnsi="宋体" w:eastAsia="宋体" w:hint="eastAsia"/>
        </w:rPr>
        <w:t>。</w:t>
      </w:r>
    </w:p>
    <w:p w:rsidR="0018722C">
      <w:pPr>
        <w:topLinePunct/>
      </w:pPr>
      <w:r>
        <w:rPr>
          <w:rFonts w:cstheme="minorBidi" w:hAnsiTheme="minorHAnsi" w:eastAsiaTheme="minorHAnsi" w:asciiTheme="minorHAnsi"/>
        </w:rPr>
        <w:t>37</w:t>
      </w:r>
    </w:p>
    <w:p w:rsidR="0018722C">
      <w:pPr>
        <w:topLinePunct/>
      </w:pPr>
      <w:r>
        <w:t>每一个标准品的</w:t>
      </w:r>
      <w:r>
        <w:rPr>
          <w:rFonts w:ascii="Times New Roman" w:eastAsia="Times New Roman"/>
        </w:rPr>
        <w:t>A405</w:t>
      </w:r>
      <w:r>
        <w:t>减去不含</w:t>
      </w:r>
      <w:r>
        <w:rPr>
          <w:rFonts w:ascii="Times New Roman" w:eastAsia="Times New Roman"/>
        </w:rPr>
        <w:t>pNA</w:t>
      </w:r>
      <w:r>
        <w:t>的空白对照的</w:t>
      </w:r>
      <w:r>
        <w:rPr>
          <w:rFonts w:ascii="Times New Roman" w:eastAsia="Times New Roman"/>
        </w:rPr>
        <w:t>A405</w:t>
      </w:r>
      <w:r>
        <w:t>计算出实际的因</w:t>
      </w:r>
      <w:r>
        <w:rPr>
          <w:rFonts w:ascii="Times New Roman" w:eastAsia="Times New Roman"/>
        </w:rPr>
        <w:t>pNA</w:t>
      </w:r>
      <w:r>
        <w:t>而导致的吸光度，并制作出</w:t>
      </w:r>
      <w:r>
        <w:rPr>
          <w:rFonts w:ascii="Times New Roman" w:eastAsia="Times New Roman"/>
        </w:rPr>
        <w:t>pNA</w:t>
      </w:r>
      <w:r>
        <w:t>浓度相当于</w:t>
      </w:r>
      <w:r>
        <w:rPr>
          <w:rFonts w:ascii="Times New Roman" w:eastAsia="Times New Roman"/>
        </w:rPr>
        <w:t>A405</w:t>
      </w:r>
      <w:r>
        <w:t>的标准曲线。</w:t>
      </w:r>
    </w:p>
    <w:p w:rsidR="0018722C">
      <w:pPr>
        <w:pStyle w:val="cw21"/>
        <w:topLinePunct/>
      </w:pPr>
      <w:r>
        <w:rPr>
          <w:rFonts w:ascii="宋体" w:hAnsi="宋体" w:eastAsia="宋体" w:hint="eastAsia"/>
        </w:rPr>
        <w:t>C. </w:t>
      </w:r>
      <w:r>
        <w:rPr>
          <w:rFonts w:ascii="宋体" w:hAnsi="宋体" w:eastAsia="宋体" w:hint="eastAsia"/>
        </w:rPr>
        <w:t>加入</w:t>
      </w:r>
      <w:r>
        <w:t>100μl</w:t>
      </w:r>
      <w:r/>
      <w:r>
        <w:rPr>
          <w:rFonts w:ascii="宋体" w:hAnsi="宋体" w:eastAsia="宋体" w:hint="eastAsia"/>
        </w:rPr>
        <w:t>裂解液，在冰浴上用玻璃匀浆器匀浆。然后把匀浆液转移到</w:t>
      </w:r>
      <w:r>
        <w:t>1</w:t>
      </w:r>
      <w:r>
        <w:t>.</w:t>
      </w:r>
      <w:r>
        <w:t>5ml</w:t>
      </w:r>
      <w:r>
        <w:rPr>
          <w:rFonts w:ascii="宋体" w:hAnsi="宋体" w:eastAsia="宋体" w:hint="eastAsia"/>
        </w:rPr>
        <w:t>离心管中，冰浴再裂解</w:t>
      </w:r>
      <w:r>
        <w:t>5</w:t>
      </w:r>
      <w:r/>
      <w:r>
        <w:rPr>
          <w:rFonts w:ascii="宋体" w:hAnsi="宋体" w:eastAsia="宋体" w:hint="eastAsia"/>
        </w:rPr>
        <w:t>分钟。</w:t>
      </w:r>
      <w:r>
        <w:t>4</w:t>
      </w:r>
      <w:r>
        <w:rPr>
          <w:rFonts w:ascii="宋体" w:hAnsi="宋体" w:eastAsia="宋体" w:hint="eastAsia"/>
        </w:rPr>
        <w:t>℃</w:t>
      </w:r>
      <w:r>
        <w:t>16000-20000rpm</w:t>
      </w:r>
      <w:r/>
      <w:r>
        <w:rPr>
          <w:rFonts w:ascii="宋体" w:hAnsi="宋体" w:eastAsia="宋体" w:hint="eastAsia"/>
        </w:rPr>
        <w:t>离心</w:t>
      </w:r>
      <w:r>
        <w:t>10-15</w:t>
      </w:r>
      <w:r>
        <w:t> </w:t>
      </w:r>
      <w:r>
        <w:t>min</w:t>
      </w:r>
      <w:r>
        <w:rPr>
          <w:rFonts w:ascii="宋体" w:hAnsi="宋体" w:eastAsia="宋体" w:hint="eastAsia"/>
        </w:rPr>
        <w:t>。把上清转移到</w:t>
      </w:r>
      <w:r>
        <w:rPr>
          <w:rFonts w:ascii="宋体" w:hAnsi="宋体" w:eastAsia="宋体" w:hint="eastAsia"/>
        </w:rPr>
        <w:t>冰浴预冷的离心管中。立即测定</w:t>
      </w:r>
      <w:r>
        <w:t>caspase</w:t>
      </w:r>
      <w:r>
        <w:t> </w:t>
      </w:r>
      <w:r>
        <w:t>3</w:t>
      </w:r>
      <w:r/>
      <w:r>
        <w:rPr>
          <w:rFonts w:ascii="宋体" w:hAnsi="宋体" w:eastAsia="宋体" w:hint="eastAsia"/>
        </w:rPr>
        <w:t>的酶活性或</w:t>
      </w:r>
      <w:r>
        <w:t>-70</w:t>
      </w:r>
      <w:r>
        <w:rPr>
          <w:rFonts w:ascii="宋体" w:hAnsi="宋体" w:eastAsia="宋体" w:hint="eastAsia"/>
        </w:rPr>
        <w:t>℃保存样品。</w:t>
      </w:r>
    </w:p>
    <w:p w:rsidR="0018722C">
      <w:pPr>
        <w:pStyle w:val="Heading3"/>
        <w:topLinePunct/>
        <w:ind w:left="200" w:hangingChars="200" w:hanging="200"/>
      </w:pPr>
      <w:r>
        <w:rPr>
          <w:b/>
        </w:rPr>
        <w:t>3.10</w:t>
      </w:r>
      <w:r>
        <w:t xml:space="preserve"> </w:t>
      </w:r>
      <w:r>
        <w:rPr>
          <w:b/>
        </w:rPr>
        <w:t>Western-Blot</w:t>
      </w:r>
      <w:r>
        <w:t>法测定凋亡相关蛋白的含量</w:t>
      </w:r>
    </w:p>
    <w:p w:rsidR="0018722C">
      <w:pPr>
        <w:pStyle w:val="Heading4"/>
        <w:topLinePunct/>
        <w:ind w:left="200" w:hangingChars="200" w:hanging="200"/>
      </w:pPr>
      <w:r>
        <w:t>3.10.1</w:t>
      </w:r>
      <w:r>
        <w:t xml:space="preserve"> </w:t>
      </w:r>
      <w:r>
        <w:t>心肌细胞总蛋白提取</w:t>
      </w:r>
    </w:p>
    <w:p w:rsidR="0018722C">
      <w:pPr>
        <w:topLinePunct/>
      </w:pPr>
      <w:r>
        <w:t>（</w:t>
      </w:r>
      <w:r>
        <w:rPr>
          <w:rFonts w:ascii="Times New Roman" w:hAnsi="Times New Roman" w:eastAsia="Times New Roman"/>
        </w:rPr>
        <w:t>1</w:t>
      </w:r>
      <w:r>
        <w:t>）</w:t>
      </w:r>
      <w:r>
        <w:t xml:space="preserve">预冷匀浆器、蛋白激酶提取液、制冰，预冷高速低温离心机至</w:t>
      </w:r>
      <w:r>
        <w:rPr>
          <w:rFonts w:ascii="Times New Roman" w:hAnsi="Times New Roman" w:eastAsia="Times New Roman"/>
        </w:rPr>
        <w:t>4</w:t>
      </w:r>
      <w:r>
        <w:t>℃。</w:t>
      </w:r>
    </w:p>
    <w:p w:rsidR="0018722C">
      <w:pPr>
        <w:topLinePunct/>
      </w:pPr>
      <w:r>
        <w:t>（</w:t>
      </w:r>
      <w:r>
        <w:rPr>
          <w:rFonts w:ascii="Times New Roman" w:hAnsi="Times New Roman" w:eastAsia="Times New Roman"/>
        </w:rPr>
        <w:t>2</w:t>
      </w:r>
      <w:r>
        <w:t>）</w:t>
      </w:r>
      <w:r>
        <w:t xml:space="preserve">大鼠心肌组织手动匀浆，匀浆前应用电子天平称取大鼠的心肌重量，</w:t>
      </w:r>
      <w:r w:rsidR="001852F3">
        <w:t xml:space="preserve">按</w:t>
      </w:r>
      <w:r>
        <w:rPr>
          <w:rFonts w:ascii="Times New Roman" w:hAnsi="Times New Roman" w:eastAsia="Times New Roman"/>
        </w:rPr>
        <w:t>1g</w:t>
      </w:r>
      <w:r>
        <w:t>组织加入</w:t>
      </w:r>
      <w:r>
        <w:rPr>
          <w:rFonts w:ascii="Times New Roman" w:hAnsi="Times New Roman" w:eastAsia="Times New Roman"/>
        </w:rPr>
        <w:t>5ml</w:t>
      </w:r>
      <w:r>
        <w:t>蛋白激酶提取液、</w:t>
      </w:r>
      <w:r>
        <w:rPr>
          <w:rFonts w:ascii="Times New Roman" w:hAnsi="Times New Roman" w:eastAsia="Times New Roman"/>
        </w:rPr>
        <w:t>5µl 100mmol</w:t>
      </w:r>
      <w:r>
        <w:rPr>
          <w:rFonts w:ascii="Times New Roman" w:hAnsi="Times New Roman" w:eastAsia="Times New Roman"/>
        </w:rPr>
        <w:t>/</w:t>
      </w:r>
      <w:r>
        <w:rPr>
          <w:rFonts w:ascii="Times New Roman" w:hAnsi="Times New Roman" w:eastAsia="Times New Roman"/>
        </w:rPr>
        <w:t xml:space="preserve">LPMSF </w:t>
      </w:r>
      <w:r>
        <w:t>。</w:t>
      </w:r>
    </w:p>
    <w:p w:rsidR="0018722C">
      <w:pPr>
        <w:topLinePunct/>
      </w:pPr>
      <w:r>
        <w:t>（</w:t>
      </w:r>
      <w:r>
        <w:rPr>
          <w:rFonts w:ascii="Times New Roman" w:hAnsi="Times New Roman" w:eastAsia="Times New Roman"/>
        </w:rPr>
        <w:t>3</w:t>
      </w:r>
      <w:r>
        <w:t>）</w:t>
      </w:r>
      <w:r>
        <w:t>手动匀浆</w:t>
      </w:r>
      <w:r>
        <w:rPr>
          <w:rFonts w:ascii="Times New Roman" w:hAnsi="Times New Roman" w:eastAsia="Times New Roman"/>
        </w:rPr>
        <w:t>5-10min</w:t>
      </w:r>
      <w:r>
        <w:t>后，将匀浆物质进行高速低温离心</w:t>
      </w:r>
      <w:r>
        <w:rPr>
          <w:rFonts w:ascii="Times New Roman" w:hAnsi="Times New Roman" w:eastAsia="Times New Roman"/>
        </w:rPr>
        <w:t>(</w:t>
      </w:r>
      <w:r>
        <w:rPr>
          <w:rFonts w:ascii="Times New Roman" w:hAnsi="Times New Roman" w:eastAsia="Times New Roman"/>
        </w:rPr>
        <w:t>14000g</w:t>
      </w:r>
      <w:r>
        <w:rPr>
          <w:spacing w:val="-4"/>
        </w:rPr>
        <w:t xml:space="preserve">, </w:t>
      </w:r>
      <w:r>
        <w:rPr>
          <w:rFonts w:ascii="Times New Roman" w:hAnsi="Times New Roman" w:eastAsia="Times New Roman"/>
        </w:rPr>
        <w:t>4</w:t>
      </w:r>
      <w:r>
        <w:t>℃</w:t>
      </w:r>
      <w:r>
        <w:t xml:space="preserve">, </w:t>
      </w:r>
      <w:r>
        <w:rPr>
          <w:rFonts w:ascii="Times New Roman" w:hAnsi="Times New Roman" w:eastAsia="Times New Roman"/>
        </w:rPr>
        <w:t>5min</w:t>
      </w:r>
      <w:r>
        <w:rPr>
          <w:rFonts w:ascii="Times New Roman" w:hAnsi="Times New Roman" w:eastAsia="Times New Roman"/>
        </w:rPr>
        <w:t>)</w:t>
      </w:r>
      <w:r>
        <w:t>，</w:t>
      </w:r>
      <w:r>
        <w:t>离心完毕取上清备用。</w:t>
      </w:r>
    </w:p>
    <w:p w:rsidR="0018722C">
      <w:pPr>
        <w:pStyle w:val="Heading4"/>
        <w:topLinePunct/>
        <w:ind w:left="200" w:hangingChars="200" w:hanging="200"/>
      </w:pPr>
      <w:r>
        <w:t>3.10.2</w:t>
      </w:r>
      <w:r>
        <w:t xml:space="preserve"> </w:t>
      </w:r>
      <w:r>
        <w:t>蛋白定量</w:t>
      </w:r>
      <w:r>
        <w:t>（</w:t>
      </w:r>
      <w:r>
        <w:t>BCA</w:t>
      </w:r>
      <w:r/>
      <w:r>
        <w:t>法</w:t>
      </w:r>
      <w:r>
        <w:t>）</w:t>
      </w:r>
    </w:p>
    <w:p w:rsidR="0018722C">
      <w:pPr>
        <w:topLinePunct/>
      </w:pPr>
      <w:r>
        <w:t>（</w:t>
      </w:r>
      <w:r>
        <w:rPr>
          <w:rFonts w:ascii="Times New Roman" w:eastAsia="Times New Roman"/>
        </w:rPr>
        <w:t>1</w:t>
      </w:r>
      <w:r>
        <w:t>）</w:t>
      </w:r>
      <w:r>
        <w:t xml:space="preserve">配制</w:t>
      </w:r>
      <w:r>
        <w:rPr>
          <w:rFonts w:ascii="Times New Roman" w:eastAsia="Times New Roman"/>
        </w:rPr>
        <w:t>BCA</w:t>
      </w:r>
      <w:r>
        <w:t>工作液：根据样品数量，将</w:t>
      </w:r>
      <w:r>
        <w:rPr>
          <w:rFonts w:ascii="Times New Roman" w:eastAsia="Times New Roman"/>
        </w:rPr>
        <w:t>1</w:t>
      </w:r>
      <w:r>
        <w:t>体积</w:t>
      </w:r>
      <w:r>
        <w:rPr>
          <w:rFonts w:ascii="Times New Roman" w:eastAsia="Times New Roman"/>
        </w:rPr>
        <w:t>BCA</w:t>
      </w:r>
      <w:r>
        <w:t>试剂</w:t>
      </w:r>
      <w:r>
        <w:rPr>
          <w:rFonts w:ascii="Times New Roman" w:eastAsia="Times New Roman"/>
        </w:rPr>
        <w:t>B</w:t>
      </w:r>
      <w:r>
        <w:t>加入</w:t>
      </w:r>
      <w:r>
        <w:rPr>
          <w:rFonts w:ascii="Times New Roman" w:eastAsia="Times New Roman"/>
        </w:rPr>
        <w:t>50</w:t>
      </w:r>
      <w:r>
        <w:t>体积的</w:t>
      </w:r>
    </w:p>
    <w:p w:rsidR="0018722C">
      <w:pPr>
        <w:topLinePunct/>
      </w:pPr>
      <w:r>
        <w:rPr>
          <w:rFonts w:ascii="Times New Roman" w:eastAsia="Times New Roman"/>
        </w:rPr>
        <w:t>BCA</w:t>
      </w:r>
      <w:r>
        <w:t>试剂</w:t>
      </w:r>
      <w:r>
        <w:rPr>
          <w:rFonts w:ascii="Times New Roman" w:eastAsia="Times New Roman"/>
        </w:rPr>
        <w:t>A</w:t>
      </w:r>
      <w:r>
        <w:t>中，比例即</w:t>
      </w:r>
      <w:r>
        <w:rPr>
          <w:rFonts w:ascii="Times New Roman" w:eastAsia="Times New Roman"/>
        </w:rPr>
        <w:t>50</w:t>
      </w:r>
      <w:r>
        <w:rPr>
          <w:rFonts w:ascii="Times New Roman" w:eastAsia="Times New Roman"/>
        </w:rPr>
        <w:t xml:space="preserve">: </w:t>
      </w:r>
      <w:r>
        <w:rPr>
          <w:rFonts w:ascii="Times New Roman" w:eastAsia="Times New Roman"/>
        </w:rPr>
        <w:t>1</w:t>
      </w:r>
      <w:r>
        <w:t>，以配制适量</w:t>
      </w:r>
      <w:r>
        <w:rPr>
          <w:rFonts w:ascii="Times New Roman" w:eastAsia="Times New Roman"/>
        </w:rPr>
        <w:t>BCA</w:t>
      </w:r>
      <w:r>
        <w:t>工作液。</w:t>
      </w:r>
    </w:p>
    <w:p w:rsidR="0018722C">
      <w:pPr>
        <w:topLinePunct/>
      </w:pPr>
      <w:r>
        <w:t>（</w:t>
      </w:r>
      <w:r>
        <w:rPr>
          <w:rFonts w:ascii="Times New Roman" w:hAnsi="Times New Roman" w:eastAsia="Times New Roman"/>
        </w:rPr>
        <w:t>2</w:t>
      </w:r>
      <w:r>
        <w:t>）</w:t>
      </w:r>
      <w:r>
        <w:t>绘制蛋白含量标准曲线：取适量蛋白标准品</w:t>
      </w:r>
      <w:r>
        <w:t>（</w:t>
      </w:r>
      <w:r>
        <w:rPr>
          <w:rFonts w:ascii="Times New Roman" w:hAnsi="Times New Roman" w:eastAsia="Times New Roman"/>
          <w:spacing w:val="-2"/>
        </w:rPr>
        <w:t>2.5mg</w:t>
      </w:r>
      <w:r>
        <w:rPr>
          <w:rFonts w:ascii="Times New Roman" w:hAnsi="Times New Roman" w:eastAsia="Times New Roman"/>
          <w:spacing w:val="-2"/>
        </w:rPr>
        <w:t>/</w:t>
      </w:r>
      <w:r>
        <w:rPr>
          <w:rFonts w:ascii="Times New Roman" w:hAnsi="Times New Roman" w:eastAsia="Times New Roman"/>
          <w:spacing w:val="-2"/>
        </w:rPr>
        <w:t>mL</w:t>
      </w:r>
      <w:r>
        <w:t>）</w:t>
      </w:r>
      <w:r>
        <w:t>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NaCl</w:t>
      </w:r>
      <w:r>
        <w:t>稀</w:t>
      </w:r>
      <w:r>
        <w:t>释至终浓度为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5mg</w:t>
      </w:r>
      <w:r>
        <w:rPr>
          <w:rFonts w:ascii="Times New Roman" w:hAnsi="Times New Roman" w:eastAsia="Times New Roman"/>
        </w:rPr>
        <w:t>/</w:t>
      </w:r>
      <w:r>
        <w:rPr>
          <w:rFonts w:ascii="Times New Roman" w:hAnsi="Times New Roman" w:eastAsia="Times New Roman"/>
        </w:rPr>
        <w:t>mL</w:t>
      </w:r>
      <w:r>
        <w:t>，将稀释的标准品按</w:t>
      </w:r>
      <w:r>
        <w:rPr>
          <w:rFonts w:ascii="Times New Roman" w:hAnsi="Times New Roman" w:eastAsia="Times New Roman"/>
        </w:rPr>
        <w:t>0</w:t>
      </w:r>
      <w:r>
        <w:t>、</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4</w:t>
      </w:r>
      <w:r>
        <w:t>、</w:t>
      </w:r>
      <w:r>
        <w:rPr>
          <w:rFonts w:ascii="Times New Roman" w:hAnsi="Times New Roman" w:eastAsia="Times New Roman"/>
        </w:rPr>
        <w:t>8</w:t>
      </w:r>
      <w:r>
        <w:t>、</w:t>
      </w:r>
      <w:r>
        <w:rPr>
          <w:rFonts w:ascii="Times New Roman" w:hAnsi="Times New Roman" w:eastAsia="Times New Roman"/>
        </w:rPr>
        <w:t>12</w:t>
      </w:r>
      <w:r>
        <w:t>、</w:t>
      </w:r>
      <w:r>
        <w:rPr>
          <w:rFonts w:ascii="Times New Roman" w:hAnsi="Times New Roman" w:eastAsia="Times New Roman"/>
        </w:rPr>
        <w:t>16</w:t>
      </w:r>
      <w:r>
        <w:t>、</w:t>
      </w:r>
      <w:r>
        <w:rPr>
          <w:rFonts w:ascii="Times New Roman" w:hAnsi="Times New Roman" w:eastAsia="Times New Roman"/>
        </w:rPr>
        <w:t>20μL</w:t>
      </w:r>
      <w:r>
        <w:t>分别加</w:t>
      </w:r>
      <w:r>
        <w:t>到</w:t>
      </w:r>
      <w:r>
        <w:rPr>
          <w:rFonts w:ascii="Times New Roman" w:hAnsi="Times New Roman" w:eastAsia="Times New Roman"/>
        </w:rPr>
        <w:t>96</w:t>
      </w:r>
      <w:r>
        <w:t>孔板中，然后再加入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NaCl</w:t>
      </w:r>
      <w:r>
        <w:t>补足至</w:t>
      </w:r>
      <w:r>
        <w:rPr>
          <w:rFonts w:ascii="Times New Roman" w:hAnsi="Times New Roman" w:eastAsia="Times New Roman"/>
        </w:rPr>
        <w:t>20μL</w:t>
      </w:r>
      <w:r>
        <w:t>。各孔再加入</w:t>
      </w:r>
      <w:r>
        <w:rPr>
          <w:rFonts w:ascii="Times New Roman" w:hAnsi="Times New Roman" w:eastAsia="Times New Roman"/>
        </w:rPr>
        <w:t>200μL BCA</w:t>
      </w:r>
      <w:r>
        <w:t>工作液。</w:t>
      </w:r>
    </w:p>
    <w:p w:rsidR="0018722C">
      <w:pPr>
        <w:topLinePunct/>
      </w:pPr>
      <w:r>
        <w:t>（</w:t>
      </w:r>
      <w:r>
        <w:rPr>
          <w:rFonts w:ascii="Times New Roman" w:hAnsi="Times New Roman" w:eastAsia="Times New Roman"/>
        </w:rPr>
        <w:t>3</w:t>
      </w:r>
      <w:r>
        <w:t>）</w:t>
      </w:r>
      <w:r>
        <w:t xml:space="preserve">测定样品蛋白含量：每组样品取</w:t>
      </w:r>
      <w:r>
        <w:rPr>
          <w:rFonts w:ascii="Times New Roman" w:hAnsi="Times New Roman" w:eastAsia="Times New Roman"/>
        </w:rPr>
        <w:t>2μL</w:t>
      </w:r>
      <w:r>
        <w:t>，用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NaCl</w:t>
      </w:r>
      <w:r>
        <w:t>稀释至</w:t>
      </w:r>
      <w:r>
        <w:rPr>
          <w:rFonts w:ascii="Times New Roman" w:hAnsi="Times New Roman" w:eastAsia="Times New Roman"/>
        </w:rPr>
        <w:t>20μL</w:t>
      </w:r>
      <w:r>
        <w:t>加入到</w:t>
      </w:r>
    </w:p>
    <w:p w:rsidR="0018722C">
      <w:pPr>
        <w:topLinePunct/>
      </w:pPr>
      <w:r>
        <w:rPr>
          <w:rFonts w:ascii="Times New Roman" w:hAnsi="Times New Roman" w:eastAsia="Times New Roman"/>
        </w:rPr>
        <w:t>96</w:t>
      </w:r>
      <w:r>
        <w:t>孔板中，各孔再加入</w:t>
      </w:r>
      <w:r>
        <w:rPr>
          <w:rFonts w:ascii="Times New Roman" w:hAnsi="Times New Roman" w:eastAsia="Times New Roman"/>
        </w:rPr>
        <w:t>200μL BCA</w:t>
      </w:r>
      <w:r>
        <w:t>工作液，把酶标板放于振荡器上震荡</w:t>
      </w:r>
      <w:r>
        <w:rPr>
          <w:rFonts w:ascii="Times New Roman" w:hAnsi="Times New Roman" w:eastAsia="Times New Roman"/>
        </w:rPr>
        <w:t>30</w:t>
      </w:r>
      <w:r>
        <w:t>秒，室温放置</w:t>
      </w:r>
      <w:r>
        <w:rPr>
          <w:rFonts w:ascii="Times New Roman" w:hAnsi="Times New Roman" w:eastAsia="Times New Roman"/>
        </w:rPr>
        <w:t>30</w:t>
      </w:r>
      <w:r>
        <w:t>分钟。</w:t>
      </w:r>
    </w:p>
    <w:p w:rsidR="0018722C">
      <w:pPr>
        <w:topLinePunct/>
      </w:pPr>
      <w:r>
        <w:t>（</w:t>
      </w:r>
      <w:r>
        <w:rPr>
          <w:rFonts w:ascii="Times New Roman" w:eastAsia="Times New Roman"/>
        </w:rPr>
        <w:t>4</w:t>
      </w:r>
      <w:r>
        <w:t>）</w:t>
      </w:r>
      <w:r>
        <w:t>用多标记微孔检测仪在</w:t>
      </w:r>
      <w:r>
        <w:rPr>
          <w:rFonts w:ascii="Times New Roman" w:eastAsia="Times New Roman"/>
        </w:rPr>
        <w:t>540nm</w:t>
      </w:r>
      <w:r>
        <w:t>波长下测定各孔吸光度值。根据所测得的吸光度值进行标准曲线的绘制，从而计算出样品中蛋白的含量。</w:t>
      </w:r>
    </w:p>
    <w:p w:rsidR="0018722C">
      <w:pPr>
        <w:pStyle w:val="Heading4"/>
        <w:topLinePunct/>
        <w:ind w:left="200" w:hangingChars="200" w:hanging="200"/>
      </w:pPr>
      <w:r>
        <w:t>3.10.3</w:t>
      </w:r>
      <w:r>
        <w:t xml:space="preserve"> </w:t>
      </w:r>
      <w:r>
        <w:t>配胶和封胶</w:t>
      </w:r>
    </w:p>
    <w:p w:rsidR="0018722C">
      <w:pPr>
        <w:topLinePunct/>
      </w:pPr>
      <w:r>
        <w:t>（</w:t>
      </w:r>
      <w:r>
        <w:rPr>
          <w:rFonts w:ascii="Times New Roman" w:eastAsia="Times New Roman"/>
        </w:rPr>
        <w:t>1</w:t>
      </w:r>
      <w:r>
        <w:t>）</w:t>
      </w:r>
      <w:r>
        <w:t>配胶前应确保玻璃板洗净</w:t>
      </w:r>
      <w:r>
        <w:t>（</w:t>
      </w:r>
      <w:r>
        <w:t>多次清洗最后用双蒸水冲洗</w:t>
      </w:r>
      <w:r>
        <w:t>）</w:t>
      </w:r>
      <w:r>
        <w:t>，倾斜晾干，用夹子安装固定玻璃板，加入双蒸水检测是否渗漏。</w:t>
      </w:r>
    </w:p>
    <w:p w:rsidR="0018722C">
      <w:pPr>
        <w:topLinePunct/>
      </w:pPr>
      <w:r>
        <w:t>（</w:t>
      </w:r>
      <w:r>
        <w:rPr>
          <w:rFonts w:ascii="Times New Roman" w:hAnsi="Times New Roman" w:eastAsia="宋体"/>
        </w:rPr>
        <w:t>2</w:t>
      </w:r>
      <w:r>
        <w:t>）</w:t>
      </w:r>
      <w:r>
        <w:rPr>
          <w:rFonts w:ascii="Times New Roman" w:hAnsi="Times New Roman" w:eastAsia="宋体"/>
        </w:rPr>
        <w:t>10%</w:t>
      </w:r>
      <w:r>
        <w:t>分离胶配制：将</w:t>
      </w:r>
      <w:r>
        <w:rPr>
          <w:rFonts w:ascii="Times New Roman" w:hAnsi="Times New Roman" w:eastAsia="宋体"/>
        </w:rPr>
        <w:t>2805μl</w:t>
      </w:r>
      <w:r>
        <w:t>蒸馏水、</w:t>
      </w:r>
      <w:r>
        <w:rPr>
          <w:rFonts w:ascii="Times New Roman" w:hAnsi="Times New Roman" w:eastAsia="宋体"/>
        </w:rPr>
        <w:t>2340μl</w:t>
      </w:r>
      <w:r>
        <w:t>丙烯酰胺、</w:t>
      </w:r>
      <w:r>
        <w:rPr>
          <w:rFonts w:ascii="Times New Roman" w:hAnsi="Times New Roman" w:eastAsia="宋体"/>
        </w:rPr>
        <w:t>2625μl Tris.</w:t>
      </w:r>
      <w:r w:rsidR="001852F3">
        <w:rPr>
          <w:rFonts w:ascii="Times New Roman" w:hAnsi="Times New Roman" w:eastAsia="宋体"/>
        </w:rPr>
        <w:t xml:space="preserve"> </w:t>
      </w:r>
      <w:r w:rsidR="001852F3">
        <w:rPr>
          <w:rFonts w:ascii="Times New Roman" w:hAnsi="Times New Roman" w:eastAsia="宋体"/>
        </w:rPr>
        <w:t xml:space="preserve">HCl 8.8</w:t>
      </w:r>
      <w:r>
        <w:t>、</w:t>
      </w:r>
      <w:r>
        <w:rPr>
          <w:rFonts w:ascii="Times New Roman" w:hAnsi="Times New Roman" w:eastAsia="宋体"/>
        </w:rPr>
        <w:t>70μL 10</w:t>
      </w:r>
      <w:r>
        <w:rPr>
          <w:rFonts w:ascii="Times New Roman" w:hAnsi="Times New Roman" w:eastAsia="宋体"/>
        </w:rPr>
        <w:t>%</w:t>
      </w:r>
      <w:r>
        <w:rPr>
          <w:rFonts w:ascii="Times New Roman" w:hAnsi="Times New Roman" w:eastAsia="宋体"/>
        </w:rPr>
        <w:t>SDS</w:t>
      </w:r>
      <w:r>
        <w:t>、</w:t>
      </w:r>
      <w:r>
        <w:rPr>
          <w:rFonts w:ascii="Times New Roman" w:hAnsi="Times New Roman" w:eastAsia="宋体"/>
        </w:rPr>
        <w:t>3</w:t>
      </w:r>
      <w:r>
        <w:rPr>
          <w:rFonts w:ascii="Times New Roman" w:hAnsi="Times New Roman" w:eastAsia="宋体"/>
        </w:rPr>
        <w:t>μ</w:t>
      </w:r>
      <w:r>
        <w:rPr>
          <w:rFonts w:ascii="Times New Roman" w:hAnsi="Times New Roman" w:eastAsia="宋体"/>
        </w:rPr>
        <w:t>L TEME</w:t>
      </w:r>
      <w:r>
        <w:rPr>
          <w:rFonts w:ascii="Times New Roman" w:hAnsi="Times New Roman" w:eastAsia="宋体"/>
        </w:rPr>
        <w:t>D</w:t>
      </w:r>
      <w:r>
        <w:t>、</w:t>
      </w:r>
      <w:r>
        <w:rPr>
          <w:rFonts w:ascii="Times New Roman" w:hAnsi="Times New Roman" w:eastAsia="宋体"/>
        </w:rPr>
        <w:t>50</w:t>
      </w:r>
      <w:r>
        <w:rPr>
          <w:rFonts w:ascii="Times New Roman" w:hAnsi="Times New Roman" w:eastAsia="宋体"/>
        </w:rPr>
        <w:t>u</w:t>
      </w:r>
      <w:r>
        <w:rPr>
          <w:rFonts w:ascii="Times New Roman" w:hAnsi="Times New Roman" w:eastAsia="宋体"/>
        </w:rPr>
        <w:t>L 10</w:t>
      </w:r>
      <w:r>
        <w:t>％</w:t>
      </w:r>
      <w:r>
        <w:rPr>
          <w:rFonts w:ascii="Times New Roman" w:hAnsi="Times New Roman" w:eastAsia="宋体"/>
        </w:rPr>
        <w:t>APS</w:t>
      </w:r>
      <w:r>
        <w:t>在一小瓶中充分混合</w:t>
      </w:r>
      <w:r>
        <w:t>（</w:t>
      </w:r>
      <w:r>
        <w:rPr>
          <w:spacing w:val="-15"/>
        </w:rPr>
        <w:t>表</w:t>
      </w:r>
      <w:r>
        <w:rPr>
          <w:rFonts w:ascii="Times New Roman" w:hAnsi="Times New Roman" w:eastAsia="宋体"/>
        </w:rPr>
        <w:t>7</w:t>
      </w:r>
      <w:r>
        <w:t>）</w:t>
      </w:r>
      <w:r>
        <w:t>，沿两板夹层</w:t>
      </w:r>
      <w:r>
        <w:t>滑动均匀注入。当液面距板上沿</w:t>
      </w:r>
      <w:r>
        <w:rPr>
          <w:rFonts w:ascii="Times New Roman" w:hAnsi="Times New Roman" w:eastAsia="宋体"/>
        </w:rPr>
        <w:t>3cm</w:t>
      </w:r>
      <w:r>
        <w:t>左右时，滑动加入少许蒸馏水覆盖胶面，</w:t>
      </w:r>
      <w:r>
        <w:t>室</w:t>
      </w:r>
      <w:r>
        <w:t>温</w:t>
      </w:r>
    </w:p>
    <w:p w:rsidR="0018722C">
      <w:pPr>
        <w:topLinePunct/>
      </w:pPr>
      <w:r>
        <w:rPr>
          <w:rFonts w:cstheme="minorBidi" w:hAnsiTheme="minorHAnsi" w:eastAsiaTheme="minorHAnsi" w:asciiTheme="minorHAnsi"/>
        </w:rPr>
        <w:t>38</w:t>
      </w:r>
    </w:p>
    <w:p w:rsidR="0018722C">
      <w:pPr>
        <w:topLinePunct/>
      </w:pPr>
      <w:r>
        <w:t>放置</w:t>
      </w:r>
      <w:r>
        <w:rPr>
          <w:rFonts w:ascii="Times New Roman" w:eastAsia="Times New Roman"/>
        </w:rPr>
        <w:t>30min</w:t>
      </w:r>
      <w:r>
        <w:t>，待分离胶聚合完全后，倒出蒸馏水，再用滤纸吸去残留液体。</w:t>
      </w:r>
    </w:p>
    <w:p w:rsidR="0018722C">
      <w:pPr>
        <w:topLinePunct/>
      </w:pPr>
      <w:r>
        <w:t>（</w:t>
      </w:r>
      <w:r>
        <w:rPr>
          <w:rFonts w:ascii="Times New Roman" w:hAnsi="Times New Roman" w:eastAsia="宋体"/>
        </w:rPr>
        <w:t>3</w:t>
      </w:r>
      <w:r>
        <w:t>）</w:t>
      </w:r>
      <w:r>
        <w:rPr>
          <w:rFonts w:ascii="Times New Roman" w:hAnsi="Times New Roman" w:eastAsia="宋体"/>
        </w:rPr>
        <w:t>5%</w:t>
      </w:r>
      <w:r>
        <w:t>浓缩胶配制：将</w:t>
      </w:r>
      <w:r>
        <w:rPr>
          <w:rFonts w:ascii="Times New Roman" w:hAnsi="Times New Roman" w:eastAsia="宋体"/>
        </w:rPr>
        <w:t>2055μL</w:t>
      </w:r>
      <w:r>
        <w:t>蒸馏水、</w:t>
      </w:r>
      <w:r>
        <w:rPr>
          <w:rFonts w:ascii="Times New Roman" w:hAnsi="Times New Roman" w:eastAsia="宋体"/>
        </w:rPr>
        <w:t>500μL</w:t>
      </w:r>
      <w:r>
        <w:t>丙烯酰胺、</w:t>
      </w:r>
      <w:r>
        <w:rPr>
          <w:rFonts w:ascii="Times New Roman" w:hAnsi="Times New Roman" w:eastAsia="宋体"/>
        </w:rPr>
        <w:t>380uL Tris.</w:t>
      </w:r>
      <w:r w:rsidR="001852F3">
        <w:rPr>
          <w:rFonts w:ascii="Times New Roman" w:hAnsi="Times New Roman" w:eastAsia="宋体"/>
        </w:rPr>
        <w:t xml:space="preserve"> </w:t>
      </w:r>
      <w:r w:rsidR="001852F3">
        <w:rPr>
          <w:rFonts w:ascii="Times New Roman" w:hAnsi="Times New Roman" w:eastAsia="宋体"/>
        </w:rPr>
        <w:t xml:space="preserve">HCl 6.8</w:t>
      </w:r>
      <w:r>
        <w:t>、</w:t>
      </w:r>
      <w:r>
        <w:rPr>
          <w:rFonts w:ascii="Times New Roman" w:hAnsi="Times New Roman" w:eastAsia="宋体"/>
        </w:rPr>
        <w:t>30</w:t>
      </w:r>
      <w:r>
        <w:rPr>
          <w:rFonts w:ascii="Times New Roman" w:hAnsi="Times New Roman" w:eastAsia="宋体"/>
        </w:rPr>
        <w:t>μ</w:t>
      </w:r>
      <w:r>
        <w:rPr>
          <w:rFonts w:ascii="Times New Roman" w:hAnsi="Times New Roman" w:eastAsia="宋体"/>
        </w:rPr>
        <w:t>L 10</w:t>
      </w:r>
      <w:r>
        <w:rPr>
          <w:rFonts w:ascii="Times New Roman" w:hAnsi="Times New Roman" w:eastAsia="宋体"/>
        </w:rPr>
        <w:t>%</w:t>
      </w:r>
      <w:r>
        <w:rPr>
          <w:rFonts w:ascii="Times New Roman" w:hAnsi="Times New Roman" w:eastAsia="宋体"/>
        </w:rPr>
        <w:t>S</w:t>
      </w:r>
      <w:r>
        <w:rPr>
          <w:rFonts w:ascii="Times New Roman" w:hAnsi="Times New Roman" w:eastAsia="宋体"/>
        </w:rPr>
        <w:t>D</w:t>
      </w:r>
      <w:r>
        <w:rPr>
          <w:rFonts w:ascii="Times New Roman" w:hAnsi="Times New Roman" w:eastAsia="宋体"/>
        </w:rPr>
        <w:t>S</w:t>
      </w:r>
      <w:r>
        <w:t>、</w:t>
      </w:r>
      <w:r>
        <w:rPr>
          <w:rFonts w:ascii="Times New Roman" w:hAnsi="Times New Roman" w:eastAsia="宋体"/>
        </w:rPr>
        <w:t>3</w:t>
      </w:r>
      <w:r>
        <w:rPr>
          <w:rFonts w:ascii="Times New Roman" w:hAnsi="Times New Roman" w:eastAsia="宋体"/>
        </w:rPr>
        <w:t>μ</w:t>
      </w:r>
      <w:r>
        <w:rPr>
          <w:rFonts w:ascii="Times New Roman" w:hAnsi="Times New Roman" w:eastAsia="宋体"/>
        </w:rPr>
        <w:t>L </w:t>
      </w:r>
      <w:r>
        <w:rPr>
          <w:rFonts w:ascii="Times New Roman" w:hAnsi="Times New Roman" w:eastAsia="宋体"/>
        </w:rPr>
        <w:t>T</w:t>
      </w:r>
      <w:r>
        <w:rPr>
          <w:rFonts w:ascii="Times New Roman" w:hAnsi="Times New Roman" w:eastAsia="宋体"/>
        </w:rPr>
        <w:t>EME</w:t>
      </w:r>
      <w:r>
        <w:rPr>
          <w:rFonts w:ascii="Times New Roman" w:hAnsi="Times New Roman" w:eastAsia="宋体"/>
        </w:rPr>
        <w:t>D</w:t>
      </w:r>
      <w:r>
        <w:t>、</w:t>
      </w:r>
      <w:r>
        <w:rPr>
          <w:rFonts w:ascii="Times New Roman" w:hAnsi="Times New Roman" w:eastAsia="宋体"/>
        </w:rPr>
        <w:t>30</w:t>
      </w:r>
      <w:r>
        <w:rPr>
          <w:rFonts w:ascii="Times New Roman" w:hAnsi="Times New Roman" w:eastAsia="宋体"/>
        </w:rPr>
        <w:t>μ</w:t>
      </w:r>
      <w:r>
        <w:rPr>
          <w:rFonts w:ascii="Times New Roman" w:hAnsi="Times New Roman" w:eastAsia="宋体"/>
        </w:rPr>
        <w:t>L 10</w:t>
      </w:r>
      <w:r>
        <w:t>％</w:t>
      </w:r>
      <w:r>
        <w:rPr>
          <w:rFonts w:ascii="Times New Roman" w:hAnsi="Times New Roman" w:eastAsia="宋体"/>
        </w:rPr>
        <w:t>A</w:t>
      </w:r>
      <w:r>
        <w:rPr>
          <w:rFonts w:ascii="Times New Roman" w:hAnsi="Times New Roman" w:eastAsia="宋体"/>
        </w:rPr>
        <w:t>P</w:t>
      </w:r>
      <w:r>
        <w:rPr>
          <w:rFonts w:ascii="Times New Roman" w:hAnsi="Times New Roman" w:eastAsia="宋体"/>
        </w:rPr>
        <w:t>S</w:t>
      </w:r>
      <w:r>
        <w:t>在一小瓶中充分混合</w:t>
      </w:r>
      <w:r>
        <w:t>（</w:t>
      </w:r>
      <w:r>
        <w:rPr>
          <w:spacing w:val="-15"/>
        </w:rPr>
        <w:t>表</w:t>
      </w:r>
      <w:r>
        <w:rPr>
          <w:rFonts w:ascii="Times New Roman" w:hAnsi="Times New Roman" w:eastAsia="宋体"/>
        </w:rPr>
        <w:t>7</w:t>
      </w:r>
      <w:r>
        <w:t>）</w:t>
      </w:r>
      <w:r>
        <w:t>，加至分</w:t>
      </w:r>
      <w:r>
        <w:t>离胶的上面直至玻璃板顶端。将梳子插入凝胶内，室温聚合</w:t>
      </w:r>
      <w:r>
        <w:rPr>
          <w:rFonts w:ascii="Times New Roman" w:hAnsi="Times New Roman" w:eastAsia="宋体"/>
        </w:rPr>
        <w:t>30min</w:t>
      </w:r>
      <w:r>
        <w:t>。</w:t>
      </w:r>
    </w:p>
    <w:p w:rsidR="0018722C">
      <w:pPr>
        <w:textAlignment w:val="center"/>
        <w:topLinePunct/>
      </w:pPr>
      <w:r>
        <w:rPr>
          <w:kern w:val="2"/>
          <w:sz w:val="24"/>
          <w:szCs w:val="24"/>
          <w:rFonts w:cstheme="minorBidi" w:hAnsiTheme="minorHAnsi" w:eastAsiaTheme="minorHAnsi" w:asciiTheme="minorHAnsi" w:ascii="宋体" w:hAnsi="宋体" w:eastAsia="宋体" w:cs="宋体"/>
          <w:b/>
          <w:bCs/>
        </w:rPr>
        <w:pict>
          <v:shape style="margin-left:73.344002pt;margin-top:32.5956pt;width:411.58pt;height:199.78pt;mso-position-horizontal-relative:page;mso-position-vertical-relative:paragraph;z-index:14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0"/>
                    <w:gridCol w:w="1020"/>
                    <w:gridCol w:w="1134"/>
                    <w:gridCol w:w="2011"/>
                    <w:gridCol w:w="1186"/>
                    <w:gridCol w:w="1397"/>
                  </w:tblGrid>
                  <w:tr>
                    <w:trPr>
                      <w:trHeight w:val="560" w:hRule="atLeast"/>
                    </w:trPr>
                    <w:tc>
                      <w:tcPr>
                        <w:tcW w:w="1780" w:type="dxa"/>
                        <w:tcBorders>
                          <w:top w:val="single" w:sz="12" w:space="0" w:color="000000"/>
                          <w:bottom w:val="single" w:sz="12" w:space="0" w:color="000000"/>
                        </w:tcBorders>
                      </w:tcPr>
                      <w:p w:rsidR="0018722C">
                        <w:pPr>
                          <w:widowControl w:val="0"/>
                          <w:snapToGrid w:val="1"/>
                          <w:spacing w:beforeLines="0" w:afterLines="0" w:before="0" w:after="0" w:line="294" w:lineRule="exact"/>
                          <w:ind w:firstLineChars="0" w:firstLine="0" w:rightChars="0" w:right="0" w:leftChars="0" w:left="12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10%</w:t>
                        </w:r>
                        <w:r>
                          <w:rPr>
                            <w:kern w:val="2"/>
                            <w:szCs w:val="22"/>
                            <w:rFonts w:ascii="宋体" w:eastAsia="宋体" w:hint="eastAsia" w:cstheme="minorBidi" w:hAnsi="Times New Roman" w:cs="Times New Roman"/>
                            <w:sz w:val="24"/>
                          </w:rPr>
                          <w:t>分离胶</w:t>
                        </w:r>
                      </w:p>
                    </w:tc>
                    <w:tc>
                      <w:tcPr>
                        <w:tcW w:w="1020" w:type="dxa"/>
                        <w:tcBorders>
                          <w:top w:val="single" w:sz="12" w:space="0" w:color="000000"/>
                          <w:bottom w:val="single" w:sz="12" w:space="0" w:color="000000"/>
                        </w:tcBorders>
                      </w:tcPr>
                      <w:p w:rsidR="0018722C">
                        <w:pPr>
                          <w:widowControl w:val="0"/>
                          <w:snapToGrid w:val="1"/>
                          <w:spacing w:beforeLines="0" w:afterLines="0" w:before="0" w:after="0" w:line="272" w:lineRule="exact"/>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7ml</w:t>
                        </w:r>
                      </w:p>
                    </w:tc>
                    <w:tc>
                      <w:tcPr>
                        <w:tcW w:w="1134" w:type="dxa"/>
                        <w:tcBorders>
                          <w:top w:val="single" w:sz="12" w:space="0" w:color="000000"/>
                          <w:bottom w:val="single" w:sz="18" w:space="0" w:color="000000"/>
                        </w:tcBorders>
                      </w:tcPr>
                      <w:p w:rsidR="0018722C">
                        <w:pPr>
                          <w:widowControl w:val="0"/>
                          <w:snapToGrid w:val="1"/>
                          <w:spacing w:beforeLines="0" w:afterLines="0" w:before="0" w:after="0" w:line="272" w:lineRule="exact"/>
                          <w:ind w:firstLineChars="0" w:firstLine="0" w:rightChars="0" w:right="0" w:leftChars="0" w:left="19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3.5ml</w:t>
                        </w:r>
                      </w:p>
                    </w:tc>
                    <w:tc>
                      <w:tcPr>
                        <w:tcW w:w="2011" w:type="dxa"/>
                        <w:tcBorders>
                          <w:top w:val="single" w:sz="12" w:space="0" w:color="000000"/>
                          <w:bottom w:val="single" w:sz="18" w:space="0" w:color="000000"/>
                        </w:tcBorders>
                      </w:tcPr>
                      <w:p w:rsidR="0018722C">
                        <w:pPr>
                          <w:widowControl w:val="0"/>
                          <w:snapToGrid w:val="1"/>
                          <w:spacing w:beforeLines="0" w:afterLines="0" w:before="0" w:after="0" w:line="294" w:lineRule="exact"/>
                          <w:ind w:firstLineChars="0" w:firstLine="0" w:rightChars="0" w:right="0" w:leftChars="0" w:left="26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5%</w:t>
                        </w:r>
                        <w:r>
                          <w:rPr>
                            <w:kern w:val="2"/>
                            <w:szCs w:val="22"/>
                            <w:rFonts w:ascii="宋体" w:eastAsia="宋体" w:hint="eastAsia" w:cstheme="minorBidi" w:hAnsi="Times New Roman" w:cs="Times New Roman"/>
                            <w:sz w:val="24"/>
                          </w:rPr>
                          <w:t>浓缩胶</w:t>
                        </w:r>
                      </w:p>
                    </w:tc>
                    <w:tc>
                      <w:tcPr>
                        <w:tcW w:w="1186" w:type="dxa"/>
                        <w:tcBorders>
                          <w:top w:val="single" w:sz="12" w:space="0" w:color="000000"/>
                          <w:bottom w:val="single" w:sz="18" w:space="0" w:color="000000"/>
                        </w:tcBorders>
                      </w:tcPr>
                      <w:p w:rsidR="0018722C">
                        <w:pPr>
                          <w:widowControl w:val="0"/>
                          <w:snapToGrid w:val="1"/>
                          <w:spacing w:beforeLines="0" w:afterLines="0" w:before="0" w:after="0" w:line="272" w:lineRule="exact"/>
                          <w:ind w:firstLineChars="0" w:firstLine="0" w:rightChars="0" w:right="0" w:leftChars="0" w:left="23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3ml</w:t>
                        </w:r>
                      </w:p>
                    </w:tc>
                    <w:tc>
                      <w:tcPr>
                        <w:tcW w:w="1397" w:type="dxa"/>
                        <w:tcBorders>
                          <w:top w:val="single" w:sz="12" w:space="0" w:color="000000"/>
                          <w:bottom w:val="single" w:sz="18" w:space="0" w:color="000000"/>
                        </w:tcBorders>
                      </w:tcPr>
                      <w:p w:rsidR="0018722C">
                        <w:pPr>
                          <w:widowControl w:val="0"/>
                          <w:snapToGrid w:val="1"/>
                          <w:spacing w:beforeLines="0" w:afterLines="0" w:before="0" w:after="0" w:line="272" w:lineRule="exact"/>
                          <w:ind w:firstLineChars="0" w:firstLine="0" w:rightChars="0" w:right="0" w:leftChars="0" w:left="26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1.5ml</w:t>
                        </w:r>
                      </w:p>
                    </w:tc>
                  </w:tr>
                  <w:tr>
                    <w:trPr>
                      <w:trHeight w:val="440" w:hRule="atLeast"/>
                    </w:trPr>
                    <w:tc>
                      <w:tcPr>
                        <w:tcW w:w="1780" w:type="dxa"/>
                        <w:tcBorders>
                          <w:top w:val="single" w:sz="12" w:space="0" w:color="000000"/>
                        </w:tcBorders>
                      </w:tcPr>
                      <w:p w:rsidR="0018722C">
                        <w:pPr>
                          <w:widowControl w:val="0"/>
                          <w:snapToGrid w:val="1"/>
                          <w:spacing w:beforeLines="0" w:afterLines="0" w:before="0" w:after="0" w:line="269" w:lineRule="exact"/>
                          <w:ind w:firstLineChars="0" w:firstLine="0" w:rightChars="0" w:right="0" w:leftChars="0" w:left="12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三蒸水</w:t>
                        </w:r>
                      </w:p>
                    </w:tc>
                    <w:tc>
                      <w:tcPr>
                        <w:tcW w:w="1020" w:type="dxa"/>
                        <w:tcBorders>
                          <w:top w:val="single" w:sz="12" w:space="0" w:color="000000"/>
                        </w:tcBorders>
                      </w:tcPr>
                      <w:p w:rsidR="0018722C">
                        <w:pPr>
                          <w:widowControl w:val="0"/>
                          <w:snapToGrid w:val="1"/>
                          <w:spacing w:beforeLines="0" w:afterLines="0" w:before="0" w:after="0" w:line="265" w:lineRule="exact"/>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2805μl</w:t>
                        </w:r>
                      </w:p>
                    </w:tc>
                    <w:tc>
                      <w:tcPr>
                        <w:tcW w:w="1134" w:type="dxa"/>
                        <w:tcBorders>
                          <w:top w:val="single" w:sz="18" w:space="0" w:color="000000"/>
                        </w:tcBorders>
                      </w:tcPr>
                      <w:p w:rsidR="0018722C">
                        <w:pPr>
                          <w:widowControl w:val="0"/>
                          <w:snapToGrid w:val="1"/>
                          <w:spacing w:beforeLines="0" w:afterLines="0" w:before="0" w:after="0" w:line="265" w:lineRule="exact"/>
                          <w:ind w:firstLineChars="0" w:firstLine="0" w:rightChars="0" w:right="0" w:leftChars="0" w:left="19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1400μl</w:t>
                        </w:r>
                      </w:p>
                    </w:tc>
                    <w:tc>
                      <w:tcPr>
                        <w:tcW w:w="2011" w:type="dxa"/>
                        <w:tcBorders>
                          <w:top w:val="single" w:sz="18" w:space="0" w:color="000000"/>
                        </w:tcBorders>
                      </w:tcPr>
                      <w:p w:rsidR="0018722C">
                        <w:pPr>
                          <w:widowControl w:val="0"/>
                          <w:snapToGrid w:val="1"/>
                          <w:spacing w:beforeLines="0" w:afterLines="0" w:before="0" w:after="0" w:line="269" w:lineRule="exact"/>
                          <w:ind w:firstLineChars="0" w:firstLine="0" w:rightChars="0" w:right="0" w:leftChars="0" w:left="26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三蒸水</w:t>
                        </w:r>
                      </w:p>
                    </w:tc>
                    <w:tc>
                      <w:tcPr>
                        <w:tcW w:w="1186" w:type="dxa"/>
                        <w:tcBorders>
                          <w:top w:val="single" w:sz="18" w:space="0" w:color="000000"/>
                        </w:tcBorders>
                      </w:tcPr>
                      <w:p w:rsidR="0018722C">
                        <w:pPr>
                          <w:widowControl w:val="0"/>
                          <w:snapToGrid w:val="1"/>
                          <w:spacing w:beforeLines="0" w:afterLines="0" w:before="0" w:after="0" w:line="265" w:lineRule="exact"/>
                          <w:ind w:firstLineChars="0" w:firstLine="0" w:rightChars="0" w:right="0" w:leftChars="0" w:left="23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2055μl</w:t>
                        </w:r>
                      </w:p>
                    </w:tc>
                    <w:tc>
                      <w:tcPr>
                        <w:tcW w:w="1397" w:type="dxa"/>
                        <w:tcBorders>
                          <w:top w:val="single" w:sz="18" w:space="0" w:color="000000"/>
                        </w:tcBorders>
                      </w:tcPr>
                      <w:p w:rsidR="0018722C">
                        <w:pPr>
                          <w:widowControl w:val="0"/>
                          <w:snapToGrid w:val="1"/>
                          <w:spacing w:beforeLines="0" w:afterLines="0" w:before="0" w:after="0" w:line="265" w:lineRule="exact"/>
                          <w:ind w:firstLineChars="0" w:firstLine="0" w:rightChars="0" w:right="0" w:leftChars="0" w:left="26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1030μl</w:t>
                        </w:r>
                      </w:p>
                    </w:tc>
                  </w:tr>
                  <w:tr>
                    <w:trPr>
                      <w:trHeight w:val="600" w:hRule="atLeast"/>
                    </w:trPr>
                    <w:tc>
                      <w:tcPr>
                        <w:tcW w:w="1780" w:type="dxa"/>
                      </w:tcPr>
                      <w:p w:rsidR="0018722C">
                        <w:pPr>
                          <w:widowControl w:val="0"/>
                          <w:snapToGrid w:val="1"/>
                          <w:spacing w:beforeLines="0" w:afterLines="0" w:lineRule="auto" w:line="240" w:after="0" w:before="129"/>
                          <w:ind w:firstLineChars="0" w:firstLine="0" w:rightChars="0" w:right="0" w:leftChars="0" w:left="12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丙烯酰胺</w:t>
                        </w:r>
                      </w:p>
                    </w:tc>
                    <w:tc>
                      <w:tcPr>
                        <w:tcW w:w="1020" w:type="dxa"/>
                      </w:tcPr>
                      <w:p w:rsidR="0018722C">
                        <w:pPr>
                          <w:widowControl w:val="0"/>
                          <w:snapToGrid w:val="1"/>
                          <w:spacing w:beforeLines="0" w:afterLines="0" w:lineRule="auto" w:line="240" w:after="0" w:before="16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2340μl</w:t>
                        </w:r>
                      </w:p>
                    </w:tc>
                    <w:tc>
                      <w:tcPr>
                        <w:tcW w:w="1134" w:type="dxa"/>
                      </w:tcPr>
                      <w:p w:rsidR="0018722C">
                        <w:pPr>
                          <w:widowControl w:val="0"/>
                          <w:snapToGrid w:val="1"/>
                          <w:spacing w:beforeLines="0" w:afterLines="0" w:lineRule="auto" w:line="240" w:after="0" w:before="163"/>
                          <w:ind w:firstLineChars="0" w:firstLine="0" w:rightChars="0" w:right="0" w:leftChars="0" w:left="19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1170μl</w:t>
                        </w:r>
                      </w:p>
                    </w:tc>
                    <w:tc>
                      <w:tcPr>
                        <w:tcW w:w="2011" w:type="dxa"/>
                      </w:tcPr>
                      <w:p w:rsidR="0018722C">
                        <w:pPr>
                          <w:widowControl w:val="0"/>
                          <w:snapToGrid w:val="1"/>
                          <w:spacing w:beforeLines="0" w:afterLines="0" w:lineRule="auto" w:line="240" w:after="0" w:before="129"/>
                          <w:ind w:firstLineChars="0" w:firstLine="0" w:rightChars="0" w:right="0" w:leftChars="0" w:left="26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丙烯酰胺</w:t>
                        </w:r>
                      </w:p>
                    </w:tc>
                    <w:tc>
                      <w:tcPr>
                        <w:tcW w:w="1186" w:type="dxa"/>
                      </w:tcPr>
                      <w:p w:rsidR="0018722C">
                        <w:pPr>
                          <w:widowControl w:val="0"/>
                          <w:snapToGrid w:val="1"/>
                          <w:spacing w:beforeLines="0" w:afterLines="0" w:lineRule="auto" w:line="240" w:after="0" w:before="163"/>
                          <w:ind w:firstLineChars="0" w:firstLine="0" w:rightChars="0" w:right="0" w:leftChars="0" w:left="23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500μl</w:t>
                        </w:r>
                      </w:p>
                    </w:tc>
                    <w:tc>
                      <w:tcPr>
                        <w:tcW w:w="1397" w:type="dxa"/>
                      </w:tcPr>
                      <w:p w:rsidR="0018722C">
                        <w:pPr>
                          <w:widowControl w:val="0"/>
                          <w:snapToGrid w:val="1"/>
                          <w:spacing w:beforeLines="0" w:afterLines="0" w:lineRule="auto" w:line="240" w:after="0" w:before="163"/>
                          <w:ind w:firstLineChars="0" w:firstLine="0" w:rightChars="0" w:right="0" w:leftChars="0" w:left="26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250μl</w:t>
                        </w:r>
                      </w:p>
                    </w:tc>
                  </w:tr>
                  <w:tr>
                    <w:trPr>
                      <w:trHeight w:val="580" w:hRule="atLeast"/>
                    </w:trPr>
                    <w:tc>
                      <w:tcPr>
                        <w:tcW w:w="1780" w:type="dxa"/>
                      </w:tcPr>
                      <w:p w:rsidR="0018722C">
                        <w:pPr>
                          <w:widowControl w:val="0"/>
                          <w:snapToGrid w:val="1"/>
                          <w:spacing w:beforeLines="0" w:afterLines="0" w:lineRule="auto" w:line="240" w:after="0" w:before="163"/>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1.5M Tris-HCL</w:t>
                        </w:r>
                      </w:p>
                    </w:tc>
                    <w:tc>
                      <w:tcPr>
                        <w:tcW w:w="1020" w:type="dxa"/>
                      </w:tcPr>
                      <w:p w:rsidR="0018722C">
                        <w:pPr>
                          <w:widowControl w:val="0"/>
                          <w:snapToGrid w:val="1"/>
                          <w:spacing w:beforeLines="0" w:afterLines="0" w:lineRule="auto" w:line="240" w:after="0" w:before="16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2625μl</w:t>
                        </w:r>
                      </w:p>
                    </w:tc>
                    <w:tc>
                      <w:tcPr>
                        <w:tcW w:w="1134" w:type="dxa"/>
                      </w:tcPr>
                      <w:p w:rsidR="0018722C">
                        <w:pPr>
                          <w:widowControl w:val="0"/>
                          <w:snapToGrid w:val="1"/>
                          <w:spacing w:beforeLines="0" w:afterLines="0" w:lineRule="auto" w:line="240" w:after="0" w:before="163"/>
                          <w:ind w:firstLineChars="0" w:firstLine="0" w:rightChars="0" w:right="0" w:leftChars="0" w:left="19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875μl</w:t>
                        </w:r>
                      </w:p>
                    </w:tc>
                    <w:tc>
                      <w:tcPr>
                        <w:tcW w:w="2011" w:type="dxa"/>
                      </w:tcPr>
                      <w:p w:rsidR="0018722C">
                        <w:pPr>
                          <w:widowControl w:val="0"/>
                          <w:snapToGrid w:val="1"/>
                          <w:spacing w:beforeLines="0" w:afterLines="0" w:lineRule="auto" w:line="240" w:after="0" w:before="163"/>
                          <w:ind w:firstLineChars="0" w:firstLine="0" w:rightChars="0" w:right="0" w:leftChars="0" w:left="26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1.0M Tris-HCL</w:t>
                        </w:r>
                      </w:p>
                    </w:tc>
                    <w:tc>
                      <w:tcPr>
                        <w:tcW w:w="1186" w:type="dxa"/>
                      </w:tcPr>
                      <w:p w:rsidR="0018722C">
                        <w:pPr>
                          <w:widowControl w:val="0"/>
                          <w:snapToGrid w:val="1"/>
                          <w:spacing w:beforeLines="0" w:afterLines="0" w:lineRule="auto" w:line="240" w:after="0" w:before="163"/>
                          <w:ind w:firstLineChars="0" w:firstLine="0" w:rightChars="0" w:right="0" w:leftChars="0" w:left="23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380μl</w:t>
                        </w:r>
                      </w:p>
                    </w:tc>
                    <w:tc>
                      <w:tcPr>
                        <w:tcW w:w="1397" w:type="dxa"/>
                      </w:tcPr>
                      <w:p w:rsidR="0018722C">
                        <w:pPr>
                          <w:widowControl w:val="0"/>
                          <w:snapToGrid w:val="1"/>
                          <w:spacing w:beforeLines="0" w:afterLines="0" w:lineRule="auto" w:line="240" w:after="0" w:before="163"/>
                          <w:ind w:firstLineChars="0" w:firstLine="0" w:rightChars="0" w:right="0" w:leftChars="0" w:left="26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190μl</w:t>
                        </w:r>
                      </w:p>
                    </w:tc>
                  </w:tr>
                  <w:tr>
                    <w:trPr>
                      <w:trHeight w:val="560" w:hRule="atLeast"/>
                    </w:trPr>
                    <w:tc>
                      <w:tcPr>
                        <w:tcW w:w="1780" w:type="dxa"/>
                      </w:tcPr>
                      <w:p w:rsidR="0018722C">
                        <w:pPr>
                          <w:widowControl w:val="0"/>
                          <w:snapToGrid w:val="1"/>
                          <w:spacing w:beforeLines="0" w:afterLines="0" w:lineRule="auto" w:line="240" w:after="0" w:before="139"/>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10%SDS</w:t>
                        </w:r>
                      </w:p>
                    </w:tc>
                    <w:tc>
                      <w:tcPr>
                        <w:tcW w:w="1020" w:type="dxa"/>
                      </w:tcPr>
                      <w:p w:rsidR="0018722C">
                        <w:pPr>
                          <w:widowControl w:val="0"/>
                          <w:snapToGrid w:val="1"/>
                          <w:spacing w:beforeLines="0" w:afterLines="0" w:lineRule="auto" w:line="240" w:after="0" w:before="139"/>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70ul</w:t>
                        </w:r>
                      </w:p>
                    </w:tc>
                    <w:tc>
                      <w:tcPr>
                        <w:tcW w:w="1134" w:type="dxa"/>
                      </w:tcPr>
                      <w:p w:rsidR="0018722C">
                        <w:pPr>
                          <w:widowControl w:val="0"/>
                          <w:snapToGrid w:val="1"/>
                          <w:spacing w:beforeLines="0" w:afterLines="0" w:lineRule="auto" w:line="240" w:after="0" w:before="139"/>
                          <w:ind w:firstLineChars="0" w:firstLine="0" w:rightChars="0" w:right="0" w:leftChars="0" w:left="19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35μl</w:t>
                        </w:r>
                      </w:p>
                    </w:tc>
                    <w:tc>
                      <w:tcPr>
                        <w:tcW w:w="2011" w:type="dxa"/>
                      </w:tcPr>
                      <w:p w:rsidR="0018722C">
                        <w:pPr>
                          <w:widowControl w:val="0"/>
                          <w:snapToGrid w:val="1"/>
                          <w:spacing w:beforeLines="0" w:afterLines="0" w:lineRule="auto" w:line="240" w:after="0" w:before="139"/>
                          <w:ind w:firstLineChars="0" w:firstLine="0" w:rightChars="0" w:right="0" w:leftChars="0" w:left="26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10%SDS</w:t>
                        </w:r>
                      </w:p>
                    </w:tc>
                    <w:tc>
                      <w:tcPr>
                        <w:tcW w:w="1186" w:type="dxa"/>
                      </w:tcPr>
                      <w:p w:rsidR="0018722C">
                        <w:pPr>
                          <w:widowControl w:val="0"/>
                          <w:snapToGrid w:val="1"/>
                          <w:spacing w:beforeLines="0" w:afterLines="0" w:lineRule="auto" w:line="240" w:after="0" w:before="139"/>
                          <w:ind w:firstLineChars="0" w:firstLine="0" w:rightChars="0" w:right="0" w:leftChars="0" w:left="23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30μl</w:t>
                        </w:r>
                      </w:p>
                    </w:tc>
                    <w:tc>
                      <w:tcPr>
                        <w:tcW w:w="1397" w:type="dxa"/>
                      </w:tcPr>
                      <w:p w:rsidR="0018722C">
                        <w:pPr>
                          <w:widowControl w:val="0"/>
                          <w:snapToGrid w:val="1"/>
                          <w:spacing w:beforeLines="0" w:afterLines="0" w:lineRule="auto" w:line="240" w:after="0" w:before="139"/>
                          <w:ind w:firstLineChars="0" w:firstLine="0" w:rightChars="0" w:right="0" w:leftChars="0" w:left="26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15μl</w:t>
                        </w:r>
                      </w:p>
                    </w:tc>
                  </w:tr>
                  <w:tr>
                    <w:trPr>
                      <w:trHeight w:val="560" w:hRule="atLeast"/>
                    </w:trPr>
                    <w:tc>
                      <w:tcPr>
                        <w:tcW w:w="1780" w:type="dxa"/>
                      </w:tcPr>
                      <w:p w:rsidR="0018722C">
                        <w:pPr>
                          <w:widowControl w:val="0"/>
                          <w:snapToGrid w:val="1"/>
                          <w:spacing w:beforeLines="0" w:afterLines="0" w:lineRule="auto" w:line="240" w:after="0" w:before="139"/>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10%AP</w:t>
                        </w:r>
                      </w:p>
                    </w:tc>
                    <w:tc>
                      <w:tcPr>
                        <w:tcW w:w="1020" w:type="dxa"/>
                      </w:tcPr>
                      <w:p w:rsidR="0018722C">
                        <w:pPr>
                          <w:widowControl w:val="0"/>
                          <w:snapToGrid w:val="1"/>
                          <w:spacing w:beforeLines="0" w:afterLines="0" w:lineRule="auto" w:line="240" w:after="0" w:before="139"/>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50ul</w:t>
                        </w:r>
                      </w:p>
                    </w:tc>
                    <w:tc>
                      <w:tcPr>
                        <w:tcW w:w="1134" w:type="dxa"/>
                      </w:tcPr>
                      <w:p w:rsidR="0018722C">
                        <w:pPr>
                          <w:widowControl w:val="0"/>
                          <w:snapToGrid w:val="1"/>
                          <w:spacing w:beforeLines="0" w:afterLines="0" w:lineRule="auto" w:line="240" w:after="0" w:before="139"/>
                          <w:ind w:firstLineChars="0" w:firstLine="0" w:rightChars="0" w:right="0" w:leftChars="0" w:left="19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25μl</w:t>
                        </w:r>
                      </w:p>
                    </w:tc>
                    <w:tc>
                      <w:tcPr>
                        <w:tcW w:w="2011" w:type="dxa"/>
                      </w:tcPr>
                      <w:p w:rsidR="0018722C">
                        <w:pPr>
                          <w:widowControl w:val="0"/>
                          <w:snapToGrid w:val="1"/>
                          <w:spacing w:beforeLines="0" w:afterLines="0" w:lineRule="auto" w:line="240" w:after="0" w:before="139"/>
                          <w:ind w:firstLineChars="0" w:firstLine="0" w:rightChars="0" w:right="0" w:leftChars="0" w:left="26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10%AP</w:t>
                        </w:r>
                      </w:p>
                    </w:tc>
                    <w:tc>
                      <w:tcPr>
                        <w:tcW w:w="1186" w:type="dxa"/>
                      </w:tcPr>
                      <w:p w:rsidR="0018722C">
                        <w:pPr>
                          <w:widowControl w:val="0"/>
                          <w:snapToGrid w:val="1"/>
                          <w:spacing w:beforeLines="0" w:afterLines="0" w:lineRule="auto" w:line="240" w:after="0" w:before="139"/>
                          <w:ind w:firstLineChars="0" w:firstLine="0" w:rightChars="0" w:right="0" w:leftChars="0" w:left="23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30μl</w:t>
                        </w:r>
                      </w:p>
                    </w:tc>
                    <w:tc>
                      <w:tcPr>
                        <w:tcW w:w="1397" w:type="dxa"/>
                      </w:tcPr>
                      <w:p w:rsidR="0018722C">
                        <w:pPr>
                          <w:widowControl w:val="0"/>
                          <w:snapToGrid w:val="1"/>
                          <w:spacing w:beforeLines="0" w:afterLines="0" w:lineRule="auto" w:line="240" w:after="0" w:before="139"/>
                          <w:ind w:firstLineChars="0" w:firstLine="0" w:rightChars="0" w:right="0" w:leftChars="0" w:left="26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15μl</w:t>
                        </w:r>
                      </w:p>
                    </w:tc>
                  </w:tr>
                  <w:tr>
                    <w:trPr>
                      <w:trHeight w:val="660" w:hRule="atLeast"/>
                    </w:trPr>
                    <w:tc>
                      <w:tcPr>
                        <w:tcW w:w="1780" w:type="dxa"/>
                        <w:tcBorders>
                          <w:bottom w:val="single" w:sz="12" w:space="0" w:color="000000"/>
                        </w:tcBorders>
                      </w:tcPr>
                      <w:p w:rsidR="0018722C">
                        <w:pPr>
                          <w:widowControl w:val="0"/>
                          <w:snapToGrid w:val="1"/>
                          <w:spacing w:beforeLines="0" w:afterLines="0" w:lineRule="auto" w:line="240" w:after="0" w:before="139"/>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TEMED</w:t>
                        </w:r>
                      </w:p>
                    </w:tc>
                    <w:tc>
                      <w:tcPr>
                        <w:tcW w:w="1020" w:type="dxa"/>
                        <w:tcBorders>
                          <w:bottom w:val="single" w:sz="12" w:space="0" w:color="000000"/>
                        </w:tcBorders>
                      </w:tcPr>
                      <w:p w:rsidR="0018722C">
                        <w:pPr>
                          <w:widowControl w:val="0"/>
                          <w:snapToGrid w:val="1"/>
                          <w:spacing w:beforeLines="0" w:afterLines="0" w:lineRule="auto" w:line="240" w:after="0" w:before="139"/>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3μl</w:t>
                        </w:r>
                      </w:p>
                    </w:tc>
                    <w:tc>
                      <w:tcPr>
                        <w:tcW w:w="1134" w:type="dxa"/>
                        <w:tcBorders>
                          <w:bottom w:val="single" w:sz="12" w:space="0" w:color="000000"/>
                        </w:tcBorders>
                      </w:tcPr>
                      <w:p w:rsidR="0018722C">
                        <w:pPr>
                          <w:widowControl w:val="0"/>
                          <w:snapToGrid w:val="1"/>
                          <w:spacing w:beforeLines="0" w:afterLines="0" w:lineRule="auto" w:line="240" w:after="0" w:before="139"/>
                          <w:ind w:firstLineChars="0" w:firstLine="0" w:rightChars="0" w:right="0" w:leftChars="0" w:left="19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1.5μl</w:t>
                        </w:r>
                      </w:p>
                    </w:tc>
                    <w:tc>
                      <w:tcPr>
                        <w:tcW w:w="2011" w:type="dxa"/>
                        <w:tcBorders>
                          <w:bottom w:val="single" w:sz="12" w:space="0" w:color="000000"/>
                        </w:tcBorders>
                      </w:tcPr>
                      <w:p w:rsidR="0018722C">
                        <w:pPr>
                          <w:widowControl w:val="0"/>
                          <w:snapToGrid w:val="1"/>
                          <w:spacing w:beforeLines="0" w:afterLines="0" w:lineRule="auto" w:line="240" w:after="0" w:before="139"/>
                          <w:ind w:firstLineChars="0" w:firstLine="0" w:rightChars="0" w:right="0" w:leftChars="0" w:left="26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TEMED</w:t>
                        </w:r>
                      </w:p>
                    </w:tc>
                    <w:tc>
                      <w:tcPr>
                        <w:tcW w:w="1186" w:type="dxa"/>
                        <w:tcBorders>
                          <w:bottom w:val="single" w:sz="12" w:space="0" w:color="000000"/>
                        </w:tcBorders>
                      </w:tcPr>
                      <w:p w:rsidR="0018722C">
                        <w:pPr>
                          <w:widowControl w:val="0"/>
                          <w:snapToGrid w:val="1"/>
                          <w:spacing w:beforeLines="0" w:afterLines="0" w:lineRule="auto" w:line="240" w:after="0" w:before="139"/>
                          <w:ind w:firstLineChars="0" w:firstLine="0" w:rightChars="0" w:right="0" w:leftChars="0" w:left="23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3μl</w:t>
                        </w:r>
                      </w:p>
                    </w:tc>
                    <w:tc>
                      <w:tcPr>
                        <w:tcW w:w="1397" w:type="dxa"/>
                        <w:tcBorders>
                          <w:bottom w:val="single" w:sz="12" w:space="0" w:color="000000"/>
                        </w:tcBorders>
                      </w:tcPr>
                      <w:p w:rsidR="0018722C">
                        <w:pPr>
                          <w:widowControl w:val="0"/>
                          <w:snapToGrid w:val="1"/>
                          <w:spacing w:beforeLines="0" w:afterLines="0" w:lineRule="auto" w:line="240" w:after="0" w:before="139"/>
                          <w:ind w:firstLineChars="0" w:firstLine="0" w:rightChars="0" w:right="0" w:leftChars="0" w:left="26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1.5μl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0"/>
        </w:rPr>
        <w:t> </w:t>
      </w:r>
      <w:r>
        <w:rPr>
          <w:kern w:val="2"/>
          <w:sz w:val="24"/>
          <w:szCs w:val="24"/>
          <w:b/>
          <w:bCs/>
          <w:rFonts w:ascii="Times New Roman" w:eastAsia="Times New Roman" w:cstheme="minorBidi" w:hAnsiTheme="minorHAnsi" w:hAnsi="宋体" w:cs="宋体"/>
        </w:rPr>
        <w:t>10</w:t>
      </w:r>
      <w:r w:rsidRPr="00000000">
        <w:rPr>
          <w:kern w:val="2"/>
          <w:sz w:val="24"/>
          <w:szCs w:val="24"/>
          <w:rFonts w:cstheme="minorBidi" w:hAnsiTheme="minorHAnsi" w:eastAsiaTheme="minorHAnsi" w:asciiTheme="minorHAnsi" w:ascii="宋体" w:hAnsi="宋体" w:eastAsia="宋体" w:cs="宋体"/>
          <w:b/>
          <w:bCs/>
        </w:rPr>
        <w:tab/>
        <w:t>10%</w:t>
      </w:r>
      <w:r>
        <w:rPr>
          <w:kern w:val="2"/>
          <w:sz w:val="24"/>
          <w:szCs w:val="24"/>
          <w:rFonts w:cstheme="minorBidi" w:hAnsiTheme="minorHAnsi" w:eastAsiaTheme="minorHAnsi" w:asciiTheme="minorHAnsi" w:ascii="宋体" w:hAnsi="宋体" w:eastAsia="宋体" w:cs="宋体"/>
          <w:b/>
          <w:bCs/>
        </w:rPr>
        <w:t>分离胶和</w:t>
      </w:r>
      <w:r>
        <w:rPr>
          <w:kern w:val="2"/>
          <w:sz w:val="24"/>
          <w:szCs w:val="24"/>
          <w:b/>
          <w:bCs/>
          <w:rFonts w:ascii="Times New Roman" w:eastAsia="Times New Roman" w:cstheme="minorBidi" w:hAnsiTheme="minorHAnsi" w:hAnsi="宋体" w:cs="宋体"/>
        </w:rPr>
        <w:t>5%</w:t>
      </w:r>
      <w:r>
        <w:rPr>
          <w:kern w:val="2"/>
          <w:sz w:val="24"/>
          <w:szCs w:val="24"/>
          <w:rFonts w:cstheme="minorBidi" w:hAnsiTheme="minorHAnsi" w:eastAsiaTheme="minorHAnsi" w:asciiTheme="minorHAnsi" w:ascii="宋体" w:hAnsi="宋体" w:eastAsia="宋体" w:cs="宋体"/>
          <w:b/>
          <w:bCs/>
        </w:rPr>
        <w:t>浓缩胶的配制</w:t>
      </w:r>
    </w:p>
    <w:p w:rsidR="0018722C">
      <w:pPr>
        <w:pStyle w:val="Heading4"/>
        <w:topLinePunct/>
        <w:ind w:left="200" w:hangingChars="200" w:hanging="200"/>
      </w:pPr>
      <w:r>
        <w:t>3.10.4</w:t>
      </w:r>
      <w:r>
        <w:t xml:space="preserve"> </w:t>
      </w:r>
      <w:r>
        <w:t>样品处理</w:t>
      </w:r>
    </w:p>
    <w:p w:rsidR="0018722C">
      <w:pPr>
        <w:topLinePunct/>
      </w:pPr>
      <w:r>
        <w:t>将冻存的细胞蛋白放至室温融化，根据蛋白定量各组取出等质量的细胞蛋白，</w:t>
      </w:r>
      <w:r>
        <w:t>加入</w:t>
      </w:r>
      <w:r>
        <w:rPr>
          <w:rFonts w:ascii="Times New Roman" w:hAnsi="Times New Roman" w:eastAsia="Times New Roman"/>
        </w:rPr>
        <w:t>5</w:t>
      </w:r>
      <w:r>
        <w:rPr>
          <w:rFonts w:ascii="Times New Roman" w:hAnsi="Times New Roman" w:eastAsia="Times New Roman"/>
        </w:rPr>
        <w:t>×</w:t>
      </w:r>
      <w:r>
        <w:t>上样</w:t>
      </w:r>
      <w:r>
        <w:rPr>
          <w:rFonts w:ascii="Times New Roman" w:hAnsi="Times New Roman" w:eastAsia="Times New Roman"/>
        </w:rPr>
        <w:t>B</w:t>
      </w:r>
      <w:r>
        <w:rPr>
          <w:rFonts w:ascii="Times New Roman" w:hAnsi="Times New Roman" w:eastAsia="Times New Roman"/>
        </w:rPr>
        <w:t>u</w:t>
      </w:r>
      <w:r>
        <w:rPr>
          <w:rFonts w:ascii="Times New Roman" w:hAnsi="Times New Roman" w:eastAsia="Times New Roman"/>
        </w:rPr>
        <w:t>f</w:t>
      </w:r>
      <w:r>
        <w:rPr>
          <w:rFonts w:ascii="Times New Roman" w:hAnsi="Times New Roman" w:eastAsia="Times New Roman"/>
        </w:rPr>
        <w:t>fe</w:t>
      </w:r>
      <w:r>
        <w:rPr>
          <w:rFonts w:ascii="Times New Roman" w:hAnsi="Times New Roman" w:eastAsia="Times New Roman"/>
        </w:rPr>
        <w:t>r</w:t>
      </w:r>
      <w:r>
        <w:t>（</w:t>
      </w:r>
      <w:r>
        <w:t>所取蛋白样品体积</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w:t>
      </w:r>
      <w:r>
        <w:t>）</w:t>
      </w:r>
      <w:r>
        <w:t>，高速离心</w:t>
      </w:r>
      <w:r>
        <w:rPr>
          <w:rFonts w:ascii="Times New Roman" w:hAnsi="Times New Roman" w:eastAsia="Times New Roman"/>
        </w:rPr>
        <w:t>10000</w:t>
      </w:r>
      <w:r>
        <w:rPr>
          <w:rFonts w:ascii="Times New Roman" w:hAnsi="Times New Roman" w:eastAsia="Times New Roman"/>
        </w:rPr>
        <w:t>g</w:t>
      </w:r>
      <w:r>
        <w:t>，</w:t>
      </w:r>
      <w:r>
        <w:rPr>
          <w:rFonts w:ascii="Times New Roman" w:hAnsi="Times New Roman" w:eastAsia="Times New Roman"/>
        </w:rPr>
        <w:t>10</w:t>
      </w:r>
      <w:r>
        <w:rPr>
          <w:rFonts w:ascii="Times New Roman" w:hAnsi="Times New Roman" w:eastAsia="Times New Roman"/>
        </w:rPr>
        <w:t>s</w:t>
      </w:r>
      <w:r>
        <w:t>，充分混匀后于金属浴中，</w:t>
      </w:r>
      <w:r>
        <w:rPr>
          <w:rFonts w:ascii="Times New Roman" w:hAnsi="Times New Roman" w:eastAsia="Times New Roman"/>
        </w:rPr>
        <w:t>100</w:t>
      </w:r>
      <w:r>
        <w:t>℃，</w:t>
      </w:r>
      <w:r>
        <w:rPr>
          <w:rFonts w:ascii="Times New Roman" w:hAnsi="Times New Roman" w:eastAsia="Times New Roman"/>
        </w:rPr>
        <w:t>5min</w:t>
      </w:r>
      <w:r>
        <w:t>使蛋白质变性。</w:t>
      </w:r>
    </w:p>
    <w:p w:rsidR="0018722C">
      <w:pPr>
        <w:pStyle w:val="Heading4"/>
        <w:topLinePunct/>
        <w:ind w:left="200" w:hangingChars="200" w:hanging="200"/>
      </w:pPr>
      <w:r>
        <w:t>3.10.5</w:t>
      </w:r>
      <w:r>
        <w:t xml:space="preserve"> </w:t>
      </w:r>
      <w:r>
        <w:t>电泳</w:t>
      </w:r>
    </w:p>
    <w:p w:rsidR="0018722C">
      <w:pPr>
        <w:topLinePunct/>
      </w:pPr>
      <w:r>
        <w:t>（</w:t>
      </w:r>
      <w:r>
        <w:rPr>
          <w:rFonts w:ascii="Times New Roman" w:hAnsi="Times New Roman" w:eastAsia="Times New Roman"/>
        </w:rPr>
        <w:t>1</w:t>
      </w:r>
      <w:r>
        <w:t>）</w:t>
      </w:r>
      <w:r>
        <w:t>在电泳槽内加入</w:t>
      </w:r>
      <w:r>
        <w:rPr>
          <w:rFonts w:ascii="Times New Roman" w:hAnsi="Times New Roman" w:eastAsia="Times New Roman"/>
        </w:rPr>
        <w:t>1×SDS</w:t>
      </w:r>
      <w:r>
        <w:t>电泳缓冲液，轻轻拔出梳子，上样之前应先将胶板</w:t>
      </w:r>
      <w:r>
        <w:t>下及梳槽内气泡赶尽，用移液枪将处理好的蛋白样品加入到梳槽内，在最左侧泳道</w:t>
      </w:r>
      <w:r>
        <w:t>加入</w:t>
      </w:r>
      <w:r>
        <w:rPr>
          <w:rFonts w:ascii="Times New Roman" w:hAnsi="Times New Roman" w:eastAsia="Times New Roman"/>
        </w:rPr>
        <w:t>3μL protein </w:t>
      </w:r>
      <w:r>
        <w:rPr>
          <w:rFonts w:ascii="Times New Roman" w:hAnsi="Times New Roman" w:eastAsia="Times New Roman"/>
        </w:rPr>
        <w:t>ladder</w:t>
      </w:r>
      <w:r>
        <w:t>，同时在蛋白样品两侧槽内加入与蛋白样品等体积的样品缓冲液；</w:t>
      </w:r>
    </w:p>
    <w:p w:rsidR="0018722C">
      <w:pPr>
        <w:topLinePunct/>
      </w:pPr>
      <w:r>
        <w:t>（</w:t>
      </w:r>
      <w:r>
        <w:rPr>
          <w:rFonts w:ascii="Times New Roman" w:eastAsia="Times New Roman"/>
        </w:rPr>
        <w:t>2</w:t>
      </w:r>
      <w:r>
        <w:t>）</w:t>
      </w:r>
      <w:r>
        <w:t>接通电泳装置电源，将电压调至</w:t>
      </w:r>
      <w:r>
        <w:rPr>
          <w:rFonts w:ascii="Times New Roman" w:eastAsia="Times New Roman"/>
        </w:rPr>
        <w:t>80V</w:t>
      </w:r>
      <w:r>
        <w:t>电泳浓缩胶，当溴酚蓝下降至浓缩胶</w:t>
      </w:r>
      <w:r>
        <w:t>与分离胶交界时，将电压改成</w:t>
      </w:r>
      <w:r>
        <w:rPr>
          <w:rFonts w:ascii="Times New Roman" w:eastAsia="Times New Roman"/>
        </w:rPr>
        <w:t>120V</w:t>
      </w:r>
      <w:r>
        <w:t>电泳分离胶，直至溴酚蓝到达分离胶底部时停止</w:t>
      </w:r>
      <w:r>
        <w:t>电泳，取出凝胶，切取</w:t>
      </w:r>
      <w:r>
        <w:rPr>
          <w:rFonts w:ascii="Times New Roman" w:eastAsia="Times New Roman"/>
        </w:rPr>
        <w:t>15~80KD</w:t>
      </w:r>
      <w:r>
        <w:t>范围的浓缩胶，放置于转膜缓冲液中。</w:t>
      </w:r>
    </w:p>
    <w:p w:rsidR="0018722C">
      <w:pPr>
        <w:pStyle w:val="Heading4"/>
        <w:topLinePunct/>
        <w:ind w:left="200" w:hangingChars="200" w:hanging="200"/>
      </w:pPr>
      <w:r>
        <w:t>3.10.6</w:t>
      </w:r>
      <w:r>
        <w:t xml:space="preserve"> </w:t>
      </w:r>
      <w:r>
        <w:t>转膜</w:t>
      </w:r>
    </w:p>
    <w:p w:rsidR="0018722C">
      <w:pPr>
        <w:topLinePunct/>
      </w:pPr>
      <w:r>
        <w:t>（</w:t>
      </w:r>
      <w:r>
        <w:rPr>
          <w:rFonts w:ascii="Times New Roman" w:eastAsia="Times New Roman"/>
        </w:rPr>
        <w:t>1</w:t>
      </w:r>
      <w:r>
        <w:t>）</w:t>
      </w:r>
      <w:r>
        <w:t xml:space="preserve">电泳结束前</w:t>
      </w:r>
      <w:r>
        <w:rPr>
          <w:rFonts w:ascii="Times New Roman" w:eastAsia="Times New Roman"/>
        </w:rPr>
        <w:t>20</w:t>
      </w:r>
      <w:r>
        <w:t>分钟左右戴上手套开始准备，按凝胶面积剪切同样大小的</w:t>
      </w:r>
    </w:p>
    <w:p w:rsidR="0018722C">
      <w:pPr>
        <w:topLinePunct/>
      </w:pPr>
      <w:r>
        <w:rPr>
          <w:rFonts w:ascii="Times New Roman" w:eastAsia="Times New Roman"/>
        </w:rPr>
        <w:t>PVDF</w:t>
      </w:r>
      <w:r>
        <w:t>膜</w:t>
      </w:r>
      <w:r>
        <w:rPr>
          <w:rFonts w:ascii="Times New Roman" w:eastAsia="Times New Roman"/>
        </w:rPr>
        <w:t>1</w:t>
      </w:r>
      <w:r>
        <w:t>张、滤纸</w:t>
      </w:r>
      <w:r>
        <w:rPr>
          <w:rFonts w:ascii="Times New Roman" w:eastAsia="Times New Roman"/>
        </w:rPr>
        <w:t>3</w:t>
      </w:r>
      <w:r>
        <w:t>张。将</w:t>
      </w:r>
      <w:r>
        <w:rPr>
          <w:rFonts w:ascii="Times New Roman" w:eastAsia="Times New Roman"/>
        </w:rPr>
        <w:t>PVDF</w:t>
      </w:r>
      <w:r>
        <w:t>膜在甲醇中浸泡</w:t>
      </w:r>
      <w:r>
        <w:rPr>
          <w:rFonts w:ascii="Times New Roman" w:eastAsia="Times New Roman"/>
        </w:rPr>
        <w:t>15s</w:t>
      </w:r>
      <w:r>
        <w:t>后转入转膜缓冲液中。将滤</w:t>
      </w:r>
    </w:p>
    <w:p w:rsidR="0018722C">
      <w:pPr>
        <w:topLinePunct/>
      </w:pPr>
      <w:r>
        <w:rPr>
          <w:rFonts w:cstheme="minorBidi" w:hAnsiTheme="minorHAnsi" w:eastAsiaTheme="minorHAnsi" w:asciiTheme="minorHAnsi"/>
        </w:rPr>
        <w:t>39</w:t>
      </w:r>
    </w:p>
    <w:p w:rsidR="0018722C">
      <w:pPr>
        <w:topLinePunct/>
      </w:pPr>
      <w:r>
        <w:t>纸也浸入转膜缓冲液中。</w:t>
      </w:r>
    </w:p>
    <w:p w:rsidR="0018722C">
      <w:pPr>
        <w:topLinePunct/>
      </w:pPr>
      <w:r>
        <w:t>（</w:t>
      </w:r>
      <w:r>
        <w:rPr>
          <w:rFonts w:ascii="Times New Roman" w:hAnsi="Times New Roman" w:eastAsia="Times New Roman"/>
        </w:rPr>
        <w:t>2</w:t>
      </w:r>
      <w:r>
        <w:t>）</w:t>
      </w:r>
      <w:r>
        <w:t>按</w:t>
      </w:r>
      <w:r>
        <w:rPr>
          <w:rFonts w:ascii="Times New Roman" w:hAnsi="Times New Roman" w:eastAsia="Times New Roman"/>
        </w:rPr>
        <w:t>―</w:t>
      </w:r>
      <w:r>
        <w:t>滤纸－膜－胶－滤纸</w:t>
      </w:r>
      <w:r>
        <w:rPr>
          <w:rFonts w:ascii="Times New Roman" w:hAnsi="Times New Roman" w:eastAsia="Times New Roman"/>
        </w:rPr>
        <w:t>‖</w:t>
      </w:r>
      <w:r>
        <w:t>的顺序依次在转移槽中放好，注意用玻棒逐出气</w:t>
      </w:r>
      <w:r>
        <w:t>泡，剪去滤纸与膜的过多部分。注意膜接正极，胶接负极。在</w:t>
      </w:r>
      <w:r>
        <w:rPr>
          <w:rFonts w:ascii="Times New Roman" w:hAnsi="Times New Roman" w:eastAsia="Times New Roman"/>
        </w:rPr>
        <w:t>80mA</w:t>
      </w:r>
      <w:r>
        <w:t>电流下转印</w:t>
      </w:r>
      <w:r>
        <w:rPr>
          <w:rFonts w:ascii="Times New Roman" w:hAnsi="Times New Roman" w:eastAsia="Times New Roman"/>
        </w:rPr>
        <w:t>1h</w:t>
      </w:r>
      <w:r>
        <w:t>。</w:t>
      </w:r>
    </w:p>
    <w:p w:rsidR="0018722C">
      <w:pPr>
        <w:pStyle w:val="Heading4"/>
        <w:topLinePunct/>
        <w:ind w:left="200" w:hangingChars="200" w:hanging="200"/>
      </w:pPr>
      <w:r>
        <w:t>3.10.7</w:t>
      </w:r>
      <w:r>
        <w:t xml:space="preserve"> </w:t>
      </w:r>
      <w:r>
        <w:t>封闭及抗体杂交</w:t>
      </w:r>
    </w:p>
    <w:p w:rsidR="0018722C">
      <w:pPr>
        <w:topLinePunct/>
      </w:pPr>
      <w:r>
        <w:t>（</w:t>
      </w:r>
      <w:r>
        <w:rPr>
          <w:rFonts w:ascii="Times New Roman" w:eastAsia="Times New Roman"/>
        </w:rPr>
        <w:t>1</w:t>
      </w:r>
      <w:r>
        <w:t>）</w:t>
      </w:r>
      <w:r>
        <w:t xml:space="preserve">封闭：将膜从电转槽中取出，浸没于抗体封闭缓冲液，放至摇床上缓慢摇晃</w:t>
      </w:r>
      <w:r>
        <w:rPr>
          <w:rFonts w:ascii="Times New Roman" w:eastAsia="Times New Roman"/>
        </w:rPr>
        <w:t>1</w:t>
      </w:r>
      <w:r>
        <w:t>小时；</w:t>
      </w:r>
    </w:p>
    <w:p w:rsidR="0018722C">
      <w:pPr>
        <w:topLinePunct/>
      </w:pPr>
      <w:r>
        <w:t>（</w:t>
      </w:r>
      <w:r>
        <w:rPr>
          <w:rFonts w:ascii="Times New Roman" w:eastAsia="Times New Roman"/>
        </w:rPr>
        <w:t>2</w:t>
      </w:r>
      <w:r>
        <w:t>）</w:t>
      </w:r>
      <w:r>
        <w:t xml:space="preserve">洗涤：封闭结束后，用</w:t>
      </w:r>
      <w:r>
        <w:rPr>
          <w:rFonts w:ascii="Times New Roman" w:eastAsia="Times New Roman"/>
        </w:rPr>
        <w:t>TBST</w:t>
      </w:r>
      <w:r>
        <w:t>浸洗</w:t>
      </w:r>
      <w:r>
        <w:rPr>
          <w:rFonts w:ascii="Times New Roman" w:eastAsia="Times New Roman"/>
        </w:rPr>
        <w:t>3</w:t>
      </w:r>
      <w:r>
        <w:t>次，每次</w:t>
      </w:r>
      <w:r>
        <w:rPr>
          <w:rFonts w:ascii="Times New Roman" w:eastAsia="Times New Roman"/>
        </w:rPr>
        <w:t>5min</w:t>
      </w:r>
      <w:r>
        <w:t>；</w:t>
      </w:r>
    </w:p>
    <w:p w:rsidR="0018722C">
      <w:pPr>
        <w:topLinePunct/>
      </w:pPr>
      <w:r>
        <w:t>（</w:t>
      </w:r>
      <w:r>
        <w:rPr>
          <w:rFonts w:ascii="Times New Roman" w:eastAsia="Times New Roman"/>
        </w:rPr>
        <w:t>3</w:t>
      </w:r>
      <w:r>
        <w:t>）</w:t>
      </w:r>
      <w:r>
        <w:t>结合一抗：含小鼠抗兔</w:t>
      </w:r>
      <w:r>
        <w:rPr>
          <w:rFonts w:ascii="Times New Roman" w:eastAsia="Times New Roman"/>
        </w:rPr>
        <w:t>LOX-1</w:t>
      </w:r>
      <w:r>
        <w:t>、</w:t>
      </w:r>
      <w:r>
        <w:rPr>
          <w:rFonts w:ascii="Times New Roman" w:eastAsia="Times New Roman"/>
        </w:rPr>
        <w:t>Bax</w:t>
      </w:r>
      <w:r>
        <w:t>、</w:t>
      </w:r>
      <w:r>
        <w:rPr>
          <w:rFonts w:ascii="Times New Roman" w:eastAsia="Times New Roman"/>
        </w:rPr>
        <w:t>Bcl-2</w:t>
      </w:r>
      <w:r>
        <w:t>、</w:t>
      </w:r>
      <w:r>
        <w:rPr>
          <w:rFonts w:ascii="Times New Roman" w:eastAsia="Times New Roman"/>
        </w:rPr>
        <w:t>P-P38</w:t>
      </w:r>
      <w:r>
        <w:t>、</w:t>
      </w:r>
      <w:r>
        <w:rPr>
          <w:rFonts w:ascii="Times New Roman" w:eastAsia="Times New Roman"/>
        </w:rPr>
        <w:t>P38</w:t>
      </w:r>
      <w:r>
        <w:t>、</w:t>
      </w:r>
      <w:r>
        <w:rPr>
          <w:rFonts w:ascii="Times New Roman" w:eastAsia="Times New Roman"/>
        </w:rPr>
        <w:t>P-ERK1</w:t>
      </w:r>
      <w:r>
        <w:rPr>
          <w:rFonts w:ascii="Times New Roman" w:eastAsia="Times New Roman"/>
        </w:rPr>
        <w:t>/</w:t>
      </w:r>
      <w:r>
        <w:rPr>
          <w:rFonts w:ascii="Times New Roman" w:eastAsia="Times New Roman"/>
        </w:rPr>
        <w:t>2</w:t>
      </w:r>
      <w:r>
        <w:t>、</w:t>
      </w:r>
      <w:r>
        <w:rPr>
          <w:rFonts w:ascii="Times New Roman" w:eastAsia="Times New Roman"/>
        </w:rPr>
        <w:t>ERK1</w:t>
      </w:r>
      <w:r>
        <w:rPr>
          <w:rFonts w:ascii="Times New Roman" w:eastAsia="Times New Roman"/>
        </w:rPr>
        <w:t>/</w:t>
      </w:r>
      <w:r>
        <w:rPr>
          <w:rFonts w:ascii="Times New Roman" w:eastAsia="Times New Roman"/>
        </w:rPr>
        <w:t>2</w:t>
      </w:r>
      <w:r>
        <w:t>、</w:t>
      </w:r>
    </w:p>
    <w:p w:rsidR="0018722C">
      <w:pPr>
        <w:topLinePunct/>
      </w:pPr>
      <w:r>
        <w:rPr>
          <w:rFonts w:ascii="Times New Roman" w:hAnsi="Times New Roman" w:eastAsia="Times New Roman"/>
        </w:rPr>
        <w:t>P65</w:t>
      </w:r>
      <w:r>
        <w:t>及兔抗鼠</w:t>
      </w:r>
      <w:r>
        <w:rPr>
          <w:rFonts w:ascii="Times New Roman" w:hAnsi="Times New Roman" w:eastAsia="Times New Roman"/>
        </w:rPr>
        <w:t>β-actin</w:t>
      </w:r>
      <w:r>
        <w:t>的一抗稀释缓冲液滴加于摇床的塑料膜上，将</w:t>
      </w:r>
      <w:r>
        <w:rPr>
          <w:rFonts w:ascii="Times New Roman" w:hAnsi="Times New Roman" w:eastAsia="Times New Roman"/>
        </w:rPr>
        <w:t>PVDF</w:t>
      </w:r>
      <w:r>
        <w:t>膜从封闭液中取出，</w:t>
      </w:r>
      <w:r>
        <w:rPr>
          <w:rFonts w:ascii="Times New Roman" w:hAnsi="Times New Roman" w:eastAsia="Times New Roman"/>
        </w:rPr>
        <w:t>4</w:t>
      </w:r>
      <w:r>
        <w:t>℃静置过夜；</w:t>
      </w:r>
    </w:p>
    <w:p w:rsidR="0018722C">
      <w:pPr>
        <w:topLinePunct/>
      </w:pPr>
      <w:bookmarkStart w:id="680209" w:name="_cwCmt1"/>
      <w:r>
        <w:t>（</w:t>
      </w:r>
      <w:r>
        <w:rPr>
          <w:rFonts w:ascii="Times New Roman" w:eastAsia="Times New Roman"/>
        </w:rPr>
        <w:t>4</w:t>
      </w:r>
      <w:r>
        <w:t>）</w:t>
      </w:r>
      <w:r>
        <w:t xml:space="preserve">洗涤：一抗孵育结束后，用</w:t>
      </w:r>
      <w:r>
        <w:rPr>
          <w:rFonts w:ascii="Times New Roman" w:eastAsia="Times New Roman"/>
        </w:rPr>
        <w:t>TBST</w:t>
      </w:r>
      <w:r>
        <w:t>浸洗</w:t>
      </w:r>
      <w:r>
        <w:rPr>
          <w:rFonts w:ascii="Times New Roman" w:eastAsia="Times New Roman"/>
        </w:rPr>
        <w:t>3</w:t>
      </w:r>
      <w:r>
        <w:t>次，每次</w:t>
      </w:r>
      <w:r>
        <w:rPr>
          <w:rFonts w:ascii="Times New Roman" w:eastAsia="Times New Roman"/>
        </w:rPr>
        <w:t>5min</w:t>
      </w:r>
      <w:r>
        <w:t>；</w:t>
      </w:r>
      <w:bookmarkEnd w:id="680209"/>
    </w:p>
    <w:p w:rsidR="0018722C">
      <w:pPr>
        <w:topLinePunct/>
      </w:pPr>
      <w:r>
        <w:t>（</w:t>
      </w:r>
      <w:r>
        <w:rPr>
          <w:rFonts w:ascii="Times New Roman" w:eastAsia="Times New Roman"/>
        </w:rPr>
        <w:t>4</w:t>
      </w:r>
      <w:r>
        <w:t>）</w:t>
      </w:r>
      <w:r>
        <w:t xml:space="preserve">结合二抗：将按比例稀释的二抗覆盖于</w:t>
      </w:r>
      <w:r>
        <w:rPr>
          <w:rFonts w:ascii="Times New Roman" w:eastAsia="Times New Roman"/>
        </w:rPr>
        <w:t>PVDF</w:t>
      </w:r>
      <w:r w:rsidR="001852F3">
        <w:rPr>
          <w:rFonts w:ascii="Times New Roman" w:eastAsia="Times New Roman"/>
        </w:rPr>
        <w:t xml:space="preserve"> </w:t>
      </w:r>
      <w:r>
        <w:t>膜上，放至摇床室温轻摇</w:t>
      </w:r>
    </w:p>
    <w:p w:rsidR="0018722C">
      <w:pPr>
        <w:topLinePunct/>
      </w:pPr>
      <w:r>
        <w:rPr>
          <w:rFonts w:ascii="Times New Roman" w:eastAsia="Times New Roman"/>
        </w:rPr>
        <w:t>90min</w:t>
      </w:r>
      <w:r>
        <w:t>；</w:t>
      </w:r>
    </w:p>
    <w:p w:rsidR="0018722C">
      <w:pPr>
        <w:topLinePunct/>
      </w:pPr>
      <w:r>
        <w:t>（</w:t>
      </w:r>
      <w:r>
        <w:rPr>
          <w:rFonts w:ascii="Times New Roman" w:eastAsia="Times New Roman"/>
        </w:rPr>
        <w:t>5</w:t>
      </w:r>
      <w:r>
        <w:t>）</w:t>
      </w:r>
      <w:r>
        <w:t xml:space="preserve">洗涤：二抗孵育结束后，用</w:t>
      </w:r>
      <w:r>
        <w:rPr>
          <w:rFonts w:ascii="Times New Roman" w:eastAsia="Times New Roman"/>
        </w:rPr>
        <w:t>TBST</w:t>
      </w:r>
      <w:r>
        <w:t>浸洗</w:t>
      </w:r>
      <w:r>
        <w:rPr>
          <w:rFonts w:ascii="Times New Roman" w:eastAsia="Times New Roman"/>
        </w:rPr>
        <w:t>3</w:t>
      </w:r>
      <w:r>
        <w:t>次，每次</w:t>
      </w:r>
      <w:r>
        <w:rPr>
          <w:rFonts w:ascii="Times New Roman" w:eastAsia="Times New Roman"/>
        </w:rPr>
        <w:t>5min</w:t>
      </w:r>
      <w:r>
        <w:t>。</w:t>
      </w:r>
    </w:p>
    <w:p w:rsidR="0018722C">
      <w:pPr>
        <w:pStyle w:val="Heading4"/>
        <w:topLinePunct/>
        <w:ind w:left="200" w:hangingChars="200" w:hanging="200"/>
      </w:pPr>
      <w:r>
        <w:t>3.10.8</w:t>
      </w:r>
      <w:r>
        <w:t xml:space="preserve"> </w:t>
      </w:r>
      <w:r>
        <w:t>HRP-ECL</w:t>
      </w:r>
      <w:r/>
      <w:r>
        <w:t>发光鉴定</w:t>
      </w:r>
    </w:p>
    <w:p w:rsidR="0018722C">
      <w:pPr>
        <w:topLinePunct/>
      </w:pPr>
      <w:r>
        <w:t>先用滤纸轻轻吸干</w:t>
      </w:r>
      <w:r>
        <w:rPr>
          <w:rFonts w:ascii="Times New Roman" w:eastAsia="宋体"/>
        </w:rPr>
        <w:t>PVDF</w:t>
      </w:r>
      <w:r>
        <w:t>膜上液体，将等体积的</w:t>
      </w:r>
      <w:r>
        <w:rPr>
          <w:rFonts w:ascii="Times New Roman" w:eastAsia="宋体"/>
        </w:rPr>
        <w:t>BeyoECL Plus A</w:t>
      </w:r>
      <w:r>
        <w:t>液和</w:t>
      </w:r>
      <w:r>
        <w:rPr>
          <w:rFonts w:ascii="Times New Roman" w:eastAsia="宋体"/>
        </w:rPr>
        <w:t>B</w:t>
      </w:r>
      <w:r>
        <w:t>液混匀</w:t>
      </w:r>
      <w:r>
        <w:t>后，迅速用移液滴加在</w:t>
      </w:r>
      <w:r>
        <w:rPr>
          <w:rFonts w:ascii="Times New Roman" w:eastAsia="宋体"/>
        </w:rPr>
        <w:t>PVDF</w:t>
      </w:r>
      <w:r>
        <w:t>膜上，确保液体覆盖</w:t>
      </w:r>
      <w:r>
        <w:rPr>
          <w:rFonts w:ascii="Times New Roman" w:eastAsia="宋体"/>
        </w:rPr>
        <w:t>PVDF</w:t>
      </w:r>
      <w:r>
        <w:t>膜，放入</w:t>
      </w:r>
      <w:r>
        <w:rPr>
          <w:rFonts w:ascii="Times New Roman" w:eastAsia="宋体"/>
        </w:rPr>
        <w:t>KODAK</w:t>
      </w:r>
      <w:r>
        <w:t>全光谱多功能活体成像系统中曝光。</w:t>
      </w:r>
    </w:p>
    <w:p w:rsidR="0018722C">
      <w:pPr>
        <w:pStyle w:val="Heading4"/>
        <w:topLinePunct/>
        <w:ind w:left="200" w:hangingChars="200" w:hanging="200"/>
      </w:pPr>
      <w:r>
        <w:t>3.10.9</w:t>
      </w:r>
      <w:r>
        <w:t xml:space="preserve"> </w:t>
      </w:r>
      <w:r>
        <w:t>Image</w:t>
      </w:r>
      <w:r>
        <w:t> </w:t>
      </w:r>
      <w:r>
        <w:t>tool</w:t>
      </w:r>
      <w:r>
        <w:t> </w:t>
      </w:r>
      <w:r>
        <w:t>V3.0</w:t>
      </w:r>
      <w:r>
        <w:t>图像分析软件分析</w:t>
      </w:r>
    </w:p>
    <w:p w:rsidR="0018722C">
      <w:pPr>
        <w:topLinePunct/>
      </w:pPr>
      <w:r>
        <w:t>分别计算目的蛋白及内参</w:t>
      </w:r>
      <w:r>
        <w:rPr>
          <w:rFonts w:ascii="Times New Roman" w:hAnsi="Times New Roman" w:eastAsia="Times New Roman"/>
        </w:rPr>
        <w:t>β-actin</w:t>
      </w:r>
      <w:r>
        <w:t>灰度值，目的蛋白与内参</w:t>
      </w:r>
      <w:r>
        <w:rPr>
          <w:rFonts w:ascii="Times New Roman" w:hAnsi="Times New Roman" w:eastAsia="Times New Roman"/>
        </w:rPr>
        <w:t>β-actin</w:t>
      </w:r>
      <w:r>
        <w:t>灰度值之比代表了其的活性。</w:t>
      </w:r>
    </w:p>
    <w:p w:rsidR="0018722C">
      <w:pPr>
        <w:pStyle w:val="Heading3"/>
        <w:topLinePunct/>
        <w:ind w:left="200" w:hangingChars="200" w:hanging="200"/>
      </w:pPr>
      <w:r>
        <w:rPr>
          <w:b/>
        </w:rPr>
        <w:t>3.11</w:t>
      </w:r>
      <w:r>
        <w:t xml:space="preserve"> </w:t>
      </w:r>
      <w:r>
        <w:t>统计学处理</w:t>
      </w:r>
    </w:p>
    <w:p w:rsidR="0018722C">
      <w:pPr>
        <w:topLinePunct/>
      </w:pPr>
      <w:r>
        <w:t>所有实验数据均采用统计学软件包</w:t>
      </w:r>
      <w:r>
        <w:rPr>
          <w:rFonts w:ascii="Times New Roman" w:eastAsia="Times New Roman"/>
        </w:rPr>
        <w:t>SPSS13.0</w:t>
      </w:r>
      <w:r>
        <w:t>进行统计分析处理，计量资料采用</w:t>
      </w:r>
    </w:p>
    <w:p w:rsidR="0018722C">
      <w:pPr>
        <w:topLinePunct/>
      </w:pPr>
      <w:r>
        <w:rPr>
          <w:rFonts w:cstheme="minorBidi" w:hAnsiTheme="minorHAnsi" w:eastAsiaTheme="minorHAnsi" w:asciiTheme="minorHAnsi" w:ascii="宋体" w:eastAsia="宋体" w:hint="eastAsia"/>
        </w:rPr>
        <w:t>一</w:t>
      </w:r>
    </w:p>
    <w:p w:rsidR="0018722C">
      <w:pPr>
        <w:topLinePunct/>
      </w:pPr>
      <w:r>
        <w:t>用均数</w:t>
      </w:r>
      <w:r>
        <w:rPr>
          <w:rFonts w:ascii="Times New Roman" w:hAnsi="Times New Roman" w:eastAsia="宋体"/>
        </w:rPr>
        <w:t>±</w:t>
      </w:r>
      <w:r>
        <w:t>标准差</w:t>
      </w:r>
      <w:r>
        <w:t>（</w:t>
      </w:r>
      <w:r/>
      <w:r>
        <w:rPr>
          <w:rFonts w:ascii="Times New Roman" w:hAnsi="Times New Roman" w:eastAsia="宋体"/>
          <w:i/>
        </w:rPr>
        <w:t>X</w:t>
      </w:r>
      <w:r>
        <w:rPr>
          <w:rFonts w:ascii="Times New Roman" w:hAnsi="Times New Roman" w:eastAsia="宋体"/>
        </w:rPr>
        <w:t>±SD</w:t>
      </w:r>
      <w:r>
        <w:t>）</w:t>
      </w:r>
      <w:r>
        <w:t>表示；两组间比较用两独立样本</w:t>
      </w:r>
      <w:r>
        <w:rPr>
          <w:rFonts w:ascii="Times New Roman" w:hAnsi="Times New Roman" w:eastAsia="宋体"/>
        </w:rPr>
        <w:t>t</w:t>
      </w:r>
      <w:r>
        <w:t>检验；多组间差异的比</w:t>
      </w:r>
    </w:p>
    <w:p w:rsidR="0018722C">
      <w:pPr>
        <w:topLinePunct/>
      </w:pPr>
      <w:r>
        <w:t>较采用单因素方差分析，组间两两差异的比较采用</w:t>
      </w:r>
      <w:r>
        <w:rPr>
          <w:rFonts w:ascii="Times New Roman" w:hAnsi="Times New Roman" w:eastAsia="Times New Roman"/>
        </w:rPr>
        <w:t>LSD</w:t>
      </w:r>
      <w:r>
        <w:t>法进一步分析；计数资料以率表示，组间比较采用χ</w:t>
      </w:r>
      <w:r>
        <w:rPr>
          <w:rFonts w:ascii="Times New Roman" w:hAnsi="Times New Roman" w:eastAsia="Times New Roman"/>
        </w:rPr>
        <w:t>2</w:t>
      </w:r>
      <w:r>
        <w:t>检验；显著性标准为</w:t>
      </w:r>
      <w:r>
        <w:rPr>
          <w:rFonts w:ascii="Times New Roman" w:hAnsi="Times New Roman" w:eastAsia="Times New Roman"/>
        </w:rPr>
        <w:t>α=0.05</w:t>
      </w:r>
      <w:r>
        <w:t xml:space="preserve">, </w:t>
      </w:r>
      <w:r>
        <w:rPr>
          <w:rFonts w:ascii="Times New Roman" w:hAnsi="Times New Roman" w:eastAsia="Times New Roman"/>
        </w:rPr>
        <w:t>P&lt;0.05</w:t>
      </w:r>
      <w:r>
        <w:t>有统计学意义。</w:t>
      </w:r>
    </w:p>
    <w:p w:rsidR="0018722C">
      <w:pPr>
        <w:topLinePunct/>
      </w:pPr>
      <w:r>
        <w:rPr>
          <w:rFonts w:cstheme="minorBidi" w:hAnsiTheme="minorHAnsi" w:eastAsiaTheme="minorHAnsi" w:asciiTheme="minorHAnsi"/>
        </w:rPr>
        <w:t>40</w:t>
      </w:r>
    </w:p>
    <w:p w:rsidR="0018722C">
      <w:pPr>
        <w:pStyle w:val="Heading2"/>
        <w:topLinePunct/>
        <w:ind w:left="171" w:hangingChars="171" w:hanging="171"/>
      </w:pPr>
      <w:bookmarkStart w:id="680201" w:name="_Toc686680201"/>
      <w:bookmarkStart w:name="4 结果 " w:id="32"/>
      <w:bookmarkEnd w:id="32"/>
      <w:r>
        <w:rPr>
          <w:b/>
        </w:rPr>
        <w:t>4</w:t>
      </w:r>
      <w:r>
        <w:t xml:space="preserve"> </w:t>
      </w:r>
      <w:bookmarkStart w:name="_bookmark9" w:id="33"/>
      <w:bookmarkEnd w:id="33"/>
      <w:bookmarkStart w:name="_bookmark9" w:id="34"/>
      <w:bookmarkEnd w:id="34"/>
      <w:r>
        <w:t>结果</w:t>
      </w:r>
      <w:bookmarkEnd w:id="680201"/>
    </w:p>
    <w:p w:rsidR="0018722C">
      <w:pPr>
        <w:pStyle w:val="Heading3"/>
        <w:topLinePunct/>
        <w:ind w:left="200" w:hangingChars="200" w:hanging="200"/>
      </w:pPr>
      <w:r>
        <w:rPr>
          <w:b/>
        </w:rPr>
        <w:t>4.1</w:t>
      </w:r>
      <w:r>
        <w:t xml:space="preserve"> </w:t>
      </w:r>
      <w:r>
        <w:t>原代乳鼠心肌细胞培养特征</w:t>
      </w:r>
    </w:p>
    <w:p w:rsidR="0018722C">
      <w:pPr>
        <w:topLinePunct/>
      </w:pPr>
      <w:r>
        <w:t>接种培养</w:t>
      </w:r>
      <w:r>
        <w:rPr>
          <w:rFonts w:ascii="Times New Roman" w:eastAsia="Times New Roman"/>
        </w:rPr>
        <w:t>5</w:t>
      </w:r>
      <w:r>
        <w:t>小时，细胞开始贴壁生长，</w:t>
      </w:r>
      <w:r>
        <w:rPr>
          <w:rFonts w:ascii="Times New Roman" w:eastAsia="Times New Roman"/>
        </w:rPr>
        <w:t>48</w:t>
      </w:r>
      <w:r>
        <w:t>小时后牢固贴壁。细胞从圆形逐渐转</w:t>
      </w:r>
      <w:r>
        <w:t>化成梭形、三角形或长方形，中央有卵圆形核，胞质向外伸出</w:t>
      </w:r>
      <w:r>
        <w:rPr>
          <w:rFonts w:ascii="Times New Roman" w:eastAsia="Times New Roman"/>
        </w:rPr>
        <w:t>2-3</w:t>
      </w:r>
      <w:r>
        <w:t>个长短不同的突起</w:t>
      </w:r>
      <w:r>
        <w:t>，</w:t>
      </w:r>
    </w:p>
    <w:p w:rsidR="0018722C">
      <w:pPr>
        <w:pStyle w:val="BodyText"/>
        <w:spacing w:line="338" w:lineRule="auto" w:before="23"/>
        <w:ind w:leftChars="0" w:left="2470" w:rightChars="0" w:right="1556" w:hanging="836"/>
        <w:topLinePunct/>
      </w:pPr>
      <w:r>
        <w:t>细胞在生长时呈放射状、火焰状或漩涡状走行，约</w:t>
      </w:r>
      <w:r>
        <w:rPr>
          <w:rFonts w:ascii="Times New Roman" w:eastAsia="Times New Roman"/>
        </w:rPr>
        <w:t>4</w:t>
      </w:r>
      <w:r>
        <w:t>天后细胞生长成单层，相互融合成片，呈现有节律的同步搏动，波动频率为</w:t>
      </w:r>
      <w:r>
        <w:rPr>
          <w:rFonts w:ascii="Times New Roman" w:eastAsia="Times New Roman"/>
        </w:rPr>
        <w:t>80-100</w:t>
      </w:r>
      <w:r>
        <w:t>次</w:t>
      </w:r>
      <w:r>
        <w:rPr>
          <w:rFonts w:ascii="Times New Roman" w:eastAsia="Times New Roman"/>
        </w:rPr>
        <w:t>/</w:t>
      </w:r>
      <w:r>
        <w:t>分</w:t>
      </w:r>
      <w:r>
        <w:rPr>
          <w:rFonts w:ascii="Times New Roman" w:eastAsia="Times New Roman"/>
        </w:rPr>
        <w:t>（</w:t>
      </w:r>
      <w:r>
        <w:t>图</w:t>
      </w:r>
      <w:r>
        <w:rPr>
          <w:rFonts w:ascii="Times New Roman" w:eastAsia="Times New Roman"/>
        </w:rPr>
        <w:t>3</w:t>
      </w:r>
      <w:r>
        <w:rPr>
          <w:rFonts w:ascii="Times New Roman" w:eastAsia="Times New Roman"/>
        </w:rPr>
        <w:t>）</w:t>
      </w:r>
      <w:r>
        <w:t>。</w:t>
      </w:r>
    </w:p>
    <w:p w:rsidR="0018722C">
      <w:pPr>
        <w:tabs>
          <w:tab w:pos="7234" w:val="left" w:leader="none"/>
        </w:tabs>
        <w:spacing w:before="75"/>
        <w:ind w:leftChars="0" w:left="3481" w:rightChars="0" w:right="0" w:firstLineChars="0" w:firstLine="0"/>
        <w:jc w:val="left"/>
        <w:keepNext/>
        <w:topLinePunct/>
      </w:pPr>
      <w:r>
        <w:rPr>
          <w:kern w:val="2"/>
          <w:sz w:val="21"/>
          <w:szCs w:val="22"/>
          <w:rFonts w:cstheme="minorBidi" w:hAnsiTheme="minorHAnsi" w:eastAsiaTheme="minorHAnsi" w:asciiTheme="minorHAnsi" w:ascii="宋体" w:eastAsia="宋体" w:hint="eastAsia"/>
          <w:b/>
        </w:rPr>
        <w:t>培养</w:t>
      </w:r>
      <w:r>
        <w:rPr>
          <w:kern w:val="2"/>
          <w:szCs w:val="22"/>
          <w:rFonts w:cstheme="minorBidi" w:hAnsiTheme="minorHAnsi" w:eastAsiaTheme="minorHAnsi" w:asciiTheme="minorHAnsi"/>
          <w:b/>
          <w:sz w:val="21"/>
        </w:rPr>
        <w:t>36h</w:t>
      </w:r>
      <w:r>
        <w:rPr>
          <w:kern w:val="2"/>
          <w:szCs w:val="22"/>
          <w:rFonts w:ascii="宋体" w:eastAsia="宋体" w:hint="eastAsia" w:cstheme="minorBidi" w:hAnsiTheme="minorHAnsi"/>
          <w:b/>
          <w:sz w:val="21"/>
        </w:rPr>
        <w:t>培养</w:t>
      </w:r>
      <w:r>
        <w:rPr>
          <w:kern w:val="2"/>
          <w:szCs w:val="22"/>
          <w:rFonts w:cstheme="minorBidi" w:hAnsiTheme="minorHAnsi" w:eastAsiaTheme="minorHAnsi" w:asciiTheme="minorHAnsi"/>
          <w:b/>
          <w:sz w:val="21"/>
        </w:rPr>
        <w:t>60h</w:t>
      </w:r>
    </w:p>
    <w:p w:rsidR="00000000">
      <w:pPr>
        <w:pStyle w:val="aff7"/>
        <w:spacing w:line="240" w:lineRule="atLeast"/>
        <w:topLinePunct/>
      </w:pPr>
      <w:r>
        <w:drawing>
          <wp:inline>
            <wp:extent cx="5021426" cy="2071306"/>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7" cstate="print"/>
                    <a:stretch>
                      <a:fillRect/>
                    </a:stretch>
                  </pic:blipFill>
                  <pic:spPr>
                    <a:xfrm>
                      <a:off x="0" y="0"/>
                      <a:ext cx="5021426" cy="207130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w:t>
      </w:r>
      <w:r>
        <w:t xml:space="preserve">  </w:t>
      </w:r>
      <w:r>
        <w:rPr>
          <w:rFonts w:ascii="宋体" w:eastAsia="宋体" w:hint="eastAsia" w:cstheme="minorBidi" w:hAnsiTheme="minorHAnsi"/>
          <w:b/>
        </w:rPr>
        <w:t>原代乳鼠心肌细胞培养特征</w:t>
      </w:r>
    </w:p>
    <w:p w:rsidR="0018722C">
      <w:pPr>
        <w:pStyle w:val="Heading3"/>
        <w:topLinePunct/>
        <w:ind w:left="200" w:hangingChars="200" w:hanging="200"/>
      </w:pPr>
      <w:r>
        <w:rPr>
          <w:b/>
        </w:rPr>
        <w:t>4.2</w:t>
      </w:r>
      <w:r>
        <w:t xml:space="preserve"> </w:t>
      </w:r>
      <w:r>
        <w:t>转染激动剂和拮抗剂后</w:t>
      </w:r>
      <w:r>
        <w:rPr>
          <w:b/>
        </w:rPr>
        <w:t>miR-497</w:t>
      </w:r>
      <w:r>
        <w:t>在心肌细胞中表达升高</w:t>
      </w:r>
      <w:r>
        <w:rPr>
          <w:b/>
        </w:rPr>
        <w:t>/</w:t>
      </w:r>
      <w:r>
        <w:t>降低</w:t>
      </w:r>
    </w:p>
    <w:p w:rsidR="0018722C">
      <w:pPr>
        <w:topLinePunct/>
      </w:pPr>
      <w:r>
        <w:rPr>
          <w:rFonts w:ascii="Times New Roman" w:eastAsia="宋体"/>
        </w:rPr>
        <w:t>Agomir</w:t>
      </w:r>
      <w:r>
        <w:t>和</w:t>
      </w:r>
      <w:r>
        <w:rPr>
          <w:rFonts w:ascii="Times New Roman" w:eastAsia="宋体"/>
        </w:rPr>
        <w:t>antagomir</w:t>
      </w:r>
      <w:r>
        <w:t>是经过甲基化特殊修饰，末端胆固醇标记的</w:t>
      </w:r>
      <w:r>
        <w:rPr>
          <w:rFonts w:ascii="Times New Roman" w:eastAsia="宋体"/>
        </w:rPr>
        <w:t>miRNA</w:t>
      </w:r>
      <w:r>
        <w:t>激动剂，</w:t>
      </w:r>
      <w:r>
        <w:t>稳定性更高。因此，为了探索</w:t>
      </w:r>
      <w:r>
        <w:rPr>
          <w:rFonts w:ascii="Times New Roman" w:eastAsia="宋体"/>
        </w:rPr>
        <w:t>miR-497</w:t>
      </w:r>
      <w:r>
        <w:t>对</w:t>
      </w:r>
      <w:r>
        <w:rPr>
          <w:rFonts w:ascii="Times New Roman" w:eastAsia="宋体"/>
        </w:rPr>
        <w:t>A</w:t>
      </w:r>
      <w:r>
        <w:rPr>
          <w:rFonts w:ascii="Times New Roman" w:eastAsia="宋体"/>
        </w:rPr>
        <w:t>/</w:t>
      </w:r>
      <w:r>
        <w:rPr>
          <w:rFonts w:ascii="Times New Roman" w:eastAsia="宋体"/>
        </w:rPr>
        <w:t>R</w:t>
      </w:r>
      <w:r>
        <w:t>诱导的心肌细胞凋亡的影响，我们通</w:t>
      </w:r>
      <w:r>
        <w:t>过改变</w:t>
      </w:r>
      <w:r>
        <w:rPr>
          <w:rFonts w:ascii="Times New Roman" w:eastAsia="宋体"/>
        </w:rPr>
        <w:t>miR-497</w:t>
      </w:r>
      <w:r>
        <w:t>在细胞内的表达水平，从而来观察心肌细胞凋亡的变化。通过转染</w:t>
      </w:r>
      <w:r>
        <w:rPr>
          <w:rFonts w:ascii="Times New Roman" w:eastAsia="宋体"/>
        </w:rPr>
        <w:t>miR-497</w:t>
      </w:r>
      <w:r>
        <w:t>激动剂和</w:t>
      </w:r>
      <w:r>
        <w:rPr>
          <w:rFonts w:ascii="Times New Roman" w:eastAsia="宋体"/>
        </w:rPr>
        <w:t>miR-497</w:t>
      </w:r>
      <w:r>
        <w:t>拮抗剂以及相应对照组，</w:t>
      </w:r>
      <w:r>
        <w:rPr>
          <w:rFonts w:ascii="Times New Roman" w:eastAsia="宋体"/>
        </w:rPr>
        <w:t>24h</w:t>
      </w:r>
      <w:r>
        <w:t>后进行总</w:t>
      </w:r>
      <w:r>
        <w:rPr>
          <w:rFonts w:ascii="Times New Roman" w:eastAsia="宋体"/>
        </w:rPr>
        <w:t>RNA</w:t>
      </w:r>
      <w:r>
        <w:t>提取和逆转</w:t>
      </w:r>
      <w:r>
        <w:t>录，用实时荧光定量</w:t>
      </w:r>
      <w:r>
        <w:rPr>
          <w:rFonts w:ascii="Times New Roman" w:eastAsia="宋体"/>
        </w:rPr>
        <w:t>PCR</w:t>
      </w:r>
      <w:r>
        <w:t>检测各组</w:t>
      </w:r>
      <w:r>
        <w:rPr>
          <w:rFonts w:ascii="Times New Roman" w:eastAsia="宋体"/>
        </w:rPr>
        <w:t>miR-497</w:t>
      </w:r>
      <w:r>
        <w:t>的表达，如</w:t>
      </w:r>
      <w:r>
        <w:t>图</w:t>
      </w:r>
      <w:r>
        <w:rPr>
          <w:rFonts w:ascii="Times New Roman" w:eastAsia="宋体"/>
        </w:rPr>
        <w:t>4</w:t>
      </w:r>
      <w:r>
        <w:t>是</w:t>
      </w:r>
      <w:r>
        <w:rPr>
          <w:rFonts w:ascii="Times New Roman" w:eastAsia="宋体"/>
        </w:rPr>
        <w:t>miR-497</w:t>
      </w:r>
      <w:r>
        <w:rPr>
          <w:rFonts w:ascii="Times New Roman" w:eastAsia="宋体"/>
        </w:rPr>
        <w:t> </w:t>
      </w:r>
      <w:r>
        <w:rPr>
          <w:rFonts w:ascii="Times New Roman" w:eastAsia="宋体"/>
        </w:rPr>
        <w:t>agomir </w:t>
      </w:r>
      <w:r>
        <w:t>和</w:t>
      </w:r>
    </w:p>
    <w:p w:rsidR="0018722C">
      <w:pPr>
        <w:topLinePunct/>
      </w:pPr>
      <w:r>
        <w:rPr>
          <w:rFonts w:ascii="Times New Roman" w:eastAsia="Times New Roman"/>
        </w:rPr>
        <w:t xml:space="preserve">antagomir</w:t>
      </w:r>
      <w:r>
        <w:t xml:space="preserve">扩增曲线及溶解曲线：说明实验反应良好、顺利。数据分析后结果</w:t>
      </w:r>
      <w:r>
        <w:t xml:space="preserve">（</w:t>
      </w:r>
      <w:r>
        <w:t xml:space="preserve">图</w:t>
      </w:r>
      <w:r>
        <w:rPr>
          <w:rFonts w:ascii="Times New Roman" w:eastAsia="Times New Roman"/>
        </w:rPr>
        <w:t xml:space="preserve">5</w:t>
      </w:r>
      <w:r>
        <w:rPr>
          <w:rFonts w:ascii="Times New Roman" w:eastAsia="Times New Roman"/>
          <w:rFonts w:ascii="Times New Roman" w:eastAsia="Times New Roman"/>
        </w:rPr>
        <w:t xml:space="preserve">）</w:t>
      </w:r>
      <w:r>
        <w:t xml:space="preserve">显示转染后的心肌细胞，与激动剂阴性对照</w:t>
      </w:r>
      <w:r>
        <w:rPr>
          <w:rFonts w:ascii="Times New Roman" w:eastAsia="Times New Roman"/>
        </w:rPr>
        <w:t xml:space="preserve">eGFP agomir</w:t>
      </w:r>
      <w:r>
        <w:t xml:space="preserve">组比较，心肌细胞</w:t>
      </w:r>
      <w:r>
        <w:rPr>
          <w:rFonts w:ascii="Times New Roman" w:eastAsia="Times New Roman"/>
        </w:rPr>
        <w:t xml:space="preserve">miR-497</w:t>
      </w:r>
      <w:r>
        <w:t xml:space="preserve">表达在</w:t>
      </w:r>
      <w:r>
        <w:rPr>
          <w:rFonts w:ascii="Times New Roman" w:eastAsia="Times New Roman"/>
        </w:rPr>
        <w:t xml:space="preserve">miR</w:t>
      </w:r>
      <w:r>
        <w:rPr>
          <w:rFonts w:ascii="Times New Roman" w:eastAsia="Times New Roman"/>
        </w:rPr>
        <w:t xml:space="preserve">-</w:t>
      </w:r>
      <w:r>
        <w:rPr>
          <w:rFonts w:ascii="Times New Roman" w:eastAsia="Times New Roman"/>
        </w:rPr>
        <w:t xml:space="preserve">497 </w:t>
      </w:r>
      <w:r>
        <w:rPr>
          <w:rFonts w:ascii="Times New Roman" w:eastAsia="Times New Roman"/>
        </w:rPr>
        <w:t xml:space="preserve">a</w:t>
      </w:r>
      <w:r>
        <w:rPr>
          <w:rFonts w:ascii="Times New Roman" w:eastAsia="Times New Roman"/>
        </w:rPr>
        <w:t xml:space="preserve">g</w:t>
      </w:r>
      <w:r>
        <w:rPr>
          <w:rFonts w:ascii="Times New Roman" w:eastAsia="Times New Roman"/>
        </w:rPr>
        <w:t xml:space="preserve">omir</w:t>
      </w:r>
      <w:r>
        <w:t xml:space="preserve">组转染的细胞中表达水平增加超过</w:t>
      </w:r>
      <w:r>
        <w:rPr>
          <w:rFonts w:ascii="Times New Roman" w:eastAsia="Times New Roman"/>
        </w:rPr>
        <w:t xml:space="preserve">3</w:t>
      </w:r>
      <w:r>
        <w:rPr>
          <w:rFonts w:ascii="Times New Roman" w:eastAsia="Times New Roman"/>
        </w:rPr>
        <w:t>.</w:t>
      </w:r>
      <w:r>
        <w:rPr>
          <w:rFonts w:ascii="Times New Roman" w:eastAsia="Times New Roman"/>
        </w:rPr>
        <w:t xml:space="preserve">5</w:t>
      </w:r>
      <w:r>
        <w:t xml:space="preserve">倍</w:t>
      </w:r>
      <w:r>
        <w:t xml:space="preserve">（</w:t>
      </w:r>
      <w:r>
        <w:rPr>
          <w:rFonts w:ascii="Times New Roman" w:eastAsia="Times New Roman"/>
        </w:rPr>
        <w:t xml:space="preserve">P</w:t>
      </w:r>
      <w:r>
        <w:t xml:space="preserve">＜</w:t>
      </w:r>
      <w:r>
        <w:rPr>
          <w:rFonts w:ascii="Times New Roman" w:eastAsia="Times New Roman"/>
        </w:rPr>
        <w:t xml:space="preserve">0.01</w:t>
      </w:r>
      <w:r>
        <w:t xml:space="preserve">）</w:t>
      </w:r>
      <w:r>
        <w:t xml:space="preserve">，而与拮</w:t>
      </w:r>
      <w:r>
        <w:t xml:space="preserve">抗剂阴性对照</w:t>
      </w:r>
      <w:r>
        <w:rPr>
          <w:rFonts w:ascii="Times New Roman" w:eastAsia="Times New Roman"/>
        </w:rPr>
        <w:t xml:space="preserve">e</w:t>
      </w:r>
      <w:r>
        <w:rPr>
          <w:rFonts w:ascii="Times New Roman" w:eastAsia="Times New Roman"/>
        </w:rPr>
        <w:t xml:space="preserve">G</w:t>
      </w:r>
      <w:r>
        <w:rPr>
          <w:rFonts w:ascii="Times New Roman" w:eastAsia="Times New Roman"/>
        </w:rPr>
        <w:t xml:space="preserve">F</w:t>
      </w:r>
      <w:r>
        <w:rPr>
          <w:rFonts w:ascii="Times New Roman" w:eastAsia="Times New Roman"/>
        </w:rPr>
        <w:t xml:space="preserve">P</w:t>
      </w:r>
      <w:r>
        <w:rPr>
          <w:rFonts w:ascii="Times New Roman" w:eastAsia="Times New Roman"/>
        </w:rPr>
        <w:t xml:space="preserve"> </w:t>
      </w:r>
      <w:r>
        <w:rPr>
          <w:rFonts w:ascii="Times New Roman" w:eastAsia="Times New Roman"/>
        </w:rPr>
        <w:t xml:space="preserve">a</w:t>
      </w:r>
      <w:r>
        <w:rPr>
          <w:rFonts w:ascii="Times New Roman" w:eastAsia="Times New Roman"/>
        </w:rPr>
        <w:t xml:space="preserve">nta</w:t>
      </w:r>
      <w:r>
        <w:rPr>
          <w:rFonts w:ascii="Times New Roman" w:eastAsia="Times New Roman"/>
        </w:rPr>
        <w:t xml:space="preserve">g</w:t>
      </w:r>
      <w:r>
        <w:rPr>
          <w:rFonts w:ascii="Times New Roman" w:eastAsia="Times New Roman"/>
        </w:rPr>
        <w:t xml:space="preserve">omir</w:t>
      </w:r>
      <w:r>
        <w:t xml:space="preserve">组比较，</w:t>
      </w:r>
      <w:r>
        <w:rPr>
          <w:rFonts w:ascii="Times New Roman" w:eastAsia="Times New Roman"/>
        </w:rPr>
        <w:t xml:space="preserve">miR</w:t>
      </w:r>
      <w:r>
        <w:rPr>
          <w:rFonts w:ascii="Times New Roman" w:eastAsia="Times New Roman"/>
        </w:rPr>
        <w:t xml:space="preserve">-</w:t>
      </w:r>
      <w:r>
        <w:rPr>
          <w:rFonts w:ascii="Times New Roman" w:eastAsia="Times New Roman"/>
        </w:rPr>
        <w:t xml:space="preserve">497 </w:t>
      </w:r>
      <w:r>
        <w:rPr>
          <w:rFonts w:ascii="Times New Roman" w:eastAsia="Times New Roman"/>
        </w:rPr>
        <w:t xml:space="preserve">a</w:t>
      </w:r>
      <w:r>
        <w:rPr>
          <w:rFonts w:ascii="Times New Roman" w:eastAsia="Times New Roman"/>
        </w:rPr>
        <w:t xml:space="preserve">nt</w:t>
      </w:r>
      <w:r>
        <w:rPr>
          <w:rFonts w:ascii="Times New Roman" w:eastAsia="Times New Roman"/>
        </w:rPr>
        <w:t xml:space="preserve">a</w:t>
      </w:r>
      <w:r>
        <w:rPr>
          <w:rFonts w:ascii="Times New Roman" w:eastAsia="Times New Roman"/>
        </w:rPr>
        <w:t xml:space="preserve">g</w:t>
      </w:r>
      <w:r>
        <w:rPr>
          <w:rFonts w:ascii="Times New Roman" w:eastAsia="Times New Roman"/>
        </w:rPr>
        <w:t xml:space="preserve">omir</w:t>
      </w:r>
      <w:r>
        <w:t xml:space="preserve">组</w:t>
      </w:r>
      <w:r>
        <w:rPr>
          <w:rFonts w:ascii="Times New Roman" w:eastAsia="Times New Roman"/>
        </w:rPr>
        <w:t xml:space="preserve">miR</w:t>
      </w:r>
      <w:r>
        <w:rPr>
          <w:rFonts w:ascii="Times New Roman" w:eastAsia="Times New Roman"/>
        </w:rPr>
        <w:t xml:space="preserve">-</w:t>
      </w:r>
      <w:r>
        <w:rPr>
          <w:rFonts w:ascii="Times New Roman" w:eastAsia="Times New Roman"/>
        </w:rPr>
        <w:t xml:space="preserve">497</w:t>
      </w:r>
      <w:r>
        <w:t xml:space="preserve">表达下调</w:t>
      </w:r>
      <w:r>
        <w:rPr>
          <w:rFonts w:ascii="Times New Roman" w:eastAsia="Times New Roman"/>
        </w:rPr>
        <w:t xml:space="preserve">60</w:t>
      </w:r>
      <w:r>
        <w:rPr>
          <w:rFonts w:ascii="Times New Roman" w:eastAsia="Times New Roman"/>
        </w:rPr>
        <w:t>%</w:t>
      </w:r>
    </w:p>
    <w:p w:rsidR="0018722C">
      <w:pPr>
        <w:topLinePunct/>
      </w:pPr>
      <w:r>
        <w:t>（</w:t>
      </w:r>
      <w:r>
        <w:rPr>
          <w:rFonts w:ascii="Times New Roman" w:eastAsia="Times New Roman"/>
        </w:rPr>
        <w:t>P</w:t>
      </w:r>
      <w:r>
        <w:t>＜</w:t>
      </w:r>
      <w:r>
        <w:rPr>
          <w:rFonts w:ascii="Times New Roman" w:eastAsia="Times New Roman"/>
        </w:rPr>
        <w:t>0.01</w:t>
      </w:r>
      <w:r>
        <w:t>）</w:t>
      </w:r>
      <w:r>
        <w:t>。</w:t>
      </w:r>
    </w:p>
    <w:p w:rsidR="0018722C">
      <w:pPr>
        <w:topLinePunct/>
      </w:pPr>
      <w:r>
        <w:rPr>
          <w:rFonts w:cstheme="minorBidi" w:hAnsiTheme="minorHAnsi" w:eastAsiaTheme="minorHAnsi" w:asciiTheme="minorHAnsi"/>
        </w:rPr>
        <w:t>41</w:t>
      </w:r>
    </w:p>
    <w:p w:rsidR="0018722C">
      <w:pPr>
        <w:pStyle w:val="affff5"/>
        <w:topLinePunct/>
      </w:pPr>
      <w:r>
        <w:rPr>
          <w:kern w:val="2"/>
          <w:sz w:val="20"/>
          <w:szCs w:val="22"/>
          <w:rFonts w:cstheme="minorBidi" w:hAnsiTheme="minorHAnsi" w:eastAsiaTheme="minorHAnsi" w:asciiTheme="minorHAnsi"/>
        </w:rPr>
        <w:drawing>
          <wp:inline distT="0" distB="0" distL="0" distR="0">
            <wp:extent cx="4482500" cy="4104861"/>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8" cstate="print"/>
                    <a:stretch>
                      <a:fillRect/>
                    </a:stretch>
                  </pic:blipFill>
                  <pic:spPr>
                    <a:xfrm>
                      <a:off x="0" y="0"/>
                      <a:ext cx="5267728" cy="4823936"/>
                    </a:xfrm>
                    <a:prstGeom prst="rect">
                      <a:avLst/>
                    </a:prstGeom>
                  </pic:spPr>
                </pic:pic>
              </a:graphicData>
            </a:graphic>
          </wp:inline>
        </w:drawing>
      </w:r>
    </w:p>
    <w:p w:rsidR="0018722C">
      <w:pPr>
        <w:pStyle w:val="affff1"/>
        <w:topLinePunct/>
      </w:pPr>
      <w:r>
        <w:rPr>
          <w:rFonts w:ascii="黑体" w:eastAsia="黑体" w:hint="eastAsia"/>
        </w:rPr>
        <w:t/>
      </w:r>
      <w:r>
        <w:rPr>
          <w:rFonts w:ascii="黑体" w:eastAsia="黑体" w:hint="eastAsia"/>
        </w:rPr>
        <w:t>图</w:t>
      </w:r>
      <w:r>
        <w:rPr>
          <w:rFonts w:ascii="Times New Roman" w:eastAsia="Times New Roman"/>
        </w:rPr>
        <w:t>4</w:t>
      </w:r>
      <w:r w:rsidRPr="00000000">
        <w:tab/>
      </w:r>
      <w:r>
        <w:t>miR-497</w:t>
      </w:r>
      <w:r>
        <w:rPr>
          <w:rFonts w:ascii="Times New Roman" w:eastAsia="Times New Roman"/>
        </w:rPr>
        <w:t> </w:t>
      </w:r>
      <w:r>
        <w:rPr>
          <w:rFonts w:ascii="Times New Roman" w:eastAsia="Times New Roman"/>
        </w:rPr>
        <w:t>agomir</w:t>
      </w:r>
      <w:r>
        <w:rPr>
          <w:rFonts w:ascii="黑体" w:eastAsia="黑体" w:hint="eastAsia"/>
        </w:rPr>
        <w:t>和</w:t>
      </w:r>
      <w:r>
        <w:rPr>
          <w:rFonts w:ascii="Times New Roman" w:eastAsia="Times New Roman"/>
        </w:rPr>
        <w:t>antagomir</w:t>
      </w:r>
      <w:r>
        <w:rPr>
          <w:rFonts w:ascii="黑体" w:eastAsia="黑体" w:hint="eastAsia"/>
        </w:rPr>
        <w:t>扩增曲线</w:t>
      </w:r>
      <w:r>
        <w:rPr>
          <w:rFonts w:ascii="Times New Roman" w:eastAsia="Times New Roman"/>
        </w:rPr>
        <w:t>(</w:t>
      </w:r>
      <w:r>
        <w:rPr>
          <w:rFonts w:ascii="Times New Roman" w:eastAsia="Times New Roman"/>
        </w:rPr>
        <w:t xml:space="preserve">A</w:t>
      </w:r>
      <w:r>
        <w:rPr>
          <w:rFonts w:ascii="Times New Roman" w:eastAsia="Times New Roman"/>
        </w:rPr>
        <w:t>)</w:t>
      </w:r>
      <w:r>
        <w:rPr>
          <w:rFonts w:ascii="黑体" w:eastAsia="黑体" w:hint="eastAsia"/>
        </w:rPr>
        <w:t>及溶解曲线</w:t>
      </w:r>
      <w:r>
        <w:rPr>
          <w:rFonts w:ascii="Times New Roman" w:eastAsia="Times New Roman"/>
        </w:rPr>
        <w:t>(</w:t>
      </w:r>
      <w:r>
        <w:rPr>
          <w:rFonts w:ascii="Times New Roman" w:eastAsia="Times New Roman"/>
        </w:rPr>
        <w:t xml:space="preserve">B</w:t>
      </w:r>
      <w:r>
        <w:rPr>
          <w:rFonts w:ascii="Times New Roman" w:eastAsia="Times New Roman"/>
        </w:rPr>
        <w:t>)</w:t>
      </w:r>
      <w:r>
        <w:rPr>
          <w:rFonts w:ascii="黑体" w:eastAsia="黑体" w:hint="eastAsia"/>
          <w:rFonts w:ascii="黑体" w:eastAsia="黑体" w:hint="eastAsia"/>
        </w:rPr>
        <w:t xml:space="preserve">, </w:t>
      </w:r>
      <w:r>
        <w:rPr>
          <w:rFonts w:ascii="黑体" w:eastAsia="黑体" w:hint="eastAsia"/>
        </w:rPr>
        <w:t>其中</w:t>
      </w:r>
      <w:r>
        <w:rPr>
          <w:rFonts w:ascii="Times New Roman" w:eastAsia="Times New Roman"/>
        </w:rPr>
        <w:t>a:</w:t>
      </w:r>
      <w:r>
        <w:rPr>
          <w:rFonts w:ascii="Times New Roman" w:eastAsia="Times New Roman"/>
        </w:rPr>
        <w:t> </w:t>
      </w:r>
      <w:r>
        <w:rPr>
          <w:rFonts w:ascii="Times New Roman" w:eastAsia="Times New Roman"/>
        </w:rPr>
        <w:t>miR-497 agomir</w:t>
      </w:r>
      <w:r>
        <w:rPr>
          <w:rFonts w:ascii="Times New Roman" w:eastAsia="Times New Roman"/>
        </w:rPr>
        <w:t>; b: </w:t>
      </w:r>
      <w:r>
        <w:rPr>
          <w:rFonts w:ascii="Times New Roman" w:eastAsia="Times New Roman"/>
        </w:rPr>
        <w:t>miR-497 antagomir; c: eGFP</w:t>
      </w:r>
      <w:r>
        <w:rPr>
          <w:rFonts w:ascii="Times New Roman" w:eastAsia="Times New Roman"/>
        </w:rPr>
        <w:t> </w:t>
      </w:r>
      <w:r>
        <w:rPr>
          <w:rFonts w:ascii="Times New Roman" w:eastAsia="Times New Roman"/>
        </w:rPr>
        <w:t>agomir</w:t>
      </w:r>
      <w:r>
        <w:rPr>
          <w:rFonts w:ascii="Times New Roman" w:eastAsia="Times New Roman"/>
        </w:rPr>
        <w:t>/</w:t>
      </w:r>
      <w:r>
        <w:rPr>
          <w:rFonts w:ascii="Times New Roman" w:eastAsia="Times New Roman"/>
        </w:rPr>
        <w:t>antagomir</w:t>
      </w:r>
    </w:p>
    <w:p w:rsidR="0018722C">
      <w:pPr>
        <w:pStyle w:val="aff7"/>
        <w:topLinePunct/>
      </w:pPr>
      <w:r>
        <w:rPr>
          <w:kern w:val="2"/>
          <w:sz w:val="22"/>
          <w:szCs w:val="22"/>
          <w:rFonts w:cstheme="minorBidi" w:hAnsiTheme="minorHAnsi" w:eastAsiaTheme="minorHAnsi" w:asciiTheme="minorHAnsi"/>
        </w:rPr>
        <w:drawing>
          <wp:inline>
            <wp:extent cx="3094019" cy="2578036"/>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9" cstate="print"/>
                    <a:stretch>
                      <a:fillRect/>
                    </a:stretch>
                  </pic:blipFill>
                  <pic:spPr>
                    <a:xfrm>
                      <a:off x="0" y="0"/>
                      <a:ext cx="3094019" cy="2578036"/>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5</w:t>
      </w:r>
      <w:r>
        <w:t xml:space="preserve">  </w:t>
      </w:r>
      <w:r>
        <w:rPr>
          <w:rFonts w:ascii="黑体" w:eastAsia="黑体" w:hint="eastAsia" w:cstheme="minorBidi" w:hAnsiTheme="minorHAnsi"/>
        </w:rPr>
        <w:t>转染后心肌细胞</w:t>
      </w:r>
      <w:r>
        <w:rPr>
          <w:rFonts w:cstheme="minorBidi" w:hAnsiTheme="minorHAnsi" w:eastAsiaTheme="minorHAnsi" w:asciiTheme="minorHAnsi"/>
        </w:rPr>
        <w:t>miRNA-497</w:t>
      </w:r>
      <w:r>
        <w:rPr>
          <w:rFonts w:ascii="黑体" w:eastAsia="黑体" w:hint="eastAsia" w:cstheme="minorBidi" w:hAnsiTheme="minorHAnsi"/>
        </w:rPr>
        <w:t>的表达水平</w:t>
      </w:r>
      <w:r>
        <w:rPr>
          <w:rFonts w:ascii="宋体" w:eastAsia="宋体" w:hint="eastAsia" w:cstheme="minorBidi" w:hAnsiTheme="minorHAnsi"/>
        </w:rPr>
        <w:t>（</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0.01</w:t>
      </w:r>
      <w:r>
        <w:rPr>
          <w:rFonts w:ascii="宋体" w:eastAsia="宋体" w:hint="eastAsia" w:cstheme="minorBidi" w:hAnsiTheme="minorHAnsi"/>
        </w:rPr>
        <w:t>）</w:t>
      </w:r>
    </w:p>
    <w:p w:rsidR="0018722C">
      <w:pPr>
        <w:topLinePunct/>
      </w:pPr>
      <w:r>
        <w:rPr>
          <w:rFonts w:cstheme="minorBidi" w:hAnsiTheme="minorHAnsi" w:eastAsiaTheme="minorHAnsi" w:asciiTheme="minorHAnsi"/>
        </w:rPr>
        <w:t>42</w:t>
      </w:r>
    </w:p>
    <w:p w:rsidR="0018722C">
      <w:pPr>
        <w:pStyle w:val="Heading3"/>
        <w:topLinePunct/>
        <w:ind w:left="200" w:hangingChars="200" w:hanging="200"/>
      </w:pPr>
      <w:r>
        <w:rPr>
          <w:b/>
        </w:rPr>
        <w:t>4.3</w:t>
      </w:r>
      <w:r>
        <w:t xml:space="preserve"> </w:t>
      </w:r>
      <w:r>
        <w:rPr>
          <w:b/>
        </w:rPr>
        <w:t>TUNEL</w:t>
      </w:r>
      <w:r>
        <w:t>和</w:t>
      </w:r>
      <w:r>
        <w:rPr>
          <w:b/>
        </w:rPr>
        <w:t>Hoechst</w:t>
      </w:r>
      <w:r>
        <w:rPr>
          <w:b/>
        </w:rPr>
        <w:t> </w:t>
      </w:r>
      <w:r>
        <w:rPr>
          <w:b/>
        </w:rPr>
        <w:t>33258</w:t>
      </w:r>
      <w:r>
        <w:t>染色结果</w:t>
      </w:r>
    </w:p>
    <w:p w:rsidR="0018722C">
      <w:pPr>
        <w:topLinePunct/>
      </w:pPr>
      <w:r>
        <w:t>经过</w:t>
      </w:r>
      <w:r>
        <w:rPr>
          <w:rFonts w:ascii="Times New Roman" w:eastAsia="宋体"/>
        </w:rPr>
        <w:t>TUNEL</w:t>
      </w:r>
      <w:r>
        <w:t>染色后，正常组中未见到明显的凋亡心肌细胞，凋亡的心肌细胞胞核显示出不同程度的黄绿色，</w:t>
      </w:r>
      <w:r>
        <w:rPr>
          <w:rFonts w:ascii="Times New Roman" w:eastAsia="宋体"/>
        </w:rPr>
        <w:t>miR-497</w:t>
      </w:r>
      <w:r w:rsidR="001852F3">
        <w:rPr>
          <w:rFonts w:ascii="Times New Roman" w:eastAsia="宋体"/>
        </w:rPr>
        <w:t xml:space="preserve"> </w:t>
      </w:r>
      <w:r>
        <w:rPr>
          <w:rFonts w:ascii="Times New Roman" w:eastAsia="宋体"/>
        </w:rPr>
        <w:t>agomir+A</w:t>
      </w:r>
      <w:r>
        <w:rPr>
          <w:rFonts w:ascii="Times New Roman" w:eastAsia="宋体"/>
        </w:rPr>
        <w:t>/</w:t>
      </w:r>
      <w:r>
        <w:rPr>
          <w:rFonts w:ascii="Times New Roman" w:eastAsia="宋体"/>
        </w:rPr>
        <w:t>R</w:t>
      </w:r>
      <w:r w:rsidR="001852F3">
        <w:rPr>
          <w:rFonts w:ascii="Times New Roman" w:eastAsia="宋体"/>
        </w:rPr>
        <w:t xml:space="preserve"> </w:t>
      </w:r>
      <w:r>
        <w:t>组绿色荧光程度最强，</w:t>
      </w:r>
      <w:r>
        <w:rPr>
          <w:rFonts w:ascii="Times New Roman" w:eastAsia="宋体"/>
        </w:rPr>
        <w:t>miR-49</w:t>
      </w:r>
      <w:r>
        <w:rPr>
          <w:rFonts w:ascii="Times New Roman" w:eastAsia="宋体"/>
        </w:rPr>
        <w:t>7</w:t>
      </w:r>
    </w:p>
    <w:p w:rsidR="0018722C">
      <w:pPr>
        <w:topLinePunct/>
      </w:pPr>
      <w:r>
        <w:rPr>
          <w:rFonts w:ascii="Times New Roman" w:eastAsia="宋体"/>
        </w:rPr>
        <w:t>antagomir+A</w:t>
      </w:r>
      <w:r>
        <w:rPr>
          <w:rFonts w:ascii="Times New Roman" w:eastAsia="宋体"/>
        </w:rPr>
        <w:t>/</w:t>
      </w:r>
      <w:r>
        <w:rPr>
          <w:rFonts w:ascii="Times New Roman" w:eastAsia="宋体"/>
        </w:rPr>
        <w:t xml:space="preserve">R</w:t>
      </w:r>
      <w:r>
        <w:t>组绿色荧光程度最弱；通过</w:t>
      </w:r>
      <w:r>
        <w:rPr>
          <w:rFonts w:ascii="Times New Roman" w:eastAsia="宋体"/>
        </w:rPr>
        <w:t>Hoechst 33258</w:t>
      </w:r>
      <w:r>
        <w:t>染色确定</w:t>
      </w:r>
      <w:r>
        <w:rPr>
          <w:rFonts w:ascii="Times New Roman" w:eastAsia="宋体"/>
        </w:rPr>
        <w:t>A</w:t>
      </w:r>
      <w:r>
        <w:rPr>
          <w:rFonts w:ascii="Times New Roman" w:eastAsia="宋体"/>
        </w:rPr>
        <w:t>/</w:t>
      </w:r>
      <w:r>
        <w:rPr>
          <w:rFonts w:ascii="Times New Roman" w:eastAsia="宋体"/>
        </w:rPr>
        <w:t xml:space="preserve">R</w:t>
      </w:r>
      <w:r>
        <w:t>诱导的心肌细胞凋亡的作用，荧光显微镜显示，正常组细胞的胞核界限清晰，圆形或椭圆形，</w:t>
      </w:r>
      <w:r>
        <w:t>呈均匀蓝色荧光，染色质分布均匀，而其他组细胞出现不同程度染色质分布不均匀，</w:t>
      </w:r>
      <w:r w:rsidR="001852F3">
        <w:t xml:space="preserve">部分细胞细胞核固缩，呈新月形或球形，染色质凝集，</w:t>
      </w:r>
      <w:r>
        <w:rPr>
          <w:rFonts w:ascii="Times New Roman" w:eastAsia="宋体"/>
        </w:rPr>
        <w:t>miR-497</w:t>
      </w:r>
      <w:r>
        <w:rPr>
          <w:rFonts w:ascii="Times New Roman" w:eastAsia="宋体"/>
        </w:rPr>
        <w:t> </w:t>
      </w:r>
      <w:r>
        <w:rPr>
          <w:rFonts w:ascii="Times New Roman" w:eastAsia="宋体"/>
        </w:rPr>
        <w:t>agomir+A</w:t>
      </w:r>
      <w:r>
        <w:rPr>
          <w:rFonts w:ascii="Times New Roman" w:eastAsia="宋体"/>
        </w:rPr>
        <w:t>/</w:t>
      </w:r>
      <w:r>
        <w:rPr>
          <w:rFonts w:ascii="Times New Roman" w:eastAsia="宋体"/>
        </w:rPr>
        <w:t xml:space="preserve">R</w:t>
      </w:r>
      <w:r>
        <w:t>组细胞</w:t>
      </w:r>
      <w:r>
        <w:t>凋亡情况较强，</w:t>
      </w:r>
      <w:r>
        <w:rPr>
          <w:rFonts w:ascii="Times New Roman" w:eastAsia="宋体"/>
        </w:rPr>
        <w:t>miR</w:t>
      </w:r>
      <w:r>
        <w:rPr>
          <w:rFonts w:ascii="Times New Roman" w:eastAsia="宋体"/>
        </w:rPr>
        <w:t>-</w:t>
      </w:r>
      <w:r>
        <w:rPr>
          <w:rFonts w:ascii="Times New Roman" w:eastAsia="宋体"/>
        </w:rPr>
        <w:t>497 </w:t>
      </w:r>
      <w:r>
        <w:rPr>
          <w:rFonts w:ascii="Times New Roman" w:eastAsia="宋体"/>
        </w:rPr>
        <w:t>a</w:t>
      </w:r>
      <w:r>
        <w:rPr>
          <w:rFonts w:ascii="Times New Roman" w:eastAsia="宋体"/>
        </w:rPr>
        <w:t>nt</w:t>
      </w:r>
      <w:r>
        <w:rPr>
          <w:rFonts w:ascii="Times New Roman" w:eastAsia="宋体"/>
        </w:rPr>
        <w:t>a</w:t>
      </w:r>
      <w:r>
        <w:rPr>
          <w:rFonts w:ascii="Times New Roman" w:eastAsia="宋体"/>
        </w:rPr>
        <w:t>g</w:t>
      </w:r>
      <w:r>
        <w:rPr>
          <w:rFonts w:ascii="Times New Roman" w:eastAsia="宋体"/>
        </w:rPr>
        <w:t>omir</w:t>
      </w:r>
      <w:r>
        <w:rPr>
          <w:rFonts w:ascii="Times New Roman" w:eastAsia="宋体"/>
        </w:rPr>
        <w:t>+</w:t>
      </w:r>
      <w:r>
        <w:rPr>
          <w:rFonts w:ascii="Times New Roman" w:eastAsia="宋体"/>
        </w:rPr>
        <w:t>A</w:t>
      </w:r>
      <w:r>
        <w:rPr>
          <w:rFonts w:ascii="Times New Roman" w:eastAsia="宋体"/>
        </w:rPr>
        <w:t>/</w:t>
      </w:r>
      <w:r>
        <w:rPr>
          <w:rFonts w:ascii="Times New Roman" w:eastAsia="宋体"/>
        </w:rPr>
        <w:t>R</w:t>
      </w:r>
      <w:r>
        <w:t>组较弱，且差异具有统计学意义</w:t>
      </w:r>
      <w:r>
        <w:t>（</w:t>
      </w:r>
      <w:r>
        <w:rPr>
          <w:rFonts w:ascii="Times New Roman" w:eastAsia="宋体"/>
        </w:rPr>
        <w:t>P</w:t>
      </w:r>
      <w:r>
        <w:t>＜</w:t>
      </w:r>
      <w:r>
        <w:rPr>
          <w:rFonts w:ascii="Times New Roman" w:eastAsia="宋体"/>
        </w:rPr>
        <w:t>0.05</w:t>
      </w:r>
      <w:r>
        <w:t>）</w:t>
      </w:r>
      <w:r>
        <w:t>。</w:t>
      </w:r>
      <w:r>
        <w:t>说明过表达</w:t>
      </w:r>
      <w:r>
        <w:rPr>
          <w:rFonts w:ascii="Times New Roman" w:eastAsia="宋体"/>
        </w:rPr>
        <w:t>miR-497</w:t>
      </w:r>
      <w:r>
        <w:t>使</w:t>
      </w:r>
      <w:r>
        <w:rPr>
          <w:rFonts w:ascii="Times New Roman" w:eastAsia="宋体"/>
        </w:rPr>
        <w:t>A</w:t>
      </w:r>
      <w:r>
        <w:rPr>
          <w:rFonts w:ascii="Times New Roman" w:eastAsia="宋体"/>
        </w:rPr>
        <w:t>/</w:t>
      </w:r>
      <w:r>
        <w:rPr>
          <w:rFonts w:ascii="Times New Roman" w:eastAsia="宋体"/>
        </w:rPr>
        <w:t xml:space="preserve">R</w:t>
      </w:r>
      <w:r>
        <w:t>诱导的心肌细胞凋亡增加，干扰</w:t>
      </w:r>
      <w:r>
        <w:rPr>
          <w:rFonts w:ascii="Times New Roman" w:eastAsia="宋体"/>
        </w:rPr>
        <w:t>miR-497</w:t>
      </w:r>
      <w:r>
        <w:t>使</w:t>
      </w:r>
      <w:r>
        <w:rPr>
          <w:rFonts w:ascii="Times New Roman" w:eastAsia="宋体"/>
        </w:rPr>
        <w:t>A</w:t>
      </w:r>
      <w:r>
        <w:rPr>
          <w:rFonts w:ascii="Times New Roman" w:eastAsia="宋体"/>
        </w:rPr>
        <w:t>/</w:t>
      </w:r>
      <w:r>
        <w:rPr>
          <w:rFonts w:ascii="Times New Roman" w:eastAsia="宋体"/>
        </w:rPr>
        <w:t xml:space="preserve">R</w:t>
      </w:r>
      <w:r>
        <w:t>诱导的</w:t>
      </w:r>
      <w:r>
        <w:t>心肌细胞凋亡减少。见</w:t>
      </w:r>
      <w:r>
        <w:t>图</w:t>
      </w:r>
      <w:r>
        <w:rPr>
          <w:rFonts w:ascii="Times New Roman" w:eastAsia="宋体"/>
        </w:rPr>
        <w:t>6</w:t>
      </w:r>
      <w:r>
        <w:t>。</w:t>
      </w:r>
    </w:p>
    <w:p w:rsidR="0018722C">
      <w:pPr>
        <w:pStyle w:val="aff7"/>
        <w:topLinePunct/>
      </w:pPr>
      <w:r>
        <w:drawing>
          <wp:inline>
            <wp:extent cx="5514479" cy="3247929"/>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30" cstate="print"/>
                    <a:stretch>
                      <a:fillRect/>
                    </a:stretch>
                  </pic:blipFill>
                  <pic:spPr>
                    <a:xfrm>
                      <a:off x="0" y="0"/>
                      <a:ext cx="5514479" cy="3247929"/>
                    </a:xfrm>
                    <a:prstGeom prst="rect">
                      <a:avLst/>
                    </a:prstGeom>
                  </pic:spPr>
                </pic:pic>
              </a:graphicData>
            </a:graphic>
          </wp:inline>
        </w:drawing>
      </w:r>
    </w:p>
    <w:p w:rsidR="0018722C">
      <w:pPr>
        <w:pStyle w:val="a9"/>
        <w:topLinePunct/>
      </w:pPr>
      <w:r>
        <w:rPr>
          <w:rFonts w:ascii="黑体" w:eastAsia="黑体" w:hint="eastAsia"/>
        </w:rPr>
        <w:t>图</w:t>
      </w:r>
      <w:r>
        <w:rPr>
          <w:rFonts w:ascii="黑体" w:eastAsia="黑体" w:hint="eastAsia"/>
        </w:rPr>
        <w:t> </w:t>
      </w:r>
      <w:r>
        <w:rPr>
          <w:rFonts w:ascii="Times New Roman" w:eastAsia="Times New Roman"/>
        </w:rPr>
        <w:t>6</w:t>
      </w:r>
      <w:r>
        <w:t xml:space="preserve">  </w:t>
      </w:r>
      <w:r>
        <w:t>TUNEL</w:t>
      </w:r>
      <w:r>
        <w:rPr>
          <w:rFonts w:ascii="黑体" w:eastAsia="黑体" w:hint="eastAsia"/>
        </w:rPr>
        <w:t>和</w:t>
      </w:r>
      <w:r>
        <w:rPr>
          <w:rFonts w:ascii="Times New Roman" w:eastAsia="Times New Roman"/>
        </w:rPr>
        <w:t>Hoechst</w:t>
      </w:r>
      <w:r>
        <w:rPr>
          <w:rFonts w:ascii="Times New Roman" w:eastAsia="Times New Roman"/>
        </w:rPr>
        <w:t> </w:t>
      </w:r>
      <w:r>
        <w:rPr>
          <w:rFonts w:ascii="Times New Roman" w:eastAsia="Times New Roman"/>
        </w:rPr>
        <w:t>33258</w:t>
      </w:r>
      <w:r>
        <w:rPr>
          <w:rFonts w:ascii="黑体" w:eastAsia="黑体" w:hint="eastAsia"/>
        </w:rPr>
        <w:t>染色结果</w:t>
      </w:r>
      <w:r>
        <w:rPr>
          <w:rFonts w:ascii="Times New Roman" w:eastAsia="Times New Roman"/>
        </w:rPr>
        <w:t>(</w:t>
      </w:r>
      <w:r>
        <w:rPr>
          <w:rFonts w:ascii="Times New Roman" w:eastAsia="Times New Roman"/>
        </w:rPr>
        <w:t xml:space="preserve">merge:</w:t>
      </w:r>
      <w:r w:rsidR="001852F3">
        <w:rPr>
          <w:rFonts w:ascii="Times New Roman" w:eastAsia="Times New Roman"/>
        </w:rPr>
        <w:t xml:space="preserve"> </w:t>
      </w:r>
      <w:r w:rsidR="001852F3">
        <w:rPr>
          <w:rFonts w:ascii="Times New Roman" w:eastAsia="Times New Roman"/>
        </w:rPr>
        <w:t xml:space="preserve">PI</w:t>
      </w:r>
      <w:r>
        <w:rPr>
          <w:rFonts w:ascii="黑体" w:eastAsia="黑体" w:hint="eastAsia"/>
        </w:rPr>
        <w:t>和</w:t>
      </w:r>
      <w:r>
        <w:rPr>
          <w:rFonts w:ascii="Times New Roman" w:eastAsia="Times New Roman"/>
        </w:rPr>
        <w:t>Tunel</w:t>
      </w:r>
      <w:r w:rsidP="AA7D325B">
        <w:rPr>
          <w:rFonts w:ascii="黑体" w:eastAsia="黑体" w:hint="eastAsia"/>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Control</w:t>
      </w:r>
      <w:r w:rsidRPr="00000000">
        <w:rPr>
          <w:rFonts w:cstheme="minorBidi" w:hAnsiTheme="minorHAnsi" w:eastAsiaTheme="minorHAnsi" w:asciiTheme="minorHAnsi"/>
        </w:rPr>
        <w:tab/>
        <w:t>B</w:t>
      </w:r>
      <w:r>
        <w:rPr>
          <w:rFonts w:cstheme="minorBidi" w:hAnsiTheme="minorHAnsi" w:eastAsiaTheme="minorHAnsi" w:asciiTheme="minorHAnsi"/>
        </w:rPr>
        <w:t> </w:t>
      </w:r>
      <w:r>
        <w:rPr>
          <w:rFonts w:cstheme="minorBidi" w:hAnsiTheme="minorHAnsi" w:eastAsiaTheme="minorHAnsi" w:asciiTheme="minorHAnsi"/>
        </w:rPr>
        <w:t>miR-497</w:t>
      </w:r>
      <w:r>
        <w:rPr>
          <w:rFonts w:cstheme="minorBidi" w:hAnsiTheme="minorHAnsi" w:eastAsiaTheme="minorHAnsi" w:asciiTheme="minorHAnsi"/>
        </w:rPr>
        <w:t> </w:t>
      </w:r>
      <w:r>
        <w:rPr>
          <w:rFonts w:cstheme="minorBidi" w:hAnsiTheme="minorHAnsi" w:eastAsiaTheme="minorHAnsi" w:asciiTheme="minorHAnsi"/>
        </w:rPr>
        <w:t>antagomir+A</w:t>
      </w:r>
      <w:r>
        <w:rPr>
          <w:rFonts w:cstheme="minorBidi" w:hAnsiTheme="minorHAnsi" w:eastAsiaTheme="minorHAnsi" w:asciiTheme="minorHAnsi"/>
        </w:rPr>
        <w:t>/</w:t>
      </w:r>
      <w:r>
        <w:rPr>
          <w:rFonts w:cstheme="minorBidi" w:hAnsiTheme="minorHAnsi" w:eastAsiaTheme="minorHAnsi" w:asciiTheme="minorHAnsi"/>
        </w:rPr>
        <w:t>R</w:t>
      </w:r>
      <w:r w:rsidRPr="00000000">
        <w:rPr>
          <w:rFonts w:cstheme="minorBidi" w:hAnsiTheme="minorHAnsi" w:eastAsiaTheme="minorHAnsi" w:asciiTheme="minorHAnsi"/>
        </w:rPr>
        <w:tab/>
        <w:t>C</w:t>
      </w:r>
      <w:r>
        <w:rPr>
          <w:rFonts w:cstheme="minorBidi" w:hAnsiTheme="minorHAnsi" w:eastAsiaTheme="minorHAnsi" w:asciiTheme="minorHAnsi"/>
        </w:rPr>
        <w:t> </w:t>
      </w:r>
      <w:r>
        <w:rPr>
          <w:rFonts w:cstheme="minorBidi" w:hAnsiTheme="minorHAnsi" w:eastAsiaTheme="minorHAnsi" w:asciiTheme="minorHAnsi"/>
        </w:rPr>
        <w:t>eGFP</w:t>
      </w:r>
      <w:r>
        <w:rPr>
          <w:rFonts w:cstheme="minorBidi" w:hAnsiTheme="minorHAnsi" w:eastAsiaTheme="minorHAnsi" w:asciiTheme="minorHAnsi"/>
        </w:rPr>
        <w:t> </w:t>
      </w:r>
      <w:r>
        <w:rPr>
          <w:rFonts w:cstheme="minorBidi" w:hAnsiTheme="minorHAnsi" w:eastAsiaTheme="minorHAnsi" w:asciiTheme="minorHAnsi"/>
        </w:rPr>
        <w:t>antagomir+A</w:t>
      </w:r>
      <w:r>
        <w:rPr>
          <w:rFonts w:cstheme="minorBidi" w:hAnsiTheme="minorHAnsi" w:eastAsiaTheme="minorHAnsi" w:asciiTheme="minorHAnsi"/>
        </w:rPr>
        <w:t>/</w:t>
      </w:r>
      <w:r>
        <w:rPr>
          <w:rFonts w:cstheme="minorBidi" w:hAnsiTheme="minorHAnsi" w:eastAsiaTheme="minorHAnsi" w:asciiTheme="minorHAnsi"/>
        </w:rPr>
        <w:t>R</w:t>
      </w:r>
      <w:r w:rsidRPr="00000000">
        <w:rPr>
          <w:rFonts w:cstheme="minorBidi" w:hAnsiTheme="minorHAnsi" w:eastAsiaTheme="minorHAnsi" w:asciiTheme="minorHAnsi"/>
        </w:rPr>
        <w:tab/>
        <w:t>D</w:t>
      </w:r>
      <w:r>
        <w:rPr>
          <w:rFonts w:cstheme="minorBidi" w:hAnsiTheme="minorHAnsi" w:eastAsiaTheme="minorHAnsi" w:asciiTheme="minorHAnsi"/>
        </w:rPr>
        <w:t> </w:t>
      </w:r>
      <w:r>
        <w:rPr>
          <w:rFonts w:cstheme="minorBidi" w:hAnsiTheme="minorHAnsi" w:eastAsiaTheme="minorHAnsi" w:asciiTheme="minorHAnsi"/>
        </w:rPr>
        <w:t>eGFP</w:t>
      </w:r>
      <w:r>
        <w:rPr>
          <w:rFonts w:cstheme="minorBidi" w:hAnsiTheme="minorHAnsi" w:eastAsiaTheme="minorHAnsi" w:asciiTheme="minorHAnsi"/>
        </w:rPr>
        <w:t> </w:t>
      </w:r>
      <w:r>
        <w:rPr>
          <w:rFonts w:cstheme="minorBidi" w:hAnsiTheme="minorHAnsi" w:eastAsiaTheme="minorHAnsi" w:asciiTheme="minorHAnsi"/>
        </w:rPr>
        <w:t>agomir+A</w:t>
      </w:r>
      <w:r>
        <w:rPr>
          <w:rFonts w:cstheme="minorBidi" w:hAnsiTheme="minorHAnsi" w:eastAsiaTheme="minorHAnsi" w:asciiTheme="minorHAnsi"/>
        </w:rPr>
        <w:t>/</w:t>
      </w:r>
      <w:r>
        <w:rPr>
          <w:rFonts w:cstheme="minorBidi" w:hAnsiTheme="minorHAnsi" w:eastAsiaTheme="minorHAnsi" w:asciiTheme="minorHAnsi"/>
        </w:rPr>
        <w:t>R</w:t>
      </w:r>
      <w:r w:rsidRPr="00000000">
        <w:rPr>
          <w:rFonts w:cstheme="minorBidi" w:hAnsiTheme="minorHAnsi" w:eastAsiaTheme="minorHAnsi" w:asciiTheme="minorHAnsi"/>
        </w:rPr>
        <w:tab/>
        <w:t>E miR-497</w:t>
      </w:r>
      <w:r>
        <w:rPr>
          <w:rFonts w:cstheme="minorBidi" w:hAnsiTheme="minorHAnsi" w:eastAsiaTheme="minorHAnsi" w:asciiTheme="minorHAnsi"/>
        </w:rPr>
        <w:t> </w:t>
      </w:r>
      <w:r>
        <w:rPr>
          <w:rFonts w:cstheme="minorBidi" w:hAnsiTheme="minorHAnsi" w:eastAsiaTheme="minorHAnsi" w:asciiTheme="minorHAnsi"/>
        </w:rPr>
        <w:t>agomir+A</w:t>
      </w:r>
      <w:r>
        <w:rPr>
          <w:rFonts w:cstheme="minorBidi" w:hAnsiTheme="minorHAnsi" w:eastAsiaTheme="minorHAnsi" w:asciiTheme="minorHAnsi"/>
        </w:rPr>
        <w:t>/</w:t>
      </w:r>
      <w:r>
        <w:rPr>
          <w:rFonts w:cstheme="minorBidi" w:hAnsiTheme="minorHAnsi" w:eastAsiaTheme="minorHAnsi" w:asciiTheme="minorHAnsi"/>
        </w:rPr>
        <w:t>R</w:t>
      </w:r>
    </w:p>
    <w:p w:rsidR="0018722C">
      <w:pPr>
        <w:pStyle w:val="Heading3"/>
        <w:topLinePunct/>
        <w:ind w:left="200" w:hangingChars="200" w:hanging="200"/>
      </w:pPr>
      <w:r>
        <w:rPr>
          <w:b/>
        </w:rPr>
        <w:t>4.4</w:t>
      </w:r>
      <w:r>
        <w:t xml:space="preserve"> </w:t>
      </w:r>
      <w:r>
        <w:t>流式细胞技术检测转染</w:t>
      </w:r>
      <w:r>
        <w:rPr>
          <w:b/>
        </w:rPr>
        <w:t>miR-497</w:t>
      </w:r>
      <w:r>
        <w:t>激动剂</w:t>
      </w:r>
      <w:r>
        <w:rPr>
          <w:b/>
        </w:rPr>
        <w:t>/</w:t>
      </w:r>
      <w:r>
        <w:t>拮抗剂对</w:t>
      </w:r>
      <w:r>
        <w:rPr>
          <w:b/>
        </w:rPr>
        <w:t>A</w:t>
      </w:r>
      <w:r>
        <w:rPr>
          <w:b/>
        </w:rPr>
        <w:t>/</w:t>
      </w:r>
      <w:r>
        <w:rPr>
          <w:b/>
        </w:rPr>
        <w:t>R</w:t>
      </w:r>
      <w:r>
        <w:t>诱导的心肌细胞凋亡</w:t>
      </w:r>
    </w:p>
    <w:p w:rsidR="0018722C">
      <w:pPr>
        <w:spacing w:before="133"/>
        <w:ind w:leftChars="0" w:left="1589" w:rightChars="0" w:right="0" w:firstLineChars="0" w:firstLine="0"/>
        <w:jc w:val="left"/>
        <w:topLinePunct/>
      </w:pPr>
      <w:r>
        <w:rPr>
          <w:kern w:val="2"/>
          <w:sz w:val="24"/>
          <w:szCs w:val="22"/>
          <w:rFonts w:cstheme="minorBidi" w:hAnsiTheme="minorHAnsi" w:eastAsiaTheme="minorHAnsi" w:asciiTheme="minorHAnsi" w:ascii="宋体" w:eastAsia="宋体" w:hint="eastAsia"/>
          <w:b/>
          <w:w w:val="95"/>
        </w:rPr>
        <w:t>的影响</w:t>
      </w:r>
    </w:p>
    <w:p w:rsidR="0018722C">
      <w:pPr>
        <w:topLinePunct/>
      </w:pPr>
      <w:r>
        <w:t>应用</w:t>
      </w:r>
      <w:r>
        <w:rPr>
          <w:rFonts w:ascii="Times New Roman" w:eastAsia="宋体"/>
        </w:rPr>
        <w:t>PI</w:t>
      </w:r>
      <w:r>
        <w:t>和</w:t>
      </w:r>
      <w:r>
        <w:rPr>
          <w:rFonts w:ascii="Times New Roman" w:eastAsia="宋体"/>
        </w:rPr>
        <w:t>AnnexinV</w:t>
      </w:r>
      <w:r>
        <w:t>染色，进行流式细胞术分析，</w:t>
      </w:r>
      <w:r>
        <w:rPr>
          <w:rFonts w:ascii="Times New Roman" w:eastAsia="宋体"/>
        </w:rPr>
        <w:t>Annexin V</w:t>
      </w:r>
      <w:r>
        <w:t>和</w:t>
      </w:r>
      <w:r>
        <w:rPr>
          <w:rFonts w:ascii="Times New Roman" w:eastAsia="宋体"/>
        </w:rPr>
        <w:t>PI</w:t>
      </w:r>
      <w:r>
        <w:t>双染的流式</w:t>
      </w:r>
      <w:r>
        <w:t>细胞术显示，</w:t>
      </w:r>
      <w:r>
        <w:rPr>
          <w:rFonts w:ascii="Times New Roman" w:eastAsia="宋体"/>
        </w:rPr>
        <w:t>miR-497</w:t>
      </w:r>
      <w:r>
        <w:rPr>
          <w:rFonts w:ascii="Times New Roman" w:eastAsia="宋体"/>
        </w:rPr>
        <w:t> </w:t>
      </w:r>
      <w:r>
        <w:rPr>
          <w:rFonts w:ascii="Times New Roman" w:eastAsia="宋体"/>
        </w:rPr>
        <w:t>agomir+A</w:t>
      </w:r>
      <w:r>
        <w:rPr>
          <w:rFonts w:ascii="Times New Roman" w:eastAsia="宋体"/>
        </w:rPr>
        <w:t>/</w:t>
      </w:r>
      <w:r>
        <w:rPr>
          <w:rFonts w:ascii="Times New Roman" w:eastAsia="宋体"/>
        </w:rPr>
        <w:t>R</w:t>
      </w:r>
      <w:r>
        <w:t>组细胞凋亡率高于其阴性对照组情况较强，</w:t>
      </w:r>
      <w:r>
        <w:rPr>
          <w:rFonts w:ascii="Times New Roman" w:eastAsia="宋体"/>
        </w:rPr>
        <w:t>miR-497</w:t>
      </w:r>
      <w:r>
        <w:rPr>
          <w:rFonts w:ascii="Times New Roman" w:eastAsia="宋体"/>
        </w:rPr>
        <w:t> </w:t>
      </w:r>
      <w:r>
        <w:rPr>
          <w:rFonts w:ascii="Times New Roman" w:eastAsia="宋体"/>
        </w:rPr>
        <w:t>antagomir+A</w:t>
      </w:r>
      <w:r>
        <w:rPr>
          <w:rFonts w:ascii="Times New Roman" w:eastAsia="宋体"/>
        </w:rPr>
        <w:t>/</w:t>
      </w:r>
      <w:r>
        <w:rPr>
          <w:rFonts w:ascii="Times New Roman" w:eastAsia="宋体"/>
        </w:rPr>
        <w:t>R</w:t>
      </w:r>
      <w:r>
        <w:t>组细胞凋亡率低于其阴性对照组，且差异具有统计学意义</w:t>
      </w:r>
      <w:r>
        <w:t>（</w:t>
      </w:r>
      <w:r>
        <w:rPr>
          <w:rFonts w:ascii="Times New Roman" w:eastAsia="宋体"/>
        </w:rPr>
        <w:t>P</w:t>
      </w:r>
    </w:p>
    <w:p w:rsidR="0018722C">
      <w:pPr>
        <w:topLinePunct/>
      </w:pPr>
      <w:r>
        <w:rPr>
          <w:rFonts w:cstheme="minorBidi" w:hAnsiTheme="minorHAnsi" w:eastAsiaTheme="minorHAnsi" w:asciiTheme="minorHAnsi"/>
        </w:rPr>
        <w:t>43</w:t>
      </w:r>
    </w:p>
    <w:p w:rsidR="0018722C">
      <w:pPr>
        <w:topLinePunct/>
      </w:pPr>
      <w:r>
        <w:t>＜</w:t>
      </w:r>
      <w:r>
        <w:rPr>
          <w:rFonts w:ascii="Times New Roman" w:eastAsia="宋体"/>
        </w:rPr>
        <w:t>0.0</w:t>
      </w:r>
      <w:r>
        <w:rPr>
          <w:rFonts w:ascii="Times New Roman" w:eastAsia="宋体"/>
        </w:rPr>
        <w:t>5</w:t>
      </w:r>
      <w:r>
        <w:t>）</w:t>
      </w:r>
      <w:r>
        <w:t>。也说明过表达</w:t>
      </w:r>
      <w:r>
        <w:rPr>
          <w:rFonts w:ascii="Times New Roman" w:eastAsia="宋体"/>
        </w:rPr>
        <w:t>miR</w:t>
      </w:r>
      <w:r>
        <w:rPr>
          <w:rFonts w:ascii="Times New Roman" w:eastAsia="宋体"/>
        </w:rPr>
        <w:t>-</w:t>
      </w:r>
      <w:r>
        <w:rPr>
          <w:rFonts w:ascii="Times New Roman" w:eastAsia="宋体"/>
        </w:rPr>
        <w:t>497</w:t>
      </w:r>
      <w:r w:rsidR="001852F3">
        <w:rPr>
          <w:rFonts w:ascii="Times New Roman" w:eastAsia="宋体"/>
        </w:rPr>
        <w:t xml:space="preserve"> </w:t>
      </w:r>
      <w:r>
        <w:t>使</w:t>
      </w:r>
      <w:r>
        <w:rPr>
          <w:rFonts w:ascii="Times New Roman" w:eastAsia="宋体"/>
        </w:rPr>
        <w:t>A</w:t>
      </w:r>
      <w:r>
        <w:rPr>
          <w:rFonts w:ascii="Times New Roman" w:eastAsia="宋体"/>
        </w:rPr>
        <w:t>/</w:t>
      </w:r>
      <w:r>
        <w:rPr>
          <w:rFonts w:ascii="Times New Roman" w:eastAsia="宋体"/>
        </w:rPr>
        <w:t>R</w:t>
      </w:r>
      <w:r w:rsidR="001852F3">
        <w:rPr>
          <w:rFonts w:ascii="Times New Roman" w:eastAsia="宋体"/>
        </w:rPr>
        <w:t xml:space="preserve"> </w:t>
      </w:r>
      <w:r>
        <w:t>诱导的心肌细胞凋亡增加，干扰</w:t>
      </w:r>
      <w:r>
        <w:rPr>
          <w:rFonts w:ascii="Times New Roman" w:eastAsia="宋体"/>
        </w:rPr>
        <w:t>mi</w:t>
      </w:r>
      <w:r>
        <w:rPr>
          <w:rFonts w:ascii="Times New Roman" w:eastAsia="宋体"/>
        </w:rPr>
        <w:t>R</w:t>
      </w:r>
      <w:r>
        <w:rPr>
          <w:rFonts w:ascii="Times New Roman" w:eastAsia="宋体"/>
        </w:rPr>
        <w:t>-</w:t>
      </w:r>
      <w:r>
        <w:rPr>
          <w:rFonts w:ascii="Times New Roman" w:eastAsia="宋体"/>
        </w:rPr>
        <w:t>497</w:t>
      </w:r>
    </w:p>
    <w:p w:rsidR="0018722C">
      <w:pPr>
        <w:topLinePunct/>
      </w:pPr>
      <w:r>
        <w:t>使</w:t>
      </w:r>
      <w:r>
        <w:rPr>
          <w:rFonts w:ascii="Times New Roman" w:eastAsia="宋体"/>
        </w:rPr>
        <w:t>A</w:t>
      </w:r>
      <w:r>
        <w:rPr>
          <w:rFonts w:ascii="Times New Roman" w:eastAsia="宋体"/>
        </w:rPr>
        <w:t>/</w:t>
      </w:r>
      <w:r>
        <w:rPr>
          <w:rFonts w:ascii="Times New Roman" w:eastAsia="宋体"/>
        </w:rPr>
        <w:t>R</w:t>
      </w:r>
      <w:r>
        <w:t>诱导的心肌细胞凋亡减少。见</w:t>
      </w:r>
      <w:r>
        <w:t>图</w:t>
      </w:r>
      <w:r>
        <w:rPr>
          <w:rFonts w:ascii="Times New Roman" w:eastAsia="宋体"/>
        </w:rPr>
        <w:t>7</w:t>
      </w:r>
      <w:r>
        <w:t>。</w:t>
      </w:r>
    </w:p>
    <w:p w:rsidR="0018722C">
      <w:pPr>
        <w:textAlignment w:val="center"/>
        <w:topLinePunct/>
      </w:pPr>
      <w:r>
        <w:rPr>
          <w:kern w:val="2"/>
          <w:sz w:val="22"/>
          <w:szCs w:val="22"/>
          <w:rFonts w:cstheme="minorBidi" w:hAnsiTheme="minorHAnsi" w:eastAsiaTheme="minorHAnsi" w:asciiTheme="minorHAnsi"/>
        </w:rPr>
        <w:pict>
          <v:group style="margin-left:6.5pt;margin-top:-345.684357pt;width:411.58pt;height:248.86pt;mso-position-horizontal-relative:page;mso-position-vertical-relative:paragraph;z-index:-90400" coordorigin="130,-6914" coordsize="11777,7121">
            <v:shape style="position:absolute;left:130;top:-6914;width:11777;height:2912" type="#_x0000_t75" stroked="false">
              <v:imagedata r:id="rId31" o:title=""/>
            </v:shape>
            <v:shape style="position:absolute;left:3269;top:-4002;width:4082;height:4209" type="#_x0000_t75" stroked="false">
              <v:imagedata r:id="rId32" o:title=""/>
            </v:shape>
            <w10:wrap type="none"/>
          </v:group>
        </w:pict>
      </w:r>
    </w:p>
    <w:p w:rsidR="0018722C">
      <w:pPr>
        <w:pStyle w:val="a9"/>
        <w:textAlignment w:val="center"/>
        <w:topLinePunct/>
      </w:pPr>
      <w:r>
        <w:rPr>
          <w:kern w:val="2"/>
          <w:szCs w:val="22"/>
          <w:rFonts w:ascii="黑体" w:eastAsia="黑体" w:hint="eastAsia" w:cstheme="minorBidi" w:hAnsiTheme="minorHAnsi"/>
          <w:spacing w:val="-16"/>
          <w:sz w:val="24"/>
        </w:rPr>
        <w:t>图</w:t>
      </w:r>
      <w:r>
        <w:rPr>
          <w:kern w:val="2"/>
          <w:szCs w:val="22"/>
          <w:rFonts w:cstheme="minorBidi" w:hAnsiTheme="minorHAnsi" w:eastAsiaTheme="minorHAnsi" w:asciiTheme="minorHAnsi"/>
          <w:sz w:val="24"/>
        </w:rPr>
        <w:t>7</w:t>
      </w:r>
      <w:r>
        <w:t xml:space="preserve">  </w:t>
      </w:r>
      <w:r>
        <w:rPr>
          <w:kern w:val="2"/>
          <w:szCs w:val="22"/>
          <w:rFonts w:ascii="黑体" w:eastAsia="黑体" w:hint="eastAsia" w:cstheme="minorBidi" w:hAnsiTheme="minorHAnsi"/>
          <w:sz w:val="24"/>
        </w:rPr>
        <w:t>流式细胞技术检测各组细胞凋亡结果图</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*P</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0.05</w:t>
      </w:r>
      <w:r w:rsidP="AA7D325B">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#P</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0.01</w:t>
      </w:r>
      <w:r>
        <w:rPr>
          <w:kern w:val="2"/>
          <w:szCs w:val="22"/>
          <w:rFonts w:ascii="宋体" w:eastAsia="宋体" w:hint="eastAsia" w:cstheme="minorBidi" w:hAnsiTheme="minorHAnsi"/>
          <w:sz w:val="21"/>
        </w:rPr>
        <w:t>）</w:t>
      </w:r>
    </w:p>
    <w:p w:rsidR="0018722C">
      <w:pPr>
        <w:pStyle w:val="Heading3"/>
        <w:topLinePunct/>
        <w:ind w:left="200" w:hangingChars="200" w:hanging="200"/>
      </w:pPr>
      <w:r>
        <w:rPr>
          <w:b/>
        </w:rPr>
        <w:t>4.5</w:t>
      </w:r>
      <w:r>
        <w:t xml:space="preserve"> </w:t>
      </w:r>
      <w:r>
        <w:rPr>
          <w:b/>
        </w:rPr>
        <w:t>JC-1</w:t>
      </w:r>
      <w:r>
        <w:t>法检测转染</w:t>
      </w:r>
      <w:r>
        <w:rPr>
          <w:b/>
        </w:rPr>
        <w:t>miR-497</w:t>
      </w:r>
      <w:r>
        <w:t>激动剂</w:t>
      </w:r>
      <w:r>
        <w:rPr>
          <w:b/>
        </w:rPr>
        <w:t>/</w:t>
      </w:r>
      <w:r>
        <w:t>拮抗剂对</w:t>
      </w:r>
      <w:r>
        <w:rPr>
          <w:b/>
        </w:rPr>
        <w:t>A</w:t>
      </w:r>
      <w:r>
        <w:rPr>
          <w:b/>
        </w:rPr>
        <w:t>/</w:t>
      </w:r>
      <w:r>
        <w:rPr>
          <w:b/>
        </w:rPr>
        <w:t>R</w:t>
      </w:r>
      <w:r>
        <w:t>诱导的心肌细胞后线粒体膜电位</w:t>
      </w:r>
    </w:p>
    <w:p w:rsidR="0018722C">
      <w:pPr>
        <w:topLinePunct/>
      </w:pPr>
      <w:r>
        <w:t>应用</w:t>
      </w:r>
      <w:r>
        <w:rPr>
          <w:rFonts w:ascii="Times New Roman" w:eastAsia="Times New Roman"/>
        </w:rPr>
        <w:t>JC-1</w:t>
      </w:r>
      <w:r>
        <w:t>法染色，进行流式细胞术分析结果显示，</w:t>
      </w:r>
      <w:r>
        <w:rPr>
          <w:rFonts w:ascii="Times New Roman" w:eastAsia="Times New Roman"/>
        </w:rPr>
        <w:t>miR-497 agomir+A</w:t>
      </w:r>
      <w:r>
        <w:rPr>
          <w:rFonts w:ascii="Times New Roman" w:eastAsia="Times New Roman"/>
        </w:rPr>
        <w:t>/</w:t>
      </w:r>
      <w:r>
        <w:rPr>
          <w:rFonts w:ascii="Times New Roman" w:eastAsia="Times New Roman"/>
        </w:rPr>
        <w:t xml:space="preserve">R</w:t>
      </w:r>
      <w:r>
        <w:t>组细胞线粒体膜电位低于其阴性对照组情况，</w:t>
      </w:r>
      <w:r>
        <w:rPr>
          <w:rFonts w:ascii="Times New Roman" w:eastAsia="Times New Roman"/>
        </w:rPr>
        <w:t>miR-497 antagomir+A</w:t>
      </w:r>
      <w:r>
        <w:rPr>
          <w:rFonts w:ascii="Times New Roman" w:eastAsia="Times New Roman"/>
        </w:rPr>
        <w:t>/</w:t>
      </w:r>
      <w:r>
        <w:rPr>
          <w:rFonts w:ascii="Times New Roman" w:eastAsia="Times New Roman"/>
        </w:rPr>
        <w:t xml:space="preserve">R</w:t>
      </w:r>
      <w:r>
        <w:t>组细胞细胞线粒体膜</w:t>
      </w:r>
      <w:r>
        <w:t>电位高于其阴性对照组，且差异具有统计学意义</w:t>
      </w:r>
      <w:r>
        <w:t>（</w:t>
      </w:r>
      <w:r>
        <w:rPr>
          <w:rFonts w:ascii="Times New Roman" w:eastAsia="Times New Roman"/>
        </w:rPr>
        <w:t>P</w:t>
      </w:r>
      <w:r>
        <w:t>＜</w:t>
      </w:r>
      <w:r>
        <w:rPr>
          <w:rFonts w:ascii="Times New Roman" w:eastAsia="Times New Roman"/>
        </w:rPr>
        <w:t>0.05</w:t>
      </w:r>
      <w:r>
        <w:t>）</w:t>
      </w:r>
      <w:r>
        <w:t>。见</w:t>
      </w:r>
      <w:r>
        <w:t>图</w:t>
      </w:r>
      <w:r>
        <w:rPr>
          <w:rFonts w:ascii="Times New Roman" w:eastAsia="Times New Roman"/>
        </w:rPr>
        <w:t>8</w:t>
      </w:r>
      <w:r>
        <w:t>。</w:t>
      </w:r>
    </w:p>
    <w:p w:rsidR="0018722C">
      <w:pPr>
        <w:topLinePunct/>
      </w:pPr>
      <w:r>
        <w:rPr>
          <w:rFonts w:cstheme="minorBidi" w:hAnsiTheme="minorHAnsi" w:eastAsiaTheme="minorHAnsi" w:asciiTheme="minorHAnsi"/>
        </w:rPr>
        <w:t>44</w:t>
      </w:r>
    </w:p>
    <w:p w:rsidR="0018722C">
      <w:pPr>
        <w:topLinePunct/>
      </w:pPr>
    </w:p>
    <w:p w:rsidR="0018722C">
      <w:pPr>
        <w:pStyle w:val="affff5"/>
        <w:keepNext/>
        <w:topLinePunct/>
      </w:pPr>
      <w:r>
        <w:rPr>
          <w:kern w:val="2"/>
          <w:sz w:val="20"/>
          <w:szCs w:val="22"/>
          <w:rFonts w:cstheme="minorBidi" w:hAnsiTheme="minorHAnsi" w:eastAsiaTheme="minorHAnsi" w:asciiTheme="minorHAnsi"/>
        </w:rPr>
        <w:pict>
          <v:group style="width:376.45pt;height:152.15pt;mso-position-horizontal-relative:char;mso-position-vertical-relative:line" coordorigin="0,0" coordsize="7529,3043">
            <v:shape style="position:absolute;left:0;top:163;width:4704;height:2880" type="#_x0000_t75" stroked="false">
              <v:imagedata r:id="rId33" o:title=""/>
            </v:shape>
            <v:shape style="position:absolute;left:4704;top:0;width:2825;height:3043" type="#_x0000_t75" stroked="false">
              <v:imagedata r:id="rId34" o:title=""/>
            </v:shape>
          </v:group>
        </w:pic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8  </w:t>
      </w:r>
      <w:r>
        <w:rPr>
          <w:rFonts w:ascii="黑体" w:eastAsia="黑体" w:hint="eastAsia" w:cstheme="minorBidi" w:hAnsiTheme="minorHAnsi"/>
        </w:rPr>
        <w:t>检测各组细胞线粒体膜电位结果图</w:t>
      </w:r>
      <w:r>
        <w:rPr>
          <w:rFonts w:ascii="宋体" w:eastAsia="宋体" w:hint="eastAsia" w:cstheme="minorBidi" w:hAnsiTheme="minorHAnsi"/>
        </w:rPr>
        <w:t>（</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sidP="AA7D325B">
        <w:rPr>
          <w:rFonts w:ascii="宋体" w:eastAsia="宋体" w:hint="eastAsia" w:cstheme="minorBidi" w:hAnsiTheme="minorHAnsi"/>
        </w:rPr>
        <w:t>，</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0.01</w:t>
      </w:r>
      <w:r>
        <w:rPr>
          <w:rFonts w:ascii="宋体" w:eastAsia="宋体" w:hint="eastAsia" w:cstheme="minorBidi" w:hAns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Control</w:t>
      </w:r>
      <w:r w:rsidRPr="00000000">
        <w:rPr>
          <w:rFonts w:cstheme="minorBidi" w:hAnsiTheme="minorHAnsi" w:eastAsiaTheme="minorHAnsi" w:asciiTheme="minorHAnsi"/>
        </w:rPr>
        <w:tab/>
        <w:t>B</w:t>
      </w:r>
      <w:r>
        <w:rPr>
          <w:rFonts w:cstheme="minorBidi" w:hAnsiTheme="minorHAnsi" w:eastAsiaTheme="minorHAnsi" w:asciiTheme="minorHAnsi"/>
        </w:rPr>
        <w:t> </w:t>
      </w:r>
      <w:r>
        <w:rPr>
          <w:rFonts w:cstheme="minorBidi" w:hAnsiTheme="minorHAnsi" w:eastAsiaTheme="minorHAnsi" w:asciiTheme="minorHAnsi"/>
        </w:rPr>
        <w:t>eGFP</w:t>
      </w:r>
      <w:r>
        <w:rPr>
          <w:rFonts w:cstheme="minorBidi" w:hAnsiTheme="minorHAnsi" w:eastAsiaTheme="minorHAnsi" w:asciiTheme="minorHAnsi"/>
        </w:rPr>
        <w:t> </w:t>
      </w:r>
      <w:r>
        <w:rPr>
          <w:rFonts w:cstheme="minorBidi" w:hAnsiTheme="minorHAnsi" w:eastAsiaTheme="minorHAnsi" w:asciiTheme="minorHAnsi"/>
        </w:rPr>
        <w:t>agomir+A</w:t>
      </w:r>
      <w:r>
        <w:rPr>
          <w:rFonts w:cstheme="minorBidi" w:hAnsiTheme="minorHAnsi" w:eastAsiaTheme="minorHAnsi" w:asciiTheme="minorHAnsi"/>
        </w:rPr>
        <w:t>/</w:t>
      </w:r>
      <w:r>
        <w:rPr>
          <w:rFonts w:cstheme="minorBidi" w:hAnsiTheme="minorHAnsi" w:eastAsiaTheme="minorHAnsi" w:asciiTheme="minorHAnsi"/>
        </w:rPr>
        <w:t>R</w:t>
      </w:r>
      <w:r w:rsidRPr="00000000">
        <w:rPr>
          <w:rFonts w:cstheme="minorBidi" w:hAnsiTheme="minorHAnsi" w:eastAsiaTheme="minorHAnsi" w:asciiTheme="minorHAnsi"/>
        </w:rPr>
        <w:tab/>
        <w:t>C</w:t>
      </w:r>
      <w:r>
        <w:rPr>
          <w:rFonts w:cstheme="minorBidi" w:hAnsiTheme="minorHAnsi" w:eastAsiaTheme="minorHAnsi" w:asciiTheme="minorHAnsi"/>
        </w:rPr>
        <w:t> </w:t>
      </w:r>
      <w:r>
        <w:rPr>
          <w:rFonts w:cstheme="minorBidi" w:hAnsiTheme="minorHAnsi" w:eastAsiaTheme="minorHAnsi" w:asciiTheme="minorHAnsi"/>
        </w:rPr>
        <w:t>miR-497</w:t>
      </w:r>
      <w:r>
        <w:rPr>
          <w:rFonts w:cstheme="minorBidi" w:hAnsiTheme="minorHAnsi" w:eastAsiaTheme="minorHAnsi" w:asciiTheme="minorHAnsi"/>
        </w:rPr>
        <w:t> </w:t>
      </w:r>
      <w:r>
        <w:rPr>
          <w:rFonts w:cstheme="minorBidi" w:hAnsiTheme="minorHAnsi" w:eastAsiaTheme="minorHAnsi" w:asciiTheme="minorHAnsi"/>
        </w:rPr>
        <w:t>agomir+A</w:t>
      </w:r>
      <w:r>
        <w:rPr>
          <w:rFonts w:cstheme="minorBidi" w:hAnsiTheme="minorHAnsi" w:eastAsiaTheme="minorHAnsi" w:asciiTheme="minorHAnsi"/>
        </w:rPr>
        <w:t>/</w:t>
      </w:r>
      <w:r>
        <w:rPr>
          <w:rFonts w:cstheme="minorBidi" w:hAnsiTheme="minorHAnsi" w:eastAsiaTheme="minorHAnsi" w:asciiTheme="minorHAnsi"/>
        </w:rPr>
        <w:t>R</w:t>
      </w:r>
      <w:r w:rsidRPr="00000000">
        <w:rPr>
          <w:rFonts w:cstheme="minorBidi" w:hAnsiTheme="minorHAnsi" w:eastAsiaTheme="minorHAnsi" w:asciiTheme="minorHAnsi"/>
        </w:rPr>
        <w:tab/>
        <w:t>D</w:t>
      </w:r>
      <w:r>
        <w:rPr>
          <w:rFonts w:cstheme="minorBidi" w:hAnsiTheme="minorHAnsi" w:eastAsiaTheme="minorHAnsi" w:asciiTheme="minorHAnsi"/>
        </w:rPr>
        <w:t> </w:t>
      </w:r>
      <w:r>
        <w:rPr>
          <w:rFonts w:cstheme="minorBidi" w:hAnsiTheme="minorHAnsi" w:eastAsiaTheme="minorHAnsi" w:asciiTheme="minorHAnsi"/>
        </w:rPr>
        <w:t>eGFP</w:t>
      </w:r>
      <w:r>
        <w:rPr>
          <w:rFonts w:cstheme="minorBidi" w:hAnsiTheme="minorHAnsi" w:eastAsiaTheme="minorHAnsi" w:asciiTheme="minorHAnsi"/>
        </w:rPr>
        <w:t> </w:t>
      </w:r>
      <w:r>
        <w:rPr>
          <w:rFonts w:cstheme="minorBidi" w:hAnsiTheme="minorHAnsi" w:eastAsiaTheme="minorHAnsi" w:asciiTheme="minorHAnsi"/>
        </w:rPr>
        <w:t>antagomir+A</w:t>
      </w:r>
      <w:r>
        <w:rPr>
          <w:rFonts w:cstheme="minorBidi" w:hAnsiTheme="minorHAnsi" w:eastAsiaTheme="minorHAnsi" w:asciiTheme="minorHAnsi"/>
        </w:rPr>
        <w:t>/</w:t>
      </w:r>
      <w:r>
        <w:rPr>
          <w:rFonts w:cstheme="minorBidi" w:hAnsiTheme="minorHAnsi" w:eastAsiaTheme="minorHAnsi" w:asciiTheme="minorHAnsi"/>
        </w:rPr>
        <w:t>R</w:t>
      </w:r>
      <w:r w:rsidRPr="00000000">
        <w:rPr>
          <w:rFonts w:cstheme="minorBidi" w:hAnsiTheme="minorHAnsi" w:eastAsiaTheme="minorHAnsi" w:asciiTheme="minorHAnsi"/>
        </w:rPr>
        <w:tab/>
        <w:t>E</w:t>
      </w:r>
      <w:r>
        <w:rPr>
          <w:rFonts w:cstheme="minorBidi" w:hAnsiTheme="minorHAnsi" w:eastAsiaTheme="minorHAnsi" w:asciiTheme="minorHAnsi"/>
        </w:rPr>
        <w:t> </w:t>
      </w:r>
      <w:r>
        <w:rPr>
          <w:rFonts w:cstheme="minorBidi" w:hAnsiTheme="minorHAnsi" w:eastAsiaTheme="minorHAnsi" w:asciiTheme="minorHAnsi"/>
        </w:rPr>
        <w:t>miR-497</w:t>
      </w:r>
      <w:r>
        <w:rPr>
          <w:rFonts w:cstheme="minorBidi" w:hAnsiTheme="minorHAnsi" w:eastAsiaTheme="minorHAnsi" w:asciiTheme="minorHAnsi"/>
        </w:rPr>
        <w:t> </w:t>
      </w:r>
      <w:r>
        <w:rPr>
          <w:rFonts w:cstheme="minorBidi" w:hAnsiTheme="minorHAnsi" w:eastAsiaTheme="minorHAnsi" w:asciiTheme="minorHAnsi"/>
        </w:rPr>
        <w:t>antagomir+A</w:t>
      </w:r>
      <w:r>
        <w:rPr>
          <w:rFonts w:cstheme="minorBidi" w:hAnsiTheme="minorHAnsi" w:eastAsiaTheme="minorHAnsi" w:asciiTheme="minorHAnsi"/>
        </w:rPr>
        <w:t>/</w:t>
      </w:r>
      <w:r>
        <w:rPr>
          <w:rFonts w:cstheme="minorBidi" w:hAnsiTheme="minorHAnsi" w:eastAsiaTheme="minorHAnsi" w:asciiTheme="minorHAnsi"/>
        </w:rPr>
        <w:t>R</w:t>
      </w:r>
    </w:p>
    <w:p w:rsidR="0018722C">
      <w:pPr>
        <w:pStyle w:val="Heading3"/>
        <w:topLinePunct/>
        <w:ind w:left="200" w:hangingChars="200" w:hanging="200"/>
      </w:pPr>
      <w:r>
        <w:rPr>
          <w:b/>
        </w:rPr>
        <w:t>4.6</w:t>
      </w:r>
      <w:r>
        <w:t xml:space="preserve"> </w:t>
      </w:r>
      <w:r>
        <w:t>转染</w:t>
      </w:r>
      <w:r>
        <w:rPr>
          <w:b/>
        </w:rPr>
        <w:t>miR-497</w:t>
      </w:r>
      <w:r>
        <w:t>激动剂</w:t>
      </w:r>
      <w:r>
        <w:rPr>
          <w:b/>
        </w:rPr>
        <w:t>/</w:t>
      </w:r>
      <w:r>
        <w:t>拮抗剂对</w:t>
      </w:r>
      <w:r>
        <w:rPr>
          <w:b/>
        </w:rPr>
        <w:t>A</w:t>
      </w:r>
      <w:r>
        <w:rPr>
          <w:b/>
        </w:rPr>
        <w:t>/</w:t>
      </w:r>
      <w:r>
        <w:rPr>
          <w:b/>
        </w:rPr>
        <w:t>R</w:t>
      </w:r>
      <w:r>
        <w:t>诱导的心肌细胞的</w:t>
      </w:r>
      <w:r>
        <w:rPr>
          <w:b/>
        </w:rPr>
        <w:t>Capase</w:t>
      </w:r>
      <w:r>
        <w:rPr>
          <w:b/>
        </w:rPr>
        <w:t> </w:t>
      </w:r>
      <w:r>
        <w:rPr>
          <w:b/>
        </w:rPr>
        <w:t>3</w:t>
      </w:r>
      <w:r>
        <w:t>活性的影响</w:t>
      </w:r>
    </w:p>
    <w:p w:rsidR="0018722C">
      <w:pPr>
        <w:topLinePunct/>
      </w:pPr>
      <w:r>
        <w:rPr>
          <w:rFonts w:ascii="Times New Roman" w:eastAsia="宋体"/>
        </w:rPr>
        <w:t>Capase 3</w:t>
      </w:r>
      <w:r>
        <w:t>参与了与细胞凋亡相关的调节。正常对照组中，</w:t>
      </w:r>
      <w:r>
        <w:rPr>
          <w:rFonts w:ascii="Times New Roman" w:eastAsia="宋体"/>
        </w:rPr>
        <w:t>Capase </w:t>
      </w:r>
      <w:r>
        <w:rPr>
          <w:rFonts w:ascii="Times New Roman" w:eastAsia="宋体"/>
        </w:rPr>
        <w:t>3</w:t>
      </w:r>
      <w:r>
        <w:t>活性较其他组</w:t>
      </w:r>
      <w:r>
        <w:t>显著降低</w:t>
      </w:r>
      <w:r>
        <w:t>（</w:t>
      </w:r>
      <w:r>
        <w:rPr>
          <w:rFonts w:ascii="Times New Roman" w:eastAsia="宋体"/>
          <w:w w:val="99"/>
        </w:rPr>
        <w:t>P</w:t>
      </w:r>
      <w:r>
        <w:rPr>
          <w:rFonts w:ascii="Times New Roman" w:eastAsia="宋体"/>
          <w:spacing w:val="0"/>
        </w:rPr>
        <w:t>=</w:t>
      </w:r>
      <w:r>
        <w:rPr>
          <w:rFonts w:ascii="Times New Roman" w:eastAsia="宋体"/>
        </w:rPr>
        <w:t>0.00</w:t>
      </w:r>
      <w:r>
        <w:rPr>
          <w:rFonts w:ascii="Times New Roman" w:eastAsia="宋体"/>
          <w:spacing w:val="6"/>
        </w:rPr>
        <w:t>0</w:t>
      </w:r>
      <w:r>
        <w:t>）</w:t>
      </w:r>
      <w:r>
        <w:t>，</w:t>
      </w:r>
      <w:r>
        <w:rPr>
          <w:rFonts w:ascii="Times New Roman" w:eastAsia="宋体"/>
        </w:rPr>
        <w:t>miR</w:t>
      </w:r>
      <w:r>
        <w:rPr>
          <w:rFonts w:ascii="Times New Roman" w:eastAsia="宋体"/>
        </w:rPr>
        <w:t>-</w:t>
      </w:r>
      <w:r>
        <w:rPr>
          <w:rFonts w:ascii="Times New Roman" w:eastAsia="宋体"/>
        </w:rPr>
        <w:t>497</w:t>
      </w:r>
      <w:r w:rsidR="001852F3">
        <w:rPr>
          <w:rFonts w:ascii="Times New Roman" w:eastAsia="宋体"/>
        </w:rPr>
        <w:t xml:space="preserve"> </w:t>
      </w:r>
      <w:r>
        <w:rPr>
          <w:rFonts w:ascii="Times New Roman" w:eastAsia="宋体"/>
        </w:rPr>
        <w:t>a</w:t>
      </w:r>
      <w:r>
        <w:rPr>
          <w:rFonts w:ascii="Times New Roman" w:eastAsia="宋体"/>
        </w:rPr>
        <w:t>g</w:t>
      </w:r>
      <w:r>
        <w:rPr>
          <w:rFonts w:ascii="Times New Roman" w:eastAsia="宋体"/>
        </w:rPr>
        <w:t>omir</w:t>
      </w:r>
      <w:r>
        <w:rPr>
          <w:rFonts w:ascii="Times New Roman" w:eastAsia="宋体"/>
        </w:rPr>
        <w:t>+</w:t>
      </w:r>
      <w:r>
        <w:rPr>
          <w:rFonts w:ascii="Times New Roman" w:eastAsia="宋体"/>
        </w:rPr>
        <w:t>A</w:t>
      </w:r>
      <w:r>
        <w:rPr>
          <w:rFonts w:ascii="Times New Roman" w:eastAsia="宋体"/>
        </w:rPr>
        <w:t>/</w:t>
      </w:r>
      <w:r>
        <w:rPr>
          <w:rFonts w:ascii="Times New Roman" w:eastAsia="宋体"/>
        </w:rPr>
        <w:t>R</w:t>
      </w:r>
      <w:r w:rsidR="001852F3">
        <w:rPr>
          <w:rFonts w:ascii="Times New Roman" w:eastAsia="宋体"/>
        </w:rPr>
        <w:t xml:space="preserve"> </w:t>
      </w:r>
      <w:r>
        <w:t>组</w:t>
      </w:r>
      <w:r>
        <w:rPr>
          <w:rFonts w:ascii="Times New Roman" w:eastAsia="宋体"/>
        </w:rPr>
        <w:t>C</w:t>
      </w:r>
      <w:r>
        <w:rPr>
          <w:rFonts w:ascii="Times New Roman" w:eastAsia="宋体"/>
        </w:rPr>
        <w:t>a</w:t>
      </w:r>
      <w:r>
        <w:rPr>
          <w:rFonts w:ascii="Times New Roman" w:eastAsia="宋体"/>
        </w:rPr>
        <w:t>p</w:t>
      </w:r>
      <w:r>
        <w:rPr>
          <w:rFonts w:ascii="Times New Roman" w:eastAsia="宋体"/>
        </w:rPr>
        <w:t>a</w:t>
      </w:r>
      <w:r>
        <w:rPr>
          <w:rFonts w:ascii="Times New Roman" w:eastAsia="宋体"/>
        </w:rPr>
        <w:t>se</w:t>
      </w:r>
      <w:r w:rsidR="001852F3">
        <w:rPr>
          <w:rFonts w:ascii="Times New Roman" w:eastAsia="宋体"/>
        </w:rPr>
        <w:t xml:space="preserve"> </w:t>
      </w:r>
      <w:r>
        <w:rPr>
          <w:rFonts w:ascii="Times New Roman" w:eastAsia="宋体"/>
        </w:rPr>
        <w:t>3</w:t>
      </w:r>
      <w:r w:rsidR="001852F3">
        <w:rPr>
          <w:rFonts w:ascii="Times New Roman" w:eastAsia="宋体"/>
        </w:rPr>
        <w:t xml:space="preserve"> </w:t>
      </w:r>
      <w:r>
        <w:t>活性高于阴性对照组及</w:t>
      </w:r>
      <w:r>
        <w:rPr>
          <w:rFonts w:ascii="Times New Roman" w:eastAsia="宋体"/>
        </w:rPr>
        <w:t>miR</w:t>
      </w:r>
      <w:r>
        <w:rPr>
          <w:rFonts w:ascii="Times New Roman" w:eastAsia="宋体"/>
        </w:rPr>
        <w:t>-</w:t>
      </w:r>
      <w:r>
        <w:rPr>
          <w:rFonts w:ascii="Times New Roman" w:eastAsia="宋体"/>
        </w:rPr>
        <w:t>497 </w:t>
      </w:r>
      <w:r>
        <w:rPr>
          <w:rFonts w:ascii="Times New Roman" w:eastAsia="宋体"/>
        </w:rPr>
        <w:t>a</w:t>
      </w:r>
      <w:r>
        <w:rPr>
          <w:rFonts w:ascii="Times New Roman" w:eastAsia="宋体"/>
        </w:rPr>
        <w:t>nta</w:t>
      </w:r>
      <w:r>
        <w:rPr>
          <w:rFonts w:ascii="Times New Roman" w:eastAsia="宋体"/>
        </w:rPr>
        <w:t>g</w:t>
      </w:r>
      <w:r>
        <w:rPr>
          <w:rFonts w:ascii="Times New Roman" w:eastAsia="宋体"/>
        </w:rPr>
        <w:t>om</w:t>
      </w:r>
      <w:r>
        <w:rPr>
          <w:rFonts w:ascii="Times New Roman" w:eastAsia="宋体"/>
        </w:rPr>
        <w:t>i</w:t>
      </w:r>
      <w:r>
        <w:rPr>
          <w:rFonts w:ascii="Times New Roman" w:eastAsia="宋体"/>
        </w:rPr>
        <w:t>r+A</w:t>
      </w:r>
      <w:r>
        <w:rPr>
          <w:rFonts w:ascii="Times New Roman" w:eastAsia="宋体"/>
        </w:rPr>
        <w:t>/</w:t>
      </w:r>
      <w:r>
        <w:rPr>
          <w:rFonts w:ascii="Times New Roman" w:eastAsia="宋体"/>
        </w:rPr>
        <w:t xml:space="preserve">R</w:t>
      </w:r>
      <w:r>
        <w:t>组，且差异具有统计学意义</w:t>
      </w:r>
      <w:r>
        <w:t>（</w:t>
      </w:r>
      <w:r>
        <w:rPr>
          <w:rFonts w:ascii="Times New Roman" w:eastAsia="宋体"/>
          <w:w w:val="99"/>
        </w:rPr>
        <w:t>P</w:t>
      </w:r>
      <w:r>
        <w:t>＜</w:t>
      </w:r>
      <w:r>
        <w:rPr>
          <w:rFonts w:ascii="Times New Roman" w:eastAsia="宋体"/>
        </w:rPr>
        <w:t>0.05</w:t>
      </w:r>
      <w:r>
        <w:t>）</w:t>
      </w:r>
      <w:r>
        <w:t>。提示</w:t>
      </w:r>
      <w:r>
        <w:rPr>
          <w:rFonts w:ascii="Times New Roman" w:eastAsia="宋体"/>
        </w:rPr>
        <w:t>miR</w:t>
      </w:r>
      <w:r>
        <w:rPr>
          <w:rFonts w:ascii="Times New Roman" w:eastAsia="宋体"/>
        </w:rPr>
        <w:t>-</w:t>
      </w:r>
      <w:r>
        <w:rPr>
          <w:rFonts w:ascii="Times New Roman" w:eastAsia="宋体"/>
        </w:rPr>
        <w:t>497</w:t>
      </w:r>
      <w:r>
        <w:t>促</w:t>
      </w:r>
      <w:r>
        <w:rPr>
          <w:rFonts w:ascii="Times New Roman" w:eastAsia="宋体"/>
        </w:rPr>
        <w:t>A</w:t>
      </w:r>
      <w:r>
        <w:rPr>
          <w:rFonts w:ascii="Times New Roman" w:eastAsia="宋体"/>
        </w:rPr>
        <w:t>/</w:t>
      </w:r>
      <w:r>
        <w:rPr>
          <w:rFonts w:ascii="Times New Roman" w:eastAsia="宋体"/>
        </w:rPr>
        <w:t>R</w:t>
      </w:r>
      <w:r>
        <w:t>诱导心肌细胞凋亡作用可能与调节</w:t>
      </w:r>
      <w:r>
        <w:rPr>
          <w:rFonts w:ascii="Times New Roman" w:eastAsia="宋体"/>
        </w:rPr>
        <w:t>Capsase 3</w:t>
      </w:r>
      <w:r>
        <w:t>激活相关。见</w:t>
      </w:r>
      <w:r>
        <w:t>表</w:t>
      </w:r>
      <w:r>
        <w:rPr>
          <w:rFonts w:ascii="Times New Roman" w:eastAsia="宋体"/>
        </w:rPr>
        <w:t>11</w:t>
      </w:r>
      <w:r>
        <w:t>，</w:t>
      </w:r>
      <w:r>
        <w:t>图</w:t>
      </w:r>
      <w:r>
        <w:rPr>
          <w:rFonts w:ascii="Times New Roman" w:eastAsia="宋体"/>
        </w:rPr>
        <w:t>9</w:t>
      </w:r>
      <w:r>
        <w:t>。</w:t>
      </w:r>
    </w:p>
    <w:p w:rsidR="0018722C">
      <w:pPr>
        <w:pStyle w:val="a8"/>
        <w:textAlignment w:val="center"/>
        <w:topLinePunct/>
      </w:pPr>
      <w:r>
        <w:rPr>
          <w:rFonts w:ascii="黑体" w:hAnsi="黑体" w:eastAsia="黑体" w:hint="eastAsia"/>
        </w:rPr>
        <w:t>表</w:t>
      </w:r>
      <w:r>
        <w:rPr>
          <w:rFonts w:ascii="黑体" w:hAnsi="黑体" w:eastAsia="黑体" w:hint="eastAsia"/>
          <w:spacing w:val="-30"/>
        </w:rPr>
        <w:t> </w:t>
      </w:r>
      <w:r>
        <w:rPr>
          <w:rFonts w:ascii="Times New Roman" w:hAnsi="Times New Roman" w:eastAsia="Times New Roman"/>
          <w:spacing w:val="-2"/>
        </w:rPr>
        <w:t>11</w:t>
      </w:r>
      <w:r>
        <w:t xml:space="preserve">  </w:t>
      </w:r>
      <w:r>
        <w:rPr>
          <w:rFonts w:ascii="Times New Roman" w:hAnsi="Times New Roman" w:eastAsia="Times New Roman"/>
        </w:rPr>
        <w:t>miR-497</w:t>
      </w:r>
      <w:r>
        <w:rPr>
          <w:rFonts w:ascii="黑体" w:hAnsi="黑体" w:eastAsia="黑体" w:hint="eastAsia"/>
        </w:rPr>
        <w:t>对细胞</w:t>
      </w:r>
      <w:r>
        <w:rPr>
          <w:rFonts w:ascii="Times New Roman" w:hAnsi="Times New Roman" w:eastAsia="Times New Roman"/>
        </w:rPr>
        <w:t>Capsase</w:t>
      </w:r>
      <w:r>
        <w:rPr>
          <w:rFonts w:ascii="Times New Roman" w:hAnsi="Times New Roman" w:eastAsia="Times New Roman"/>
          <w:spacing w:val="-1"/>
        </w:rPr>
        <w:t> </w:t>
      </w:r>
      <w:r>
        <w:rPr>
          <w:rFonts w:ascii="Times New Roman" w:hAnsi="Times New Roman" w:eastAsia="Times New Roman"/>
        </w:rPr>
        <w:t>3</w:t>
      </w:r>
      <w:r>
        <w:rPr>
          <w:rFonts w:ascii="黑体" w:hAnsi="黑体" w:eastAsia="黑体" w:hint="eastAsia"/>
        </w:rPr>
        <w:t>活性的影响</w:t>
      </w:r>
      <w:r>
        <w:rPr>
          <w:rFonts w:ascii="黑体" w:hAnsi="黑体" w:eastAsia="黑体" w:hint="eastAsia"/>
          <w:spacing w:val="0"/>
        </w:rPr>
        <w:drawing>
          <wp:inline distT="0" distB="0" distL="0" distR="0">
            <wp:extent cx="115570" cy="128270"/>
            <wp:effectExtent l="0" t="0" r="0" b="0"/>
            <wp:docPr id="25" name="image17.png" descr=""/>
            <wp:cNvGraphicFramePr>
              <a:graphicFrameLocks noChangeAspect="1"/>
            </wp:cNvGraphicFramePr>
            <a:graphic>
              <a:graphicData uri="http://schemas.openxmlformats.org/drawingml/2006/picture">
                <pic:pic>
                  <pic:nvPicPr>
                    <pic:cNvPr id="26" name="image17.png"/>
                    <pic:cNvPicPr/>
                  </pic:nvPicPr>
                  <pic:blipFill>
                    <a:blip r:embed="rId35" cstate="print"/>
                    <a:stretch>
                      <a:fillRect/>
                    </a:stretch>
                  </pic:blipFill>
                  <pic:spPr>
                    <a:xfrm>
                      <a:off x="0" y="0"/>
                      <a:ext cx="115570" cy="128270"/>
                    </a:xfrm>
                    <a:prstGeom prst="rect">
                      <a:avLst/>
                    </a:prstGeom>
                  </pic:spPr>
                </pic:pic>
              </a:graphicData>
            </a:graphic>
          </wp:inline>
        </w:drawing>
      </w:r>
      <w:r>
        <w:rPr>
          <w:rFonts w:ascii="Times New Roman" w:hAnsi="Times New Roman" w:eastAsia="Times New Roman"/>
          <w:spacing w:val="-7"/>
        </w:rPr>
        <w:t>±S</w:t>
      </w:r>
      <w:r>
        <w:rPr>
          <w:rFonts w:ascii="黑体" w:hAnsi="黑体" w:eastAsia="黑体" w:hint="eastAsia"/>
        </w:rPr>
        <w:t>，</w:t>
      </w:r>
      <w:r>
        <w:rPr>
          <w:rFonts w:ascii="Times New Roman" w:hAnsi="Times New Roman" w:eastAsia="Times New Roman"/>
        </w:rPr>
        <w:t>n=10</w:t>
      </w:r>
      <w:r>
        <w:rPr>
          <w:rFonts w:ascii="黑体" w:hAnsi="黑体" w:eastAsia="黑体" w:hint="eastAsia"/>
        </w:rPr>
        <w:t>）</w:t>
      </w:r>
    </w:p>
    <w:p w:rsidR="0018722C">
      <w:pPr>
        <w:pStyle w:val="aff7"/>
        <w:topLinePunct/>
      </w:pPr>
      <w:r>
        <w:pict>
          <v:shape style="margin-left:61.824001pt;margin-top:12.004331pt;width:218.7pt;height:192.3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3"/>
                    <w:gridCol w:w="1952"/>
                  </w:tblGrid>
                  <w:tr>
                    <w:trPr>
                      <w:trHeight w:val="460" w:hRule="atLeast"/>
                    </w:trPr>
                    <w:tc>
                      <w:tcPr>
                        <w:tcW w:w="2423" w:type="dxa"/>
                        <w:tcBorders>
                          <w:top w:val="single" w:sz="18" w:space="0" w:color="000000"/>
                          <w:bottom w:val="single" w:sz="4" w:space="0" w:color="000000"/>
                        </w:tcBorders>
                      </w:tcPr>
                      <w:p w:rsidR="0018722C">
                        <w:pPr>
                          <w:widowControl w:val="0"/>
                          <w:snapToGrid w:val="1"/>
                          <w:spacing w:beforeLines="0" w:afterLines="0" w:before="0" w:after="0" w:line="275" w:lineRule="exact"/>
                          <w:ind w:firstLineChars="0" w:firstLine="0" w:leftChars="0" w:left="94" w:rightChars="0" w:right="164"/>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4"/>
                          </w:rPr>
                          <w:t>实验分组</w:t>
                        </w:r>
                      </w:p>
                    </w:tc>
                    <w:tc>
                      <w:tcPr>
                        <w:tcW w:w="1952" w:type="dxa"/>
                        <w:tcBorders>
                          <w:top w:val="single" w:sz="18" w:space="0" w:color="000000"/>
                          <w:bottom w:val="single" w:sz="4" w:space="0" w:color="000000"/>
                        </w:tcBorders>
                      </w:tcPr>
                      <w:p w:rsidR="0018722C">
                        <w:pPr>
                          <w:widowControl w:val="0"/>
                          <w:snapToGrid w:val="1"/>
                          <w:spacing w:beforeLines="0" w:afterLines="0" w:before="0" w:after="0" w:line="293" w:lineRule="exact"/>
                          <w:ind w:firstLineChars="0" w:firstLine="0" w:leftChars="0" w:left="164" w:rightChars="0" w:right="241"/>
                          <w:jc w:val="center"/>
                          <w:autoSpaceDE w:val="0"/>
                          <w:autoSpaceDN w:val="0"/>
                          <w:pBdr>
                            <w:bottom w:val="none" w:sz="0" w:space="0" w:color="auto"/>
                          </w:pBdr>
                          <w:rPr>
                            <w:kern w:val="2"/>
                            <w:sz w:val="24"/>
                            <w:szCs w:val="22"/>
                            <w:rFonts w:cstheme="minorBidi" w:ascii="黑体" w:hAnsi="Times New Roman" w:eastAsia="黑体" w:cs="Times New Roman" w:hint="eastAsia"/>
                          </w:rPr>
                        </w:pPr>
                        <w:r>
                          <w:rPr>
                            <w:kern w:val="2"/>
                            <w:szCs w:val="22"/>
                            <w:rFonts w:cstheme="minorBidi" w:ascii="Times New Roman" w:hAnsi="Times New Roman" w:eastAsia="Times New Roman" w:cs="Times New Roman"/>
                            <w:sz w:val="24"/>
                          </w:rPr>
                          <w:t>Capsase 3 </w:t>
                        </w:r>
                        <w:r>
                          <w:rPr>
                            <w:kern w:val="2"/>
                            <w:szCs w:val="22"/>
                            <w:rFonts w:ascii="黑体" w:eastAsia="黑体" w:hint="eastAsia" w:cstheme="minorBidi" w:hAnsi="Times New Roman" w:cs="Times New Roman"/>
                            <w:sz w:val="24"/>
                          </w:rPr>
                          <w:t>活性</w:t>
                        </w:r>
                      </w:p>
                    </w:tc>
                  </w:tr>
                  <w:tr>
                    <w:trPr>
                      <w:trHeight w:val="340" w:hRule="atLeast"/>
                    </w:trPr>
                    <w:tc>
                      <w:tcPr>
                        <w:tcW w:w="2423" w:type="dxa"/>
                        <w:tcBorders>
                          <w:top w:val="single" w:sz="4" w:space="0" w:color="000000"/>
                        </w:tcBorders>
                      </w:tcPr>
                      <w:p w:rsidR="0018722C">
                        <w:pPr>
                          <w:widowControl w:val="0"/>
                          <w:snapToGrid w:val="1"/>
                          <w:spacing w:beforeLines="0" w:afterLines="0" w:before="0" w:after="0" w:line="235" w:lineRule="exact"/>
                          <w:ind w:firstLineChars="0" w:firstLine="0" w:leftChars="0" w:left="99" w:rightChars="0" w:right="1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Control</w:t>
                        </w:r>
                      </w:p>
                    </w:tc>
                    <w:tc>
                      <w:tcPr>
                        <w:tcW w:w="1952" w:type="dxa"/>
                        <w:tcBorders>
                          <w:top w:val="single" w:sz="4" w:space="0" w:color="000000"/>
                        </w:tcBorders>
                      </w:tcPr>
                      <w:p w:rsidR="0018722C">
                        <w:pPr>
                          <w:widowControl w:val="0"/>
                          <w:snapToGrid w:val="1"/>
                          <w:spacing w:beforeLines="0" w:afterLines="0" w:before="0" w:after="0" w:line="270" w:lineRule="exact"/>
                          <w:ind w:firstLineChars="0" w:firstLine="0" w:leftChars="0" w:left="139"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0.17± 0.03</w:t>
                        </w:r>
                      </w:p>
                    </w:tc>
                  </w:tr>
                  <w:tr>
                    <w:trPr>
                      <w:trHeight w:val="440" w:hRule="atLeast"/>
                    </w:trPr>
                    <w:tc>
                      <w:tcPr>
                        <w:tcW w:w="2423" w:type="dxa"/>
                      </w:tcPr>
                      <w:p w:rsidR="0018722C">
                        <w:pPr>
                          <w:widowControl w:val="0"/>
                          <w:snapToGrid w:val="1"/>
                          <w:spacing w:beforeLines="0" w:afterLines="0" w:lineRule="auto" w:line="240" w:after="0" w:before="64"/>
                          <w:ind w:firstLineChars="0" w:firstLine="0" w:leftChars="0" w:left="99" w:rightChars="0" w:right="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eGFP agomir+A/R</w:t>
                        </w:r>
                      </w:p>
                    </w:tc>
                    <w:tc>
                      <w:tcPr>
                        <w:tcW w:w="1952" w:type="dxa"/>
                      </w:tcPr>
                      <w:p w:rsidR="0018722C">
                        <w:pPr>
                          <w:widowControl w:val="0"/>
                          <w:snapToGrid w:val="1"/>
                          <w:spacing w:beforeLines="0" w:afterLines="0" w:lineRule="auto" w:line="240" w:after="0" w:before="50"/>
                          <w:ind w:firstLineChars="0" w:firstLine="0" w:leftChars="0" w:left="164" w:rightChars="0" w:right="241"/>
                          <w:jc w:val="center"/>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sz w:val="24"/>
                          </w:rPr>
                          <w:t>0.63±0.17 </w:t>
                        </w:r>
                        <w:r>
                          <w:rPr>
                            <w:kern w:val="2"/>
                            <w:szCs w:val="22"/>
                            <w:rFonts w:cstheme="minorBidi" w:ascii="Times New Roman" w:hAnsi="Times New Roman" w:eastAsia="Times New Roman" w:cs="Times New Roman"/>
                            <w:sz w:val="21"/>
                          </w:rPr>
                          <w:t>#</w:t>
                        </w:r>
                        <w:r>
                          <w:rPr>
                            <w:kern w:val="2"/>
                            <w:szCs w:val="22"/>
                            <w:rFonts w:ascii="宋体" w:hAnsi="宋体" w:cstheme="minorBidi" w:eastAsia="Times New Roman" w:cs="Times New Roman"/>
                            <w:position w:val="12"/>
                            <w:sz w:val="12"/>
                          </w:rPr>
                          <w:t>▲</w:t>
                        </w:r>
                      </w:p>
                    </w:tc>
                  </w:tr>
                  <w:tr>
                    <w:trPr>
                      <w:trHeight w:val="420" w:hRule="atLeast"/>
                    </w:trPr>
                    <w:tc>
                      <w:tcPr>
                        <w:tcW w:w="2423" w:type="dxa"/>
                      </w:tcPr>
                      <w:p w:rsidR="0018722C">
                        <w:pPr>
                          <w:widowControl w:val="0"/>
                          <w:snapToGrid w:val="1"/>
                          <w:spacing w:beforeLines="0" w:afterLines="0" w:lineRule="auto" w:line="240" w:after="0" w:before="81"/>
                          <w:ind w:firstLineChars="0" w:firstLine="0" w:leftChars="0" w:left="97" w:rightChars="0" w:right="1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miR-497 agomir+A/R</w:t>
                        </w:r>
                      </w:p>
                    </w:tc>
                    <w:tc>
                      <w:tcPr>
                        <w:tcW w:w="1952" w:type="dxa"/>
                      </w:tcPr>
                      <w:p w:rsidR="0018722C">
                        <w:pPr>
                          <w:widowControl w:val="0"/>
                          <w:snapToGrid w:val="1"/>
                          <w:spacing w:beforeLines="0" w:afterLines="0" w:lineRule="auto" w:line="240" w:after="0" w:before="81"/>
                          <w:ind w:firstLineChars="0" w:firstLine="0" w:leftChars="0" w:left="164"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0.70±0.07 </w:t>
                        </w:r>
                        <w:r>
                          <w:rPr>
                            <w:kern w:val="2"/>
                            <w:szCs w:val="22"/>
                            <w:rFonts w:cstheme="minorBidi" w:ascii="Times New Roman" w:hAnsi="Times New Roman" w:eastAsia="Times New Roman" w:cs="Times New Roman"/>
                            <w:sz w:val="21"/>
                          </w:rPr>
                          <w:t>#</w:t>
                        </w:r>
                      </w:p>
                    </w:tc>
                  </w:tr>
                  <w:tr>
                    <w:trPr>
                      <w:trHeight w:val="540" w:hRule="atLeast"/>
                    </w:trPr>
                    <w:tc>
                      <w:tcPr>
                        <w:tcW w:w="2423" w:type="dxa"/>
                      </w:tcPr>
                      <w:p w:rsidR="0018722C">
                        <w:pPr>
                          <w:widowControl w:val="0"/>
                          <w:snapToGrid w:val="1"/>
                          <w:spacing w:beforeLines="0" w:afterLines="0" w:lineRule="auto" w:line="240" w:after="0" w:before="64"/>
                          <w:ind w:firstLineChars="0" w:firstLine="0" w:leftChars="0" w:left="99" w:rightChars="0" w:right="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eGFP antagomir+A/R</w:t>
                        </w:r>
                      </w:p>
                    </w:tc>
                    <w:tc>
                      <w:tcPr>
                        <w:tcW w:w="1952" w:type="dxa"/>
                      </w:tcPr>
                      <w:p w:rsidR="0018722C">
                        <w:pPr>
                          <w:widowControl w:val="0"/>
                          <w:snapToGrid w:val="1"/>
                          <w:spacing w:beforeLines="0" w:afterLines="0" w:lineRule="auto" w:line="240" w:after="0" w:before="50"/>
                          <w:ind w:firstLineChars="0" w:firstLine="0" w:leftChars="0" w:left="164" w:rightChars="0" w:right="241"/>
                          <w:jc w:val="center"/>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sz w:val="24"/>
                          </w:rPr>
                          <w:t>0.54±0.07 </w:t>
                        </w:r>
                        <w:r>
                          <w:rPr>
                            <w:kern w:val="2"/>
                            <w:szCs w:val="22"/>
                            <w:rFonts w:cstheme="minorBidi" w:ascii="Times New Roman" w:hAnsi="Times New Roman" w:eastAsia="Times New Roman" w:cs="Times New Roman"/>
                            <w:sz w:val="21"/>
                          </w:rPr>
                          <w:t>#</w:t>
                        </w:r>
                        <w:r>
                          <w:rPr>
                            <w:kern w:val="2"/>
                            <w:szCs w:val="22"/>
                            <w:rFonts w:ascii="宋体" w:hAnsi="宋体" w:cstheme="minorBidi" w:eastAsia="Times New Roman" w:cs="Times New Roman"/>
                            <w:position w:val="12"/>
                            <w:sz w:val="12"/>
                          </w:rPr>
                          <w:t>▲</w:t>
                        </w:r>
                      </w:p>
                    </w:tc>
                  </w:tr>
                  <w:tr>
                    <w:trPr>
                      <w:trHeight w:val="640" w:hRule="atLeast"/>
                    </w:trPr>
                    <w:tc>
                      <w:tcPr>
                        <w:tcW w:w="2423" w:type="dxa"/>
                        <w:tcBorders>
                          <w:bottom w:val="single" w:sz="4" w:space="0" w:color="000000"/>
                        </w:tcBorders>
                      </w:tcPr>
                      <w:p w:rsidR="0018722C">
                        <w:pPr>
                          <w:widowControl w:val="0"/>
                          <w:snapToGrid w:val="1"/>
                          <w:spacing w:beforeLines="0" w:afterLines="0" w:lineRule="auto" w:line="240" w:after="0" w:before="186"/>
                          <w:ind w:firstLineChars="0" w:firstLine="0" w:leftChars="0" w:left="99" w:rightChars="0" w:right="1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miR-497 antagomir+A/R</w:t>
                        </w:r>
                      </w:p>
                    </w:tc>
                    <w:tc>
                      <w:tcPr>
                        <w:tcW w:w="1952" w:type="dxa"/>
                        <w:tcBorders>
                          <w:bottom w:val="single" w:sz="4" w:space="0" w:color="000000"/>
                        </w:tcBorders>
                      </w:tcPr>
                      <w:p w:rsidR="0018722C">
                        <w:pPr>
                          <w:widowControl w:val="0"/>
                          <w:snapToGrid w:val="1"/>
                          <w:spacing w:beforeLines="0" w:afterLines="0" w:lineRule="auto" w:line="240" w:after="0" w:before="172"/>
                          <w:ind w:firstLineChars="0" w:firstLine="0" w:leftChars="0" w:left="162" w:rightChars="0" w:right="241"/>
                          <w:jc w:val="center"/>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sz w:val="24"/>
                          </w:rPr>
                          <w:t>0.33±0.13 </w:t>
                        </w:r>
                        <w:r>
                          <w:rPr>
                            <w:kern w:val="2"/>
                            <w:szCs w:val="22"/>
                            <w:rFonts w:cstheme="minorBidi" w:ascii="Times New Roman" w:hAnsi="Times New Roman" w:eastAsia="Times New Roman" w:cs="Times New Roman"/>
                            <w:sz w:val="21"/>
                          </w:rPr>
                          <w:t>*</w:t>
                        </w:r>
                        <w:r>
                          <w:rPr>
                            <w:kern w:val="2"/>
                            <w:szCs w:val="22"/>
                            <w:rFonts w:ascii="宋体" w:hAnsi="宋体" w:cstheme="minorBidi" w:eastAsia="Times New Roman" w:cs="Times New Roman"/>
                            <w:position w:val="12"/>
                            <w:sz w:val="12"/>
                          </w:rPr>
                          <w:t>▲</w:t>
                        </w:r>
                      </w:p>
                    </w:tc>
                  </w:tr>
                  <w:tr>
                    <w:trPr>
                      <w:trHeight w:val="340" w:hRule="atLeast"/>
                    </w:trPr>
                    <w:tc>
                      <w:tcPr>
                        <w:tcW w:w="2423" w:type="dxa"/>
                        <w:tcBorders>
                          <w:top w:val="single" w:sz="4" w:space="0" w:color="000000"/>
                        </w:tcBorders>
                      </w:tcPr>
                      <w:p w:rsidR="0018722C">
                        <w:pPr>
                          <w:widowControl w:val="0"/>
                          <w:snapToGrid w:val="1"/>
                          <w:spacing w:beforeLines="0" w:afterLines="0" w:before="0" w:after="0" w:line="270" w:lineRule="exact"/>
                          <w:ind w:firstLineChars="0" w:firstLine="0" w:leftChars="0" w:left="0" w:rightChars="0" w:right="66"/>
                          <w:jc w:val="center"/>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4"/>
                          </w:rPr>
                          <w:t>F</w:t>
                        </w:r>
                      </w:p>
                    </w:tc>
                    <w:tc>
                      <w:tcPr>
                        <w:tcW w:w="1952" w:type="dxa"/>
                        <w:tcBorders>
                          <w:top w:val="single" w:sz="4" w:space="0" w:color="000000"/>
                        </w:tcBorders>
                      </w:tcPr>
                      <w:p w:rsidR="0018722C">
                        <w:pPr>
                          <w:widowControl w:val="0"/>
                          <w:snapToGrid w:val="1"/>
                          <w:spacing w:beforeLines="0" w:afterLines="0" w:before="0" w:after="0" w:line="270" w:lineRule="exact"/>
                          <w:ind w:firstLineChars="0" w:firstLine="0" w:leftChars="0" w:left="164"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9.33</w:t>
                        </w:r>
                      </w:p>
                    </w:tc>
                  </w:tr>
                  <w:tr>
                    <w:trPr>
                      <w:trHeight w:val="480" w:hRule="atLeast"/>
                    </w:trPr>
                    <w:tc>
                      <w:tcPr>
                        <w:tcW w:w="2423" w:type="dxa"/>
                        <w:tcBorders>
                          <w:bottom w:val="single" w:sz="18" w:space="0" w:color="000000"/>
                        </w:tcBorders>
                      </w:tcPr>
                      <w:p w:rsidR="0018722C">
                        <w:pPr>
                          <w:widowControl w:val="0"/>
                          <w:snapToGrid w:val="1"/>
                          <w:spacing w:beforeLines="0" w:afterLines="0" w:lineRule="auto" w:line="240" w:after="0" w:before="64"/>
                          <w:ind w:firstLineChars="0" w:firstLine="0" w:leftChars="0" w:left="0" w:rightChars="0" w:right="66"/>
                          <w:jc w:val="center"/>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4"/>
                          </w:rPr>
                          <w:t>P</w:t>
                        </w:r>
                      </w:p>
                    </w:tc>
                    <w:tc>
                      <w:tcPr>
                        <w:tcW w:w="1952" w:type="dxa"/>
                        <w:tcBorders>
                          <w:bottom w:val="single" w:sz="18" w:space="0" w:color="000000"/>
                        </w:tcBorders>
                      </w:tcPr>
                      <w:p w:rsidR="0018722C">
                        <w:pPr>
                          <w:widowControl w:val="0"/>
                          <w:snapToGrid w:val="1"/>
                          <w:spacing w:beforeLines="0" w:afterLines="0" w:lineRule="auto" w:line="240" w:after="0" w:before="64"/>
                          <w:ind w:firstLineChars="0" w:firstLine="0" w:leftChars="0" w:left="164"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drawing>
          <wp:inline>
            <wp:extent cx="2391616" cy="2414016"/>
            <wp:effectExtent l="0" t="0" r="0" b="0"/>
            <wp:docPr id="27" name="image18.jpeg" descr=""/>
            <wp:cNvGraphicFramePr>
              <a:graphicFrameLocks noChangeAspect="1"/>
            </wp:cNvGraphicFramePr>
            <a:graphic>
              <a:graphicData uri="http://schemas.openxmlformats.org/drawingml/2006/picture">
                <pic:pic>
                  <pic:nvPicPr>
                    <pic:cNvPr id="28" name="image18.jpeg"/>
                    <pic:cNvPicPr/>
                  </pic:nvPicPr>
                  <pic:blipFill>
                    <a:blip r:embed="rId36" cstate="print"/>
                    <a:stretch>
                      <a:fillRect/>
                    </a:stretch>
                  </pic:blipFill>
                  <pic:spPr>
                    <a:xfrm>
                      <a:off x="0" y="0"/>
                      <a:ext cx="2391616" cy="2414016"/>
                    </a:xfrm>
                    <a:prstGeom prst="rect">
                      <a:avLst/>
                    </a:prstGeom>
                  </pic:spPr>
                </pic:pic>
              </a:graphicData>
            </a:graphic>
          </wp:inline>
        </w:drawing>
      </w:r>
    </w:p>
    <w:p w:rsidR="0018722C">
      <w:pPr>
        <w:topLinePunct/>
      </w:pPr>
      <w:r>
        <w:rPr>
          <w:rFonts w:ascii="黑体" w:eastAsia="黑体" w:hint="eastAsia"/>
        </w:rPr>
        <w:t>图 </w:t>
      </w:r>
      <w:r>
        <w:rPr>
          <w:rFonts w:ascii="Times New Roman" w:eastAsia="Times New Roman"/>
        </w:rPr>
        <w:t>9 miR-497</w:t>
      </w:r>
      <w:r>
        <w:rPr>
          <w:rFonts w:ascii="黑体" w:eastAsia="黑体" w:hint="eastAsia"/>
        </w:rPr>
        <w:t>对细胞</w:t>
      </w:r>
      <w:r>
        <w:rPr>
          <w:rFonts w:ascii="Times New Roman" w:eastAsia="Times New Roman"/>
        </w:rPr>
        <w:t>Capsase 3</w:t>
      </w:r>
      <w:r>
        <w:rPr>
          <w:rFonts w:ascii="黑体" w:eastAsia="黑体" w:hint="eastAsia"/>
        </w:rPr>
        <w:t>活性的影响</w:t>
      </w:r>
    </w:p>
    <w:p w:rsidR="0018722C">
      <w:pPr>
        <w:topLinePunct/>
      </w:pPr>
      <w:r>
        <w:rPr>
          <w:rFonts w:cstheme="minorBidi" w:hAnsiTheme="minorHAnsi" w:eastAsiaTheme="minorHAnsi" w:asciiTheme="minorHAnsi" w:ascii="宋体" w:hAnsi="宋体" w:eastAsia="宋体" w:hint="eastAsia"/>
        </w:rPr>
        <w:t>与对照组相比，</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0.01</w:t>
      </w:r>
      <w:r>
        <w:rPr>
          <w:rFonts w:ascii="宋体" w:hAnsi="宋体" w:eastAsia="宋体" w:hint="eastAsia" w:cstheme="minorBidi"/>
        </w:rPr>
        <w:t>；与</w:t>
      </w:r>
      <w:r>
        <w:rPr>
          <w:rFonts w:cstheme="minorBidi" w:hAnsiTheme="minorHAnsi" w:eastAsiaTheme="minorHAnsi" w:asciiTheme="minorHAnsi"/>
        </w:rPr>
        <w:t>miR-497 agomir+A</w:t>
      </w:r>
      <w:r>
        <w:rPr>
          <w:rFonts w:cstheme="minorBidi" w:hAnsiTheme="minorHAnsi" w:eastAsiaTheme="minorHAnsi" w:asciiTheme="minorHAnsi"/>
        </w:rPr>
        <w:t>/</w:t>
      </w:r>
      <w:r>
        <w:rPr>
          <w:rFonts w:cstheme="minorBidi" w:hAnsiTheme="minorHAnsi" w:eastAsiaTheme="minorHAnsi" w:asciiTheme="minorHAnsi"/>
        </w:rPr>
        <w:t xml:space="preserve">R</w:t>
      </w:r>
      <w:r>
        <w:rPr>
          <w:rFonts w:ascii="黑体" w:hAnsi="黑体" w:eastAsia="黑体" w:hint="eastAsia" w:cstheme="minorBidi"/>
        </w:rPr>
        <w:t>组相比，</w:t>
      </w:r>
      <w:r>
        <w:rPr>
          <w:rFonts w:ascii="宋体" w:hAnsi="宋体" w:eastAsia="宋体" w:hint="eastAsia" w:cstheme="minorBidi"/>
        </w:rPr>
        <w:t>▲</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p>
    <w:p w:rsidR="0018722C">
      <w:pPr>
        <w:pStyle w:val="Heading3"/>
        <w:topLinePunct/>
        <w:ind w:left="200" w:hangingChars="200" w:hanging="200"/>
      </w:pPr>
      <w:r>
        <w:rPr>
          <w:b/>
        </w:rPr>
        <w:t>4.7</w:t>
      </w:r>
      <w:r>
        <w:t xml:space="preserve"> </w:t>
      </w:r>
      <w:r>
        <w:rPr>
          <w:b/>
        </w:rPr>
        <w:t>Western-Blot</w:t>
      </w:r>
      <w:r>
        <w:t>法测定凋亡相关蛋白表达</w:t>
      </w:r>
    </w:p>
    <w:p w:rsidR="0018722C">
      <w:pPr>
        <w:topLinePunct/>
      </w:pPr>
      <w:r>
        <w:rPr>
          <w:rFonts w:ascii="Times New Roman" w:hAnsi="Times New Roman" w:eastAsia="宋体"/>
        </w:rPr>
        <w:t>Western </w:t>
      </w:r>
      <w:r>
        <w:rPr>
          <w:rFonts w:ascii="Times New Roman" w:hAnsi="Times New Roman" w:eastAsia="宋体"/>
        </w:rPr>
        <w:t>blot</w:t>
      </w:r>
      <w:r>
        <w:t>结果显示以β</w:t>
      </w:r>
      <w:r>
        <w:rPr>
          <w:rFonts w:ascii="Times New Roman" w:hAnsi="Times New Roman" w:eastAsia="宋体"/>
        </w:rPr>
        <w:t>-actin</w:t>
      </w:r>
      <w:r>
        <w:t>为内参时，转染</w:t>
      </w:r>
      <w:r>
        <w:rPr>
          <w:rFonts w:ascii="Times New Roman" w:hAnsi="Times New Roman" w:eastAsia="宋体"/>
        </w:rPr>
        <w:t>miR-497</w:t>
      </w:r>
      <w:r>
        <w:t>激动剂与对照组相比，</w:t>
      </w:r>
      <w:r>
        <w:t>可增加</w:t>
      </w:r>
      <w:r>
        <w:rPr>
          <w:rFonts w:ascii="Times New Roman" w:hAnsi="Times New Roman" w:eastAsia="宋体"/>
        </w:rPr>
        <w:t>A</w:t>
      </w:r>
      <w:r>
        <w:rPr>
          <w:rFonts w:ascii="Times New Roman" w:hAnsi="Times New Roman" w:eastAsia="宋体"/>
        </w:rPr>
        <w:t>/</w:t>
      </w:r>
      <w:r>
        <w:rPr>
          <w:rFonts w:ascii="Times New Roman" w:hAnsi="Times New Roman" w:eastAsia="宋体"/>
        </w:rPr>
        <w:t>R</w:t>
      </w:r>
      <w:r>
        <w:t>诱导的心肌细胞中</w:t>
      </w:r>
      <w:r>
        <w:rPr>
          <w:rFonts w:ascii="Times New Roman" w:hAnsi="Times New Roman" w:eastAsia="宋体"/>
        </w:rPr>
        <w:t>bax</w:t>
      </w:r>
      <w:r>
        <w:t>表达水平，降低</w:t>
      </w:r>
      <w:r>
        <w:rPr>
          <w:rFonts w:ascii="Times New Roman" w:hAnsi="Times New Roman" w:eastAsia="宋体"/>
        </w:rPr>
        <w:t>bcl-2</w:t>
      </w:r>
      <w:r>
        <w:t>表达水平，同时转染</w:t>
      </w:r>
      <w:r>
        <w:rPr>
          <w:rFonts w:ascii="Times New Roman" w:hAnsi="Times New Roman" w:eastAsia="宋体"/>
        </w:rPr>
        <w:t>miR-497</w:t>
      </w:r>
      <w:r>
        <w:t>拮抗剂可增加</w:t>
      </w:r>
      <w:r>
        <w:rPr>
          <w:rFonts w:ascii="Times New Roman" w:hAnsi="Times New Roman" w:eastAsia="宋体"/>
        </w:rPr>
        <w:t>A</w:t>
      </w:r>
      <w:r>
        <w:rPr>
          <w:rFonts w:ascii="Times New Roman" w:hAnsi="Times New Roman" w:eastAsia="宋体"/>
        </w:rPr>
        <w:t>/</w:t>
      </w:r>
      <w:r>
        <w:rPr>
          <w:rFonts w:ascii="Times New Roman" w:hAnsi="Times New Roman" w:eastAsia="宋体"/>
        </w:rPr>
        <w:t>R</w:t>
      </w:r>
      <w:r w:rsidR="001852F3">
        <w:rPr>
          <w:rFonts w:ascii="Times New Roman" w:hAnsi="Times New Roman" w:eastAsia="宋体"/>
        </w:rPr>
        <w:t xml:space="preserve"> </w:t>
      </w:r>
      <w:r>
        <w:t>诱导的心肌细胞中</w:t>
      </w:r>
      <w:r>
        <w:rPr>
          <w:rFonts w:ascii="Times New Roman" w:hAnsi="Times New Roman" w:eastAsia="宋体"/>
        </w:rPr>
        <w:t>bcl-2</w:t>
      </w:r>
      <w:r w:rsidR="001852F3">
        <w:rPr>
          <w:rFonts w:ascii="Times New Roman" w:hAnsi="Times New Roman" w:eastAsia="宋体"/>
        </w:rPr>
        <w:t xml:space="preserve"> </w:t>
      </w:r>
      <w:r>
        <w:t>表达水平，降低</w:t>
      </w:r>
      <w:r>
        <w:rPr>
          <w:rFonts w:ascii="Times New Roman" w:hAnsi="Times New Roman" w:eastAsia="宋体"/>
        </w:rPr>
        <w:t>bax</w:t>
      </w:r>
      <w:r w:rsidR="001852F3">
        <w:rPr>
          <w:rFonts w:ascii="Times New Roman" w:hAnsi="Times New Roman" w:eastAsia="宋体"/>
        </w:rPr>
        <w:t xml:space="preserve"> </w:t>
      </w:r>
      <w:r>
        <w:t>表达水平；同</w:t>
      </w:r>
      <w:r>
        <w:t>时</w:t>
      </w:r>
    </w:p>
    <w:p w:rsidR="0018722C">
      <w:pPr>
        <w:topLinePunct/>
      </w:pPr>
      <w:r>
        <w:rPr>
          <w:rFonts w:cstheme="minorBidi" w:hAnsiTheme="minorHAnsi" w:eastAsiaTheme="minorHAnsi" w:asciiTheme="minorHAnsi"/>
        </w:rPr>
        <w:t>45</w:t>
      </w:r>
    </w:p>
    <w:p w:rsidR="0018722C">
      <w:pPr>
        <w:topLinePunct/>
      </w:pPr>
      <w:r>
        <w:rPr>
          <w:rFonts w:ascii="Times New Roman" w:eastAsia="Times New Roman"/>
        </w:rPr>
        <w:t>miR-497</w:t>
      </w:r>
      <w:r>
        <w:t>过表达可增加</w:t>
      </w:r>
      <w:r>
        <w:rPr>
          <w:rFonts w:ascii="Times New Roman" w:eastAsia="Times New Roman"/>
        </w:rPr>
        <w:t>cleaved caspase3</w:t>
      </w:r>
      <w:r>
        <w:t>的表达，干扰</w:t>
      </w:r>
      <w:r>
        <w:rPr>
          <w:rFonts w:ascii="Times New Roman" w:eastAsia="Times New Roman"/>
        </w:rPr>
        <w:t>miR-497</w:t>
      </w:r>
      <w:r>
        <w:t>降低了</w:t>
      </w:r>
      <w:r>
        <w:rPr>
          <w:rFonts w:ascii="Times New Roman" w:eastAsia="Times New Roman"/>
        </w:rPr>
        <w:t>cleaved caspase3</w:t>
      </w:r>
    </w:p>
    <w:p w:rsidR="0018722C">
      <w:pPr>
        <w:topLinePunct/>
      </w:pPr>
      <w:r>
        <w:t>的表达。见</w:t>
      </w:r>
      <w:r>
        <w:t>图</w:t>
      </w:r>
      <w:r>
        <w:rPr>
          <w:rFonts w:ascii="Times New Roman" w:eastAsia="Times New Roman"/>
        </w:rPr>
        <w:t>11</w:t>
      </w:r>
      <w:r>
        <w:t>。</w:t>
      </w:r>
    </w:p>
    <w:p w:rsidR="0018722C">
      <w:pPr>
        <w:pStyle w:val="aff7"/>
        <w:topLinePunct/>
      </w:pPr>
      <w:r>
        <w:pict>
          <v:group style="margin-left:58.450001pt;margin-top:9.47498pt;width:413.75pt;height:274.2pt;mso-position-horizontal-relative:page;mso-position-vertical-relative:paragraph;z-index:1600;mso-wrap-distance-left:0;mso-wrap-distance-right:0" coordorigin="1169,189" coordsize="8275,5484">
            <v:shape style="position:absolute;left:1169;top:1682;width:4958;height:3991" type="#_x0000_t75" stroked="false">
              <v:imagedata r:id="rId37" o:title=""/>
            </v:shape>
            <v:shape style="position:absolute;left:6127;top:189;width:3317;height:5484" type="#_x0000_t75" stroked="false">
              <v:imagedata r:id="rId38" o:title=""/>
            </v:shape>
            <w10:wrap type="topAndBottom"/>
          </v:group>
        </w:pic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11</w:t>
      </w:r>
      <w:r>
        <w:t xml:space="preserve">  </w:t>
      </w:r>
      <w:r>
        <w:rPr>
          <w:rFonts w:cstheme="minorBidi" w:hAnsiTheme="minorHAnsi" w:eastAsiaTheme="minorHAnsi" w:asciiTheme="minorHAnsi"/>
        </w:rPr>
        <w:t>Western-Blot</w:t>
      </w:r>
      <w:r>
        <w:rPr>
          <w:rFonts w:ascii="黑体" w:eastAsia="黑体" w:hint="eastAsia" w:cstheme="minorBidi" w:hAnsiTheme="minorHAnsi"/>
        </w:rPr>
        <w:t>法测定凋亡相关蛋白表达</w:t>
      </w:r>
      <w:r>
        <w:rPr>
          <w:rFonts w:ascii="宋体" w:eastAsia="宋体" w:hint="eastAsia" w:cstheme="minorBidi" w:hAnsiTheme="minorHAnsi"/>
        </w:rPr>
        <w:t>（</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0.01</w:t>
      </w:r>
      <w:r>
        <w:rPr>
          <w:rFonts w:ascii="宋体" w:eastAsia="宋体" w:hint="eastAsia" w:cstheme="minorBidi" w:hAns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Control</w:t>
      </w:r>
      <w:r w:rsidRPr="00000000">
        <w:rPr>
          <w:rFonts w:cstheme="minorBidi" w:hAnsiTheme="minorHAnsi" w:eastAsiaTheme="minorHAnsi" w:asciiTheme="minorHAnsi"/>
        </w:rPr>
        <w:tab/>
        <w:t>B</w:t>
      </w:r>
      <w:r>
        <w:rPr>
          <w:rFonts w:cstheme="minorBidi" w:hAnsiTheme="minorHAnsi" w:eastAsiaTheme="minorHAnsi" w:asciiTheme="minorHAnsi"/>
        </w:rPr>
        <w:t> </w:t>
      </w:r>
      <w:r>
        <w:rPr>
          <w:rFonts w:cstheme="minorBidi" w:hAnsiTheme="minorHAnsi" w:eastAsiaTheme="minorHAnsi" w:asciiTheme="minorHAnsi"/>
        </w:rPr>
        <w:t>eGFP</w:t>
      </w:r>
      <w:r>
        <w:rPr>
          <w:rFonts w:cstheme="minorBidi" w:hAnsiTheme="minorHAnsi" w:eastAsiaTheme="minorHAnsi" w:asciiTheme="minorHAnsi"/>
        </w:rPr>
        <w:t> </w:t>
      </w:r>
      <w:r>
        <w:rPr>
          <w:rFonts w:cstheme="minorBidi" w:hAnsiTheme="minorHAnsi" w:eastAsiaTheme="minorHAnsi" w:asciiTheme="minorHAnsi"/>
        </w:rPr>
        <w:t>antagomir+A</w:t>
      </w:r>
      <w:r>
        <w:rPr>
          <w:rFonts w:cstheme="minorBidi" w:hAnsiTheme="minorHAnsi" w:eastAsiaTheme="minorHAnsi" w:asciiTheme="minorHAnsi"/>
        </w:rPr>
        <w:t>/</w:t>
      </w:r>
      <w:r>
        <w:rPr>
          <w:rFonts w:cstheme="minorBidi" w:hAnsiTheme="minorHAnsi" w:eastAsiaTheme="minorHAnsi" w:asciiTheme="minorHAnsi"/>
        </w:rPr>
        <w:t>R</w:t>
      </w:r>
      <w:r w:rsidRPr="00000000">
        <w:rPr>
          <w:rFonts w:cstheme="minorBidi" w:hAnsiTheme="minorHAnsi" w:eastAsiaTheme="minorHAnsi" w:asciiTheme="minorHAnsi"/>
        </w:rPr>
        <w:tab/>
        <w:t>C</w:t>
      </w:r>
      <w:r>
        <w:rPr>
          <w:rFonts w:cstheme="minorBidi" w:hAnsiTheme="minorHAnsi" w:eastAsiaTheme="minorHAnsi" w:asciiTheme="minorHAnsi"/>
        </w:rPr>
        <w:t> </w:t>
      </w:r>
      <w:r>
        <w:rPr>
          <w:rFonts w:cstheme="minorBidi" w:hAnsiTheme="minorHAnsi" w:eastAsiaTheme="minorHAnsi" w:asciiTheme="minorHAnsi"/>
        </w:rPr>
        <w:t>miR-497</w:t>
      </w:r>
      <w:r>
        <w:rPr>
          <w:rFonts w:cstheme="minorBidi" w:hAnsiTheme="minorHAnsi" w:eastAsiaTheme="minorHAnsi" w:asciiTheme="minorHAnsi"/>
        </w:rPr>
        <w:t> </w:t>
      </w:r>
      <w:r>
        <w:rPr>
          <w:rFonts w:cstheme="minorBidi" w:hAnsiTheme="minorHAnsi" w:eastAsiaTheme="minorHAnsi" w:asciiTheme="minorHAnsi"/>
        </w:rPr>
        <w:t>antagomir+A</w:t>
      </w:r>
      <w:r>
        <w:rPr>
          <w:rFonts w:cstheme="minorBidi" w:hAnsiTheme="minorHAnsi" w:eastAsiaTheme="minorHAnsi" w:asciiTheme="minorHAnsi"/>
        </w:rPr>
        <w:t>/</w:t>
      </w:r>
      <w:r>
        <w:rPr>
          <w:rFonts w:cstheme="minorBidi" w:hAnsiTheme="minorHAnsi" w:eastAsiaTheme="minorHAnsi" w:asciiTheme="minorHAnsi"/>
        </w:rPr>
        <w:t>R</w:t>
      </w:r>
      <w:r w:rsidRPr="00000000">
        <w:rPr>
          <w:rFonts w:cstheme="minorBidi" w:hAnsiTheme="minorHAnsi" w:eastAsiaTheme="minorHAnsi" w:asciiTheme="minorHAnsi"/>
        </w:rPr>
        <w:tab/>
        <w:t>D</w:t>
      </w:r>
      <w:r>
        <w:rPr>
          <w:rFonts w:cstheme="minorBidi" w:hAnsiTheme="minorHAnsi" w:eastAsiaTheme="minorHAnsi" w:asciiTheme="minorHAnsi"/>
        </w:rPr>
        <w:t> </w:t>
      </w:r>
      <w:r>
        <w:rPr>
          <w:rFonts w:cstheme="minorBidi" w:hAnsiTheme="minorHAnsi" w:eastAsiaTheme="minorHAnsi" w:asciiTheme="minorHAnsi"/>
        </w:rPr>
        <w:t>eGFP</w:t>
      </w:r>
      <w:r>
        <w:rPr>
          <w:rFonts w:cstheme="minorBidi" w:hAnsiTheme="minorHAnsi" w:eastAsiaTheme="minorHAnsi" w:asciiTheme="minorHAnsi"/>
        </w:rPr>
        <w:t> </w:t>
      </w:r>
      <w:r>
        <w:rPr>
          <w:rFonts w:cstheme="minorBidi" w:hAnsiTheme="minorHAnsi" w:eastAsiaTheme="minorHAnsi" w:asciiTheme="minorHAnsi"/>
        </w:rPr>
        <w:t>agomir+A</w:t>
      </w:r>
      <w:r>
        <w:rPr>
          <w:rFonts w:cstheme="minorBidi" w:hAnsiTheme="minorHAnsi" w:eastAsiaTheme="minorHAnsi" w:asciiTheme="minorHAnsi"/>
        </w:rPr>
        <w:t>/</w:t>
      </w:r>
      <w:r>
        <w:rPr>
          <w:rFonts w:cstheme="minorBidi" w:hAnsiTheme="minorHAnsi" w:eastAsiaTheme="minorHAnsi" w:asciiTheme="minorHAnsi"/>
        </w:rPr>
        <w:t>R</w:t>
      </w:r>
      <w:r w:rsidRPr="00000000">
        <w:rPr>
          <w:rFonts w:cstheme="minorBidi" w:hAnsiTheme="minorHAnsi" w:eastAsiaTheme="minorHAnsi" w:asciiTheme="minorHAnsi"/>
        </w:rPr>
        <w:tab/>
        <w:t>E miR-497</w:t>
      </w:r>
      <w:r>
        <w:rPr>
          <w:rFonts w:cstheme="minorBidi" w:hAnsiTheme="minorHAnsi" w:eastAsiaTheme="minorHAnsi" w:asciiTheme="minorHAnsi"/>
        </w:rPr>
        <w:t> </w:t>
      </w:r>
      <w:r>
        <w:rPr>
          <w:rFonts w:cstheme="minorBidi" w:hAnsiTheme="minorHAnsi" w:eastAsiaTheme="minorHAnsi" w:asciiTheme="minorHAnsi"/>
        </w:rPr>
        <w:t>agomir+A</w:t>
      </w:r>
      <w:r>
        <w:rPr>
          <w:rFonts w:cstheme="minorBidi" w:hAnsiTheme="minorHAnsi" w:eastAsiaTheme="minorHAnsi" w:asciiTheme="minorHAnsi"/>
        </w:rPr>
        <w:t>/</w:t>
      </w:r>
      <w:r>
        <w:rPr>
          <w:rFonts w:cstheme="minorBidi" w:hAnsiTheme="minorHAnsi" w:eastAsiaTheme="minorHAnsi" w:asciiTheme="minorHAnsi"/>
        </w:rPr>
        <w:t>R</w:t>
      </w:r>
    </w:p>
    <w:p w:rsidR="0018722C">
      <w:pPr>
        <w:pStyle w:val="Heading2"/>
        <w:topLinePunct/>
        <w:ind w:left="171" w:hangingChars="171" w:hanging="171"/>
      </w:pPr>
      <w:bookmarkStart w:id="680202" w:name="_Toc686680202"/>
      <w:bookmarkStart w:name="5 讨论 " w:id="35"/>
      <w:bookmarkEnd w:id="35"/>
      <w:r>
        <w:rPr>
          <w:b/>
        </w:rPr>
        <w:t>5</w:t>
      </w:r>
      <w:r>
        <w:t xml:space="preserve"> </w:t>
      </w:r>
      <w:bookmarkStart w:name="_bookmark10" w:id="36"/>
      <w:bookmarkEnd w:id="36"/>
      <w:bookmarkStart w:name="_bookmark10" w:id="37"/>
      <w:bookmarkEnd w:id="37"/>
      <w:r>
        <w:t>讨论</w:t>
      </w:r>
      <w:bookmarkEnd w:id="680202"/>
    </w:p>
    <w:p w:rsidR="0018722C">
      <w:pPr>
        <w:topLinePunct/>
      </w:pPr>
      <w:r>
        <w:t>心肌梗死后心功能不全的关键作用因素是心肌细胞缺血缺氧造成的心肌细胞凋亡，目前心肌梗死研究的关键即是怎样降低心肌细胞在缺氧缺血条件下的凋亡。以</w:t>
      </w:r>
      <w:r>
        <w:t>乳鼠心肌细胞缺氧缺血模型为体外研究的对象，以小鼠的</w:t>
      </w:r>
      <w:r>
        <w:rPr>
          <w:rFonts w:ascii="Times New Roman" w:hAnsi="Times New Roman" w:eastAsia="Times New Roman"/>
        </w:rPr>
        <w:t>AMI</w:t>
      </w:r>
      <w:r>
        <w:t>模型为体内研究对象</w:t>
      </w:r>
      <w:r>
        <w:t>来研究</w:t>
      </w:r>
      <w:r>
        <w:rPr>
          <w:rFonts w:ascii="Times New Roman" w:hAnsi="Times New Roman" w:eastAsia="Times New Roman"/>
        </w:rPr>
        <w:t>miRNAs</w:t>
      </w:r>
      <w:r>
        <w:t>对心肌细胞缺氧缺血后调控凋亡水平的作用，并且分析和检测对其可能作用的靶位点。现今多种细胞被使用来进行心肌细胞凋亡水平的研究，包括小</w:t>
      </w:r>
      <w:r>
        <w:t>鼠心肌细胞、大鼠乳鼠原代细胞及大鼠心肌母细胞株</w:t>
      </w:r>
      <w:r>
        <w:rPr>
          <w:rFonts w:ascii="Times New Roman" w:hAnsi="Times New Roman" w:eastAsia="Times New Roman"/>
        </w:rPr>
        <w:t>H9c2</w:t>
      </w:r>
      <w:r>
        <w:t>，而大鼠乳鼠心肌细胞又以其收集培养技术的成熟稳定被广泛采用，而国内外相关心肌组织及细胞实验也大都采用小鼠心脏模型加大鼠乳鼠心肌细胞原代模型进行检测</w:t>
      </w:r>
      <w:r>
        <w:rPr>
          <w:vertAlign w:val="superscript"/>
          /&gt;
        </w:rPr>
        <w:t>[</w:t>
      </w:r>
      <w:r>
        <w:rPr>
          <w:rFonts w:ascii="Times New Roman" w:hAnsi="Times New Roman" w:eastAsia="Times New Roman"/>
          <w:vertAlign w:val="superscript"/>
          <w:position w:val="11"/>
        </w:rPr>
        <w:t xml:space="preserve">47-49</w:t>
      </w:r>
      <w:r>
        <w:rPr>
          <w:vertAlign w:val="superscript"/>
          /&gt;
        </w:rPr>
        <w:t>]</w:t>
      </w:r>
      <w:r>
        <w:t>。</w:t>
      </w:r>
      <w:r>
        <w:t>近年</w:t>
      </w:r>
      <w:r>
        <w:t>来的研究发现，</w:t>
      </w:r>
      <w:r>
        <w:rPr>
          <w:rFonts w:ascii="Times New Roman" w:hAnsi="Times New Roman" w:eastAsia="Times New Roman"/>
        </w:rPr>
        <w:t>miRNA</w:t>
      </w:r>
      <w:r>
        <w:t>作为一种转录后调控因子，能够同时靶向作用于多个不同通路中相关蛋</w:t>
      </w:r>
      <w:r>
        <w:t>白质的信使</w:t>
      </w:r>
      <w:r>
        <w:rPr>
          <w:rFonts w:ascii="Times New Roman" w:hAnsi="Times New Roman" w:eastAsia="Times New Roman"/>
        </w:rPr>
        <w:t>RNA</w:t>
      </w:r>
      <w:r>
        <w:t>，从转录水平或转录后水平调节基因表达</w:t>
      </w:r>
      <w:r>
        <w:rPr>
          <w:vertAlign w:val="superscript"/>
          /&gt;
        </w:rPr>
        <w:t>[</w:t>
      </w:r>
      <w:r>
        <w:rPr>
          <w:rFonts w:ascii="Times New Roman" w:hAnsi="Times New Roman" w:eastAsia="Times New Roman"/>
          <w:vertAlign w:val="superscript"/>
          <w:position w:val="11"/>
        </w:rPr>
        <w:t xml:space="preserve">50-53</w:t>
      </w:r>
      <w:r>
        <w:rPr>
          <w:vertAlign w:val="superscript"/>
          /&gt;
        </w:rPr>
        <w:t>]</w:t>
      </w:r>
      <w:r>
        <w:t>，进而从整体水平实</w:t>
      </w:r>
      <w:r>
        <w:t>现对细胞内多种因子的表达乃至多条信号通路的</w:t>
      </w:r>
      <w:r>
        <w:rPr>
          <w:rFonts w:ascii="Times New Roman" w:hAnsi="Times New Roman" w:eastAsia="Times New Roman"/>
        </w:rPr>
        <w:t>―</w:t>
      </w:r>
      <w:r>
        <w:t>网状</w:t>
      </w:r>
      <w:r>
        <w:rPr>
          <w:rFonts w:ascii="Times New Roman" w:hAnsi="Times New Roman" w:eastAsia="Times New Roman"/>
        </w:rPr>
        <w:t>‖</w:t>
      </w:r>
      <w:r>
        <w:t>调控</w:t>
      </w:r>
      <w:r>
        <w:rPr>
          <w:vertAlign w:val="superscript"/>
          /&gt;
        </w:rPr>
        <w:t>[</w:t>
      </w:r>
      <w:r>
        <w:rPr>
          <w:rFonts w:ascii="Times New Roman" w:hAnsi="Times New Roman" w:eastAsia="Times New Roman"/>
          <w:vertAlign w:val="superscript"/>
          <w:position w:val="11"/>
        </w:rPr>
        <w:t xml:space="preserve">54</w:t>
      </w:r>
      <w:r>
        <w:rPr>
          <w:vertAlign w:val="superscript"/>
          /&gt;
        </w:rPr>
        <w:t>]</w:t>
      </w:r>
      <w:r>
        <w:t>。在心脏中</w:t>
      </w:r>
      <w:r>
        <w:rPr>
          <w:rFonts w:ascii="Times New Roman" w:hAnsi="Times New Roman" w:eastAsia="Times New Roman"/>
        </w:rPr>
        <w:t>miRN</w:t>
      </w:r>
      <w:r>
        <w:rPr>
          <w:rFonts w:ascii="Times New Roman" w:hAnsi="Times New Roman" w:eastAsia="Times New Roman"/>
        </w:rPr>
        <w:t>A</w:t>
      </w:r>
    </w:p>
    <w:p w:rsidR="0018722C">
      <w:pPr>
        <w:topLinePunct/>
      </w:pPr>
      <w:r>
        <w:rPr>
          <w:rFonts w:cstheme="minorBidi" w:hAnsiTheme="minorHAnsi" w:eastAsiaTheme="minorHAnsi" w:asciiTheme="minorHAnsi"/>
        </w:rPr>
        <w:t>46</w:t>
      </w:r>
    </w:p>
    <w:p w:rsidR="0018722C">
      <w:pPr>
        <w:topLinePunct/>
      </w:pPr>
      <w:r>
        <w:t>也被发现能调节心肌各种病理生理过程，包括心脏发育、心脏重塑、心肌纤维化、血管新生以及心肌细胞凋亡</w:t>
      </w:r>
      <w:r>
        <w:rPr>
          <w:rFonts w:ascii="Times New Roman" w:eastAsia="Times New Roman"/>
        </w:rPr>
        <w:t>[</w:t>
      </w:r>
      <w:r>
        <w:rPr>
          <w:rFonts w:ascii="Times New Roman" w:eastAsia="Times New Roman"/>
        </w:rPr>
        <w:t xml:space="preserve">55</w:t>
      </w:r>
      <w:r>
        <w:rPr>
          <w:rFonts w:ascii="Times New Roman" w:eastAsia="Times New Roman"/>
        </w:rPr>
        <w:t>,</w:t>
      </w:r>
      <w:r>
        <w:rPr>
          <w:rFonts w:ascii="Times New Roman" w:eastAsia="Times New Roman"/>
        </w:rPr>
        <w:t xml:space="preserve"> 56</w:t>
      </w:r>
      <w:r>
        <w:rPr>
          <w:rFonts w:ascii="Times New Roman" w:eastAsia="Times New Roman"/>
        </w:rPr>
        <w:t>]</w:t>
      </w:r>
      <w:r>
        <w:t>。当前已经发现</w:t>
      </w:r>
      <w:r>
        <w:rPr>
          <w:rFonts w:ascii="Times New Roman" w:eastAsia="Times New Roman"/>
        </w:rPr>
        <w:t>miR-21</w:t>
      </w:r>
      <w:r>
        <w:t>能通过抑制过氧化氢的途径来调控心肌细胞凋亡和死亡。</w:t>
      </w:r>
    </w:p>
    <w:p w:rsidR="0018722C">
      <w:pPr>
        <w:topLinePunct/>
      </w:pPr>
      <w:r>
        <w:rPr>
          <w:rFonts w:ascii="Times New Roman" w:eastAsia="Times New Roman"/>
        </w:rPr>
        <w:t>microRNA</w:t>
      </w:r>
      <w:r>
        <w:t>参与了心肌细胞凋亡过程。最近的研究</w:t>
      </w:r>
      <w:r>
        <w:rPr>
          <w:rFonts w:ascii="Times New Roman" w:eastAsia="Times New Roman"/>
          <w:vertAlign w:val="superscript"/>
        </w:rPr>
        <w:t>[</w:t>
      </w:r>
      <w:r>
        <w:rPr>
          <w:rFonts w:ascii="Times New Roman" w:eastAsia="Times New Roman"/>
          <w:vertAlign w:val="superscript"/>
        </w:rPr>
        <w:t xml:space="preserve">57-58</w:t>
      </w:r>
      <w:r>
        <w:rPr>
          <w:rFonts w:ascii="Times New Roman" w:eastAsia="Times New Roman"/>
          <w:vertAlign w:val="superscript"/>
        </w:rPr>
        <w:t>]</w:t>
      </w:r>
      <w:r>
        <w:t>表明，</w:t>
      </w:r>
      <w:r>
        <w:rPr>
          <w:rFonts w:ascii="Times New Roman" w:eastAsia="Times New Roman"/>
        </w:rPr>
        <w:t>miR-1</w:t>
      </w:r>
      <w:r w:rsidR="001852F3">
        <w:rPr>
          <w:rFonts w:ascii="Times New Roman" w:eastAsia="Times New Roman"/>
        </w:rPr>
        <w:t xml:space="preserve"> </w:t>
      </w:r>
      <w:r>
        <w:t>和</w:t>
      </w:r>
      <w:r>
        <w:rPr>
          <w:rFonts w:ascii="Times New Roman" w:eastAsia="Times New Roman"/>
        </w:rPr>
        <w:t>miR-133</w:t>
      </w:r>
    </w:p>
    <w:p w:rsidR="0018722C">
      <w:pPr>
        <w:topLinePunct/>
      </w:pPr>
      <w:r>
        <w:t>在氧化应激引起的细胞凋亡效应中的作用是不同的，</w:t>
      </w:r>
      <w:r>
        <w:rPr>
          <w:rFonts w:ascii="Times New Roman" w:eastAsia="Times New Roman"/>
        </w:rPr>
        <w:t>miR-1</w:t>
      </w:r>
      <w:r w:rsidR="001852F3">
        <w:rPr>
          <w:rFonts w:ascii="Times New Roman" w:eastAsia="Times New Roman"/>
        </w:rPr>
        <w:t xml:space="preserve"> </w:t>
      </w:r>
      <w:r>
        <w:t>能够下调热休克蛋白</w:t>
      </w:r>
    </w:p>
    <w:p w:rsidR="0018722C">
      <w:pPr>
        <w:topLinePunct/>
      </w:pPr>
      <w:r>
        <w:rPr>
          <w:rFonts w:ascii="Times New Roman" w:eastAsia="宋体"/>
        </w:rPr>
        <w:t>HSP60</w:t>
      </w:r>
      <w:r>
        <w:t>和</w:t>
      </w:r>
      <w:r>
        <w:rPr>
          <w:rFonts w:ascii="Times New Roman" w:eastAsia="宋体"/>
        </w:rPr>
        <w:t>HSP70</w:t>
      </w:r>
      <w:r>
        <w:t>，起到促凋亡的作用，而</w:t>
      </w:r>
      <w:r>
        <w:rPr>
          <w:rFonts w:ascii="Times New Roman" w:eastAsia="宋体"/>
        </w:rPr>
        <w:t>miR-133</w:t>
      </w:r>
      <w:r>
        <w:t>能够抑制</w:t>
      </w:r>
      <w:r>
        <w:rPr>
          <w:rFonts w:ascii="Times New Roman" w:eastAsia="宋体"/>
        </w:rPr>
        <w:t>CASPASE9</w:t>
      </w:r>
      <w:r>
        <w:t>的表达，抑</w:t>
      </w:r>
      <w:r>
        <w:t>制凋亡的发生。此外，在心肌氧化应激模型中</w:t>
      </w:r>
      <w:r>
        <w:rPr>
          <w:rFonts w:ascii="Times New Roman" w:eastAsia="宋体"/>
          <w:vertAlign w:val="superscript"/>
        </w:rPr>
        <w:t>[</w:t>
      </w:r>
      <w:r>
        <w:rPr>
          <w:rFonts w:ascii="Times New Roman" w:eastAsia="宋体"/>
          <w:vertAlign w:val="superscript"/>
        </w:rPr>
        <w:t xml:space="preserve">59</w:t>
      </w:r>
      <w:r>
        <w:rPr>
          <w:rFonts w:ascii="Times New Roman" w:eastAsia="宋体"/>
          <w:vertAlign w:val="superscript"/>
        </w:rPr>
        <w:t>]</w:t>
      </w:r>
      <w:r>
        <w:t>，</w:t>
      </w:r>
      <w:r>
        <w:rPr>
          <w:rFonts w:ascii="Times New Roman" w:eastAsia="宋体"/>
        </w:rPr>
        <w:t>miR-21</w:t>
      </w:r>
      <w:r>
        <w:t>表达上调，可以抑制促凋</w:t>
      </w:r>
      <w:r>
        <w:t>亡因子</w:t>
      </w:r>
      <w:r>
        <w:rPr>
          <w:rFonts w:ascii="Times New Roman" w:eastAsia="宋体"/>
        </w:rPr>
        <w:t>PDCD4</w:t>
      </w:r>
      <w:r>
        <w:t>的表达，保护心脏以应对氧化应激引起的损伤。最新研究表明，</w:t>
      </w:r>
      <w:r>
        <w:rPr>
          <w:rFonts w:ascii="Times New Roman" w:eastAsia="宋体"/>
        </w:rPr>
        <w:t>miR-499</w:t>
      </w:r>
      <w:r>
        <w:t>通过抑制钙调磷酸酶介导的</w:t>
      </w:r>
      <w:r>
        <w:rPr>
          <w:rFonts w:ascii="Times New Roman" w:eastAsia="宋体"/>
        </w:rPr>
        <w:t>DRP1</w:t>
      </w:r>
      <w:r>
        <w:rPr>
          <w:rFonts w:ascii="Times New Roman" w:eastAsia="宋体"/>
        </w:rPr>
        <w:t>(</w:t>
      </w:r>
      <w:r>
        <w:rPr>
          <w:spacing w:val="-3"/>
        </w:rPr>
        <w:t>动力相关蛋白</w:t>
      </w:r>
      <w:r>
        <w:rPr>
          <w:rFonts w:ascii="Times New Roman" w:eastAsia="宋体"/>
        </w:rPr>
        <w:t>1</w:t>
      </w:r>
      <w:r>
        <w:rPr>
          <w:rFonts w:ascii="Times New Roman" w:eastAsia="宋体"/>
        </w:rPr>
        <w:t>)</w:t>
      </w:r>
      <w:r>
        <w:t>去磷酸化作用，减少线</w:t>
      </w:r>
      <w:r>
        <w:t>粒体中</w:t>
      </w:r>
      <w:r>
        <w:rPr>
          <w:rFonts w:ascii="Times New Roman" w:eastAsia="宋体"/>
        </w:rPr>
        <w:t>DRP1</w:t>
      </w:r>
      <w:r>
        <w:t>积聚，抑制</w:t>
      </w:r>
      <w:r>
        <w:rPr>
          <w:rFonts w:ascii="Times New Roman" w:eastAsia="宋体"/>
        </w:rPr>
        <w:t>DRP1</w:t>
      </w:r>
      <w:r>
        <w:t>介导的线粒体分裂程序激活，从而抑制凋亡的作用</w:t>
      </w:r>
      <w:r>
        <w:rPr>
          <w:rFonts w:ascii="Times New Roman" w:eastAsia="宋体"/>
        </w:rPr>
        <w:t>[</w:t>
      </w:r>
      <w:r>
        <w:rPr>
          <w:rFonts w:ascii="Times New Roman" w:eastAsia="宋体"/>
          <w:spacing w:val="0"/>
          <w:position w:val="11"/>
          <w:sz w:val="16"/>
        </w:rPr>
        <w:t xml:space="preserve">60,61</w:t>
      </w:r>
      <w:r>
        <w:rPr>
          <w:rFonts w:ascii="Times New Roman" w:eastAsia="宋体"/>
        </w:rPr>
        <w:t>]</w:t>
      </w:r>
      <w:r>
        <w:t>。此外，</w:t>
      </w:r>
      <w:r>
        <w:rPr>
          <w:rFonts w:ascii="Times New Roman" w:eastAsia="宋体"/>
        </w:rPr>
        <w:t>Wang</w:t>
      </w:r>
      <w:r>
        <w:t>等人</w:t>
      </w:r>
      <w:r>
        <w:rPr>
          <w:rFonts w:ascii="Times New Roman" w:eastAsia="宋体"/>
          <w:vertAlign w:val="superscript"/>
        </w:rPr>
        <w:t>[</w:t>
      </w:r>
      <w:r>
        <w:rPr>
          <w:rFonts w:ascii="Times New Roman" w:eastAsia="宋体"/>
          <w:vertAlign w:val="superscript"/>
          <w:position w:val="11"/>
        </w:rPr>
        <w:t xml:space="preserve">62</w:t>
      </w:r>
      <w:r>
        <w:rPr>
          <w:rFonts w:ascii="Times New Roman" w:eastAsia="宋体"/>
          <w:vertAlign w:val="superscript"/>
        </w:rPr>
        <w:t>]</w:t>
      </w:r>
      <w:r>
        <w:t>发现，</w:t>
      </w:r>
      <w:r>
        <w:rPr>
          <w:rFonts w:ascii="Times New Roman" w:eastAsia="宋体"/>
        </w:rPr>
        <w:t>miR-494</w:t>
      </w:r>
      <w:r>
        <w:t>在小鼠心肌缺血再灌注损伤以及人类的心肌梗死组织中表达下调，</w:t>
      </w:r>
      <w:r>
        <w:rPr>
          <w:rFonts w:ascii="Times New Roman" w:eastAsia="宋体"/>
        </w:rPr>
        <w:t>miR-494</w:t>
      </w:r>
      <w:r>
        <w:t>通过抑制钙调磷酸酶催化亚基，抑制了心肌细胞</w:t>
      </w:r>
      <w:r>
        <w:t>凋亡，具有保护心脏功能的</w:t>
      </w:r>
      <w:r>
        <w:rPr>
          <w:rFonts w:ascii="Times New Roman" w:eastAsia="宋体"/>
        </w:rPr>
        <w:t>miR-30</w:t>
      </w:r>
      <w:r>
        <w:t>家族包括</w:t>
      </w:r>
      <w:r>
        <w:rPr>
          <w:rFonts w:ascii="Times New Roman" w:eastAsia="宋体"/>
        </w:rPr>
        <w:t>miR-30a</w:t>
      </w:r>
      <w:r>
        <w:t>，</w:t>
      </w:r>
      <w:r>
        <w:rPr>
          <w:rFonts w:ascii="Times New Roman" w:eastAsia="宋体"/>
        </w:rPr>
        <w:t>miR-30b</w:t>
      </w:r>
      <w:r>
        <w:t>，</w:t>
      </w:r>
      <w:r>
        <w:rPr>
          <w:rFonts w:ascii="Times New Roman" w:eastAsia="宋体"/>
        </w:rPr>
        <w:t>miR-30c</w:t>
      </w:r>
      <w:r>
        <w:t>以及</w:t>
      </w:r>
      <w:r>
        <w:rPr>
          <w:rFonts w:ascii="Times New Roman" w:eastAsia="宋体"/>
        </w:rPr>
        <w:t>miR-30d</w:t>
      </w:r>
      <w:r>
        <w:t>，该家族</w:t>
      </w:r>
      <w:r>
        <w:rPr>
          <w:rFonts w:ascii="Times New Roman" w:eastAsia="宋体"/>
        </w:rPr>
        <w:t>microRNA</w:t>
      </w:r>
      <w:r>
        <w:t>在心肌细胞中高表达，</w:t>
      </w:r>
      <w:r>
        <w:rPr>
          <w:rFonts w:ascii="Times New Roman" w:eastAsia="宋体"/>
        </w:rPr>
        <w:t>Li</w:t>
      </w:r>
      <w:r>
        <w:t>等人</w:t>
      </w:r>
      <w:r>
        <w:rPr>
          <w:rFonts w:ascii="Times New Roman" w:eastAsia="宋体"/>
          <w:vertAlign w:val="superscript"/>
        </w:rPr>
        <w:t>[</w:t>
      </w:r>
      <w:r>
        <w:rPr>
          <w:rFonts w:ascii="Times New Roman" w:eastAsia="宋体"/>
          <w:vertAlign w:val="superscript"/>
          <w:position w:val="11"/>
        </w:rPr>
        <w:t xml:space="preserve">63</w:t>
      </w:r>
      <w:r>
        <w:rPr>
          <w:rFonts w:ascii="Times New Roman" w:eastAsia="宋体"/>
          <w:vertAlign w:val="superscript"/>
        </w:rPr>
        <w:t>]</w:t>
      </w:r>
      <w:r>
        <w:t>对</w:t>
      </w:r>
      <w:r>
        <w:rPr>
          <w:rFonts w:ascii="Times New Roman" w:eastAsia="宋体"/>
        </w:rPr>
        <w:t>miR-30</w:t>
      </w:r>
      <w:r>
        <w:t>影响线粒体</w:t>
      </w:r>
      <w:r>
        <w:t>分裂的机制进行的研究发现，</w:t>
      </w:r>
      <w:r>
        <w:rPr>
          <w:rFonts w:ascii="Times New Roman" w:eastAsia="宋体"/>
        </w:rPr>
        <w:t>miR</w:t>
      </w:r>
      <w:r>
        <w:rPr>
          <w:rFonts w:ascii="Times New Roman" w:eastAsia="宋体"/>
        </w:rPr>
        <w:t>-</w:t>
      </w:r>
      <w:r>
        <w:rPr>
          <w:rFonts w:ascii="Times New Roman" w:eastAsia="宋体"/>
        </w:rPr>
        <w:t>30</w:t>
      </w:r>
      <w:r>
        <w:t>家族可以通过抑制</w:t>
      </w:r>
      <w:r>
        <w:rPr>
          <w:rFonts w:ascii="Times New Roman" w:eastAsia="宋体"/>
        </w:rPr>
        <w:t>P</w:t>
      </w:r>
      <w:r>
        <w:rPr>
          <w:rFonts w:ascii="Times New Roman" w:eastAsia="宋体"/>
        </w:rPr>
        <w:t>53</w:t>
      </w:r>
      <w:r>
        <w:t>表达阻止线粒体的分裂，</w:t>
      </w:r>
      <w:r>
        <w:t>进而抑制细胞凋亡。心脏组织中</w:t>
      </w:r>
      <w:r>
        <w:rPr>
          <w:rFonts w:ascii="Times New Roman" w:eastAsia="宋体"/>
        </w:rPr>
        <w:t>miR-30</w:t>
      </w:r>
      <w:r>
        <w:t>家族高表达而</w:t>
      </w:r>
      <w:r>
        <w:rPr>
          <w:rFonts w:ascii="Times New Roman" w:eastAsia="宋体"/>
        </w:rPr>
        <w:t>P53</w:t>
      </w:r>
      <w:r>
        <w:t>表达水平较低被认为是</w:t>
      </w:r>
      <w:r>
        <w:t>保护心肌细胞的一种生理机制。</w:t>
      </w:r>
      <w:r>
        <w:rPr>
          <w:rFonts w:ascii="Times New Roman" w:eastAsia="宋体"/>
        </w:rPr>
        <w:t>miR-378</w:t>
      </w:r>
      <w:r>
        <w:t>也是一种心肌和骨骼肌高表达的</w:t>
      </w:r>
      <w:r>
        <w:rPr>
          <w:rFonts w:ascii="Times New Roman" w:eastAsia="宋体"/>
        </w:rPr>
        <w:t>microRNA</w:t>
      </w:r>
      <w:r>
        <w:t>，</w:t>
      </w:r>
    </w:p>
    <w:p w:rsidR="0018722C">
      <w:pPr>
        <w:topLinePunct/>
      </w:pPr>
      <w:r>
        <w:rPr>
          <w:rFonts w:ascii="Times New Roman" w:eastAsia="宋体"/>
        </w:rPr>
        <w:t>Knezevic</w:t>
      </w:r>
      <w:r>
        <w:t>等人</w:t>
      </w:r>
      <w:r>
        <w:rPr>
          <w:rFonts w:ascii="Times New Roman" w:eastAsia="宋体"/>
        </w:rPr>
        <w:t>[</w:t>
      </w:r>
      <w:r>
        <w:rPr>
          <w:rFonts w:ascii="Times New Roman" w:eastAsia="宋体"/>
        </w:rPr>
        <w:t xml:space="preserve">64</w:t>
      </w:r>
      <w:r>
        <w:rPr>
          <w:rFonts w:ascii="Times New Roman" w:eastAsia="宋体"/>
        </w:rPr>
        <w:t>]</w:t>
      </w:r>
      <w:r>
        <w:t>发现，</w:t>
      </w:r>
      <w:r w:rsidR="001852F3">
        <w:t xml:space="preserve">过表达</w:t>
      </w:r>
      <w:r>
        <w:rPr>
          <w:rFonts w:ascii="Times New Roman" w:eastAsia="宋体"/>
        </w:rPr>
        <w:t>miR-378</w:t>
      </w:r>
      <w:r>
        <w:t>能够通过直接靶向</w:t>
      </w:r>
      <w:r>
        <w:rPr>
          <w:rFonts w:ascii="Times New Roman" w:eastAsia="宋体"/>
        </w:rPr>
        <w:t>IGF1R</w:t>
      </w:r>
      <w:r>
        <w:rPr>
          <w:rFonts w:ascii="Times New Roman" w:eastAsia="宋体"/>
          <w:rFonts w:ascii="Times New Roman" w:eastAsia="宋体"/>
        </w:rPr>
        <w:t>（</w:t>
      </w:r>
      <w:r>
        <w:t>胰岛素样生长因</w:t>
      </w:r>
      <w:r>
        <w:t>子</w:t>
      </w:r>
      <w:r>
        <w:rPr>
          <w:rFonts w:ascii="Times New Roman" w:eastAsia="宋体"/>
        </w:rPr>
        <w:t>1</w:t>
      </w:r>
      <w:r>
        <w:t>受体</w:t>
      </w:r>
      <w:r>
        <w:rPr>
          <w:rFonts w:ascii="Times New Roman" w:eastAsia="宋体"/>
          <w:rFonts w:ascii="Times New Roman" w:eastAsia="宋体"/>
        </w:rPr>
        <w:t>）</w:t>
      </w:r>
      <w:r>
        <w:t>增加凋亡发生率，并且能够降低</w:t>
      </w:r>
      <w:r>
        <w:rPr>
          <w:rFonts w:ascii="Times New Roman" w:eastAsia="宋体"/>
        </w:rPr>
        <w:t>AKT</w:t>
      </w:r>
      <w:r>
        <w:t>的信号通路的级联反应。然而将</w:t>
      </w:r>
      <w:r>
        <w:rPr>
          <w:rFonts w:ascii="Times New Roman" w:eastAsia="宋体"/>
        </w:rPr>
        <w:t>miR-378</w:t>
      </w:r>
      <w:r>
        <w:t>敲低后则可通过增加</w:t>
      </w:r>
      <w:r>
        <w:rPr>
          <w:rFonts w:ascii="Times New Roman" w:eastAsia="宋体"/>
        </w:rPr>
        <w:t>IGF1R</w:t>
      </w:r>
      <w:r>
        <w:t>表达以及促进</w:t>
      </w:r>
      <w:r>
        <w:rPr>
          <w:rFonts w:ascii="Times New Roman" w:eastAsia="宋体"/>
        </w:rPr>
        <w:t>AKT</w:t>
      </w:r>
      <w:r>
        <w:t>信号通路的级联反应来保护</w:t>
      </w:r>
      <w:r>
        <w:t>心肌细胞免受</w:t>
      </w:r>
      <w:r>
        <w:rPr>
          <w:rFonts w:ascii="Times New Roman" w:eastAsia="宋体"/>
        </w:rPr>
        <w:t>H2O2</w:t>
      </w:r>
      <w:r>
        <w:t>和缺氧</w:t>
      </w:r>
      <w:r>
        <w:rPr>
          <w:rFonts w:ascii="Times New Roman" w:eastAsia="宋体"/>
        </w:rPr>
        <w:t>-</w:t>
      </w:r>
      <w:r>
        <w:t>复氧引起的细胞死亡。</w:t>
      </w:r>
    </w:p>
    <w:p w:rsidR="0018722C">
      <w:pPr>
        <w:topLinePunct/>
      </w:pPr>
      <w:r>
        <w:t>李培峰等</w:t>
      </w:r>
      <w:r>
        <w:rPr>
          <w:rFonts w:ascii="Times New Roman" w:eastAsia="Times New Roman"/>
        </w:rPr>
        <w:t>[</w:t>
      </w:r>
      <w:r>
        <w:rPr>
          <w:rFonts w:ascii="Times New Roman" w:eastAsia="Times New Roman"/>
          <w:position w:val="11"/>
          <w:sz w:val="16"/>
        </w:rPr>
        <w:t xml:space="preserve">65</w:t>
      </w:r>
      <w:r>
        <w:rPr>
          <w:rFonts w:ascii="Times New Roman" w:eastAsia="Times New Roman"/>
        </w:rPr>
        <w:t>]</w:t>
      </w:r>
      <w:r>
        <w:t>发现</w:t>
      </w:r>
      <w:r>
        <w:rPr>
          <w:rFonts w:ascii="Times New Roman" w:eastAsia="Times New Roman"/>
        </w:rPr>
        <w:t>miRNA-499</w:t>
      </w:r>
      <w:r>
        <w:t>通过抑制心肌细胞凋亡抑制心肌梗死，具有心肌保护功能，并揭示了其相关的分子机制。在大鼠心肌梗死组织及缺氧诱导的心肌细胞</w:t>
      </w:r>
      <w:r>
        <w:t>凋亡过程中，</w:t>
      </w:r>
      <w:r>
        <w:rPr>
          <w:rFonts w:ascii="Times New Roman" w:eastAsia="Times New Roman"/>
        </w:rPr>
        <w:t>miRNA-499</w:t>
      </w:r>
      <w:r>
        <w:t>的表达水平显著下调。进一步研究表明</w:t>
      </w:r>
      <w:r>
        <w:rPr>
          <w:rFonts w:ascii="Times New Roman" w:eastAsia="Times New Roman"/>
        </w:rPr>
        <w:t>miRNA-499</w:t>
      </w:r>
      <w:r>
        <w:t>具有明</w:t>
      </w:r>
      <w:r>
        <w:t>显抑制心肌细胞凋亡的作用</w:t>
      </w:r>
      <w:r>
        <w:rPr>
          <w:rFonts w:ascii="Times New Roman" w:eastAsia="Times New Roman"/>
          <w:vertAlign w:val="superscript"/>
        </w:rPr>
        <w:t>[</w:t>
      </w:r>
      <w:r>
        <w:rPr>
          <w:rFonts w:ascii="Times New Roman" w:eastAsia="Times New Roman"/>
          <w:vertAlign w:val="superscript"/>
          <w:position w:val="11"/>
        </w:rPr>
        <w:t>65</w:t>
      </w:r>
      <w:r>
        <w:rPr>
          <w:rFonts w:ascii="Times New Roman" w:eastAsia="Times New Roman"/>
          <w:vertAlign w:val="superscript"/>
        </w:rPr>
        <w:t>]</w:t>
      </w:r>
      <w:r>
        <w:t>；该研究首先构建心脏特异性</w:t>
      </w:r>
      <w:r>
        <w:rPr>
          <w:rFonts w:ascii="Times New Roman" w:eastAsia="Times New Roman"/>
        </w:rPr>
        <w:t>miR</w:t>
      </w:r>
      <w:r>
        <w:rPr>
          <w:rFonts w:ascii="Times New Roman" w:eastAsia="Times New Roman"/>
        </w:rPr>
        <w:t>N</w:t>
      </w:r>
      <w:r>
        <w:rPr>
          <w:rFonts w:ascii="Times New Roman" w:eastAsia="Times New Roman"/>
        </w:rPr>
        <w:t>A</w:t>
      </w:r>
      <w:r>
        <w:rPr>
          <w:rFonts w:ascii="Times New Roman" w:eastAsia="Times New Roman"/>
        </w:rPr>
        <w:t>-</w:t>
      </w:r>
      <w:r>
        <w:rPr>
          <w:rFonts w:ascii="Times New Roman" w:eastAsia="Times New Roman"/>
        </w:rPr>
        <w:t>499</w:t>
      </w:r>
      <w:hyperlink r:id="rId39">
        <w:r>
          <w:t>转基因</w:t>
        </w:r>
      </w:hyperlink>
      <w:r>
        <w:t>小鼠，</w:t>
      </w:r>
      <w:r>
        <w:t>然后缺血再灌注诱导小鼠心肌梗死，发现转基因小鼠的凋亡心肌细胞、心肌梗死面</w:t>
      </w:r>
      <w:r>
        <w:t>积较野生型小鼠明显减少，心功能的各项指标也得到明显改善。这提示</w:t>
      </w:r>
      <w:r>
        <w:rPr>
          <w:rFonts w:ascii="Times New Roman" w:eastAsia="Times New Roman"/>
        </w:rPr>
        <w:t>miRNA-499</w:t>
      </w:r>
      <w:r>
        <w:t>可以通过抑制心肌细胞凋亡的途径发挥心肌保护的作用；</w:t>
      </w:r>
      <w:r w:rsidR="001852F3">
        <w:t xml:space="preserve">同时该研究发现了</w:t>
      </w:r>
      <w:r>
        <w:rPr>
          <w:rFonts w:ascii="Times New Roman" w:eastAsia="Times New Roman"/>
        </w:rPr>
        <w:t>miRNA-499</w:t>
      </w:r>
      <w:r>
        <w:t>调控心肌细胞凋亡的分子机制，它通过抑制其靶蛋白钙调磷酸酶催化</w:t>
      </w:r>
      <w:r>
        <w:t>亚</w:t>
      </w:r>
    </w:p>
    <w:p w:rsidR="0018722C">
      <w:pPr>
        <w:topLinePunct/>
      </w:pPr>
      <w:r>
        <w:rPr>
          <w:rFonts w:cstheme="minorBidi" w:hAnsiTheme="minorHAnsi" w:eastAsiaTheme="minorHAnsi" w:asciiTheme="minorHAnsi"/>
        </w:rPr>
        <w:t>47</w:t>
      </w:r>
    </w:p>
    <w:p w:rsidR="0018722C">
      <w:pPr>
        <w:topLinePunct/>
      </w:pPr>
      <w:r>
        <w:t>基</w:t>
      </w:r>
      <w:r>
        <w:rPr>
          <w:rFonts w:ascii="Times New Roman" w:eastAsia="Times New Roman"/>
        </w:rPr>
        <w:t>CnAa</w:t>
      </w:r>
      <w:r>
        <w:t>和</w:t>
      </w:r>
      <w:r>
        <w:rPr>
          <w:rFonts w:ascii="Times New Roman" w:eastAsia="Times New Roman"/>
        </w:rPr>
        <w:t>CnAb</w:t>
      </w:r>
      <w:r>
        <w:t>来抑制钙调磷酸酶所介导的</w:t>
      </w:r>
      <w:r>
        <w:rPr>
          <w:rFonts w:ascii="Times New Roman" w:eastAsia="Times New Roman"/>
        </w:rPr>
        <w:t>Drp1</w:t>
      </w:r>
      <w:hyperlink r:id="rId40">
        <w:r>
          <w:t>去磷酸化</w:t>
        </w:r>
      </w:hyperlink>
      <w:r>
        <w:t>，导致</w:t>
      </w:r>
      <w:r>
        <w:rPr>
          <w:rFonts w:ascii="Times New Roman" w:eastAsia="Times New Roman"/>
        </w:rPr>
        <w:t>Drp1</w:t>
      </w:r>
      <w:r>
        <w:t>失去促进</w:t>
      </w:r>
      <w:hyperlink r:id="rId41">
        <w:r>
          <w:t>线</w:t>
        </w:r>
      </w:hyperlink>
      <w:hyperlink r:id="rId41">
        <w:r>
          <w:t>粒体</w:t>
        </w:r>
      </w:hyperlink>
      <w:r>
        <w:t>分裂的功能，从而抑制了细胞凋亡的发生</w:t>
      </w:r>
      <w:r>
        <w:rPr>
          <w:rFonts w:ascii="Times New Roman" w:eastAsia="Times New Roman"/>
          <w:vertAlign w:val="superscript"/>
        </w:rPr>
        <w:t>[</w:t>
      </w:r>
      <w:r>
        <w:rPr>
          <w:rFonts w:ascii="Times New Roman" w:eastAsia="Times New Roman"/>
          <w:vertAlign w:val="superscript"/>
          <w:position w:val="11"/>
        </w:rPr>
        <w:t xml:space="preserve">65</w:t>
      </w:r>
      <w:r>
        <w:rPr>
          <w:rFonts w:ascii="Times New Roman" w:eastAsia="Times New Roman"/>
          <w:vertAlign w:val="superscript"/>
        </w:rPr>
        <w:t>]</w:t>
      </w:r>
      <w:r>
        <w:t>。在心肌缺血损伤及心肌细胞凋亡</w:t>
      </w:r>
      <w:r>
        <w:t>过程中</w:t>
      </w:r>
      <w:r>
        <w:rPr>
          <w:rFonts w:ascii="Times New Roman" w:eastAsia="Times New Roman"/>
        </w:rPr>
        <w:t>p53</w:t>
      </w:r>
      <w:r>
        <w:t>表达水平升高，抑制</w:t>
      </w:r>
      <w:r>
        <w:rPr>
          <w:rFonts w:ascii="Times New Roman" w:eastAsia="Times New Roman"/>
        </w:rPr>
        <w:t>miRNA-499</w:t>
      </w:r>
      <w:r>
        <w:t>的表达，从而促进心肌梗死后心肌细胞</w:t>
      </w:r>
      <w:r>
        <w:t>凋亡的发生。</w:t>
      </w:r>
      <w:r>
        <w:rPr>
          <w:rFonts w:ascii="Times New Roman" w:eastAsia="Times New Roman"/>
        </w:rPr>
        <w:t>miRNA-133a</w:t>
      </w:r>
      <w:r>
        <w:t>在心肌组织中特异表达</w:t>
      </w:r>
      <w:r>
        <w:rPr>
          <w:rFonts w:ascii="Times New Roman" w:eastAsia="Times New Roman"/>
          <w:vertAlign w:val="superscript"/>
        </w:rPr>
        <w:t>[</w:t>
      </w:r>
      <w:r>
        <w:rPr>
          <w:rFonts w:ascii="Times New Roman" w:eastAsia="Times New Roman"/>
          <w:vertAlign w:val="superscript"/>
          <w:position w:val="11"/>
        </w:rPr>
        <w:t xml:space="preserve">66</w:t>
      </w:r>
      <w:r>
        <w:rPr>
          <w:rFonts w:ascii="Times New Roman" w:eastAsia="Times New Roman"/>
          <w:vertAlign w:val="superscript"/>
        </w:rPr>
        <w:t>]</w:t>
      </w:r>
      <w:r>
        <w:t>，广泛参与了心肌细胞应激、增</w:t>
      </w:r>
      <w:r>
        <w:t>殖、分化和凋亡等多种生物效应，并在</w:t>
      </w:r>
      <w:r>
        <w:rPr>
          <w:rFonts w:ascii="Times New Roman" w:eastAsia="Times New Roman"/>
        </w:rPr>
        <w:t>I</w:t>
      </w:r>
      <w:r>
        <w:rPr>
          <w:rFonts w:ascii="Times New Roman" w:eastAsia="Times New Roman"/>
        </w:rPr>
        <w:t>/</w:t>
      </w:r>
      <w:r>
        <w:rPr>
          <w:rFonts w:ascii="Times New Roman" w:eastAsia="Times New Roman"/>
        </w:rPr>
        <w:t xml:space="preserve">R</w:t>
      </w:r>
      <w:r>
        <w:t>损伤以及缺血预处理心肌保护机制中具有</w:t>
      </w:r>
      <w:r>
        <w:t>重要作用，在活体大鼠心肌</w:t>
      </w:r>
      <w:r>
        <w:rPr>
          <w:rFonts w:ascii="Times New Roman" w:eastAsia="Times New Roman"/>
        </w:rPr>
        <w:t>I</w:t>
      </w:r>
      <w:r>
        <w:rPr>
          <w:rFonts w:ascii="Times New Roman" w:eastAsia="Times New Roman"/>
        </w:rPr>
        <w:t>/</w:t>
      </w:r>
      <w:r>
        <w:rPr>
          <w:rFonts w:ascii="Times New Roman" w:eastAsia="Times New Roman"/>
        </w:rPr>
        <w:t xml:space="preserve">R</w:t>
      </w:r>
      <w:r>
        <w:t>损伤模型，观察</w:t>
      </w:r>
      <w:r>
        <w:rPr>
          <w:rFonts w:ascii="Times New Roman" w:eastAsia="Times New Roman"/>
        </w:rPr>
        <w:t>I</w:t>
      </w:r>
      <w:r>
        <w:rPr>
          <w:rFonts w:ascii="Times New Roman" w:eastAsia="Times New Roman"/>
        </w:rPr>
        <w:t>/</w:t>
      </w:r>
      <w:r>
        <w:rPr>
          <w:rFonts w:ascii="Times New Roman" w:eastAsia="Times New Roman"/>
        </w:rPr>
        <w:t xml:space="preserve">R</w:t>
      </w:r>
      <w:r>
        <w:t>的损伤机制，探讨</w:t>
      </w:r>
      <w:r>
        <w:rPr>
          <w:rFonts w:ascii="Times New Roman" w:eastAsia="Times New Roman"/>
        </w:rPr>
        <w:t>miRNA-133a</w:t>
      </w:r>
      <w:r>
        <w:t>在缺血后处理</w:t>
      </w:r>
      <w:r>
        <w:rPr>
          <w:rFonts w:ascii="Times New Roman" w:eastAsia="Times New Roman"/>
          <w:rFonts w:ascii="Times New Roman" w:eastAsia="Times New Roman"/>
        </w:rPr>
        <w:t>（</w:t>
      </w:r>
      <w:r>
        <w:rPr>
          <w:rFonts w:ascii="Times New Roman" w:eastAsia="Times New Roman"/>
        </w:rPr>
        <w:t>PostC</w:t>
      </w:r>
      <w:r>
        <w:t>）</w:t>
      </w:r>
      <w:r>
        <w:t>抗凋亡机制中对</w:t>
      </w:r>
      <w:r>
        <w:rPr>
          <w:rFonts w:ascii="Times New Roman" w:eastAsia="Times New Roman"/>
        </w:rPr>
        <w:t>Bcl-xl</w:t>
      </w:r>
      <w:r>
        <w:rPr>
          <w:rFonts w:ascii="Times New Roman" w:eastAsia="Times New Roman"/>
        </w:rPr>
        <w:t>/</w:t>
      </w:r>
      <w:r>
        <w:rPr>
          <w:rFonts w:ascii="Times New Roman" w:eastAsia="Times New Roman"/>
        </w:rPr>
        <w:t xml:space="preserve">s</w:t>
      </w:r>
      <w:r>
        <w:t>表达的调控作用。使用</w:t>
      </w:r>
      <w:r>
        <w:rPr>
          <w:rFonts w:ascii="Times New Roman" w:eastAsia="Times New Roman"/>
        </w:rPr>
        <w:t>rniRNA-133a</w:t>
      </w:r>
      <w:r>
        <w:t>特异性抑制剂</w:t>
      </w:r>
      <w:r>
        <w:rPr>
          <w:rFonts w:ascii="Times New Roman" w:eastAsia="Times New Roman"/>
        </w:rPr>
        <w:t>antagomiR-133a</w:t>
      </w:r>
      <w:r>
        <w:t>后，</w:t>
      </w:r>
      <w:r>
        <w:rPr>
          <w:rFonts w:ascii="Times New Roman" w:eastAsia="Times New Roman"/>
        </w:rPr>
        <w:t>PostC</w:t>
      </w:r>
      <w:r>
        <w:t>减少心肌梗死面积以及抗细胞凋亡作用消</w:t>
      </w:r>
      <w:r>
        <w:t>失，</w:t>
      </w:r>
      <w:r>
        <w:rPr>
          <w:rFonts w:ascii="Times New Roman" w:eastAsia="Times New Roman"/>
        </w:rPr>
        <w:t>miRNA-133a</w:t>
      </w:r>
      <w:r>
        <w:t>，</w:t>
      </w:r>
      <w:r>
        <w:rPr>
          <w:rFonts w:ascii="Times New Roman" w:eastAsia="Times New Roman"/>
        </w:rPr>
        <w:t>Bcl-xl mRNA</w:t>
      </w:r>
      <w:r>
        <w:t>表达水平显著下调，</w:t>
      </w:r>
      <w:r>
        <w:rPr>
          <w:rFonts w:ascii="Times New Roman" w:eastAsia="Times New Roman"/>
        </w:rPr>
        <w:t>Bcl-xs </w:t>
      </w:r>
      <w:r>
        <w:rPr>
          <w:rFonts w:ascii="Times New Roman" w:eastAsia="Times New Roman"/>
        </w:rPr>
        <w:t>mRNA</w:t>
      </w:r>
      <w:r>
        <w:t>表达水平显著上</w:t>
      </w:r>
      <w:r>
        <w:t>调，同时</w:t>
      </w:r>
      <w:r>
        <w:rPr>
          <w:rFonts w:ascii="Times New Roman" w:eastAsia="Times New Roman"/>
        </w:rPr>
        <w:t>Bcl-xs</w:t>
      </w:r>
      <w:r>
        <w:t>蛋白表达水平显著上调，</w:t>
      </w:r>
      <w:r>
        <w:rPr>
          <w:rFonts w:ascii="Times New Roman" w:eastAsia="Times New Roman"/>
        </w:rPr>
        <w:t>Bcl-xl</w:t>
      </w:r>
      <w:r>
        <w:t>蛋白表达水平显著下调，</w:t>
      </w:r>
      <w:r>
        <w:rPr>
          <w:rFonts w:ascii="Times New Roman" w:eastAsia="Times New Roman"/>
        </w:rPr>
        <w:t>miRNA-133a</w:t>
      </w:r>
      <w:r>
        <w:t>参与了缺血后处理心肌保护作用，其机制可能是通过调控凋亡蛋白</w:t>
      </w:r>
      <w:r>
        <w:rPr>
          <w:rFonts w:ascii="Times New Roman" w:eastAsia="Times New Roman"/>
        </w:rPr>
        <w:t>Bcl-xl</w:t>
      </w:r>
      <w:r>
        <w:t>及</w:t>
      </w:r>
      <w:r>
        <w:rPr>
          <w:rFonts w:ascii="Times New Roman" w:eastAsia="Times New Roman"/>
        </w:rPr>
        <w:t>Bcl-xs</w:t>
      </w:r>
      <w:r>
        <w:t>表达水平减少再灌注后心肌细胞调亡</w:t>
      </w:r>
      <w:r>
        <w:rPr>
          <w:rFonts w:ascii="Times New Roman" w:eastAsia="Times New Roman"/>
        </w:rPr>
        <w:t>[</w:t>
      </w:r>
      <w:r>
        <w:rPr>
          <w:rFonts w:ascii="Times New Roman" w:eastAsia="Times New Roman"/>
          <w:position w:val="11"/>
          <w:sz w:val="16"/>
        </w:rPr>
        <w:t xml:space="preserve">67,68</w:t>
      </w:r>
      <w:r>
        <w:rPr>
          <w:rFonts w:ascii="Times New Roman" w:eastAsia="Times New Roman"/>
        </w:rPr>
        <w:t>]</w:t>
      </w:r>
      <w:r>
        <w:t>。</w:t>
      </w:r>
      <w:r>
        <w:rPr>
          <w:rFonts w:ascii="Times New Roman" w:eastAsia="Times New Roman"/>
        </w:rPr>
        <w:t>Yin</w:t>
      </w:r>
      <w:r>
        <w:rPr>
          <w:rFonts w:ascii="Times New Roman" w:eastAsia="Times New Roman"/>
        </w:rPr>
        <w:t>[</w:t>
      </w:r>
      <w:r>
        <w:rPr>
          <w:rFonts w:ascii="Times New Roman" w:eastAsia="Times New Roman"/>
          <w:spacing w:val="-2"/>
          <w:position w:val="11"/>
          <w:sz w:val="16"/>
        </w:rPr>
        <w:t>69</w:t>
      </w:r>
      <w:r>
        <w:rPr>
          <w:rFonts w:ascii="Times New Roman" w:eastAsia="Times New Roman"/>
        </w:rPr>
        <w:t>]</w:t>
      </w:r>
      <w:r>
        <w:t>等研究发现在心肌缺血预处</w:t>
      </w:r>
      <w:r>
        <w:t>理</w:t>
      </w:r>
    </w:p>
    <w:p w:rsidR="0018722C">
      <w:pPr>
        <w:topLinePunct/>
      </w:pPr>
      <w:r>
        <w:t>（</w:t>
      </w:r>
      <w:r>
        <w:rPr>
          <w:rFonts w:ascii="Times New Roman" w:eastAsia="Times New Roman"/>
        </w:rPr>
        <w:t>I</w:t>
      </w:r>
      <w:r>
        <w:rPr>
          <w:rFonts w:ascii="Times New Roman" w:eastAsia="Times New Roman"/>
        </w:rPr>
        <w:t>P</w:t>
      </w:r>
      <w:r>
        <w:rPr>
          <w:rFonts w:ascii="Times New Roman" w:eastAsia="Times New Roman"/>
        </w:rPr>
        <w:t>C</w:t>
      </w:r>
      <w:r>
        <w:t>）</w:t>
      </w:r>
      <w:r>
        <w:t>的</w:t>
      </w:r>
      <w:r>
        <w:t>时候</w:t>
      </w:r>
      <w:r>
        <w:rPr>
          <w:rFonts w:ascii="Times New Roman" w:eastAsia="Times New Roman"/>
        </w:rPr>
        <w:t>miR</w:t>
      </w:r>
      <w:r>
        <w:rPr>
          <w:rFonts w:ascii="Times New Roman" w:eastAsia="Times New Roman"/>
        </w:rPr>
        <w:t>NA</w:t>
      </w:r>
      <w:r>
        <w:rPr>
          <w:rFonts w:ascii="Times New Roman" w:eastAsia="Times New Roman"/>
        </w:rPr>
        <w:t>-</w:t>
      </w:r>
      <w:r>
        <w:rPr>
          <w:rFonts w:ascii="Times New Roman" w:eastAsia="Times New Roman"/>
        </w:rPr>
        <w:t>2</w:t>
      </w:r>
      <w:r>
        <w:rPr>
          <w:rFonts w:ascii="Times New Roman" w:eastAsia="Times New Roman"/>
        </w:rPr>
        <w:t>1</w:t>
      </w:r>
      <w:r>
        <w:t>、</w:t>
      </w:r>
      <w:r>
        <w:rPr>
          <w:rFonts w:ascii="Times New Roman" w:eastAsia="Times New Roman"/>
        </w:rPr>
        <w:t>-</w:t>
      </w:r>
      <w:r>
        <w:rPr>
          <w:rFonts w:ascii="Times New Roman" w:eastAsia="Times New Roman"/>
        </w:rPr>
        <w:t>1</w:t>
      </w:r>
      <w:r>
        <w:t>、</w:t>
      </w:r>
      <w:r>
        <w:rPr>
          <w:rFonts w:ascii="Times New Roman" w:eastAsia="Times New Roman"/>
        </w:rPr>
        <w:t>-</w:t>
      </w:r>
      <w:r>
        <w:rPr>
          <w:rFonts w:ascii="Times New Roman" w:eastAsia="Times New Roman"/>
        </w:rPr>
        <w:t>2</w:t>
      </w:r>
      <w:r>
        <w:rPr>
          <w:rFonts w:ascii="Times New Roman" w:eastAsia="Times New Roman"/>
        </w:rPr>
        <w:t>4</w:t>
      </w:r>
      <w:r>
        <w:t>（</w:t>
      </w:r>
      <w:r>
        <w:rPr>
          <w:rFonts w:ascii="Times New Roman" w:eastAsia="Times New Roman"/>
          <w:spacing w:val="-2"/>
          <w:w w:val="99"/>
        </w:rPr>
        <w:t>I</w:t>
      </w:r>
      <w:r>
        <w:rPr>
          <w:rFonts w:ascii="Times New Roman" w:eastAsia="Times New Roman"/>
          <w:w w:val="99"/>
        </w:rPr>
        <w:t>P</w:t>
      </w:r>
      <w:r>
        <w:rPr>
          <w:rFonts w:ascii="Times New Roman" w:eastAsia="Times New Roman"/>
          <w:spacing w:val="0"/>
        </w:rPr>
        <w:t>C</w:t>
      </w:r>
      <w:r>
        <w:rPr>
          <w:rFonts w:ascii="Times New Roman" w:eastAsia="Times New Roman"/>
          <w:spacing w:val="0"/>
        </w:rPr>
        <w:t>-</w:t>
      </w:r>
      <w:r>
        <w:rPr>
          <w:rFonts w:ascii="Times New Roman" w:eastAsia="Times New Roman"/>
        </w:rPr>
        <w:t>miR</w:t>
      </w:r>
      <w:r>
        <w:rPr>
          <w:rFonts w:ascii="Times New Roman" w:eastAsia="Times New Roman"/>
          <w:w w:val="99"/>
        </w:rPr>
        <w:t>N</w:t>
      </w:r>
      <w:r>
        <w:rPr>
          <w:rFonts w:ascii="Times New Roman" w:eastAsia="Times New Roman"/>
          <w:spacing w:val="0"/>
          <w:w w:val="99"/>
        </w:rPr>
        <w:t>A</w:t>
      </w:r>
      <w:r>
        <w:rPr>
          <w:rFonts w:ascii="Times New Roman" w:eastAsia="Times New Roman"/>
          <w:w w:val="99"/>
        </w:rPr>
        <w:t>s</w:t>
      </w:r>
      <w:r>
        <w:t>）</w:t>
      </w:r>
      <w:r>
        <w:t>表达明显上调。通过注射</w:t>
      </w:r>
      <w:r>
        <w:rPr>
          <w:rFonts w:ascii="Times New Roman" w:eastAsia="Times New Roman"/>
        </w:rPr>
        <w:t>I</w:t>
      </w:r>
      <w:r>
        <w:rPr>
          <w:rFonts w:ascii="Times New Roman" w:eastAsia="Times New Roman"/>
        </w:rPr>
        <w:t>P</w:t>
      </w:r>
      <w:r>
        <w:rPr>
          <w:rFonts w:ascii="Times New Roman" w:eastAsia="Times New Roman"/>
        </w:rPr>
        <w:t>C</w:t>
      </w:r>
      <w:r>
        <w:rPr>
          <w:rFonts w:ascii="Times New Roman" w:eastAsia="Times New Roman"/>
        </w:rPr>
        <w:t>-</w:t>
      </w:r>
      <w:r>
        <w:rPr>
          <w:rFonts w:ascii="Times New Roman" w:eastAsia="Times New Roman"/>
        </w:rPr>
        <w:t>miR</w:t>
      </w:r>
      <w:r>
        <w:rPr>
          <w:rFonts w:ascii="Times New Roman" w:eastAsia="Times New Roman"/>
        </w:rPr>
        <w:t>N</w:t>
      </w:r>
      <w:r>
        <w:rPr>
          <w:rFonts w:ascii="Times New Roman" w:eastAsia="Times New Roman"/>
        </w:rPr>
        <w:t>A</w:t>
      </w:r>
      <w:r>
        <w:rPr>
          <w:rFonts w:ascii="Times New Roman" w:eastAsia="Times New Roman"/>
        </w:rPr>
        <w:t>s</w:t>
      </w:r>
      <w:r>
        <w:t>至缺血心肌区的途径可减少心肌缺血再灌注损伤。进一步研究表明</w:t>
      </w:r>
      <w:r>
        <w:rPr>
          <w:rFonts w:ascii="Times New Roman" w:eastAsia="Times New Roman"/>
        </w:rPr>
        <w:t>IPC-miRNAs</w:t>
      </w:r>
      <w:r>
        <w:t>是</w:t>
      </w:r>
      <w:r>
        <w:t>通过上调表达热休克蛋白</w:t>
      </w:r>
      <w:r>
        <w:rPr>
          <w:rFonts w:ascii="Times New Roman" w:eastAsia="Times New Roman"/>
        </w:rPr>
        <w:t>70</w:t>
      </w:r>
      <w:r>
        <w:t>（</w:t>
      </w:r>
      <w:r>
        <w:rPr>
          <w:rFonts w:ascii="Times New Roman" w:eastAsia="Times New Roman"/>
          <w:w w:val="99"/>
        </w:rPr>
        <w:t>HS</w:t>
      </w:r>
      <w:r>
        <w:rPr>
          <w:rFonts w:ascii="Times New Roman" w:eastAsia="Times New Roman"/>
          <w:spacing w:val="0"/>
          <w:w w:val="99"/>
        </w:rPr>
        <w:t>P</w:t>
      </w:r>
      <w:r>
        <w:rPr>
          <w:rFonts w:ascii="Times New Roman" w:eastAsia="Times New Roman"/>
        </w:rPr>
        <w:t>70</w:t>
      </w:r>
      <w:r>
        <w:t>）</w:t>
      </w:r>
      <w:hyperlink r:id="rId42">
        <w:r>
          <w:t>、内皮一氧</w:t>
        </w:r>
      </w:hyperlink>
      <w:r>
        <w:t>化氮合酶、热休克蛋白转录因子 </w:t>
      </w:r>
      <w:r>
        <w:rPr>
          <w:rFonts w:ascii="Times New Roman" w:eastAsia="Times New Roman"/>
        </w:rPr>
        <w:t>1</w:t>
      </w:r>
    </w:p>
    <w:p w:rsidR="0018722C">
      <w:pPr>
        <w:topLinePunct/>
      </w:pPr>
      <w:r>
        <w:t>（</w:t>
      </w:r>
      <w:r>
        <w:rPr>
          <w:rFonts w:ascii="Times New Roman" w:eastAsia="Times New Roman"/>
        </w:rPr>
        <w:t>HSF-1</w:t>
      </w:r>
      <w:r>
        <w:t>）</w:t>
      </w:r>
      <w:r>
        <w:t>来对心肌进行保护</w:t>
      </w:r>
      <w:r>
        <w:rPr>
          <w:rFonts w:ascii="Times New Roman" w:eastAsia="Times New Roman"/>
          <w:vertAlign w:val="superscript"/>
        </w:rPr>
        <w:t>[</w:t>
      </w:r>
      <w:r>
        <w:rPr>
          <w:rFonts w:ascii="Times New Roman" w:eastAsia="Times New Roman"/>
          <w:vertAlign w:val="superscript"/>
        </w:rPr>
        <w:t xml:space="preserve">70</w:t>
      </w:r>
      <w:r>
        <w:rPr>
          <w:rFonts w:ascii="Times New Roman" w:eastAsia="Times New Roman"/>
          <w:vertAlign w:val="superscript"/>
        </w:rPr>
        <w:t>]</w:t>
      </w:r>
      <w:r>
        <w:t>。活性氧</w:t>
      </w:r>
      <w:r>
        <w:t>（</w:t>
      </w:r>
      <w:r>
        <w:rPr>
          <w:rFonts w:ascii="Times New Roman" w:eastAsia="Times New Roman"/>
          <w:spacing w:val="-2"/>
        </w:rPr>
        <w:t>ROS</w:t>
      </w:r>
      <w:r>
        <w:t>）</w:t>
      </w:r>
      <w:r>
        <w:t>所导致的心肌细胞损伤对心血管疾</w:t>
      </w:r>
      <w:r>
        <w:t>病起着重要的作用。根据最新研究发现在</w:t>
      </w:r>
      <w:r>
        <w:rPr>
          <w:rFonts w:ascii="Times New Roman" w:eastAsia="Times New Roman"/>
        </w:rPr>
        <w:t>ROS</w:t>
      </w:r>
      <w:r>
        <w:t>导致损害的心肌细胞中</w:t>
      </w:r>
      <w:r>
        <w:rPr>
          <w:rFonts w:ascii="Times New Roman" w:eastAsia="Times New Roman"/>
        </w:rPr>
        <w:t>miRNA</w:t>
      </w:r>
      <w:r>
        <w:rPr>
          <w:rFonts w:ascii="Times New Roman" w:eastAsia="Times New Roman"/>
        </w:rPr>
        <w:t> -</w:t>
      </w:r>
      <w:r>
        <w:rPr>
          <w:rFonts w:ascii="Times New Roman" w:eastAsia="Times New Roman"/>
        </w:rPr>
        <w:t>21</w:t>
      </w:r>
      <w:r>
        <w:t>表达明显上调，</w:t>
      </w:r>
      <w:r>
        <w:rPr>
          <w:rFonts w:ascii="Times New Roman" w:eastAsia="Times New Roman"/>
        </w:rPr>
        <w:t>miRNA-21</w:t>
      </w:r>
      <w:r>
        <w:t>可减少</w:t>
      </w:r>
      <w:r>
        <w:rPr>
          <w:rFonts w:ascii="Times New Roman" w:eastAsia="Times New Roman"/>
        </w:rPr>
        <w:t>ROS</w:t>
      </w:r>
      <w:r>
        <w:t>对心肌细胞的损伤</w:t>
      </w:r>
      <w:r>
        <w:rPr>
          <w:rFonts w:ascii="Times New Roman" w:eastAsia="Times New Roman"/>
          <w:vertAlign w:val="superscript"/>
        </w:rPr>
        <w:t>[</w:t>
      </w:r>
      <w:r>
        <w:rPr>
          <w:rFonts w:ascii="Times New Roman" w:eastAsia="Times New Roman"/>
          <w:vertAlign w:val="superscript"/>
          <w:position w:val="11"/>
        </w:rPr>
        <w:t xml:space="preserve">71</w:t>
      </w:r>
      <w:r>
        <w:rPr>
          <w:rFonts w:ascii="Times New Roman" w:eastAsia="Times New Roman"/>
          <w:vertAlign w:val="superscript"/>
        </w:rPr>
        <w:t>]</w:t>
      </w:r>
      <w:r>
        <w:t>，这主要通过抑制程序</w:t>
      </w:r>
      <w:r>
        <w:t>性</w:t>
      </w:r>
    </w:p>
    <w:p w:rsidR="0018722C">
      <w:pPr>
        <w:topLinePunct/>
      </w:pPr>
      <w:r>
        <w:rPr>
          <w:rFonts w:ascii="Times New Roman" w:eastAsia="宋体"/>
        </w:rPr>
        <w:t>4</w:t>
      </w:r>
      <w:r>
        <w:t>死亡基因</w:t>
      </w:r>
      <w:r>
        <w:t>（</w:t>
      </w:r>
      <w:r>
        <w:rPr>
          <w:rFonts w:ascii="Times New Roman" w:eastAsia="宋体"/>
        </w:rPr>
        <w:t>PDCD4</w:t>
      </w:r>
      <w:r>
        <w:t>）</w:t>
      </w:r>
      <w:r>
        <w:t>的表达来实现。</w:t>
      </w:r>
      <w:r>
        <w:rPr>
          <w:rFonts w:ascii="Times New Roman" w:eastAsia="宋体"/>
        </w:rPr>
        <w:t>Yang</w:t>
      </w:r>
      <w:r>
        <w:rPr>
          <w:rFonts w:ascii="Times New Roman" w:eastAsia="宋体"/>
          <w:vertAlign w:val="superscript"/>
        </w:rPr>
        <w:t>[</w:t>
      </w:r>
      <w:r>
        <w:rPr>
          <w:rFonts w:ascii="Times New Roman" w:eastAsia="宋体"/>
          <w:vertAlign w:val="superscript"/>
          <w:position w:val="11"/>
        </w:rPr>
        <w:t>72</w:t>
      </w:r>
      <w:r>
        <w:rPr>
          <w:rFonts w:ascii="Times New Roman" w:eastAsia="宋体"/>
          <w:vertAlign w:val="superscript"/>
        </w:rPr>
        <w:t>]</w:t>
      </w:r>
      <w:r>
        <w:t>等研究发现</w:t>
      </w:r>
      <w:r>
        <w:rPr>
          <w:rFonts w:ascii="Times New Roman" w:eastAsia="宋体"/>
        </w:rPr>
        <w:t>miRNA-1</w:t>
      </w:r>
      <w:r>
        <w:t>可促进心肌细</w:t>
      </w:r>
      <w:r>
        <w:t>胞凋亡，其途径为抑制</w:t>
      </w:r>
      <w:r>
        <w:rPr>
          <w:rFonts w:ascii="Times New Roman" w:eastAsia="宋体"/>
        </w:rPr>
        <w:t>HSP60</w:t>
      </w:r>
      <w:r>
        <w:t>蛋白表达。</w:t>
      </w:r>
      <w:r>
        <w:rPr>
          <w:rFonts w:ascii="Times New Roman" w:eastAsia="宋体"/>
        </w:rPr>
        <w:t>miRNA-133</w:t>
      </w:r>
      <w:r>
        <w:t>通过抑制</w:t>
      </w:r>
      <w:r>
        <w:rPr>
          <w:rFonts w:ascii="Times New Roman" w:eastAsia="宋体"/>
        </w:rPr>
        <w:t>caspase</w:t>
      </w:r>
      <w:r>
        <w:t>基因表达的</w:t>
      </w:r>
      <w:r>
        <w:t>途径来抑制心肌细胞凋亡。这提示</w:t>
      </w:r>
      <w:r>
        <w:rPr>
          <w:rFonts w:ascii="Times New Roman" w:eastAsia="宋体"/>
        </w:rPr>
        <w:t>miRNA</w:t>
      </w:r>
      <w:r>
        <w:t>在心肌损伤及凋亡过程中起到非常重要的调控作用。</w:t>
      </w:r>
      <w:r>
        <w:rPr>
          <w:rFonts w:ascii="Times New Roman" w:eastAsia="宋体"/>
        </w:rPr>
        <w:t>miRNA-1</w:t>
      </w:r>
      <w:r>
        <w:t>、</w:t>
      </w:r>
      <w:r>
        <w:rPr>
          <w:rFonts w:ascii="Times New Roman" w:eastAsia="宋体"/>
        </w:rPr>
        <w:t>21</w:t>
      </w:r>
      <w:r>
        <w:t>可用于治疗某些缺血性心脏病，如心肌梗死、心肌缺血再</w:t>
      </w:r>
      <w:r>
        <w:t>灌注损伤。</w:t>
      </w:r>
    </w:p>
    <w:p w:rsidR="0018722C">
      <w:pPr>
        <w:topLinePunct/>
      </w:pPr>
      <w:r>
        <w:t>本实验通过缺氧</w:t>
      </w:r>
      <w:r>
        <w:rPr>
          <w:rFonts w:ascii="Times New Roman" w:eastAsia="Times New Roman"/>
        </w:rPr>
        <w:t>/</w:t>
      </w:r>
      <w:r>
        <w:t>复氧建立微循环再灌注损伤模型，再通过激动剂</w:t>
      </w:r>
      <w:r>
        <w:rPr>
          <w:rFonts w:ascii="Times New Roman" w:eastAsia="Times New Roman"/>
        </w:rPr>
        <w:t>Agomir</w:t>
      </w:r>
      <w:r>
        <w:t>和拮抗</w:t>
      </w:r>
      <w:r>
        <w:t>剂</w:t>
      </w:r>
      <w:r>
        <w:rPr>
          <w:rFonts w:ascii="Times New Roman" w:eastAsia="Times New Roman"/>
        </w:rPr>
        <w:t>antagomir</w:t>
      </w:r>
      <w:r>
        <w:t>使其过表达及低表达</w:t>
      </w:r>
      <w:r>
        <w:rPr>
          <w:rFonts w:ascii="Times New Roman" w:eastAsia="Times New Roman"/>
        </w:rPr>
        <w:t>miR-497</w:t>
      </w:r>
      <w:r>
        <w:t>，观察其对</w:t>
      </w:r>
      <w:r>
        <w:rPr>
          <w:rFonts w:ascii="Times New Roman" w:eastAsia="Times New Roman"/>
        </w:rPr>
        <w:t>A</w:t>
      </w:r>
      <w:r>
        <w:rPr>
          <w:rFonts w:ascii="Times New Roman" w:eastAsia="Times New Roman"/>
        </w:rPr>
        <w:t>/</w:t>
      </w:r>
      <w:r>
        <w:rPr>
          <w:rFonts w:ascii="Times New Roman" w:eastAsia="Times New Roman"/>
        </w:rPr>
        <w:t xml:space="preserve">R</w:t>
      </w:r>
      <w:r>
        <w:t>诱导的心肌细胞凋亡的影</w:t>
      </w:r>
      <w:r>
        <w:t>响，发现</w:t>
      </w:r>
      <w:r>
        <w:rPr>
          <w:rFonts w:ascii="Times New Roman" w:eastAsia="Times New Roman"/>
        </w:rPr>
        <w:t>miR-497</w:t>
      </w:r>
      <w:r>
        <w:t>可促进心肌细胞凋亡。提示</w:t>
      </w:r>
      <w:r>
        <w:rPr>
          <w:rFonts w:ascii="Times New Roman" w:eastAsia="Times New Roman"/>
        </w:rPr>
        <w:t>miR-497</w:t>
      </w:r>
      <w:r>
        <w:t>可能为心肌微循环再灌注损</w:t>
      </w:r>
      <w:r>
        <w:t>伤细胞凋亡重要调控因子，阻断</w:t>
      </w:r>
      <w:r>
        <w:rPr>
          <w:rFonts w:ascii="Times New Roman" w:eastAsia="Times New Roman"/>
        </w:rPr>
        <w:t>miR-497</w:t>
      </w:r>
      <w:r>
        <w:t>表达可能保护心肌细胞，减轻再灌注损伤。</w:t>
      </w:r>
      <w:r>
        <w:rPr>
          <w:rFonts w:ascii="Times New Roman" w:eastAsia="Times New Roman"/>
        </w:rPr>
        <w:t>miR-497</w:t>
      </w:r>
      <w:r>
        <w:t>参与心肌缺血再灌注损伤过程，其过程信号转导机制有待进一步研究。</w:t>
      </w:r>
    </w:p>
    <w:p w:rsidR="0018722C">
      <w:pPr>
        <w:topLinePunct/>
      </w:pPr>
      <w:r>
        <w:rPr>
          <w:rFonts w:ascii="Times New Roman" w:eastAsia="Times New Roman"/>
        </w:rPr>
        <w:t>Caspase</w:t>
      </w:r>
      <w:r>
        <w:t>信号通路可分为内源性和外源性凋亡信号通路，</w:t>
      </w:r>
      <w:r>
        <w:t>近年</w:t>
      </w:r>
      <w:r>
        <w:t>来多个关于</w:t>
      </w:r>
      <w:r>
        <w:rPr>
          <w:rFonts w:ascii="Times New Roman" w:eastAsia="Times New Roman"/>
        </w:rPr>
        <w:t>caspase</w:t>
      </w:r>
    </w:p>
    <w:p w:rsidR="0018722C">
      <w:pPr>
        <w:topLinePunct/>
      </w:pPr>
      <w:r>
        <w:rPr>
          <w:rFonts w:cstheme="minorBidi" w:hAnsiTheme="minorHAnsi" w:eastAsiaTheme="minorHAnsi" w:asciiTheme="minorHAnsi"/>
        </w:rPr>
        <w:t>48</w:t>
      </w:r>
    </w:p>
    <w:p w:rsidR="0018722C">
      <w:pPr>
        <w:topLinePunct/>
      </w:pPr>
      <w:r>
        <w:t>成员活性调控的研究已经获得了一定的进展，包括有关的信号通路</w:t>
      </w:r>
      <w:r>
        <w:rPr>
          <w:rFonts w:ascii="Times New Roman" w:eastAsia="Times New Roman"/>
          <w:rFonts w:ascii="Times New Roman" w:eastAsia="Times New Roman"/>
        </w:rPr>
        <w:t>（</w:t>
      </w:r>
      <w:r>
        <w:rPr>
          <w:rFonts w:ascii="Times New Roman" w:eastAsia="Times New Roman"/>
        </w:rPr>
        <w:t>JNK</w:t>
      </w:r>
      <w:r>
        <w:t>、</w:t>
      </w:r>
      <w:r>
        <w:rPr>
          <w:rFonts w:ascii="Times New Roman" w:eastAsia="Times New Roman"/>
        </w:rPr>
        <w:t>ERK</w:t>
      </w:r>
      <w:r>
        <w:t>、</w:t>
      </w:r>
    </w:p>
    <w:p w:rsidR="0018722C">
      <w:pPr>
        <w:topLinePunct/>
      </w:pPr>
      <w:r>
        <w:rPr>
          <w:rFonts w:ascii="Times New Roman" w:eastAsia="Times New Roman"/>
        </w:rPr>
        <w:t>P13K-Akt</w:t>
      </w:r>
      <w:r w:rsidR="001852F3">
        <w:rPr>
          <w:rFonts w:ascii="Times New Roman" w:eastAsia="Times New Roman"/>
        </w:rPr>
        <w:t xml:space="preserve"> </w:t>
      </w:r>
      <w:r>
        <w:t>等</w:t>
      </w:r>
      <w:r>
        <w:rPr>
          <w:rFonts w:ascii="Times New Roman" w:eastAsia="Times New Roman"/>
          <w:rFonts w:ascii="Times New Roman" w:eastAsia="Times New Roman"/>
        </w:rPr>
        <w:t>）</w:t>
      </w:r>
      <w:r>
        <w:t>、凋亡调控的相关蛋白</w:t>
      </w:r>
      <w:r>
        <w:rPr>
          <w:rFonts w:ascii="Times New Roman" w:eastAsia="Times New Roman"/>
        </w:rPr>
        <w:t>(</w:t>
      </w:r>
      <w:r>
        <w:rPr>
          <w:rFonts w:ascii="Times New Roman" w:eastAsia="Times New Roman"/>
        </w:rPr>
        <w:t>Bcl-2</w:t>
      </w:r>
      <w:r>
        <w:t>、</w:t>
      </w:r>
      <w:r>
        <w:rPr>
          <w:rFonts w:ascii="Times New Roman" w:eastAsia="Times New Roman"/>
        </w:rPr>
        <w:t>IAP</w:t>
      </w:r>
      <w:r w:rsidR="001852F3">
        <w:rPr>
          <w:rFonts w:ascii="Times New Roman" w:eastAsia="Times New Roman"/>
        </w:rPr>
        <w:t xml:space="preserve"> </w:t>
      </w:r>
      <w:r>
        <w:t>等</w:t>
      </w:r>
      <w:r>
        <w:rPr>
          <w:rFonts w:ascii="Times New Roman" w:eastAsia="Times New Roman"/>
        </w:rPr>
        <w:t>)</w:t>
      </w:r>
      <w:r>
        <w:t>和一系列具有调控功能的微小</w:t>
      </w:r>
    </w:p>
    <w:p w:rsidR="0018722C">
      <w:pPr>
        <w:topLinePunct/>
      </w:pPr>
      <w:r>
        <w:rPr>
          <w:rFonts w:ascii="Times New Roman" w:eastAsia="宋体"/>
        </w:rPr>
        <w:t>RNA</w:t>
      </w:r>
      <w:r>
        <w:rPr>
          <w:rFonts w:ascii="Times New Roman" w:eastAsia="宋体"/>
        </w:rPr>
        <w:t>[</w:t>
      </w:r>
      <w:r>
        <w:rPr>
          <w:rFonts w:ascii="Times New Roman" w:eastAsia="宋体"/>
        </w:rPr>
        <w:t xml:space="preserve">73</w:t>
      </w:r>
      <w:r>
        <w:rPr>
          <w:rFonts w:ascii="Times New Roman" w:eastAsia="宋体"/>
        </w:rPr>
        <w:t>]</w:t>
      </w:r>
      <w:r>
        <w:t>。在由心肌再灌注损伤所诱导的细胞凋亡过程主要经由线粒体途径调节，当线粒体外膜的通透性发生改变时可诱发心肌细胞凋亡，这过程主要由促凋亡的和抗</w:t>
      </w:r>
      <w:r>
        <w:t>凋亡的</w:t>
      </w:r>
      <w:r>
        <w:rPr>
          <w:rFonts w:ascii="Times New Roman" w:eastAsia="宋体"/>
        </w:rPr>
        <w:t>Bcl-2</w:t>
      </w:r>
      <w:r>
        <w:t>家族蛋白控制，其中</w:t>
      </w:r>
      <w:r>
        <w:rPr>
          <w:rFonts w:ascii="Times New Roman" w:eastAsia="宋体"/>
        </w:rPr>
        <w:t>Bcl-2</w:t>
      </w:r>
      <w:r>
        <w:t>和</w:t>
      </w:r>
      <w:r>
        <w:rPr>
          <w:rFonts w:ascii="Times New Roman" w:eastAsia="宋体"/>
        </w:rPr>
        <w:t>Bax</w:t>
      </w:r>
      <w:r>
        <w:t>是一对重要的平衡因子，</w:t>
      </w:r>
      <w:r>
        <w:rPr>
          <w:rFonts w:ascii="Times New Roman" w:eastAsia="宋体"/>
        </w:rPr>
        <w:t>Bcl-2</w:t>
      </w:r>
      <w:r>
        <w:t>能够</w:t>
      </w:r>
      <w:r>
        <w:t>抑制</w:t>
      </w:r>
      <w:r>
        <w:rPr>
          <w:rFonts w:ascii="Times New Roman" w:eastAsia="宋体"/>
        </w:rPr>
        <w:t>mPTP</w:t>
      </w:r>
      <w:r w:rsidR="001852F3">
        <w:rPr>
          <w:rFonts w:ascii="Times New Roman" w:eastAsia="宋体"/>
        </w:rPr>
        <w:t xml:space="preserve"> </w:t>
      </w:r>
      <w:r>
        <w:t>开放，从而阻止线粒体膜间隙的前凋亡因子进入胞浆，而</w:t>
      </w:r>
      <w:r>
        <w:rPr>
          <w:rFonts w:ascii="Times New Roman" w:eastAsia="宋体"/>
        </w:rPr>
        <w:t>Bax</w:t>
      </w:r>
      <w:r w:rsidR="001852F3">
        <w:rPr>
          <w:rFonts w:ascii="Times New Roman" w:eastAsia="宋体"/>
        </w:rPr>
        <w:t xml:space="preserve"> </w:t>
      </w:r>
      <w:r>
        <w:t>可促</w:t>
      </w:r>
      <w:r>
        <w:t>进</w:t>
      </w:r>
    </w:p>
    <w:p w:rsidR="0018722C">
      <w:pPr>
        <w:topLinePunct/>
      </w:pPr>
      <w:r>
        <w:rPr>
          <w:rFonts w:ascii="Times New Roman" w:hAnsi="Times New Roman" w:eastAsia="宋体"/>
        </w:rPr>
        <w:t>mPTP</w:t>
      </w:r>
      <w:r>
        <w:t>的开放，释放细胞色素</w:t>
      </w:r>
      <w:r>
        <w:rPr>
          <w:rFonts w:ascii="Times New Roman" w:hAnsi="Times New Roman" w:eastAsia="宋体"/>
        </w:rPr>
        <w:t>C</w:t>
      </w:r>
      <w:r>
        <w:t>（</w:t>
      </w:r>
      <w:r>
        <w:rPr>
          <w:rFonts w:ascii="Times New Roman" w:hAnsi="Times New Roman" w:eastAsia="宋体"/>
          <w:spacing w:val="-2"/>
        </w:rPr>
        <w:t>Cyt-c</w:t>
      </w:r>
      <w:r>
        <w:t>）</w:t>
      </w:r>
      <w:r>
        <w:t>以及凋亡诱导因子</w:t>
      </w:r>
      <w:r>
        <w:t>（</w:t>
      </w:r>
      <w:r>
        <w:rPr>
          <w:rFonts w:ascii="Times New Roman" w:hAnsi="Times New Roman" w:eastAsia="宋体"/>
          <w:spacing w:val="-2"/>
        </w:rPr>
        <w:t>AIF</w:t>
      </w:r>
      <w:r>
        <w:t>）</w:t>
      </w:r>
      <w:r>
        <w:t>等，继而引起了下游的死亡激酶</w:t>
      </w:r>
      <w:r>
        <w:rPr>
          <w:rFonts w:ascii="Times New Roman" w:hAnsi="Times New Roman" w:eastAsia="宋体"/>
        </w:rPr>
        <w:t>——</w:t>
      </w:r>
      <w:r>
        <w:t>半胱氨酸天冬氨酸蛋白酶</w:t>
      </w:r>
      <w:r>
        <w:t>（</w:t>
      </w:r>
      <w:r>
        <w:rPr>
          <w:rFonts w:ascii="Times New Roman" w:hAnsi="Times New Roman" w:eastAsia="宋体"/>
          <w:spacing w:val="-2"/>
        </w:rPr>
        <w:t>Caspase</w:t>
      </w:r>
      <w:r>
        <w:t>）</w:t>
      </w:r>
      <w:r>
        <w:t>的级联激活，最后导致细</w:t>
      </w:r>
      <w:r>
        <w:t>胞凋亡</w:t>
      </w:r>
      <w:r>
        <w:rPr>
          <w:rFonts w:ascii="Times New Roman" w:hAnsi="Times New Roman" w:eastAsia="宋体"/>
          <w:vertAlign w:val="superscript"/>
        </w:rPr>
        <w:t>[</w:t>
      </w:r>
      <w:r>
        <w:rPr>
          <w:rFonts w:ascii="Times New Roman" w:hAnsi="Times New Roman" w:eastAsia="宋体"/>
          <w:vertAlign w:val="superscript"/>
          <w:position w:val="11"/>
        </w:rPr>
        <w:t>74</w:t>
      </w:r>
      <w:r>
        <w:rPr>
          <w:rFonts w:ascii="Times New Roman" w:hAnsi="Times New Roman" w:eastAsia="宋体"/>
          <w:vertAlign w:val="superscript"/>
        </w:rPr>
        <w:t>]</w:t>
      </w:r>
      <w:r>
        <w:t>，</w:t>
      </w:r>
      <w:r>
        <w:rPr>
          <w:rFonts w:ascii="Times New Roman" w:hAnsi="Times New Roman" w:eastAsia="宋体"/>
        </w:rPr>
        <w:t>B</w:t>
      </w:r>
      <w:r>
        <w:rPr>
          <w:rFonts w:ascii="Times New Roman" w:hAnsi="Times New Roman" w:eastAsia="宋体"/>
        </w:rPr>
        <w:t>c</w:t>
      </w:r>
      <w:r>
        <w:rPr>
          <w:rFonts w:ascii="Times New Roman" w:hAnsi="Times New Roman" w:eastAsia="宋体"/>
        </w:rPr>
        <w:t>l</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B</w:t>
      </w:r>
      <w:r>
        <w:rPr>
          <w:rFonts w:ascii="Times New Roman" w:hAnsi="Times New Roman" w:eastAsia="宋体"/>
        </w:rPr>
        <w:t>a</w:t>
      </w:r>
      <w:r>
        <w:rPr>
          <w:rFonts w:ascii="Times New Roman" w:hAnsi="Times New Roman" w:eastAsia="宋体"/>
        </w:rPr>
        <w:t>x</w:t>
      </w:r>
      <w:r w:rsidR="001852F3">
        <w:rPr>
          <w:rFonts w:ascii="Times New Roman" w:hAnsi="Times New Roman" w:eastAsia="宋体"/>
        </w:rPr>
        <w:t xml:space="preserve"> </w:t>
      </w:r>
      <w:r>
        <w:t>的轻微动态改变即可影响线粒体通透性来调控凋亡。心肌梗死、再灌注损伤、心力衰竭等心血管疾病均存在不同程度的细胞凋亡，由于心肌细胞再</w:t>
      </w:r>
      <w:r>
        <w:t>生分裂能力较低，功能性心肌细胞丢失可使心功能减低</w:t>
      </w:r>
      <w:r>
        <w:rPr>
          <w:rFonts w:ascii="Times New Roman" w:hAnsi="Times New Roman" w:eastAsia="宋体"/>
          <w:vertAlign w:val="superscript"/>
        </w:rPr>
        <w:t>[</w:t>
      </w:r>
      <w:r>
        <w:rPr>
          <w:rFonts w:ascii="Times New Roman" w:hAnsi="Times New Roman" w:eastAsia="宋体"/>
          <w:vertAlign w:val="superscript"/>
          <w:position w:val="11"/>
        </w:rPr>
        <w:t xml:space="preserve">75</w:t>
      </w:r>
      <w:r>
        <w:rPr>
          <w:rFonts w:ascii="Times New Roman" w:hAnsi="Times New Roman" w:eastAsia="宋体"/>
          <w:vertAlign w:val="superscript"/>
        </w:rPr>
        <w:t>]</w:t>
      </w:r>
      <w:r>
        <w:t>。</w:t>
      </w:r>
    </w:p>
    <w:p w:rsidR="0018722C">
      <w:pPr>
        <w:topLinePunct/>
      </w:pPr>
      <w:r>
        <w:t>本研究表明</w:t>
      </w:r>
      <w:r>
        <w:rPr>
          <w:rFonts w:ascii="Times New Roman" w:eastAsia="Times New Roman"/>
        </w:rPr>
        <w:t>miR-497</w:t>
      </w:r>
      <w:r>
        <w:t>对</w:t>
      </w:r>
      <w:r>
        <w:rPr>
          <w:rFonts w:ascii="Times New Roman" w:eastAsia="Times New Roman"/>
        </w:rPr>
        <w:t>A</w:t>
      </w:r>
      <w:r>
        <w:rPr>
          <w:rFonts w:ascii="Times New Roman" w:eastAsia="Times New Roman"/>
        </w:rPr>
        <w:t>/</w:t>
      </w:r>
      <w:r>
        <w:rPr>
          <w:rFonts w:ascii="Times New Roman" w:eastAsia="Times New Roman"/>
        </w:rPr>
        <w:t xml:space="preserve">R</w:t>
      </w:r>
      <w:r>
        <w:t>诱导的心肌细胞凋亡的调节机制可能为通过</w:t>
      </w:r>
      <w:r>
        <w:rPr>
          <w:rFonts w:ascii="Times New Roman" w:eastAsia="Times New Roman"/>
        </w:rPr>
        <w:t>Bcl-2</w:t>
      </w:r>
      <w:r>
        <w:t>表达减少，</w:t>
      </w:r>
      <w:r>
        <w:rPr>
          <w:rFonts w:ascii="Times New Roman" w:eastAsia="Times New Roman"/>
        </w:rPr>
        <w:t>Bax</w:t>
      </w:r>
      <w:r>
        <w:t>表达升高，增加线粒体通透性转换孔开放，释放促凋亡因子，引起</w:t>
      </w:r>
      <w:r>
        <w:rPr>
          <w:rFonts w:ascii="Times New Roman" w:eastAsia="Times New Roman"/>
        </w:rPr>
        <w:t>caspase</w:t>
      </w:r>
      <w:r>
        <w:rPr>
          <w:rFonts w:ascii="Times New Roman" w:eastAsia="Times New Roman"/>
        </w:rPr>
        <w:t> </w:t>
      </w:r>
      <w:r>
        <w:rPr>
          <w:rFonts w:ascii="Times New Roman" w:eastAsia="Times New Roman"/>
        </w:rPr>
        <w:t>3</w:t>
      </w:r>
      <w:r>
        <w:t>激活，提示阻断</w:t>
      </w:r>
      <w:r>
        <w:rPr>
          <w:rFonts w:ascii="Times New Roman" w:eastAsia="Times New Roman"/>
        </w:rPr>
        <w:t>miR-497</w:t>
      </w:r>
      <w:r>
        <w:t>表达可能为一种降低缺血再灌注损伤导致的心肌细胞凋亡的重要方法，为临床应用提供理论基础。</w:t>
      </w:r>
    </w:p>
    <w:p w:rsidR="0018722C">
      <w:pPr>
        <w:topLinePunct/>
      </w:pPr>
      <w:r>
        <w:rPr>
          <w:rFonts w:cstheme="minorBidi" w:hAnsiTheme="minorHAnsi" w:eastAsiaTheme="minorHAnsi" w:asciiTheme="minorHAnsi"/>
        </w:rPr>
        <w:t>49</w:t>
      </w:r>
    </w:p>
    <w:p w:rsidR="0018722C">
      <w:pPr>
        <w:pStyle w:val="Heading1"/>
        <w:topLinePunct/>
      </w:pPr>
      <w:bookmarkStart w:id="680203" w:name="_Toc686680203"/>
      <w:bookmarkStart w:name="全文结论 " w:id="38"/>
      <w:bookmarkEnd w:id="38"/>
      <w:bookmarkStart w:name="_bookmark11" w:id="39"/>
      <w:bookmarkEnd w:id="39"/>
      <w:r>
        <w:t>全文结论</w:t>
      </w:r>
      <w:bookmarkEnd w:id="680203"/>
    </w:p>
    <w:p w:rsidR="0018722C">
      <w:pPr>
        <w:pStyle w:val="cw21"/>
        <w:topLinePunct/>
      </w:pPr>
      <w:r>
        <w:t>1. </w:t>
      </w:r>
      <w:r>
        <w:t>STEMI</w:t>
      </w:r>
      <w:r/>
      <w:r>
        <w:rPr>
          <w:rFonts w:ascii="宋体" w:eastAsia="宋体" w:hint="eastAsia"/>
        </w:rPr>
        <w:t>患者</w:t>
      </w:r>
      <w:r>
        <w:t>miR-497</w:t>
      </w:r>
      <w:r/>
      <w:r>
        <w:rPr>
          <w:rFonts w:ascii="宋体" w:eastAsia="宋体" w:hint="eastAsia"/>
        </w:rPr>
        <w:t>表达水平升高，在急诊</w:t>
      </w:r>
      <w:r>
        <w:t>PCI</w:t>
      </w:r>
      <w:r/>
      <w:r>
        <w:rPr>
          <w:rFonts w:ascii="宋体" w:eastAsia="宋体" w:hint="eastAsia"/>
        </w:rPr>
        <w:t>的术前和术后，血清</w:t>
      </w:r>
      <w:r>
        <w:t>miR-497</w:t>
      </w:r>
    </w:p>
    <w:p w:rsidR="0018722C">
      <w:pPr>
        <w:topLinePunct/>
      </w:pPr>
      <w:r>
        <w:t>可能存在动态性变化，并与急诊</w:t>
      </w:r>
      <w:r>
        <w:rPr>
          <w:rFonts w:ascii="Times New Roman" w:eastAsia="Times New Roman"/>
        </w:rPr>
        <w:t>PCI</w:t>
      </w:r>
      <w:r>
        <w:t>术后的无复流现象有关。</w:t>
      </w:r>
    </w:p>
    <w:p w:rsidR="0018722C">
      <w:pPr>
        <w:pStyle w:val="cw21"/>
        <w:topLinePunct/>
      </w:pPr>
      <w:r>
        <w:rPr>
          <w:rFonts w:ascii="宋体" w:eastAsia="宋体" w:hint="eastAsia"/>
        </w:rPr>
        <w:t>2. </w:t>
      </w:r>
      <w:r>
        <w:t>miR-497</w:t>
      </w:r>
      <w:r/>
      <w:r>
        <w:rPr>
          <w:rFonts w:ascii="宋体" w:eastAsia="宋体" w:hint="eastAsia"/>
        </w:rPr>
        <w:t>参与心肌缺血再灌注损伤过程，其机制可能与其激活线粒体凋亡途径促进心肌细胞凋亡有关。</w:t>
      </w:r>
    </w:p>
    <w:p w:rsidR="0018722C">
      <w:pPr>
        <w:topLinePunct/>
      </w:pPr>
      <w:r>
        <w:rPr>
          <w:rFonts w:cstheme="minorBidi" w:hAnsiTheme="minorHAnsi" w:eastAsiaTheme="minorHAnsi" w:asciiTheme="minorHAnsi"/>
        </w:rPr>
        <w:t>50</w:t>
      </w:r>
    </w:p>
    <w:p w:rsidR="0018722C">
      <w:pPr>
        <w:pStyle w:val="afff1"/>
        <w:topLinePunct/>
      </w:pPr>
      <w:bookmarkStart w:id="680204" w:name="_Toc686680204"/>
      <w:bookmarkStart w:name="参考文献 " w:id="40"/>
      <w:bookmarkEnd w:id="40"/>
      <w:bookmarkStart w:name="_bookmark12" w:id="41"/>
      <w:bookmarkEnd w:id="41"/>
      <w:r>
        <w:t>参考文献</w:t>
      </w:r>
      <w:bookmarkEnd w:id="680204"/>
    </w:p>
    <w:p w:rsidR="0018722C">
      <w:pPr>
        <w:pStyle w:val="ab"/>
        <w:topLinePunct/>
        <w:ind w:left="200" w:hangingChars="200" w:hanging="200"/>
      </w:pPr>
      <w:r>
        <w:t>[</w:t>
      </w:r>
      <w:r>
        <w:t xml:space="preserve">1</w:t>
      </w:r>
      <w:r>
        <w:t>]</w:t>
      </w:r>
      <w:r w:rsidRPr="00281126">
        <w:t xml:space="preserve">  </w:t>
      </w:r>
      <w:r/>
      <w:r>
        <w:rPr>
          <w:rFonts w:ascii="宋体" w:eastAsia="宋体" w:hint="eastAsia"/>
        </w:rPr>
        <w:t>毛焕元</w:t>
      </w:r>
      <w:r>
        <w:rPr>
          <w:rFonts w:ascii="宋体" w:eastAsia="宋体" w:hint="eastAsia"/>
        </w:rPr>
        <w:t>,</w:t>
      </w:r>
      <w:r>
        <w:rPr>
          <w:rFonts w:ascii="宋体" w:eastAsia="宋体" w:hint="eastAsia"/>
        </w:rPr>
        <w:t> 曹林生</w:t>
      </w:r>
      <w:r>
        <w:rPr>
          <w:rFonts w:ascii="宋体" w:eastAsia="宋体" w:hint="eastAsia"/>
        </w:rPr>
        <w:t>,</w:t>
      </w:r>
      <w:r>
        <w:rPr>
          <w:rFonts w:ascii="宋体" w:eastAsia="宋体" w:hint="eastAsia"/>
        </w:rPr>
        <w:t> 心脏病学</w:t>
      </w:r>
      <w:r>
        <w:rPr>
          <w:rFonts w:ascii="宋体" w:eastAsia="宋体" w:hint="eastAsia"/>
        </w:rPr>
        <w:t>（</w:t>
      </w:r>
      <w:r>
        <w:rPr>
          <w:rFonts w:ascii="宋体" w:eastAsia="宋体" w:hint="eastAsia"/>
        </w:rPr>
        <w:t>第</w:t>
      </w:r>
      <w:r>
        <w:t>2</w:t>
      </w:r>
      <w:r>
        <w:rPr>
          <w:rFonts w:ascii="宋体" w:eastAsia="宋体" w:hint="eastAsia"/>
        </w:rPr>
        <w:t>版</w:t>
      </w:r>
      <w:r>
        <w:rPr>
          <w:rFonts w:ascii="宋体" w:eastAsia="宋体" w:hint="eastAsia"/>
        </w:rPr>
        <w:t>）</w:t>
      </w:r>
      <w:r>
        <w:rPr>
          <w:rFonts w:ascii="宋体" w:eastAsia="宋体" w:hint="eastAsia"/>
          <w:rFonts w:ascii="宋体" w:eastAsia="宋体" w:hint="eastAsia"/>
          <w:spacing w:val="-2"/>
          <w:sz w:val="21"/>
        </w:rPr>
        <w:t>,</w:t>
      </w:r>
      <w:r>
        <w:rPr>
          <w:rFonts w:ascii="宋体" w:eastAsia="宋体" w:hint="eastAsia"/>
        </w:rPr>
        <w:t> 北京</w:t>
      </w:r>
      <w:r>
        <w:rPr>
          <w:rFonts w:ascii="宋体" w:eastAsia="宋体" w:hint="eastAsia"/>
        </w:rPr>
        <w:t xml:space="preserve">: </w:t>
      </w:r>
      <w:r>
        <w:rPr>
          <w:rFonts w:ascii="宋体" w:eastAsia="宋体" w:hint="eastAsia"/>
        </w:rPr>
        <w:t>人民卫生出版社</w:t>
      </w:r>
      <w:r>
        <w:rPr>
          <w:rFonts w:ascii="宋体" w:eastAsia="宋体" w:hint="eastAsia"/>
        </w:rPr>
        <w:t xml:space="preserve">, </w:t>
      </w:r>
      <w:r>
        <w:t xml:space="preserve">2001:</w:t>
      </w:r>
      <w:r>
        <w:t xml:space="preserve"> </w:t>
      </w:r>
      <w:r>
        <w:t>1078.</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2</w:t>
      </w:r>
      <w:r>
        <w:rPr>
          <w:rFonts w:ascii="宋体" w:eastAsia="宋体" w:hint="eastAsia"/>
        </w:rPr>
        <w:t xml:space="preserve">]</w:t>
      </w:r>
      <w:r w:rsidRPr="00281126">
        <w:t xml:space="preserve">  </w:t>
      </w:r>
      <w:r>
        <w:rPr>
          <w:rFonts w:ascii="宋体" w:eastAsia="宋体" w:hint="eastAsia"/>
        </w:rPr>
        <w:t xml:space="preserve">陈军</w:t>
      </w:r>
      <w:r>
        <w:rPr>
          <w:rFonts w:ascii="宋体" w:eastAsia="宋体" w:hint="eastAsia"/>
        </w:rPr>
        <w:t xml:space="preserve">,</w:t>
      </w:r>
      <w:r>
        <w:rPr>
          <w:rFonts w:ascii="宋体" w:eastAsia="宋体" w:hint="eastAsia"/>
        </w:rPr>
        <w:t xml:space="preserve"> 姚琳芳</w:t>
      </w:r>
      <w:r>
        <w:rPr>
          <w:rFonts w:ascii="宋体" w:eastAsia="宋体" w:hint="eastAsia"/>
        </w:rPr>
        <w:t xml:space="preserve">,</w:t>
      </w:r>
      <w:r>
        <w:rPr>
          <w:rFonts w:ascii="宋体" w:eastAsia="宋体" w:hint="eastAsia"/>
        </w:rPr>
        <w:t xml:space="preserve"> 王珊珊</w:t>
      </w:r>
      <w:r>
        <w:rPr>
          <w:rFonts w:ascii="宋体" w:eastAsia="宋体" w:hint="eastAsia"/>
        </w:rPr>
        <w:t xml:space="preserve">,</w:t>
      </w:r>
      <w:r>
        <w:rPr>
          <w:rFonts w:ascii="宋体" w:eastAsia="宋体" w:hint="eastAsia"/>
        </w:rPr>
        <w:t xml:space="preserve"> 等</w:t>
      </w:r>
      <w:r>
        <w:t xml:space="preserve">. </w:t>
      </w:r>
      <w:r>
        <w:rPr>
          <w:rFonts w:ascii="宋体" w:eastAsia="宋体" w:hint="eastAsia"/>
        </w:rPr>
        <w:t xml:space="preserve">中青年急性心肌梗死发病特点的临床研究</w:t>
      </w:r>
      <w:r>
        <w:t xml:space="preserve">[</w:t>
      </w:r>
      <w:r>
        <w:t xml:space="preserve">J</w:t>
      </w:r>
      <w:r>
        <w:t xml:space="preserve">]</w:t>
      </w:r>
      <w:r>
        <w:t xml:space="preserve">. </w:t>
      </w:r>
      <w:r>
        <w:rPr>
          <w:rFonts w:ascii="宋体" w:eastAsia="宋体" w:hint="eastAsia"/>
        </w:rPr>
        <w:t xml:space="preserve">宁夏医学杂志</w:t>
      </w:r>
      <w:r>
        <w:rPr>
          <w:rFonts w:ascii="宋体" w:eastAsia="宋体" w:hint="eastAsia"/>
        </w:rPr>
        <w:t xml:space="preserve">,</w:t>
      </w:r>
      <w:r>
        <w:rPr>
          <w:rFonts w:ascii="宋体" w:eastAsia="宋体" w:hint="eastAsia"/>
        </w:rPr>
        <w:t xml:space="preserve"> </w:t>
      </w:r>
      <w:r>
        <w:t xml:space="preserve">2012</w:t>
      </w:r>
      <w:r>
        <w:rPr>
          <w:rFonts w:ascii="宋体" w:eastAsia="宋体" w:hint="eastAsia"/>
          <w:rFonts w:ascii="宋体" w:eastAsia="宋体" w:hint="eastAsia"/>
          <w:sz w:val="21"/>
        </w:rPr>
        <w:t xml:space="preserve">, </w:t>
      </w:r>
      <w:r>
        <w:t xml:space="preserve">34</w:t>
      </w:r>
      <w:r>
        <w:t xml:space="preserve"> </w:t>
      </w:r>
      <w:r>
        <w:t xml:space="preserve">(</w:t>
      </w:r>
      <w:r>
        <w:t xml:space="preserve">6</w:t>
      </w:r>
      <w:r>
        <w:t xml:space="preserve">)</w:t>
      </w:r>
      <w:r>
        <w:rPr>
          <w:rFonts w:ascii="宋体" w:eastAsia="宋体" w:hint="eastAsia"/>
          <w:rFonts w:ascii="宋体" w:eastAsia="宋体" w:hint="eastAsia"/>
          <w:sz w:val="21"/>
        </w:rPr>
        <w:t xml:space="preserve">: </w:t>
      </w:r>
      <w:r>
        <w:t xml:space="preserve">532-533</w:t>
      </w:r>
      <w:r>
        <w:rPr>
          <w:rFonts w:ascii="宋体" w:eastAsia="宋体" w:hint="eastAsia"/>
          <w:rFonts w:ascii="宋体" w:eastAsia="宋体" w:hint="eastAsia"/>
          <w:sz w:val="21"/>
        </w:rPr>
        <w:t xml:space="preserve">.</w:t>
      </w:r>
    </w:p>
    <w:p w:rsidR="0018722C">
      <w:pPr>
        <w:pStyle w:val="ab"/>
        <w:topLinePunct/>
        <w:ind w:left="200" w:hangingChars="200" w:hanging="200"/>
      </w:pPr>
      <w:r>
        <w:t>[</w:t>
      </w:r>
      <w:r>
        <w:t xml:space="preserve">3</w:t>
      </w:r>
      <w:r>
        <w:t>]</w:t>
      </w:r>
      <w:r w:rsidRPr="00281126">
        <w:t xml:space="preserve">  </w:t>
      </w:r>
      <w:r/>
      <w:r>
        <w:rPr>
          <w:rFonts w:ascii="宋体" w:eastAsia="宋体" w:hint="eastAsia"/>
        </w:rPr>
        <w:t>卫</w:t>
      </w:r>
      <w:r w:rsidR="001852F3">
        <w:rPr>
          <w:rFonts w:ascii="宋体" w:eastAsia="宋体" w:hint="eastAsia"/>
        </w:rPr>
        <w:t xml:space="preserve">生</w:t>
      </w:r>
      <w:r w:rsidR="001852F3">
        <w:rPr>
          <w:rFonts w:ascii="宋体" w:eastAsia="宋体" w:hint="eastAsia"/>
        </w:rPr>
        <w:t xml:space="preserve">部</w:t>
      </w:r>
      <w:r w:rsidR="001852F3">
        <w:rPr>
          <w:rFonts w:ascii="宋体" w:eastAsia="宋体" w:hint="eastAsia"/>
        </w:rPr>
        <w:t xml:space="preserve">信</w:t>
      </w:r>
      <w:r w:rsidR="001852F3">
        <w:rPr>
          <w:rFonts w:ascii="宋体" w:eastAsia="宋体" w:hint="eastAsia"/>
        </w:rPr>
        <w:t xml:space="preserve">息</w:t>
      </w:r>
      <w:r w:rsidR="001852F3">
        <w:rPr>
          <w:rFonts w:ascii="宋体" w:eastAsia="宋体" w:hint="eastAsia"/>
        </w:rPr>
        <w:t xml:space="preserve">统</w:t>
      </w:r>
      <w:r w:rsidR="001852F3">
        <w:rPr>
          <w:rFonts w:ascii="宋体" w:eastAsia="宋体" w:hint="eastAsia"/>
        </w:rPr>
        <w:t xml:space="preserve">计</w:t>
      </w:r>
      <w:r w:rsidR="001852F3">
        <w:rPr>
          <w:rFonts w:ascii="宋体" w:eastAsia="宋体" w:hint="eastAsia"/>
        </w:rPr>
        <w:t xml:space="preserve">中</w:t>
      </w:r>
      <w:r w:rsidR="001852F3">
        <w:rPr>
          <w:rFonts w:ascii="宋体" w:eastAsia="宋体" w:hint="eastAsia"/>
        </w:rPr>
        <w:t xml:space="preserve">心</w:t>
      </w:r>
      <w:r>
        <w:t xml:space="preserve">.</w:t>
      </w:r>
      <w:r>
        <w:t xml:space="preserve"> </w:t>
      </w:r>
      <w:r>
        <w:t>2010</w:t>
      </w:r>
      <w:r>
        <w:rPr>
          <w:rFonts w:ascii="宋体" w:eastAsia="宋体" w:hint="eastAsia"/>
        </w:rPr>
        <w:t>年</w:t>
      </w:r>
      <w:r w:rsidR="001852F3">
        <w:rPr>
          <w:rFonts w:ascii="宋体" w:eastAsia="宋体" w:hint="eastAsia"/>
        </w:rPr>
        <w:t xml:space="preserve">中</w:t>
      </w:r>
      <w:r w:rsidR="001852F3">
        <w:rPr>
          <w:rFonts w:ascii="宋体" w:eastAsia="宋体" w:hint="eastAsia"/>
        </w:rPr>
        <w:t xml:space="preserve">国</w:t>
      </w:r>
      <w:r w:rsidR="001852F3">
        <w:rPr>
          <w:rFonts w:ascii="宋体" w:eastAsia="宋体" w:hint="eastAsia"/>
        </w:rPr>
        <w:t xml:space="preserve">卫</w:t>
      </w:r>
      <w:r w:rsidR="001852F3">
        <w:rPr>
          <w:rFonts w:ascii="宋体" w:eastAsia="宋体" w:hint="eastAsia"/>
        </w:rPr>
        <w:t xml:space="preserve">生</w:t>
      </w:r>
      <w:r w:rsidR="001852F3">
        <w:rPr>
          <w:rFonts w:ascii="宋体" w:eastAsia="宋体" w:hint="eastAsia"/>
        </w:rPr>
        <w:t xml:space="preserve">统</w:t>
      </w:r>
      <w:r w:rsidR="001852F3">
        <w:rPr>
          <w:rFonts w:ascii="宋体" w:eastAsia="宋体" w:hint="eastAsia"/>
        </w:rPr>
        <w:t xml:space="preserve">计</w:t>
      </w:r>
      <w:r w:rsidR="001852F3">
        <w:rPr>
          <w:rFonts w:ascii="宋体" w:eastAsia="宋体" w:hint="eastAsia"/>
        </w:rPr>
        <w:t xml:space="preserve">年</w:t>
      </w:r>
      <w:r w:rsidR="001852F3">
        <w:rPr>
          <w:rFonts w:ascii="宋体" w:eastAsia="宋体" w:hint="eastAsia"/>
        </w:rPr>
        <w:t xml:space="preserve">鉴</w:t>
      </w:r>
      <w:r>
        <w:t>[</w:t>
      </w:r>
      <w:r>
        <w:rPr>
          <w:sz w:val="21"/>
        </w:rPr>
        <w:t xml:space="preserve">Z</w:t>
      </w:r>
      <w:r>
        <w:t>]</w:t>
      </w:r>
      <w:r>
        <w:t xml:space="preserve">. </w:t>
      </w:r>
      <w:hyperlink r:id="rId45">
        <w:r>
          <w:t>http:</w:t>
        </w:r>
        <w:r w:rsidR="004B696B">
          <w:t xml:space="preserve"> </w:t>
        </w:r>
        <w:r>
          <w:t>/</w:t>
        </w:r>
        <w:r/>
        <w:r>
          <w:t>/</w:t>
        </w:r>
        <w:r>
          <w:t xml:space="preserve">www.</w:t>
        </w:r>
        <w:r w:rsidR="001852F3">
          <w:t xml:space="preserve"> </w:t>
        </w:r>
        <w:r w:rsidR="001852F3">
          <w:t xml:space="preserve">moh.</w:t>
        </w:r>
        <w:r w:rsidR="001852F3">
          <w:t xml:space="preserve"> </w:t>
        </w:r>
        <w:r w:rsidR="001852F3">
          <w:t xml:space="preserve">gov.</w:t>
        </w:r>
        <w:r w:rsidR="001852F3">
          <w:t xml:space="preserve"> </w:t>
        </w:r>
        <w:r w:rsidR="001852F3">
          <w:t xml:space="preserve">cn</w:t>
        </w:r>
        <w:r>
          <w:t>/</w:t>
        </w:r>
        <w:r>
          <w:t>publicfiles</w:t>
        </w:r>
        <w:r>
          <w:t>/</w:t>
        </w:r>
        <w:r>
          <w:t>business</w:t>
        </w:r>
        <w:r>
          <w:t>/</w:t>
        </w:r>
        <w:r>
          <w:t>htmlfiles</w:t>
        </w:r>
        <w:r>
          <w:t>/</w:t>
        </w:r>
        <w:r>
          <w:t>zwgkzt</w:t>
        </w:r>
        <w:r>
          <w:t>/</w:t>
        </w:r>
        <w:r>
          <w:t>ptjnj</w:t>
        </w:r>
        <w:r>
          <w:t>/</w:t>
        </w:r>
        <w:r>
          <w:t>year2010</w:t>
        </w:r>
        <w:r>
          <w:t>/</w:t>
        </w:r>
        <w:r>
          <w:t>index2010.</w:t>
        </w:r>
        <w:r w:rsidR="004B696B">
          <w:t xml:space="preserve"> </w:t>
        </w:r>
        <w:r w:rsidR="004B696B">
          <w:t>html.</w:t>
        </w:r>
      </w:hyperlink>
    </w:p>
    <w:p w:rsidR="0018722C">
      <w:pPr>
        <w:pStyle w:val="ab"/>
        <w:topLinePunct/>
        <w:ind w:left="200" w:hangingChars="200" w:hanging="200"/>
      </w:pPr>
      <w:r>
        <w:t>[</w:t>
      </w:r>
      <w:r>
        <w:t xml:space="preserve">4</w:t>
      </w:r>
      <w:r>
        <w:t>]</w:t>
      </w:r>
      <w:r w:rsidRPr="00281126">
        <w:t xml:space="preserve">  </w:t>
      </w:r>
      <w:r/>
      <w:r>
        <w:t>Bujak</w:t>
      </w:r>
      <w:r>
        <w:t> </w:t>
      </w:r>
      <w:r>
        <w:t>M</w:t>
      </w:r>
      <w:r>
        <w:rPr>
          <w:rFonts w:ascii="宋体" w:eastAsia="宋体" w:hint="eastAsia"/>
          <w:rFonts w:ascii="宋体" w:eastAsia="宋体" w:hint="eastAsia"/>
          <w:sz w:val="21"/>
        </w:rPr>
        <w:t>,</w:t>
      </w:r>
      <w:r>
        <w:rPr>
          <w:rFonts w:ascii="宋体" w:eastAsia="宋体" w:hint="eastAsia"/>
        </w:rPr>
        <w:t> </w:t>
      </w:r>
      <w:r>
        <w:t>Ren</w:t>
      </w:r>
      <w:r>
        <w:t> </w:t>
      </w:r>
      <w:r>
        <w:t>G</w:t>
      </w:r>
      <w:r>
        <w:rPr>
          <w:rFonts w:ascii="宋体" w:eastAsia="宋体" w:hint="eastAsia"/>
          <w:rFonts w:ascii="宋体" w:eastAsia="宋体" w:hint="eastAsia"/>
          <w:sz w:val="21"/>
        </w:rPr>
        <w:t>,</w:t>
      </w:r>
      <w:r>
        <w:rPr>
          <w:rFonts w:ascii="宋体" w:eastAsia="宋体" w:hint="eastAsia"/>
        </w:rPr>
        <w:t> </w:t>
      </w:r>
      <w:r>
        <w:t>Kweon</w:t>
      </w:r>
      <w:r>
        <w:t> </w:t>
      </w:r>
      <w:r>
        <w:t>HJ</w:t>
      </w:r>
      <w:r>
        <w:rPr>
          <w:rFonts w:ascii="宋体" w:eastAsia="宋体" w:hint="eastAsia"/>
          <w:rFonts w:ascii="宋体" w:eastAsia="宋体" w:hint="eastAsia"/>
          <w:sz w:val="21"/>
        </w:rPr>
        <w:t>,</w:t>
      </w:r>
      <w:r>
        <w:rPr>
          <w:rFonts w:ascii="宋体" w:eastAsia="宋体" w:hint="eastAsia"/>
        </w:rPr>
        <w:t> </w:t>
      </w:r>
      <w:r>
        <w:t>et</w:t>
      </w:r>
      <w:r>
        <w:t> </w:t>
      </w:r>
      <w:r>
        <w:t>al.</w:t>
      </w:r>
      <w:r>
        <w:t> </w:t>
      </w:r>
      <w:r>
        <w:t>Essential</w:t>
      </w:r>
      <w:r>
        <w:t> </w:t>
      </w:r>
      <w:r>
        <w:t>role</w:t>
      </w:r>
      <w:r>
        <w:t> </w:t>
      </w:r>
      <w:r>
        <w:t>of</w:t>
      </w:r>
      <w:r>
        <w:t> </w:t>
      </w:r>
      <w:r>
        <w:t>Smad3</w:t>
      </w:r>
      <w:r>
        <w:t> </w:t>
      </w:r>
      <w:r>
        <w:t>in</w:t>
      </w:r>
      <w:r>
        <w:t> </w:t>
      </w:r>
      <w:r>
        <w:t>infarct</w:t>
      </w:r>
      <w:r>
        <w:t> </w:t>
      </w:r>
      <w:r>
        <w:t>healing</w:t>
      </w:r>
      <w:r>
        <w:t> </w:t>
      </w:r>
      <w:r>
        <w:t>and</w:t>
      </w:r>
      <w:r>
        <w:t> </w:t>
      </w:r>
      <w:r>
        <w:t>in</w:t>
      </w:r>
      <w:r>
        <w:t> </w:t>
      </w:r>
      <w:r>
        <w:t>the</w:t>
      </w:r>
      <w:r>
        <w:rPr>
          <w:rFonts w:cstheme="minorBidi" w:hAnsiTheme="minorHAnsi" w:eastAsiaTheme="minorHAnsi" w:asciiTheme="minorHAnsi"/>
        </w:rPr>
        <w:t xml:space="preserve">pathogenesis of cardiac remodeling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Circulation</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2007</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116</w:t>
      </w:r>
      <w:r>
        <w:rPr>
          <w:rFonts w:cstheme="minorBidi" w:hAnsiTheme="minorHAnsi" w:eastAsiaTheme="minorHAnsi" w:asciiTheme="minorHAnsi"/>
        </w:rPr>
        <w:t xml:space="preserve">(</w:t>
      </w:r>
      <w:r>
        <w:rPr>
          <w:rFonts w:cstheme="minorBidi" w:hAnsiTheme="minorHAnsi" w:eastAsiaTheme="minorHAnsi" w:asciiTheme="minorHAnsi"/>
        </w:rPr>
        <w:t xml:space="preserve">19</w:t>
      </w:r>
      <w:r>
        <w:rPr>
          <w:rFonts w:cstheme="minorBidi" w:hAnsiTheme="minorHAnsi" w:eastAsiaTheme="minorHAnsi" w:asciiTheme="minorHAnsi"/>
        </w:rPr>
        <w:t xml:space="preserve">)</w:t>
      </w:r>
      <w:r>
        <w:rPr>
          <w:rFonts w:cstheme="minorBidi" w:hAnsiTheme="minorHAnsi" w:eastAsiaTheme="minorHAnsi" w:asciiTheme="minorHAnsi"/>
        </w:rPr>
        <w:t xml:space="preserve">: 2127-38.</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刘同奎</w:t>
      </w:r>
      <w:r>
        <w:rPr>
          <w:rFonts w:ascii="宋体" w:eastAsia="宋体" w:hint="eastAsia"/>
        </w:rPr>
        <w:t>,</w:t>
      </w:r>
      <w:r>
        <w:rPr>
          <w:rFonts w:ascii="宋体" w:eastAsia="宋体" w:hint="eastAsia"/>
        </w:rPr>
        <w:t> 修萍</w:t>
      </w:r>
      <w:r>
        <w:rPr>
          <w:rFonts w:ascii="宋体" w:eastAsia="宋体" w:hint="eastAsia"/>
        </w:rPr>
        <w:t>,</w:t>
      </w:r>
      <w:r>
        <w:rPr>
          <w:rFonts w:ascii="宋体" w:eastAsia="宋体" w:hint="eastAsia"/>
        </w:rPr>
        <w:t> 董玉珠</w:t>
      </w:r>
      <w:r>
        <w:rPr>
          <w:rFonts w:ascii="宋体" w:eastAsia="宋体" w:hint="eastAsia"/>
        </w:rPr>
        <w:t>,</w:t>
      </w:r>
      <w:r>
        <w:rPr>
          <w:rFonts w:ascii="宋体" w:eastAsia="宋体" w:hint="eastAsia"/>
        </w:rPr>
        <w:t> 等</w:t>
      </w:r>
      <w:r>
        <w:t>. </w:t>
      </w:r>
      <w:r>
        <w:rPr>
          <w:rFonts w:ascii="宋体" w:eastAsia="宋体" w:hint="eastAsia"/>
        </w:rPr>
        <w:t>急性心肌梗塞溶栓治疗的现状</w:t>
      </w:r>
      <w:r>
        <w:t>[</w:t>
      </w:r>
      <w:r>
        <w:rPr>
          <w:sz w:val="21"/>
        </w:rPr>
        <w:t>J</w:t>
      </w:r>
      <w:r>
        <w:t>]</w:t>
      </w:r>
      <w:r>
        <w:t xml:space="preserve">. </w:t>
      </w:r>
      <w:r>
        <w:rPr>
          <w:rFonts w:ascii="宋体" w:eastAsia="宋体" w:hint="eastAsia"/>
        </w:rPr>
        <w:t>中国危重病急救医学</w:t>
      </w:r>
      <w:r>
        <w:rPr>
          <w:rFonts w:ascii="宋体" w:eastAsia="宋体" w:hint="eastAsia"/>
        </w:rPr>
        <w:t xml:space="preserve">, </w:t>
      </w:r>
      <w:r>
        <w:rPr>
          <w:rFonts w:cstheme="minorBidi" w:hAnsiTheme="minorHAnsi" w:eastAsiaTheme="minorHAnsi" w:asciiTheme="minorHAnsi"/>
        </w:rPr>
        <w:t>1996</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w:t>
      </w:r>
      <w:r>
        <w:rPr>
          <w:rFonts w:cstheme="minorBidi" w:hAnsiTheme="minorHAnsi" w:eastAsiaTheme="minorHAnsi" w:asciiTheme="minorHAnsi"/>
        </w:rPr>
        <w:t>: 56-58.</w:t>
      </w:r>
    </w:p>
    <w:p w:rsidR="0018722C">
      <w:pPr>
        <w:pStyle w:val="ab"/>
        <w:topLinePunct/>
        <w:ind w:left="200" w:hangingChars="200" w:hanging="200"/>
      </w:pPr>
      <w:r>
        <w:t xml:space="preserve">[</w:t>
      </w:r>
      <w:r>
        <w:t xml:space="preserve">6</w:t>
      </w:r>
      <w:r>
        <w:t xml:space="preserve">]</w:t>
      </w:r>
      <w:r w:rsidRPr="00281126">
        <w:t xml:space="preserve">  </w:t>
      </w:r>
      <w:r/>
      <w:r>
        <w:t xml:space="preserve">Tsuda</w:t>
      </w:r>
      <w:r>
        <w:t xml:space="preserve"> </w:t>
      </w:r>
      <w:r>
        <w:t xml:space="preserve">T</w:t>
      </w:r>
      <w:r>
        <w:rPr>
          <w:rFonts w:ascii="宋体" w:eastAsia="宋体" w:hint="eastAsia"/>
          <w:rFonts w:ascii="宋体" w:eastAsia="宋体" w:hint="eastAsia"/>
          <w:sz w:val="21"/>
        </w:rPr>
        <w:t xml:space="preserve">,</w:t>
      </w:r>
      <w:r>
        <w:rPr>
          <w:rFonts w:ascii="宋体" w:eastAsia="宋体" w:hint="eastAsia"/>
        </w:rPr>
        <w:t xml:space="preserve"> </w:t>
      </w:r>
      <w:r>
        <w:t xml:space="preserve">Gao</w:t>
      </w:r>
      <w:r>
        <w:t xml:space="preserve"> </w:t>
      </w:r>
      <w:r>
        <w:t xml:space="preserve">E</w:t>
      </w:r>
      <w:r>
        <w:rPr>
          <w:rFonts w:ascii="宋体" w:eastAsia="宋体" w:hint="eastAsia"/>
          <w:rFonts w:ascii="宋体" w:eastAsia="宋体" w:hint="eastAsia"/>
          <w:sz w:val="21"/>
        </w:rPr>
        <w:t xml:space="preserve">,</w:t>
      </w:r>
      <w:r>
        <w:rPr>
          <w:rFonts w:ascii="宋体" w:eastAsia="宋体" w:hint="eastAsia"/>
        </w:rPr>
        <w:t xml:space="preserve"> </w:t>
      </w:r>
      <w:r>
        <w:t xml:space="preserve">Evangelisti L</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Post-ischemic</w:t>
      </w:r>
      <w:r>
        <w:t xml:space="preserve"> </w:t>
      </w:r>
      <w:r>
        <w:t xml:space="preserve">myocardial</w:t>
      </w:r>
      <w:r>
        <w:t xml:space="preserve"> </w:t>
      </w:r>
      <w:r>
        <w:t xml:space="preserve">fibrosis</w:t>
      </w:r>
      <w:r>
        <w:t xml:space="preserve"> </w:t>
      </w:r>
      <w:r>
        <w:t xml:space="preserve">occurs</w:t>
      </w:r>
      <w:r>
        <w:t xml:space="preserve"> </w:t>
      </w:r>
      <w:r>
        <w:t xml:space="preserve">independent</w:t>
      </w:r>
      <w:r>
        <w:t xml:space="preserve"> </w:t>
      </w:r>
      <w:r>
        <w:t xml:space="preserve">of hemodynamic changes </w:t>
      </w:r>
      <w:r>
        <w:t xml:space="preserve">[</w:t>
      </w:r>
      <w:r>
        <w:t xml:space="preserve">J</w:t>
      </w:r>
      <w:r>
        <w:t xml:space="preserve">]</w:t>
      </w:r>
      <w:r>
        <w:t xml:space="preserve">. Cardiovasc Res</w:t>
      </w:r>
      <w:r>
        <w:rPr>
          <w:rFonts w:ascii="宋体" w:eastAsia="宋体" w:hint="eastAsia"/>
          <w:rFonts w:ascii="宋体" w:eastAsia="宋体" w:hint="eastAsia"/>
          <w:sz w:val="21"/>
        </w:rPr>
        <w:t xml:space="preserve">,</w:t>
      </w:r>
      <w:r>
        <w:rPr>
          <w:rFonts w:ascii="宋体" w:eastAsia="宋体" w:hint="eastAsia"/>
        </w:rPr>
        <w:t xml:space="preserve"> </w:t>
      </w:r>
      <w:r>
        <w:t xml:space="preserve">2003</w:t>
      </w:r>
      <w:r>
        <w:rPr>
          <w:rFonts w:ascii="宋体" w:eastAsia="宋体" w:hint="eastAsia"/>
          <w:rFonts w:ascii="宋体" w:eastAsia="宋体" w:hint="eastAsia"/>
          <w:sz w:val="21"/>
        </w:rPr>
        <w:t xml:space="preserve">,</w:t>
      </w:r>
      <w:r>
        <w:rPr>
          <w:rFonts w:ascii="宋体" w:eastAsia="宋体" w:hint="eastAsia"/>
        </w:rPr>
        <w:t xml:space="preserve"> </w:t>
      </w:r>
      <w:r>
        <w:t xml:space="preserve">59</w:t>
      </w:r>
      <w:r>
        <w:t xml:space="preserve">(</w:t>
      </w:r>
      <w:r>
        <w:t xml:space="preserve">4</w:t>
      </w:r>
      <w:r>
        <w:t xml:space="preserve">)</w:t>
      </w:r>
      <w:r>
        <w:t xml:space="preserve">:</w:t>
      </w:r>
      <w:r>
        <w:t xml:space="preserve"> </w:t>
      </w:r>
      <w:r>
        <w:t xml:space="preserve">926-33.</w:t>
      </w:r>
    </w:p>
    <w:p w:rsidR="0018722C">
      <w:pPr>
        <w:pStyle w:val="ab"/>
        <w:topLinePunct/>
        <w:ind w:left="200" w:hangingChars="200" w:hanging="200"/>
      </w:pPr>
      <w:r>
        <w:t xml:space="preserve">[</w:t>
      </w:r>
      <w:r>
        <w:t xml:space="preserve">7</w:t>
      </w:r>
      <w:r>
        <w:t xml:space="preserve">]</w:t>
      </w:r>
      <w:r w:rsidRPr="00281126">
        <w:t xml:space="preserve">  </w:t>
      </w:r>
      <w:r/>
      <w:r>
        <w:t xml:space="preserve">Ikeuchi M</w:t>
      </w:r>
      <w:r>
        <w:rPr>
          <w:rFonts w:ascii="宋体" w:eastAsia="宋体" w:hint="eastAsia"/>
          <w:rFonts w:ascii="宋体" w:eastAsia="宋体" w:hint="eastAsia"/>
          <w:sz w:val="21"/>
        </w:rPr>
        <w:t xml:space="preserve">,</w:t>
      </w:r>
      <w:r>
        <w:rPr>
          <w:rFonts w:ascii="宋体" w:eastAsia="宋体" w:hint="eastAsia"/>
        </w:rPr>
        <w:t xml:space="preserve"> </w:t>
      </w:r>
      <w:r>
        <w:t xml:space="preserve">Tsutsui H</w:t>
      </w:r>
      <w:r>
        <w:rPr>
          <w:rFonts w:ascii="宋体" w:eastAsia="宋体" w:hint="eastAsia"/>
          <w:rFonts w:ascii="宋体" w:eastAsia="宋体" w:hint="eastAsia"/>
          <w:sz w:val="21"/>
        </w:rPr>
        <w:t xml:space="preserve">,</w:t>
      </w:r>
      <w:r>
        <w:rPr>
          <w:rFonts w:ascii="宋体" w:eastAsia="宋体" w:hint="eastAsia"/>
        </w:rPr>
        <w:t xml:space="preserve"> </w:t>
      </w:r>
      <w:r>
        <w:t xml:space="preserve">Shiomi T</w:t>
      </w:r>
      <w:r>
        <w:rPr>
          <w:rFonts w:ascii="宋体" w:eastAsia="宋体" w:hint="eastAsia"/>
          <w:rFonts w:ascii="宋体" w:eastAsia="宋体" w:hint="eastAsia"/>
          <w:sz w:val="21"/>
        </w:rPr>
        <w:t xml:space="preserve">,</w:t>
      </w:r>
      <w:r>
        <w:rPr>
          <w:rFonts w:ascii="宋体" w:eastAsia="宋体" w:hint="eastAsia"/>
        </w:rPr>
        <w:t xml:space="preserve"> </w:t>
      </w:r>
      <w:r>
        <w:t xml:space="preserve">et al. Inhibition of TGF-beta signaling exacerbates early cardiac dysfunction but prevents late remodeling after infarction </w:t>
      </w:r>
      <w:r>
        <w:t xml:space="preserve">[</w:t>
      </w:r>
      <w:r>
        <w:t xml:space="preserve">J</w:t>
      </w:r>
      <w:r>
        <w:t xml:space="preserve">]</w:t>
      </w:r>
      <w:r>
        <w:t xml:space="preserve">. Cardiovasc Res</w:t>
      </w:r>
      <w:r>
        <w:rPr>
          <w:rFonts w:ascii="宋体" w:eastAsia="宋体" w:hint="eastAsia"/>
          <w:rFonts w:ascii="宋体" w:eastAsia="宋体" w:hint="eastAsia"/>
          <w:sz w:val="21"/>
        </w:rPr>
        <w:t xml:space="preserve">,</w:t>
      </w:r>
      <w:r>
        <w:rPr>
          <w:rFonts w:ascii="宋体" w:eastAsia="宋体" w:hint="eastAsia"/>
        </w:rPr>
        <w:t xml:space="preserve"> </w:t>
      </w:r>
      <w:r>
        <w:t xml:space="preserve">2004</w:t>
      </w:r>
      <w:r>
        <w:rPr>
          <w:rFonts w:ascii="宋体" w:eastAsia="宋体" w:hint="eastAsia"/>
          <w:rFonts w:ascii="宋体" w:eastAsia="宋体" w:hint="eastAsia"/>
          <w:sz w:val="21"/>
        </w:rPr>
        <w:t xml:space="preserve">,</w:t>
      </w:r>
      <w:r>
        <w:rPr>
          <w:rFonts w:ascii="宋体" w:eastAsia="宋体" w:hint="eastAsia"/>
        </w:rPr>
        <w:t xml:space="preserve"> </w:t>
      </w:r>
      <w:r>
        <w:t xml:space="preserve">64</w:t>
      </w:r>
      <w:r>
        <w:t xml:space="preserve">(</w:t>
      </w:r>
      <w:r>
        <w:t xml:space="preserve">3</w:t>
      </w:r>
      <w:r>
        <w:t xml:space="preserve">)</w:t>
      </w:r>
      <w:r>
        <w:t xml:space="preserve">:</w:t>
      </w:r>
      <w:r>
        <w:t xml:space="preserve"> </w:t>
      </w:r>
      <w:r>
        <w:t xml:space="preserve">526-35.</w:t>
      </w:r>
    </w:p>
    <w:p w:rsidR="0018722C">
      <w:pPr>
        <w:pStyle w:val="ab"/>
        <w:topLinePunct/>
        <w:ind w:left="200" w:hangingChars="200" w:hanging="200"/>
      </w:pPr>
      <w:r>
        <w:t xml:space="preserve">[</w:t>
      </w:r>
      <w:r>
        <w:t xml:space="preserve">8</w:t>
      </w:r>
      <w:r>
        <w:t xml:space="preserve">]</w:t>
      </w:r>
      <w:r w:rsidRPr="00281126">
        <w:t xml:space="preserve">  </w:t>
      </w:r>
      <w:r/>
      <w:r>
        <w:t xml:space="preserve">Bujak M</w:t>
      </w:r>
      <w:r>
        <w:rPr>
          <w:rFonts w:ascii="宋体" w:eastAsia="宋体" w:hint="eastAsia"/>
          <w:rFonts w:ascii="宋体" w:eastAsia="宋体" w:hint="eastAsia"/>
          <w:sz w:val="21"/>
        </w:rPr>
        <w:t xml:space="preserve">,</w:t>
      </w:r>
      <w:r>
        <w:rPr>
          <w:rFonts w:ascii="宋体" w:eastAsia="宋体" w:hint="eastAsia"/>
        </w:rPr>
        <w:t xml:space="preserve"> </w:t>
      </w:r>
      <w:r>
        <w:t xml:space="preserve">Frangogiannis NG. The role of TGF-beta signaling in myocardial infarction and cardiac remodeling </w:t>
      </w:r>
      <w:r>
        <w:t xml:space="preserve">[</w:t>
      </w:r>
      <w:r>
        <w:t xml:space="preserve">J</w:t>
      </w:r>
      <w:r>
        <w:t xml:space="preserve">]</w:t>
      </w:r>
      <w:r>
        <w:t xml:space="preserve">. Cardiovasc Res</w:t>
      </w:r>
      <w:r>
        <w:rPr>
          <w:rFonts w:ascii="宋体" w:eastAsia="宋体" w:hint="eastAsia"/>
          <w:rFonts w:ascii="宋体" w:eastAsia="宋体" w:hint="eastAsia"/>
          <w:sz w:val="21"/>
        </w:rPr>
        <w:t xml:space="preserve">,</w:t>
      </w:r>
      <w:r>
        <w:rPr>
          <w:rFonts w:ascii="宋体" w:eastAsia="宋体" w:hint="eastAsia"/>
        </w:rPr>
        <w:t xml:space="preserve"> </w:t>
      </w:r>
      <w:r>
        <w:t xml:space="preserve">2007</w:t>
      </w:r>
      <w:r>
        <w:rPr>
          <w:rFonts w:ascii="宋体" w:eastAsia="宋体" w:hint="eastAsia"/>
          <w:rFonts w:ascii="宋体" w:eastAsia="宋体" w:hint="eastAsia"/>
          <w:sz w:val="21"/>
        </w:rPr>
        <w:t xml:space="preserve">,</w:t>
      </w:r>
      <w:r>
        <w:rPr>
          <w:rFonts w:ascii="宋体" w:eastAsia="宋体" w:hint="eastAsia"/>
        </w:rPr>
        <w:t xml:space="preserve"> </w:t>
      </w:r>
      <w:r>
        <w:t xml:space="preserve">74</w:t>
      </w:r>
      <w:r>
        <w:t xml:space="preserve">(</w:t>
      </w:r>
      <w:r>
        <w:t xml:space="preserve">2</w:t>
      </w:r>
      <w:r>
        <w:t xml:space="preserve">)</w:t>
      </w:r>
      <w:r>
        <w:t xml:space="preserve">:</w:t>
      </w:r>
      <w:r>
        <w:t xml:space="preserve"> </w:t>
      </w:r>
      <w:r>
        <w:t xml:space="preserve">184-95.</w:t>
      </w:r>
    </w:p>
    <w:p w:rsidR="0018722C">
      <w:pPr>
        <w:pStyle w:val="ab"/>
        <w:topLinePunct/>
        <w:ind w:left="200" w:hangingChars="200" w:hanging="200"/>
      </w:pPr>
      <w:r>
        <w:t xml:space="preserve">[</w:t>
      </w:r>
      <w:r>
        <w:t xml:space="preserve">9</w:t>
      </w:r>
      <w:r>
        <w:t xml:space="preserve">]</w:t>
      </w:r>
      <w:r w:rsidRPr="00281126">
        <w:t xml:space="preserve">  </w:t>
      </w:r>
      <w:r/>
      <w:r>
        <w:t xml:space="preserve">Gailhouste </w:t>
      </w:r>
      <w:r>
        <w:t xml:space="preserve">L</w:t>
      </w:r>
      <w:r>
        <w:rPr>
          <w:rFonts w:ascii="宋体" w:eastAsia="宋体" w:hint="eastAsia"/>
          <w:rFonts w:ascii="宋体" w:eastAsia="宋体" w:hint="eastAsia"/>
          <w:spacing w:val="-2"/>
          <w:sz w:val="21"/>
        </w:rPr>
        <w:t xml:space="preserve">,</w:t>
      </w:r>
      <w:r>
        <w:rPr>
          <w:rFonts w:ascii="宋体" w:eastAsia="宋体" w:hint="eastAsia"/>
        </w:rPr>
        <w:t xml:space="preserve"> </w:t>
      </w:r>
      <w:r>
        <w:t xml:space="preserve">Gomez-Santos </w:t>
      </w:r>
      <w:r>
        <w:t xml:space="preserve">L</w:t>
      </w:r>
      <w:r>
        <w:rPr>
          <w:rFonts w:ascii="宋体" w:eastAsia="宋体" w:hint="eastAsia"/>
          <w:rFonts w:ascii="宋体" w:eastAsia="宋体" w:hint="eastAsia"/>
          <w:spacing w:val="-2"/>
          <w:sz w:val="21"/>
        </w:rPr>
        <w:t xml:space="preserve">,</w:t>
      </w:r>
      <w:r>
        <w:rPr>
          <w:rFonts w:ascii="宋体" w:eastAsia="宋体" w:hint="eastAsia"/>
        </w:rPr>
        <w:t xml:space="preserve"> </w:t>
      </w:r>
      <w:r>
        <w:t xml:space="preserve">Ochiya T. Potential applications of miRNAs as diagnostic and prognostic markers in liver cancer </w:t>
      </w:r>
      <w:r>
        <w:t xml:space="preserve">[</w:t>
      </w:r>
      <w:r>
        <w:t xml:space="preserve">J</w:t>
      </w:r>
      <w:r>
        <w:t xml:space="preserve">]</w:t>
      </w:r>
      <w:r>
        <w:t xml:space="preserve">. Front Biosci </w:t>
      </w:r>
      <w:r>
        <w:t xml:space="preserve">(</w:t>
      </w:r>
      <w:r>
        <w:t xml:space="preserve">Landmark Ed</w:t>
      </w:r>
      <w:r>
        <w:t xml:space="preserve">)</w:t>
      </w:r>
      <w:r>
        <w:rPr>
          <w:rFonts w:ascii="宋体" w:eastAsia="宋体" w:hint="eastAsia"/>
          <w:rFonts w:ascii="宋体" w:eastAsia="宋体" w:hint="eastAsia"/>
          <w:sz w:val="21"/>
        </w:rPr>
        <w:t xml:space="preserve">,</w:t>
      </w:r>
      <w:r>
        <w:rPr>
          <w:rFonts w:ascii="宋体" w:eastAsia="宋体" w:hint="eastAsia"/>
        </w:rPr>
        <w:t xml:space="preserve"> </w:t>
      </w:r>
      <w:r>
        <w:t xml:space="preserve">2013</w:t>
      </w:r>
      <w:r>
        <w:rPr>
          <w:rFonts w:ascii="宋体" w:eastAsia="宋体" w:hint="eastAsia"/>
          <w:rFonts w:ascii="宋体" w:eastAsia="宋体" w:hint="eastAsia"/>
          <w:sz w:val="21"/>
        </w:rPr>
        <w:t xml:space="preserve">,</w:t>
      </w:r>
      <w:r>
        <w:rPr>
          <w:rFonts w:ascii="宋体" w:eastAsia="宋体" w:hint="eastAsia"/>
        </w:rPr>
        <w:t xml:space="preserve"> </w:t>
      </w:r>
      <w:r>
        <w:t xml:space="preserve">18:</w:t>
      </w:r>
      <w:r>
        <w:t xml:space="preserve"> </w:t>
      </w:r>
      <w:r>
        <w:t xml:space="preserve">199-223.</w:t>
      </w:r>
    </w:p>
    <w:p w:rsidR="0018722C">
      <w:pPr>
        <w:pStyle w:val="ab"/>
        <w:topLinePunct/>
        <w:ind w:left="200" w:hangingChars="200" w:hanging="200"/>
      </w:pPr>
      <w:r>
        <w:t xml:space="preserve">[</w:t>
      </w:r>
      <w:r>
        <w:t xml:space="preserve">10</w:t>
      </w:r>
      <w:r>
        <w:t xml:space="preserve">]</w:t>
      </w:r>
      <w:r w:rsidRPr="00281126">
        <w:t xml:space="preserve"> </w:t>
      </w:r>
      <w:r/>
      <w:r>
        <w:t xml:space="preserve">Lall S</w:t>
      </w:r>
      <w:r>
        <w:rPr>
          <w:rFonts w:ascii="宋体" w:eastAsia="宋体" w:hint="eastAsia"/>
          <w:rFonts w:ascii="宋体" w:eastAsia="宋体" w:hint="eastAsia"/>
          <w:sz w:val="21"/>
        </w:rPr>
        <w:t xml:space="preserve">,</w:t>
      </w:r>
      <w:r>
        <w:rPr>
          <w:rFonts w:ascii="宋体" w:eastAsia="宋体" w:hint="eastAsia"/>
        </w:rPr>
        <w:t xml:space="preserve"> </w:t>
      </w:r>
      <w:r>
        <w:t xml:space="preserve">Grun D</w:t>
      </w:r>
      <w:r>
        <w:rPr>
          <w:rFonts w:ascii="宋体" w:eastAsia="宋体" w:hint="eastAsia"/>
          <w:rFonts w:ascii="宋体" w:eastAsia="宋体" w:hint="eastAsia"/>
          <w:sz w:val="21"/>
        </w:rPr>
        <w:t xml:space="preserve">,</w:t>
      </w:r>
      <w:r>
        <w:rPr>
          <w:rFonts w:ascii="宋体" w:eastAsia="宋体" w:hint="eastAsia"/>
        </w:rPr>
        <w:t xml:space="preserve"> </w:t>
      </w:r>
      <w:r>
        <w:t xml:space="preserve">Krek A</w:t>
      </w:r>
      <w:r>
        <w:rPr>
          <w:rFonts w:ascii="宋体" w:eastAsia="宋体" w:hint="eastAsia"/>
          <w:rFonts w:ascii="宋体" w:eastAsia="宋体" w:hint="eastAsia"/>
          <w:sz w:val="21"/>
        </w:rPr>
        <w:t xml:space="preserve">,</w:t>
      </w:r>
      <w:r>
        <w:rPr>
          <w:rFonts w:ascii="宋体" w:eastAsia="宋体" w:hint="eastAsia"/>
        </w:rPr>
        <w:t xml:space="preserve"> </w:t>
      </w:r>
      <w:r>
        <w:t xml:space="preserve">et al. A genome-wide map of conserved microRNA targets in C. elegans </w:t>
      </w:r>
      <w:r>
        <w:t xml:space="preserve">[</w:t>
      </w:r>
      <w:r>
        <w:t xml:space="preserve">J</w:t>
      </w:r>
      <w:r>
        <w:t xml:space="preserve">]</w:t>
      </w:r>
      <w:r>
        <w:t xml:space="preserve">. Curr Biol</w:t>
      </w:r>
      <w:r>
        <w:rPr>
          <w:rFonts w:ascii="宋体" w:eastAsia="宋体" w:hint="eastAsia"/>
          <w:rFonts w:ascii="宋体" w:eastAsia="宋体" w:hint="eastAsia"/>
          <w:sz w:val="21"/>
        </w:rPr>
        <w:t xml:space="preserve">,</w:t>
      </w:r>
      <w:r>
        <w:rPr>
          <w:rFonts w:ascii="宋体" w:eastAsia="宋体" w:hint="eastAsia"/>
        </w:rPr>
        <w:t xml:space="preserve"> </w:t>
      </w:r>
      <w:r>
        <w:t xml:space="preserve">2006</w:t>
      </w:r>
      <w:r>
        <w:rPr>
          <w:rFonts w:ascii="宋体" w:eastAsia="宋体" w:hint="eastAsia"/>
          <w:rFonts w:ascii="宋体" w:eastAsia="宋体" w:hint="eastAsia"/>
          <w:sz w:val="21"/>
        </w:rPr>
        <w:t xml:space="preserve">,</w:t>
      </w:r>
      <w:r>
        <w:rPr>
          <w:rFonts w:ascii="宋体" w:eastAsia="宋体" w:hint="eastAsia"/>
        </w:rPr>
        <w:t xml:space="preserve"> </w:t>
      </w:r>
      <w:r>
        <w:t xml:space="preserve">16</w:t>
      </w:r>
      <w:r>
        <w:t xml:space="preserve">(</w:t>
      </w:r>
      <w:r>
        <w:t xml:space="preserve">5</w:t>
      </w:r>
      <w:r>
        <w:t xml:space="preserve">)</w:t>
      </w:r>
      <w:r>
        <w:t xml:space="preserve">:</w:t>
      </w:r>
      <w:r>
        <w:t xml:space="preserve"> </w:t>
      </w:r>
      <w:r>
        <w:t xml:space="preserve">460-71.</w:t>
      </w:r>
    </w:p>
    <w:p w:rsidR="0018722C">
      <w:pPr>
        <w:pStyle w:val="ab"/>
        <w:topLinePunct/>
        <w:ind w:left="200" w:hangingChars="200" w:hanging="200"/>
      </w:pPr>
      <w:r>
        <w:t xml:space="preserve">[</w:t>
      </w:r>
      <w:r>
        <w:t xml:space="preserve">11</w:t>
      </w:r>
      <w:r>
        <w:t xml:space="preserve">]</w:t>
      </w:r>
      <w:r w:rsidRPr="00281126">
        <w:t xml:space="preserve"> </w:t>
      </w:r>
      <w:r/>
      <w:r>
        <w:t xml:space="preserve">Olivetti G</w:t>
      </w:r>
      <w:r>
        <w:rPr>
          <w:rFonts w:ascii="宋体" w:eastAsia="宋体" w:hint="eastAsia"/>
          <w:rFonts w:ascii="宋体" w:eastAsia="宋体" w:hint="eastAsia"/>
          <w:sz w:val="21"/>
        </w:rPr>
        <w:t xml:space="preserve">,</w:t>
      </w:r>
      <w:r>
        <w:rPr>
          <w:rFonts w:ascii="宋体" w:eastAsia="宋体" w:hint="eastAsia"/>
        </w:rPr>
        <w:t xml:space="preserve"> </w:t>
      </w:r>
      <w:r>
        <w:t xml:space="preserve">Capasso JM</w:t>
      </w:r>
      <w:r>
        <w:rPr>
          <w:rFonts w:ascii="宋体" w:eastAsia="宋体" w:hint="eastAsia"/>
          <w:rFonts w:ascii="宋体" w:eastAsia="宋体" w:hint="eastAsia"/>
          <w:sz w:val="21"/>
        </w:rPr>
        <w:t xml:space="preserve">,</w:t>
      </w:r>
      <w:r>
        <w:rPr>
          <w:rFonts w:ascii="宋体" w:eastAsia="宋体" w:hint="eastAsia"/>
        </w:rPr>
        <w:t xml:space="preserve"> </w:t>
      </w:r>
      <w:r>
        <w:t xml:space="preserve">Meggs LG</w:t>
      </w:r>
      <w:r>
        <w:rPr>
          <w:rFonts w:ascii="宋体" w:eastAsia="宋体" w:hint="eastAsia"/>
          <w:rFonts w:ascii="宋体" w:eastAsia="宋体" w:hint="eastAsia"/>
          <w:sz w:val="21"/>
        </w:rPr>
        <w:t xml:space="preserve">,</w:t>
      </w:r>
      <w:r>
        <w:rPr>
          <w:rFonts w:ascii="宋体" w:eastAsia="宋体" w:hint="eastAsia"/>
        </w:rPr>
        <w:t xml:space="preserve"> </w:t>
      </w:r>
      <w:r>
        <w:t xml:space="preserve">et al. Cellular basis of chronic ventricular remodeling after myocardial infarction in rats </w:t>
      </w:r>
      <w:r>
        <w:t xml:space="preserve">[</w:t>
      </w:r>
      <w:r>
        <w:t xml:space="preserve">J</w:t>
      </w:r>
      <w:r>
        <w:t xml:space="preserve">]</w:t>
      </w:r>
      <w:r>
        <w:t xml:space="preserve">. Circ Res</w:t>
      </w:r>
      <w:r>
        <w:rPr>
          <w:rFonts w:ascii="宋体" w:eastAsia="宋体" w:hint="eastAsia"/>
          <w:rFonts w:ascii="宋体" w:eastAsia="宋体" w:hint="eastAsia"/>
          <w:sz w:val="21"/>
        </w:rPr>
        <w:t xml:space="preserve">,</w:t>
      </w:r>
      <w:r>
        <w:rPr>
          <w:rFonts w:ascii="宋体" w:eastAsia="宋体" w:hint="eastAsia"/>
        </w:rPr>
        <w:t xml:space="preserve"> </w:t>
      </w:r>
      <w:r>
        <w:t xml:space="preserve">1991</w:t>
      </w:r>
      <w:r>
        <w:rPr>
          <w:rFonts w:ascii="宋体" w:eastAsia="宋体" w:hint="eastAsia"/>
          <w:rFonts w:ascii="宋体" w:eastAsia="宋体" w:hint="eastAsia"/>
          <w:sz w:val="21"/>
        </w:rPr>
        <w:t xml:space="preserve">,</w:t>
      </w:r>
      <w:r>
        <w:rPr>
          <w:rFonts w:ascii="宋体" w:eastAsia="宋体" w:hint="eastAsia"/>
        </w:rPr>
        <w:t xml:space="preserve"> </w:t>
      </w:r>
      <w:r>
        <w:t xml:space="preserve">68</w:t>
      </w:r>
      <w:r>
        <w:t xml:space="preserve">(</w:t>
      </w:r>
      <w:r>
        <w:t xml:space="preserve">3</w:t>
      </w:r>
      <w:r>
        <w:t xml:space="preserve">)</w:t>
      </w:r>
      <w:r>
        <w:t xml:space="preserve">:</w:t>
      </w:r>
      <w:r>
        <w:t xml:space="preserve"> </w:t>
      </w:r>
      <w:r>
        <w:t xml:space="preserve">856-69.</w:t>
      </w:r>
    </w:p>
    <w:p w:rsidR="0018722C">
      <w:pPr>
        <w:pStyle w:val="ab"/>
        <w:topLinePunct/>
        <w:ind w:left="200" w:hangingChars="200" w:hanging="200"/>
      </w:pPr>
      <w:r>
        <w:t>[</w:t>
      </w:r>
      <w:r>
        <w:t xml:space="preserve">12</w:t>
      </w:r>
      <w:r>
        <w:t>]</w:t>
      </w:r>
      <w:r w:rsidRPr="00281126">
        <w:t xml:space="preserve"> </w:t>
      </w:r>
      <w:r/>
      <w:r>
        <w:rPr>
          <w:rFonts w:ascii="宋体" w:eastAsia="宋体" w:hint="eastAsia"/>
        </w:rPr>
        <w:t>郝玉明</w:t>
      </w:r>
      <w:r>
        <w:rPr>
          <w:rFonts w:ascii="宋体" w:eastAsia="宋体" w:hint="eastAsia"/>
        </w:rPr>
        <w:t>,</w:t>
      </w:r>
      <w:r>
        <w:rPr>
          <w:rFonts w:ascii="宋体" w:eastAsia="宋体" w:hint="eastAsia"/>
        </w:rPr>
        <w:t> 朱文玲</w:t>
      </w:r>
      <w:r>
        <w:t>. </w:t>
      </w:r>
      <w:r>
        <w:rPr>
          <w:rFonts w:ascii="宋体" w:eastAsia="宋体" w:hint="eastAsia"/>
        </w:rPr>
        <w:t>心肌梗死后的心室重构</w:t>
      </w:r>
      <w:r>
        <w:t>[</w:t>
      </w:r>
      <w:r>
        <w:t>J</w:t>
      </w:r>
      <w:r>
        <w:t>]</w:t>
      </w:r>
      <w:r>
        <w:t xml:space="preserve">. </w:t>
      </w:r>
      <w:r>
        <w:rPr>
          <w:rFonts w:ascii="宋体" w:eastAsia="宋体" w:hint="eastAsia"/>
        </w:rPr>
        <w:t>中华心血管病杂志</w:t>
      </w:r>
      <w:r>
        <w:rPr>
          <w:rFonts w:ascii="宋体" w:eastAsia="宋体" w:hint="eastAsia"/>
        </w:rPr>
        <w:t>,</w:t>
      </w:r>
      <w:r>
        <w:rPr>
          <w:rFonts w:ascii="宋体" w:eastAsia="宋体" w:hint="eastAsia"/>
        </w:rPr>
        <w:t> </w:t>
      </w:r>
      <w:r>
        <w:t>2005</w:t>
      </w:r>
      <w:r>
        <w:t>(</w:t>
      </w:r>
      <w:r>
        <w:t>02</w:t>
      </w:r>
      <w:r>
        <w:t>)</w:t>
      </w:r>
      <w:r>
        <w:t>: 96-97.</w:t>
      </w:r>
    </w:p>
    <w:p w:rsidR="0018722C">
      <w:pPr>
        <w:pStyle w:val="ab"/>
        <w:topLinePunct/>
        <w:ind w:left="200" w:hangingChars="200" w:hanging="200"/>
      </w:pPr>
      <w:r>
        <w:t xml:space="preserve">[</w:t>
      </w:r>
      <w:r>
        <w:t xml:space="preserve">13</w:t>
      </w:r>
      <w:r>
        <w:t xml:space="preserve">]</w:t>
      </w:r>
      <w:r w:rsidRPr="00281126">
        <w:t xml:space="preserve"> </w:t>
      </w:r>
      <w:r/>
      <w:r>
        <w:t xml:space="preserve">Nana-Sinkam SP</w:t>
      </w:r>
      <w:r>
        <w:rPr>
          <w:rFonts w:ascii="宋体" w:eastAsia="宋体" w:hint="eastAsia"/>
          <w:rFonts w:ascii="宋体" w:eastAsia="宋体" w:hint="eastAsia"/>
          <w:sz w:val="21"/>
        </w:rPr>
        <w:t xml:space="preserve">,</w:t>
      </w:r>
      <w:r>
        <w:rPr>
          <w:rFonts w:ascii="宋体" w:eastAsia="宋体" w:hint="eastAsia"/>
        </w:rPr>
        <w:t xml:space="preserve"> </w:t>
      </w:r>
      <w:r>
        <w:t xml:space="preserve">Croce CM. Clinical applications for microRNAs in cancer </w:t>
      </w:r>
      <w:r>
        <w:t xml:space="preserve">[</w:t>
      </w:r>
      <w:r>
        <w:t xml:space="preserve">J</w:t>
      </w:r>
      <w:r>
        <w:t xml:space="preserve">]</w:t>
      </w:r>
      <w:r>
        <w:t xml:space="preserve">. Clin Pharmacol Ther</w:t>
      </w:r>
      <w:r>
        <w:rPr>
          <w:rFonts w:ascii="宋体" w:eastAsia="宋体" w:hint="eastAsia"/>
          <w:rFonts w:ascii="宋体" w:eastAsia="宋体" w:hint="eastAsia"/>
          <w:sz w:val="21"/>
        </w:rPr>
        <w:t xml:space="preserve">,</w:t>
      </w:r>
      <w:r>
        <w:rPr>
          <w:rFonts w:ascii="宋体" w:eastAsia="宋体" w:hint="eastAsia"/>
        </w:rPr>
        <w:t xml:space="preserve"> </w:t>
      </w:r>
      <w:r>
        <w:t xml:space="preserve">2013</w:t>
      </w:r>
      <w:r>
        <w:rPr>
          <w:rFonts w:ascii="宋体" w:eastAsia="宋体" w:hint="eastAsia"/>
          <w:rFonts w:ascii="宋体" w:eastAsia="宋体" w:hint="eastAsia"/>
          <w:sz w:val="21"/>
        </w:rPr>
        <w:t xml:space="preserve">,</w:t>
      </w:r>
      <w:r>
        <w:rPr>
          <w:rFonts w:ascii="宋体" w:eastAsia="宋体" w:hint="eastAsia"/>
        </w:rPr>
        <w:t xml:space="preserve"> </w:t>
      </w:r>
      <w:r>
        <w:t xml:space="preserve">93</w:t>
      </w:r>
      <w:r>
        <w:t xml:space="preserve">(</w:t>
      </w:r>
      <w:r>
        <w:t xml:space="preserve">1</w:t>
      </w:r>
      <w:r>
        <w:t xml:space="preserve">)</w:t>
      </w:r>
      <w:r>
        <w:t xml:space="preserve">:</w:t>
      </w:r>
      <w:r>
        <w:t xml:space="preserve"> </w:t>
      </w:r>
      <w:r>
        <w:t xml:space="preserve">98-104.</w:t>
      </w:r>
    </w:p>
    <w:p w:rsidR="0018722C">
      <w:pPr>
        <w:pStyle w:val="ab"/>
        <w:topLinePunct/>
        <w:ind w:left="200" w:hangingChars="200" w:hanging="200"/>
      </w:pPr>
      <w:bookmarkStart w:id="680215" w:name="_cwCmt7"/>
      <w:r>
        <w:t xml:space="preserve">[</w:t>
      </w:r>
      <w:r>
        <w:t xml:space="preserve">14</w:t>
      </w:r>
      <w:r>
        <w:t xml:space="preserve">]</w:t>
      </w:r>
      <w:r w:rsidRPr="00281126">
        <w:t xml:space="preserve"> </w:t>
      </w:r>
      <w:r/>
      <w:r>
        <w:t xml:space="preserve">Tijsen</w:t>
      </w:r>
      <w:r>
        <w:t xml:space="preserve"> </w:t>
      </w:r>
      <w:r>
        <w:t xml:space="preserve">AJ</w:t>
      </w:r>
      <w:r>
        <w:rPr>
          <w:rFonts w:ascii="宋体" w:eastAsia="宋体" w:hint="eastAsia"/>
          <w:rFonts w:ascii="宋体" w:eastAsia="宋体" w:hint="eastAsia"/>
          <w:sz w:val="21"/>
        </w:rPr>
        <w:t xml:space="preserve">,</w:t>
      </w:r>
      <w:r>
        <w:rPr>
          <w:rFonts w:ascii="宋体" w:eastAsia="宋体" w:hint="eastAsia"/>
        </w:rPr>
        <w:t xml:space="preserve"> </w:t>
      </w:r>
      <w:r>
        <w:t xml:space="preserve">Creemers EE</w:t>
      </w:r>
      <w:r>
        <w:rPr>
          <w:rFonts w:ascii="宋体" w:eastAsia="宋体" w:hint="eastAsia"/>
          <w:rFonts w:ascii="宋体" w:eastAsia="宋体" w:hint="eastAsia"/>
          <w:sz w:val="21"/>
        </w:rPr>
        <w:t xml:space="preserve">,</w:t>
      </w:r>
      <w:r>
        <w:rPr>
          <w:rFonts w:ascii="宋体" w:eastAsia="宋体" w:hint="eastAsia"/>
        </w:rPr>
        <w:t xml:space="preserve"> </w:t>
      </w:r>
      <w:r>
        <w:t xml:space="preserve">Moerland</w:t>
      </w:r>
      <w:r>
        <w:t xml:space="preserve"> </w:t>
      </w:r>
      <w:r>
        <w:t xml:space="preserve">PD</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MiR423-5p as</w:t>
      </w:r>
      <w:r>
        <w:t xml:space="preserve"> </w:t>
      </w:r>
      <w:r>
        <w:t xml:space="preserve">a circulating</w:t>
      </w:r>
      <w:r>
        <w:t xml:space="preserve"> </w:t>
      </w:r>
      <w:r>
        <w:t xml:space="preserve">biomarker</w:t>
      </w:r>
      <w:r>
        <w:t xml:space="preserve"> </w:t>
      </w:r>
      <w:r>
        <w:t xml:space="preserve">for</w:t>
      </w:r>
      <w:r>
        <w:t xml:space="preserve"> </w:t>
      </w:r>
      <w:r>
        <w:t xml:space="preserve">heart failure </w:t>
      </w:r>
      <w:r>
        <w:t xml:space="preserve">[</w:t>
      </w:r>
      <w:r>
        <w:t xml:space="preserve">J</w:t>
      </w:r>
      <w:r>
        <w:t xml:space="preserve">]</w:t>
      </w:r>
      <w:r>
        <w:t xml:space="preserve">. Circ Res</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106</w:t>
      </w:r>
      <w:r>
        <w:t xml:space="preserve">(</w:t>
      </w:r>
      <w:r>
        <w:t xml:space="preserve">6</w:t>
      </w:r>
      <w:r>
        <w:t xml:space="preserve">)</w:t>
      </w:r>
      <w:r>
        <w:t xml:space="preserve">:</w:t>
      </w:r>
      <w:r>
        <w:t xml:space="preserve"> </w:t>
      </w:r>
      <w:r>
        <w:t xml:space="preserve">1035-9.</w:t>
      </w:r>
      <w:bookmarkEnd w:id="680215"/>
    </w:p>
    <w:p w:rsidR="0018722C">
      <w:pPr>
        <w:pStyle w:val="ab"/>
        <w:topLinePunct/>
        <w:ind w:left="200" w:hangingChars="200" w:hanging="200"/>
      </w:pPr>
      <w:bookmarkStart w:id="680216" w:name="_cwCmt8"/>
      <w:bookmarkStart w:id="680214" w:name="_cwCmt6"/>
      <w:r>
        <w:t>[</w:t>
      </w:r>
      <w:r>
        <w:t xml:space="preserve">15</w:t>
      </w:r>
      <w:r>
        <w:t>]</w:t>
      </w:r>
      <w:r w:rsidRPr="00281126">
        <w:t xml:space="preserve"> </w:t>
      </w:r>
      <w:r/>
      <w:r>
        <w:t>Wang GK</w:t>
      </w:r>
      <w:r>
        <w:rPr>
          <w:rFonts w:ascii="宋体" w:eastAsia="宋体" w:hint="eastAsia"/>
          <w:rFonts w:ascii="宋体" w:eastAsia="宋体" w:hint="eastAsia"/>
          <w:sz w:val="21"/>
        </w:rPr>
        <w:t>,</w:t>
      </w:r>
      <w:r>
        <w:rPr>
          <w:rFonts w:ascii="宋体" w:eastAsia="宋体" w:hint="eastAsia"/>
        </w:rPr>
        <w:t> </w:t>
      </w:r>
      <w:r>
        <w:t>Zhu JQ</w:t>
      </w:r>
      <w:r>
        <w:rPr>
          <w:rFonts w:ascii="宋体" w:eastAsia="宋体" w:hint="eastAsia"/>
          <w:rFonts w:ascii="宋体" w:eastAsia="宋体" w:hint="eastAsia"/>
          <w:sz w:val="21"/>
        </w:rPr>
        <w:t>,</w:t>
      </w:r>
      <w:r>
        <w:rPr>
          <w:rFonts w:ascii="宋体" w:eastAsia="宋体" w:hint="eastAsia"/>
        </w:rPr>
        <w:t> </w:t>
      </w:r>
      <w:r>
        <w:t>Zhang JT</w:t>
      </w:r>
      <w:r>
        <w:rPr>
          <w:rFonts w:ascii="宋体" w:eastAsia="宋体" w:hint="eastAsia"/>
          <w:rFonts w:ascii="宋体" w:eastAsia="宋体" w:hint="eastAsia"/>
          <w:sz w:val="21"/>
        </w:rPr>
        <w:t>,</w:t>
      </w:r>
      <w:r>
        <w:rPr>
          <w:rFonts w:ascii="宋体" w:eastAsia="宋体" w:hint="eastAsia"/>
        </w:rPr>
        <w:t> </w:t>
      </w:r>
      <w:r>
        <w:t>et al. Circulating microRNA: a novel potential biomarker</w:t>
      </w:r>
      <w:r>
        <w:t> </w:t>
      </w:r>
      <w:r>
        <w:t>for early</w:t>
      </w:r>
      <w:r>
        <w:t> </w:t>
      </w:r>
      <w:r>
        <w:t>diagnosis</w:t>
      </w:r>
      <w:r>
        <w:t> </w:t>
      </w:r>
      <w:r>
        <w:t>of</w:t>
      </w:r>
      <w:r>
        <w:t> </w:t>
      </w:r>
      <w:r>
        <w:t>acute</w:t>
      </w:r>
      <w:r>
        <w:t> </w:t>
      </w:r>
      <w:r>
        <w:t>myocardial</w:t>
      </w:r>
      <w:r>
        <w:t> </w:t>
      </w:r>
      <w:r>
        <w:t>infarction</w:t>
      </w:r>
      <w:r>
        <w:t> </w:t>
      </w:r>
      <w:r>
        <w:t>in</w:t>
      </w:r>
      <w:r>
        <w:t> </w:t>
      </w:r>
      <w:r>
        <w:t>humans</w:t>
      </w:r>
      <w:r>
        <w:t> </w:t>
      </w:r>
      <w:r>
        <w:t>[</w:t>
      </w:r>
      <w:r>
        <w:t xml:space="preserve">J</w:t>
      </w:r>
      <w:r>
        <w:t>]</w:t>
      </w:r>
      <w:r>
        <w:t>.</w:t>
      </w:r>
      <w:r>
        <w:t> </w:t>
      </w:r>
      <w:r>
        <w:t>Eur</w:t>
      </w:r>
      <w:r>
        <w:t> </w:t>
      </w:r>
      <w:r>
        <w:t>Heart</w:t>
      </w:r>
      <w:r>
        <w:t> </w:t>
      </w:r>
      <w:r>
        <w:t>J</w:t>
      </w:r>
      <w:r>
        <w:rPr>
          <w:rFonts w:ascii="宋体" w:eastAsia="宋体" w:hint="eastAsia"/>
          <w:rFonts w:ascii="宋体" w:eastAsia="宋体" w:hint="eastAsia"/>
          <w:sz w:val="21"/>
        </w:rPr>
        <w:t>,</w:t>
      </w:r>
      <w:r>
        <w:rPr>
          <w:rFonts w:ascii="宋体" w:eastAsia="宋体" w:hint="eastAsia"/>
        </w:rPr>
        <w:t> </w:t>
      </w:r>
      <w:r>
        <w:t>2010</w:t>
      </w:r>
      <w:r>
        <w:rPr>
          <w:rFonts w:ascii="宋体" w:eastAsia="宋体" w:hint="eastAsia"/>
          <w:rFonts w:ascii="宋体" w:eastAsia="宋体" w:hint="eastAsia"/>
          <w:sz w:val="21"/>
        </w:rPr>
        <w:t>,</w:t>
      </w:r>
      <w:r>
        <w:rPr>
          <w:rFonts w:ascii="宋体" w:eastAsia="宋体" w:hint="eastAsia"/>
        </w:rPr>
        <w:t> </w:t>
      </w:r>
      <w:r>
        <w:t>31</w:t>
      </w:r>
      <w:r>
        <w:t>(</w:t>
      </w:r>
      <w:r>
        <w:t>6</w:t>
      </w:r>
      <w:r>
        <w:t>)</w:t>
      </w:r>
      <w:r>
        <w:t>:</w:t>
      </w:r>
      <w:r>
        <w:t> </w:t>
      </w:r>
      <w:r>
        <w:t>659-66.</w:t>
      </w:r>
      <w:bookmarkEnd w:id="680214"/>
      <w:bookmarkEnd w:id="680216"/>
    </w:p>
    <w:p w:rsidR="0018722C">
      <w:pPr>
        <w:pStyle w:val="ab"/>
        <w:topLinePunct/>
        <w:ind w:left="200" w:hangingChars="200" w:hanging="200"/>
      </w:pPr>
      <w:r>
        <w:t xml:space="preserve">[</w:t>
      </w:r>
      <w:r>
        <w:t xml:space="preserve">16</w:t>
      </w:r>
      <w:r>
        <w:t xml:space="preserve">]</w:t>
      </w:r>
      <w:r w:rsidRPr="00281126">
        <w:t xml:space="preserve"> </w:t>
      </w:r>
      <w:r/>
      <w:r>
        <w:t xml:space="preserve">JOHNS TN</w:t>
      </w:r>
      <w:r>
        <w:rPr>
          <w:rFonts w:ascii="宋体" w:eastAsia="宋体" w:hint="eastAsia"/>
          <w:rFonts w:ascii="宋体" w:eastAsia="宋体" w:hint="eastAsia"/>
          <w:sz w:val="21"/>
        </w:rPr>
        <w:t xml:space="preserve">,</w:t>
      </w:r>
      <w:r>
        <w:rPr>
          <w:rFonts w:ascii="宋体" w:eastAsia="宋体" w:hint="eastAsia"/>
        </w:rPr>
        <w:t xml:space="preserve"> </w:t>
      </w:r>
      <w:r>
        <w:t xml:space="preserve">OLSON BJ. Experimental myocardial infarction. I. A method of coronary occlusion in small animals </w:t>
      </w:r>
      <w:r>
        <w:t xml:space="preserve">[</w:t>
      </w:r>
      <w:r>
        <w:t xml:space="preserve">J</w:t>
      </w:r>
      <w:r>
        <w:t xml:space="preserve">]</w:t>
      </w:r>
      <w:r>
        <w:t xml:space="preserve">. Ann Surg</w:t>
      </w:r>
      <w:r>
        <w:rPr>
          <w:rFonts w:ascii="宋体" w:eastAsia="宋体" w:hint="eastAsia"/>
          <w:rFonts w:ascii="宋体" w:eastAsia="宋体" w:hint="eastAsia"/>
          <w:sz w:val="21"/>
        </w:rPr>
        <w:t xml:space="preserve">,</w:t>
      </w:r>
      <w:r>
        <w:rPr>
          <w:rFonts w:ascii="宋体" w:eastAsia="宋体" w:hint="eastAsia"/>
        </w:rPr>
        <w:t xml:space="preserve"> </w:t>
      </w:r>
      <w:r>
        <w:t xml:space="preserve">1954</w:t>
      </w:r>
      <w:r>
        <w:rPr>
          <w:rFonts w:ascii="宋体" w:eastAsia="宋体" w:hint="eastAsia"/>
          <w:rFonts w:ascii="宋体" w:eastAsia="宋体" w:hint="eastAsia"/>
          <w:sz w:val="21"/>
        </w:rPr>
        <w:t xml:space="preserve">,</w:t>
      </w:r>
      <w:r>
        <w:rPr>
          <w:rFonts w:ascii="宋体" w:eastAsia="宋体" w:hint="eastAsia"/>
        </w:rPr>
        <w:t xml:space="preserve"> </w:t>
      </w:r>
      <w:r>
        <w:t xml:space="preserve">140</w:t>
      </w:r>
      <w:r>
        <w:t xml:space="preserve">(</w:t>
      </w:r>
      <w:r>
        <w:t xml:space="preserve">5</w:t>
      </w:r>
      <w:r>
        <w:t xml:space="preserve">)</w:t>
      </w:r>
      <w:r>
        <w:t xml:space="preserve">:</w:t>
      </w:r>
      <w:r>
        <w:t xml:space="preserve"> </w:t>
      </w:r>
      <w:r>
        <w:t xml:space="preserve">675-82.</w:t>
      </w:r>
      <w:r>
        <w:rPr>
          <w:rFonts w:cstheme="minorBidi" w:hAnsiTheme="minorHAnsi" w:eastAsiaTheme="minorHAnsi" w:asciiTheme="minorHAnsi"/>
        </w:rPr>
        <w:t>51</w:t>
      </w:r>
    </w:p>
    <w:p w:rsidR="0018722C">
      <w:pPr>
        <w:pStyle w:val="ab"/>
        <w:topLinePunct/>
        <w:ind w:left="200" w:hangingChars="200" w:hanging="200"/>
      </w:pPr>
      <w:r>
        <w:t xml:space="preserve">[</w:t>
      </w:r>
      <w:r>
        <w:t xml:space="preserve">17</w:t>
      </w:r>
      <w:r>
        <w:t xml:space="preserve">]</w:t>
      </w:r>
      <w:r w:rsidRPr="00281126">
        <w:t xml:space="preserve"> </w:t>
      </w:r>
      <w:r/>
      <w:r>
        <w:t xml:space="preserve">Pfeffer</w:t>
      </w:r>
      <w:r>
        <w:t xml:space="preserve"> </w:t>
      </w:r>
      <w:r>
        <w:t xml:space="preserve">MA</w:t>
      </w:r>
      <w:r>
        <w:rPr>
          <w:rFonts w:ascii="宋体" w:eastAsia="宋体" w:hint="eastAsia"/>
          <w:rFonts w:ascii="宋体" w:eastAsia="宋体" w:hint="eastAsia"/>
          <w:sz w:val="21"/>
        </w:rPr>
        <w:t xml:space="preserve">,</w:t>
      </w:r>
      <w:r>
        <w:rPr>
          <w:rFonts w:ascii="宋体" w:eastAsia="宋体" w:hint="eastAsia"/>
        </w:rPr>
        <w:t xml:space="preserve"> </w:t>
      </w:r>
      <w:r>
        <w:t xml:space="preserve">Pfeffer</w:t>
      </w:r>
      <w:r>
        <w:t xml:space="preserve"> </w:t>
      </w:r>
      <w:r>
        <w:t xml:space="preserve">JM</w:t>
      </w:r>
      <w:r>
        <w:rPr>
          <w:rFonts w:ascii="宋体" w:eastAsia="宋体" w:hint="eastAsia"/>
          <w:rFonts w:ascii="宋体" w:eastAsia="宋体" w:hint="eastAsia"/>
          <w:sz w:val="21"/>
        </w:rPr>
        <w:t xml:space="preserve">,</w:t>
      </w:r>
      <w:r>
        <w:rPr>
          <w:rFonts w:ascii="宋体" w:eastAsia="宋体" w:hint="eastAsia"/>
        </w:rPr>
        <w:t xml:space="preserve"> </w:t>
      </w:r>
      <w:r>
        <w:t xml:space="preserve">Fishbein</w:t>
      </w:r>
      <w:r>
        <w:t xml:space="preserve"> </w:t>
      </w:r>
      <w:r>
        <w:t xml:space="preserve">MC</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Myocardial</w:t>
      </w:r>
      <w:r>
        <w:t xml:space="preserve"> </w:t>
      </w:r>
      <w:r>
        <w:t xml:space="preserve">infarct</w:t>
      </w:r>
      <w:r>
        <w:t xml:space="preserve"> </w:t>
      </w:r>
      <w:r>
        <w:t xml:space="preserve">size</w:t>
      </w:r>
      <w:r>
        <w:t xml:space="preserve"> </w:t>
      </w:r>
      <w:r>
        <w:t xml:space="preserve">and</w:t>
      </w:r>
      <w:r>
        <w:t xml:space="preserve"> </w:t>
      </w:r>
      <w:r>
        <w:t xml:space="preserve">ventricular</w:t>
      </w:r>
      <w:r>
        <w:t xml:space="preserve"> </w:t>
      </w:r>
      <w:r>
        <w:t xml:space="preserve">function in rats </w:t>
      </w:r>
      <w:r>
        <w:t xml:space="preserve">[</w:t>
      </w:r>
      <w:r>
        <w:t xml:space="preserve">J</w:t>
      </w:r>
      <w:r>
        <w:t xml:space="preserve">]</w:t>
      </w:r>
      <w:r>
        <w:t xml:space="preserve">. Circ Res</w:t>
      </w:r>
      <w:r>
        <w:rPr>
          <w:rFonts w:ascii="宋体" w:eastAsia="宋体" w:hint="eastAsia"/>
          <w:rFonts w:ascii="宋体" w:eastAsia="宋体" w:hint="eastAsia"/>
          <w:sz w:val="21"/>
        </w:rPr>
        <w:t xml:space="preserve">,</w:t>
      </w:r>
      <w:r>
        <w:rPr>
          <w:rFonts w:ascii="宋体" w:eastAsia="宋体" w:hint="eastAsia"/>
        </w:rPr>
        <w:t xml:space="preserve"> </w:t>
      </w:r>
      <w:r>
        <w:t xml:space="preserve">1979</w:t>
      </w:r>
      <w:r>
        <w:rPr>
          <w:rFonts w:ascii="宋体" w:eastAsia="宋体" w:hint="eastAsia"/>
          <w:rFonts w:ascii="宋体" w:eastAsia="宋体" w:hint="eastAsia"/>
          <w:sz w:val="21"/>
        </w:rPr>
        <w:t xml:space="preserve">,</w:t>
      </w:r>
      <w:r>
        <w:rPr>
          <w:rFonts w:ascii="宋体" w:eastAsia="宋体" w:hint="eastAsia"/>
        </w:rPr>
        <w:t xml:space="preserve"> </w:t>
      </w:r>
      <w:r>
        <w:t xml:space="preserve">44</w:t>
      </w:r>
      <w:r>
        <w:t xml:space="preserve">(</w:t>
      </w:r>
      <w:r>
        <w:t xml:space="preserve">4</w:t>
      </w:r>
      <w:r>
        <w:t xml:space="preserve">)</w:t>
      </w:r>
      <w:r>
        <w:t xml:space="preserve">:</w:t>
      </w:r>
      <w:r>
        <w:t xml:space="preserve"> </w:t>
      </w:r>
      <w:r>
        <w:t xml:space="preserve">503-12.</w:t>
      </w:r>
    </w:p>
    <w:p w:rsidR="0018722C">
      <w:pPr>
        <w:pStyle w:val="ab"/>
        <w:topLinePunct/>
        <w:ind w:left="200" w:hangingChars="200" w:hanging="200"/>
      </w:pPr>
      <w:r>
        <w:t xml:space="preserve">[</w:t>
      </w:r>
      <w:r>
        <w:t xml:space="preserve">18</w:t>
      </w:r>
      <w:r>
        <w:t xml:space="preserve">]</w:t>
      </w:r>
      <w:r w:rsidRPr="00281126">
        <w:t xml:space="preserve"> </w:t>
      </w:r>
      <w:r/>
      <w:r>
        <w:t xml:space="preserve">Chen M</w:t>
      </w:r>
      <w:r>
        <w:rPr>
          <w:rFonts w:ascii="宋体" w:eastAsia="宋体" w:hint="eastAsia"/>
          <w:rFonts w:ascii="宋体" w:eastAsia="宋体" w:hint="eastAsia"/>
          <w:sz w:val="21"/>
        </w:rPr>
        <w:t xml:space="preserve">,</w:t>
      </w:r>
      <w:r>
        <w:rPr>
          <w:rFonts w:ascii="宋体" w:eastAsia="宋体" w:hint="eastAsia"/>
        </w:rPr>
        <w:t xml:space="preserve"> </w:t>
      </w:r>
      <w:r>
        <w:t xml:space="preserve">Masaki T</w:t>
      </w:r>
      <w:r>
        <w:rPr>
          <w:rFonts w:ascii="宋体" w:eastAsia="宋体" w:hint="eastAsia"/>
          <w:rFonts w:ascii="宋体" w:eastAsia="宋体" w:hint="eastAsia"/>
          <w:sz w:val="21"/>
        </w:rPr>
        <w:t xml:space="preserve">,</w:t>
      </w:r>
      <w:r>
        <w:rPr>
          <w:rFonts w:ascii="宋体" w:eastAsia="宋体" w:hint="eastAsia"/>
        </w:rPr>
        <w:t xml:space="preserve"> </w:t>
      </w:r>
      <w:r>
        <w:t xml:space="preserve">Sawamura T. LOX-1</w:t>
      </w:r>
      <w:r>
        <w:rPr>
          <w:rFonts w:ascii="宋体" w:eastAsia="宋体" w:hint="eastAsia"/>
          <w:rFonts w:ascii="宋体" w:eastAsia="宋体" w:hint="eastAsia"/>
          <w:sz w:val="21"/>
        </w:rPr>
        <w:t xml:space="preserve">,</w:t>
      </w:r>
      <w:r>
        <w:rPr>
          <w:rFonts w:ascii="宋体" w:eastAsia="宋体" w:hint="eastAsia"/>
        </w:rPr>
        <w:t xml:space="preserve"> </w:t>
      </w:r>
      <w:r>
        <w:t xml:space="preserve">the receptor for oxidized low-density lipoprotein identified from endothelial cells: implications in endothelial dysfunction and atherosclerosis </w:t>
      </w:r>
      <w:r>
        <w:t xml:space="preserve">[</w:t>
      </w:r>
      <w:r>
        <w:t xml:space="preserve">J</w:t>
      </w:r>
      <w:r>
        <w:t xml:space="preserve">]</w:t>
      </w:r>
      <w:r>
        <w:t xml:space="preserve">. Pharmacol Ther</w:t>
      </w:r>
      <w:r>
        <w:rPr>
          <w:rFonts w:ascii="宋体" w:eastAsia="宋体" w:hint="eastAsia"/>
          <w:rFonts w:ascii="宋体" w:eastAsia="宋体" w:hint="eastAsia"/>
          <w:sz w:val="21"/>
        </w:rPr>
        <w:t xml:space="preserve">,</w:t>
      </w:r>
      <w:r>
        <w:rPr>
          <w:rFonts w:ascii="宋体" w:eastAsia="宋体" w:hint="eastAsia"/>
        </w:rPr>
        <w:t xml:space="preserve"> </w:t>
      </w:r>
      <w:r>
        <w:t xml:space="preserve">2002</w:t>
      </w:r>
      <w:r>
        <w:rPr>
          <w:rFonts w:ascii="宋体" w:eastAsia="宋体" w:hint="eastAsia"/>
          <w:rFonts w:ascii="宋体" w:eastAsia="宋体" w:hint="eastAsia"/>
          <w:sz w:val="21"/>
        </w:rPr>
        <w:t xml:space="preserve">,</w:t>
      </w:r>
      <w:r>
        <w:rPr>
          <w:rFonts w:ascii="宋体" w:eastAsia="宋体" w:hint="eastAsia"/>
        </w:rPr>
        <w:t xml:space="preserve"> </w:t>
      </w:r>
      <w:r>
        <w:t xml:space="preserve">95</w:t>
      </w:r>
      <w:r>
        <w:t xml:space="preserve">(</w:t>
      </w:r>
      <w:r>
        <w:t xml:space="preserve">1</w:t>
      </w:r>
      <w:r>
        <w:t xml:space="preserve">)</w:t>
      </w:r>
      <w:r>
        <w:t xml:space="preserve">:</w:t>
      </w:r>
      <w:r>
        <w:t xml:space="preserve"> </w:t>
      </w:r>
      <w:r>
        <w:t xml:space="preserve">89-100.</w:t>
      </w:r>
    </w:p>
    <w:p w:rsidR="0018722C">
      <w:pPr>
        <w:pStyle w:val="ab"/>
        <w:topLinePunct/>
        <w:ind w:left="200" w:hangingChars="200" w:hanging="200"/>
      </w:pPr>
      <w:r>
        <w:t xml:space="preserve">[</w:t>
      </w:r>
      <w:r>
        <w:t xml:space="preserve">19</w:t>
      </w:r>
      <w:r>
        <w:t xml:space="preserve">]</w:t>
      </w:r>
      <w:r w:rsidRPr="00281126">
        <w:t xml:space="preserve"> </w:t>
      </w:r>
      <w:r/>
      <w:r>
        <w:t xml:space="preserve">Groenning</w:t>
      </w:r>
      <w:r>
        <w:t xml:space="preserve"> </w:t>
      </w:r>
      <w:r>
        <w:t xml:space="preserve">BA</w:t>
      </w:r>
      <w:r>
        <w:rPr>
          <w:rFonts w:ascii="宋体" w:eastAsia="宋体" w:hint="eastAsia"/>
          <w:rFonts w:ascii="宋体" w:eastAsia="宋体" w:hint="eastAsia"/>
          <w:sz w:val="21"/>
        </w:rPr>
        <w:t xml:space="preserve">,</w:t>
      </w:r>
      <w:r>
        <w:rPr>
          <w:rFonts w:ascii="宋体" w:eastAsia="宋体" w:hint="eastAsia"/>
        </w:rPr>
        <w:t xml:space="preserve"> </w:t>
      </w:r>
      <w:r>
        <w:t xml:space="preserve">Nilsson</w:t>
      </w:r>
      <w:r>
        <w:t xml:space="preserve"> </w:t>
      </w:r>
      <w:r>
        <w:t xml:space="preserve">JC</w:t>
      </w:r>
      <w:r>
        <w:rPr>
          <w:rFonts w:ascii="宋体" w:eastAsia="宋体" w:hint="eastAsia"/>
          <w:rFonts w:ascii="宋体" w:eastAsia="宋体" w:hint="eastAsia"/>
          <w:sz w:val="21"/>
        </w:rPr>
        <w:t xml:space="preserve">,</w:t>
      </w:r>
      <w:r>
        <w:rPr>
          <w:rFonts w:ascii="宋体" w:eastAsia="宋体" w:hint="eastAsia"/>
        </w:rPr>
        <w:t xml:space="preserve"> </w:t>
      </w:r>
      <w:r>
        <w:t xml:space="preserve">Sondergaard</w:t>
      </w:r>
      <w:r>
        <w:t xml:space="preserve"> </w:t>
      </w:r>
      <w:r>
        <w:t xml:space="preserve">L</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Antiremodeling</w:t>
      </w:r>
      <w:r>
        <w:t xml:space="preserve"> </w:t>
      </w:r>
      <w:r>
        <w:t xml:space="preserve">effects</w:t>
      </w:r>
      <w:r>
        <w:t xml:space="preserve"> </w:t>
      </w:r>
      <w:r>
        <w:t xml:space="preserve">on</w:t>
      </w:r>
      <w:r>
        <w:t xml:space="preserve"> </w:t>
      </w:r>
      <w:r>
        <w:t xml:space="preserve">the</w:t>
      </w:r>
      <w:r>
        <w:t xml:space="preserve"> </w:t>
      </w:r>
      <w:r>
        <w:t xml:space="preserve">left</w:t>
      </w:r>
      <w:r>
        <w:t xml:space="preserve"> </w:t>
      </w:r>
      <w:r>
        <w:t xml:space="preserve">ventricle during beta-blockade with metoprolol in the treatment of chronic heart failure </w:t>
      </w:r>
      <w:r>
        <w:t xml:space="preserve">[</w:t>
      </w:r>
      <w:r>
        <w:t xml:space="preserve">J</w:t>
      </w:r>
      <w:r>
        <w:t xml:space="preserve">]</w:t>
      </w:r>
      <w:r>
        <w:t xml:space="preserve">. J Am Coll Cardiol</w:t>
      </w:r>
      <w:r>
        <w:rPr>
          <w:rFonts w:ascii="宋体" w:eastAsia="宋体" w:hint="eastAsia"/>
          <w:rFonts w:ascii="宋体" w:eastAsia="宋体" w:hint="eastAsia"/>
          <w:sz w:val="21"/>
        </w:rPr>
        <w:t xml:space="preserve">,</w:t>
      </w:r>
      <w:r>
        <w:rPr>
          <w:rFonts w:ascii="宋体" w:eastAsia="宋体" w:hint="eastAsia"/>
        </w:rPr>
        <w:t xml:space="preserve"> </w:t>
      </w:r>
      <w:r>
        <w:t xml:space="preserve">2000</w:t>
      </w:r>
      <w:r>
        <w:rPr>
          <w:rFonts w:ascii="宋体" w:eastAsia="宋体" w:hint="eastAsia"/>
          <w:rFonts w:ascii="宋体" w:eastAsia="宋体" w:hint="eastAsia"/>
          <w:sz w:val="21"/>
        </w:rPr>
        <w:t xml:space="preserve">,</w:t>
      </w:r>
      <w:r>
        <w:rPr>
          <w:rFonts w:ascii="宋体" w:eastAsia="宋体" w:hint="eastAsia"/>
        </w:rPr>
        <w:t xml:space="preserve"> </w:t>
      </w:r>
      <w:r>
        <w:t xml:space="preserve">36</w:t>
      </w:r>
      <w:r>
        <w:t xml:space="preserve">(</w:t>
      </w:r>
      <w:r>
        <w:t xml:space="preserve">7</w:t>
      </w:r>
      <w:r>
        <w:t xml:space="preserve">)</w:t>
      </w:r>
      <w:r>
        <w:t xml:space="preserve">:</w:t>
      </w:r>
      <w:r>
        <w:t xml:space="preserve"> </w:t>
      </w:r>
      <w:r>
        <w:t xml:space="preserve">2072-80.</w:t>
      </w:r>
    </w:p>
    <w:p w:rsidR="0018722C">
      <w:pPr>
        <w:pStyle w:val="ab"/>
        <w:topLinePunct/>
        <w:ind w:left="200" w:hangingChars="200" w:hanging="200"/>
      </w:pPr>
      <w:r>
        <w:t>[</w:t>
      </w:r>
      <w:r>
        <w:t xml:space="preserve">20</w:t>
      </w:r>
      <w:r>
        <w:t>]</w:t>
      </w:r>
      <w:r w:rsidRPr="00281126">
        <w:t xml:space="preserve"> </w:t>
      </w:r>
      <w:r/>
      <w:r>
        <w:rPr>
          <w:rFonts w:ascii="宋体" w:eastAsia="宋体" w:hint="eastAsia"/>
        </w:rPr>
        <w:t>修萍</w:t>
      </w:r>
      <w:r>
        <w:rPr>
          <w:rFonts w:ascii="宋体" w:eastAsia="宋体" w:hint="eastAsia"/>
        </w:rPr>
        <w:t>,</w:t>
      </w:r>
      <w:r>
        <w:rPr>
          <w:rFonts w:ascii="宋体" w:eastAsia="宋体" w:hint="eastAsia"/>
        </w:rPr>
        <w:t> 董玉珠等</w:t>
      </w:r>
      <w:r>
        <w:t>. </w:t>
      </w:r>
      <w:r>
        <w:rPr>
          <w:rFonts w:ascii="宋体" w:eastAsia="宋体" w:hint="eastAsia"/>
        </w:rPr>
        <w:t>急性心肌梗死治疗的现状</w:t>
      </w:r>
      <w:r>
        <w:t>[</w:t>
      </w:r>
      <w:r>
        <w:t xml:space="preserve">J</w:t>
      </w:r>
      <w:r>
        <w:t>]</w:t>
      </w:r>
      <w:r>
        <w:t xml:space="preserve">. </w:t>
      </w:r>
      <w:r>
        <w:rPr>
          <w:rFonts w:ascii="宋体" w:eastAsia="宋体" w:hint="eastAsia"/>
        </w:rPr>
        <w:t>中国急救医学</w:t>
      </w:r>
      <w:r>
        <w:rPr>
          <w:rFonts w:ascii="宋体" w:eastAsia="宋体" w:hint="eastAsia"/>
        </w:rPr>
        <w:t>,</w:t>
      </w:r>
      <w:r>
        <w:rPr>
          <w:rFonts w:ascii="宋体" w:eastAsia="宋体" w:hint="eastAsia"/>
        </w:rPr>
        <w:t> </w:t>
      </w:r>
      <w:r>
        <w:t>2009</w:t>
      </w:r>
      <w:r>
        <w:t>(</w:t>
      </w:r>
      <w:r>
        <w:t>06</w:t>
      </w:r>
      <w:r>
        <w:t>)</w:t>
      </w:r>
      <w:r>
        <w:t>: 56-59.</w:t>
      </w:r>
    </w:p>
    <w:p w:rsidR="0018722C">
      <w:pPr>
        <w:pStyle w:val="ab"/>
        <w:topLinePunct/>
        <w:ind w:left="200" w:hangingChars="200" w:hanging="200"/>
      </w:pPr>
      <w:r>
        <w:t xml:space="preserve">[</w:t>
      </w:r>
      <w:r>
        <w:t xml:space="preserve">21</w:t>
      </w:r>
      <w:r>
        <w:t xml:space="preserve">]</w:t>
      </w:r>
      <w:r w:rsidRPr="00281126">
        <w:t xml:space="preserve"> </w:t>
      </w:r>
      <w:r/>
      <w:r>
        <w:t xml:space="preserve">Movahed MR</w:t>
      </w:r>
      <w:r>
        <w:rPr>
          <w:rFonts w:ascii="宋体" w:eastAsia="宋体" w:hint="eastAsia"/>
          <w:rFonts w:ascii="宋体" w:eastAsia="宋体" w:hint="eastAsia"/>
          <w:sz w:val="21"/>
        </w:rPr>
        <w:t xml:space="preserve">,</w:t>
      </w:r>
      <w:r>
        <w:rPr>
          <w:rFonts w:ascii="宋体" w:eastAsia="宋体" w:hint="eastAsia"/>
        </w:rPr>
        <w:t xml:space="preserve"> </w:t>
      </w:r>
      <w:r>
        <w:t xml:space="preserve">Butman SM. The pathogenesis and treatment of no-reflow occurring during percutaneous coronary intervention </w:t>
      </w:r>
      <w:r>
        <w:t xml:space="preserve">[</w:t>
      </w:r>
      <w:r>
        <w:t xml:space="preserve">J</w:t>
      </w:r>
      <w:r>
        <w:t xml:space="preserve">]</w:t>
      </w:r>
      <w:r>
        <w:t xml:space="preserve">. Cardiovasc Revasc Med</w:t>
      </w:r>
      <w:r>
        <w:rPr>
          <w:rFonts w:ascii="宋体" w:eastAsia="宋体" w:hint="eastAsia"/>
          <w:rFonts w:ascii="宋体" w:eastAsia="宋体" w:hint="eastAsia"/>
          <w:sz w:val="21"/>
        </w:rPr>
        <w:t xml:space="preserve">,</w:t>
      </w:r>
      <w:r>
        <w:rPr>
          <w:rFonts w:ascii="宋体" w:eastAsia="宋体" w:hint="eastAsia"/>
        </w:rPr>
        <w:t xml:space="preserve"> </w:t>
      </w:r>
      <w:r>
        <w:t xml:space="preserve">2008</w:t>
      </w:r>
      <w:r>
        <w:rPr>
          <w:rFonts w:ascii="宋体" w:eastAsia="宋体" w:hint="eastAsia"/>
          <w:rFonts w:ascii="宋体" w:eastAsia="宋体" w:hint="eastAsia"/>
          <w:sz w:val="21"/>
        </w:rPr>
        <w:t xml:space="preserve">,</w:t>
      </w:r>
      <w:r>
        <w:rPr>
          <w:rFonts w:ascii="宋体" w:eastAsia="宋体" w:hint="eastAsia"/>
        </w:rPr>
        <w:t xml:space="preserve"> </w:t>
      </w:r>
      <w:r>
        <w:t xml:space="preserve">9</w:t>
      </w:r>
      <w:r>
        <w:t xml:space="preserve">(</w:t>
      </w:r>
      <w:r>
        <w:t xml:space="preserve">1</w:t>
      </w:r>
      <w:r>
        <w:t xml:space="preserve">)</w:t>
      </w:r>
      <w:r>
        <w:t xml:space="preserve">:</w:t>
      </w:r>
      <w:r>
        <w:t xml:space="preserve"> </w:t>
      </w:r>
      <w:r>
        <w:t xml:space="preserve">56-61.</w:t>
      </w:r>
    </w:p>
    <w:p w:rsidR="0018722C">
      <w:pPr>
        <w:pStyle w:val="ab"/>
        <w:topLinePunct/>
        <w:ind w:left="200" w:hangingChars="200" w:hanging="200"/>
      </w:pPr>
      <w:r>
        <w:t xml:space="preserve">[</w:t>
      </w:r>
      <w:r>
        <w:t xml:space="preserve">22</w:t>
      </w:r>
      <w:r>
        <w:t xml:space="preserve">]</w:t>
      </w:r>
      <w:r w:rsidRPr="00281126">
        <w:t xml:space="preserve"> </w:t>
      </w:r>
      <w:r/>
      <w:r>
        <w:t xml:space="preserve">Christenson RH. Preamble: National Academy of Clinical Biochemistry Laboratory Medicine Practice</w:t>
      </w:r>
      <w:r w:rsidR="001852F3">
        <w:t xml:space="preserve"> Guidelines for utilization of biomarkers in acute coronary syndromes and heart failure</w:t>
      </w:r>
      <w:r w:rsidR="001852F3">
        <w:t xml:space="preserve"> </w:t>
      </w:r>
      <w:r>
        <w:t xml:space="preserve">[</w:t>
      </w:r>
      <w:r>
        <w:t xml:space="preserve">J</w:t>
      </w:r>
      <w:r>
        <w:t xml:space="preserve">]</w:t>
      </w:r>
      <w:r>
        <w:t xml:space="preserve">. Clin Biochem</w:t>
      </w:r>
      <w:r>
        <w:rPr>
          <w:rFonts w:ascii="宋体" w:eastAsia="宋体" w:hint="eastAsia"/>
          <w:rFonts w:ascii="宋体" w:eastAsia="宋体" w:hint="eastAsia"/>
          <w:sz w:val="21"/>
        </w:rPr>
        <w:t xml:space="preserve">,</w:t>
      </w:r>
      <w:r>
        <w:rPr>
          <w:rFonts w:ascii="宋体" w:eastAsia="宋体" w:hint="eastAsia"/>
        </w:rPr>
        <w:t xml:space="preserve"> </w:t>
      </w:r>
      <w:r>
        <w:t xml:space="preserve">2008</w:t>
      </w:r>
      <w:r>
        <w:rPr>
          <w:rFonts w:ascii="宋体" w:eastAsia="宋体" w:hint="eastAsia"/>
          <w:rFonts w:ascii="宋体" w:eastAsia="宋体" w:hint="eastAsia"/>
          <w:sz w:val="21"/>
        </w:rPr>
        <w:t xml:space="preserve">,</w:t>
      </w:r>
      <w:r>
        <w:rPr>
          <w:rFonts w:ascii="宋体" w:eastAsia="宋体" w:hint="eastAsia"/>
        </w:rPr>
        <w:t xml:space="preserve"> </w:t>
      </w:r>
      <w:r>
        <w:t xml:space="preserve">41</w:t>
      </w:r>
      <w:r>
        <w:t xml:space="preserve">(</w:t>
      </w:r>
      <w:r>
        <w:t xml:space="preserve">4-5</w:t>
      </w:r>
      <w:r>
        <w:t xml:space="preserve">)</w:t>
      </w:r>
      <w:r>
        <w:t xml:space="preserve">:</w:t>
      </w:r>
      <w:r>
        <w:t xml:space="preserve"> </w:t>
      </w:r>
      <w:r>
        <w:t xml:space="preserve">208-9.</w:t>
      </w:r>
    </w:p>
    <w:p w:rsidR="0018722C">
      <w:pPr>
        <w:pStyle w:val="ab"/>
        <w:topLinePunct/>
        <w:ind w:left="200" w:hangingChars="200" w:hanging="200"/>
      </w:pPr>
      <w:r>
        <w:t xml:space="preserve">[</w:t>
      </w:r>
      <w:r>
        <w:t xml:space="preserve">23</w:t>
      </w:r>
      <w:r>
        <w:t xml:space="preserve">]</w:t>
      </w:r>
      <w:r w:rsidRPr="00281126">
        <w:t xml:space="preserve"> </w:t>
      </w:r>
      <w:r/>
      <w:r>
        <w:t xml:space="preserve">Mehta JL</w:t>
      </w:r>
      <w:r>
        <w:rPr>
          <w:rFonts w:ascii="宋体" w:eastAsia="宋体" w:hint="eastAsia"/>
          <w:rFonts w:ascii="宋体" w:eastAsia="宋体" w:hint="eastAsia"/>
          <w:sz w:val="21"/>
        </w:rPr>
        <w:t xml:space="preserve">,</w:t>
      </w:r>
      <w:r>
        <w:rPr>
          <w:rFonts w:ascii="宋体" w:eastAsia="宋体" w:hint="eastAsia"/>
        </w:rPr>
        <w:t xml:space="preserve"> </w:t>
      </w:r>
      <w:r>
        <w:t xml:space="preserve">Sanada N</w:t>
      </w:r>
      <w:r>
        <w:rPr>
          <w:rFonts w:ascii="宋体" w:eastAsia="宋体" w:hint="eastAsia"/>
          <w:rFonts w:ascii="宋体" w:eastAsia="宋体" w:hint="eastAsia"/>
          <w:sz w:val="21"/>
        </w:rPr>
        <w:t xml:space="preserve">,</w:t>
      </w:r>
      <w:r>
        <w:rPr>
          <w:rFonts w:ascii="宋体" w:eastAsia="宋体" w:hint="eastAsia"/>
        </w:rPr>
        <w:t xml:space="preserve"> </w:t>
      </w:r>
      <w:r>
        <w:t xml:space="preserve">Hu CP</w:t>
      </w:r>
      <w:r>
        <w:rPr>
          <w:rFonts w:ascii="宋体" w:eastAsia="宋体" w:hint="eastAsia"/>
          <w:rFonts w:ascii="宋体" w:eastAsia="宋体" w:hint="eastAsia"/>
          <w:sz w:val="21"/>
        </w:rPr>
        <w:t xml:space="preserve">,</w:t>
      </w:r>
      <w:r>
        <w:rPr>
          <w:rFonts w:ascii="宋体" w:eastAsia="宋体" w:hint="eastAsia"/>
        </w:rPr>
        <w:t xml:space="preserve"> </w:t>
      </w:r>
      <w:r>
        <w:t xml:space="preserve">et al. Deletion of LOX-1 reduces atherogenesis in </w:t>
      </w:r>
      <w:r>
        <w:t xml:space="preserve">LDLR </w:t>
      </w:r>
      <w:r>
        <w:t xml:space="preserve">knockout mice fed high cholesterol diet </w:t>
      </w:r>
      <w:r>
        <w:t xml:space="preserve">[</w:t>
      </w:r>
      <w:r>
        <w:t xml:space="preserve">J</w:t>
      </w:r>
      <w:r>
        <w:t xml:space="preserve">]</w:t>
      </w:r>
      <w:r>
        <w:t xml:space="preserve">. Circ Res</w:t>
      </w:r>
      <w:r>
        <w:rPr>
          <w:rFonts w:ascii="宋体" w:eastAsia="宋体" w:hint="eastAsia"/>
          <w:rFonts w:ascii="宋体" w:eastAsia="宋体" w:hint="eastAsia"/>
          <w:sz w:val="21"/>
        </w:rPr>
        <w:t xml:space="preserve">,</w:t>
      </w:r>
      <w:r>
        <w:rPr>
          <w:rFonts w:ascii="宋体" w:eastAsia="宋体" w:hint="eastAsia"/>
        </w:rPr>
        <w:t xml:space="preserve"> </w:t>
      </w:r>
      <w:r>
        <w:t xml:space="preserve">2007</w:t>
      </w:r>
      <w:r>
        <w:rPr>
          <w:rFonts w:ascii="宋体" w:eastAsia="宋体" w:hint="eastAsia"/>
          <w:rFonts w:ascii="宋体" w:eastAsia="宋体" w:hint="eastAsia"/>
          <w:sz w:val="21"/>
        </w:rPr>
        <w:t xml:space="preserve">,</w:t>
      </w:r>
      <w:r>
        <w:rPr>
          <w:rFonts w:ascii="宋体" w:eastAsia="宋体" w:hint="eastAsia"/>
        </w:rPr>
        <w:t xml:space="preserve"> </w:t>
      </w:r>
      <w:r>
        <w:t xml:space="preserve">100</w:t>
      </w:r>
      <w:r>
        <w:t xml:space="preserve">(</w:t>
      </w:r>
      <w:r>
        <w:t xml:space="preserve">11</w:t>
      </w:r>
      <w:r>
        <w:t xml:space="preserve">)</w:t>
      </w:r>
      <w:r>
        <w:t xml:space="preserve">:</w:t>
      </w:r>
      <w:r>
        <w:t xml:space="preserve"> </w:t>
      </w:r>
      <w:r>
        <w:t xml:space="preserve">1634-42.</w:t>
      </w:r>
    </w:p>
    <w:p w:rsidR="0018722C">
      <w:pPr>
        <w:pStyle w:val="ab"/>
        <w:topLinePunct/>
        <w:ind w:left="200" w:hangingChars="200" w:hanging="200"/>
      </w:pPr>
      <w:r>
        <w:t xml:space="preserve">[</w:t>
      </w:r>
      <w:r>
        <w:t xml:space="preserve">24</w:t>
      </w:r>
      <w:r>
        <w:t xml:space="preserve">]</w:t>
      </w:r>
      <w:r w:rsidRPr="00281126">
        <w:t xml:space="preserve"> </w:t>
      </w:r>
      <w:r/>
      <w:r>
        <w:t xml:space="preserve">Wang R</w:t>
      </w:r>
      <w:r>
        <w:rPr>
          <w:rFonts w:ascii="宋体" w:eastAsia="宋体" w:hint="eastAsia"/>
          <w:rFonts w:ascii="宋体" w:eastAsia="宋体" w:hint="eastAsia"/>
          <w:sz w:val="21"/>
        </w:rPr>
        <w:t xml:space="preserve">,</w:t>
      </w:r>
      <w:r>
        <w:rPr>
          <w:rFonts w:ascii="宋体" w:eastAsia="宋体" w:hint="eastAsia"/>
        </w:rPr>
        <w:t xml:space="preserve"> </w:t>
      </w:r>
      <w:r>
        <w:t xml:space="preserve">Li </w:t>
      </w:r>
      <w:r>
        <w:t xml:space="preserve">N</w:t>
      </w:r>
      <w:r>
        <w:rPr>
          <w:rFonts w:ascii="宋体" w:eastAsia="宋体" w:hint="eastAsia"/>
          <w:rFonts w:ascii="宋体" w:eastAsia="宋体" w:hint="eastAsia"/>
          <w:sz w:val="21"/>
        </w:rPr>
        <w:t xml:space="preserve">,</w:t>
      </w:r>
      <w:r>
        <w:rPr>
          <w:rFonts w:ascii="宋体" w:eastAsia="宋体" w:hint="eastAsia"/>
        </w:rPr>
        <w:t xml:space="preserve"> </w:t>
      </w:r>
      <w:r>
        <w:t xml:space="preserve">Zhang Y</w:t>
      </w:r>
      <w:r>
        <w:rPr>
          <w:rFonts w:ascii="宋体" w:eastAsia="宋体" w:hint="eastAsia"/>
          <w:rFonts w:ascii="宋体" w:eastAsia="宋体" w:hint="eastAsia"/>
          <w:sz w:val="21"/>
        </w:rPr>
        <w:t xml:space="preserve">,</w:t>
      </w:r>
      <w:r>
        <w:rPr>
          <w:rFonts w:ascii="宋体" w:eastAsia="宋体" w:hint="eastAsia"/>
        </w:rPr>
        <w:t xml:space="preserve"> </w:t>
      </w:r>
      <w:r>
        <w:t xml:space="preserve">et al. Circulating microRNAs are promising novel biomarkers of acute myocardial infarction </w:t>
      </w:r>
      <w:r>
        <w:t xml:space="preserve">[</w:t>
      </w:r>
      <w:r>
        <w:t xml:space="preserve">J</w:t>
      </w:r>
      <w:r>
        <w:t xml:space="preserve">]</w:t>
      </w:r>
      <w:r>
        <w:t xml:space="preserve">. Intern Med</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50</w:t>
      </w:r>
      <w:r>
        <w:t xml:space="preserve">(</w:t>
      </w:r>
      <w:r>
        <w:t xml:space="preserve">17</w:t>
      </w:r>
      <w:r>
        <w:t xml:space="preserve">)</w:t>
      </w:r>
      <w:r>
        <w:t xml:space="preserve">:</w:t>
      </w:r>
      <w:r>
        <w:t xml:space="preserve"> </w:t>
      </w:r>
      <w:r>
        <w:t xml:space="preserve">1789-95.</w:t>
      </w:r>
    </w:p>
    <w:p w:rsidR="0018722C">
      <w:pPr>
        <w:pStyle w:val="ab"/>
        <w:topLinePunct/>
        <w:ind w:left="200" w:hangingChars="200" w:hanging="200"/>
      </w:pPr>
      <w:r>
        <w:t xml:space="preserve">[</w:t>
      </w:r>
      <w:r>
        <w:t xml:space="preserve">25</w:t>
      </w:r>
      <w:r>
        <w:t xml:space="preserve">]</w:t>
      </w:r>
      <w:r w:rsidRPr="00281126">
        <w:t xml:space="preserve"> </w:t>
      </w:r>
      <w:r/>
      <w:r>
        <w:t xml:space="preserve">Zile</w:t>
      </w:r>
      <w:r>
        <w:t xml:space="preserve"> </w:t>
      </w:r>
      <w:r>
        <w:t xml:space="preserve">MR</w:t>
      </w:r>
      <w:r>
        <w:rPr>
          <w:rFonts w:ascii="宋体" w:eastAsia="宋体" w:hint="eastAsia"/>
          <w:rFonts w:ascii="宋体" w:eastAsia="宋体" w:hint="eastAsia"/>
          <w:sz w:val="21"/>
        </w:rPr>
        <w:t xml:space="preserve">,</w:t>
      </w:r>
      <w:r>
        <w:rPr>
          <w:rFonts w:ascii="宋体" w:eastAsia="宋体" w:hint="eastAsia"/>
        </w:rPr>
        <w:t xml:space="preserve"> </w:t>
      </w:r>
      <w:r>
        <w:t xml:space="preserve">Mehurg</w:t>
      </w:r>
      <w:r>
        <w:t xml:space="preserve"> </w:t>
      </w:r>
      <w:r>
        <w:t xml:space="preserve">SM</w:t>
      </w:r>
      <w:r>
        <w:rPr>
          <w:rFonts w:ascii="宋体" w:eastAsia="宋体" w:hint="eastAsia"/>
          <w:rFonts w:ascii="宋体" w:eastAsia="宋体" w:hint="eastAsia"/>
          <w:sz w:val="21"/>
        </w:rPr>
        <w:t xml:space="preserve">,</w:t>
      </w:r>
      <w:r>
        <w:rPr>
          <w:rFonts w:ascii="宋体" w:eastAsia="宋体" w:hint="eastAsia"/>
        </w:rPr>
        <w:t xml:space="preserve"> </w:t>
      </w:r>
      <w:r>
        <w:t xml:space="preserve">Arroyo</w:t>
      </w:r>
      <w:r>
        <w:t xml:space="preserve"> </w:t>
      </w:r>
      <w:r>
        <w:t xml:space="preserve">JE</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Relationship</w:t>
      </w:r>
      <w:r>
        <w:t xml:space="preserve"> </w:t>
      </w:r>
      <w:r>
        <w:t xml:space="preserve">between</w:t>
      </w:r>
      <w:r>
        <w:t xml:space="preserve"> </w:t>
      </w:r>
      <w:r>
        <w:t xml:space="preserve">the</w:t>
      </w:r>
      <w:r>
        <w:t xml:space="preserve"> </w:t>
      </w:r>
      <w:r>
        <w:t xml:space="preserve">temporal</w:t>
      </w:r>
      <w:r>
        <w:t xml:space="preserve"> </w:t>
      </w:r>
      <w:r>
        <w:t xml:space="preserve">profile</w:t>
      </w:r>
      <w:r>
        <w:t xml:space="preserve"> </w:t>
      </w:r>
      <w:r>
        <w:t xml:space="preserve">of</w:t>
      </w:r>
      <w:r>
        <w:t xml:space="preserve"> </w:t>
      </w:r>
      <w:r>
        <w:t xml:space="preserve">plasma microRNA and left ventricular remodeling in patients after myocardial infarction </w:t>
      </w:r>
      <w:r>
        <w:t xml:space="preserve">[</w:t>
      </w:r>
      <w:r>
        <w:t xml:space="preserve">J</w:t>
      </w:r>
      <w:r>
        <w:t xml:space="preserve">]</w:t>
      </w:r>
      <w:r>
        <w:t xml:space="preserve">. Circ Cardiovasc Genet</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4</w:t>
      </w:r>
      <w:r>
        <w:t xml:space="preserve">(</w:t>
      </w:r>
      <w:r>
        <w:t xml:space="preserve">6</w:t>
      </w:r>
      <w:r>
        <w:t xml:space="preserve">)</w:t>
      </w:r>
      <w:r>
        <w:t xml:space="preserve">:</w:t>
      </w:r>
      <w:r>
        <w:t xml:space="preserve"> </w:t>
      </w:r>
      <w:r>
        <w:t xml:space="preserve">614-9.</w:t>
      </w:r>
    </w:p>
    <w:p w:rsidR="0018722C">
      <w:pPr>
        <w:pStyle w:val="ab"/>
        <w:topLinePunct/>
        <w:ind w:left="200" w:hangingChars="200" w:hanging="200"/>
      </w:pPr>
      <w:r>
        <w:t xml:space="preserve">[</w:t>
      </w:r>
      <w:r>
        <w:t xml:space="preserve">26</w:t>
      </w:r>
      <w:r>
        <w:t xml:space="preserve">]</w:t>
      </w:r>
      <w:r w:rsidRPr="00281126">
        <w:t xml:space="preserve"> </w:t>
      </w:r>
      <w:r/>
      <w:r>
        <w:t xml:space="preserve">Fuster</w:t>
      </w:r>
      <w:r>
        <w:t xml:space="preserve"> </w:t>
      </w:r>
      <w:r>
        <w:t xml:space="preserve">V</w:t>
      </w:r>
      <w:r>
        <w:rPr>
          <w:rFonts w:ascii="宋体" w:eastAsia="宋体" w:hint="eastAsia"/>
          <w:rFonts w:ascii="宋体" w:eastAsia="宋体" w:hint="eastAsia"/>
          <w:sz w:val="21"/>
        </w:rPr>
        <w:t xml:space="preserve">,</w:t>
      </w:r>
      <w:r>
        <w:rPr>
          <w:rFonts w:ascii="宋体" w:eastAsia="宋体" w:hint="eastAsia"/>
        </w:rPr>
        <w:t xml:space="preserve"> </w:t>
      </w:r>
      <w:r>
        <w:t xml:space="preserve">Badimon L</w:t>
      </w:r>
      <w:r>
        <w:rPr>
          <w:rFonts w:ascii="宋体" w:eastAsia="宋体" w:hint="eastAsia"/>
          <w:rFonts w:ascii="宋体" w:eastAsia="宋体" w:hint="eastAsia"/>
          <w:sz w:val="21"/>
        </w:rPr>
        <w:t xml:space="preserve">,</w:t>
      </w:r>
      <w:r>
        <w:rPr>
          <w:rFonts w:ascii="宋体" w:eastAsia="宋体" w:hint="eastAsia"/>
        </w:rPr>
        <w:t xml:space="preserve"> </w:t>
      </w:r>
      <w:r>
        <w:t xml:space="preserve">Badimon JJ</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The</w:t>
      </w:r>
      <w:r>
        <w:t xml:space="preserve"> </w:t>
      </w:r>
      <w:r>
        <w:t xml:space="preserve">pathogenesis of</w:t>
      </w:r>
      <w:r>
        <w:t xml:space="preserve"> </w:t>
      </w:r>
      <w:r>
        <w:t xml:space="preserve">coronary</w:t>
      </w:r>
      <w:r>
        <w:t xml:space="preserve"> </w:t>
      </w:r>
      <w:r>
        <w:t xml:space="preserve">artery</w:t>
      </w:r>
      <w:r>
        <w:t xml:space="preserve"> </w:t>
      </w:r>
      <w:r>
        <w:t xml:space="preserve">disease and the acute coronary syndromes </w:t>
      </w:r>
      <w:r>
        <w:t xml:space="preserve">(</w:t>
      </w:r>
      <w:r>
        <w:rPr>
          <w:sz w:val="21"/>
        </w:rPr>
        <w:t xml:space="preserve">2</w:t>
      </w:r>
      <w:r>
        <w:t xml:space="preserve">)</w:t>
      </w:r>
      <w:r>
        <w:t xml:space="preserve"> </w:t>
      </w:r>
      <w:r>
        <w:t xml:space="preserve">[</w:t>
      </w:r>
      <w:r>
        <w:t xml:space="preserve">J</w:t>
      </w:r>
      <w:r>
        <w:t xml:space="preserve">]</w:t>
      </w:r>
      <w:r>
        <w:t xml:space="preserve">. N Engl J Med</w:t>
      </w:r>
      <w:r>
        <w:rPr>
          <w:rFonts w:ascii="宋体" w:eastAsia="宋体" w:hint="eastAsia"/>
          <w:rFonts w:ascii="宋体" w:eastAsia="宋体" w:hint="eastAsia"/>
          <w:sz w:val="21"/>
        </w:rPr>
        <w:t xml:space="preserve">,</w:t>
      </w:r>
      <w:r>
        <w:rPr>
          <w:rFonts w:ascii="宋体" w:eastAsia="宋体" w:hint="eastAsia"/>
        </w:rPr>
        <w:t xml:space="preserve"> </w:t>
      </w:r>
      <w:r>
        <w:t xml:space="preserve">1992</w:t>
      </w:r>
      <w:r>
        <w:rPr>
          <w:rFonts w:ascii="宋体" w:eastAsia="宋体" w:hint="eastAsia"/>
          <w:rFonts w:ascii="宋体" w:eastAsia="宋体" w:hint="eastAsia"/>
          <w:sz w:val="21"/>
        </w:rPr>
        <w:t xml:space="preserve">,</w:t>
      </w:r>
      <w:r>
        <w:rPr>
          <w:rFonts w:ascii="宋体" w:eastAsia="宋体" w:hint="eastAsia"/>
        </w:rPr>
        <w:t xml:space="preserve"> </w:t>
      </w:r>
      <w:r>
        <w:t xml:space="preserve">326</w:t>
      </w:r>
      <w:r>
        <w:t xml:space="preserve">(</w:t>
      </w:r>
      <w:r>
        <w:rPr>
          <w:sz w:val="21"/>
        </w:rPr>
        <w:t xml:space="preserve">5</w:t>
      </w:r>
      <w:r>
        <w:t xml:space="preserve">)</w:t>
      </w:r>
      <w:r>
        <w:t xml:space="preserve">:</w:t>
      </w:r>
      <w:r>
        <w:t xml:space="preserve"> </w:t>
      </w:r>
      <w:r>
        <w:t xml:space="preserve">310-8.</w:t>
      </w:r>
    </w:p>
    <w:p w:rsidR="0018722C">
      <w:pPr>
        <w:pStyle w:val="ab"/>
        <w:topLinePunct/>
        <w:ind w:left="200" w:hangingChars="200" w:hanging="200"/>
      </w:pPr>
      <w:bookmarkStart w:id="680217" w:name="_cwCmt9"/>
      <w:r>
        <w:t xml:space="preserve">[</w:t>
      </w:r>
      <w:r>
        <w:t xml:space="preserve">27</w:t>
      </w:r>
      <w:r>
        <w:t xml:space="preserve">]</w:t>
      </w:r>
      <w:r w:rsidRPr="00281126">
        <w:t xml:space="preserve"> </w:t>
      </w:r>
      <w:r/>
      <w:r>
        <w:t xml:space="preserve">Long</w:t>
      </w:r>
      <w:r>
        <w:t xml:space="preserve"> </w:t>
      </w:r>
      <w:r>
        <w:t xml:space="preserve">G</w:t>
      </w:r>
      <w:r>
        <w:rPr>
          <w:rFonts w:ascii="宋体" w:eastAsia="宋体" w:hint="eastAsia"/>
          <w:rFonts w:ascii="宋体" w:eastAsia="宋体" w:hint="eastAsia"/>
          <w:sz w:val="21"/>
        </w:rPr>
        <w:t xml:space="preserve">,</w:t>
      </w:r>
      <w:r>
        <w:rPr>
          <w:rFonts w:ascii="宋体" w:eastAsia="宋体" w:hint="eastAsia"/>
        </w:rPr>
        <w:t xml:space="preserve"> </w:t>
      </w:r>
      <w:r>
        <w:t xml:space="preserve">Wang</w:t>
      </w:r>
      <w:r>
        <w:t xml:space="preserve"> </w:t>
      </w:r>
      <w:r>
        <w:t xml:space="preserve">F</w:t>
      </w:r>
      <w:r>
        <w:rPr>
          <w:rFonts w:ascii="宋体" w:eastAsia="宋体" w:hint="eastAsia"/>
          <w:rFonts w:ascii="宋体" w:eastAsia="宋体" w:hint="eastAsia"/>
          <w:spacing w:val="-2"/>
          <w:sz w:val="21"/>
        </w:rPr>
        <w:t xml:space="preserve">,</w:t>
      </w:r>
      <w:r>
        <w:rPr>
          <w:rFonts w:ascii="宋体" w:eastAsia="宋体" w:hint="eastAsia"/>
        </w:rPr>
        <w:t xml:space="preserve"> </w:t>
      </w:r>
      <w:r>
        <w:t xml:space="preserve">Duan</w:t>
      </w:r>
      <w:r>
        <w:t xml:space="preserve"> </w:t>
      </w:r>
      <w:r>
        <w:t xml:space="preserve">Q</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Circulating</w:t>
      </w:r>
      <w:r>
        <w:t xml:space="preserve"> </w:t>
      </w:r>
      <w:r>
        <w:t xml:space="preserve">miR-30a</w:t>
      </w:r>
      <w:r>
        <w:rPr>
          <w:rFonts w:ascii="宋体" w:eastAsia="宋体" w:hint="eastAsia"/>
          <w:rFonts w:ascii="宋体" w:eastAsia="宋体" w:hint="eastAsia"/>
          <w:sz w:val="21"/>
        </w:rPr>
        <w:t xml:space="preserve">,</w:t>
      </w:r>
      <w:r>
        <w:rPr>
          <w:rFonts w:ascii="宋体" w:eastAsia="宋体" w:hint="eastAsia"/>
        </w:rPr>
        <w:t xml:space="preserve"> </w:t>
      </w:r>
      <w:r>
        <w:t xml:space="preserve">miR-195</w:t>
      </w:r>
      <w:r>
        <w:t xml:space="preserve"> </w:t>
      </w:r>
      <w:r>
        <w:t xml:space="preserve">and</w:t>
      </w:r>
      <w:r>
        <w:t xml:space="preserve"> </w:t>
      </w:r>
      <w:r>
        <w:t xml:space="preserve">let-7b</w:t>
      </w:r>
      <w:r>
        <w:t xml:space="preserve"> </w:t>
      </w:r>
      <w:r>
        <w:t xml:space="preserve">associated</w:t>
      </w:r>
      <w:r>
        <w:t xml:space="preserve"> </w:t>
      </w:r>
      <w:r>
        <w:t xml:space="preserve">with acute myocardial infarction </w:t>
      </w:r>
      <w:r>
        <w:t xml:space="preserve">[</w:t>
      </w:r>
      <w:r>
        <w:t xml:space="preserve">J</w:t>
      </w:r>
      <w:r>
        <w:t xml:space="preserve">]</w:t>
      </w:r>
      <w:r>
        <w:t xml:space="preserve">. PLoS One</w:t>
      </w:r>
      <w:r>
        <w:rPr>
          <w:rFonts w:ascii="宋体" w:eastAsia="宋体" w:hint="eastAsia"/>
          <w:rFonts w:ascii="宋体" w:eastAsia="宋体" w:hint="eastAsia"/>
          <w:sz w:val="21"/>
        </w:rPr>
        <w:t xml:space="preserve">,</w:t>
      </w:r>
      <w:r>
        <w:rPr>
          <w:rFonts w:ascii="宋体" w:eastAsia="宋体" w:hint="eastAsia"/>
        </w:rPr>
        <w:t xml:space="preserve"> </w:t>
      </w:r>
      <w:r>
        <w:t xml:space="preserve">2012</w:t>
      </w:r>
      <w:r>
        <w:rPr>
          <w:rFonts w:ascii="宋体" w:eastAsia="宋体" w:hint="eastAsia"/>
          <w:rFonts w:ascii="宋体" w:eastAsia="宋体" w:hint="eastAsia"/>
          <w:sz w:val="21"/>
        </w:rPr>
        <w:t xml:space="preserve">,</w:t>
      </w:r>
      <w:r>
        <w:rPr>
          <w:rFonts w:ascii="宋体" w:eastAsia="宋体" w:hint="eastAsia"/>
        </w:rPr>
        <w:t xml:space="preserve"> </w:t>
      </w:r>
      <w:r>
        <w:t xml:space="preserve">7</w:t>
      </w:r>
      <w:r>
        <w:t xml:space="preserve">(</w:t>
      </w:r>
      <w:r>
        <w:t xml:space="preserve">12</w:t>
      </w:r>
      <w:r>
        <w:t xml:space="preserve">)</w:t>
      </w:r>
      <w:r>
        <w:t xml:space="preserve">:</w:t>
      </w:r>
      <w:r>
        <w:t xml:space="preserve"> </w:t>
      </w:r>
      <w:r>
        <w:t xml:space="preserve">e50926.</w:t>
      </w:r>
      <w:bookmarkEnd w:id="680217"/>
    </w:p>
    <w:p w:rsidR="0018722C">
      <w:pPr>
        <w:pStyle w:val="ab"/>
        <w:topLinePunct/>
        <w:ind w:left="200" w:hangingChars="200" w:hanging="200"/>
      </w:pPr>
      <w:r>
        <w:t>[</w:t>
      </w:r>
      <w:r>
        <w:t xml:space="preserve">28</w:t>
      </w:r>
      <w:r>
        <w:t>]</w:t>
      </w:r>
      <w:r w:rsidRPr="00281126">
        <w:t xml:space="preserve"> </w:t>
      </w:r>
      <w:r/>
      <w:r>
        <w:t>Thygesen</w:t>
      </w:r>
      <w:r>
        <w:t> </w:t>
      </w:r>
      <w:r>
        <w:t>K</w:t>
      </w:r>
      <w:r>
        <w:rPr>
          <w:rFonts w:ascii="宋体" w:eastAsia="宋体" w:hint="eastAsia"/>
          <w:rFonts w:ascii="宋体" w:eastAsia="宋体" w:hint="eastAsia"/>
          <w:spacing w:val="-2"/>
          <w:sz w:val="21"/>
        </w:rPr>
        <w:t>,</w:t>
      </w:r>
      <w:r>
        <w:rPr>
          <w:rFonts w:ascii="宋体" w:eastAsia="宋体" w:hint="eastAsia"/>
        </w:rPr>
        <w:t> </w:t>
      </w:r>
      <w:r>
        <w:t>Alpert</w:t>
      </w:r>
      <w:r>
        <w:t> </w:t>
      </w:r>
      <w:r>
        <w:t>JS</w:t>
      </w:r>
      <w:r>
        <w:rPr>
          <w:rFonts w:ascii="宋体" w:eastAsia="宋体" w:hint="eastAsia"/>
          <w:rFonts w:ascii="宋体" w:eastAsia="宋体" w:hint="eastAsia"/>
          <w:sz w:val="21"/>
        </w:rPr>
        <w:t>,</w:t>
      </w:r>
      <w:r>
        <w:rPr>
          <w:rFonts w:ascii="宋体" w:eastAsia="宋体" w:hint="eastAsia"/>
        </w:rPr>
        <w:t> </w:t>
      </w:r>
      <w:r>
        <w:t>Jaffe</w:t>
      </w:r>
      <w:r>
        <w:t> </w:t>
      </w:r>
      <w:r>
        <w:t>AS</w:t>
      </w:r>
      <w:r>
        <w:rPr>
          <w:rFonts w:ascii="宋体" w:eastAsia="宋体" w:hint="eastAsia"/>
          <w:rFonts w:ascii="宋体" w:eastAsia="宋体" w:hint="eastAsia"/>
          <w:sz w:val="21"/>
        </w:rPr>
        <w:t>,</w:t>
      </w:r>
      <w:r>
        <w:rPr>
          <w:rFonts w:ascii="宋体" w:eastAsia="宋体" w:hint="eastAsia"/>
        </w:rPr>
        <w:t> </w:t>
      </w:r>
      <w:r>
        <w:t>et</w:t>
      </w:r>
      <w:r>
        <w:t> </w:t>
      </w:r>
      <w:r>
        <w:t>al.</w:t>
      </w:r>
      <w:r>
        <w:t> </w:t>
      </w:r>
      <w:r>
        <w:t>Third</w:t>
      </w:r>
      <w:r>
        <w:t> </w:t>
      </w:r>
      <w:r>
        <w:t>universal</w:t>
      </w:r>
      <w:r>
        <w:t> </w:t>
      </w:r>
      <w:r>
        <w:t>definition</w:t>
      </w:r>
      <w:r>
        <w:t> </w:t>
      </w:r>
      <w:r>
        <w:t>of</w:t>
      </w:r>
      <w:r>
        <w:t> </w:t>
      </w:r>
      <w:r>
        <w:t>myocardial</w:t>
      </w:r>
      <w:r>
        <w:t> </w:t>
      </w:r>
      <w:r>
        <w:t>infarction</w:t>
      </w:r>
      <w:r>
        <w:t> </w:t>
      </w:r>
      <w:r>
        <w:t>[</w:t>
      </w:r>
      <w:r>
        <w:t xml:space="preserve">J</w:t>
      </w:r>
      <w:r>
        <w:t>]</w:t>
      </w:r>
      <w:r>
        <w:t>. Eur Heart J</w:t>
      </w:r>
      <w:r>
        <w:rPr>
          <w:rFonts w:ascii="宋体" w:eastAsia="宋体" w:hint="eastAsia"/>
          <w:rFonts w:ascii="宋体" w:eastAsia="宋体" w:hint="eastAsia"/>
          <w:sz w:val="21"/>
        </w:rPr>
        <w:t>,</w:t>
      </w:r>
      <w:r>
        <w:rPr>
          <w:rFonts w:ascii="宋体" w:eastAsia="宋体" w:hint="eastAsia"/>
        </w:rPr>
        <w:t> </w:t>
      </w:r>
      <w:r>
        <w:t>2012</w:t>
      </w:r>
      <w:r>
        <w:rPr>
          <w:rFonts w:ascii="宋体" w:eastAsia="宋体" w:hint="eastAsia"/>
          <w:rFonts w:ascii="宋体" w:eastAsia="宋体" w:hint="eastAsia"/>
          <w:sz w:val="21"/>
        </w:rPr>
        <w:t>,</w:t>
      </w:r>
      <w:r>
        <w:rPr>
          <w:rFonts w:ascii="宋体" w:eastAsia="宋体" w:hint="eastAsia"/>
        </w:rPr>
        <w:t> </w:t>
      </w:r>
      <w:r>
        <w:t>33</w:t>
      </w:r>
      <w:r>
        <w:t>(</w:t>
      </w:r>
      <w:r>
        <w:t>20</w:t>
      </w:r>
      <w:r>
        <w:t>)</w:t>
      </w:r>
      <w:r>
        <w:t>:</w:t>
      </w:r>
      <w:r>
        <w:t> </w:t>
      </w:r>
      <w:r>
        <w:t>2551-67.</w:t>
      </w:r>
    </w:p>
    <w:p w:rsidR="0018722C">
      <w:pPr>
        <w:pStyle w:val="ab"/>
        <w:topLinePunct/>
        <w:ind w:left="200" w:hangingChars="200" w:hanging="200"/>
      </w:pPr>
      <w:r>
        <w:t xml:space="preserve">[</w:t>
      </w:r>
      <w:r>
        <w:t xml:space="preserve">29</w:t>
      </w:r>
      <w:r>
        <w:t xml:space="preserve">]</w:t>
      </w:r>
      <w:r w:rsidRPr="00281126">
        <w:t xml:space="preserve"> </w:t>
      </w:r>
      <w:r/>
      <w:r>
        <w:t xml:space="preserve">Schmidt</w:t>
      </w:r>
      <w:r>
        <w:t xml:space="preserve"> </w:t>
      </w:r>
      <w:r>
        <w:t xml:space="preserve">M</w:t>
      </w:r>
      <w:r>
        <w:rPr>
          <w:rFonts w:ascii="宋体" w:eastAsia="宋体" w:hint="eastAsia"/>
          <w:rFonts w:ascii="宋体" w:eastAsia="宋体" w:hint="eastAsia"/>
          <w:sz w:val="21"/>
        </w:rPr>
        <w:t xml:space="preserve">,</w:t>
      </w:r>
      <w:r>
        <w:rPr>
          <w:rFonts w:ascii="宋体" w:eastAsia="宋体" w:hint="eastAsia"/>
        </w:rPr>
        <w:t xml:space="preserve"> </w:t>
      </w:r>
      <w:r>
        <w:t xml:space="preserve">Jacobsen</w:t>
      </w:r>
      <w:r>
        <w:t xml:space="preserve"> </w:t>
      </w:r>
      <w:r>
        <w:t xml:space="preserve">JB</w:t>
      </w:r>
      <w:r>
        <w:rPr>
          <w:rFonts w:ascii="宋体" w:eastAsia="宋体" w:hint="eastAsia"/>
          <w:rFonts w:ascii="宋体" w:eastAsia="宋体" w:hint="eastAsia"/>
          <w:sz w:val="21"/>
        </w:rPr>
        <w:t xml:space="preserve">,</w:t>
      </w:r>
      <w:r>
        <w:rPr>
          <w:rFonts w:ascii="宋体" w:eastAsia="宋体" w:hint="eastAsia"/>
        </w:rPr>
        <w:t xml:space="preserve"> </w:t>
      </w:r>
      <w:r>
        <w:t xml:space="preserve">Lash</w:t>
      </w:r>
      <w:r>
        <w:t xml:space="preserve"> </w:t>
      </w:r>
      <w:r>
        <w:t xml:space="preserve">TL</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25</w:t>
      </w:r>
      <w:r>
        <w:t xml:space="preserve"> </w:t>
      </w:r>
      <w:r>
        <w:t xml:space="preserve">year</w:t>
      </w:r>
      <w:r>
        <w:t xml:space="preserve"> </w:t>
      </w:r>
      <w:r>
        <w:t xml:space="preserve">trends</w:t>
      </w:r>
      <w:r>
        <w:t xml:space="preserve"> </w:t>
      </w:r>
      <w:r>
        <w:t xml:space="preserve">in</w:t>
      </w:r>
      <w:r>
        <w:t xml:space="preserve"> </w:t>
      </w:r>
      <w:r>
        <w:t xml:space="preserve">first</w:t>
      </w:r>
      <w:r>
        <w:t xml:space="preserve"> </w:t>
      </w:r>
      <w:r>
        <w:t xml:space="preserve">time</w:t>
      </w:r>
      <w:r>
        <w:t xml:space="preserve"> </w:t>
      </w:r>
      <w:r>
        <w:t xml:space="preserve">hospitalisation</w:t>
      </w:r>
      <w:r>
        <w:t xml:space="preserve"> </w:t>
      </w:r>
      <w:r>
        <w:t xml:space="preserve">for</w:t>
      </w:r>
      <w:r>
        <w:t xml:space="preserve"> </w:t>
      </w:r>
      <w:r>
        <w:t xml:space="preserve">acute myocardial infarction</w:t>
      </w:r>
      <w:r>
        <w:rPr>
          <w:rFonts w:ascii="宋体" w:eastAsia="宋体" w:hint="eastAsia"/>
          <w:rFonts w:ascii="宋体" w:eastAsia="宋体" w:hint="eastAsia"/>
          <w:sz w:val="21"/>
        </w:rPr>
        <w:t xml:space="preserve">,</w:t>
      </w:r>
      <w:r>
        <w:rPr>
          <w:rFonts w:ascii="宋体" w:eastAsia="宋体" w:hint="eastAsia"/>
        </w:rPr>
        <w:t xml:space="preserve"> </w:t>
      </w:r>
      <w:r>
        <w:t xml:space="preserve">subsequent short and long term mortality</w:t>
      </w:r>
      <w:r>
        <w:rPr>
          <w:rFonts w:ascii="宋体" w:eastAsia="宋体" w:hint="eastAsia"/>
          <w:rFonts w:ascii="宋体" w:eastAsia="宋体" w:hint="eastAsia"/>
          <w:sz w:val="21"/>
        </w:rPr>
        <w:t xml:space="preserve">,</w:t>
      </w:r>
      <w:r>
        <w:rPr>
          <w:rFonts w:ascii="宋体" w:eastAsia="宋体" w:hint="eastAsia"/>
        </w:rPr>
        <w:t xml:space="preserve"> </w:t>
      </w:r>
      <w:r>
        <w:t xml:space="preserve">and the prognostic impact of sex and comorbidity: a Danish nationwide cohort study </w:t>
      </w:r>
      <w:r>
        <w:t xml:space="preserve">[</w:t>
      </w:r>
      <w:r>
        <w:rPr>
          <w:sz w:val="21"/>
        </w:rPr>
        <w:t xml:space="preserve">J</w:t>
      </w:r>
      <w:r>
        <w:t xml:space="preserve">]</w:t>
      </w:r>
      <w:r>
        <w:t xml:space="preserve">. BMJ</w:t>
      </w:r>
      <w:r>
        <w:rPr>
          <w:rFonts w:ascii="宋体" w:eastAsia="宋体" w:hint="eastAsia"/>
          <w:rFonts w:ascii="宋体" w:eastAsia="宋体" w:hint="eastAsia"/>
          <w:sz w:val="21"/>
        </w:rPr>
        <w:t xml:space="preserve">,</w:t>
      </w:r>
      <w:r>
        <w:rPr>
          <w:rFonts w:ascii="宋体" w:eastAsia="宋体" w:hint="eastAsia"/>
        </w:rPr>
        <w:t xml:space="preserve"> </w:t>
      </w:r>
      <w:r>
        <w:t xml:space="preserve">2012</w:t>
      </w:r>
      <w:r>
        <w:rPr>
          <w:rFonts w:ascii="宋体" w:eastAsia="宋体" w:hint="eastAsia"/>
          <w:rFonts w:ascii="宋体" w:eastAsia="宋体" w:hint="eastAsia"/>
          <w:sz w:val="21"/>
        </w:rPr>
        <w:t xml:space="preserve">,</w:t>
      </w:r>
      <w:r>
        <w:rPr>
          <w:rFonts w:ascii="宋体" w:eastAsia="宋体" w:hint="eastAsia"/>
        </w:rPr>
        <w:t xml:space="preserve"> </w:t>
      </w:r>
      <w:r>
        <w:t xml:space="preserve">344:</w:t>
      </w:r>
      <w:r>
        <w:t xml:space="preserve"> </w:t>
      </w:r>
      <w:r>
        <w:t xml:space="preserve">e356.</w:t>
      </w:r>
    </w:p>
    <w:p w:rsidR="0018722C">
      <w:pPr>
        <w:pStyle w:val="ab"/>
        <w:topLinePunct/>
        <w:ind w:left="200" w:hangingChars="200" w:hanging="200"/>
      </w:pPr>
      <w:r>
        <w:t xml:space="preserve">[</w:t>
      </w:r>
      <w:r>
        <w:t xml:space="preserve">30</w:t>
      </w:r>
      <w:r>
        <w:t xml:space="preserve">]</w:t>
      </w:r>
      <w:r w:rsidRPr="00281126">
        <w:t xml:space="preserve"> </w:t>
      </w:r>
      <w:r/>
      <w:r>
        <w:t xml:space="preserve">Vamos</w:t>
      </w:r>
      <w:r>
        <w:t xml:space="preserve"> </w:t>
      </w:r>
      <w:r>
        <w:t xml:space="preserve">EP</w:t>
      </w:r>
      <w:r>
        <w:rPr>
          <w:rFonts w:ascii="宋体" w:eastAsia="宋体" w:hint="eastAsia"/>
          <w:rFonts w:ascii="宋体" w:eastAsia="宋体" w:hint="eastAsia"/>
          <w:sz w:val="21"/>
        </w:rPr>
        <w:t xml:space="preserve">,</w:t>
      </w:r>
      <w:r>
        <w:rPr>
          <w:rFonts w:ascii="宋体" w:eastAsia="宋体" w:hint="eastAsia"/>
        </w:rPr>
        <w:t xml:space="preserve"> </w:t>
      </w:r>
      <w:r>
        <w:t xml:space="preserve">Millett</w:t>
      </w:r>
      <w:r>
        <w:t xml:space="preserve"> </w:t>
      </w:r>
      <w:r>
        <w:t xml:space="preserve">C</w:t>
      </w:r>
      <w:r>
        <w:rPr>
          <w:rFonts w:ascii="宋体" w:eastAsia="宋体" w:hint="eastAsia"/>
          <w:rFonts w:ascii="宋体" w:eastAsia="宋体" w:hint="eastAsia"/>
          <w:sz w:val="21"/>
        </w:rPr>
        <w:t xml:space="preserve">,</w:t>
      </w:r>
      <w:r>
        <w:rPr>
          <w:rFonts w:ascii="宋体" w:eastAsia="宋体" w:hint="eastAsia"/>
        </w:rPr>
        <w:t xml:space="preserve"> </w:t>
      </w:r>
      <w:r>
        <w:t xml:space="preserve">Parsons</w:t>
      </w:r>
      <w:r>
        <w:t xml:space="preserve"> </w:t>
      </w:r>
      <w:r>
        <w:t xml:space="preserve">C</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Nationwide</w:t>
      </w:r>
      <w:r>
        <w:t xml:space="preserve"> </w:t>
      </w:r>
      <w:r>
        <w:t xml:space="preserve">study</w:t>
      </w:r>
      <w:r>
        <w:t xml:space="preserve"> </w:t>
      </w:r>
      <w:r>
        <w:t xml:space="preserve">on</w:t>
      </w:r>
      <w:r>
        <w:t xml:space="preserve"> </w:t>
      </w:r>
      <w:r>
        <w:t xml:space="preserve">trends</w:t>
      </w:r>
      <w:r>
        <w:t xml:space="preserve"> </w:t>
      </w:r>
      <w:r>
        <w:t xml:space="preserve">in</w:t>
      </w:r>
      <w:r>
        <w:t xml:space="preserve"> </w:t>
      </w:r>
      <w:r>
        <w:t xml:space="preserve">hospital</w:t>
      </w:r>
      <w:r>
        <w:t xml:space="preserve"> </w:t>
      </w:r>
      <w:r>
        <w:t xml:space="preserve">admissions</w:t>
      </w:r>
      <w:r>
        <w:t xml:space="preserve"> </w:t>
      </w:r>
      <w:r>
        <w:t xml:space="preserve">for major cardiovascular events and procedures among people with and without diabetes in England</w:t>
      </w:r>
      <w:r>
        <w:rPr>
          <w:rFonts w:ascii="宋体" w:eastAsia="宋体" w:hint="eastAsia"/>
          <w:rFonts w:ascii="宋体" w:eastAsia="宋体" w:hint="eastAsia"/>
          <w:sz w:val="21"/>
        </w:rPr>
        <w:t xml:space="preserve">,</w:t>
      </w:r>
      <w:r>
        <w:rPr>
          <w:rFonts w:ascii="宋体" w:eastAsia="宋体" w:hint="eastAsia"/>
        </w:rPr>
        <w:t xml:space="preserve"> </w:t>
      </w:r>
      <w:r>
        <w:t xml:space="preserve">2004-2009 </w:t>
      </w:r>
      <w:r>
        <w:t xml:space="preserve">[</w:t>
      </w:r>
      <w:r>
        <w:t xml:space="preserve">J</w:t>
      </w:r>
      <w:r>
        <w:t xml:space="preserve">]</w:t>
      </w:r>
      <w:r>
        <w:t xml:space="preserve">. Diabetes Care</w:t>
      </w:r>
      <w:r>
        <w:rPr>
          <w:rFonts w:ascii="宋体" w:eastAsia="宋体" w:hint="eastAsia"/>
          <w:rFonts w:ascii="宋体" w:eastAsia="宋体" w:hint="eastAsia"/>
          <w:sz w:val="21"/>
        </w:rPr>
        <w:t xml:space="preserve">,</w:t>
      </w:r>
      <w:r>
        <w:rPr>
          <w:rFonts w:ascii="宋体" w:eastAsia="宋体" w:hint="eastAsia"/>
        </w:rPr>
        <w:t xml:space="preserve"> </w:t>
      </w:r>
      <w:r>
        <w:t xml:space="preserve">2012</w:t>
      </w:r>
      <w:r>
        <w:rPr>
          <w:rFonts w:ascii="宋体" w:eastAsia="宋体" w:hint="eastAsia"/>
          <w:rFonts w:ascii="宋体" w:eastAsia="宋体" w:hint="eastAsia"/>
          <w:sz w:val="21"/>
        </w:rPr>
        <w:t xml:space="preserve">,</w:t>
      </w:r>
      <w:r>
        <w:rPr>
          <w:rFonts w:ascii="宋体" w:eastAsia="宋体" w:hint="eastAsia"/>
        </w:rPr>
        <w:t xml:space="preserve"> </w:t>
      </w:r>
      <w:r>
        <w:t xml:space="preserve">35</w:t>
      </w:r>
      <w:r>
        <w:t xml:space="preserve">(</w:t>
      </w:r>
      <w:r>
        <w:t xml:space="preserve">2</w:t>
      </w:r>
      <w:r>
        <w:t xml:space="preserve">)</w:t>
      </w:r>
      <w:r>
        <w:t xml:space="preserve">:</w:t>
      </w:r>
      <w:r>
        <w:t xml:space="preserve"> </w:t>
      </w:r>
      <w:r>
        <w:t xml:space="preserve">265-72.</w:t>
      </w:r>
    </w:p>
    <w:p w:rsidR="0018722C">
      <w:pPr>
        <w:pStyle w:val="ab"/>
        <w:topLinePunct/>
        <w:ind w:left="200" w:hangingChars="200" w:hanging="200"/>
      </w:pPr>
      <w:r>
        <w:t>[</w:t>
      </w:r>
      <w:r>
        <w:t xml:space="preserve">31</w:t>
      </w:r>
      <w:r>
        <w:t>]</w:t>
      </w:r>
      <w:r w:rsidRPr="00281126">
        <w:t xml:space="preserve"> </w:t>
      </w:r>
      <w:r/>
      <w:r>
        <w:t>Windhausen</w:t>
      </w:r>
      <w:r>
        <w:t> </w:t>
      </w:r>
      <w:r>
        <w:t>F</w:t>
      </w:r>
      <w:r>
        <w:rPr>
          <w:rFonts w:ascii="宋体" w:eastAsia="宋体" w:hint="eastAsia"/>
          <w:rFonts w:ascii="宋体" w:eastAsia="宋体" w:hint="eastAsia"/>
          <w:spacing w:val="-2"/>
          <w:sz w:val="21"/>
        </w:rPr>
        <w:t>,</w:t>
      </w:r>
      <w:r>
        <w:rPr>
          <w:rFonts w:ascii="宋体" w:eastAsia="宋体" w:hint="eastAsia"/>
        </w:rPr>
        <w:t> </w:t>
      </w:r>
      <w:r>
        <w:t>Hirsch</w:t>
      </w:r>
      <w:r>
        <w:t> </w:t>
      </w:r>
      <w:r>
        <w:t>A</w:t>
      </w:r>
      <w:r>
        <w:rPr>
          <w:rFonts w:ascii="宋体" w:eastAsia="宋体" w:hint="eastAsia"/>
          <w:rFonts w:ascii="宋体" w:eastAsia="宋体" w:hint="eastAsia"/>
          <w:sz w:val="21"/>
        </w:rPr>
        <w:t>,</w:t>
      </w:r>
      <w:r>
        <w:rPr>
          <w:rFonts w:ascii="宋体" w:eastAsia="宋体" w:hint="eastAsia"/>
        </w:rPr>
        <w:t> </w:t>
      </w:r>
      <w:r>
        <w:t>Sanders</w:t>
      </w:r>
      <w:r>
        <w:t> </w:t>
      </w:r>
      <w:r>
        <w:t>GT</w:t>
      </w:r>
      <w:r>
        <w:rPr>
          <w:rFonts w:ascii="宋体" w:eastAsia="宋体" w:hint="eastAsia"/>
          <w:rFonts w:ascii="宋体" w:eastAsia="宋体" w:hint="eastAsia"/>
          <w:sz w:val="21"/>
        </w:rPr>
        <w:t>,</w:t>
      </w:r>
      <w:r>
        <w:rPr>
          <w:rFonts w:ascii="宋体" w:eastAsia="宋体" w:hint="eastAsia"/>
        </w:rPr>
        <w:t> </w:t>
      </w:r>
      <w:r>
        <w:t>et</w:t>
      </w:r>
      <w:r>
        <w:t> </w:t>
      </w:r>
      <w:r>
        <w:t>al.</w:t>
      </w:r>
      <w:r>
        <w:t> </w:t>
      </w:r>
      <w:r>
        <w:t>N-terminal</w:t>
      </w:r>
      <w:r>
        <w:t> </w:t>
      </w:r>
      <w:r>
        <w:t>pro-brain</w:t>
      </w:r>
      <w:r>
        <w:t> </w:t>
      </w:r>
      <w:r>
        <w:t>natriuretic</w:t>
      </w:r>
      <w:r>
        <w:t> </w:t>
      </w:r>
      <w:r>
        <w:t>peptide</w:t>
      </w:r>
      <w:r>
        <w:t> </w:t>
      </w:r>
      <w:r>
        <w:t>for</w:t>
      </w:r>
      <w:r>
        <w:rPr>
          <w:rFonts w:cstheme="minorBidi" w:hAnsiTheme="minorHAnsi" w:eastAsiaTheme="minorHAnsi" w:asciiTheme="minorHAnsi"/>
        </w:rPr>
        <w:t>52</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dditional risk stratification in patients with non-ST-elevation acute coronary syndrome and an elevated troponin T: an Invasive versus Conservative Treatment in Unstable coronary Syndromes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ICTUS</w:t>
      </w:r>
      <w:r>
        <w:rPr>
          <w:rFonts w:cstheme="minorBidi" w:hAnsiTheme="minorHAnsi" w:eastAsiaTheme="minorHAnsi" w:asciiTheme="minorHAnsi"/>
        </w:rPr>
        <w:t xml:space="preserve">)</w:t>
      </w:r>
      <w:r>
        <w:rPr>
          <w:rFonts w:cstheme="minorBidi" w:hAnsiTheme="minorHAnsi" w:eastAsiaTheme="minorHAnsi" w:asciiTheme="minorHAnsi"/>
        </w:rPr>
        <w:t xml:space="preserve"> substudy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Am Heart J</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2007</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153</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 485-92.</w:t>
      </w:r>
    </w:p>
    <w:p w:rsidR="0018722C">
      <w:pPr>
        <w:pStyle w:val="ab"/>
        <w:topLinePunct/>
        <w:ind w:left="200" w:hangingChars="200" w:hanging="200"/>
      </w:pPr>
      <w:r>
        <w:t xml:space="preserve">[</w:t>
      </w:r>
      <w:r>
        <w:t xml:space="preserve">32</w:t>
      </w:r>
      <w:r>
        <w:t xml:space="preserve">]</w:t>
      </w:r>
      <w:r w:rsidRPr="00281126">
        <w:t xml:space="preserve"> </w:t>
      </w:r>
      <w:r/>
      <w:r>
        <w:t xml:space="preserve">Rogers WJ</w:t>
      </w:r>
      <w:r>
        <w:rPr>
          <w:rFonts w:ascii="宋体" w:eastAsia="宋体" w:hint="eastAsia"/>
          <w:rFonts w:ascii="宋体" w:eastAsia="宋体" w:hint="eastAsia"/>
          <w:sz w:val="21"/>
        </w:rPr>
        <w:t xml:space="preserve">,</w:t>
      </w:r>
      <w:r>
        <w:rPr>
          <w:rFonts w:ascii="宋体" w:eastAsia="宋体" w:hint="eastAsia"/>
        </w:rPr>
        <w:t xml:space="preserve"> </w:t>
      </w:r>
      <w:r>
        <w:t xml:space="preserve">Frederick PD</w:t>
      </w:r>
      <w:r>
        <w:rPr>
          <w:rFonts w:ascii="宋体" w:eastAsia="宋体" w:hint="eastAsia"/>
          <w:rFonts w:ascii="宋体" w:eastAsia="宋体" w:hint="eastAsia"/>
          <w:sz w:val="21"/>
        </w:rPr>
        <w:t xml:space="preserve">,</w:t>
      </w:r>
      <w:r>
        <w:rPr>
          <w:rFonts w:ascii="宋体" w:eastAsia="宋体" w:hint="eastAsia"/>
        </w:rPr>
        <w:t xml:space="preserve"> </w:t>
      </w:r>
      <w:r>
        <w:t xml:space="preserve">Stoehr E</w:t>
      </w:r>
      <w:r>
        <w:rPr>
          <w:rFonts w:ascii="宋体" w:eastAsia="宋体" w:hint="eastAsia"/>
          <w:rFonts w:ascii="宋体" w:eastAsia="宋体" w:hint="eastAsia"/>
          <w:sz w:val="21"/>
        </w:rPr>
        <w:t xml:space="preserve">,</w:t>
      </w:r>
      <w:r>
        <w:rPr>
          <w:rFonts w:ascii="宋体" w:eastAsia="宋体" w:hint="eastAsia"/>
        </w:rPr>
        <w:t xml:space="preserve"> </w:t>
      </w:r>
      <w:r>
        <w:t xml:space="preserve">et al. Trends in presenting characteristics and hospital mortality among patients with ST elevation and non-ST elevation myocardial infarction in the National Registry of Myocardial Infarction from 1990 to 2006 </w:t>
      </w:r>
      <w:r>
        <w:t xml:space="preserve">[</w:t>
      </w:r>
      <w:r>
        <w:t xml:space="preserve">J</w:t>
      </w:r>
      <w:r>
        <w:t xml:space="preserve">]</w:t>
      </w:r>
      <w:r>
        <w:t xml:space="preserve">. Am Heart </w:t>
      </w:r>
      <w:r>
        <w:t xml:space="preserve">J</w:t>
      </w:r>
      <w:r>
        <w:rPr>
          <w:rFonts w:ascii="宋体" w:eastAsia="宋体" w:hint="eastAsia"/>
          <w:rFonts w:ascii="宋体" w:eastAsia="宋体" w:hint="eastAsia"/>
          <w:spacing w:val="0"/>
          <w:sz w:val="21"/>
        </w:rPr>
        <w:t xml:space="preserve">,</w:t>
      </w:r>
      <w:r>
        <w:rPr>
          <w:rFonts w:ascii="宋体" w:eastAsia="宋体" w:hint="eastAsia"/>
        </w:rPr>
        <w:t xml:space="preserve"> </w:t>
      </w:r>
      <w:r>
        <w:t xml:space="preserve">2008</w:t>
      </w:r>
      <w:r>
        <w:rPr>
          <w:rFonts w:ascii="宋体" w:eastAsia="宋体" w:hint="eastAsia"/>
          <w:rFonts w:ascii="宋体" w:eastAsia="宋体" w:hint="eastAsia"/>
          <w:sz w:val="21"/>
        </w:rPr>
        <w:t xml:space="preserve">,</w:t>
      </w:r>
      <w:r>
        <w:rPr>
          <w:rFonts w:ascii="宋体" w:eastAsia="宋体" w:hint="eastAsia"/>
        </w:rPr>
        <w:t xml:space="preserve"> </w:t>
      </w:r>
      <w:r>
        <w:t xml:space="preserve">156</w:t>
      </w:r>
      <w:r>
        <w:t xml:space="preserve">(</w:t>
      </w:r>
      <w:r>
        <w:t xml:space="preserve">6</w:t>
      </w:r>
      <w:r>
        <w:t xml:space="preserve">)</w:t>
      </w:r>
      <w:r>
        <w:t xml:space="preserve">: 1026-34.</w:t>
      </w:r>
    </w:p>
    <w:p w:rsidR="0018722C">
      <w:pPr>
        <w:pStyle w:val="ab"/>
        <w:topLinePunct/>
        <w:ind w:left="200" w:hangingChars="200" w:hanging="200"/>
      </w:pPr>
      <w:r>
        <w:t xml:space="preserve">[</w:t>
      </w:r>
      <w:r>
        <w:t xml:space="preserve">33</w:t>
      </w:r>
      <w:r>
        <w:t xml:space="preserve">]</w:t>
      </w:r>
      <w:r w:rsidRPr="00281126">
        <w:t xml:space="preserve"> </w:t>
      </w:r>
      <w:r/>
      <w:r>
        <w:t xml:space="preserve">Chan D</w:t>
      </w:r>
      <w:r>
        <w:rPr>
          <w:rFonts w:ascii="宋体" w:eastAsia="宋体" w:hint="eastAsia"/>
          <w:rFonts w:ascii="宋体" w:eastAsia="宋体" w:hint="eastAsia"/>
          <w:sz w:val="21"/>
        </w:rPr>
        <w:t xml:space="preserve">,</w:t>
      </w:r>
      <w:r>
        <w:rPr>
          <w:rFonts w:ascii="宋体" w:eastAsia="宋体" w:hint="eastAsia"/>
        </w:rPr>
        <w:t xml:space="preserve"> </w:t>
      </w:r>
      <w:r>
        <w:t xml:space="preserve">Ng </w:t>
      </w:r>
      <w:r>
        <w:t xml:space="preserve">LL. </w:t>
      </w:r>
      <w:r>
        <w:t xml:space="preserve">Biomarkers in acute myocardial infarction </w:t>
      </w:r>
      <w:r>
        <w:t xml:space="preserve">[</w:t>
      </w:r>
      <w:r>
        <w:rPr>
          <w:sz w:val="21"/>
        </w:rPr>
        <w:t xml:space="preserve">J</w:t>
      </w:r>
      <w:r>
        <w:t xml:space="preserve">]</w:t>
      </w:r>
      <w:r>
        <w:t xml:space="preserve">. BMC Med</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8: 34.</w:t>
      </w:r>
    </w:p>
    <w:p w:rsidR="0018722C">
      <w:pPr>
        <w:pStyle w:val="ab"/>
        <w:topLinePunct/>
        <w:ind w:left="200" w:hangingChars="200" w:hanging="200"/>
      </w:pPr>
      <w:r>
        <w:t xml:space="preserve">[</w:t>
      </w:r>
      <w:r>
        <w:t xml:space="preserve">34</w:t>
      </w:r>
      <w:r>
        <w:t xml:space="preserve">]</w:t>
      </w:r>
      <w:r w:rsidRPr="00281126">
        <w:t xml:space="preserve"> </w:t>
      </w:r>
      <w:r/>
      <w:r>
        <w:t xml:space="preserve">Jernberg T</w:t>
      </w:r>
      <w:r>
        <w:rPr>
          <w:rFonts w:ascii="宋体" w:eastAsia="宋体" w:hint="eastAsia"/>
          <w:rFonts w:ascii="宋体" w:eastAsia="宋体" w:hint="eastAsia"/>
          <w:sz w:val="21"/>
        </w:rPr>
        <w:t xml:space="preserve">,</w:t>
      </w:r>
      <w:r>
        <w:rPr>
          <w:rFonts w:ascii="宋体" w:eastAsia="宋体" w:hint="eastAsia"/>
        </w:rPr>
        <w:t xml:space="preserve"> </w:t>
      </w:r>
      <w:r>
        <w:t xml:space="preserve">Johanson P</w:t>
      </w:r>
      <w:r>
        <w:rPr>
          <w:rFonts w:ascii="宋体" w:eastAsia="宋体" w:hint="eastAsia"/>
          <w:rFonts w:ascii="宋体" w:eastAsia="宋体" w:hint="eastAsia"/>
          <w:sz w:val="21"/>
        </w:rPr>
        <w:t xml:space="preserve">,</w:t>
      </w:r>
      <w:r>
        <w:rPr>
          <w:rFonts w:ascii="宋体" w:eastAsia="宋体" w:hint="eastAsia"/>
        </w:rPr>
        <w:t xml:space="preserve"> </w:t>
      </w:r>
      <w:r>
        <w:t xml:space="preserve">Held C</w:t>
      </w:r>
      <w:r>
        <w:rPr>
          <w:rFonts w:ascii="宋体" w:eastAsia="宋体" w:hint="eastAsia"/>
          <w:rFonts w:ascii="宋体" w:eastAsia="宋体" w:hint="eastAsia"/>
          <w:sz w:val="21"/>
        </w:rPr>
        <w:t xml:space="preserve">,</w:t>
      </w:r>
      <w:r>
        <w:rPr>
          <w:rFonts w:ascii="宋体" w:eastAsia="宋体" w:hint="eastAsia"/>
        </w:rPr>
        <w:t xml:space="preserve"> </w:t>
      </w:r>
      <w:r>
        <w:t xml:space="preserve">et al. Association between adoption of evidence-based treatment and survival for patients with ST-elevation myocardial infarction </w:t>
      </w:r>
      <w:r>
        <w:t xml:space="preserve">[</w:t>
      </w:r>
      <w:r>
        <w:t xml:space="preserve">J</w:t>
      </w:r>
      <w:r>
        <w:t xml:space="preserve">]</w:t>
      </w:r>
      <w:r>
        <w:t xml:space="preserve">. JAMA</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305</w:t>
      </w:r>
      <w:r>
        <w:t xml:space="preserve">(</w:t>
      </w:r>
      <w:r>
        <w:t xml:space="preserve">16</w:t>
      </w:r>
      <w:r>
        <w:t xml:space="preserve">)</w:t>
      </w:r>
      <w:r>
        <w:t xml:space="preserve">:</w:t>
      </w:r>
      <w:r>
        <w:t xml:space="preserve"> </w:t>
      </w:r>
      <w:r>
        <w:t xml:space="preserve">1677-84.</w:t>
      </w:r>
    </w:p>
    <w:p w:rsidR="0018722C">
      <w:pPr>
        <w:pStyle w:val="ab"/>
        <w:topLinePunct/>
        <w:ind w:left="200" w:hangingChars="200" w:hanging="200"/>
      </w:pPr>
      <w:r>
        <w:t>[</w:t>
      </w:r>
      <w:r>
        <w:t xml:space="preserve">35</w:t>
      </w:r>
      <w:r>
        <w:t>]</w:t>
      </w:r>
      <w:r w:rsidRPr="00281126">
        <w:t xml:space="preserve"> </w:t>
      </w:r>
      <w:r/>
      <w:r>
        <w:t>Adams JR</w:t>
      </w:r>
      <w:r>
        <w:rPr>
          <w:rFonts w:ascii="宋体" w:eastAsia="宋体" w:hint="eastAsia"/>
          <w:rFonts w:ascii="宋体" w:eastAsia="宋体" w:hint="eastAsia"/>
          <w:sz w:val="21"/>
        </w:rPr>
        <w:t>,</w:t>
      </w:r>
      <w:r>
        <w:rPr>
          <w:rFonts w:ascii="宋体" w:eastAsia="宋体" w:hint="eastAsia"/>
        </w:rPr>
        <w:t> </w:t>
      </w:r>
      <w:r>
        <w:t>Abendschein DR</w:t>
      </w:r>
      <w:r>
        <w:rPr>
          <w:rFonts w:ascii="宋体" w:eastAsia="宋体" w:hint="eastAsia"/>
          <w:rFonts w:ascii="宋体" w:eastAsia="宋体" w:hint="eastAsia"/>
          <w:sz w:val="21"/>
        </w:rPr>
        <w:t>,</w:t>
      </w:r>
      <w:r>
        <w:rPr>
          <w:rFonts w:ascii="宋体" w:eastAsia="宋体" w:hint="eastAsia"/>
        </w:rPr>
        <w:t> </w:t>
      </w:r>
      <w:r>
        <w:t>Jaffe AS. Biochemical markers of</w:t>
      </w:r>
      <w:r w:rsidR="001852F3">
        <w:t xml:space="preserve"> myocardial injury. </w:t>
      </w:r>
      <w:r w:rsidR="001852F3">
        <w:t xml:space="preserve">Is MB</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reatine kinase the choice for the 1990s</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Circulation</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1993</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88</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750-63.</w:t>
      </w:r>
    </w:p>
    <w:p w:rsidR="0018722C">
      <w:pPr>
        <w:pStyle w:val="ab"/>
        <w:topLinePunct/>
        <w:ind w:left="200" w:hangingChars="200" w:hanging="200"/>
      </w:pPr>
      <w:r>
        <w:t xml:space="preserve">[</w:t>
      </w:r>
      <w:r>
        <w:t xml:space="preserve">36</w:t>
      </w:r>
      <w:r>
        <w:t xml:space="preserve">]</w:t>
      </w:r>
      <w:r w:rsidRPr="00281126">
        <w:t xml:space="preserve"> </w:t>
      </w:r>
      <w:r/>
      <w:r>
        <w:t xml:space="preserve">Scirica BM. Acute coronary syndrome: emerging tools for diagnosis and risk assessment </w:t>
      </w:r>
      <w:r>
        <w:t xml:space="preserve">[</w:t>
      </w:r>
      <w:r>
        <w:t xml:space="preserve">J</w:t>
      </w:r>
      <w:r>
        <w:t xml:space="preserve">]</w:t>
      </w:r>
      <w:r>
        <w:t xml:space="preserve">. J Am Coll Cardiol</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55</w:t>
      </w:r>
      <w:r>
        <w:t xml:space="preserve">(</w:t>
      </w:r>
      <w:r>
        <w:t xml:space="preserve">14</w:t>
      </w:r>
      <w:r>
        <w:t xml:space="preserve">)</w:t>
      </w:r>
      <w:r>
        <w:t xml:space="preserve">:</w:t>
      </w:r>
      <w:r>
        <w:t xml:space="preserve"> </w:t>
      </w:r>
      <w:r>
        <w:t xml:space="preserve">1403-15.</w:t>
      </w:r>
    </w:p>
    <w:p w:rsidR="0018722C">
      <w:pPr>
        <w:pStyle w:val="ab"/>
        <w:topLinePunct/>
        <w:ind w:left="200" w:hangingChars="200" w:hanging="200"/>
      </w:pPr>
      <w:r>
        <w:t xml:space="preserve">[</w:t>
      </w:r>
      <w:r>
        <w:t xml:space="preserve">37</w:t>
      </w:r>
      <w:r>
        <w:t xml:space="preserve">]</w:t>
      </w:r>
      <w:r w:rsidRPr="00281126">
        <w:t xml:space="preserve"> </w:t>
      </w:r>
      <w:r/>
      <w:r>
        <w:t xml:space="preserve">Ndrepepa G</w:t>
      </w:r>
      <w:r>
        <w:rPr>
          <w:rFonts w:ascii="宋体" w:eastAsia="宋体" w:hint="eastAsia"/>
          <w:rFonts w:ascii="宋体" w:eastAsia="宋体" w:hint="eastAsia"/>
          <w:sz w:val="21"/>
        </w:rPr>
        <w:t xml:space="preserve">,</w:t>
      </w:r>
      <w:r>
        <w:rPr>
          <w:rFonts w:ascii="宋体" w:eastAsia="宋体" w:hint="eastAsia"/>
        </w:rPr>
        <w:t xml:space="preserve"> </w:t>
      </w:r>
      <w:r>
        <w:t xml:space="preserve">Kastrati A. Bleeding complications in patients undergoing percutaneous coronary interventions: current status and perspective </w:t>
      </w:r>
      <w:r>
        <w:t xml:space="preserve">[</w:t>
      </w:r>
      <w:r>
        <w:rPr>
          <w:sz w:val="21"/>
        </w:rPr>
        <w:t xml:space="preserve">J</w:t>
      </w:r>
      <w:r>
        <w:t xml:space="preserve">]</w:t>
      </w:r>
      <w:r>
        <w:t xml:space="preserve">. Coron Artery Dis</w:t>
      </w:r>
      <w:r>
        <w:rPr>
          <w:rFonts w:ascii="宋体" w:eastAsia="宋体" w:hint="eastAsia"/>
          <w:rFonts w:ascii="宋体" w:eastAsia="宋体" w:hint="eastAsia"/>
          <w:sz w:val="21"/>
        </w:rPr>
        <w:t xml:space="preserve">,</w:t>
      </w:r>
      <w:r>
        <w:rPr>
          <w:rFonts w:ascii="宋体" w:eastAsia="宋体" w:hint="eastAsia"/>
        </w:rPr>
        <w:t xml:space="preserve"> </w:t>
      </w:r>
      <w:r>
        <w:t xml:space="preserve">2012.</w:t>
      </w:r>
    </w:p>
    <w:p w:rsidR="0018722C">
      <w:pPr>
        <w:pStyle w:val="ab"/>
        <w:topLinePunct/>
        <w:ind w:left="200" w:hangingChars="200" w:hanging="200"/>
      </w:pPr>
      <w:r>
        <w:t>[</w:t>
      </w:r>
      <w:r>
        <w:t xml:space="preserve">38</w:t>
      </w:r>
      <w:r>
        <w:t>]</w:t>
      </w:r>
      <w:r w:rsidRPr="00281126">
        <w:t xml:space="preserve"> </w:t>
      </w:r>
      <w:r/>
      <w:r>
        <w:t>Apple</w:t>
      </w:r>
      <w:r>
        <w:t> </w:t>
      </w:r>
      <w:r>
        <w:t>FS</w:t>
      </w:r>
      <w:r>
        <w:rPr>
          <w:rFonts w:ascii="宋体" w:eastAsia="宋体" w:hint="eastAsia"/>
          <w:rFonts w:ascii="宋体" w:eastAsia="宋体" w:hint="eastAsia"/>
          <w:sz w:val="21"/>
        </w:rPr>
        <w:t>,</w:t>
      </w:r>
      <w:r>
        <w:rPr>
          <w:rFonts w:ascii="宋体" w:eastAsia="宋体" w:hint="eastAsia"/>
        </w:rPr>
        <w:t> </w:t>
      </w:r>
      <w:r>
        <w:t>Collinson</w:t>
      </w:r>
      <w:r>
        <w:t> </w:t>
      </w:r>
      <w:r>
        <w:t>PO.</w:t>
      </w:r>
      <w:r>
        <w:t> </w:t>
      </w:r>
      <w:r>
        <w:t>Analytical</w:t>
      </w:r>
      <w:r>
        <w:t> </w:t>
      </w:r>
      <w:r>
        <w:t>characteristics</w:t>
      </w:r>
      <w:r>
        <w:t> </w:t>
      </w:r>
      <w:r>
        <w:t>of</w:t>
      </w:r>
      <w:r>
        <w:t> </w:t>
      </w:r>
      <w:r>
        <w:t>high-sensitivity</w:t>
      </w:r>
      <w:r>
        <w:t> </w:t>
      </w:r>
      <w:r>
        <w:t>cardiac</w:t>
      </w:r>
      <w:r>
        <w:t> </w:t>
      </w:r>
      <w:r>
        <w:t>troponin</w:t>
      </w:r>
      <w:r>
        <w:t> </w:t>
      </w:r>
      <w:r>
        <w:t>assays</w:t>
      </w:r>
      <w:r>
        <w:t> </w:t>
      </w:r>
      <w:r>
        <w:t>[</w:t>
      </w:r>
      <w:r>
        <w:t xml:space="preserve">J</w:t>
      </w:r>
      <w:r>
        <w:t>]</w:t>
      </w:r>
      <w:r>
        <w:t>. Clin Chem</w:t>
      </w:r>
      <w:r>
        <w:rPr>
          <w:rFonts w:ascii="宋体" w:eastAsia="宋体" w:hint="eastAsia"/>
          <w:rFonts w:ascii="宋体" w:eastAsia="宋体" w:hint="eastAsia"/>
          <w:sz w:val="21"/>
        </w:rPr>
        <w:t>,</w:t>
      </w:r>
      <w:r>
        <w:rPr>
          <w:rFonts w:ascii="宋体" w:eastAsia="宋体" w:hint="eastAsia"/>
        </w:rPr>
        <w:t> </w:t>
      </w:r>
      <w:r>
        <w:t>2012</w:t>
      </w:r>
      <w:r>
        <w:rPr>
          <w:rFonts w:ascii="宋体" w:eastAsia="宋体" w:hint="eastAsia"/>
          <w:rFonts w:ascii="宋体" w:eastAsia="宋体" w:hint="eastAsia"/>
          <w:sz w:val="21"/>
        </w:rPr>
        <w:t>,</w:t>
      </w:r>
      <w:r>
        <w:rPr>
          <w:rFonts w:ascii="宋体" w:eastAsia="宋体" w:hint="eastAsia"/>
        </w:rPr>
        <w:t> </w:t>
      </w:r>
      <w:r>
        <w:t>58</w:t>
      </w:r>
      <w:r>
        <w:t>(</w:t>
      </w:r>
      <w:r>
        <w:t>1</w:t>
      </w:r>
      <w:r>
        <w:t>)</w:t>
      </w:r>
      <w:r>
        <w:t>:</w:t>
      </w:r>
      <w:r>
        <w:t> </w:t>
      </w:r>
      <w:r>
        <w:t>54-61.</w:t>
      </w:r>
    </w:p>
    <w:p w:rsidR="0018722C">
      <w:pPr>
        <w:pStyle w:val="ab"/>
        <w:topLinePunct/>
        <w:ind w:left="200" w:hangingChars="200" w:hanging="200"/>
      </w:pPr>
      <w:r>
        <w:t xml:space="preserve">[</w:t>
      </w:r>
      <w:r>
        <w:t xml:space="preserve">39</w:t>
      </w:r>
      <w:r>
        <w:t xml:space="preserve">]</w:t>
      </w:r>
      <w:r w:rsidRPr="00281126">
        <w:t xml:space="preserve"> </w:t>
      </w:r>
      <w:r/>
      <w:r>
        <w:t xml:space="preserve">Mousavi N</w:t>
      </w:r>
      <w:r>
        <w:rPr>
          <w:rFonts w:ascii="宋体" w:eastAsia="宋体" w:hint="eastAsia"/>
          <w:rFonts w:ascii="宋体" w:eastAsia="宋体" w:hint="eastAsia"/>
          <w:sz w:val="21"/>
        </w:rPr>
        <w:t xml:space="preserve">,</w:t>
      </w:r>
      <w:r>
        <w:rPr>
          <w:rFonts w:ascii="宋体" w:eastAsia="宋体" w:hint="eastAsia"/>
        </w:rPr>
        <w:t xml:space="preserve"> </w:t>
      </w:r>
      <w:r>
        <w:t xml:space="preserve">Czarnecki A</w:t>
      </w:r>
      <w:r>
        <w:rPr>
          <w:rFonts w:ascii="宋体" w:eastAsia="宋体" w:hint="eastAsia"/>
          <w:rFonts w:ascii="宋体" w:eastAsia="宋体" w:hint="eastAsia"/>
          <w:sz w:val="21"/>
        </w:rPr>
        <w:t xml:space="preserve">,</w:t>
      </w:r>
      <w:r>
        <w:rPr>
          <w:rFonts w:ascii="宋体" w:eastAsia="宋体" w:hint="eastAsia"/>
        </w:rPr>
        <w:t xml:space="preserve"> </w:t>
      </w:r>
      <w:r>
        <w:t xml:space="preserve">Kumar K</w:t>
      </w:r>
      <w:r>
        <w:rPr>
          <w:rFonts w:ascii="宋体" w:eastAsia="宋体" w:hint="eastAsia"/>
          <w:rFonts w:ascii="宋体" w:eastAsia="宋体" w:hint="eastAsia"/>
          <w:sz w:val="21"/>
        </w:rPr>
        <w:t xml:space="preserve">,</w:t>
      </w:r>
      <w:r>
        <w:rPr>
          <w:rFonts w:ascii="宋体" w:eastAsia="宋体" w:hint="eastAsia"/>
        </w:rPr>
        <w:t xml:space="preserve"> </w:t>
      </w:r>
      <w:r>
        <w:t xml:space="preserve">et al. Relation of biomarkers and cardiac magnetic resonance imaging after marathon running </w:t>
      </w:r>
      <w:r>
        <w:t xml:space="preserve">[</w:t>
      </w:r>
      <w:r>
        <w:t xml:space="preserve">J</w:t>
      </w:r>
      <w:r>
        <w:t xml:space="preserve">]</w:t>
      </w:r>
      <w:r>
        <w:t xml:space="preserve">. Am J Cardiol</w:t>
      </w:r>
      <w:r>
        <w:rPr>
          <w:rFonts w:ascii="宋体" w:eastAsia="宋体" w:hint="eastAsia"/>
          <w:rFonts w:ascii="宋体" w:eastAsia="宋体" w:hint="eastAsia"/>
          <w:sz w:val="21"/>
        </w:rPr>
        <w:t xml:space="preserve">,</w:t>
      </w:r>
      <w:r>
        <w:rPr>
          <w:rFonts w:ascii="宋体" w:eastAsia="宋体" w:hint="eastAsia"/>
        </w:rPr>
        <w:t xml:space="preserve"> </w:t>
      </w:r>
      <w:r>
        <w:t xml:space="preserve">2009</w:t>
      </w:r>
      <w:r>
        <w:rPr>
          <w:rFonts w:ascii="宋体" w:eastAsia="宋体" w:hint="eastAsia"/>
          <w:rFonts w:ascii="宋体" w:eastAsia="宋体" w:hint="eastAsia"/>
          <w:sz w:val="21"/>
        </w:rPr>
        <w:t xml:space="preserve">,</w:t>
      </w:r>
      <w:r>
        <w:rPr>
          <w:rFonts w:ascii="宋体" w:eastAsia="宋体" w:hint="eastAsia"/>
        </w:rPr>
        <w:t xml:space="preserve"> </w:t>
      </w:r>
      <w:r>
        <w:t xml:space="preserve">103</w:t>
      </w:r>
      <w:r>
        <w:t xml:space="preserve">(</w:t>
      </w:r>
      <w:r>
        <w:t xml:space="preserve">10</w:t>
      </w:r>
      <w:r>
        <w:t xml:space="preserve">)</w:t>
      </w:r>
      <w:r>
        <w:t xml:space="preserve">:</w:t>
      </w:r>
      <w:r>
        <w:t xml:space="preserve"> </w:t>
      </w:r>
      <w:r>
        <w:t xml:space="preserve">1467-72.</w:t>
      </w:r>
    </w:p>
    <w:p w:rsidR="0018722C">
      <w:pPr>
        <w:pStyle w:val="ab"/>
        <w:topLinePunct/>
        <w:ind w:left="200" w:hangingChars="200" w:hanging="200"/>
      </w:pPr>
      <w:r>
        <w:t xml:space="preserve">[</w:t>
      </w:r>
      <w:r>
        <w:t xml:space="preserve">40</w:t>
      </w:r>
      <w:r>
        <w:t xml:space="preserve">]</w:t>
      </w:r>
      <w:r w:rsidRPr="00281126">
        <w:t xml:space="preserve"> </w:t>
      </w:r>
      <w:r/>
      <w:r>
        <w:t xml:space="preserve">Wilson</w:t>
      </w:r>
      <w:r>
        <w:t xml:space="preserve"> </w:t>
      </w:r>
      <w:r>
        <w:t xml:space="preserve">SR</w:t>
      </w:r>
      <w:r>
        <w:rPr>
          <w:rFonts w:ascii="宋体" w:eastAsia="宋体" w:hint="eastAsia"/>
          <w:rFonts w:ascii="宋体" w:eastAsia="宋体" w:hint="eastAsia"/>
          <w:sz w:val="21"/>
        </w:rPr>
        <w:t xml:space="preserve">,</w:t>
      </w:r>
      <w:r>
        <w:rPr>
          <w:rFonts w:ascii="宋体" w:eastAsia="宋体" w:hint="eastAsia"/>
        </w:rPr>
        <w:t xml:space="preserve"> </w:t>
      </w:r>
      <w:r>
        <w:t xml:space="preserve">Sabatine</w:t>
      </w:r>
      <w:r>
        <w:t xml:space="preserve"> </w:t>
      </w:r>
      <w:r>
        <w:t xml:space="preserve">MS</w:t>
      </w:r>
      <w:r>
        <w:rPr>
          <w:rFonts w:ascii="宋体" w:eastAsia="宋体" w:hint="eastAsia"/>
          <w:rFonts w:ascii="宋体" w:eastAsia="宋体" w:hint="eastAsia"/>
          <w:sz w:val="21"/>
        </w:rPr>
        <w:t xml:space="preserve">,</w:t>
      </w:r>
      <w:r>
        <w:rPr>
          <w:rFonts w:ascii="宋体" w:eastAsia="宋体" w:hint="eastAsia"/>
        </w:rPr>
        <w:t xml:space="preserve"> </w:t>
      </w:r>
      <w:r>
        <w:t xml:space="preserve">Braunwald</w:t>
      </w:r>
      <w:r>
        <w:t xml:space="preserve"> </w:t>
      </w:r>
      <w:r>
        <w:t xml:space="preserve">E</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Detection</w:t>
      </w:r>
      <w:r>
        <w:t xml:space="preserve"> </w:t>
      </w:r>
      <w:r>
        <w:t xml:space="preserve">of</w:t>
      </w:r>
      <w:r>
        <w:t xml:space="preserve"> </w:t>
      </w:r>
      <w:r>
        <w:t xml:space="preserve">myocardial</w:t>
      </w:r>
      <w:r>
        <w:t xml:space="preserve"> </w:t>
      </w:r>
      <w:r>
        <w:t xml:space="preserve">injury</w:t>
      </w:r>
      <w:r>
        <w:t xml:space="preserve"> </w:t>
      </w:r>
      <w:r>
        <w:t xml:space="preserve">in</w:t>
      </w:r>
      <w:r>
        <w:t xml:space="preserve"> </w:t>
      </w:r>
      <w:r>
        <w:t xml:space="preserve">patients</w:t>
      </w:r>
      <w:r>
        <w:t xml:space="preserve"> </w:t>
      </w:r>
      <w:r>
        <w:t xml:space="preserve">with unstable angina using a novel nanoparticle cardiac troponin I assay: observations from the PROTECT-TIMI 30 Trial </w:t>
      </w:r>
      <w:r>
        <w:t xml:space="preserve">[</w:t>
      </w:r>
      <w:r>
        <w:t xml:space="preserve">J</w:t>
      </w:r>
      <w:r>
        <w:t xml:space="preserve">]</w:t>
      </w:r>
      <w:r>
        <w:t xml:space="preserve">. Am Heart J</w:t>
      </w:r>
      <w:r>
        <w:rPr>
          <w:rFonts w:ascii="宋体" w:eastAsia="宋体" w:hint="eastAsia"/>
          <w:rFonts w:ascii="宋体" w:eastAsia="宋体" w:hint="eastAsia"/>
          <w:sz w:val="21"/>
        </w:rPr>
        <w:t xml:space="preserve">,</w:t>
      </w:r>
      <w:r>
        <w:rPr>
          <w:rFonts w:ascii="宋体" w:eastAsia="宋体" w:hint="eastAsia"/>
        </w:rPr>
        <w:t xml:space="preserve"> </w:t>
      </w:r>
      <w:r>
        <w:t xml:space="preserve">2009</w:t>
      </w:r>
      <w:r>
        <w:rPr>
          <w:rFonts w:ascii="宋体" w:eastAsia="宋体" w:hint="eastAsia"/>
          <w:rFonts w:ascii="宋体" w:eastAsia="宋体" w:hint="eastAsia"/>
          <w:sz w:val="21"/>
        </w:rPr>
        <w:t xml:space="preserve">,</w:t>
      </w:r>
      <w:r>
        <w:rPr>
          <w:rFonts w:ascii="宋体" w:eastAsia="宋体" w:hint="eastAsia"/>
        </w:rPr>
        <w:t xml:space="preserve"> </w:t>
      </w:r>
      <w:r>
        <w:t xml:space="preserve">158</w:t>
      </w:r>
      <w:r>
        <w:t xml:space="preserve">(</w:t>
      </w:r>
      <w:r>
        <w:t xml:space="preserve">3</w:t>
      </w:r>
      <w:r>
        <w:t xml:space="preserve">)</w:t>
      </w:r>
      <w:r>
        <w:t xml:space="preserve">:</w:t>
      </w:r>
      <w:r>
        <w:t xml:space="preserve"> </w:t>
      </w:r>
      <w:r>
        <w:t xml:space="preserve">386-91.</w:t>
      </w:r>
    </w:p>
    <w:p w:rsidR="0018722C">
      <w:pPr>
        <w:pStyle w:val="ab"/>
        <w:topLinePunct/>
        <w:ind w:left="200" w:hangingChars="200" w:hanging="200"/>
      </w:pPr>
      <w:r>
        <w:t xml:space="preserve">[</w:t>
      </w:r>
      <w:r>
        <w:t xml:space="preserve">41</w:t>
      </w:r>
      <w:r>
        <w:t xml:space="preserve">]</w:t>
      </w:r>
      <w:r w:rsidRPr="00281126">
        <w:t xml:space="preserve"> </w:t>
      </w:r>
      <w:r/>
      <w:r>
        <w:t xml:space="preserve">Venge P</w:t>
      </w:r>
      <w:r>
        <w:rPr>
          <w:rFonts w:ascii="宋体" w:eastAsia="宋体" w:hint="eastAsia"/>
          <w:rFonts w:ascii="宋体" w:eastAsia="宋体" w:hint="eastAsia"/>
          <w:sz w:val="21"/>
        </w:rPr>
        <w:t xml:space="preserve">,</w:t>
      </w:r>
      <w:r>
        <w:rPr>
          <w:rFonts w:ascii="宋体" w:eastAsia="宋体" w:hint="eastAsia"/>
        </w:rPr>
        <w:t xml:space="preserve"> </w:t>
      </w:r>
      <w:r>
        <w:t xml:space="preserve">Johnston N</w:t>
      </w:r>
      <w:r>
        <w:rPr>
          <w:rFonts w:ascii="宋体" w:eastAsia="宋体" w:hint="eastAsia"/>
          <w:rFonts w:ascii="宋体" w:eastAsia="宋体" w:hint="eastAsia"/>
          <w:sz w:val="21"/>
        </w:rPr>
        <w:t xml:space="preserve">,</w:t>
      </w:r>
      <w:r>
        <w:rPr>
          <w:rFonts w:ascii="宋体" w:eastAsia="宋体" w:hint="eastAsia"/>
        </w:rPr>
        <w:t xml:space="preserve"> </w:t>
      </w:r>
      <w:r>
        <w:t xml:space="preserve">Lindahl B</w:t>
      </w:r>
      <w:r>
        <w:rPr>
          <w:rFonts w:ascii="宋体" w:eastAsia="宋体" w:hint="eastAsia"/>
          <w:rFonts w:ascii="宋体" w:eastAsia="宋体" w:hint="eastAsia"/>
          <w:sz w:val="21"/>
        </w:rPr>
        <w:t xml:space="preserve">,</w:t>
      </w:r>
      <w:r>
        <w:rPr>
          <w:rFonts w:ascii="宋体" w:eastAsia="宋体" w:hint="eastAsia"/>
        </w:rPr>
        <w:t xml:space="preserve"> </w:t>
      </w:r>
      <w:r>
        <w:t xml:space="preserve">et al. Normal plasma levels of cardiac troponin I measured by the high-sensitivity cardiac troponin I access prototype assay and the impact on the diagnosis</w:t>
      </w:r>
      <w:r w:rsidR="001852F3">
        <w:t xml:space="preserve"> of myocardial ischemia </w:t>
      </w:r>
      <w:r>
        <w:t xml:space="preserve">[</w:t>
      </w:r>
      <w:r>
        <w:t xml:space="preserve">J</w:t>
      </w:r>
      <w:r>
        <w:t xml:space="preserve">]</w:t>
      </w:r>
      <w:r>
        <w:t xml:space="preserve">. J Am Coll Cardiol</w:t>
      </w:r>
      <w:r>
        <w:rPr>
          <w:rFonts w:ascii="宋体" w:eastAsia="宋体" w:hint="eastAsia"/>
          <w:rFonts w:ascii="宋体" w:eastAsia="宋体" w:hint="eastAsia"/>
          <w:sz w:val="21"/>
        </w:rPr>
        <w:t xml:space="preserve">,</w:t>
      </w:r>
      <w:r>
        <w:rPr>
          <w:rFonts w:ascii="宋体" w:eastAsia="宋体" w:hint="eastAsia"/>
        </w:rPr>
        <w:t xml:space="preserve"> </w:t>
      </w:r>
      <w:r>
        <w:t xml:space="preserve">2009</w:t>
      </w:r>
      <w:r>
        <w:rPr>
          <w:rFonts w:ascii="宋体" w:eastAsia="宋体" w:hint="eastAsia"/>
          <w:rFonts w:ascii="宋体" w:eastAsia="宋体" w:hint="eastAsia"/>
          <w:sz w:val="21"/>
        </w:rPr>
        <w:t xml:space="preserve">,</w:t>
      </w:r>
      <w:r>
        <w:rPr>
          <w:rFonts w:ascii="宋体" w:eastAsia="宋体" w:hint="eastAsia"/>
        </w:rPr>
        <w:t xml:space="preserve"> </w:t>
      </w:r>
      <w:r>
        <w:t xml:space="preserve">54</w:t>
      </w:r>
      <w:r>
        <w:t xml:space="preserve">(</w:t>
      </w:r>
      <w:r>
        <w:t xml:space="preserve">13</w:t>
      </w:r>
      <w:r>
        <w:t xml:space="preserve">)</w:t>
      </w:r>
      <w:r>
        <w:t xml:space="preserve">:</w:t>
      </w:r>
      <w:r>
        <w:t xml:space="preserve"> </w:t>
      </w:r>
      <w:r>
        <w:t xml:space="preserve">1165-72.</w:t>
      </w:r>
    </w:p>
    <w:p w:rsidR="0018722C">
      <w:pPr>
        <w:pStyle w:val="ab"/>
        <w:topLinePunct/>
        <w:ind w:left="200" w:hangingChars="200" w:hanging="200"/>
      </w:pPr>
      <w:r>
        <w:t xml:space="preserve">[</w:t>
      </w:r>
      <w:r>
        <w:t xml:space="preserve">42</w:t>
      </w:r>
      <w:r>
        <w:t xml:space="preserve">]</w:t>
      </w:r>
      <w:r w:rsidRPr="00281126">
        <w:t xml:space="preserve"> </w:t>
      </w:r>
      <w:r/>
      <w:r>
        <w:t xml:space="preserve">Eggers KM</w:t>
      </w:r>
      <w:r>
        <w:rPr>
          <w:rFonts w:ascii="宋体" w:eastAsia="宋体" w:hint="eastAsia"/>
          <w:rFonts w:ascii="宋体" w:eastAsia="宋体" w:hint="eastAsia"/>
          <w:sz w:val="21"/>
        </w:rPr>
        <w:t xml:space="preserve">,</w:t>
      </w:r>
      <w:r>
        <w:rPr>
          <w:rFonts w:ascii="宋体" w:eastAsia="宋体" w:hint="eastAsia"/>
        </w:rPr>
        <w:t xml:space="preserve"> </w:t>
      </w:r>
      <w:r>
        <w:t xml:space="preserve">Oldgren J</w:t>
      </w:r>
      <w:r>
        <w:rPr>
          <w:rFonts w:ascii="宋体" w:eastAsia="宋体" w:hint="eastAsia"/>
          <w:rFonts w:ascii="宋体" w:eastAsia="宋体" w:hint="eastAsia"/>
          <w:sz w:val="21"/>
        </w:rPr>
        <w:t xml:space="preserve">,</w:t>
      </w:r>
      <w:r>
        <w:rPr>
          <w:rFonts w:ascii="宋体" w:eastAsia="宋体" w:hint="eastAsia"/>
        </w:rPr>
        <w:t xml:space="preserve"> </w:t>
      </w:r>
      <w:r>
        <w:t xml:space="preserve">Nordenskjold A</w:t>
      </w:r>
      <w:r>
        <w:rPr>
          <w:rFonts w:ascii="宋体" w:eastAsia="宋体" w:hint="eastAsia"/>
          <w:rFonts w:ascii="宋体" w:eastAsia="宋体" w:hint="eastAsia"/>
          <w:sz w:val="21"/>
        </w:rPr>
        <w:t xml:space="preserve">,</w:t>
      </w:r>
      <w:r>
        <w:rPr>
          <w:rFonts w:ascii="宋体" w:eastAsia="宋体" w:hint="eastAsia"/>
        </w:rPr>
        <w:t xml:space="preserve"> </w:t>
      </w:r>
      <w:r>
        <w:t xml:space="preserve">et al. Diagnostic value of serial measurement of cardiac markers in patients with chest pain: limited value of adding myoglobin to troponin I for exclusion of myocardial infarction </w:t>
      </w:r>
      <w:r>
        <w:t xml:space="preserve">[</w:t>
      </w:r>
      <w:r>
        <w:t xml:space="preserve">J</w:t>
      </w:r>
      <w:r>
        <w:t xml:space="preserve">]</w:t>
      </w:r>
      <w:r>
        <w:t xml:space="preserve">. Am Heart J</w:t>
      </w:r>
      <w:r>
        <w:rPr>
          <w:rFonts w:ascii="宋体" w:eastAsia="宋体" w:hint="eastAsia"/>
          <w:rFonts w:ascii="宋体" w:eastAsia="宋体" w:hint="eastAsia"/>
          <w:sz w:val="21"/>
        </w:rPr>
        <w:t xml:space="preserve">,</w:t>
      </w:r>
      <w:r>
        <w:rPr>
          <w:rFonts w:ascii="宋体" w:eastAsia="宋体" w:hint="eastAsia"/>
        </w:rPr>
        <w:t xml:space="preserve"> </w:t>
      </w:r>
      <w:r>
        <w:t xml:space="preserve">2004</w:t>
      </w:r>
      <w:r>
        <w:rPr>
          <w:rFonts w:ascii="宋体" w:eastAsia="宋体" w:hint="eastAsia"/>
          <w:rFonts w:ascii="宋体" w:eastAsia="宋体" w:hint="eastAsia"/>
          <w:sz w:val="21"/>
        </w:rPr>
        <w:t xml:space="preserve">,</w:t>
      </w:r>
      <w:r>
        <w:rPr>
          <w:rFonts w:ascii="宋体" w:eastAsia="宋体" w:hint="eastAsia"/>
        </w:rPr>
        <w:t xml:space="preserve"> </w:t>
      </w:r>
      <w:r>
        <w:t xml:space="preserve">148</w:t>
      </w:r>
      <w:r>
        <w:t xml:space="preserve">(</w:t>
      </w:r>
      <w:r>
        <w:t xml:space="preserve">4</w:t>
      </w:r>
      <w:r>
        <w:t xml:space="preserve">)</w:t>
      </w:r>
      <w:r>
        <w:t xml:space="preserve">:</w:t>
      </w:r>
      <w:r>
        <w:t xml:space="preserve"> </w:t>
      </w:r>
      <w:r>
        <w:t xml:space="preserve">574-81.</w:t>
      </w:r>
    </w:p>
    <w:p w:rsidR="0018722C">
      <w:pPr>
        <w:pStyle w:val="ab"/>
        <w:topLinePunct/>
        <w:ind w:left="200" w:hangingChars="200" w:hanging="200"/>
      </w:pPr>
      <w:r>
        <w:t xml:space="preserve">[</w:t>
      </w:r>
      <w:r>
        <w:t xml:space="preserve">43</w:t>
      </w:r>
      <w:r>
        <w:t xml:space="preserve">]</w:t>
      </w:r>
      <w:r w:rsidRPr="00281126">
        <w:t xml:space="preserve"> </w:t>
      </w:r>
      <w:r/>
      <w:r>
        <w:t xml:space="preserve">Eggers KM</w:t>
      </w:r>
      <w:r>
        <w:rPr>
          <w:rFonts w:ascii="宋体" w:eastAsia="宋体" w:hint="eastAsia"/>
          <w:rFonts w:ascii="宋体" w:eastAsia="宋体" w:hint="eastAsia"/>
          <w:sz w:val="21"/>
        </w:rPr>
        <w:t xml:space="preserve">,</w:t>
      </w:r>
      <w:r>
        <w:rPr>
          <w:rFonts w:ascii="宋体" w:eastAsia="宋体" w:hint="eastAsia"/>
        </w:rPr>
        <w:t xml:space="preserve"> </w:t>
      </w:r>
      <w:r>
        <w:t xml:space="preserve">Venge </w:t>
      </w:r>
      <w:r>
        <w:t xml:space="preserve">P</w:t>
      </w:r>
      <w:r>
        <w:rPr>
          <w:rFonts w:ascii="宋体" w:eastAsia="宋体" w:hint="eastAsia"/>
          <w:rFonts w:ascii="宋体" w:eastAsia="宋体" w:hint="eastAsia"/>
          <w:spacing w:val="1"/>
          <w:sz w:val="21"/>
        </w:rPr>
        <w:t xml:space="preserve">,</w:t>
      </w:r>
      <w:r>
        <w:rPr>
          <w:rFonts w:ascii="宋体" w:eastAsia="宋体" w:hint="eastAsia"/>
        </w:rPr>
        <w:t xml:space="preserve"> </w:t>
      </w:r>
      <w:r>
        <w:t xml:space="preserve">Lindahl B. High-sensitive cardiac troponin T outperforms novel diagnostic biomarkers in patients with acute chest pain </w:t>
      </w:r>
      <w:r>
        <w:t xml:space="preserve">[</w:t>
      </w:r>
      <w:r>
        <w:t xml:space="preserve">J</w:t>
      </w:r>
      <w:r>
        <w:t xml:space="preserve">]</w:t>
      </w:r>
      <w:r>
        <w:t xml:space="preserve">. Clin Chim Acta</w:t>
      </w:r>
      <w:r>
        <w:rPr>
          <w:rFonts w:ascii="宋体" w:eastAsia="宋体" w:hint="eastAsia"/>
          <w:rFonts w:ascii="宋体" w:eastAsia="宋体" w:hint="eastAsia"/>
          <w:sz w:val="21"/>
        </w:rPr>
        <w:t xml:space="preserve">,</w:t>
      </w:r>
      <w:r>
        <w:rPr>
          <w:rFonts w:ascii="宋体" w:eastAsia="宋体" w:hint="eastAsia"/>
        </w:rPr>
        <w:t xml:space="preserve"> </w:t>
      </w:r>
      <w:r>
        <w:t xml:space="preserve">2012</w:t>
      </w:r>
      <w:r>
        <w:rPr>
          <w:rFonts w:ascii="宋体" w:eastAsia="宋体" w:hint="eastAsia"/>
          <w:rFonts w:ascii="宋体" w:eastAsia="宋体" w:hint="eastAsia"/>
          <w:sz w:val="21"/>
        </w:rPr>
        <w:t xml:space="preserve">,</w:t>
      </w:r>
      <w:r>
        <w:rPr>
          <w:rFonts w:ascii="宋体" w:eastAsia="宋体" w:hint="eastAsia"/>
        </w:rPr>
        <w:t xml:space="preserve"> </w:t>
      </w:r>
      <w:r>
        <w:t xml:space="preserve">413</w:t>
      </w:r>
      <w:r>
        <w:t xml:space="preserve">(</w:t>
      </w:r>
      <w:r>
        <w:t xml:space="preserve">13-14</w:t>
      </w:r>
      <w:r>
        <w:t xml:space="preserve">)</w:t>
      </w:r>
      <w:r>
        <w:t xml:space="preserve">: 1135-40.</w:t>
      </w:r>
    </w:p>
    <w:p w:rsidR="0018722C">
      <w:pPr>
        <w:pStyle w:val="ab"/>
        <w:topLinePunct/>
        <w:ind w:left="200" w:hangingChars="200" w:hanging="200"/>
      </w:pPr>
      <w:r>
        <w:t>[</w:t>
      </w:r>
      <w:r>
        <w:t xml:space="preserve">44</w:t>
      </w:r>
      <w:r>
        <w:t>]</w:t>
      </w:r>
      <w:r w:rsidRPr="00281126">
        <w:t xml:space="preserve"> </w:t>
      </w:r>
      <w:r/>
      <w:r>
        <w:t>Lin </w:t>
      </w:r>
      <w:r>
        <w:t>S</w:t>
      </w:r>
      <w:r>
        <w:rPr>
          <w:rFonts w:ascii="宋体" w:eastAsia="宋体" w:hint="eastAsia"/>
          <w:rFonts w:ascii="宋体" w:eastAsia="宋体" w:hint="eastAsia"/>
          <w:sz w:val="21"/>
        </w:rPr>
        <w:t>,</w:t>
      </w:r>
      <w:r>
        <w:rPr>
          <w:rFonts w:ascii="宋体" w:eastAsia="宋体" w:hint="eastAsia"/>
        </w:rPr>
        <w:t> </w:t>
      </w:r>
      <w:r>
        <w:t>Yokoyama H</w:t>
      </w:r>
      <w:r>
        <w:rPr>
          <w:rFonts w:ascii="宋体" w:eastAsia="宋体" w:hint="eastAsia"/>
          <w:rFonts w:ascii="宋体" w:eastAsia="宋体" w:hint="eastAsia"/>
          <w:sz w:val="21"/>
        </w:rPr>
        <w:t>,</w:t>
      </w:r>
      <w:r>
        <w:rPr>
          <w:rFonts w:ascii="宋体" w:eastAsia="宋体" w:hint="eastAsia"/>
        </w:rPr>
        <w:t> </w:t>
      </w:r>
      <w:r>
        <w:t>Rac VE</w:t>
      </w:r>
      <w:r>
        <w:rPr>
          <w:rFonts w:ascii="宋体" w:eastAsia="宋体" w:hint="eastAsia"/>
          <w:rFonts w:ascii="宋体" w:eastAsia="宋体" w:hint="eastAsia"/>
          <w:sz w:val="21"/>
        </w:rPr>
        <w:t>,</w:t>
      </w:r>
      <w:r>
        <w:rPr>
          <w:rFonts w:ascii="宋体" w:eastAsia="宋体" w:hint="eastAsia"/>
        </w:rPr>
        <w:t> </w:t>
      </w:r>
      <w:r>
        <w:t>et al. Novel biomarkers in diagnosing cardiac ischemia in</w:t>
      </w:r>
      <w:r>
        <w:t> </w:t>
      </w:r>
      <w:r>
        <w:t>the</w:t>
      </w:r>
      <w:r>
        <w:rPr>
          <w:rFonts w:cstheme="minorBidi" w:hAnsiTheme="minorHAnsi" w:eastAsiaTheme="minorHAnsi" w:asciiTheme="minorHAnsi"/>
        </w:rPr>
        <w:t>53</w:t>
      </w:r>
    </w:p>
    <w:p w:rsidR="0018722C">
      <w:pPr>
        <w:topLinePunct/>
      </w:pP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 xml:space="preserve">mergency department: a systematic review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Resuscitation</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2012</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83</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 684-91.</w:t>
      </w:r>
    </w:p>
    <w:p w:rsidR="0018722C">
      <w:pPr>
        <w:pStyle w:val="ab"/>
        <w:topLinePunct/>
        <w:ind w:left="200" w:hangingChars="200" w:hanging="200"/>
      </w:pPr>
      <w:r>
        <w:t xml:space="preserve">[</w:t>
      </w:r>
      <w:r>
        <w:t xml:space="preserve">45</w:t>
      </w:r>
      <w:r>
        <w:t xml:space="preserve">]</w:t>
      </w:r>
      <w:r w:rsidRPr="00281126">
        <w:t xml:space="preserve"> </w:t>
      </w:r>
      <w:r/>
      <w:r>
        <w:t xml:space="preserve">Apple FS</w:t>
      </w:r>
      <w:r>
        <w:rPr>
          <w:rFonts w:ascii="宋体" w:eastAsia="宋体" w:hint="eastAsia"/>
          <w:rFonts w:ascii="宋体" w:eastAsia="宋体" w:hint="eastAsia"/>
          <w:sz w:val="21"/>
        </w:rPr>
        <w:t xml:space="preserve">,</w:t>
      </w:r>
      <w:r>
        <w:rPr>
          <w:rFonts w:ascii="宋体" w:eastAsia="宋体" w:hint="eastAsia"/>
        </w:rPr>
        <w:t xml:space="preserve"> </w:t>
      </w:r>
      <w:r>
        <w:t xml:space="preserve">Smith SW</w:t>
      </w:r>
      <w:r>
        <w:rPr>
          <w:rFonts w:ascii="宋体" w:eastAsia="宋体" w:hint="eastAsia"/>
          <w:rFonts w:ascii="宋体" w:eastAsia="宋体" w:hint="eastAsia"/>
          <w:sz w:val="21"/>
        </w:rPr>
        <w:t xml:space="preserve">,</w:t>
      </w:r>
      <w:r>
        <w:rPr>
          <w:rFonts w:ascii="宋体" w:eastAsia="宋体" w:hint="eastAsia"/>
        </w:rPr>
        <w:t xml:space="preserve"> </w:t>
      </w:r>
      <w:r>
        <w:t xml:space="preserve">Pearce LA</w:t>
      </w:r>
      <w:r>
        <w:rPr>
          <w:rFonts w:ascii="宋体" w:eastAsia="宋体" w:hint="eastAsia"/>
          <w:rFonts w:ascii="宋体" w:eastAsia="宋体" w:hint="eastAsia"/>
          <w:sz w:val="21"/>
        </w:rPr>
        <w:t xml:space="preserve">,</w:t>
      </w:r>
      <w:r>
        <w:rPr>
          <w:rFonts w:ascii="宋体" w:eastAsia="宋体" w:hint="eastAsia"/>
        </w:rPr>
        <w:t xml:space="preserve"> </w:t>
      </w:r>
      <w:r>
        <w:t xml:space="preserve">et al. Assessment of the multiple-biomarker approach for diagnosis of myocardial infarction in patients presenting with symptoms suggestive of acute coronary syndrome </w:t>
      </w:r>
      <w:r>
        <w:t xml:space="preserve">[</w:t>
      </w:r>
      <w:r>
        <w:t xml:space="preserve">J</w:t>
      </w:r>
      <w:r>
        <w:t xml:space="preserve">]</w:t>
      </w:r>
      <w:r>
        <w:t xml:space="preserve">. Clin Chem</w:t>
      </w:r>
      <w:r>
        <w:rPr>
          <w:rFonts w:ascii="宋体" w:eastAsia="宋体" w:hint="eastAsia"/>
          <w:rFonts w:ascii="宋体" w:eastAsia="宋体" w:hint="eastAsia"/>
          <w:sz w:val="21"/>
        </w:rPr>
        <w:t xml:space="preserve">,</w:t>
      </w:r>
      <w:r>
        <w:rPr>
          <w:rFonts w:ascii="宋体" w:eastAsia="宋体" w:hint="eastAsia"/>
        </w:rPr>
        <w:t xml:space="preserve"> </w:t>
      </w:r>
      <w:r>
        <w:t xml:space="preserve">2009</w:t>
      </w:r>
      <w:r>
        <w:rPr>
          <w:rFonts w:ascii="宋体" w:eastAsia="宋体" w:hint="eastAsia"/>
          <w:rFonts w:ascii="宋体" w:eastAsia="宋体" w:hint="eastAsia"/>
          <w:sz w:val="21"/>
        </w:rPr>
        <w:t xml:space="preserve">,</w:t>
      </w:r>
      <w:r>
        <w:rPr>
          <w:rFonts w:ascii="宋体" w:eastAsia="宋体" w:hint="eastAsia"/>
        </w:rPr>
        <w:t xml:space="preserve"> </w:t>
      </w:r>
      <w:r>
        <w:t xml:space="preserve">55</w:t>
      </w:r>
      <w:r>
        <w:t xml:space="preserve">(</w:t>
      </w:r>
      <w:r>
        <w:t xml:space="preserve">1</w:t>
      </w:r>
      <w:r>
        <w:t xml:space="preserve">)</w:t>
      </w:r>
      <w:r>
        <w:t xml:space="preserve">:</w:t>
      </w:r>
      <w:r>
        <w:t xml:space="preserve"> </w:t>
      </w:r>
      <w:r>
        <w:t xml:space="preserve">93-100.</w:t>
      </w:r>
    </w:p>
    <w:p w:rsidR="0018722C">
      <w:pPr>
        <w:pStyle w:val="ab"/>
        <w:topLinePunct/>
        <w:ind w:left="200" w:hangingChars="200" w:hanging="200"/>
      </w:pPr>
      <w:r>
        <w:t xml:space="preserve">[</w:t>
      </w:r>
      <w:r>
        <w:t xml:space="preserve">46</w:t>
      </w:r>
      <w:r>
        <w:t xml:space="preserve">]</w:t>
      </w:r>
      <w:r w:rsidRPr="00281126">
        <w:t xml:space="preserve"> </w:t>
      </w:r>
      <w:r/>
      <w:r>
        <w:t xml:space="preserve">McCann CJ</w:t>
      </w:r>
      <w:r>
        <w:rPr>
          <w:rFonts w:ascii="宋体" w:eastAsia="宋体" w:hint="eastAsia"/>
          <w:rFonts w:ascii="宋体" w:eastAsia="宋体" w:hint="eastAsia"/>
          <w:sz w:val="21"/>
        </w:rPr>
        <w:t xml:space="preserve">,</w:t>
      </w:r>
      <w:r>
        <w:rPr>
          <w:rFonts w:ascii="宋体" w:eastAsia="宋体" w:hint="eastAsia"/>
        </w:rPr>
        <w:t xml:space="preserve"> </w:t>
      </w:r>
      <w:r>
        <w:t xml:space="preserve">Glover BM</w:t>
      </w:r>
      <w:r>
        <w:rPr>
          <w:rFonts w:ascii="宋体" w:eastAsia="宋体" w:hint="eastAsia"/>
          <w:rFonts w:ascii="宋体" w:eastAsia="宋体" w:hint="eastAsia"/>
          <w:sz w:val="21"/>
        </w:rPr>
        <w:t xml:space="preserve">,</w:t>
      </w:r>
      <w:r>
        <w:rPr>
          <w:rFonts w:ascii="宋体" w:eastAsia="宋体" w:hint="eastAsia"/>
        </w:rPr>
        <w:t xml:space="preserve"> </w:t>
      </w:r>
      <w:r>
        <w:t xml:space="preserve">Menown IB</w:t>
      </w:r>
      <w:r>
        <w:rPr>
          <w:rFonts w:ascii="宋体" w:eastAsia="宋体" w:hint="eastAsia"/>
          <w:rFonts w:ascii="宋体" w:eastAsia="宋体" w:hint="eastAsia"/>
          <w:sz w:val="21"/>
        </w:rPr>
        <w:t xml:space="preserve">,</w:t>
      </w:r>
      <w:r>
        <w:rPr>
          <w:rFonts w:ascii="宋体" w:eastAsia="宋体" w:hint="eastAsia"/>
        </w:rPr>
        <w:t xml:space="preserve"> </w:t>
      </w:r>
      <w:r>
        <w:t xml:space="preserve">et al. Novel biomarkers in early diagnosis of acute myocardial infarction compared with cardiac troponin T </w:t>
      </w:r>
      <w:r>
        <w:t xml:space="preserve">[</w:t>
      </w:r>
      <w:r>
        <w:t xml:space="preserve">J</w:t>
      </w:r>
      <w:r>
        <w:t xml:space="preserve">]</w:t>
      </w:r>
      <w:r>
        <w:t xml:space="preserve">. Eur Heart </w:t>
      </w:r>
      <w:r>
        <w:t xml:space="preserve">J</w:t>
      </w:r>
      <w:r>
        <w:rPr>
          <w:rFonts w:ascii="宋体" w:eastAsia="宋体" w:hint="eastAsia"/>
          <w:rFonts w:ascii="宋体" w:eastAsia="宋体" w:hint="eastAsia"/>
          <w:spacing w:val="0"/>
          <w:sz w:val="21"/>
        </w:rPr>
        <w:t xml:space="preserve">,</w:t>
      </w:r>
      <w:r>
        <w:rPr>
          <w:rFonts w:ascii="宋体" w:eastAsia="宋体" w:hint="eastAsia"/>
        </w:rPr>
        <w:t xml:space="preserve"> </w:t>
      </w:r>
      <w:r>
        <w:t xml:space="preserve">2008</w:t>
      </w:r>
      <w:r>
        <w:rPr>
          <w:rFonts w:ascii="宋体" w:eastAsia="宋体" w:hint="eastAsia"/>
          <w:rFonts w:ascii="宋体" w:eastAsia="宋体" w:hint="eastAsia"/>
          <w:sz w:val="21"/>
        </w:rPr>
        <w:t xml:space="preserve">,</w:t>
      </w:r>
      <w:r>
        <w:rPr>
          <w:rFonts w:ascii="宋体" w:eastAsia="宋体" w:hint="eastAsia"/>
        </w:rPr>
        <w:t xml:space="preserve"> </w:t>
      </w:r>
      <w:r>
        <w:t xml:space="preserve">29</w:t>
      </w:r>
      <w:r>
        <w:t xml:space="preserve">(</w:t>
      </w:r>
      <w:r>
        <w:t xml:space="preserve">23</w:t>
      </w:r>
      <w:r>
        <w:t xml:space="preserve">)</w:t>
      </w:r>
      <w:r>
        <w:t xml:space="preserve">: 2843-50.</w:t>
      </w:r>
    </w:p>
    <w:p w:rsidR="0018722C">
      <w:pPr>
        <w:pStyle w:val="ab"/>
        <w:topLinePunct/>
        <w:ind w:left="200" w:hangingChars="200" w:hanging="200"/>
      </w:pPr>
      <w:r>
        <w:t>[</w:t>
      </w:r>
      <w:r>
        <w:t xml:space="preserve">47</w:t>
      </w:r>
      <w:r>
        <w:t>]</w:t>
      </w:r>
      <w:r w:rsidRPr="00281126">
        <w:t xml:space="preserve"> </w:t>
      </w:r>
      <w:r/>
      <w:r>
        <w:t>Heidenreich</w:t>
      </w:r>
      <w:r>
        <w:t> </w:t>
      </w:r>
      <w:r>
        <w:t>PA</w:t>
      </w:r>
      <w:r>
        <w:rPr>
          <w:rFonts w:ascii="宋体" w:eastAsia="宋体" w:hint="eastAsia"/>
          <w:rFonts w:ascii="宋体" w:eastAsia="宋体" w:hint="eastAsia"/>
          <w:sz w:val="21"/>
        </w:rPr>
        <w:t>,</w:t>
      </w:r>
      <w:r>
        <w:rPr>
          <w:rFonts w:ascii="宋体" w:eastAsia="宋体" w:hint="eastAsia"/>
        </w:rPr>
        <w:t> </w:t>
      </w:r>
      <w:r>
        <w:t>Alloggiamento</w:t>
      </w:r>
      <w:r>
        <w:t> </w:t>
      </w:r>
      <w:r>
        <w:t>T</w:t>
      </w:r>
      <w:r>
        <w:rPr>
          <w:rFonts w:ascii="宋体" w:eastAsia="宋体" w:hint="eastAsia"/>
          <w:rFonts w:ascii="宋体" w:eastAsia="宋体" w:hint="eastAsia"/>
          <w:sz w:val="21"/>
        </w:rPr>
        <w:t>,</w:t>
      </w:r>
      <w:r>
        <w:rPr>
          <w:rFonts w:ascii="宋体" w:eastAsia="宋体" w:hint="eastAsia"/>
        </w:rPr>
        <w:t> </w:t>
      </w:r>
      <w:r>
        <w:t>Melsop</w:t>
      </w:r>
      <w:r>
        <w:t> </w:t>
      </w:r>
      <w:r>
        <w:t>K</w:t>
      </w:r>
      <w:r>
        <w:rPr>
          <w:rFonts w:ascii="宋体" w:eastAsia="宋体" w:hint="eastAsia"/>
          <w:rFonts w:ascii="宋体" w:eastAsia="宋体" w:hint="eastAsia"/>
          <w:sz w:val="21"/>
        </w:rPr>
        <w:t>,</w:t>
      </w:r>
      <w:r>
        <w:rPr>
          <w:rFonts w:ascii="宋体" w:eastAsia="宋体" w:hint="eastAsia"/>
        </w:rPr>
        <w:t> </w:t>
      </w:r>
      <w:r>
        <w:t>et</w:t>
      </w:r>
      <w:r>
        <w:t> </w:t>
      </w:r>
      <w:r>
        <w:t>al.</w:t>
      </w:r>
      <w:r>
        <w:t> </w:t>
      </w:r>
      <w:r>
        <w:t>The</w:t>
      </w:r>
      <w:r>
        <w:t> </w:t>
      </w:r>
      <w:r>
        <w:t>prognostic</w:t>
      </w:r>
      <w:r>
        <w:t> </w:t>
      </w:r>
      <w:r>
        <w:t>value</w:t>
      </w:r>
      <w:r>
        <w:t> </w:t>
      </w:r>
      <w:r>
        <w:t>of</w:t>
      </w:r>
      <w:r>
        <w:t> </w:t>
      </w:r>
      <w:r>
        <w:t>troponin</w:t>
      </w:r>
      <w:r>
        <w:t> </w:t>
      </w:r>
      <w:r>
        <w:t>in</w:t>
      </w:r>
      <w:r>
        <w:rPr>
          <w:rFonts w:cstheme="minorBidi" w:hAnsiTheme="minorHAnsi" w:eastAsiaTheme="minorHAnsi" w:asciiTheme="minorHAnsi"/>
        </w:rPr>
        <w:t xml:space="preserve">patients with non-ST elevation acute coronary syndromes: a meta-analysis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J Am Coll Cardiol</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2001</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38</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478-85.</w:t>
      </w:r>
    </w:p>
    <w:p w:rsidR="0018722C">
      <w:pPr>
        <w:pStyle w:val="ab"/>
        <w:topLinePunct/>
        <w:ind w:left="200" w:hangingChars="200" w:hanging="200"/>
      </w:pPr>
      <w:r>
        <w:t xml:space="preserve">[</w:t>
      </w:r>
      <w:r>
        <w:t xml:space="preserve">48</w:t>
      </w:r>
      <w:r>
        <w:t xml:space="preserve">]</w:t>
      </w:r>
      <w:r w:rsidRPr="00281126">
        <w:t xml:space="preserve"> </w:t>
      </w:r>
      <w:r/>
      <w:r>
        <w:t xml:space="preserve">Lindahl B</w:t>
      </w:r>
      <w:r>
        <w:rPr>
          <w:rFonts w:ascii="宋体" w:eastAsia="宋体" w:hint="eastAsia"/>
          <w:rFonts w:ascii="宋体" w:eastAsia="宋体" w:hint="eastAsia"/>
          <w:sz w:val="21"/>
        </w:rPr>
        <w:t xml:space="preserve">,</w:t>
      </w:r>
      <w:r>
        <w:rPr>
          <w:rFonts w:ascii="宋体" w:eastAsia="宋体" w:hint="eastAsia"/>
        </w:rPr>
        <w:t xml:space="preserve"> </w:t>
      </w:r>
      <w:r>
        <w:t xml:space="preserve">Diderholm E</w:t>
      </w:r>
      <w:r>
        <w:rPr>
          <w:rFonts w:ascii="宋体" w:eastAsia="宋体" w:hint="eastAsia"/>
          <w:rFonts w:ascii="宋体" w:eastAsia="宋体" w:hint="eastAsia"/>
          <w:sz w:val="21"/>
        </w:rPr>
        <w:t xml:space="preserve">,</w:t>
      </w:r>
      <w:r>
        <w:rPr>
          <w:rFonts w:ascii="宋体" w:eastAsia="宋体" w:hint="eastAsia"/>
        </w:rPr>
        <w:t xml:space="preserve"> </w:t>
      </w:r>
      <w:r>
        <w:t xml:space="preserve">Lagerqvist B</w:t>
      </w:r>
      <w:r>
        <w:rPr>
          <w:rFonts w:ascii="宋体" w:eastAsia="宋体" w:hint="eastAsia"/>
          <w:rFonts w:ascii="宋体" w:eastAsia="宋体" w:hint="eastAsia"/>
          <w:sz w:val="21"/>
        </w:rPr>
        <w:t xml:space="preserve">,</w:t>
      </w:r>
      <w:r>
        <w:rPr>
          <w:rFonts w:ascii="宋体" w:eastAsia="宋体" w:hint="eastAsia"/>
        </w:rPr>
        <w:t xml:space="preserve"> </w:t>
      </w:r>
      <w:r>
        <w:t xml:space="preserve">et al. Mechanisms behind the prognostic value of troponin T in unstable coronary artery disease: a FRISC II substudy </w:t>
      </w:r>
      <w:r>
        <w:t xml:space="preserve">[</w:t>
      </w:r>
      <w:r>
        <w:t xml:space="preserve">J</w:t>
      </w:r>
      <w:r>
        <w:t xml:space="preserve">]</w:t>
      </w:r>
      <w:r>
        <w:t xml:space="preserve">. J Am Coll Cardiol</w:t>
      </w:r>
      <w:r>
        <w:rPr>
          <w:rFonts w:ascii="宋体" w:eastAsia="宋体" w:hint="eastAsia"/>
          <w:rFonts w:ascii="宋体" w:eastAsia="宋体" w:hint="eastAsia"/>
          <w:sz w:val="21"/>
        </w:rPr>
        <w:t xml:space="preserve">,</w:t>
      </w:r>
      <w:r>
        <w:rPr>
          <w:rFonts w:ascii="宋体" w:eastAsia="宋体" w:hint="eastAsia"/>
        </w:rPr>
        <w:t xml:space="preserve"> </w:t>
      </w:r>
      <w:r>
        <w:t xml:space="preserve">2001</w:t>
      </w:r>
      <w:r>
        <w:rPr>
          <w:rFonts w:ascii="宋体" w:eastAsia="宋体" w:hint="eastAsia"/>
          <w:rFonts w:ascii="宋体" w:eastAsia="宋体" w:hint="eastAsia"/>
          <w:sz w:val="21"/>
        </w:rPr>
        <w:t xml:space="preserve">,</w:t>
      </w:r>
      <w:r>
        <w:rPr>
          <w:rFonts w:ascii="宋体" w:eastAsia="宋体" w:hint="eastAsia"/>
        </w:rPr>
        <w:t xml:space="preserve"> </w:t>
      </w:r>
      <w:r>
        <w:t xml:space="preserve">38</w:t>
      </w:r>
      <w:r>
        <w:t xml:space="preserve">(</w:t>
      </w:r>
      <w:r>
        <w:t xml:space="preserve">4</w:t>
      </w:r>
      <w:r>
        <w:t xml:space="preserve">)</w:t>
      </w:r>
      <w:r>
        <w:t xml:space="preserve">:</w:t>
      </w:r>
      <w:r>
        <w:t xml:space="preserve"> </w:t>
      </w:r>
      <w:r>
        <w:t xml:space="preserve">979-86.</w:t>
      </w:r>
    </w:p>
    <w:p w:rsidR="0018722C">
      <w:pPr>
        <w:pStyle w:val="ab"/>
        <w:topLinePunct/>
        <w:ind w:left="200" w:hangingChars="200" w:hanging="200"/>
      </w:pPr>
      <w:r>
        <w:t xml:space="preserve">[</w:t>
      </w:r>
      <w:r>
        <w:t xml:space="preserve">49</w:t>
      </w:r>
      <w:r>
        <w:t xml:space="preserve">]</w:t>
      </w:r>
      <w:r w:rsidRPr="00281126">
        <w:t xml:space="preserve"> </w:t>
      </w:r>
      <w:r/>
      <w:r>
        <w:t xml:space="preserve">James SK</w:t>
      </w:r>
      <w:r>
        <w:rPr>
          <w:rFonts w:ascii="宋体" w:eastAsia="宋体" w:hint="eastAsia"/>
          <w:rFonts w:ascii="宋体" w:eastAsia="宋体" w:hint="eastAsia"/>
          <w:sz w:val="21"/>
        </w:rPr>
        <w:t xml:space="preserve">, </w:t>
      </w:r>
      <w:r>
        <w:t xml:space="preserve">Oldgren J</w:t>
      </w:r>
      <w:r>
        <w:rPr>
          <w:rFonts w:ascii="宋体" w:eastAsia="宋体" w:hint="eastAsia"/>
          <w:rFonts w:ascii="宋体" w:eastAsia="宋体" w:hint="eastAsia"/>
          <w:sz w:val="21"/>
        </w:rPr>
        <w:t xml:space="preserve">, </w:t>
      </w:r>
      <w:r>
        <w:t xml:space="preserve">Lindback J</w:t>
      </w:r>
      <w:r>
        <w:rPr>
          <w:rFonts w:ascii="宋体" w:eastAsia="宋体" w:hint="eastAsia"/>
          <w:rFonts w:ascii="宋体" w:eastAsia="宋体" w:hint="eastAsia"/>
          <w:sz w:val="21"/>
        </w:rPr>
        <w:t xml:space="preserve">, </w:t>
      </w:r>
      <w:r>
        <w:t xml:space="preserve">et al. An acute inflammatory reaction induced by myocardial damage is superimposed on a chronic inflammation in unstable coronary artery disease </w:t>
      </w:r>
      <w:r>
        <w:t xml:space="preserve">[</w:t>
      </w:r>
      <w:r>
        <w:t xml:space="preserve">J</w:t>
      </w:r>
      <w:r>
        <w:t xml:space="preserve">]</w:t>
      </w:r>
      <w:r>
        <w:t xml:space="preserve">. Am Heart J</w:t>
      </w:r>
      <w:r>
        <w:rPr>
          <w:rFonts w:ascii="宋体" w:eastAsia="宋体" w:hint="eastAsia"/>
          <w:rFonts w:ascii="宋体" w:eastAsia="宋体" w:hint="eastAsia"/>
          <w:sz w:val="21"/>
        </w:rPr>
        <w:t xml:space="preserve">,</w:t>
      </w:r>
      <w:r>
        <w:rPr>
          <w:rFonts w:ascii="宋体" w:eastAsia="宋体" w:hint="eastAsia"/>
        </w:rPr>
        <w:t xml:space="preserve"> </w:t>
      </w:r>
      <w:r>
        <w:t xml:space="preserve">2005</w:t>
      </w:r>
      <w:r>
        <w:rPr>
          <w:rFonts w:ascii="宋体" w:eastAsia="宋体" w:hint="eastAsia"/>
          <w:rFonts w:ascii="宋体" w:eastAsia="宋体" w:hint="eastAsia"/>
          <w:sz w:val="21"/>
        </w:rPr>
        <w:t xml:space="preserve">,</w:t>
      </w:r>
      <w:r>
        <w:rPr>
          <w:rFonts w:ascii="宋体" w:eastAsia="宋体" w:hint="eastAsia"/>
        </w:rPr>
        <w:t xml:space="preserve"> </w:t>
      </w:r>
      <w:r>
        <w:t xml:space="preserve">149</w:t>
      </w:r>
      <w:r>
        <w:t xml:space="preserve">(</w:t>
      </w:r>
      <w:r>
        <w:t xml:space="preserve">4</w:t>
      </w:r>
      <w:r>
        <w:t xml:space="preserve">)</w:t>
      </w:r>
      <w:r>
        <w:t xml:space="preserve">:</w:t>
      </w:r>
      <w:r>
        <w:t xml:space="preserve"> </w:t>
      </w:r>
      <w:r>
        <w:t xml:space="preserve">619-26.</w:t>
      </w:r>
    </w:p>
    <w:p w:rsidR="0018722C">
      <w:pPr>
        <w:pStyle w:val="ab"/>
        <w:topLinePunct/>
        <w:ind w:left="200" w:hangingChars="200" w:hanging="200"/>
      </w:pPr>
      <w:r>
        <w:t xml:space="preserve">[</w:t>
      </w:r>
      <w:r>
        <w:t xml:space="preserve">50</w:t>
      </w:r>
      <w:r>
        <w:t xml:space="preserve">]</w:t>
      </w:r>
      <w:r w:rsidRPr="00281126">
        <w:t xml:space="preserve"> </w:t>
      </w:r>
      <w:r/>
      <w:r>
        <w:t xml:space="preserve">Lindahl</w:t>
      </w:r>
      <w:r>
        <w:t xml:space="preserve"> </w:t>
      </w:r>
      <w:r>
        <w:t xml:space="preserve">B</w:t>
      </w:r>
      <w:r>
        <w:rPr>
          <w:rFonts w:ascii="宋体" w:eastAsia="宋体" w:hint="eastAsia"/>
          <w:rFonts w:ascii="宋体" w:eastAsia="宋体" w:hint="eastAsia"/>
          <w:sz w:val="21"/>
        </w:rPr>
        <w:t xml:space="preserve">,</w:t>
      </w:r>
      <w:r>
        <w:rPr>
          <w:rFonts w:ascii="宋体" w:eastAsia="宋体" w:hint="eastAsia"/>
        </w:rPr>
        <w:t xml:space="preserve"> </w:t>
      </w:r>
      <w:r>
        <w:t xml:space="preserve">Lindback</w:t>
      </w:r>
      <w:r>
        <w:t xml:space="preserve"> </w:t>
      </w:r>
      <w:r>
        <w:t xml:space="preserve">J</w:t>
      </w:r>
      <w:r>
        <w:rPr>
          <w:rFonts w:ascii="宋体" w:eastAsia="宋体" w:hint="eastAsia"/>
          <w:rFonts w:ascii="宋体" w:eastAsia="宋体" w:hint="eastAsia"/>
          <w:sz w:val="21"/>
        </w:rPr>
        <w:t xml:space="preserve">,</w:t>
      </w:r>
      <w:r>
        <w:rPr>
          <w:rFonts w:ascii="宋体" w:eastAsia="宋体" w:hint="eastAsia"/>
        </w:rPr>
        <w:t xml:space="preserve"> </w:t>
      </w:r>
      <w:r>
        <w:t xml:space="preserve">Jernberg</w:t>
      </w:r>
      <w:r>
        <w:t xml:space="preserve"> </w:t>
      </w:r>
      <w:r>
        <w:t xml:space="preserve">T</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Serial</w:t>
      </w:r>
      <w:r>
        <w:t xml:space="preserve"> </w:t>
      </w:r>
      <w:r>
        <w:t xml:space="preserve">analyses</w:t>
      </w:r>
      <w:r>
        <w:t xml:space="preserve"> </w:t>
      </w:r>
      <w:r>
        <w:t xml:space="preserve">of</w:t>
      </w:r>
      <w:r>
        <w:t xml:space="preserve"> </w:t>
      </w:r>
      <w:r>
        <w:t xml:space="preserve">N-terminal</w:t>
      </w:r>
      <w:r>
        <w:t xml:space="preserve"> </w:t>
      </w:r>
      <w:r>
        <w:t xml:space="preserve">pro-B-type</w:t>
      </w:r>
      <w:r>
        <w:t xml:space="preserve"> </w:t>
      </w:r>
      <w:r>
        <w:t xml:space="preserve">natriuretic peptide in patients with non-ST-segment elevation acute coronary syndromes: a Fragmin and fast Revascularisation during In Stability in Coronary artery disease </w:t>
      </w:r>
      <w:r>
        <w:t xml:space="preserve">(</w:t>
      </w:r>
      <w:r>
        <w:rPr>
          <w:sz w:val="21"/>
        </w:rPr>
        <w:t xml:space="preserve">FRISC</w:t>
      </w:r>
      <w:r>
        <w:t xml:space="preserve">)</w:t>
      </w:r>
      <w:r w:rsidR="004B696B">
        <w:t xml:space="preserve"> </w:t>
      </w:r>
      <w:r>
        <w:t xml:space="preserve">-II substudy </w:t>
      </w:r>
      <w:r>
        <w:t xml:space="preserve">[</w:t>
      </w:r>
      <w:r>
        <w:t xml:space="preserve">J</w:t>
      </w:r>
      <w:r>
        <w:t xml:space="preserve">]</w:t>
      </w:r>
      <w:r>
        <w:t xml:space="preserve">. J Am Coll Cardiol</w:t>
      </w:r>
      <w:r>
        <w:rPr>
          <w:rFonts w:ascii="宋体" w:eastAsia="宋体" w:hint="eastAsia"/>
          <w:rFonts w:ascii="宋体" w:eastAsia="宋体" w:hint="eastAsia"/>
          <w:sz w:val="21"/>
        </w:rPr>
        <w:t xml:space="preserve">,</w:t>
      </w:r>
      <w:r>
        <w:rPr>
          <w:rFonts w:ascii="宋体" w:eastAsia="宋体" w:hint="eastAsia"/>
        </w:rPr>
        <w:t xml:space="preserve"> </w:t>
      </w:r>
      <w:r>
        <w:t xml:space="preserve">2005</w:t>
      </w:r>
      <w:r>
        <w:rPr>
          <w:rFonts w:ascii="宋体" w:eastAsia="宋体" w:hint="eastAsia"/>
          <w:rFonts w:ascii="宋体" w:eastAsia="宋体" w:hint="eastAsia"/>
          <w:sz w:val="21"/>
        </w:rPr>
        <w:t xml:space="preserve">,</w:t>
      </w:r>
      <w:r>
        <w:rPr>
          <w:rFonts w:ascii="宋体" w:eastAsia="宋体" w:hint="eastAsia"/>
        </w:rPr>
        <w:t xml:space="preserve"> </w:t>
      </w:r>
      <w:r>
        <w:t xml:space="preserve">45</w:t>
      </w:r>
      <w:r>
        <w:t xml:space="preserve">(</w:t>
      </w:r>
      <w:r>
        <w:rPr>
          <w:sz w:val="21"/>
        </w:rPr>
        <w:t xml:space="preserve">4</w:t>
      </w:r>
      <w:r>
        <w:t xml:space="preserve">)</w:t>
      </w:r>
      <w:r>
        <w:t xml:space="preserve">:</w:t>
      </w:r>
      <w:r>
        <w:t xml:space="preserve"> </w:t>
      </w:r>
      <w:r>
        <w:t xml:space="preserve">533-41.</w:t>
      </w:r>
    </w:p>
    <w:p w:rsidR="0018722C">
      <w:pPr>
        <w:pStyle w:val="ab"/>
        <w:topLinePunct/>
        <w:ind w:left="200" w:hangingChars="200" w:hanging="200"/>
      </w:pPr>
      <w:r>
        <w:t xml:space="preserve">[</w:t>
      </w:r>
      <w:r>
        <w:t xml:space="preserve">51</w:t>
      </w:r>
      <w:r>
        <w:t xml:space="preserve">]</w:t>
      </w:r>
      <w:r w:rsidRPr="00281126">
        <w:t xml:space="preserve"> </w:t>
      </w:r>
      <w:r/>
      <w:r>
        <w:t xml:space="preserve">Correia LC</w:t>
      </w:r>
      <w:r>
        <w:rPr>
          <w:rFonts w:ascii="宋体" w:eastAsia="宋体" w:hint="eastAsia"/>
          <w:rFonts w:ascii="宋体" w:eastAsia="宋体" w:hint="eastAsia"/>
          <w:sz w:val="21"/>
        </w:rPr>
        <w:t xml:space="preserve">,</w:t>
      </w:r>
      <w:r>
        <w:rPr>
          <w:rFonts w:ascii="宋体" w:eastAsia="宋体" w:hint="eastAsia"/>
        </w:rPr>
        <w:t xml:space="preserve"> </w:t>
      </w:r>
      <w:r>
        <w:t xml:space="preserve">Esteves JP. C-Reactive protein and outcomes in acute coronary syndromes: a systematic review</w:t>
      </w:r>
      <w:r w:rsidR="001852F3">
        <w:t xml:space="preserve">   and meta-analysis </w:t>
      </w:r>
      <w:r>
        <w:t xml:space="preserve">[</w:t>
      </w:r>
      <w:r>
        <w:t xml:space="preserve">J</w:t>
      </w:r>
      <w:r>
        <w:t xml:space="preserve">]</w:t>
      </w:r>
      <w:r>
        <w:t xml:space="preserve">. Arq Bras Cardiol</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97</w:t>
      </w:r>
      <w:r>
        <w:t xml:space="preserve">(</w:t>
      </w:r>
      <w:r>
        <w:t xml:space="preserve">1</w:t>
      </w:r>
      <w:r>
        <w:t xml:space="preserve">)</w:t>
      </w:r>
      <w:r>
        <w:t xml:space="preserve">:</w:t>
      </w:r>
      <w:r>
        <w:t xml:space="preserve"> </w:t>
      </w:r>
      <w:r>
        <w:t xml:space="preserve">76-85.</w:t>
      </w:r>
    </w:p>
    <w:p w:rsidR="0018722C">
      <w:pPr>
        <w:pStyle w:val="ab"/>
        <w:topLinePunct/>
        <w:ind w:left="200" w:hangingChars="200" w:hanging="200"/>
      </w:pPr>
      <w:r>
        <w:t xml:space="preserve">[</w:t>
      </w:r>
      <w:r>
        <w:t xml:space="preserve">52</w:t>
      </w:r>
      <w:r>
        <w:t xml:space="preserve">]</w:t>
      </w:r>
      <w:r w:rsidRPr="00281126">
        <w:t xml:space="preserve"> </w:t>
      </w:r>
      <w:r/>
      <w:r>
        <w:t xml:space="preserve">He LP</w:t>
      </w:r>
      <w:r>
        <w:rPr>
          <w:rFonts w:ascii="宋体" w:eastAsia="宋体" w:hint="eastAsia"/>
          <w:rFonts w:ascii="宋体" w:eastAsia="宋体" w:hint="eastAsia"/>
          <w:sz w:val="21"/>
        </w:rPr>
        <w:t xml:space="preserve">,</w:t>
      </w:r>
      <w:r>
        <w:rPr>
          <w:rFonts w:ascii="宋体" w:eastAsia="宋体" w:hint="eastAsia"/>
        </w:rPr>
        <w:t xml:space="preserve"> </w:t>
      </w:r>
      <w:r>
        <w:t xml:space="preserve">Tang XY</w:t>
      </w:r>
      <w:r>
        <w:rPr>
          <w:rFonts w:ascii="宋体" w:eastAsia="宋体" w:hint="eastAsia"/>
          <w:rFonts w:ascii="宋体" w:eastAsia="宋体" w:hint="eastAsia"/>
          <w:sz w:val="21"/>
        </w:rPr>
        <w:t xml:space="preserve">,</w:t>
      </w:r>
      <w:r>
        <w:rPr>
          <w:rFonts w:ascii="宋体" w:eastAsia="宋体" w:hint="eastAsia"/>
        </w:rPr>
        <w:t xml:space="preserve"> </w:t>
      </w:r>
      <w:r>
        <w:t xml:space="preserve">Ling WH</w:t>
      </w:r>
      <w:r>
        <w:rPr>
          <w:rFonts w:ascii="宋体" w:eastAsia="宋体" w:hint="eastAsia"/>
          <w:rFonts w:ascii="宋体" w:eastAsia="宋体" w:hint="eastAsia"/>
          <w:sz w:val="21"/>
        </w:rPr>
        <w:t xml:space="preserve">,</w:t>
      </w:r>
      <w:r>
        <w:rPr>
          <w:rFonts w:ascii="宋体" w:eastAsia="宋体" w:hint="eastAsia"/>
        </w:rPr>
        <w:t xml:space="preserve"> </w:t>
      </w:r>
      <w:r>
        <w:t xml:space="preserve">et al. Early C-reactive protein in the prediction of long-term outcomes after acute coronary syndromes: a meta-analysis of longitudinal studies </w:t>
      </w:r>
      <w:r>
        <w:t xml:space="preserve">[</w:t>
      </w:r>
      <w:r>
        <w:t xml:space="preserve">J</w:t>
      </w:r>
      <w:r>
        <w:t xml:space="preserve">]</w:t>
      </w:r>
      <w:r>
        <w:t xml:space="preserve">. Heart</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96</w:t>
      </w:r>
      <w:r>
        <w:t xml:space="preserve">(</w:t>
      </w:r>
      <w:r>
        <w:t xml:space="preserve">5</w:t>
      </w:r>
      <w:r>
        <w:t xml:space="preserve">)</w:t>
      </w:r>
      <w:r>
        <w:t xml:space="preserve">:</w:t>
      </w:r>
      <w:r>
        <w:t xml:space="preserve"> </w:t>
      </w:r>
      <w:r>
        <w:t xml:space="preserve">339-46.</w:t>
      </w:r>
    </w:p>
    <w:p w:rsidR="0018722C">
      <w:pPr>
        <w:pStyle w:val="ab"/>
        <w:topLinePunct/>
        <w:ind w:left="200" w:hangingChars="200" w:hanging="200"/>
      </w:pPr>
      <w:r>
        <w:t xml:space="preserve">[</w:t>
      </w:r>
      <w:r>
        <w:t xml:space="preserve">53</w:t>
      </w:r>
      <w:r>
        <w:t xml:space="preserve">]</w:t>
      </w:r>
      <w:r w:rsidRPr="00281126">
        <w:t xml:space="preserve"> </w:t>
      </w:r>
      <w:r/>
      <w:r>
        <w:t xml:space="preserve">James SK</w:t>
      </w:r>
      <w:r>
        <w:rPr>
          <w:rFonts w:ascii="宋体" w:eastAsia="宋体" w:hint="eastAsia"/>
          <w:rFonts w:ascii="宋体" w:eastAsia="宋体" w:hint="eastAsia"/>
          <w:sz w:val="21"/>
        </w:rPr>
        <w:t xml:space="preserve">,</w:t>
      </w:r>
      <w:r>
        <w:rPr>
          <w:rFonts w:ascii="宋体" w:eastAsia="宋体" w:hint="eastAsia"/>
        </w:rPr>
        <w:t xml:space="preserve"> </w:t>
      </w:r>
      <w:r>
        <w:t xml:space="preserve">Armstrong P</w:t>
      </w:r>
      <w:r>
        <w:rPr>
          <w:rFonts w:ascii="宋体" w:eastAsia="宋体" w:hint="eastAsia"/>
          <w:rFonts w:ascii="宋体" w:eastAsia="宋体" w:hint="eastAsia"/>
          <w:sz w:val="21"/>
        </w:rPr>
        <w:t xml:space="preserve">,</w:t>
      </w:r>
      <w:r>
        <w:rPr>
          <w:rFonts w:ascii="宋体" w:eastAsia="宋体" w:hint="eastAsia"/>
        </w:rPr>
        <w:t xml:space="preserve"> </w:t>
      </w:r>
      <w:r>
        <w:t xml:space="preserve">Barnathan E</w:t>
      </w:r>
      <w:r>
        <w:rPr>
          <w:rFonts w:ascii="宋体" w:eastAsia="宋体" w:hint="eastAsia"/>
          <w:rFonts w:ascii="宋体" w:eastAsia="宋体" w:hint="eastAsia"/>
          <w:sz w:val="21"/>
        </w:rPr>
        <w:t xml:space="preserve">,</w:t>
      </w:r>
      <w:r>
        <w:rPr>
          <w:rFonts w:ascii="宋体" w:eastAsia="宋体" w:hint="eastAsia"/>
        </w:rPr>
        <w:t xml:space="preserve"> </w:t>
      </w:r>
      <w:r>
        <w:t xml:space="preserve">et al. Troponin and C-reactive protein have different relations to subsequent mortality and myocardial infarction after acute coronary syndrome: a GUSTO-IV substudy </w:t>
      </w:r>
      <w:r>
        <w:t xml:space="preserve">[</w:t>
      </w:r>
      <w:r>
        <w:t xml:space="preserve">J</w:t>
      </w:r>
      <w:r>
        <w:t xml:space="preserve">]</w:t>
      </w:r>
      <w:r>
        <w:t xml:space="preserve">. J Am Coll Cardiol</w:t>
      </w:r>
      <w:r>
        <w:rPr>
          <w:rFonts w:ascii="宋体" w:eastAsia="宋体" w:hint="eastAsia"/>
          <w:rFonts w:ascii="宋体" w:eastAsia="宋体" w:hint="eastAsia"/>
          <w:sz w:val="21"/>
        </w:rPr>
        <w:t xml:space="preserve">,</w:t>
      </w:r>
      <w:r>
        <w:rPr>
          <w:rFonts w:ascii="宋体" w:eastAsia="宋体" w:hint="eastAsia"/>
        </w:rPr>
        <w:t xml:space="preserve"> </w:t>
      </w:r>
      <w:r>
        <w:t xml:space="preserve">2003</w:t>
      </w:r>
      <w:r>
        <w:rPr>
          <w:rFonts w:ascii="宋体" w:eastAsia="宋体" w:hint="eastAsia"/>
          <w:rFonts w:ascii="宋体" w:eastAsia="宋体" w:hint="eastAsia"/>
          <w:sz w:val="21"/>
        </w:rPr>
        <w:t xml:space="preserve">,</w:t>
      </w:r>
      <w:r>
        <w:rPr>
          <w:rFonts w:ascii="宋体" w:eastAsia="宋体" w:hint="eastAsia"/>
        </w:rPr>
        <w:t xml:space="preserve"> </w:t>
      </w:r>
      <w:r>
        <w:t xml:space="preserve">41</w:t>
      </w:r>
      <w:r>
        <w:t xml:space="preserve">(</w:t>
      </w:r>
      <w:r>
        <w:t xml:space="preserve">6</w:t>
      </w:r>
      <w:r>
        <w:t xml:space="preserve">)</w:t>
      </w:r>
      <w:r>
        <w:t xml:space="preserve">:</w:t>
      </w:r>
      <w:r>
        <w:t xml:space="preserve"> </w:t>
      </w:r>
      <w:r>
        <w:t xml:space="preserve">916-24.</w:t>
      </w:r>
    </w:p>
    <w:p w:rsidR="0018722C">
      <w:pPr>
        <w:pStyle w:val="ab"/>
        <w:topLinePunct/>
        <w:ind w:left="200" w:hangingChars="200" w:hanging="200"/>
      </w:pPr>
      <w:r>
        <w:t>[</w:t>
      </w:r>
      <w:r>
        <w:t xml:space="preserve">54</w:t>
      </w:r>
      <w:r>
        <w:t>]</w:t>
      </w:r>
      <w:r w:rsidRPr="00281126">
        <w:t xml:space="preserve"> </w:t>
      </w:r>
      <w:r/>
      <w:r>
        <w:t>Hall</w:t>
      </w:r>
      <w:r>
        <w:t> </w:t>
      </w:r>
      <w:r>
        <w:t>C.</w:t>
      </w:r>
      <w:r>
        <w:t> </w:t>
      </w:r>
      <w:r>
        <w:t>Essential</w:t>
      </w:r>
      <w:r>
        <w:t> </w:t>
      </w:r>
      <w:r>
        <w:t>biochemistry</w:t>
      </w:r>
      <w:r>
        <w:t> </w:t>
      </w:r>
      <w:r>
        <w:t>and</w:t>
      </w:r>
      <w:r>
        <w:t> </w:t>
      </w:r>
      <w:r>
        <w:t>physiology</w:t>
      </w:r>
      <w:r>
        <w:t> </w:t>
      </w:r>
      <w:r>
        <w:t>of</w:t>
      </w:r>
      <w:r>
        <w:t> </w:t>
      </w:r>
      <w:r>
        <w:t>(</w:t>
      </w:r>
      <w:r>
        <w:rPr>
          <w:sz w:val="21"/>
        </w:rPr>
        <w:t xml:space="preserve">NT-pro</w:t>
      </w:r>
      <w:r>
        <w:t>)</w:t>
      </w:r>
      <w:r w:rsidR="004B696B">
        <w:t xml:space="preserve"> </w:t>
      </w:r>
      <w:r>
        <w:t>BNP</w:t>
      </w:r>
      <w:r>
        <w:t> </w:t>
      </w:r>
      <w:r>
        <w:t>[</w:t>
      </w:r>
      <w:r>
        <w:t xml:space="preserve">J</w:t>
      </w:r>
      <w:r>
        <w:t>]</w:t>
      </w:r>
      <w:r>
        <w:t>.</w:t>
      </w:r>
      <w:r>
        <w:t> </w:t>
      </w:r>
      <w:r>
        <w:t>Eur</w:t>
      </w:r>
      <w:r>
        <w:t> </w:t>
      </w:r>
      <w:r>
        <w:t>J</w:t>
      </w:r>
      <w:r>
        <w:t> </w:t>
      </w:r>
      <w:r>
        <w:t>Heart</w:t>
      </w:r>
      <w:r>
        <w:t> </w:t>
      </w:r>
      <w:r>
        <w:t>Fail</w:t>
      </w:r>
      <w:r>
        <w:rPr>
          <w:rFonts w:ascii="宋体" w:eastAsia="宋体" w:hint="eastAsia"/>
          <w:rFonts w:ascii="宋体" w:eastAsia="宋体" w:hint="eastAsia"/>
          <w:sz w:val="21"/>
        </w:rPr>
        <w:t>,</w:t>
      </w:r>
      <w:r>
        <w:rPr>
          <w:rFonts w:ascii="宋体" w:eastAsia="宋体" w:hint="eastAsia"/>
        </w:rPr>
        <w:t> </w:t>
      </w:r>
      <w:r>
        <w:t>2004</w:t>
      </w:r>
      <w:r>
        <w:rPr>
          <w:rFonts w:ascii="宋体" w:eastAsia="宋体" w:hint="eastAsia"/>
          <w:rFonts w:ascii="宋体" w:eastAsia="宋体" w:hint="eastAsia"/>
          <w:sz w:val="21"/>
        </w:rPr>
        <w:t>,</w:t>
      </w:r>
      <w:r>
        <w:rPr>
          <w:rFonts w:ascii="宋体" w:eastAsia="宋体" w:hint="eastAsia"/>
        </w:rPr>
        <w:t> </w:t>
      </w:r>
      <w:r>
        <w:t>6</w:t>
      </w:r>
      <w:r>
        <w:t>(</w:t>
      </w:r>
      <w:r>
        <w:rPr>
          <w:sz w:val="21"/>
        </w:rPr>
        <w:t>3</w:t>
      </w:r>
      <w:r>
        <w:t>)</w:t>
      </w:r>
      <w:r>
        <w:t>: 257-60.</w:t>
      </w:r>
    </w:p>
    <w:p w:rsidR="0018722C">
      <w:pPr>
        <w:pStyle w:val="ab"/>
        <w:topLinePunct/>
        <w:ind w:left="200" w:hangingChars="200" w:hanging="200"/>
      </w:pPr>
      <w:r>
        <w:t xml:space="preserve">[</w:t>
      </w:r>
      <w:r>
        <w:t xml:space="preserve">55</w:t>
      </w:r>
      <w:r>
        <w:t xml:space="preserve">]</w:t>
      </w:r>
      <w:r w:rsidRPr="00281126">
        <w:t xml:space="preserve"> </w:t>
      </w:r>
      <w:r/>
      <w:r>
        <w:t xml:space="preserve">Baxter GF. Natriuretic peptides and myocardial ischaemia </w:t>
      </w:r>
      <w:r>
        <w:t xml:space="preserve">[</w:t>
      </w:r>
      <w:r>
        <w:t xml:space="preserve">J</w:t>
      </w:r>
      <w:r>
        <w:t xml:space="preserve">]</w:t>
      </w:r>
      <w:r>
        <w:t xml:space="preserve">. Basic Res Cardiol</w:t>
      </w:r>
      <w:r>
        <w:rPr>
          <w:rFonts w:ascii="宋体" w:eastAsia="宋体" w:hint="eastAsia"/>
          <w:rFonts w:ascii="宋体" w:eastAsia="宋体" w:hint="eastAsia"/>
          <w:sz w:val="21"/>
        </w:rPr>
        <w:t xml:space="preserve">,</w:t>
      </w:r>
      <w:r>
        <w:rPr>
          <w:rFonts w:ascii="宋体" w:eastAsia="宋体" w:hint="eastAsia"/>
        </w:rPr>
        <w:t xml:space="preserve"> </w:t>
      </w:r>
      <w:r>
        <w:t xml:space="preserve">2004</w:t>
      </w:r>
      <w:r>
        <w:rPr>
          <w:rFonts w:ascii="宋体" w:eastAsia="宋体" w:hint="eastAsia"/>
          <w:rFonts w:ascii="宋体" w:eastAsia="宋体" w:hint="eastAsia"/>
          <w:sz w:val="21"/>
        </w:rPr>
        <w:t xml:space="preserve">,</w:t>
      </w:r>
      <w:r>
        <w:rPr>
          <w:rFonts w:ascii="宋体" w:eastAsia="宋体" w:hint="eastAsia"/>
        </w:rPr>
        <w:t xml:space="preserve"> </w:t>
      </w:r>
      <w:r>
        <w:t xml:space="preserve">99</w:t>
      </w:r>
      <w:r>
        <w:t xml:space="preserve">(</w:t>
      </w:r>
      <w:r>
        <w:t xml:space="preserve">2</w:t>
      </w:r>
      <w:r>
        <w:t xml:space="preserve">)</w:t>
      </w:r>
      <w:r>
        <w:t xml:space="preserve">:</w:t>
      </w:r>
      <w:r>
        <w:t xml:space="preserve"> </w:t>
      </w:r>
      <w:r/>
      <w:r>
        <w:rPr>
          <w:rFonts w:cstheme="minorBidi" w:hAnsiTheme="minorHAnsi" w:eastAsiaTheme="minorHAnsi" w:asciiTheme="minorHAnsi"/>
        </w:rPr>
        <w:t>90-3.</w:t>
      </w:r>
    </w:p>
    <w:p w:rsidR="0018722C">
      <w:pPr>
        <w:pStyle w:val="ab"/>
        <w:topLinePunct/>
        <w:ind w:left="200" w:hangingChars="200" w:hanging="200"/>
      </w:pPr>
      <w:r>
        <w:t>[</w:t>
      </w:r>
      <w:r>
        <w:t xml:space="preserve">56</w:t>
      </w:r>
      <w:r>
        <w:t>]</w:t>
      </w:r>
      <w:r w:rsidRPr="00281126">
        <w:t xml:space="preserve"> </w:t>
      </w:r>
      <w:r/>
      <w:r>
        <w:t>James SK</w:t>
      </w:r>
      <w:r>
        <w:rPr>
          <w:rFonts w:ascii="宋体" w:eastAsia="宋体" w:hint="eastAsia"/>
          <w:rFonts w:ascii="宋体" w:eastAsia="宋体" w:hint="eastAsia"/>
          <w:sz w:val="21"/>
        </w:rPr>
        <w:t xml:space="preserve">, </w:t>
      </w:r>
      <w:r>
        <w:t>Lindahl B</w:t>
      </w:r>
      <w:r>
        <w:rPr>
          <w:rFonts w:ascii="宋体" w:eastAsia="宋体" w:hint="eastAsia"/>
          <w:rFonts w:ascii="宋体" w:eastAsia="宋体" w:hint="eastAsia"/>
          <w:sz w:val="21"/>
        </w:rPr>
        <w:t xml:space="preserve">, </w:t>
      </w:r>
      <w:r>
        <w:t>Siegbahn A</w:t>
      </w:r>
      <w:r>
        <w:rPr>
          <w:rFonts w:ascii="宋体" w:eastAsia="宋体" w:hint="eastAsia"/>
          <w:rFonts w:ascii="宋体" w:eastAsia="宋体" w:hint="eastAsia"/>
          <w:sz w:val="21"/>
        </w:rPr>
        <w:t xml:space="preserve">, </w:t>
      </w:r>
      <w:r>
        <w:t>et al. N-terminal pro-brain natriuretic peptide and other risk markers for the separate</w:t>
      </w:r>
      <w:r w:rsidR="001852F3">
        <w:t xml:space="preserve">   prediction of mortality and subsequent myocardial infarction in</w:t>
      </w:r>
      <w:r>
        <w:t> </w:t>
      </w:r>
      <w:r>
        <w:t>patients</w:t>
      </w:r>
      <w:r>
        <w:rPr>
          <w:rFonts w:cstheme="minorBidi" w:hAnsiTheme="minorHAnsi" w:eastAsiaTheme="minorHAnsi" w:asciiTheme="minorHAnsi"/>
        </w:rPr>
        <w:t>54</w:t>
      </w:r>
    </w:p>
    <w:p w:rsidR="0018722C">
      <w:pPr>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 xml:space="preserve">ith unstable coronary artery disease: a Global Utilization of Strategies To Open occluded arteries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GUSTO</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-IV substudy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Circulation</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2003</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108</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275-81.</w:t>
      </w:r>
    </w:p>
    <w:p w:rsidR="0018722C">
      <w:pPr>
        <w:pStyle w:val="ab"/>
        <w:topLinePunct/>
        <w:ind w:left="200" w:hangingChars="200" w:hanging="200"/>
      </w:pPr>
      <w:r>
        <w:t xml:space="preserve">[</w:t>
      </w:r>
      <w:r>
        <w:t xml:space="preserve">57</w:t>
      </w:r>
      <w:r>
        <w:t xml:space="preserve">]</w:t>
      </w:r>
      <w:r w:rsidRPr="00281126">
        <w:t xml:space="preserve"> </w:t>
      </w:r>
      <w:r/>
      <w:r>
        <w:t xml:space="preserve">Wiviott</w:t>
      </w:r>
      <w:r>
        <w:t xml:space="preserve"> </w:t>
      </w:r>
      <w:r>
        <w:t xml:space="preserve">SD</w:t>
      </w:r>
      <w:r>
        <w:rPr>
          <w:rFonts w:ascii="宋体" w:eastAsia="宋体" w:hint="eastAsia"/>
          <w:rFonts w:ascii="宋体" w:eastAsia="宋体" w:hint="eastAsia"/>
          <w:sz w:val="21"/>
        </w:rPr>
        <w:t xml:space="preserve">,</w:t>
      </w:r>
      <w:r>
        <w:rPr>
          <w:rFonts w:ascii="宋体" w:eastAsia="宋体" w:hint="eastAsia"/>
        </w:rPr>
        <w:t xml:space="preserve"> </w:t>
      </w:r>
      <w:r>
        <w:t xml:space="preserve">de</w:t>
      </w:r>
      <w:r>
        <w:t xml:space="preserve"> </w:t>
      </w:r>
      <w:r>
        <w:t xml:space="preserve">Lemos</w:t>
      </w:r>
      <w:r>
        <w:t xml:space="preserve"> </w:t>
      </w:r>
      <w:r>
        <w:t xml:space="preserve">JA</w:t>
      </w:r>
      <w:r>
        <w:rPr>
          <w:rFonts w:ascii="宋体" w:eastAsia="宋体" w:hint="eastAsia"/>
          <w:rFonts w:ascii="宋体" w:eastAsia="宋体" w:hint="eastAsia"/>
          <w:sz w:val="21"/>
        </w:rPr>
        <w:t xml:space="preserve">,</w:t>
      </w:r>
      <w:r>
        <w:rPr>
          <w:rFonts w:ascii="宋体" w:eastAsia="宋体" w:hint="eastAsia"/>
        </w:rPr>
        <w:t xml:space="preserve"> </w:t>
      </w:r>
      <w:r>
        <w:t xml:space="preserve">Morrow</w:t>
      </w:r>
      <w:r>
        <w:t xml:space="preserve"> </w:t>
      </w:r>
      <w:r>
        <w:t xml:space="preserve">DA.</w:t>
      </w:r>
      <w:r>
        <w:t xml:space="preserve"> </w:t>
      </w:r>
      <w:r>
        <w:t xml:space="preserve">Pathophysiology</w:t>
      </w:r>
      <w:r>
        <w:rPr>
          <w:rFonts w:ascii="宋体" w:eastAsia="宋体" w:hint="eastAsia"/>
          <w:rFonts w:ascii="宋体" w:eastAsia="宋体" w:hint="eastAsia"/>
          <w:sz w:val="21"/>
        </w:rPr>
        <w:t xml:space="preserve">,</w:t>
      </w:r>
      <w:r>
        <w:rPr>
          <w:rFonts w:ascii="宋体" w:eastAsia="宋体" w:hint="eastAsia"/>
        </w:rPr>
        <w:t xml:space="preserve"> </w:t>
      </w:r>
      <w:r>
        <w:t xml:space="preserve">prognostic</w:t>
      </w:r>
      <w:r>
        <w:t xml:space="preserve"> </w:t>
      </w:r>
      <w:r>
        <w:t xml:space="preserve">significance</w:t>
      </w:r>
      <w:r>
        <w:t xml:space="preserve"> </w:t>
      </w:r>
      <w:r>
        <w:t xml:space="preserve">and</w:t>
      </w:r>
      <w:r>
        <w:t xml:space="preserve"> </w:t>
      </w:r>
      <w:r>
        <w:t xml:space="preserve">clinical utility of B-type natriuretic peptide in acute coronary syndromes </w:t>
      </w:r>
      <w:r>
        <w:t xml:space="preserve">[</w:t>
      </w:r>
      <w:r>
        <w:t xml:space="preserve">J</w:t>
      </w:r>
      <w:r>
        <w:t xml:space="preserve">]</w:t>
      </w:r>
      <w:r>
        <w:t xml:space="preserve">. Clin Chim Acta</w:t>
      </w:r>
      <w:r>
        <w:rPr>
          <w:rFonts w:ascii="宋体" w:eastAsia="宋体" w:hint="eastAsia"/>
          <w:rFonts w:ascii="宋体" w:eastAsia="宋体" w:hint="eastAsia"/>
          <w:sz w:val="21"/>
        </w:rPr>
        <w:t xml:space="preserve">,</w:t>
      </w:r>
      <w:r>
        <w:rPr>
          <w:rFonts w:ascii="宋体" w:eastAsia="宋体" w:hint="eastAsia"/>
        </w:rPr>
        <w:t xml:space="preserve"> </w:t>
      </w:r>
      <w:r>
        <w:t xml:space="preserve">2004</w:t>
      </w:r>
      <w:r>
        <w:rPr>
          <w:rFonts w:ascii="宋体" w:eastAsia="宋体" w:hint="eastAsia"/>
          <w:rFonts w:ascii="宋体" w:eastAsia="宋体" w:hint="eastAsia"/>
          <w:sz w:val="21"/>
        </w:rPr>
        <w:t xml:space="preserve">,</w:t>
      </w:r>
      <w:r>
        <w:rPr>
          <w:rFonts w:ascii="宋体" w:eastAsia="宋体" w:hint="eastAsia"/>
        </w:rPr>
        <w:t xml:space="preserve"> </w:t>
      </w:r>
      <w:r>
        <w:t xml:space="preserve">346</w:t>
      </w:r>
      <w:r>
        <w:t xml:space="preserve">(</w:t>
      </w:r>
      <w:r>
        <w:t xml:space="preserve">2</w:t>
      </w:r>
      <w:r>
        <w:t xml:space="preserve">)</w:t>
      </w:r>
      <w:r>
        <w:t xml:space="preserve">:</w:t>
      </w:r>
      <w:r>
        <w:t xml:space="preserve"> </w:t>
      </w:r>
      <w:r>
        <w:t xml:space="preserve">119-28.</w:t>
      </w:r>
    </w:p>
    <w:p w:rsidR="0018722C">
      <w:pPr>
        <w:pStyle w:val="ab"/>
        <w:topLinePunct/>
        <w:ind w:left="200" w:hangingChars="200" w:hanging="200"/>
      </w:pPr>
      <w:r>
        <w:t xml:space="preserve">[</w:t>
      </w:r>
      <w:r>
        <w:t xml:space="preserve">58</w:t>
      </w:r>
      <w:r>
        <w:t xml:space="preserve">]</w:t>
      </w:r>
      <w:r w:rsidRPr="00281126">
        <w:t xml:space="preserve"> </w:t>
      </w:r>
      <w:r/>
      <w:r>
        <w:t xml:space="preserve">Jernberg T</w:t>
      </w:r>
      <w:r>
        <w:rPr>
          <w:rFonts w:ascii="宋体" w:eastAsia="宋体" w:hint="eastAsia"/>
          <w:rFonts w:ascii="宋体" w:eastAsia="宋体" w:hint="eastAsia"/>
          <w:sz w:val="21"/>
        </w:rPr>
        <w:t xml:space="preserve">, </w:t>
      </w:r>
      <w:r>
        <w:t xml:space="preserve">Stridsberg M</w:t>
      </w:r>
      <w:r>
        <w:rPr>
          <w:rFonts w:ascii="宋体" w:eastAsia="宋体" w:hint="eastAsia"/>
          <w:rFonts w:ascii="宋体" w:eastAsia="宋体" w:hint="eastAsia"/>
          <w:sz w:val="21"/>
        </w:rPr>
        <w:t xml:space="preserve">, </w:t>
      </w:r>
      <w:r>
        <w:t xml:space="preserve">Venge P</w:t>
      </w:r>
      <w:r>
        <w:rPr>
          <w:rFonts w:ascii="宋体" w:eastAsia="宋体" w:hint="eastAsia"/>
          <w:rFonts w:ascii="宋体" w:eastAsia="宋体" w:hint="eastAsia"/>
          <w:sz w:val="21"/>
        </w:rPr>
        <w:t xml:space="preserve">, </w:t>
      </w:r>
      <w:r>
        <w:t xml:space="preserve">et al. N-terminal pro brain natriuretic peptide on admission for early risk stratification of patients with chest pain and no ST-segment elevation </w:t>
      </w:r>
      <w:r>
        <w:t xml:space="preserve">[</w:t>
      </w:r>
      <w:r>
        <w:t xml:space="preserve">J</w:t>
      </w:r>
      <w:r>
        <w:t xml:space="preserve">]</w:t>
      </w:r>
      <w:r>
        <w:t xml:space="preserve">. J Am Coll Cardiol</w:t>
      </w:r>
      <w:r>
        <w:rPr>
          <w:rFonts w:ascii="宋体" w:eastAsia="宋体" w:hint="eastAsia"/>
          <w:rFonts w:ascii="宋体" w:eastAsia="宋体" w:hint="eastAsia"/>
          <w:sz w:val="21"/>
        </w:rPr>
        <w:t xml:space="preserve">,</w:t>
      </w:r>
      <w:r>
        <w:rPr>
          <w:rFonts w:ascii="宋体" w:eastAsia="宋体" w:hint="eastAsia"/>
        </w:rPr>
        <w:t xml:space="preserve"> </w:t>
      </w:r>
      <w:r>
        <w:t xml:space="preserve">2002</w:t>
      </w:r>
      <w:r>
        <w:rPr>
          <w:rFonts w:ascii="宋体" w:eastAsia="宋体" w:hint="eastAsia"/>
          <w:rFonts w:ascii="宋体" w:eastAsia="宋体" w:hint="eastAsia"/>
          <w:sz w:val="21"/>
        </w:rPr>
        <w:t xml:space="preserve">,</w:t>
      </w:r>
      <w:r>
        <w:rPr>
          <w:rFonts w:ascii="宋体" w:eastAsia="宋体" w:hint="eastAsia"/>
        </w:rPr>
        <w:t xml:space="preserve"> </w:t>
      </w:r>
      <w:r>
        <w:t xml:space="preserve">40</w:t>
      </w:r>
      <w:r>
        <w:t xml:space="preserve">(</w:t>
      </w:r>
      <w:r>
        <w:t xml:space="preserve">3</w:t>
      </w:r>
      <w:r>
        <w:t xml:space="preserve">)</w:t>
      </w:r>
      <w:r>
        <w:t xml:space="preserve">:</w:t>
      </w:r>
      <w:r>
        <w:t xml:space="preserve"> </w:t>
      </w:r>
      <w:r>
        <w:t xml:space="preserve">437-45.</w:t>
      </w:r>
    </w:p>
    <w:p w:rsidR="0018722C">
      <w:pPr>
        <w:pStyle w:val="ab"/>
        <w:topLinePunct/>
        <w:ind w:left="200" w:hangingChars="200" w:hanging="200"/>
      </w:pPr>
      <w:r>
        <w:t xml:space="preserve">[</w:t>
      </w:r>
      <w:r>
        <w:t xml:space="preserve">59</w:t>
      </w:r>
      <w:r>
        <w:t xml:space="preserve">]</w:t>
      </w:r>
      <w:r w:rsidRPr="00281126">
        <w:t xml:space="preserve"> </w:t>
      </w:r>
      <w:r/>
      <w:r>
        <w:t xml:space="preserve">Kilic</w:t>
      </w:r>
      <w:r>
        <w:t xml:space="preserve"> </w:t>
      </w:r>
      <w:r>
        <w:t xml:space="preserve">T</w:t>
      </w:r>
      <w:r>
        <w:rPr>
          <w:rFonts w:ascii="宋体" w:eastAsia="宋体" w:hint="eastAsia"/>
          <w:rFonts w:ascii="宋体" w:eastAsia="宋体" w:hint="eastAsia"/>
          <w:sz w:val="21"/>
        </w:rPr>
        <w:t xml:space="preserve">,</w:t>
      </w:r>
      <w:r>
        <w:rPr>
          <w:rFonts w:ascii="宋体" w:eastAsia="宋体" w:hint="eastAsia"/>
        </w:rPr>
        <w:t xml:space="preserve"> </w:t>
      </w:r>
      <w:r>
        <w:t xml:space="preserve">Oner</w:t>
      </w:r>
      <w:r>
        <w:t xml:space="preserve"> </w:t>
      </w:r>
      <w:r>
        <w:t xml:space="preserve">G</w:t>
      </w:r>
      <w:r>
        <w:rPr>
          <w:rFonts w:ascii="宋体" w:eastAsia="宋体" w:hint="eastAsia"/>
          <w:rFonts w:ascii="宋体" w:eastAsia="宋体" w:hint="eastAsia"/>
          <w:sz w:val="21"/>
        </w:rPr>
        <w:t xml:space="preserve">,</w:t>
      </w:r>
      <w:r>
        <w:rPr>
          <w:rFonts w:ascii="宋体" w:eastAsia="宋体" w:hint="eastAsia"/>
        </w:rPr>
        <w:t xml:space="preserve"> </w:t>
      </w:r>
      <w:r>
        <w:t xml:space="preserve">Ural</w:t>
      </w:r>
      <w:r>
        <w:t xml:space="preserve"> </w:t>
      </w:r>
      <w:r>
        <w:t xml:space="preserve">E</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Comparison</w:t>
      </w:r>
      <w:r>
        <w:t xml:space="preserve"> </w:t>
      </w:r>
      <w:r>
        <w:t xml:space="preserve">of</w:t>
      </w:r>
      <w:r>
        <w:t xml:space="preserve"> </w:t>
      </w:r>
      <w:r>
        <w:t xml:space="preserve">the</w:t>
      </w:r>
      <w:r>
        <w:t xml:space="preserve"> </w:t>
      </w:r>
      <w:r>
        <w:t xml:space="preserve">long-term</w:t>
      </w:r>
      <w:r>
        <w:t xml:space="preserve"> </w:t>
      </w:r>
      <w:r>
        <w:t xml:space="preserve">prognostic</w:t>
      </w:r>
      <w:r>
        <w:t xml:space="preserve"> </w:t>
      </w:r>
      <w:r>
        <w:t xml:space="preserve">value</w:t>
      </w:r>
      <w:r>
        <w:t xml:space="preserve"> </w:t>
      </w:r>
      <w:r>
        <w:t xml:space="preserve">of</w:t>
      </w:r>
      <w:r>
        <w:t xml:space="preserve"> </w:t>
      </w:r>
      <w:r>
        <w:t xml:space="preserve">cystatin</w:t>
      </w:r>
      <w:r>
        <w:t xml:space="preserve"> </w:t>
      </w:r>
      <w:r>
        <w:t xml:space="preserve">C</w:t>
      </w:r>
      <w:r>
        <w:t xml:space="preserve"> </w:t>
      </w:r>
      <w:r>
        <w:t xml:space="preserve">to other indicators of renal function</w:t>
      </w:r>
      <w:r>
        <w:rPr>
          <w:rFonts w:ascii="宋体" w:eastAsia="宋体" w:hint="eastAsia"/>
          <w:rFonts w:ascii="宋体" w:eastAsia="宋体" w:hint="eastAsia"/>
          <w:sz w:val="21"/>
        </w:rPr>
        <w:t xml:space="preserve">,</w:t>
      </w:r>
      <w:r>
        <w:rPr>
          <w:rFonts w:ascii="宋体" w:eastAsia="宋体" w:hint="eastAsia"/>
        </w:rPr>
        <w:t xml:space="preserve"> </w:t>
      </w:r>
      <w:r>
        <w:t xml:space="preserve">markers of inflammation and systolic dysfunction among patients with acute coronary syndrome </w:t>
      </w:r>
      <w:r>
        <w:t xml:space="preserve">[</w:t>
      </w:r>
      <w:r>
        <w:t xml:space="preserve">J</w:t>
      </w:r>
      <w:r>
        <w:t xml:space="preserve">]</w:t>
      </w:r>
      <w:r>
        <w:t xml:space="preserve">. Atherosclerosis</w:t>
      </w:r>
      <w:r>
        <w:rPr>
          <w:rFonts w:ascii="宋体" w:eastAsia="宋体" w:hint="eastAsia"/>
          <w:rFonts w:ascii="宋体" w:eastAsia="宋体" w:hint="eastAsia"/>
          <w:sz w:val="21"/>
        </w:rPr>
        <w:t xml:space="preserve">,</w:t>
      </w:r>
      <w:r>
        <w:rPr>
          <w:rFonts w:ascii="宋体" w:eastAsia="宋体" w:hint="eastAsia"/>
        </w:rPr>
        <w:t xml:space="preserve"> </w:t>
      </w:r>
      <w:r>
        <w:t xml:space="preserve">2009</w:t>
      </w:r>
      <w:r>
        <w:rPr>
          <w:rFonts w:ascii="宋体" w:eastAsia="宋体" w:hint="eastAsia"/>
          <w:rFonts w:ascii="宋体" w:eastAsia="宋体" w:hint="eastAsia"/>
          <w:sz w:val="21"/>
        </w:rPr>
        <w:t xml:space="preserve">,</w:t>
      </w:r>
      <w:r>
        <w:rPr>
          <w:rFonts w:ascii="宋体" w:eastAsia="宋体" w:hint="eastAsia"/>
        </w:rPr>
        <w:t xml:space="preserve"> </w:t>
      </w:r>
      <w:r>
        <w:t xml:space="preserve">207</w:t>
      </w:r>
      <w:r>
        <w:t xml:space="preserve">(</w:t>
      </w:r>
      <w:r>
        <w:t xml:space="preserve">2</w:t>
      </w:r>
      <w:r>
        <w:t xml:space="preserve">)</w:t>
      </w:r>
      <w:r>
        <w:t xml:space="preserve">:</w:t>
      </w:r>
      <w:r>
        <w:t xml:space="preserve"> </w:t>
      </w:r>
      <w:r>
        <w:t xml:space="preserve">552-8.</w:t>
      </w:r>
    </w:p>
    <w:p w:rsidR="0018722C">
      <w:pPr>
        <w:pStyle w:val="ab"/>
        <w:topLinePunct/>
        <w:ind w:left="200" w:hangingChars="200" w:hanging="200"/>
      </w:pPr>
      <w:r>
        <w:t xml:space="preserve">[</w:t>
      </w:r>
      <w:r>
        <w:t xml:space="preserve">60</w:t>
      </w:r>
      <w:r>
        <w:t xml:space="preserve">]</w:t>
      </w:r>
      <w:r w:rsidRPr="00281126">
        <w:t xml:space="preserve"> </w:t>
      </w:r>
      <w:r/>
      <w:r>
        <w:t xml:space="preserve">Garcia AJ</w:t>
      </w:r>
      <w:r>
        <w:rPr>
          <w:rFonts w:ascii="宋体" w:eastAsia="宋体" w:hint="eastAsia"/>
          <w:rFonts w:ascii="宋体" w:eastAsia="宋体" w:hint="eastAsia"/>
          <w:sz w:val="21"/>
        </w:rPr>
        <w:t xml:space="preserve">,</w:t>
      </w:r>
      <w:r>
        <w:rPr>
          <w:rFonts w:ascii="宋体" w:eastAsia="宋体" w:hint="eastAsia"/>
        </w:rPr>
        <w:t xml:space="preserve"> </w:t>
      </w:r>
      <w:r>
        <w:t xml:space="preserve">Gonzalez-Babarro E</w:t>
      </w:r>
      <w:r>
        <w:rPr>
          <w:rFonts w:ascii="宋体" w:eastAsia="宋体" w:hint="eastAsia"/>
          <w:rFonts w:ascii="宋体" w:eastAsia="宋体" w:hint="eastAsia"/>
          <w:sz w:val="21"/>
        </w:rPr>
        <w:t xml:space="preserve">,</w:t>
      </w:r>
      <w:r>
        <w:rPr>
          <w:rFonts w:ascii="宋体" w:eastAsia="宋体" w:hint="eastAsia"/>
        </w:rPr>
        <w:t xml:space="preserve"> </w:t>
      </w:r>
      <w:r>
        <w:t xml:space="preserve">Grigorian SL</w:t>
      </w:r>
      <w:r>
        <w:rPr>
          <w:rFonts w:ascii="宋体" w:eastAsia="宋体" w:hint="eastAsia"/>
          <w:rFonts w:ascii="宋体" w:eastAsia="宋体" w:hint="eastAsia"/>
          <w:sz w:val="21"/>
        </w:rPr>
        <w:t xml:space="preserve">,</w:t>
      </w:r>
      <w:r>
        <w:rPr>
          <w:rFonts w:ascii="宋体" w:eastAsia="宋体" w:hint="eastAsia"/>
        </w:rPr>
        <w:t xml:space="preserve"> </w:t>
      </w:r>
      <w:r>
        <w:t xml:space="preserve">et al. Cystatin C provides more information than other renal function parameters for stratifying risk in patients with acute coronary syndrome </w:t>
      </w:r>
      <w:r>
        <w:t xml:space="preserve">[</w:t>
      </w:r>
      <w:r>
        <w:t xml:space="preserve">J</w:t>
      </w:r>
      <w:r>
        <w:t xml:space="preserve">]</w:t>
      </w:r>
      <w:r>
        <w:t xml:space="preserve">. Rev Esp Cardiol</w:t>
      </w:r>
      <w:r>
        <w:rPr>
          <w:rFonts w:ascii="宋体" w:eastAsia="宋体" w:hint="eastAsia"/>
          <w:rFonts w:ascii="宋体" w:eastAsia="宋体" w:hint="eastAsia"/>
          <w:sz w:val="21"/>
        </w:rPr>
        <w:t xml:space="preserve">,</w:t>
      </w:r>
      <w:r>
        <w:rPr>
          <w:rFonts w:ascii="宋体" w:eastAsia="宋体" w:hint="eastAsia"/>
        </w:rPr>
        <w:t xml:space="preserve"> </w:t>
      </w:r>
      <w:r>
        <w:t xml:space="preserve">2009</w:t>
      </w:r>
      <w:r>
        <w:rPr>
          <w:rFonts w:ascii="宋体" w:eastAsia="宋体" w:hint="eastAsia"/>
          <w:rFonts w:ascii="宋体" w:eastAsia="宋体" w:hint="eastAsia"/>
          <w:sz w:val="21"/>
        </w:rPr>
        <w:t xml:space="preserve">,</w:t>
      </w:r>
      <w:r>
        <w:rPr>
          <w:rFonts w:ascii="宋体" w:eastAsia="宋体" w:hint="eastAsia"/>
        </w:rPr>
        <w:t xml:space="preserve"> </w:t>
      </w:r>
      <w:r>
        <w:t xml:space="preserve">62</w:t>
      </w:r>
      <w:r>
        <w:t xml:space="preserve">(</w:t>
      </w:r>
      <w:r>
        <w:t xml:space="preserve">5</w:t>
      </w:r>
      <w:r>
        <w:t xml:space="preserve">)</w:t>
      </w:r>
      <w:r>
        <w:t xml:space="preserve">:</w:t>
      </w:r>
      <w:r>
        <w:t xml:space="preserve"> </w:t>
      </w:r>
      <w:r>
        <w:t xml:space="preserve">510-9.</w:t>
      </w:r>
    </w:p>
    <w:p w:rsidR="0018722C">
      <w:pPr>
        <w:pStyle w:val="ab"/>
        <w:topLinePunct/>
        <w:ind w:left="200" w:hangingChars="200" w:hanging="200"/>
      </w:pPr>
      <w:r>
        <w:t xml:space="preserve">[</w:t>
      </w:r>
      <w:r>
        <w:t xml:space="preserve">61</w:t>
      </w:r>
      <w:r>
        <w:t xml:space="preserve">]</w:t>
      </w:r>
      <w:r w:rsidRPr="00281126">
        <w:t xml:space="preserve"> </w:t>
      </w:r>
      <w:r/>
      <w:r>
        <w:t xml:space="preserve">Wollert KC</w:t>
      </w:r>
      <w:r>
        <w:rPr>
          <w:rFonts w:ascii="宋体" w:eastAsia="宋体" w:hint="eastAsia"/>
          <w:rFonts w:ascii="宋体" w:eastAsia="宋体" w:hint="eastAsia"/>
          <w:sz w:val="21"/>
        </w:rPr>
        <w:t xml:space="preserve">,</w:t>
      </w:r>
      <w:r>
        <w:rPr>
          <w:rFonts w:ascii="宋体" w:eastAsia="宋体" w:hint="eastAsia"/>
        </w:rPr>
        <w:t xml:space="preserve"> </w:t>
      </w:r>
      <w:r>
        <w:t xml:space="preserve">Kempf T</w:t>
      </w:r>
      <w:r>
        <w:rPr>
          <w:rFonts w:ascii="宋体" w:eastAsia="宋体" w:hint="eastAsia"/>
          <w:rFonts w:ascii="宋体" w:eastAsia="宋体" w:hint="eastAsia"/>
          <w:sz w:val="21"/>
        </w:rPr>
        <w:t xml:space="preserve">,</w:t>
      </w:r>
      <w:r>
        <w:rPr>
          <w:rFonts w:ascii="宋体" w:eastAsia="宋体" w:hint="eastAsia"/>
        </w:rPr>
        <w:t xml:space="preserve"> </w:t>
      </w:r>
      <w:r>
        <w:t xml:space="preserve">Peter T</w:t>
      </w:r>
      <w:r>
        <w:rPr>
          <w:rFonts w:ascii="宋体" w:eastAsia="宋体" w:hint="eastAsia"/>
          <w:rFonts w:ascii="宋体" w:eastAsia="宋体" w:hint="eastAsia"/>
          <w:sz w:val="21"/>
        </w:rPr>
        <w:t xml:space="preserve">,</w:t>
      </w:r>
      <w:r>
        <w:rPr>
          <w:rFonts w:ascii="宋体" w:eastAsia="宋体" w:hint="eastAsia"/>
        </w:rPr>
        <w:t xml:space="preserve"> </w:t>
      </w:r>
      <w:r>
        <w:t xml:space="preserve">et al. Prognostic value of growth-differentiation factor-15 in patients</w:t>
      </w:r>
      <w:r>
        <w:t xml:space="preserve"> </w:t>
      </w:r>
      <w:r>
        <w:t xml:space="preserve">with</w:t>
      </w:r>
      <w:r>
        <w:t xml:space="preserve"> </w:t>
      </w:r>
      <w:r>
        <w:t xml:space="preserve">non-ST-elevation</w:t>
      </w:r>
      <w:r>
        <w:t xml:space="preserve"> </w:t>
      </w:r>
      <w:r>
        <w:t xml:space="preserve">acute</w:t>
      </w:r>
      <w:r>
        <w:t xml:space="preserve"> </w:t>
      </w:r>
      <w:r>
        <w:t xml:space="preserve">coronary</w:t>
      </w:r>
      <w:r>
        <w:t xml:space="preserve"> </w:t>
      </w:r>
      <w:r>
        <w:t xml:space="preserve">syndrome </w:t>
      </w:r>
      <w:r>
        <w:t xml:space="preserve">[</w:t>
      </w:r>
      <w:r>
        <w:t xml:space="preserve">J</w:t>
      </w:r>
      <w:r>
        <w:t xml:space="preserve">]</w:t>
      </w:r>
      <w:r>
        <w:t xml:space="preserve">.</w:t>
      </w:r>
      <w:r>
        <w:t xml:space="preserve"> </w:t>
      </w:r>
      <w:r>
        <w:t xml:space="preserve">Circulation</w:t>
      </w:r>
      <w:r>
        <w:rPr>
          <w:rFonts w:ascii="宋体" w:eastAsia="宋体" w:hint="eastAsia"/>
          <w:rFonts w:ascii="宋体" w:eastAsia="宋体" w:hint="eastAsia"/>
          <w:sz w:val="21"/>
        </w:rPr>
        <w:t xml:space="preserve">,</w:t>
      </w:r>
      <w:r>
        <w:rPr>
          <w:rFonts w:ascii="宋体" w:eastAsia="宋体" w:hint="eastAsia"/>
        </w:rPr>
        <w:t xml:space="preserve"> </w:t>
      </w:r>
      <w:r>
        <w:t xml:space="preserve">2007</w:t>
      </w:r>
      <w:r>
        <w:rPr>
          <w:rFonts w:ascii="宋体" w:eastAsia="宋体" w:hint="eastAsia"/>
          <w:rFonts w:ascii="宋体" w:eastAsia="宋体" w:hint="eastAsia"/>
          <w:sz w:val="21"/>
        </w:rPr>
        <w:t xml:space="preserve">,</w:t>
      </w:r>
      <w:r>
        <w:rPr>
          <w:rFonts w:ascii="宋体" w:eastAsia="宋体" w:hint="eastAsia"/>
        </w:rPr>
        <w:t xml:space="preserve"> </w:t>
      </w:r>
      <w:r>
        <w:t xml:space="preserve">115</w:t>
      </w:r>
      <w:r>
        <w:t xml:space="preserve">(</w:t>
      </w:r>
      <w:r>
        <w:t xml:space="preserve">8</w:t>
      </w:r>
      <w:r>
        <w:t xml:space="preserve">)</w:t>
      </w:r>
      <w:r>
        <w:t xml:space="preserve">:</w:t>
      </w:r>
      <w:r>
        <w:t xml:space="preserve"> </w:t>
      </w:r>
      <w:r>
        <w:t xml:space="preserve">962-71.</w:t>
      </w:r>
    </w:p>
    <w:p w:rsidR="0018722C">
      <w:pPr>
        <w:pStyle w:val="ab"/>
        <w:topLinePunct/>
        <w:ind w:left="200" w:hangingChars="200" w:hanging="200"/>
      </w:pPr>
      <w:r>
        <w:t xml:space="preserve">[</w:t>
      </w:r>
      <w:r>
        <w:t xml:space="preserve">62</w:t>
      </w:r>
      <w:r>
        <w:t xml:space="preserve">]</w:t>
      </w:r>
      <w:r w:rsidRPr="00281126">
        <w:t xml:space="preserve"> </w:t>
      </w:r>
      <w:r/>
      <w:r>
        <w:t xml:space="preserve">Eggers KM</w:t>
      </w:r>
      <w:r>
        <w:rPr>
          <w:rFonts w:ascii="宋体" w:eastAsia="宋体" w:hint="eastAsia"/>
          <w:rFonts w:ascii="宋体" w:eastAsia="宋体" w:hint="eastAsia"/>
          <w:sz w:val="21"/>
        </w:rPr>
        <w:t xml:space="preserve">,</w:t>
      </w:r>
      <w:r>
        <w:rPr>
          <w:rFonts w:ascii="宋体" w:eastAsia="宋体" w:hint="eastAsia"/>
        </w:rPr>
        <w:t xml:space="preserve"> </w:t>
      </w:r>
      <w:r>
        <w:t xml:space="preserve">Kempf T</w:t>
      </w:r>
      <w:r>
        <w:rPr>
          <w:rFonts w:ascii="宋体" w:eastAsia="宋体" w:hint="eastAsia"/>
          <w:rFonts w:ascii="宋体" w:eastAsia="宋体" w:hint="eastAsia"/>
          <w:sz w:val="21"/>
        </w:rPr>
        <w:t xml:space="preserve">,</w:t>
      </w:r>
      <w:r>
        <w:rPr>
          <w:rFonts w:ascii="宋体" w:eastAsia="宋体" w:hint="eastAsia"/>
        </w:rPr>
        <w:t xml:space="preserve"> </w:t>
      </w:r>
      <w:r>
        <w:t xml:space="preserve">Venge P</w:t>
      </w:r>
      <w:r>
        <w:rPr>
          <w:rFonts w:ascii="宋体" w:eastAsia="宋体" w:hint="eastAsia"/>
          <w:rFonts w:ascii="宋体" w:eastAsia="宋体" w:hint="eastAsia"/>
          <w:sz w:val="21"/>
        </w:rPr>
        <w:t xml:space="preserve">,</w:t>
      </w:r>
      <w:r>
        <w:rPr>
          <w:rFonts w:ascii="宋体" w:eastAsia="宋体" w:hint="eastAsia"/>
        </w:rPr>
        <w:t xml:space="preserve"> </w:t>
      </w:r>
      <w:r>
        <w:t xml:space="preserve">et al. Improving long-term risk prediction in patients with acute chest pain: the Global Registry of Acute Coronary Events </w:t>
      </w:r>
      <w:r>
        <w:t xml:space="preserve">(</w:t>
      </w:r>
      <w:r>
        <w:rPr>
          <w:sz w:val="21"/>
        </w:rPr>
        <w:t xml:space="preserve">GRACE</w:t>
      </w:r>
      <w:r>
        <w:t xml:space="preserve">)</w:t>
      </w:r>
      <w:r>
        <w:t xml:space="preserve"> risk score is enhanced by selected nonnecrosis biomarkers </w:t>
      </w:r>
      <w:r>
        <w:t xml:space="preserve">[</w:t>
      </w:r>
      <w:r>
        <w:t xml:space="preserve">J</w:t>
      </w:r>
      <w:r>
        <w:t xml:space="preserve">]</w:t>
      </w:r>
      <w:r>
        <w:t xml:space="preserve">. Am Heart J</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160</w:t>
      </w:r>
      <w:r>
        <w:t xml:space="preserve">(</w:t>
      </w:r>
      <w:r>
        <w:rPr>
          <w:sz w:val="21"/>
        </w:rPr>
        <w:t xml:space="preserve">1</w:t>
      </w:r>
      <w:r>
        <w:t xml:space="preserve">)</w:t>
      </w:r>
      <w:r>
        <w:t xml:space="preserve">:</w:t>
      </w:r>
      <w:r>
        <w:t xml:space="preserve"> </w:t>
      </w:r>
      <w:r>
        <w:t xml:space="preserve">88-94.</w:t>
      </w:r>
    </w:p>
    <w:p w:rsidR="0018722C">
      <w:pPr>
        <w:pStyle w:val="ab"/>
        <w:topLinePunct/>
        <w:ind w:left="200" w:hangingChars="200" w:hanging="200"/>
      </w:pPr>
      <w:r>
        <w:t xml:space="preserve">[</w:t>
      </w:r>
      <w:r>
        <w:t xml:space="preserve">63</w:t>
      </w:r>
      <w:r>
        <w:t xml:space="preserve">]</w:t>
      </w:r>
      <w:r w:rsidRPr="00281126">
        <w:t xml:space="preserve"> </w:t>
      </w:r>
      <w:r/>
      <w:r>
        <w:t xml:space="preserve">Schaub N</w:t>
      </w:r>
      <w:r>
        <w:rPr>
          <w:rFonts w:ascii="宋体" w:eastAsia="宋体" w:hint="eastAsia"/>
          <w:rFonts w:ascii="宋体" w:eastAsia="宋体" w:hint="eastAsia"/>
          <w:sz w:val="21"/>
        </w:rPr>
        <w:t xml:space="preserve">,</w:t>
      </w:r>
      <w:r>
        <w:rPr>
          <w:rFonts w:ascii="宋体" w:eastAsia="宋体" w:hint="eastAsia"/>
        </w:rPr>
        <w:t xml:space="preserve"> </w:t>
      </w:r>
      <w:r>
        <w:t xml:space="preserve">Reichlin T</w:t>
      </w:r>
      <w:r>
        <w:rPr>
          <w:rFonts w:ascii="宋体" w:eastAsia="宋体" w:hint="eastAsia"/>
          <w:rFonts w:ascii="宋体" w:eastAsia="宋体" w:hint="eastAsia"/>
          <w:sz w:val="21"/>
        </w:rPr>
        <w:t xml:space="preserve">,</w:t>
      </w:r>
      <w:r>
        <w:rPr>
          <w:rFonts w:ascii="宋体" w:eastAsia="宋体" w:hint="eastAsia"/>
        </w:rPr>
        <w:t xml:space="preserve"> </w:t>
      </w:r>
      <w:r>
        <w:t xml:space="preserve">Twerenbold R</w:t>
      </w:r>
      <w:r>
        <w:rPr>
          <w:rFonts w:ascii="宋体" w:eastAsia="宋体" w:hint="eastAsia"/>
          <w:rFonts w:ascii="宋体" w:eastAsia="宋体" w:hint="eastAsia"/>
          <w:sz w:val="21"/>
        </w:rPr>
        <w:t xml:space="preserve">,</w:t>
      </w:r>
      <w:r>
        <w:rPr>
          <w:rFonts w:ascii="宋体" w:eastAsia="宋体" w:hint="eastAsia"/>
        </w:rPr>
        <w:t xml:space="preserve"> </w:t>
      </w:r>
      <w:r>
        <w:t xml:space="preserve">et al. Growth differentiation factor-15 in the early diagnosis and risk stratification of patients with acute chest pain </w:t>
      </w:r>
      <w:r>
        <w:t xml:space="preserve">[</w:t>
      </w:r>
      <w:r>
        <w:t xml:space="preserve">J</w:t>
      </w:r>
      <w:r>
        <w:t xml:space="preserve">]</w:t>
      </w:r>
      <w:r>
        <w:t xml:space="preserve">. Clin Chem</w:t>
      </w:r>
      <w:r>
        <w:rPr>
          <w:rFonts w:ascii="宋体" w:eastAsia="宋体" w:hint="eastAsia"/>
          <w:rFonts w:ascii="宋体" w:eastAsia="宋体" w:hint="eastAsia"/>
          <w:sz w:val="21"/>
        </w:rPr>
        <w:t xml:space="preserve">,</w:t>
      </w:r>
      <w:r>
        <w:rPr>
          <w:rFonts w:ascii="宋体" w:eastAsia="宋体" w:hint="eastAsia"/>
        </w:rPr>
        <w:t xml:space="preserve"> </w:t>
      </w:r>
      <w:r>
        <w:t xml:space="preserve">2012</w:t>
      </w:r>
      <w:r>
        <w:rPr>
          <w:rFonts w:ascii="宋体" w:eastAsia="宋体" w:hint="eastAsia"/>
          <w:rFonts w:ascii="宋体" w:eastAsia="宋体" w:hint="eastAsia"/>
          <w:sz w:val="21"/>
        </w:rPr>
        <w:t xml:space="preserve">,</w:t>
      </w:r>
      <w:r>
        <w:rPr>
          <w:rFonts w:ascii="宋体" w:eastAsia="宋体" w:hint="eastAsia"/>
        </w:rPr>
        <w:t xml:space="preserve"> </w:t>
      </w:r>
      <w:r>
        <w:t xml:space="preserve">58</w:t>
      </w:r>
      <w:r>
        <w:t xml:space="preserve">(</w:t>
      </w:r>
      <w:r>
        <w:t xml:space="preserve">2</w:t>
      </w:r>
      <w:r>
        <w:t xml:space="preserve">)</w:t>
      </w:r>
      <w:r>
        <w:t xml:space="preserve">: 441-9.</w:t>
      </w:r>
    </w:p>
    <w:p w:rsidR="0018722C">
      <w:pPr>
        <w:pStyle w:val="ab"/>
        <w:topLinePunct/>
        <w:ind w:left="200" w:hangingChars="200" w:hanging="200"/>
      </w:pPr>
      <w:r>
        <w:t>[</w:t>
      </w:r>
      <w:r>
        <w:t xml:space="preserve">64</w:t>
      </w:r>
      <w:r>
        <w:t>]</w:t>
      </w:r>
      <w:r w:rsidRPr="00281126">
        <w:t xml:space="preserve"> </w:t>
      </w:r>
      <w:r/>
      <w:r>
        <w:t>Adlbrecht</w:t>
      </w:r>
      <w:r w:rsidR="001852F3">
        <w:t xml:space="preserve"> </w:t>
      </w:r>
      <w:r>
        <w:t>C</w:t>
      </w:r>
      <w:r>
        <w:rPr>
          <w:rFonts w:ascii="宋体" w:eastAsia="宋体" w:hint="eastAsia"/>
          <w:rFonts w:ascii="宋体" w:eastAsia="宋体" w:hint="eastAsia"/>
          <w:spacing w:val="1"/>
          <w:sz w:val="21"/>
        </w:rPr>
        <w:t>,</w:t>
      </w:r>
      <w:r>
        <w:rPr>
          <w:rFonts w:ascii="宋体" w:eastAsia="宋体" w:hint="eastAsia"/>
        </w:rPr>
        <w:t> </w:t>
      </w:r>
      <w:r>
        <w:t>Hulsmann</w:t>
      </w:r>
      <w:r w:rsidR="001852F3">
        <w:t xml:space="preserve"> </w:t>
      </w:r>
      <w:r>
        <w:t>M</w:t>
      </w:r>
      <w:r>
        <w:rPr>
          <w:rFonts w:ascii="宋体" w:eastAsia="宋体" w:hint="eastAsia"/>
          <w:rFonts w:ascii="宋体" w:eastAsia="宋体" w:hint="eastAsia"/>
          <w:spacing w:val="0"/>
          <w:sz w:val="21"/>
        </w:rPr>
        <w:t>,</w:t>
      </w:r>
      <w:r>
        <w:rPr>
          <w:rFonts w:ascii="宋体" w:eastAsia="宋体" w:hint="eastAsia"/>
        </w:rPr>
        <w:t> </w:t>
      </w:r>
      <w:r>
        <w:t>Strunk</w:t>
      </w:r>
      <w:r w:rsidR="001852F3">
        <w:t xml:space="preserve"> </w:t>
      </w:r>
      <w:r>
        <w:t>G</w:t>
      </w:r>
      <w:r>
        <w:rPr>
          <w:rFonts w:ascii="宋体" w:eastAsia="宋体" w:hint="eastAsia"/>
          <w:rFonts w:ascii="宋体" w:eastAsia="宋体" w:hint="eastAsia"/>
          <w:spacing w:val="1"/>
          <w:sz w:val="21"/>
        </w:rPr>
        <w:t>,</w:t>
      </w:r>
      <w:r>
        <w:rPr>
          <w:rFonts w:ascii="宋体" w:eastAsia="宋体" w:hint="eastAsia"/>
        </w:rPr>
        <w:t> </w:t>
      </w:r>
      <w:r>
        <w:t>et</w:t>
      </w:r>
      <w:r w:rsidR="001852F3">
        <w:t xml:space="preserve"> al. </w:t>
      </w:r>
      <w:r w:rsidR="001852F3">
        <w:t xml:space="preserve">Prognostic</w:t>
      </w:r>
      <w:r w:rsidR="001852F3">
        <w:t xml:space="preserve"> value</w:t>
      </w:r>
      <w:r w:rsidR="001852F3">
        <w:t xml:space="preserve"> of</w:t>
      </w:r>
      <w:r w:rsidR="001852F3">
        <w:t xml:space="preserve"> plasma</w:t>
      </w:r>
      <w:r w:rsidR="001852F3">
        <w:t xml:space="preserve"> midregional</w:t>
      </w:r>
      <w:r>
        <w:rPr>
          <w:rFonts w:cstheme="minorBidi" w:hAnsiTheme="minorHAnsi" w:eastAsiaTheme="minorHAnsi" w:asciiTheme="minorHAnsi"/>
        </w:rPr>
        <w:t xml:space="preserve">pro-adrenomedullin and C-terminal-pro-endothelin-1 in chronic heart failure outpatients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Eur J Heart Fail</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2009</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11</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 361-6.</w:t>
      </w:r>
    </w:p>
    <w:p w:rsidR="0018722C">
      <w:pPr>
        <w:pStyle w:val="ab"/>
        <w:topLinePunct/>
        <w:ind w:left="200" w:hangingChars="200" w:hanging="200"/>
      </w:pPr>
      <w:r>
        <w:t xml:space="preserve">[</w:t>
      </w:r>
      <w:r>
        <w:t xml:space="preserve">65</w:t>
      </w:r>
      <w:r>
        <w:t xml:space="preserve">]</w:t>
      </w:r>
      <w:r w:rsidRPr="00281126">
        <w:t xml:space="preserve"> </w:t>
      </w:r>
      <w:r/>
      <w:r>
        <w:t xml:space="preserve">Li </w:t>
      </w:r>
      <w:r>
        <w:t xml:space="preserve">PF</w:t>
      </w:r>
      <w:r>
        <w:rPr>
          <w:rFonts w:ascii="宋体" w:eastAsia="宋体" w:hint="eastAsia"/>
          <w:rFonts w:ascii="宋体" w:eastAsia="宋体" w:hint="eastAsia"/>
          <w:sz w:val="21"/>
        </w:rPr>
        <w:t xml:space="preserve">,</w:t>
      </w:r>
      <w:r>
        <w:rPr>
          <w:rFonts w:ascii="宋体" w:eastAsia="宋体" w:hint="eastAsia"/>
        </w:rPr>
        <w:t xml:space="preserve"> </w:t>
      </w:r>
      <w:r>
        <w:t xml:space="preserve">Pan Q</w:t>
      </w:r>
      <w:r>
        <w:rPr>
          <w:rFonts w:ascii="宋体" w:eastAsia="宋体" w:hint="eastAsia"/>
          <w:rFonts w:ascii="宋体" w:eastAsia="宋体" w:hint="eastAsia"/>
          <w:sz w:val="21"/>
        </w:rPr>
        <w:t xml:space="preserve">,</w:t>
      </w:r>
      <w:r>
        <w:rPr>
          <w:rFonts w:ascii="宋体" w:eastAsia="宋体" w:hint="eastAsia"/>
        </w:rPr>
        <w:t xml:space="preserve"> </w:t>
      </w:r>
      <w:r>
        <w:t xml:space="preserve">Li </w:t>
      </w:r>
      <w:r>
        <w:t xml:space="preserve">DG</w:t>
      </w:r>
      <w:r>
        <w:rPr>
          <w:rFonts w:ascii="宋体" w:eastAsia="宋体" w:hint="eastAsia"/>
          <w:rFonts w:ascii="宋体" w:eastAsia="宋体" w:hint="eastAsia"/>
          <w:sz w:val="21"/>
        </w:rPr>
        <w:t xml:space="preserve">,</w:t>
      </w:r>
      <w:r>
        <w:rPr>
          <w:rFonts w:ascii="宋体" w:eastAsia="宋体" w:hint="eastAsia"/>
        </w:rPr>
        <w:t xml:space="preserve"> </w:t>
      </w:r>
      <w:r>
        <w:t xml:space="preserve">et al. Relationship between miRNA-499 and mortality in patients with unstable coronary artery disease: effects of an early invasive or noninvasive strategy </w:t>
      </w:r>
      <w:r>
        <w:t xml:space="preserve">[</w:t>
      </w:r>
      <w:r>
        <w:t xml:space="preserve">J</w:t>
      </w:r>
      <w:r>
        <w:t xml:space="preserve">]</w:t>
      </w:r>
      <w:r>
        <w:t xml:space="preserve">. JAMA</w:t>
      </w:r>
      <w:r>
        <w:rPr>
          <w:rFonts w:ascii="宋体" w:eastAsia="宋体" w:hint="eastAsia"/>
          <w:rFonts w:ascii="宋体" w:eastAsia="宋体" w:hint="eastAsia"/>
          <w:sz w:val="21"/>
        </w:rPr>
        <w:t xml:space="preserve">,</w:t>
      </w:r>
      <w:r>
        <w:rPr>
          <w:rFonts w:ascii="宋体" w:eastAsia="宋体" w:hint="eastAsia"/>
        </w:rPr>
        <w:t xml:space="preserve"> </w:t>
      </w:r>
      <w:r>
        <w:t xml:space="preserve">2006</w:t>
      </w:r>
      <w:r>
        <w:rPr>
          <w:rFonts w:ascii="宋体" w:eastAsia="宋体" w:hint="eastAsia"/>
          <w:rFonts w:ascii="宋体" w:eastAsia="宋体" w:hint="eastAsia"/>
          <w:sz w:val="21"/>
        </w:rPr>
        <w:t xml:space="preserve">,</w:t>
      </w:r>
      <w:r>
        <w:rPr>
          <w:rFonts w:ascii="宋体" w:eastAsia="宋体" w:hint="eastAsia"/>
        </w:rPr>
        <w:t xml:space="preserve"> </w:t>
      </w:r>
      <w:r>
        <w:t xml:space="preserve">286</w:t>
      </w:r>
      <w:r>
        <w:t xml:space="preserve">(</w:t>
      </w:r>
      <w:r>
        <w:t xml:space="preserve">17</w:t>
      </w:r>
      <w:r>
        <w:t xml:space="preserve">)</w:t>
      </w:r>
      <w:r>
        <w:t xml:space="preserve">: 2107-13.</w:t>
      </w:r>
    </w:p>
    <w:p w:rsidR="0018722C">
      <w:pPr>
        <w:pStyle w:val="ab"/>
        <w:topLinePunct/>
        <w:ind w:left="200" w:hangingChars="200" w:hanging="200"/>
      </w:pPr>
      <w:r>
        <w:t xml:space="preserve">[</w:t>
      </w:r>
      <w:r>
        <w:t xml:space="preserve">66</w:t>
      </w:r>
      <w:r>
        <w:t xml:space="preserve">]</w:t>
      </w:r>
      <w:r w:rsidRPr="00281126">
        <w:t xml:space="preserve"> </w:t>
      </w:r>
      <w:r/>
      <w:r>
        <w:t xml:space="preserve">Dhillon OS</w:t>
      </w:r>
      <w:r>
        <w:rPr>
          <w:rFonts w:ascii="宋体" w:eastAsia="宋体" w:hint="eastAsia"/>
          <w:rFonts w:ascii="宋体" w:eastAsia="宋体" w:hint="eastAsia"/>
          <w:sz w:val="21"/>
        </w:rPr>
        <w:t xml:space="preserve">,</w:t>
      </w:r>
      <w:r>
        <w:rPr>
          <w:rFonts w:ascii="宋体" w:eastAsia="宋体" w:hint="eastAsia"/>
        </w:rPr>
        <w:t xml:space="preserve"> </w:t>
      </w:r>
      <w:r>
        <w:t xml:space="preserve">Khan SQ</w:t>
      </w:r>
      <w:r>
        <w:rPr>
          <w:rFonts w:ascii="宋体" w:eastAsia="宋体" w:hint="eastAsia"/>
          <w:rFonts w:ascii="宋体" w:eastAsia="宋体" w:hint="eastAsia"/>
          <w:sz w:val="21"/>
        </w:rPr>
        <w:t xml:space="preserve">,</w:t>
      </w:r>
      <w:r>
        <w:rPr>
          <w:rFonts w:ascii="宋体" w:eastAsia="宋体" w:hint="eastAsia"/>
        </w:rPr>
        <w:t xml:space="preserve"> </w:t>
      </w:r>
      <w:r>
        <w:t xml:space="preserve">Narayan HK</w:t>
      </w:r>
      <w:r>
        <w:rPr>
          <w:rFonts w:ascii="宋体" w:eastAsia="宋体" w:hint="eastAsia"/>
          <w:rFonts w:ascii="宋体" w:eastAsia="宋体" w:hint="eastAsia"/>
          <w:sz w:val="21"/>
        </w:rPr>
        <w:t xml:space="preserve">,</w:t>
      </w:r>
      <w:r>
        <w:rPr>
          <w:rFonts w:ascii="宋体" w:eastAsia="宋体" w:hint="eastAsia"/>
        </w:rPr>
        <w:t xml:space="preserve"> </w:t>
      </w:r>
      <w:r>
        <w:t xml:space="preserve">et al. Prognostic value of mid-regional pro-adrenomedullin levels taken on admission and discharge in non-ST-elevation myocardial infarction: the LAMP </w:t>
      </w:r>
      <w:r>
        <w:t xml:space="preserve">(</w:t>
      </w:r>
      <w:r>
        <w:rPr>
          <w:sz w:val="21"/>
        </w:rPr>
        <w:t xml:space="preserve">Leicester Acute Myocardial Infarction Peptide</w:t>
      </w:r>
      <w:r>
        <w:t xml:space="preserve">)</w:t>
      </w:r>
      <w:r>
        <w:t xml:space="preserve"> II study </w:t>
      </w:r>
      <w:r>
        <w:t xml:space="preserve">[</w:t>
      </w:r>
      <w:r>
        <w:t xml:space="preserve">J</w:t>
      </w:r>
      <w:r>
        <w:t xml:space="preserve">]</w:t>
      </w:r>
      <w:r>
        <w:t xml:space="preserve">. J Am Coll Cardiol</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56</w:t>
      </w:r>
      <w:r>
        <w:t xml:space="preserve">(</w:t>
      </w:r>
      <w:r>
        <w:rPr>
          <w:sz w:val="21"/>
        </w:rPr>
        <w:t xml:space="preserve">2</w:t>
      </w:r>
      <w:r>
        <w:t xml:space="preserve">)</w:t>
      </w:r>
      <w:r>
        <w:t xml:space="preserve">:</w:t>
      </w:r>
      <w:r>
        <w:t xml:space="preserve"> </w:t>
      </w:r>
      <w:r>
        <w:t xml:space="preserve">125-33.</w:t>
      </w:r>
    </w:p>
    <w:p w:rsidR="0018722C">
      <w:pPr>
        <w:pStyle w:val="ab"/>
        <w:topLinePunct/>
        <w:ind w:left="200" w:hangingChars="200" w:hanging="200"/>
      </w:pPr>
      <w:r>
        <w:t>[</w:t>
      </w:r>
      <w:r>
        <w:t xml:space="preserve">67</w:t>
      </w:r>
      <w:r>
        <w:t>]</w:t>
      </w:r>
      <w:r w:rsidRPr="00281126">
        <w:t xml:space="preserve"> </w:t>
      </w:r>
      <w:r/>
      <w:r>
        <w:t>Lindahl B</w:t>
      </w:r>
      <w:r>
        <w:rPr>
          <w:rFonts w:ascii="宋体" w:eastAsia="宋体" w:hint="eastAsia"/>
          <w:rFonts w:ascii="宋体" w:eastAsia="宋体" w:hint="eastAsia"/>
          <w:sz w:val="21"/>
        </w:rPr>
        <w:t>,</w:t>
      </w:r>
      <w:r>
        <w:rPr>
          <w:rFonts w:ascii="宋体" w:eastAsia="宋体" w:hint="eastAsia"/>
        </w:rPr>
        <w:t> </w:t>
      </w:r>
      <w:r>
        <w:t>Venge P</w:t>
      </w:r>
      <w:r>
        <w:rPr>
          <w:rFonts w:ascii="宋体" w:eastAsia="宋体" w:hint="eastAsia"/>
          <w:rFonts w:ascii="宋体" w:eastAsia="宋体" w:hint="eastAsia"/>
          <w:sz w:val="21"/>
        </w:rPr>
        <w:t>,</w:t>
      </w:r>
      <w:r>
        <w:rPr>
          <w:rFonts w:ascii="宋体" w:eastAsia="宋体" w:hint="eastAsia"/>
        </w:rPr>
        <w:t> </w:t>
      </w:r>
      <w:r>
        <w:t>Wallentin </w:t>
      </w:r>
      <w:r>
        <w:t>L. </w:t>
      </w:r>
      <w:r>
        <w:t>Troponin T identifies patients with unstable coronary artery disease</w:t>
      </w:r>
      <w:r w:rsidR="001852F3">
        <w:t xml:space="preserve"> who</w:t>
      </w:r>
      <w:r w:rsidR="001852F3">
        <w:t xml:space="preserve"> benefit</w:t>
      </w:r>
      <w:r>
        <w:t> </w:t>
      </w:r>
      <w:r>
        <w:t>from long-term antithrombotic</w:t>
      </w:r>
      <w:r w:rsidR="001852F3">
        <w:t xml:space="preserve"> protection. </w:t>
      </w:r>
      <w:r w:rsidR="001852F3">
        <w:t xml:space="preserve">Fragmin</w:t>
      </w:r>
      <w:r w:rsidR="001852F3">
        <w:t xml:space="preserve"> in</w:t>
      </w:r>
      <w:r w:rsidR="001852F3">
        <w:t xml:space="preserve"> Unstable</w:t>
      </w:r>
      <w:r w:rsidR="001852F3">
        <w:t xml:space="preserve"> Coronary</w:t>
      </w:r>
      <w:r>
        <w:rPr>
          <w:rFonts w:cstheme="minorBidi" w:hAnsiTheme="minorHAnsi" w:eastAsiaTheme="minorHAnsi" w:asciiTheme="minorHAnsi"/>
        </w:rPr>
        <w:t>55</w:t>
      </w:r>
    </w:p>
    <w:p w:rsidR="0018722C">
      <w:pPr>
        <w:topLinePunct/>
      </w:pPr>
      <w:r>
        <w:rPr>
          <w:rFonts w:cstheme="minorBidi" w:hAnsiTheme="minorHAnsi" w:eastAsiaTheme="minorHAnsi" w:asciiTheme="minorHAnsi"/>
        </w:rPr>
        <w:t xml:space="preserve">Artery Disease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FRISC</w:t>
      </w:r>
      <w:r>
        <w:rPr>
          <w:rFonts w:cstheme="minorBidi" w:hAnsiTheme="minorHAnsi" w:eastAsiaTheme="minorHAnsi" w:asciiTheme="minorHAnsi"/>
        </w:rPr>
        <w:t xml:space="preserve">)</w:t>
      </w:r>
      <w:r>
        <w:rPr>
          <w:rFonts w:cstheme="minorBidi" w:hAnsiTheme="minorHAnsi" w:eastAsiaTheme="minorHAnsi" w:asciiTheme="minorHAnsi"/>
        </w:rPr>
        <w:t xml:space="preserve"> Study Group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J Am Coll Cardiol</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1997</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29</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43-8.</w:t>
      </w:r>
    </w:p>
    <w:p w:rsidR="0018722C">
      <w:pPr>
        <w:pStyle w:val="ab"/>
        <w:topLinePunct/>
        <w:ind w:left="200" w:hangingChars="200" w:hanging="200"/>
      </w:pPr>
      <w:r>
        <w:t xml:space="preserve">[</w:t>
      </w:r>
      <w:r>
        <w:t xml:space="preserve">68</w:t>
      </w:r>
      <w:r>
        <w:t xml:space="preserve">]</w:t>
      </w:r>
      <w:r w:rsidRPr="00281126">
        <w:t xml:space="preserve"> </w:t>
      </w:r>
      <w:r/>
      <w:r>
        <w:t xml:space="preserve">Heeschen C</w:t>
      </w:r>
      <w:r>
        <w:rPr>
          <w:rFonts w:ascii="宋体" w:eastAsia="宋体" w:hint="eastAsia"/>
          <w:rFonts w:ascii="宋体" w:eastAsia="宋体" w:hint="eastAsia"/>
          <w:sz w:val="21"/>
        </w:rPr>
        <w:t xml:space="preserve">,</w:t>
      </w:r>
      <w:r>
        <w:rPr>
          <w:rFonts w:ascii="宋体" w:eastAsia="宋体" w:hint="eastAsia"/>
        </w:rPr>
        <w:t xml:space="preserve"> </w:t>
      </w:r>
      <w:r>
        <w:t xml:space="preserve">Hamm CW</w:t>
      </w:r>
      <w:r>
        <w:rPr>
          <w:rFonts w:ascii="宋体" w:eastAsia="宋体" w:hint="eastAsia"/>
          <w:rFonts w:ascii="宋体" w:eastAsia="宋体" w:hint="eastAsia"/>
          <w:sz w:val="21"/>
        </w:rPr>
        <w:t xml:space="preserve">,</w:t>
      </w:r>
      <w:r>
        <w:rPr>
          <w:rFonts w:ascii="宋体" w:eastAsia="宋体" w:hint="eastAsia"/>
        </w:rPr>
        <w:t xml:space="preserve"> </w:t>
      </w:r>
      <w:r>
        <w:t xml:space="preserve">Goldmann B</w:t>
      </w:r>
      <w:r>
        <w:rPr>
          <w:rFonts w:ascii="宋体" w:eastAsia="宋体" w:hint="eastAsia"/>
          <w:rFonts w:ascii="宋体" w:eastAsia="宋体" w:hint="eastAsia"/>
          <w:sz w:val="21"/>
        </w:rPr>
        <w:t xml:space="preserve">,</w:t>
      </w:r>
      <w:r>
        <w:rPr>
          <w:rFonts w:ascii="宋体" w:eastAsia="宋体" w:hint="eastAsia"/>
        </w:rPr>
        <w:t xml:space="preserve"> </w:t>
      </w:r>
      <w:r>
        <w:t xml:space="preserve">et al. Troponin concentrations for stratification of patients with acute coronary syndromes in relation to therapeutic efficacy of tirofiban. PRISM Study Investigators. Platelet Receptor Inhibition in Ischemic Syndrome Management </w:t>
      </w:r>
      <w:r>
        <w:t xml:space="preserve">[</w:t>
      </w:r>
      <w:r>
        <w:t xml:space="preserve">J</w:t>
      </w:r>
      <w:r>
        <w:t xml:space="preserve">]</w:t>
      </w:r>
      <w:r>
        <w:t xml:space="preserve">. Lancet</w:t>
      </w:r>
      <w:r>
        <w:rPr>
          <w:rFonts w:ascii="宋体" w:eastAsia="宋体" w:hint="eastAsia"/>
          <w:rFonts w:ascii="宋体" w:eastAsia="宋体" w:hint="eastAsia"/>
          <w:sz w:val="21"/>
        </w:rPr>
        <w:t xml:space="preserve">,</w:t>
      </w:r>
      <w:r>
        <w:rPr>
          <w:rFonts w:ascii="宋体" w:eastAsia="宋体" w:hint="eastAsia"/>
        </w:rPr>
        <w:t xml:space="preserve"> </w:t>
      </w:r>
      <w:r>
        <w:t xml:space="preserve">1999</w:t>
      </w:r>
      <w:r>
        <w:rPr>
          <w:rFonts w:ascii="宋体" w:eastAsia="宋体" w:hint="eastAsia"/>
          <w:rFonts w:ascii="宋体" w:eastAsia="宋体" w:hint="eastAsia"/>
          <w:sz w:val="21"/>
        </w:rPr>
        <w:t xml:space="preserve">,</w:t>
      </w:r>
      <w:r>
        <w:rPr>
          <w:rFonts w:ascii="宋体" w:eastAsia="宋体" w:hint="eastAsia"/>
        </w:rPr>
        <w:t xml:space="preserve"> </w:t>
      </w:r>
      <w:r>
        <w:t xml:space="preserve">354</w:t>
      </w:r>
      <w:r>
        <w:t xml:space="preserve">(</w:t>
      </w:r>
      <w:r>
        <w:t xml:space="preserve">9192</w:t>
      </w:r>
      <w:r>
        <w:t xml:space="preserve">)</w:t>
      </w:r>
      <w:r>
        <w:t xml:space="preserve">:</w:t>
      </w:r>
      <w:r>
        <w:t xml:space="preserve"> </w:t>
      </w:r>
      <w:r>
        <w:t xml:space="preserve">1757-62.</w:t>
      </w:r>
    </w:p>
    <w:p w:rsidR="0018722C">
      <w:pPr>
        <w:pStyle w:val="ab"/>
        <w:topLinePunct/>
        <w:ind w:left="200" w:hangingChars="200" w:hanging="200"/>
      </w:pPr>
      <w:r>
        <w:t xml:space="preserve">[</w:t>
      </w:r>
      <w:r>
        <w:t xml:space="preserve">69</w:t>
      </w:r>
      <w:r>
        <w:t xml:space="preserve">]</w:t>
      </w:r>
      <w:r w:rsidRPr="00281126">
        <w:t xml:space="preserve"> </w:t>
      </w:r>
      <w:r/>
      <w:r>
        <w:t xml:space="preserve">Morrow DA</w:t>
      </w:r>
      <w:r>
        <w:rPr>
          <w:rFonts w:ascii="宋体" w:eastAsia="宋体" w:hint="eastAsia"/>
          <w:rFonts w:ascii="宋体" w:eastAsia="宋体" w:hint="eastAsia"/>
          <w:sz w:val="21"/>
        </w:rPr>
        <w:t xml:space="preserve">,</w:t>
      </w:r>
      <w:r>
        <w:rPr>
          <w:rFonts w:ascii="宋体" w:eastAsia="宋体" w:hint="eastAsia"/>
        </w:rPr>
        <w:t xml:space="preserve"> </w:t>
      </w:r>
      <w:r>
        <w:t xml:space="preserve">Cannon CP</w:t>
      </w:r>
      <w:r>
        <w:rPr>
          <w:rFonts w:ascii="宋体" w:eastAsia="宋体" w:hint="eastAsia"/>
          <w:rFonts w:ascii="宋体" w:eastAsia="宋体" w:hint="eastAsia"/>
          <w:sz w:val="21"/>
        </w:rPr>
        <w:t xml:space="preserve">,</w:t>
      </w:r>
      <w:r>
        <w:rPr>
          <w:rFonts w:ascii="宋体" w:eastAsia="宋体" w:hint="eastAsia"/>
        </w:rPr>
        <w:t xml:space="preserve"> </w:t>
      </w:r>
      <w:r>
        <w:t xml:space="preserve">Rifai N</w:t>
      </w:r>
      <w:r>
        <w:rPr>
          <w:rFonts w:ascii="宋体" w:eastAsia="宋体" w:hint="eastAsia"/>
          <w:rFonts w:ascii="宋体" w:eastAsia="宋体" w:hint="eastAsia"/>
          <w:sz w:val="21"/>
        </w:rPr>
        <w:t xml:space="preserve">,</w:t>
      </w:r>
      <w:r>
        <w:rPr>
          <w:rFonts w:ascii="宋体" w:eastAsia="宋体" w:hint="eastAsia"/>
        </w:rPr>
        <w:t xml:space="preserve"> </w:t>
      </w:r>
      <w:r>
        <w:t xml:space="preserve">et al. Ability of minor elevations of troponins I and T to predict benefit from an early invasive strategy in patients with unstable angina and non-ST elevation myocardial infarction: results from a randomized trial </w:t>
      </w:r>
      <w:r>
        <w:t xml:space="preserve">[</w:t>
      </w:r>
      <w:r>
        <w:t xml:space="preserve">J</w:t>
      </w:r>
      <w:r>
        <w:t xml:space="preserve">]</w:t>
      </w:r>
      <w:r>
        <w:t xml:space="preserve">. JAMA</w:t>
      </w:r>
      <w:r>
        <w:rPr>
          <w:rFonts w:ascii="宋体" w:eastAsia="宋体" w:hint="eastAsia"/>
          <w:rFonts w:ascii="宋体" w:eastAsia="宋体" w:hint="eastAsia"/>
          <w:sz w:val="21"/>
        </w:rPr>
        <w:t xml:space="preserve">,</w:t>
      </w:r>
      <w:r>
        <w:rPr>
          <w:rFonts w:ascii="宋体" w:eastAsia="宋体" w:hint="eastAsia"/>
        </w:rPr>
        <w:t xml:space="preserve"> </w:t>
      </w:r>
      <w:r>
        <w:t xml:space="preserve">2001</w:t>
      </w:r>
      <w:r>
        <w:rPr>
          <w:rFonts w:ascii="宋体" w:eastAsia="宋体" w:hint="eastAsia"/>
          <w:rFonts w:ascii="宋体" w:eastAsia="宋体" w:hint="eastAsia"/>
          <w:sz w:val="21"/>
        </w:rPr>
        <w:t xml:space="preserve">,</w:t>
      </w:r>
      <w:r>
        <w:rPr>
          <w:rFonts w:ascii="宋体" w:eastAsia="宋体" w:hint="eastAsia"/>
        </w:rPr>
        <w:t xml:space="preserve"> </w:t>
      </w:r>
      <w:r>
        <w:t xml:space="preserve">286</w:t>
      </w:r>
      <w:r>
        <w:t xml:space="preserve">(</w:t>
      </w:r>
      <w:r>
        <w:t xml:space="preserve">19</w:t>
      </w:r>
      <w:r>
        <w:t xml:space="preserve">)</w:t>
      </w:r>
      <w:r>
        <w:t xml:space="preserve">: 2405-12.</w:t>
      </w:r>
    </w:p>
    <w:p w:rsidR="0018722C">
      <w:pPr>
        <w:pStyle w:val="ab"/>
        <w:topLinePunct/>
        <w:ind w:left="200" w:hangingChars="200" w:hanging="200"/>
      </w:pPr>
      <w:r>
        <w:t>[</w:t>
      </w:r>
      <w:r>
        <w:t xml:space="preserve">70</w:t>
      </w:r>
      <w:r>
        <w:t>]</w:t>
      </w:r>
      <w:r w:rsidRPr="00281126">
        <w:t xml:space="preserve"> </w:t>
      </w:r>
      <w:r/>
      <w:r>
        <w:t>Hamm</w:t>
      </w:r>
      <w:r>
        <w:t> </w:t>
      </w:r>
      <w:r>
        <w:t>CW</w:t>
      </w:r>
      <w:r>
        <w:rPr>
          <w:rFonts w:ascii="宋体" w:eastAsia="宋体" w:hint="eastAsia"/>
          <w:rFonts w:ascii="宋体" w:eastAsia="宋体" w:hint="eastAsia"/>
          <w:sz w:val="21"/>
        </w:rPr>
        <w:t>,</w:t>
      </w:r>
      <w:r>
        <w:rPr>
          <w:rFonts w:ascii="宋体" w:eastAsia="宋体" w:hint="eastAsia"/>
        </w:rPr>
        <w:t> </w:t>
      </w:r>
      <w:r>
        <w:t>Bassand</w:t>
      </w:r>
      <w:r>
        <w:t> </w:t>
      </w:r>
      <w:r>
        <w:t>JP</w:t>
      </w:r>
      <w:r>
        <w:rPr>
          <w:rFonts w:ascii="宋体" w:eastAsia="宋体" w:hint="eastAsia"/>
          <w:rFonts w:ascii="宋体" w:eastAsia="宋体" w:hint="eastAsia"/>
          <w:sz w:val="21"/>
        </w:rPr>
        <w:t>,</w:t>
      </w:r>
      <w:r>
        <w:rPr>
          <w:rFonts w:ascii="宋体" w:eastAsia="宋体" w:hint="eastAsia"/>
        </w:rPr>
        <w:t> </w:t>
      </w:r>
      <w:r>
        <w:t>Agewall</w:t>
      </w:r>
      <w:r>
        <w:t> </w:t>
      </w:r>
      <w:r>
        <w:t>S</w:t>
      </w:r>
      <w:r>
        <w:rPr>
          <w:rFonts w:ascii="宋体" w:eastAsia="宋体" w:hint="eastAsia"/>
          <w:rFonts w:ascii="宋体" w:eastAsia="宋体" w:hint="eastAsia"/>
          <w:sz w:val="21"/>
        </w:rPr>
        <w:t>,</w:t>
      </w:r>
      <w:r>
        <w:rPr>
          <w:rFonts w:ascii="宋体" w:eastAsia="宋体" w:hint="eastAsia"/>
        </w:rPr>
        <w:t> </w:t>
      </w:r>
      <w:r>
        <w:t>et</w:t>
      </w:r>
      <w:r>
        <w:t> </w:t>
      </w:r>
      <w:r>
        <w:t>al.</w:t>
      </w:r>
      <w:r>
        <w:t> </w:t>
      </w:r>
      <w:r>
        <w:t>[</w:t>
      </w:r>
      <w:r>
        <w:t>ESC</w:t>
      </w:r>
      <w:r>
        <w:t> </w:t>
      </w:r>
      <w:r>
        <w:t>guidelines</w:t>
      </w:r>
      <w:r>
        <w:t> </w:t>
      </w:r>
      <w:r>
        <w:t>for</w:t>
      </w:r>
      <w:r>
        <w:t> </w:t>
      </w:r>
      <w:r>
        <w:t>the</w:t>
      </w:r>
      <w:r>
        <w:t> </w:t>
      </w:r>
      <w:r>
        <w:t>management</w:t>
      </w:r>
      <w:r>
        <w:t> </w:t>
      </w:r>
      <w:r>
        <w:t>of</w:t>
      </w:r>
      <w:r>
        <w:t> </w:t>
      </w:r>
      <w:r>
        <w:t>acute</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 xml:space="preserve">oronary syndromes in patients presenting without persistent ST-segment elevation. The Task Force for the management of acute coronary syndromes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ACS</w:t>
      </w:r>
      <w:r>
        <w:rPr>
          <w:rFonts w:cstheme="minorBidi" w:hAnsiTheme="minorHAnsi" w:eastAsiaTheme="minorHAnsi" w:asciiTheme="minorHAnsi"/>
        </w:rPr>
        <w:t xml:space="preserve">)</w:t>
      </w:r>
      <w:r>
        <w:rPr>
          <w:rFonts w:cstheme="minorBidi" w:hAnsiTheme="minorHAnsi" w:eastAsiaTheme="minorHAnsi" w:asciiTheme="minorHAnsi"/>
        </w:rPr>
        <w:t xml:space="preserve"> in patients presenting without persistent ST-segment elevation of the European Society of Cardiology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ESC</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G Ital Cardiol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Rome</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2012</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13</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171-228.</w:t>
      </w:r>
    </w:p>
    <w:p w:rsidR="0018722C">
      <w:pPr>
        <w:pStyle w:val="cw21"/>
        <w:topLinePunct/>
      </w:pPr>
      <w:r>
        <w:t xml:space="preserve">[</w:t>
      </w:r>
      <w:r>
        <w:t xml:space="preserve">71</w:t>
      </w:r>
      <w:r>
        <w:t xml:space="preserve">]</w:t>
      </w:r>
      <w:r>
        <w:t xml:space="preserve"> </w:t>
      </w:r>
      <w:r>
        <w:t xml:space="preserve">Lindmark E</w:t>
      </w:r>
      <w:r>
        <w:rPr>
          <w:rFonts w:ascii="宋体" w:eastAsia="宋体" w:hint="eastAsia"/>
          <w:rFonts w:ascii="宋体" w:eastAsia="宋体" w:hint="eastAsia"/>
          <w:sz w:val="21"/>
        </w:rPr>
        <w:t xml:space="preserve">, </w:t>
      </w:r>
      <w:r>
        <w:t xml:space="preserve">Diderholm E</w:t>
      </w:r>
      <w:r>
        <w:rPr>
          <w:rFonts w:ascii="宋体" w:eastAsia="宋体" w:hint="eastAsia"/>
          <w:rFonts w:ascii="宋体" w:eastAsia="宋体" w:hint="eastAsia"/>
          <w:sz w:val="21"/>
        </w:rPr>
        <w:t xml:space="preserve">, </w:t>
      </w:r>
      <w:r>
        <w:t xml:space="preserve">Wallentin L</w:t>
      </w:r>
      <w:r>
        <w:rPr>
          <w:rFonts w:ascii="宋体" w:eastAsia="宋体" w:hint="eastAsia"/>
          <w:rFonts w:ascii="宋体" w:eastAsia="宋体" w:hint="eastAsia"/>
          <w:sz w:val="21"/>
        </w:rPr>
        <w:t xml:space="preserve">, </w:t>
      </w:r>
      <w:r>
        <w:t xml:space="preserve">et al. Relationship between interleukin 6 and mortality in patients with unstable coronary artery disease: effects of an early invasive or noninvasive strategy </w:t>
      </w:r>
      <w:r>
        <w:t xml:space="preserve">[</w:t>
      </w:r>
      <w:r>
        <w:t xml:space="preserve">J</w:t>
      </w:r>
      <w:r>
        <w:t xml:space="preserve">]</w:t>
      </w:r>
      <w:r>
        <w:t xml:space="preserve">. JAMA</w:t>
      </w:r>
      <w:r>
        <w:rPr>
          <w:rFonts w:ascii="宋体" w:eastAsia="宋体" w:hint="eastAsia"/>
          <w:rFonts w:ascii="宋体" w:eastAsia="宋体" w:hint="eastAsia"/>
          <w:sz w:val="21"/>
        </w:rPr>
        <w:t xml:space="preserve">,</w:t>
      </w:r>
      <w:r>
        <w:rPr>
          <w:rFonts w:ascii="宋体" w:eastAsia="宋体" w:hint="eastAsia"/>
        </w:rPr>
        <w:t xml:space="preserve"> </w:t>
      </w:r>
      <w:r>
        <w:t xml:space="preserve">2001</w:t>
      </w:r>
      <w:r>
        <w:rPr>
          <w:rFonts w:ascii="宋体" w:eastAsia="宋体" w:hint="eastAsia"/>
          <w:rFonts w:ascii="宋体" w:eastAsia="宋体" w:hint="eastAsia"/>
          <w:sz w:val="21"/>
        </w:rPr>
        <w:t xml:space="preserve">,</w:t>
      </w:r>
      <w:r>
        <w:rPr>
          <w:rFonts w:ascii="宋体" w:eastAsia="宋体" w:hint="eastAsia"/>
        </w:rPr>
        <w:t xml:space="preserve"> </w:t>
      </w:r>
      <w:r>
        <w:t xml:space="preserve">286</w:t>
      </w:r>
      <w:r>
        <w:t xml:space="preserve">(</w:t>
      </w:r>
      <w:r>
        <w:t xml:space="preserve">17</w:t>
      </w:r>
      <w:r>
        <w:t xml:space="preserve">)</w:t>
      </w:r>
      <w:r>
        <w:t xml:space="preserve">:</w:t>
      </w:r>
      <w:r>
        <w:t xml:space="preserve"> </w:t>
      </w:r>
      <w:r>
        <w:t xml:space="preserve">2107-13.</w:t>
      </w:r>
    </w:p>
    <w:p w:rsidR="0018722C">
      <w:pPr>
        <w:pStyle w:val="cw21"/>
        <w:topLinePunct/>
      </w:pPr>
      <w:r>
        <w:t xml:space="preserve">[</w:t>
      </w:r>
      <w:r>
        <w:t xml:space="preserve">72</w:t>
      </w:r>
      <w:r>
        <w:t xml:space="preserve">]</w:t>
      </w:r>
      <w:r>
        <w:t xml:space="preserve"> </w:t>
      </w:r>
      <w:r>
        <w:t xml:space="preserve">James</w:t>
      </w:r>
      <w:r>
        <w:t xml:space="preserve"> </w:t>
      </w:r>
      <w:r>
        <w:t xml:space="preserve">SK</w:t>
      </w:r>
      <w:r>
        <w:rPr>
          <w:rFonts w:ascii="宋体" w:eastAsia="宋体" w:hint="eastAsia"/>
          <w:rFonts w:ascii="宋体" w:eastAsia="宋体" w:hint="eastAsia"/>
          <w:sz w:val="21"/>
        </w:rPr>
        <w:t xml:space="preserve">,</w:t>
      </w:r>
      <w:r>
        <w:rPr>
          <w:rFonts w:ascii="宋体" w:eastAsia="宋体" w:hint="eastAsia"/>
        </w:rPr>
        <w:t xml:space="preserve"> </w:t>
      </w:r>
      <w:r>
        <w:t xml:space="preserve">Lindback</w:t>
      </w:r>
      <w:r>
        <w:t xml:space="preserve"> </w:t>
      </w:r>
      <w:r>
        <w:t xml:space="preserve">J</w:t>
      </w:r>
      <w:r>
        <w:rPr>
          <w:rFonts w:ascii="宋体" w:eastAsia="宋体" w:hint="eastAsia"/>
          <w:rFonts w:ascii="宋体" w:eastAsia="宋体" w:hint="eastAsia"/>
          <w:sz w:val="21"/>
        </w:rPr>
        <w:t xml:space="preserve">,</w:t>
      </w:r>
      <w:r>
        <w:rPr>
          <w:rFonts w:ascii="宋体" w:eastAsia="宋体" w:hint="eastAsia"/>
        </w:rPr>
        <w:t xml:space="preserve"> </w:t>
      </w:r>
      <w:r>
        <w:t xml:space="preserve">Tilly</w:t>
      </w:r>
      <w:r>
        <w:t xml:space="preserve"> </w:t>
      </w:r>
      <w:r>
        <w:t xml:space="preserve">J</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Troponin-T</w:t>
      </w:r>
      <w:r>
        <w:t xml:space="preserve"> </w:t>
      </w:r>
      <w:r>
        <w:t xml:space="preserve">and</w:t>
      </w:r>
      <w:r>
        <w:t xml:space="preserve"> </w:t>
      </w:r>
      <w:r>
        <w:t xml:space="preserve">N-terminal</w:t>
      </w:r>
      <w:r>
        <w:t xml:space="preserve"> </w:t>
      </w:r>
      <w:r>
        <w:t xml:space="preserve">pro-B-type natriuretic</w:t>
      </w:r>
      <w:r>
        <w:t xml:space="preserve"> </w:t>
      </w:r>
      <w:r>
        <w:t xml:space="preserve">peptide predict mortality benefit from coronary revascularization in acute coronary syndromes: a GUSTO-IV substudy </w:t>
      </w:r>
      <w:r>
        <w:t xml:space="preserve">[</w:t>
      </w:r>
      <w:r>
        <w:t xml:space="preserve">J</w:t>
      </w:r>
      <w:r>
        <w:t xml:space="preserve">]</w:t>
      </w:r>
      <w:r>
        <w:t xml:space="preserve">. J Am Coll Cardiol</w:t>
      </w:r>
      <w:r>
        <w:rPr>
          <w:rFonts w:ascii="宋体" w:eastAsia="宋体" w:hint="eastAsia"/>
          <w:rFonts w:ascii="宋体" w:eastAsia="宋体" w:hint="eastAsia"/>
          <w:sz w:val="21"/>
        </w:rPr>
        <w:t xml:space="preserve">,</w:t>
      </w:r>
      <w:r>
        <w:rPr>
          <w:rFonts w:ascii="宋体" w:eastAsia="宋体" w:hint="eastAsia"/>
        </w:rPr>
        <w:t xml:space="preserve"> </w:t>
      </w:r>
      <w:r>
        <w:t xml:space="preserve">2006</w:t>
      </w:r>
      <w:r>
        <w:rPr>
          <w:rFonts w:ascii="宋体" w:eastAsia="宋体" w:hint="eastAsia"/>
          <w:rFonts w:ascii="宋体" w:eastAsia="宋体" w:hint="eastAsia"/>
          <w:sz w:val="21"/>
        </w:rPr>
        <w:t xml:space="preserve">,</w:t>
      </w:r>
      <w:r>
        <w:rPr>
          <w:rFonts w:ascii="宋体" w:eastAsia="宋体" w:hint="eastAsia"/>
        </w:rPr>
        <w:t xml:space="preserve"> </w:t>
      </w:r>
      <w:r>
        <w:t xml:space="preserve">48</w:t>
      </w:r>
      <w:r>
        <w:t xml:space="preserve">(</w:t>
      </w:r>
      <w:r>
        <w:t xml:space="preserve">6</w:t>
      </w:r>
      <w:r>
        <w:t xml:space="preserve">)</w:t>
      </w:r>
      <w:r>
        <w:t xml:space="preserve">:</w:t>
      </w:r>
      <w:r>
        <w:t xml:space="preserve"> </w:t>
      </w:r>
      <w:r>
        <w:t xml:space="preserve">1146-54.</w:t>
      </w:r>
    </w:p>
    <w:p w:rsidR="0018722C">
      <w:pPr>
        <w:pStyle w:val="cw21"/>
        <w:topLinePunct/>
      </w:pPr>
      <w:r>
        <w:t>[</w:t>
      </w:r>
      <w:r>
        <w:t xml:space="preserve">73</w:t>
      </w:r>
      <w:r>
        <w:t>]</w:t>
      </w:r>
      <w:r>
        <w:t xml:space="preserve"> </w:t>
      </w:r>
      <w:r>
        <w:t>Heidenreich </w:t>
      </w:r>
      <w:r>
        <w:t>PA</w:t>
      </w:r>
      <w:r>
        <w:rPr>
          <w:rFonts w:ascii="宋体" w:hAnsi="宋体" w:eastAsia="宋体" w:hint="eastAsia"/>
          <w:rFonts w:ascii="宋体" w:hAnsi="宋体" w:eastAsia="宋体" w:hint="eastAsia"/>
          <w:spacing w:val="-4"/>
          <w:sz w:val="21"/>
        </w:rPr>
        <w:t>,</w:t>
      </w:r>
      <w:r>
        <w:rPr>
          <w:rFonts w:ascii="宋体" w:hAnsi="宋体" w:eastAsia="宋体" w:hint="eastAsia"/>
        </w:rPr>
        <w:t> </w:t>
      </w:r>
      <w:r>
        <w:t>Alloggiamento T</w:t>
      </w:r>
      <w:r>
        <w:rPr>
          <w:rFonts w:ascii="宋体" w:hAnsi="宋体" w:eastAsia="宋体" w:hint="eastAsia"/>
          <w:rFonts w:ascii="宋体" w:hAnsi="宋体" w:eastAsia="宋体" w:hint="eastAsia"/>
          <w:sz w:val="21"/>
        </w:rPr>
        <w:t>,</w:t>
      </w:r>
      <w:r>
        <w:rPr>
          <w:rFonts w:ascii="宋体" w:hAnsi="宋体" w:eastAsia="宋体" w:hint="eastAsia"/>
        </w:rPr>
        <w:t> </w:t>
      </w:r>
      <w:r>
        <w:t>Melsop K</w:t>
      </w:r>
      <w:r>
        <w:rPr>
          <w:rFonts w:ascii="宋体" w:hAnsi="宋体" w:eastAsia="宋体" w:hint="eastAsia"/>
          <w:rFonts w:ascii="宋体" w:hAnsi="宋体" w:eastAsia="宋体" w:hint="eastAsia"/>
          <w:sz w:val="21"/>
        </w:rPr>
        <w:t>,</w:t>
      </w:r>
      <w:r>
        <w:rPr>
          <w:rFonts w:ascii="宋体" w:hAnsi="宋体" w:eastAsia="宋体" w:hint="eastAsia"/>
        </w:rPr>
        <w:t> </w:t>
      </w:r>
      <w:r>
        <w:t>McDonald KM</w:t>
      </w:r>
      <w:r>
        <w:rPr>
          <w:rFonts w:ascii="宋体" w:hAnsi="宋体" w:eastAsia="宋体" w:hint="eastAsia"/>
          <w:rFonts w:ascii="宋体" w:hAnsi="宋体" w:eastAsia="宋体" w:hint="eastAsia"/>
          <w:sz w:val="21"/>
        </w:rPr>
        <w:t>,</w:t>
      </w:r>
      <w:r>
        <w:rPr>
          <w:rFonts w:ascii="宋体" w:hAnsi="宋体" w:eastAsia="宋体" w:hint="eastAsia"/>
        </w:rPr>
        <w:t> </w:t>
      </w:r>
      <w:r>
        <w:t>Go AS</w:t>
      </w:r>
      <w:r>
        <w:rPr>
          <w:rFonts w:ascii="宋体" w:hAnsi="宋体" w:eastAsia="宋体" w:hint="eastAsia"/>
          <w:rFonts w:ascii="宋体" w:hAnsi="宋体" w:eastAsia="宋体" w:hint="eastAsia"/>
          <w:sz w:val="21"/>
        </w:rPr>
        <w:t>,</w:t>
      </w:r>
      <w:r>
        <w:rPr>
          <w:rFonts w:ascii="宋体" w:hAnsi="宋体" w:eastAsia="宋体" w:hint="eastAsia"/>
        </w:rPr>
        <w:t> </w:t>
      </w:r>
      <w:r>
        <w:t>Hlatky MA. The prognostic value of troponin in patients with non-ST elevation acute coronary syndromes: a meta-analysis. J Am Coll Cardiol</w:t>
      </w:r>
      <w:r>
        <w:t> </w:t>
      </w:r>
      <w:r>
        <w:t>2001;38:478–85.</w:t>
      </w:r>
    </w:p>
    <w:p w:rsidR="0018722C">
      <w:pPr>
        <w:pStyle w:val="cw21"/>
        <w:topLinePunct/>
      </w:pPr>
      <w:r>
        <w:t>[</w:t>
      </w:r>
      <w:r>
        <w:t xml:space="preserve">74</w:t>
      </w:r>
      <w:r>
        <w:t>]</w:t>
      </w:r>
      <w:r>
        <w:t xml:space="preserve"> </w:t>
      </w:r>
      <w:r>
        <w:t>Lindahl B</w:t>
      </w:r>
      <w:r>
        <w:rPr>
          <w:rFonts w:ascii="宋体" w:eastAsia="宋体" w:hint="eastAsia"/>
          <w:rFonts w:ascii="宋体" w:eastAsia="宋体" w:hint="eastAsia"/>
          <w:sz w:val="21"/>
        </w:rPr>
        <w:t>,</w:t>
      </w:r>
      <w:r>
        <w:rPr>
          <w:rFonts w:ascii="宋体" w:eastAsia="宋体" w:hint="eastAsia"/>
        </w:rPr>
        <w:t> </w:t>
      </w:r>
      <w:r>
        <w:t>Toss</w:t>
      </w:r>
      <w:r w:rsidR="001852F3">
        <w:t xml:space="preserve"> </w:t>
      </w:r>
      <w:r>
        <w:t>H</w:t>
      </w:r>
      <w:r>
        <w:rPr>
          <w:rFonts w:ascii="宋体" w:eastAsia="宋体" w:hint="eastAsia"/>
          <w:rFonts w:ascii="宋体" w:eastAsia="宋体" w:hint="eastAsia"/>
          <w:sz w:val="21"/>
        </w:rPr>
        <w:t>,</w:t>
      </w:r>
      <w:r>
        <w:rPr>
          <w:rFonts w:ascii="宋体" w:eastAsia="宋体" w:hint="eastAsia"/>
        </w:rPr>
        <w:t> </w:t>
      </w:r>
      <w:r>
        <w:t>Siegbahn A</w:t>
      </w:r>
      <w:r>
        <w:rPr>
          <w:rFonts w:ascii="宋体" w:eastAsia="宋体" w:hint="eastAsia"/>
          <w:rFonts w:ascii="宋体" w:eastAsia="宋体" w:hint="eastAsia"/>
          <w:sz w:val="21"/>
        </w:rPr>
        <w:t>,</w:t>
      </w:r>
      <w:r>
        <w:rPr>
          <w:rFonts w:ascii="宋体" w:eastAsia="宋体" w:hint="eastAsia"/>
        </w:rPr>
        <w:t> </w:t>
      </w:r>
      <w:r>
        <w:t>Venge </w:t>
      </w:r>
      <w:r>
        <w:t>P</w:t>
      </w:r>
      <w:r>
        <w:rPr>
          <w:rFonts w:ascii="宋体" w:eastAsia="宋体" w:hint="eastAsia"/>
          <w:rFonts w:ascii="宋体" w:eastAsia="宋体" w:hint="eastAsia"/>
          <w:sz w:val="21"/>
        </w:rPr>
        <w:t>,</w:t>
      </w:r>
      <w:r>
        <w:rPr>
          <w:rFonts w:ascii="宋体" w:eastAsia="宋体" w:hint="eastAsia"/>
        </w:rPr>
        <w:t> </w:t>
      </w:r>
      <w:r>
        <w:t>Wallentin</w:t>
      </w:r>
      <w:r w:rsidR="001852F3">
        <w:t xml:space="preserve"> L. </w:t>
      </w:r>
      <w:r>
        <w:t>Markers of myocardial damage</w:t>
      </w:r>
      <w:r>
        <w:t> </w:t>
      </w:r>
      <w:r>
        <w:t>and</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nflammation in relation to long-term mortality in unstable coronary artery disease. FRISC Study Group. Fragmin during Instability in Coronary Artery Disease. N Engl J Med 2000;343:1139–47.</w:t>
      </w:r>
    </w:p>
    <w:p w:rsidR="0018722C">
      <w:pPr>
        <w:pStyle w:val="cw21"/>
        <w:topLinePunct/>
      </w:pPr>
      <w:r>
        <w:t>[</w:t>
      </w:r>
      <w:r>
        <w:t xml:space="preserve">75</w:t>
      </w:r>
      <w:r>
        <w:t>]</w:t>
      </w:r>
      <w:r>
        <w:t xml:space="preserve"> </w:t>
      </w:r>
      <w:r>
        <w:t>Lindahl B</w:t>
      </w:r>
      <w:r>
        <w:rPr>
          <w:rFonts w:ascii="宋体" w:eastAsia="宋体" w:hint="eastAsia"/>
          <w:rFonts w:ascii="宋体" w:eastAsia="宋体" w:hint="eastAsia"/>
          <w:sz w:val="21"/>
        </w:rPr>
        <w:t xml:space="preserve">, </w:t>
      </w:r>
      <w:r>
        <w:t>Diderholm E</w:t>
      </w:r>
      <w:r>
        <w:rPr>
          <w:rFonts w:ascii="宋体" w:eastAsia="宋体" w:hint="eastAsia"/>
          <w:rFonts w:ascii="宋体" w:eastAsia="宋体" w:hint="eastAsia"/>
          <w:sz w:val="21"/>
        </w:rPr>
        <w:t xml:space="preserve">, </w:t>
      </w:r>
      <w:r>
        <w:t>Lagerqvist B</w:t>
      </w:r>
      <w:r>
        <w:rPr>
          <w:rFonts w:ascii="宋体" w:eastAsia="宋体" w:hint="eastAsia"/>
          <w:rFonts w:ascii="宋体" w:eastAsia="宋体" w:hint="eastAsia"/>
          <w:sz w:val="21"/>
        </w:rPr>
        <w:t xml:space="preserve">, </w:t>
      </w:r>
      <w:r>
        <w:t>Venge P</w:t>
      </w:r>
      <w:r>
        <w:rPr>
          <w:rFonts w:ascii="宋体" w:eastAsia="宋体" w:hint="eastAsia"/>
          <w:rFonts w:ascii="宋体" w:eastAsia="宋体" w:hint="eastAsia"/>
          <w:sz w:val="21"/>
        </w:rPr>
        <w:t xml:space="preserve">, </w:t>
      </w:r>
      <w:r>
        <w:t>Wallentin </w:t>
      </w:r>
      <w:r>
        <w:t>L. </w:t>
      </w:r>
      <w:r>
        <w:t>Mechanisms behind the</w:t>
      </w:r>
      <w:r>
        <w:t> </w:t>
      </w:r>
      <w:r>
        <w:t>prognostic</w:t>
      </w:r>
    </w:p>
    <w:p w:rsidR="0018722C">
      <w:pPr>
        <w:topLinePunct/>
      </w:pPr>
      <w:r>
        <w:rPr>
          <w:rFonts w:cstheme="minorBidi" w:hAnsiTheme="minorHAnsi" w:eastAsiaTheme="minorHAnsi" w:asciiTheme="minorHAnsi"/>
        </w:rPr>
        <w:t/>
      </w:r>
      <w:r>
        <w:rPr>
          <w:rFonts w:cstheme="minorBidi" w:hAnsiTheme="minorHAnsi" w:eastAsiaTheme="minorHAnsi" w:asciiTheme="minorHAnsi"/>
        </w:rPr>
        <w:t>V</w:t>
      </w:r>
      <w:r>
        <w:rPr>
          <w:rFonts w:cstheme="minorBidi" w:hAnsiTheme="minorHAnsi" w:eastAsiaTheme="minorHAnsi" w:asciiTheme="minorHAnsi"/>
        </w:rPr>
        <w:t>alue of troponin T in unstable coronary artery disease: a FRISC II substudy. J Am Coll Cardiol 2001;38:979–86.</w:t>
      </w:r>
    </w:p>
    <w:p w:rsidR="0018722C">
      <w:pPr>
        <w:topLinePunct/>
      </w:pPr>
      <w:r>
        <w:rPr>
          <w:rFonts w:cstheme="minorBidi" w:hAnsiTheme="minorHAnsi" w:eastAsiaTheme="minorHAnsi" w:asciiTheme="minorHAnsi"/>
        </w:rPr>
        <w:t>56</w:t>
      </w:r>
    </w:p>
    <w:p w:rsidR="0018722C">
      <w:pPr>
        <w:topLinePunct/>
      </w:pPr>
      <w:bookmarkStart w:name="综述:miRNAs与心血管疾病研究进展 " w:id="42"/>
      <w:bookmarkEnd w:id="42"/>
      <w:r>
        <w:rPr>
          <w:rFonts w:cstheme="minorBidi" w:hAnsiTheme="minorHAnsi" w:eastAsiaTheme="minorHAnsi" w:asciiTheme="minorHAnsi"/>
          <w:b/>
        </w:rPr>
        <w:t>miRNAs</w:t>
      </w:r>
      <w:r>
        <w:rPr>
          <w:rFonts w:ascii="宋体" w:eastAsia="宋体" w:hint="eastAsia" w:cstheme="minorBidi" w:hAnsiTheme="minorHAnsi"/>
          <w:b/>
        </w:rPr>
        <w:t>与心血管疾病研究进展</w:t>
      </w:r>
    </w:p>
    <w:p w:rsidR="0018722C">
      <w:pPr>
        <w:topLinePunct/>
      </w:pPr>
      <w:r>
        <w:t>黎镇赐</w:t>
      </w:r>
      <w:r>
        <w:t>（</w:t>
      </w:r>
      <w:r>
        <w:t>综述</w:t>
      </w:r>
      <w:r>
        <w:t>）</w:t>
      </w:r>
      <w:r/>
      <w:r w:rsidR="001852F3">
        <w:t xml:space="preserve">陈敏生</w:t>
      </w:r>
      <w:r>
        <w:t>（</w:t>
      </w:r>
      <w:r>
        <w:t>审校</w:t>
      </w:r>
      <w:r>
        <w:t>）</w:t>
      </w:r>
    </w:p>
    <w:p w:rsidR="0018722C">
      <w:pPr>
        <w:topLinePunct/>
      </w:pPr>
      <w:r>
        <w:t>（</w:t>
      </w:r>
      <w:r>
        <w:t>广州医科大学，广东广州，</w:t>
      </w:r>
      <w:r>
        <w:rPr>
          <w:rFonts w:ascii="Times New Roman" w:eastAsia="Times New Roman"/>
        </w:rPr>
        <w:t>510182</w:t>
      </w:r>
      <w:r>
        <w:t>）</w:t>
      </w:r>
    </w:p>
    <w:p w:rsidR="0018722C">
      <w:pPr>
        <w:pStyle w:val="aff0"/>
        <w:topLinePunct/>
      </w:pPr>
      <w:r>
        <w:rPr>
          <w:rFonts w:eastAsia="黑体" w:ascii="Times New Roman"/>
          <w:rStyle w:val="aff4"/>
          <w:b/>
        </w:rPr>
        <w:t>摘要：</w:t>
      </w:r>
      <w:r>
        <w:t>微小</w:t>
      </w:r>
      <w:r>
        <w:rPr>
          <w:rFonts w:ascii="Times New Roman" w:eastAsia="Times New Roman"/>
        </w:rPr>
        <w:t>RNA</w:t>
      </w:r>
      <w:r>
        <w:t>（</w:t>
      </w:r>
      <w:r>
        <w:rPr>
          <w:rFonts w:ascii="Times New Roman" w:eastAsia="Times New Roman"/>
        </w:rPr>
        <w:t xml:space="preserve">microRNAs,</w:t>
      </w:r>
      <w:r w:rsidR="001852F3">
        <w:rPr>
          <w:rFonts w:ascii="Times New Roman" w:eastAsia="Times New Roman"/>
        </w:rPr>
        <w:t xml:space="preserve"> </w:t>
      </w:r>
      <w:r w:rsidR="001852F3">
        <w:rPr>
          <w:rFonts w:ascii="Times New Roman" w:eastAsia="Times New Roman"/>
        </w:rPr>
        <w:t xml:space="preserve">miRNAs,</w:t>
      </w:r>
      <w:r w:rsidR="001852F3">
        <w:rPr>
          <w:rFonts w:ascii="Times New Roman" w:eastAsia="Times New Roman"/>
        </w:rPr>
        <w:t xml:space="preserve"> </w:t>
      </w:r>
      <w:r w:rsidR="001852F3">
        <w:rPr>
          <w:rFonts w:ascii="Times New Roman" w:eastAsia="Times New Roman"/>
        </w:rPr>
        <w:t xml:space="preserve">miRs</w:t>
      </w:r>
      <w:r>
        <w:t>）</w:t>
      </w:r>
      <w:r>
        <w:t>在心血管生物学与疾病领域中的作用越来越受到重视。</w:t>
      </w:r>
      <w:r>
        <w:rPr>
          <w:rFonts w:ascii="Times New Roman" w:eastAsia="Times New Roman"/>
        </w:rPr>
        <w:t>MicroRNAs</w:t>
      </w:r>
      <w:r>
        <w:t>是一类长度约为</w:t>
      </w:r>
      <w:r>
        <w:rPr>
          <w:rFonts w:ascii="Times New Roman" w:eastAsia="Times New Roman"/>
        </w:rPr>
        <w:t>22</w:t>
      </w:r>
      <w:r>
        <w:t>个核糖核苷酸的非编码内源性小单链</w:t>
      </w:r>
      <w:r>
        <w:rPr>
          <w:rFonts w:ascii="Times New Roman" w:eastAsia="Times New Roman"/>
        </w:rPr>
        <w:t>RNAs</w:t>
      </w:r>
      <w:r>
        <w:t>分子，通过与靶基因</w:t>
      </w:r>
      <w:r>
        <w:rPr>
          <w:rFonts w:ascii="Times New Roman" w:eastAsia="Times New Roman"/>
        </w:rPr>
        <w:t>mRNA</w:t>
      </w:r>
      <w:r>
        <w:t>不完全或完全互补结合，改变靶基因</w:t>
      </w:r>
      <w:r>
        <w:rPr>
          <w:rFonts w:ascii="Times New Roman" w:eastAsia="Times New Roman"/>
        </w:rPr>
        <w:t>mRNA</w:t>
      </w:r>
      <w:r>
        <w:t>的稳定性，进而调节蛋白的合成速率。</w:t>
      </w:r>
      <w:r>
        <w:rPr>
          <w:rFonts w:ascii="Times New Roman" w:eastAsia="Times New Roman"/>
        </w:rPr>
        <w:t>miRNA</w:t>
      </w:r>
      <w:r>
        <w:t>已被证明在心血管系统发生及多种病理生理过程中发挥至关重要的作用。因此被研究用于疾病的诊断、预测和治疗。但是，</w:t>
      </w:r>
      <w:r w:rsidR="001852F3">
        <w:t xml:space="preserve">在临床应用之前仍存在许多障碍，有待进一步研究。本文就</w:t>
      </w:r>
      <w:r>
        <w:rPr>
          <w:rFonts w:ascii="Times New Roman" w:eastAsia="Times New Roman"/>
        </w:rPr>
        <w:t>miRNA</w:t>
      </w:r>
      <w:r>
        <w:t>在心血管疾病中的研究进展加以综述。</w:t>
      </w:r>
    </w:p>
    <w:p w:rsidR="0018722C">
      <w:pPr>
        <w:pStyle w:val="aff"/>
        <w:topLinePunct/>
      </w:pPr>
      <w:r>
        <w:rPr>
          <w:rFonts w:eastAsia="黑体" w:ascii="Times New Roman"/>
          <w:rStyle w:val="afe"/>
          <w:b/>
        </w:rPr>
        <w:t>关键词</w:t>
      </w:r>
      <w:r>
        <w:rPr>
          <w:rFonts w:eastAsia="黑体" w:ascii="Times New Roman"/>
          <w:rStyle w:val="afe"/>
          <w:b/>
        </w:rPr>
        <w:t>：</w:t>
      </w:r>
      <w:r>
        <w:rPr>
          <w:rFonts w:ascii="Times New Roman" w:eastAsia="Times New Roman"/>
        </w:rPr>
        <w:t>miRNA</w:t>
      </w:r>
      <w:r>
        <w:t>；心血管疾病； 一</w:t>
      </w:r>
      <w:r/>
      <w:r/>
      <w:r w:rsidRPr="00000000">
        <w:t>； </w:t>
      </w:r>
      <w:r>
        <w:rPr>
          <w:rFonts w:ascii="Times New Roman" w:eastAsia="Times New Roman"/>
        </w:rPr>
        <w:t>miRNAs</w:t>
      </w:r>
      <w:r>
        <w:rPr>
          <w:rFonts w:ascii="Times New Roman" w:eastAsia="Times New Roman"/>
        </w:rPr>
        <w:t> </w:t>
      </w:r>
      <w:r>
        <w:t>的表达与起源</w:t>
      </w:r>
    </w:p>
    <w:p w:rsidR="0018722C">
      <w:pPr>
        <w:topLinePunct/>
      </w:pPr>
      <w:r>
        <w:rPr>
          <w:rFonts w:ascii="Times New Roman" w:eastAsia="宋体"/>
        </w:rPr>
        <w:t>microRNA</w:t>
      </w:r>
      <w:r>
        <w:t>（</w:t>
      </w:r>
      <w:r>
        <w:rPr>
          <w:rFonts w:ascii="Times New Roman" w:eastAsia="宋体"/>
        </w:rPr>
        <w:t>miRNA</w:t>
      </w:r>
      <w:r>
        <w:t>）</w:t>
      </w:r>
      <w:r>
        <w:t>是一类长度约为</w:t>
      </w:r>
      <w:r>
        <w:rPr>
          <w:rFonts w:ascii="Times New Roman" w:eastAsia="宋体"/>
        </w:rPr>
        <w:t>19-25nt</w:t>
      </w:r>
      <w:r>
        <w:t>的内源性非编码</w:t>
      </w:r>
      <w:r>
        <w:rPr>
          <w:rFonts w:ascii="Times New Roman" w:eastAsia="宋体"/>
        </w:rPr>
        <w:t>RNA</w:t>
      </w:r>
      <w:r>
        <w:t>，广泛参与</w:t>
      </w:r>
      <w:r>
        <w:t>基因转录后调控活动，其中多数</w:t>
      </w:r>
      <w:r>
        <w:rPr>
          <w:rFonts w:ascii="Times New Roman" w:eastAsia="宋体"/>
        </w:rPr>
        <w:t>miRNA</w:t>
      </w:r>
      <w:r>
        <w:t>具有高度序列保守性、表达时序性和组织特异性</w:t>
      </w:r>
      <w:r>
        <w:rPr>
          <w:vertAlign w:val="superscript"/>
          /&gt;
        </w:rPr>
        <w:t>[</w:t>
      </w:r>
      <w:r>
        <w:rPr>
          <w:vertAlign w:val="superscript"/>
          /&gt;
        </w:rPr>
        <w:t>1</w:t>
      </w:r>
      <w:r>
        <w:rPr>
          <w:color w:val="080000"/>
          <w:spacing w:val="-2"/>
          <w:position w:val="12"/>
          <w:sz w:val="12"/>
        </w:rPr>
        <w:t xml:space="preserve">, </w:t>
      </w:r>
      <w:r>
        <w:rPr>
          <w:vertAlign w:val="superscript"/>
          /&gt;
        </w:rPr>
        <w:t>2</w:t>
      </w:r>
      <w:r>
        <w:rPr>
          <w:vertAlign w:val="superscript"/>
          /&gt;
        </w:rPr>
        <w:t>]</w:t>
      </w:r>
      <w:r>
        <w:t>。最近的研究表明</w:t>
      </w:r>
      <w:r>
        <w:rPr>
          <w:vertAlign w:val="superscript"/>
          /&gt;
        </w:rPr>
        <w:t>[</w:t>
      </w:r>
      <w:r>
        <w:rPr>
          <w:vertAlign w:val="superscript"/>
          /&gt;
        </w:rPr>
        <w:t xml:space="preserve">3</w:t>
      </w:r>
      <w:r>
        <w:rPr>
          <w:vertAlign w:val="superscript"/>
          /&gt;
        </w:rPr>
        <w:t>]</w:t>
      </w:r>
      <w:r>
        <w:rPr>
          <w:rFonts w:ascii="Times New Roman" w:eastAsia="宋体"/>
        </w:rPr>
        <w:t>miRNA</w:t>
      </w:r>
      <w:r>
        <w:t>参与各种各样的调节途径，包括发育、病毒防御、</w:t>
      </w:r>
      <w:r>
        <w:t>造血过程、器官形成、细胞增殖和凋亡、脂肪代谢等，具有重要的基因表达调控作用</w:t>
      </w:r>
      <w:r>
        <w:rPr>
          <w:vertAlign w:val="superscript"/>
          /&gt;
        </w:rPr>
        <w:t>[</w:t>
      </w:r>
      <w:r>
        <w:rPr>
          <w:vertAlign w:val="superscript"/>
          /&gt;
        </w:rPr>
        <w:t xml:space="preserve">3</w:t>
      </w:r>
      <w:r>
        <w:rPr>
          <w:vertAlign w:val="superscript"/>
          /&gt;
        </w:rPr>
        <w:t>]</w:t>
      </w:r>
      <w:r>
        <w:t>。在动物细胞中，</w:t>
      </w:r>
      <w:r>
        <w:rPr>
          <w:rFonts w:ascii="Times New Roman" w:eastAsia="宋体"/>
        </w:rPr>
        <w:t>miRNA</w:t>
      </w:r>
      <w:r>
        <w:t>首先在细胞核内转录出较长的初级</w:t>
      </w:r>
      <w:r>
        <w:rPr>
          <w:rFonts w:ascii="Times New Roman" w:eastAsia="宋体"/>
        </w:rPr>
        <w:t>miRNA</w:t>
      </w:r>
      <w:r>
        <w:t>（</w:t>
      </w:r>
      <w:r>
        <w:rPr>
          <w:rFonts w:ascii="Times New Roman" w:eastAsia="宋体"/>
        </w:rPr>
        <w:t>primary miR</w:t>
      </w:r>
      <w:r>
        <w:rPr>
          <w:rFonts w:ascii="Times New Roman" w:eastAsia="宋体"/>
          <w:w w:val="99"/>
        </w:rPr>
        <w:t>N</w:t>
      </w:r>
      <w:r>
        <w:rPr>
          <w:rFonts w:ascii="Times New Roman" w:eastAsia="宋体"/>
          <w:spacing w:val="0"/>
          <w:w w:val="99"/>
        </w:rPr>
        <w:t>A</w:t>
      </w:r>
      <w:r>
        <w:rPr>
          <w:spacing w:val="-12"/>
        </w:rPr>
        <w:t xml:space="preserve">, </w:t>
      </w:r>
      <w:r>
        <w:rPr>
          <w:rFonts w:ascii="Times New Roman" w:eastAsia="宋体"/>
        </w:rPr>
        <w:t>pr</w:t>
      </w:r>
      <w:r>
        <w:rPr>
          <w:rFonts w:ascii="Times New Roman" w:eastAsia="宋体"/>
          <w:spacing w:val="0"/>
        </w:rPr>
        <w:t>i-</w:t>
      </w:r>
      <w:r>
        <w:rPr>
          <w:rFonts w:ascii="Times New Roman" w:eastAsia="宋体"/>
        </w:rPr>
        <w:t>miR</w:t>
      </w:r>
      <w:r>
        <w:rPr>
          <w:rFonts w:ascii="Times New Roman" w:eastAsia="宋体"/>
          <w:w w:val="99"/>
        </w:rPr>
        <w:t>NA</w:t>
      </w:r>
      <w:r>
        <w:t>）</w:t>
      </w:r>
      <w:r>
        <w:t>，然后在核内由</w:t>
      </w:r>
      <w:r>
        <w:rPr>
          <w:rFonts w:ascii="Times New Roman" w:eastAsia="宋体"/>
        </w:rPr>
        <w:t>D</w:t>
      </w:r>
      <w:r>
        <w:rPr>
          <w:rFonts w:ascii="Times New Roman" w:eastAsia="宋体"/>
        </w:rPr>
        <w:t>r</w:t>
      </w:r>
      <w:r>
        <w:rPr>
          <w:rFonts w:ascii="Times New Roman" w:eastAsia="宋体"/>
        </w:rPr>
        <w:t>osha</w:t>
      </w:r>
      <w:r>
        <w:t>加工成</w:t>
      </w:r>
      <w:r>
        <w:rPr>
          <w:rFonts w:ascii="Times New Roman" w:eastAsia="宋体"/>
        </w:rPr>
        <w:t>60~70</w:t>
      </w:r>
      <w:r>
        <w:t>个核苷酸的发夹状</w:t>
      </w:r>
      <w:r>
        <w:rPr>
          <w:rFonts w:ascii="Times New Roman" w:eastAsia="宋体"/>
        </w:rPr>
        <w:t>R</w:t>
      </w:r>
      <w:r>
        <w:rPr>
          <w:rFonts w:ascii="Times New Roman" w:eastAsia="宋体"/>
        </w:rPr>
        <w:t>N</w:t>
      </w:r>
      <w:r>
        <w:rPr>
          <w:rFonts w:ascii="Times New Roman" w:eastAsia="宋体"/>
        </w:rPr>
        <w:t>A</w:t>
      </w:r>
      <w:r>
        <w:t>，</w:t>
      </w:r>
      <w:r>
        <w:t>即前体</w:t>
      </w:r>
      <w:r>
        <w:rPr>
          <w:rFonts w:ascii="Times New Roman" w:eastAsia="宋体"/>
        </w:rPr>
        <w:t>miR</w:t>
      </w:r>
      <w:r>
        <w:rPr>
          <w:rFonts w:ascii="Times New Roman" w:eastAsia="宋体"/>
        </w:rPr>
        <w:t>N</w:t>
      </w:r>
      <w:r>
        <w:rPr>
          <w:rFonts w:ascii="Times New Roman" w:eastAsia="宋体"/>
        </w:rPr>
        <w:t>A</w:t>
      </w:r>
      <w:r>
        <w:t>（</w:t>
      </w:r>
      <w:r>
        <w:rPr>
          <w:rFonts w:ascii="Times New Roman" w:eastAsia="宋体"/>
        </w:rPr>
        <w:t>miR</w:t>
      </w:r>
      <w:r>
        <w:rPr>
          <w:rFonts w:ascii="Times New Roman" w:eastAsia="宋体"/>
          <w:spacing w:val="-2"/>
          <w:w w:val="99"/>
        </w:rPr>
        <w:t>N</w:t>
      </w:r>
      <w:r>
        <w:rPr>
          <w:rFonts w:ascii="Times New Roman" w:eastAsia="宋体"/>
          <w:w w:val="99"/>
        </w:rPr>
        <w:t>A</w:t>
      </w:r>
      <w:r>
        <w:rPr>
          <w:rFonts w:ascii="Times New Roman" w:eastAsia="宋体"/>
        </w:rPr>
        <w:t> p</w:t>
      </w:r>
      <w:r>
        <w:rPr>
          <w:rFonts w:ascii="Times New Roman" w:eastAsia="宋体"/>
          <w:spacing w:val="0"/>
        </w:rPr>
        <w:t>r</w:t>
      </w:r>
      <w:r>
        <w:rPr>
          <w:rFonts w:ascii="Times New Roman" w:eastAsia="宋体"/>
          <w:spacing w:val="0"/>
        </w:rPr>
        <w:t>ec</w:t>
      </w:r>
      <w:r>
        <w:rPr>
          <w:rFonts w:ascii="Times New Roman" w:eastAsia="宋体"/>
        </w:rPr>
        <w:t>usor</w:t>
      </w:r>
      <w:r>
        <w:t xml:space="preserve">, </w:t>
      </w:r>
      <w:r>
        <w:rPr>
          <w:rFonts w:ascii="Times New Roman" w:eastAsia="宋体"/>
          <w:spacing w:val="0"/>
        </w:rPr>
        <w:t>p</w:t>
      </w:r>
      <w:r>
        <w:rPr>
          <w:rFonts w:ascii="Times New Roman" w:eastAsia="宋体"/>
        </w:rPr>
        <w:t>r</w:t>
      </w:r>
      <w:r>
        <w:rPr>
          <w:rFonts w:ascii="Times New Roman" w:eastAsia="宋体"/>
          <w:spacing w:val="-1"/>
        </w:rPr>
        <w:t>e</w:t>
      </w:r>
      <w:r>
        <w:rPr>
          <w:rFonts w:ascii="Times New Roman" w:eastAsia="宋体"/>
          <w:spacing w:val="0"/>
        </w:rPr>
        <w:t>-</w:t>
      </w:r>
      <w:r>
        <w:rPr>
          <w:rFonts w:ascii="Times New Roman" w:eastAsia="宋体"/>
        </w:rPr>
        <w:t>miR</w:t>
      </w:r>
      <w:r>
        <w:rPr>
          <w:rFonts w:ascii="Times New Roman" w:eastAsia="宋体"/>
          <w:w w:val="99"/>
        </w:rPr>
        <w:t>N</w:t>
      </w:r>
      <w:r>
        <w:rPr>
          <w:rFonts w:ascii="Times New Roman" w:eastAsia="宋体"/>
          <w:spacing w:val="0"/>
          <w:w w:val="99"/>
        </w:rPr>
        <w:t>A</w:t>
      </w:r>
      <w:r>
        <w:t>）</w:t>
      </w:r>
      <w:r>
        <w:t>，在</w:t>
      </w:r>
      <w:r>
        <w:rPr>
          <w:rFonts w:ascii="Times New Roman" w:eastAsia="宋体"/>
        </w:rPr>
        <w:t>E</w:t>
      </w:r>
      <w:r>
        <w:rPr>
          <w:rFonts w:ascii="Times New Roman" w:eastAsia="宋体"/>
        </w:rPr>
        <w:t>x</w:t>
      </w:r>
      <w:r>
        <w:rPr>
          <w:rFonts w:ascii="Times New Roman" w:eastAsia="宋体"/>
        </w:rPr>
        <w:t>proti</w:t>
      </w:r>
      <w:r>
        <w:rPr>
          <w:rFonts w:ascii="Times New Roman" w:eastAsia="宋体"/>
        </w:rPr>
        <w:t>n</w:t>
      </w:r>
      <w:r>
        <w:rPr>
          <w:rFonts w:ascii="Times New Roman" w:eastAsia="宋体"/>
        </w:rPr>
        <w:t>-</w:t>
      </w:r>
      <w:r>
        <w:rPr>
          <w:rFonts w:ascii="Times New Roman" w:eastAsia="宋体"/>
        </w:rPr>
        <w:t>5</w:t>
      </w:r>
      <w:r>
        <w:t>复合物的帮助下被转</w:t>
      </w:r>
      <w:r>
        <w:t>运出胞核，在胞浆中由</w:t>
      </w:r>
      <w:r>
        <w:rPr>
          <w:rFonts w:ascii="Times New Roman" w:eastAsia="宋体"/>
        </w:rPr>
        <w:t>Dicer</w:t>
      </w:r>
      <w:r>
        <w:t>剪切成为成熟</w:t>
      </w:r>
      <w:r>
        <w:rPr>
          <w:rFonts w:ascii="Times New Roman" w:eastAsia="宋体"/>
        </w:rPr>
        <w:t>miRNA</w:t>
      </w:r>
      <w:r>
        <w:t>，随即被整合进</w:t>
      </w:r>
      <w:r>
        <w:rPr>
          <w:rFonts w:ascii="Times New Roman" w:eastAsia="宋体"/>
        </w:rPr>
        <w:t>RNA</w:t>
      </w:r>
      <w:r>
        <w:t>沉默复合</w:t>
      </w:r>
      <w:r>
        <w:t>物</w:t>
      </w:r>
    </w:p>
    <w:p w:rsidR="0018722C">
      <w:pPr>
        <w:topLinePunct/>
      </w:pPr>
      <w:r>
        <w:t>（</w:t>
      </w:r>
      <w:r>
        <w:rPr>
          <w:rFonts w:ascii="Times New Roman" w:eastAsia="宋体"/>
        </w:rPr>
        <w:t>RISC</w:t>
      </w:r>
      <w:r>
        <w:t>）</w:t>
      </w:r>
      <w:r>
        <w:t xml:space="preserve">中，基于与</w:t>
      </w:r>
      <w:r>
        <w:rPr>
          <w:rFonts w:ascii="Times New Roman" w:eastAsia="宋体"/>
        </w:rPr>
        <w:t>mRNA</w:t>
      </w:r>
      <w:r>
        <w:t>完全或不完全配对来调节基因表达</w:t>
      </w:r>
      <w:r>
        <w:rPr>
          <w:vertAlign w:val="superscript"/>
          /&gt;
        </w:rPr>
        <w:t>[</w:t>
      </w:r>
      <w:r>
        <w:rPr>
          <w:rFonts w:ascii="Times New Roman" w:eastAsia="宋体"/>
          <w:color w:val="080000"/>
          <w:position w:val="11"/>
          <w:sz w:val="16"/>
        </w:rPr>
        <w:t>4</w:t>
      </w:r>
      <w:r>
        <w:rPr>
          <w:color w:val="080000"/>
          <w:position w:val="12"/>
          <w:sz w:val="12"/>
        </w:rPr>
        <w:t xml:space="preserve">, </w:t>
      </w:r>
      <w:r>
        <w:rPr>
          <w:rFonts w:ascii="Times New Roman" w:eastAsia="宋体"/>
          <w:color w:val="080000"/>
          <w:position w:val="11"/>
          <w:sz w:val="16"/>
        </w:rPr>
        <w:t>5</w:t>
      </w:r>
      <w:r>
        <w:rPr>
          <w:vertAlign w:val="superscript"/>
          /&gt;
        </w:rPr>
        <w:t>]</w:t>
      </w:r>
      <w:r>
        <w:t>。</w:t>
      </w:r>
      <w:r>
        <w:rPr>
          <w:rFonts w:ascii="Times New Roman" w:eastAsia="宋体"/>
        </w:rPr>
        <w:t>miRNA</w:t>
      </w:r>
      <w:r>
        <w:t>与靶</w:t>
      </w:r>
    </w:p>
    <w:p w:rsidR="0018722C">
      <w:pPr>
        <w:topLinePunct/>
      </w:pPr>
      <w:r>
        <w:rPr>
          <w:rFonts w:ascii="Times New Roman" w:eastAsia="宋体"/>
        </w:rPr>
        <w:t>mRNA</w:t>
      </w:r>
      <w:r>
        <w:t>不完全互补，可导致</w:t>
      </w:r>
      <w:r>
        <w:rPr>
          <w:rFonts w:ascii="Times New Roman" w:eastAsia="宋体"/>
        </w:rPr>
        <w:t>miRNA</w:t>
      </w:r>
      <w:r>
        <w:t>在蛋白质翻译水平上抑制靶基因表达</w:t>
      </w:r>
      <w:r>
        <w:t>（</w:t>
      </w:r>
      <w:r>
        <w:t>哺乳动物中比较普遍</w:t>
      </w:r>
      <w:r>
        <w:t>）</w:t>
      </w:r>
      <w:r>
        <w:t>。</w:t>
      </w:r>
      <w:r>
        <w:rPr>
          <w:rFonts w:ascii="Times New Roman" w:eastAsia="宋体"/>
        </w:rPr>
        <w:t>miRNA</w:t>
      </w:r>
      <w:r>
        <w:t>也有可能影响</w:t>
      </w:r>
      <w:r>
        <w:rPr>
          <w:rFonts w:ascii="Times New Roman" w:eastAsia="宋体"/>
        </w:rPr>
        <w:t>mRNA</w:t>
      </w:r>
      <w:r>
        <w:t>的稳定性。如果</w:t>
      </w:r>
      <w:r>
        <w:rPr>
          <w:rFonts w:ascii="Times New Roman" w:eastAsia="宋体"/>
        </w:rPr>
        <w:t>miRNA</w:t>
      </w:r>
      <w:r>
        <w:t>与靶位点完全互补</w:t>
      </w:r>
      <w:r>
        <w:t>（</w:t>
      </w:r>
      <w:r>
        <w:t>或者几乎完全互补</w:t>
      </w:r>
      <w:r>
        <w:t>）</w:t>
      </w:r>
      <w:r>
        <w:t>，那么这些</w:t>
      </w:r>
      <w:r>
        <w:rPr>
          <w:rFonts w:ascii="Times New Roman" w:eastAsia="宋体"/>
        </w:rPr>
        <w:t>miR</w:t>
      </w:r>
      <w:r>
        <w:rPr>
          <w:rFonts w:ascii="Times New Roman" w:eastAsia="宋体"/>
        </w:rPr>
        <w:t>NA</w:t>
      </w:r>
      <w:r>
        <w:t>的结合往往引起靶</w:t>
      </w:r>
      <w:r>
        <w:rPr>
          <w:rFonts w:ascii="Times New Roman" w:eastAsia="宋体"/>
        </w:rPr>
        <w:t>mR</w:t>
      </w:r>
      <w:r>
        <w:rPr>
          <w:rFonts w:ascii="Times New Roman" w:eastAsia="宋体"/>
        </w:rPr>
        <w:t>NA</w:t>
      </w:r>
      <w:r>
        <w:t>的降解</w:t>
      </w:r>
      <w:r>
        <w:rPr>
          <w:rFonts w:ascii="Times New Roman" w:eastAsia="宋体"/>
          <w:rFonts w:ascii="Times New Roman" w:eastAsia="宋体"/>
          <w:spacing w:val="0"/>
        </w:rPr>
        <w:t>（</w:t>
      </w:r>
      <w:r>
        <w:t>在植物中比较常见</w:t>
      </w:r>
      <w:r>
        <w:rPr>
          <w:rFonts w:ascii="Times New Roman" w:eastAsia="宋体"/>
          <w:rFonts w:ascii="Times New Roman" w:eastAsia="宋体"/>
        </w:rPr>
        <w:t>）</w:t>
      </w:r>
      <w:r>
        <w:t>。通过这种机制作用的</w:t>
      </w:r>
      <w:r>
        <w:rPr>
          <w:rFonts w:ascii="Times New Roman" w:eastAsia="宋体"/>
        </w:rPr>
        <w:t>miRNA</w:t>
      </w:r>
      <w:r>
        <w:t>的结合位点通常都在</w:t>
      </w:r>
      <w:r>
        <w:rPr>
          <w:rFonts w:ascii="Times New Roman" w:eastAsia="宋体"/>
        </w:rPr>
        <w:t>mRNA</w:t>
      </w:r>
      <w:r>
        <w:t>的编码</w:t>
      </w:r>
      <w:r>
        <w:t>区或开放阅读框中。每个</w:t>
      </w:r>
      <w:r>
        <w:rPr>
          <w:rFonts w:ascii="Times New Roman" w:eastAsia="宋体"/>
        </w:rPr>
        <w:t>miRNA</w:t>
      </w:r>
      <w:r>
        <w:t>可以有多个靶基因，而几个</w:t>
      </w:r>
      <w:r>
        <w:rPr>
          <w:rFonts w:ascii="Times New Roman" w:eastAsia="宋体"/>
        </w:rPr>
        <w:t>miRNAs</w:t>
      </w:r>
      <w:r>
        <w:t>也可以调节同一个基因</w:t>
      </w:r>
      <w:r>
        <w:rPr>
          <w:vertAlign w:val="superscript"/>
          /&gt;
        </w:rPr>
        <w:t>[</w:t>
      </w:r>
      <w:r>
        <w:rPr>
          <w:rFonts w:ascii="Times New Roman" w:eastAsia="宋体"/>
          <w:color w:val="080000"/>
          <w:position w:val="11"/>
          <w:sz w:val="16"/>
        </w:rPr>
        <w:t>6</w:t>
      </w:r>
      <w:r>
        <w:rPr>
          <w:color w:val="080000"/>
          <w:position w:val="12"/>
          <w:sz w:val="12"/>
        </w:rPr>
        <w:t xml:space="preserve">, </w:t>
      </w:r>
      <w:r>
        <w:rPr>
          <w:rFonts w:ascii="Times New Roman" w:eastAsia="宋体"/>
          <w:color w:val="080000"/>
          <w:position w:val="11"/>
          <w:sz w:val="16"/>
        </w:rPr>
        <w:t>7</w:t>
      </w:r>
      <w:r>
        <w:rPr>
          <w:vertAlign w:val="superscript"/>
          /&gt;
        </w:rPr>
        <w:t>]</w:t>
      </w:r>
      <w:r>
        <w:t>。表观遗传是指在核酸序列水平上不涉及基因组改变的遗传变化。最近</w:t>
      </w:r>
      <w:r>
        <w:t>研究发现表明，</w:t>
      </w:r>
      <w:r>
        <w:rPr>
          <w:rFonts w:ascii="Times New Roman" w:eastAsia="宋体"/>
        </w:rPr>
        <w:t>miRNA</w:t>
      </w:r>
      <w:r>
        <w:t>影响基因启动子的</w:t>
      </w:r>
      <w:r>
        <w:rPr>
          <w:rFonts w:ascii="Times New Roman" w:eastAsia="宋体"/>
        </w:rPr>
        <w:t>CpG</w:t>
      </w:r>
      <w:r>
        <w:t>岛甲基化作用，在转录水平直接对靶基因进行调控作用。基于以上多种方式的调控作用构成了复杂的调控网络，既</w:t>
      </w:r>
      <w:r>
        <w:t>可</w:t>
      </w:r>
    </w:p>
    <w:p w:rsidR="0018722C">
      <w:pPr>
        <w:topLinePunct/>
      </w:pPr>
      <w:r>
        <w:rPr>
          <w:rFonts w:cstheme="minorBidi" w:hAnsiTheme="minorHAnsi" w:eastAsiaTheme="minorHAnsi" w:asciiTheme="minorHAnsi"/>
        </w:rPr>
        <w:t>57</w:t>
      </w:r>
    </w:p>
    <w:p w:rsidR="0018722C">
      <w:pPr>
        <w:topLinePunct/>
      </w:pPr>
      <w:r>
        <w:t>以通过一个</w:t>
      </w:r>
      <w:r>
        <w:rPr>
          <w:rFonts w:ascii="Times New Roman" w:eastAsia="Times New Roman"/>
        </w:rPr>
        <w:t>miRNA</w:t>
      </w:r>
      <w:r>
        <w:t>来调控多个基因的表达，也可以通过几个</w:t>
      </w:r>
      <w:r>
        <w:rPr>
          <w:rFonts w:ascii="Times New Roman" w:eastAsia="Times New Roman"/>
        </w:rPr>
        <w:t>miRNA</w:t>
      </w:r>
      <w:r>
        <w:t>的组合来精细</w:t>
      </w:r>
      <w:r>
        <w:t>调控某个基因的表达</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w:t>
      </w:r>
    </w:p>
    <w:p w:rsidR="0018722C">
      <w:pPr>
        <w:topLinePunct/>
      </w:pPr>
      <w:r>
        <w:rPr>
          <w:rFonts w:cstheme="minorBidi" w:hAnsiTheme="minorHAnsi" w:eastAsiaTheme="minorHAnsi" w:asciiTheme="minorHAnsi" w:ascii="宋体" w:hAnsi="宋体" w:eastAsia="宋体" w:cs="宋体"/>
          <w:b/>
        </w:rPr>
        <w:t>二</w:t>
      </w:r>
      <w:r>
        <w:rPr>
          <w:b/>
          <w:rFonts w:ascii="Times New Roman" w:eastAsia="Times New Roman" w:cstheme="minorBidi" w:hAnsiTheme="minorHAnsi" w:hAnsi="宋体" w:cs="宋体"/>
        </w:rPr>
        <w:t>miRNAs</w:t>
      </w:r>
      <w:r>
        <w:rPr>
          <w:rFonts w:cstheme="minorBidi" w:hAnsiTheme="minorHAnsi" w:eastAsiaTheme="minorHAnsi" w:asciiTheme="minorHAnsi" w:ascii="宋体" w:hAnsi="宋体" w:eastAsia="宋体" w:cs="宋体"/>
          <w:b/>
        </w:rPr>
        <w:t>作为心脏疾病生物学标志物的研究</w:t>
      </w:r>
    </w:p>
    <w:p w:rsidR="0018722C">
      <w:pPr>
        <w:topLinePunct/>
      </w:pPr>
      <w:r>
        <w:rPr>
          <w:rFonts w:ascii="Times New Roman" w:eastAsia="宋体"/>
        </w:rPr>
        <w:t>microRNA</w:t>
      </w:r>
      <w:r>
        <w:t>与很多心脏疾病相关，但是，</w:t>
      </w:r>
      <w:r>
        <w:rPr>
          <w:rFonts w:ascii="Times New Roman" w:eastAsia="宋体"/>
        </w:rPr>
        <w:t>microRNA</w:t>
      </w:r>
      <w:r>
        <w:t>的功能远不止这些，另有一些新功能被陆续报道</w:t>
      </w:r>
      <w:r>
        <w:rPr>
          <w:rFonts w:ascii="Times New Roman" w:eastAsia="宋体"/>
        </w:rPr>
        <w:t>. </w:t>
      </w:r>
      <w:r>
        <w:rPr>
          <w:rFonts w:ascii="Times New Roman" w:eastAsia="宋体"/>
        </w:rPr>
        <w:t>miR-1</w:t>
      </w:r>
      <w:r>
        <w:rPr>
          <w:spacing w:val="-2"/>
        </w:rPr>
        <w:t xml:space="preserve">, </w:t>
      </w:r>
      <w:r>
        <w:rPr>
          <w:rFonts w:ascii="Times New Roman" w:eastAsia="宋体"/>
        </w:rPr>
        <w:t>miR-133</w:t>
      </w:r>
      <w:r>
        <w:t>，</w:t>
      </w:r>
      <w:r>
        <w:rPr>
          <w:rFonts w:ascii="Times New Roman" w:eastAsia="宋体"/>
        </w:rPr>
        <w:t>miR-208b</w:t>
      </w:r>
      <w:r>
        <w:t>，</w:t>
      </w:r>
      <w:r>
        <w:rPr>
          <w:rFonts w:ascii="Times New Roman" w:eastAsia="宋体"/>
        </w:rPr>
        <w:t>miR-499</w:t>
      </w:r>
      <w:r>
        <w:t>是心肌和骨骼肌特异</w:t>
      </w:r>
      <w:r>
        <w:t>表达的</w:t>
      </w:r>
      <w:r>
        <w:rPr>
          <w:rFonts w:ascii="Times New Roman" w:eastAsia="宋体"/>
        </w:rPr>
        <w:t>microRNA</w:t>
      </w:r>
      <w:r>
        <w:t>，而</w:t>
      </w:r>
      <w:r>
        <w:rPr>
          <w:rFonts w:ascii="Times New Roman" w:eastAsia="宋体"/>
        </w:rPr>
        <w:t>miR-208a</w:t>
      </w:r>
      <w:r>
        <w:t>仅特异表达于心肌中</w:t>
      </w:r>
      <w:r>
        <w:rPr>
          <w:rFonts w:ascii="Times New Roman" w:eastAsia="宋体"/>
          <w:vertAlign w:val="superscript"/>
        </w:rPr>
        <w:t>[</w:t>
      </w:r>
      <w:r>
        <w:rPr>
          <w:rFonts w:ascii="Times New Roman" w:eastAsia="宋体"/>
          <w:vertAlign w:val="superscript"/>
        </w:rPr>
        <w:t xml:space="preserve">9</w:t>
      </w:r>
      <w:r>
        <w:rPr>
          <w:rFonts w:ascii="Times New Roman" w:eastAsia="宋体"/>
          <w:vertAlign w:val="superscript"/>
        </w:rPr>
        <w:t>]</w:t>
      </w:r>
      <w:r>
        <w:rPr>
          <w:rFonts w:ascii="Times New Roman" w:eastAsia="宋体"/>
          <w:rFonts w:hint="eastAsia"/>
        </w:rPr>
        <w:t>。</w:t>
      </w:r>
      <w:r>
        <w:t>这些</w:t>
      </w:r>
      <w:r>
        <w:rPr>
          <w:rFonts w:ascii="Times New Roman" w:eastAsia="宋体"/>
        </w:rPr>
        <w:t>microRNA</w:t>
      </w:r>
      <w:r>
        <w:t>在心脏发育过程中均起到重要的作用。心脏是哺乳动物在胚胎发育时期最早形成的器官，其</w:t>
      </w:r>
      <w:r>
        <w:t>发育过程受到精确的调控。</w:t>
      </w:r>
      <w:r>
        <w:rPr>
          <w:rFonts w:ascii="Times New Roman" w:eastAsia="宋体"/>
        </w:rPr>
        <w:t>microRNA</w:t>
      </w:r>
      <w:r>
        <w:t>作为一种新的调控因子，在心脏的发育过程中起到了至关重要的作用。</w:t>
      </w:r>
    </w:p>
    <w:p w:rsidR="0018722C">
      <w:pPr>
        <w:topLinePunct/>
      </w:pPr>
      <w:r>
        <w:t>冠状动脉疾病</w:t>
      </w:r>
      <w:r>
        <w:t>（</w:t>
      </w:r>
      <w:r>
        <w:rPr>
          <w:rFonts w:ascii="Times New Roman" w:eastAsia="Times New Roman"/>
          <w:spacing w:val="-6"/>
        </w:rPr>
        <w:t>CAD</w:t>
      </w:r>
      <w:r>
        <w:t>）</w:t>
      </w:r>
      <w:r>
        <w:t>是在发达国家和发展中国家都面临的一个非常常见的健康问题。急性心肌梗死</w:t>
      </w:r>
      <w:r>
        <w:t>（</w:t>
      </w:r>
      <w:r>
        <w:rPr>
          <w:rFonts w:ascii="Times New Roman" w:eastAsia="Times New Roman"/>
        </w:rPr>
        <w:t>AMI</w:t>
      </w:r>
      <w:r>
        <w:t>）</w:t>
      </w:r>
      <w:r>
        <w:t>是全世界死亡的主要原因之一。急性心肌梗死的迅速和正确的诊断对疾病的治疗和预后起着重要作用。在过去的二十年里，在早期诊断急性心肌梗死以及疾病的治疗和预后方面已经取得巨大的进步，尤其是在急性心肌梗死相关的生物标志物方面的进展引起了极大的关注</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w:t>
      </w:r>
      <w:r>
        <w:t>。目前，心肌肌钙蛋白在临床实践中是用于确诊急性心肌梗死最常见的生物标志物。然而，临床上仍然需要新</w:t>
      </w:r>
      <w:r>
        <w:t>颖的生物标志物，使患者入院后可以立即确诊或排除</w:t>
      </w:r>
      <w:r>
        <w:rPr>
          <w:rFonts w:ascii="Times New Roman" w:eastAsia="Times New Roman"/>
        </w:rPr>
        <w:t>AMI</w:t>
      </w:r>
      <w:r>
        <w:t>。微小</w:t>
      </w:r>
      <w:r>
        <w:rPr>
          <w:rFonts w:ascii="Times New Roman" w:eastAsia="Times New Roman"/>
        </w:rPr>
        <w:t>RNA</w:t>
      </w:r>
      <w:r>
        <w:t>（</w:t>
      </w:r>
      <w:r>
        <w:rPr>
          <w:rFonts w:ascii="Times New Roman" w:eastAsia="Times New Roman"/>
          <w:spacing w:val="-2"/>
        </w:rPr>
        <w:t>miRNA</w:t>
      </w:r>
      <w:r>
        <w:t>）</w:t>
      </w:r>
      <w:r>
        <w:t>似</w:t>
      </w:r>
      <w:r>
        <w:t>乎是急性心肌梗死早期诊断中最有希望的新的生物标志物</w:t>
      </w:r>
      <w:r>
        <w:rPr>
          <w:rFonts w:ascii="Times New Roman" w:eastAsia="Times New Roman"/>
          <w:vertAlign w:val="superscript"/>
        </w:rPr>
        <w:t>[</w:t>
      </w:r>
      <w:r>
        <w:rPr>
          <w:color w:val="080000"/>
          <w:rFonts w:ascii="Times New Roman" w:eastAsia="Times New Roman"/>
          <w:vertAlign w:val="superscript"/>
          <w:position w:val="11"/>
        </w:rPr>
        <w:t xml:space="preserve">11</w:t>
      </w:r>
      <w:r>
        <w:rPr>
          <w:rFonts w:ascii="Times New Roman" w:eastAsia="Times New Roman"/>
          <w:vertAlign w:val="superscript"/>
        </w:rPr>
        <w:t>]</w:t>
      </w:r>
      <w:r>
        <w:t>。在过去的几年中</w:t>
      </w:r>
      <w:r>
        <w:t>，</w:t>
      </w:r>
    </w:p>
    <w:p w:rsidR="0018722C">
      <w:pPr>
        <w:topLinePunct/>
      </w:pPr>
      <w:r>
        <w:rPr>
          <w:rFonts w:ascii="Times New Roman" w:eastAsia="Times New Roman"/>
        </w:rPr>
        <w:t>miRNA</w:t>
      </w:r>
      <w:r>
        <w:t>在组织中的表达水平失调已经被证明和心脏疾病相关联。除了在组织中的表</w:t>
      </w:r>
      <w:r>
        <w:t>达变化，最近的研究已表明，</w:t>
      </w:r>
      <w:r>
        <w:rPr>
          <w:rFonts w:ascii="Times New Roman" w:eastAsia="Times New Roman"/>
        </w:rPr>
        <w:t>miRNA</w:t>
      </w:r>
      <w:r>
        <w:t>在血清、血浆、尿液和其他体液中可被检测</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w:t>
      </w:r>
      <w:r>
        <w:t>在</w:t>
      </w:r>
      <w:r>
        <w:rPr>
          <w:rFonts w:ascii="Times New Roman" w:eastAsia="Times New Roman"/>
        </w:rPr>
        <w:t>A</w:t>
      </w:r>
      <w:r>
        <w:rPr>
          <w:rFonts w:ascii="Times New Roman" w:eastAsia="Times New Roman"/>
        </w:rPr>
        <w:t>M</w:t>
      </w:r>
      <w:r>
        <w:rPr>
          <w:rFonts w:ascii="Times New Roman" w:eastAsia="Times New Roman"/>
        </w:rPr>
        <w:t>I</w:t>
      </w:r>
      <w:r>
        <w:t>、急性冠脉综合征</w:t>
      </w:r>
      <w:r>
        <w:t>（</w:t>
      </w:r>
      <w:r>
        <w:rPr>
          <w:rFonts w:ascii="Times New Roman" w:eastAsia="Times New Roman"/>
        </w:rPr>
        <w:t>AC</w:t>
      </w:r>
      <w:r>
        <w:rPr>
          <w:rFonts w:ascii="Times New Roman" w:eastAsia="Times New Roman"/>
        </w:rPr>
        <w:t>S</w:t>
      </w:r>
      <w:r>
        <w:t>）</w:t>
      </w:r>
      <w:r>
        <w:t>，稳定型冠状动脉疾病，心力衰竭、冠状动脉粥样</w:t>
      </w:r>
      <w:r>
        <w:t>硬化、心律失常、心肌病和心肌肥大等病理状态下循环</w:t>
      </w:r>
      <w:r>
        <w:rPr>
          <w:rFonts w:ascii="Times New Roman" w:eastAsia="Times New Roman"/>
        </w:rPr>
        <w:t>miRNA</w:t>
      </w:r>
      <w:r>
        <w:t>的浓度都会发生改变，</w:t>
      </w:r>
      <w:r>
        <w:t>循环</w:t>
      </w:r>
      <w:r>
        <w:rPr>
          <w:rFonts w:ascii="Times New Roman" w:eastAsia="Times New Roman"/>
        </w:rPr>
        <w:t>miRNAs</w:t>
      </w:r>
      <w:r>
        <w:t>作为诊断急性心肌梗死潜在的新型生物标志物被寄予厚望。</w:t>
      </w:r>
    </w:p>
    <w:p w:rsidR="0018722C">
      <w:pPr>
        <w:topLinePunct/>
      </w:pPr>
      <w:r>
        <w:rPr>
          <w:rFonts w:ascii="Times New Roman" w:eastAsia="宋体"/>
        </w:rPr>
        <w:t>miR</w:t>
      </w:r>
      <w:r>
        <w:rPr>
          <w:rFonts w:ascii="Times New Roman" w:eastAsia="宋体"/>
        </w:rPr>
        <w:t>NA</w:t>
      </w:r>
      <w:r>
        <w:t>是内源性的非编码小单链</w:t>
      </w:r>
      <w:r>
        <w:rPr>
          <w:rFonts w:ascii="Times New Roman" w:eastAsia="宋体"/>
        </w:rPr>
        <w:t>R</w:t>
      </w:r>
      <w:r>
        <w:rPr>
          <w:rFonts w:ascii="Times New Roman" w:eastAsia="宋体"/>
        </w:rPr>
        <w:t>N</w:t>
      </w:r>
      <w:r>
        <w:rPr>
          <w:rFonts w:ascii="Times New Roman" w:eastAsia="宋体"/>
        </w:rPr>
        <w:t>A</w:t>
      </w:r>
      <w:r>
        <w:t>（</w:t>
      </w:r>
      <w:r>
        <w:rPr>
          <w:spacing w:val="-15"/>
        </w:rPr>
        <w:t>约</w:t>
      </w:r>
      <w:r>
        <w:rPr>
          <w:rFonts w:ascii="Times New Roman" w:eastAsia="宋体"/>
        </w:rPr>
        <w:t>22</w:t>
      </w:r>
      <w:r>
        <w:t>个核苷酸</w:t>
      </w:r>
      <w:r>
        <w:t>）</w:t>
      </w:r>
      <w:r>
        <w:t>，是通过结合于</w:t>
      </w:r>
      <w:r>
        <w:rPr>
          <w:rFonts w:ascii="Times New Roman" w:eastAsia="宋体"/>
        </w:rPr>
        <w:t>3</w:t>
      </w:r>
      <w:r>
        <w:rPr>
          <w:rFonts w:ascii="Times New Roman" w:eastAsia="宋体"/>
        </w:rPr>
        <w:t>'</w:t>
      </w:r>
      <w:r>
        <w:t>非翻</w:t>
      </w:r>
      <w:r>
        <w:t>译区的靶</w:t>
      </w:r>
      <w:r>
        <w:rPr>
          <w:rFonts w:ascii="Times New Roman" w:eastAsia="宋体"/>
        </w:rPr>
        <w:t>mR</w:t>
      </w:r>
      <w:r>
        <w:rPr>
          <w:rFonts w:ascii="Times New Roman" w:eastAsia="宋体"/>
        </w:rPr>
        <w:t>N</w:t>
      </w:r>
      <w:r>
        <w:rPr>
          <w:rFonts w:ascii="Times New Roman" w:eastAsia="宋体"/>
        </w:rPr>
        <w:t>A</w:t>
      </w:r>
      <w:r>
        <w:t>（</w:t>
      </w:r>
      <w:r>
        <w:t>非编码区</w:t>
      </w:r>
      <w:r>
        <w:t>）</w:t>
      </w:r>
      <w:r>
        <w:t>，调节转录后基因的表达</w:t>
      </w:r>
      <w:r>
        <w:rPr>
          <w:rFonts w:ascii="Times New Roman" w:eastAsia="宋体"/>
          <w:vertAlign w:val="superscript"/>
        </w:rPr>
        <w:t>[</w:t>
      </w:r>
      <w:r>
        <w:rPr>
          <w:color w:val="080000"/>
          <w:rFonts w:ascii="Times New Roman" w:eastAsia="宋体"/>
          <w:vertAlign w:val="superscript"/>
          <w:position w:val="11"/>
        </w:rPr>
        <w:t>13</w:t>
      </w:r>
      <w:r>
        <w:rPr>
          <w:rFonts w:ascii="Times New Roman" w:eastAsia="宋体"/>
          <w:vertAlign w:val="superscript"/>
        </w:rPr>
        <w:t>]</w:t>
      </w:r>
      <w:r>
        <w:t>。当</w:t>
      </w:r>
      <w:r>
        <w:rPr>
          <w:rFonts w:ascii="Times New Roman" w:eastAsia="宋体"/>
        </w:rPr>
        <w:t>m</w:t>
      </w:r>
      <w:r>
        <w:rPr>
          <w:rFonts w:ascii="Times New Roman" w:eastAsia="宋体"/>
        </w:rPr>
        <w:t>iR</w:t>
      </w:r>
      <w:r>
        <w:rPr>
          <w:rFonts w:ascii="Times New Roman" w:eastAsia="宋体"/>
        </w:rPr>
        <w:t>N</w:t>
      </w:r>
      <w:r>
        <w:rPr>
          <w:rFonts w:ascii="Times New Roman" w:eastAsia="宋体"/>
        </w:rPr>
        <w:t>A</w:t>
      </w:r>
      <w:r>
        <w:t>完全结合到其</w:t>
      </w:r>
      <w:r>
        <w:t>靶</w:t>
      </w:r>
      <w:r>
        <w:rPr>
          <w:rFonts w:ascii="Times New Roman" w:eastAsia="宋体"/>
        </w:rPr>
        <w:t>mRNA</w:t>
      </w:r>
      <w:r>
        <w:t>，靶</w:t>
      </w:r>
      <w:r>
        <w:rPr>
          <w:rFonts w:ascii="Times New Roman" w:eastAsia="宋体"/>
        </w:rPr>
        <w:t>mRNA</w:t>
      </w:r>
      <w:r>
        <w:t>的降解将被启动。</w:t>
      </w:r>
      <w:r>
        <w:rPr>
          <w:rFonts w:ascii="Times New Roman" w:eastAsia="宋体"/>
        </w:rPr>
        <w:t>miRNA</w:t>
      </w:r>
      <w:r>
        <w:t>参与多种生物过程，如增殖、迁移、分化、分泌、兴奋、传导、细胞周期、衰老和凋亡。</w:t>
      </w:r>
    </w:p>
    <w:p w:rsidR="0018722C">
      <w:pPr>
        <w:topLinePunct/>
      </w:pPr>
      <w:r>
        <w:t>虽然最近研究表明在血清或血浆中循环的</w:t>
      </w:r>
      <w:r>
        <w:rPr>
          <w:rFonts w:ascii="Times New Roman" w:eastAsia="Times New Roman"/>
        </w:rPr>
        <w:t>miRNA</w:t>
      </w:r>
      <w:r>
        <w:t>可被检测到，但循环</w:t>
      </w:r>
      <w:r>
        <w:rPr>
          <w:rFonts w:ascii="Times New Roman" w:eastAsia="Times New Roman"/>
        </w:rPr>
        <w:t>miRNA</w:t>
      </w:r>
      <w:r>
        <w:t>的来源仍然未最终确定。许多研究报道，循环</w:t>
      </w:r>
      <w:r>
        <w:rPr>
          <w:rFonts w:ascii="Times New Roman" w:eastAsia="Times New Roman"/>
        </w:rPr>
        <w:t>miRNA</w:t>
      </w:r>
      <w:r>
        <w:t>的一个可能的来源是不同类型</w:t>
      </w:r>
      <w:r>
        <w:t>细胞主动分泌</w:t>
      </w:r>
      <w:r>
        <w:rPr>
          <w:rFonts w:ascii="Times New Roman" w:eastAsia="Times New Roman"/>
        </w:rPr>
        <w:t>miR</w:t>
      </w:r>
      <w:r>
        <w:rPr>
          <w:rFonts w:ascii="Times New Roman" w:eastAsia="Times New Roman"/>
        </w:rPr>
        <w:t>NA</w:t>
      </w:r>
      <w:r>
        <w:t>。肥大细胞和鞘磷脂酶</w:t>
      </w:r>
      <w:r>
        <w:rPr>
          <w:rFonts w:ascii="Times New Roman" w:eastAsia="Times New Roman"/>
        </w:rPr>
        <w:t>2</w:t>
      </w:r>
      <w:r>
        <w:t>（</w:t>
      </w:r>
      <w:r>
        <w:rPr>
          <w:rFonts w:ascii="Times New Roman" w:eastAsia="Times New Roman"/>
        </w:rPr>
        <w:t>nSM</w:t>
      </w:r>
      <w:r>
        <w:rPr>
          <w:rFonts w:ascii="Times New Roman" w:eastAsia="Times New Roman"/>
        </w:rPr>
        <w:t>a</w:t>
      </w:r>
      <w:r>
        <w:rPr>
          <w:rFonts w:ascii="Times New Roman" w:eastAsia="Times New Roman"/>
        </w:rPr>
        <w:t>s</w:t>
      </w:r>
      <w:r>
        <w:rPr>
          <w:rFonts w:ascii="Times New Roman" w:eastAsia="Times New Roman"/>
        </w:rPr>
        <w:t>e</w:t>
      </w:r>
      <w:r>
        <w:rPr>
          <w:rFonts w:ascii="Times New Roman" w:eastAsia="Times New Roman"/>
        </w:rPr>
        <w:t>2</w:t>
      </w:r>
      <w:r>
        <w:t>）</w:t>
      </w:r>
      <w:r>
        <w:t>，神经酰胺的生物合成</w:t>
      </w:r>
      <w:r>
        <w:t>的</w:t>
      </w:r>
    </w:p>
    <w:p w:rsidR="0018722C">
      <w:pPr>
        <w:topLinePunct/>
      </w:pPr>
      <w:r>
        <w:rPr>
          <w:rFonts w:cstheme="minorBidi" w:hAnsiTheme="minorHAnsi" w:eastAsiaTheme="minorHAnsi" w:asciiTheme="minorHAnsi"/>
        </w:rPr>
        <w:t>58</w:t>
      </w:r>
    </w:p>
    <w:p w:rsidR="0018722C">
      <w:pPr>
        <w:topLinePunct/>
      </w:pPr>
      <w:r>
        <w:t>限速酶，控制外来体分泌</w:t>
      </w:r>
      <w:r>
        <w:rPr>
          <w:rFonts w:ascii="Times New Roman" w:eastAsia="Times New Roman"/>
        </w:rPr>
        <w:t>miRNA</w:t>
      </w:r>
      <w:r>
        <w:t>至胞外基质</w:t>
      </w:r>
      <w:r>
        <w:rPr>
          <w:rFonts w:ascii="Times New Roman" w:eastAsia="Times New Roman"/>
        </w:rPr>
        <w:t>[</w:t>
      </w:r>
      <w:r>
        <w:rPr>
          <w:rFonts w:ascii="Times New Roman" w:eastAsia="Times New Roman"/>
        </w:rPr>
        <w:t>14</w:t>
      </w:r>
      <w:r>
        <w:rPr>
          <w:color w:val="080000"/>
          <w:position w:val="12"/>
          <w:sz w:val="12"/>
        </w:rPr>
        <w:t xml:space="preserve">, </w:t>
      </w:r>
      <w:r>
        <w:rPr>
          <w:rFonts w:ascii="Times New Roman" w:eastAsia="Times New Roman"/>
        </w:rPr>
        <w:t>15</w:t>
      </w:r>
      <w:r>
        <w:rPr>
          <w:rFonts w:ascii="Times New Roman" w:eastAsia="Times New Roman"/>
        </w:rPr>
        <w:t>]</w:t>
      </w:r>
      <w:r>
        <w:t>。除了微泡或外来体，微粒和脂蛋白复合物</w:t>
      </w:r>
      <w:r>
        <w:t>（</w:t>
      </w:r>
      <w:r>
        <w:t xml:space="preserve">例如高密度脂蛋白复合物</w:t>
      </w:r>
      <w:r>
        <w:t>）</w:t>
      </w:r>
      <w:r>
        <w:t xml:space="preserve">是循环</w:t>
      </w:r>
      <w:r>
        <w:rPr>
          <w:rFonts w:ascii="Times New Roman" w:eastAsia="Times New Roman"/>
        </w:rPr>
        <w:t>miRNA</w:t>
      </w:r>
      <w:r>
        <w:t>的其他可能来源。</w:t>
      </w:r>
    </w:p>
    <w:p w:rsidR="0018722C">
      <w:pPr>
        <w:topLinePunct/>
      </w:pPr>
      <w:r>
        <w:t>微粒比质膜来源的外来体较大，</w:t>
      </w:r>
      <w:r>
        <w:rPr>
          <w:rFonts w:ascii="Times New Roman" w:eastAsia="Times New Roman"/>
        </w:rPr>
        <w:t>miRNA</w:t>
      </w:r>
      <w:r>
        <w:t>积极控制单元通信过程</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。高密度脂蛋</w:t>
      </w:r>
      <w:r>
        <w:t>白</w:t>
      </w:r>
      <w:r>
        <w:t>（</w:t>
      </w:r>
      <w:r>
        <w:rPr>
          <w:rFonts w:ascii="Times New Roman" w:eastAsia="Times New Roman"/>
          <w:spacing w:val="-2"/>
        </w:rPr>
        <w:t>HDL</w:t>
      </w:r>
      <w:r>
        <w:t>）</w:t>
      </w:r>
      <w:r>
        <w:t>运输内源性的</w:t>
      </w:r>
      <w:r>
        <w:rPr>
          <w:rFonts w:ascii="Times New Roman" w:eastAsia="Times New Roman"/>
        </w:rPr>
        <w:t>miRNA</w:t>
      </w:r>
      <w:r>
        <w:t>，并提供给受体细胞，具有除了其作为多余的细胞</w:t>
      </w:r>
      <w:r>
        <w:t>内胆固醇运载工具的基本角色功能的定位功能。有趣的是，正常人的人</w:t>
      </w:r>
      <w:r>
        <w:rPr>
          <w:rFonts w:ascii="Times New Roman" w:eastAsia="Times New Roman"/>
        </w:rPr>
        <w:t>HDL-miRNA</w:t>
      </w:r>
      <w:r>
        <w:t>与家族性高胆固醇血症受试者显著不同。与正常人相关的</w:t>
      </w:r>
      <w:r>
        <w:rPr>
          <w:rFonts w:ascii="Times New Roman" w:eastAsia="Times New Roman"/>
        </w:rPr>
        <w:t>HDL-miRNA</w:t>
      </w:r>
      <w:r>
        <w:t>是</w:t>
      </w:r>
      <w:r>
        <w:rPr>
          <w:rFonts w:ascii="Times New Roman" w:eastAsia="Times New Roman"/>
        </w:rPr>
        <w:t>HSA-MIR-135A</w:t>
      </w:r>
      <w:r>
        <w:t>，</w:t>
      </w:r>
      <w:r>
        <w:rPr>
          <w:rFonts w:ascii="Times New Roman" w:eastAsia="Times New Roman"/>
        </w:rPr>
        <w:t>HSA-MIR-188-5P</w:t>
      </w:r>
      <w:r>
        <w:t>，和</w:t>
      </w:r>
      <w:r>
        <w:rPr>
          <w:rFonts w:ascii="Times New Roman" w:eastAsia="Times New Roman"/>
        </w:rPr>
        <w:t>HSA-MIR-877</w:t>
      </w:r>
      <w:r>
        <w:t>，而家族性高胆固醇血症高密</w:t>
      </w:r>
      <w:r>
        <w:t>度脂蛋白胆固醇的</w:t>
      </w:r>
      <w:r>
        <w:rPr>
          <w:rFonts w:ascii="Times New Roman" w:eastAsia="Times New Roman"/>
        </w:rPr>
        <w:t>miRNA</w:t>
      </w:r>
      <w:r>
        <w:t>是</w:t>
      </w:r>
      <w:r>
        <w:rPr>
          <w:rFonts w:ascii="Times New Roman" w:eastAsia="Times New Roman"/>
        </w:rPr>
        <w:t>HSA-MIR-223</w:t>
      </w:r>
      <w:r>
        <w:t xml:space="preserve">, </w:t>
      </w:r>
      <w:r>
        <w:rPr>
          <w:rFonts w:ascii="Times New Roman" w:eastAsia="Times New Roman"/>
        </w:rPr>
        <w:t>hsa-miR-105</w:t>
      </w:r>
      <w:r>
        <w:t>和</w:t>
      </w:r>
      <w:r>
        <w:rPr>
          <w:rFonts w:ascii="Times New Roman" w:eastAsia="Times New Roman"/>
        </w:rPr>
        <w:t>hsa-mir-106a</w:t>
      </w:r>
      <w:r>
        <w:rPr>
          <w:rFonts w:ascii="Times New Roman" w:eastAsia="Times New Roman"/>
        </w:rPr>
        <w:t>[</w:t>
      </w:r>
      <w:r>
        <w:rPr>
          <w:rFonts w:ascii="Times New Roman" w:eastAsia="Times New Roman"/>
          <w:color w:val="080000"/>
          <w:position w:val="11"/>
          <w:sz w:val="16"/>
        </w:rPr>
        <w:t>17</w:t>
      </w:r>
      <w:r>
        <w:rPr>
          <w:color w:val="080000"/>
          <w:position w:val="12"/>
          <w:sz w:val="12"/>
        </w:rPr>
        <w:t xml:space="preserve">, </w:t>
      </w:r>
      <w:r>
        <w:rPr>
          <w:rFonts w:ascii="Times New Roman" w:eastAsia="Times New Roman"/>
          <w:color w:val="080000"/>
          <w:position w:val="11"/>
          <w:sz w:val="16"/>
        </w:rPr>
        <w:t>18</w:t>
      </w:r>
      <w:r>
        <w:rPr>
          <w:rFonts w:ascii="Times New Roman" w:eastAsia="Times New Roman"/>
        </w:rPr>
        <w:t>]</w:t>
      </w:r>
      <w:r>
        <w:t>。因</w:t>
      </w:r>
      <w:r>
        <w:t>此，人类的</w:t>
      </w:r>
      <w:r>
        <w:rPr>
          <w:rFonts w:ascii="Times New Roman" w:eastAsia="Times New Roman"/>
        </w:rPr>
        <w:t>HDL</w:t>
      </w:r>
      <w:r>
        <w:t>不仅运输内源性的</w:t>
      </w:r>
      <w:r>
        <w:rPr>
          <w:rFonts w:ascii="Times New Roman" w:eastAsia="Times New Roman"/>
        </w:rPr>
        <w:t>miRNA</w:t>
      </w:r>
      <w:r>
        <w:t>，而且还可以在不同的条件下显示不同的功能和充当基因调控和细胞间沟通的角色。血浆和血清中循环</w:t>
      </w:r>
      <w:r>
        <w:rPr>
          <w:rFonts w:ascii="Times New Roman" w:eastAsia="Times New Roman"/>
        </w:rPr>
        <w:t>miRNA</w:t>
      </w:r>
      <w:r>
        <w:t>的检测表明，</w:t>
      </w:r>
      <w:r>
        <w:rPr>
          <w:rFonts w:ascii="Times New Roman" w:eastAsia="Times New Roman"/>
        </w:rPr>
        <w:t>miRNA</w:t>
      </w:r>
      <w:r>
        <w:t>可能在细胞以外履行生物学功能，可作为疾病的潜在生物标志物</w:t>
      </w:r>
      <w:r>
        <w:rPr>
          <w:rFonts w:ascii="Times New Roman" w:eastAsia="Times New Roman"/>
          <w:vertAlign w:val="superscript"/>
        </w:rPr>
        <w:t>[</w:t>
      </w:r>
      <w:r>
        <w:rPr>
          <w:color w:val="080000"/>
          <w:rFonts w:ascii="Times New Roman" w:eastAsia="Times New Roman"/>
          <w:vertAlign w:val="superscript"/>
          <w:position w:val="11"/>
        </w:rPr>
        <w:t xml:space="preserve">19</w:t>
      </w:r>
      <w:r>
        <w:rPr>
          <w:rFonts w:ascii="Times New Roman" w:eastAsia="Times New Roman"/>
          <w:vertAlign w:val="superscript"/>
        </w:rPr>
        <w:t>]</w:t>
      </w:r>
      <w:r>
        <w:t>。</w:t>
      </w:r>
    </w:p>
    <w:p w:rsidR="0018722C">
      <w:pPr>
        <w:topLinePunct/>
      </w:pPr>
      <w:r>
        <w:t>从血浆中分离的人类</w:t>
      </w:r>
      <w:r>
        <w:rPr>
          <w:rFonts w:ascii="Times New Roman" w:eastAsia="宋体"/>
        </w:rPr>
        <w:t>miRNA</w:t>
      </w:r>
      <w:r>
        <w:t>在沸水和具有非常高或低</w:t>
      </w:r>
      <w:r>
        <w:rPr>
          <w:rFonts w:ascii="Times New Roman" w:eastAsia="宋体"/>
        </w:rPr>
        <w:t>pH</w:t>
      </w:r>
      <w:r>
        <w:t>值的溶液中高度稳定。</w:t>
      </w:r>
      <w:r>
        <w:t>当它经受长时间的室温孵育或冻融多次，血浆</w:t>
      </w:r>
      <w:r>
        <w:rPr>
          <w:rFonts w:ascii="Times New Roman" w:eastAsia="宋体"/>
        </w:rPr>
        <w:t>miRNA</w:t>
      </w:r>
      <w:r>
        <w:t>水平仍保持稳定</w:t>
      </w:r>
      <w:r>
        <w:rPr>
          <w:rFonts w:ascii="Times New Roman" w:eastAsia="宋体"/>
        </w:rPr>
        <w:t>[</w:t>
      </w:r>
      <w:r>
        <w:rPr>
          <w:rFonts w:ascii="Times New Roman" w:eastAsia="宋体"/>
        </w:rPr>
        <w:t>20</w:t>
      </w:r>
      <w:r>
        <w:rPr>
          <w:color w:val="080000"/>
          <w:position w:val="12"/>
          <w:sz w:val="12"/>
        </w:rPr>
        <w:t xml:space="preserve">, </w:t>
      </w:r>
      <w:r>
        <w:rPr>
          <w:rFonts w:ascii="Times New Roman" w:eastAsia="宋体"/>
        </w:rPr>
        <w:t>21</w:t>
      </w:r>
      <w:r>
        <w:rPr>
          <w:rFonts w:ascii="Times New Roman" w:eastAsia="宋体"/>
        </w:rPr>
        <w:t>]</w:t>
      </w:r>
      <w:r>
        <w:t>。外</w:t>
      </w:r>
      <w:r>
        <w:t>源</w:t>
      </w:r>
    </w:p>
    <w:p w:rsidR="0018722C">
      <w:pPr>
        <w:topLinePunct/>
      </w:pPr>
      <w:r>
        <w:rPr>
          <w:rFonts w:ascii="Times New Roman" w:eastAsia="Times New Roman"/>
        </w:rPr>
        <w:t>miRNA</w:t>
      </w:r>
      <w:r>
        <w:t>的等离子体是不稳定和容易受到迅速降解的，而原生循环</w:t>
      </w:r>
      <w:r>
        <w:rPr>
          <w:rFonts w:ascii="Times New Roman" w:eastAsia="Times New Roman"/>
        </w:rPr>
        <w:t>miRNA</w:t>
      </w:r>
      <w:r>
        <w:t>是稳定的，</w:t>
      </w:r>
      <w:r>
        <w:t>耐</w:t>
      </w:r>
      <w:r>
        <w:rPr>
          <w:rFonts w:ascii="Times New Roman" w:eastAsia="Times New Roman"/>
        </w:rPr>
        <w:t>RNase</w:t>
      </w:r>
      <w:r>
        <w:t>活性</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。循环</w:t>
      </w:r>
      <w:r>
        <w:rPr>
          <w:rFonts w:ascii="Times New Roman" w:eastAsia="Times New Roman"/>
        </w:rPr>
        <w:t>miRNA</w:t>
      </w:r>
      <w:r>
        <w:t>能够形成蛋白质</w:t>
      </w:r>
      <w:r>
        <w:rPr>
          <w:rFonts w:ascii="Times New Roman" w:eastAsia="Times New Roman"/>
        </w:rPr>
        <w:t>-</w:t>
      </w:r>
      <w:r>
        <w:t>复合物</w:t>
      </w:r>
      <w:r>
        <w:t>（</w:t>
      </w:r>
      <w:r>
        <w:rPr>
          <w:spacing w:val="-6"/>
        </w:rPr>
        <w:t>如核仁</w:t>
      </w:r>
      <w:r>
        <w:rPr>
          <w:rFonts w:ascii="Times New Roman" w:eastAsia="Times New Roman"/>
        </w:rPr>
        <w:t>RNA</w:t>
      </w:r>
      <w:r>
        <w:t>结合蛋白，</w:t>
      </w:r>
      <w:r>
        <w:rPr>
          <w:spacing w:val="-6"/>
        </w:rPr>
        <w:t>核磷蛋白</w:t>
      </w:r>
      <w:r>
        <w:rPr>
          <w:rFonts w:ascii="Times New Roman" w:eastAsia="Times New Roman"/>
        </w:rPr>
        <w:t>1</w:t>
      </w:r>
      <w:r>
        <w:t>）</w:t>
      </w:r>
      <w:r>
        <w:t>，以抵抗降解</w:t>
      </w:r>
      <w:r>
        <w:rPr>
          <w:rFonts w:ascii="Times New Roman" w:eastAsia="Times New Roman"/>
          <w:vertAlign w:val="superscript"/>
        </w:rPr>
        <w:t>[</w:t>
      </w:r>
      <w:r>
        <w:rPr>
          <w:color w:val="080000"/>
          <w:rFonts w:ascii="Times New Roman" w:eastAsia="Times New Roman"/>
          <w:vertAlign w:val="superscript"/>
          <w:position w:val="11"/>
        </w:rPr>
        <w:t>23</w:t>
      </w:r>
      <w:r>
        <w:rPr>
          <w:rFonts w:ascii="Times New Roman" w:eastAsia="Times New Roman"/>
          <w:vertAlign w:val="superscript"/>
        </w:rPr>
        <w:t>]</w:t>
      </w:r>
      <w:r>
        <w:t>。</w:t>
      </w:r>
    </w:p>
    <w:p w:rsidR="0018722C">
      <w:pPr>
        <w:topLinePunct/>
      </w:pPr>
      <w:r>
        <w:rPr>
          <w:rFonts w:cstheme="minorBidi" w:hAnsiTheme="minorHAnsi" w:eastAsiaTheme="minorHAnsi" w:asciiTheme="minorHAnsi" w:ascii="宋体" w:hAnsi="宋体" w:eastAsia="宋体" w:cs="宋体"/>
          <w:b/>
        </w:rPr>
        <w:t>三</w:t>
      </w:r>
      <w:r w:rsidR="001852F3">
        <w:rPr>
          <w:rFonts w:cstheme="minorBidi" w:hAnsiTheme="minorHAnsi" w:eastAsiaTheme="minorHAnsi" w:asciiTheme="minorHAnsi" w:ascii="宋体" w:hAnsi="宋体" w:eastAsia="宋体" w:cs="宋体"/>
          <w:b/>
        </w:rPr>
        <w:t xml:space="preserve">外周血</w:t>
      </w:r>
      <w:r>
        <w:rPr>
          <w:b/>
          <w:rFonts w:ascii="Times New Roman" w:eastAsia="Times New Roman" w:cstheme="minorBidi" w:hAnsiTheme="minorHAnsi" w:hAnsi="宋体" w:cs="宋体"/>
        </w:rPr>
        <w:t>miRNAs</w:t>
      </w:r>
      <w:r>
        <w:rPr>
          <w:rFonts w:cstheme="minorBidi" w:hAnsiTheme="minorHAnsi" w:eastAsiaTheme="minorHAnsi" w:asciiTheme="minorHAnsi" w:ascii="宋体" w:hAnsi="宋体" w:eastAsia="宋体" w:cs="宋体"/>
          <w:b/>
        </w:rPr>
        <w:t>与冠状动脉粥样硬化性心脏病</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CAD</w:t>
      </w:r>
      <w:r>
        <w:rPr>
          <w:b/>
          <w:rFonts w:ascii="Times New Roman" w:eastAsia="Times New Roman" w:cstheme="minorBidi" w:hAnsiTheme="minorHAnsi" w:hAnsi="宋体" w:cs="宋体"/>
          <w:kern w:val="2"/>
          <w:sz w:val="24"/>
          <w:b/>
          <w:bCs/>
          <w:rFonts w:ascii="Times New Roman" w:eastAsia="Times New Roman" w:cstheme="minorBidi" w:hAnsiTheme="minorHAnsi" w:hAnsi="宋体" w:cs="宋体"/>
        </w:rPr>
        <w:t>）</w:t>
      </w:r>
    </w:p>
    <w:p w:rsidR="0018722C">
      <w:pPr>
        <w:topLinePunct/>
      </w:pPr>
      <w:r>
        <w:t>快速正确诊断对急性心肌梗死的治疗和预后非常重要。到目前为止，心肌肌钙蛋白和肌酸激酶</w:t>
      </w:r>
      <w:r>
        <w:rPr>
          <w:rFonts w:ascii="Times New Roman" w:eastAsia="Times New Roman"/>
        </w:rPr>
        <w:t>-MB</w:t>
      </w:r>
      <w:r>
        <w:t>是最常用的</w:t>
      </w:r>
      <w:r>
        <w:rPr>
          <w:rFonts w:ascii="Times New Roman" w:eastAsia="Times New Roman"/>
        </w:rPr>
        <w:t>AMI</w:t>
      </w:r>
      <w:r>
        <w:t>生物标志物，但其临床价值在许多情况下受到限</w:t>
      </w:r>
      <w:r>
        <w:t>制。</w:t>
      </w:r>
      <w:r>
        <w:rPr>
          <w:rFonts w:ascii="Times New Roman" w:eastAsia="Times New Roman"/>
        </w:rPr>
        <w:t>miRNA</w:t>
      </w:r>
      <w:r>
        <w:t>由心肌细胞分泌并在血液中积累，是心血管危险因素和各种病理状况</w:t>
      </w:r>
      <w:r>
        <w:t>的</w:t>
      </w:r>
    </w:p>
    <w:p w:rsidR="0018722C">
      <w:spacing w:beforeLines="0" w:before="0" w:afterLines="0" w:after="0" w:line="440" w:lineRule="auto"/>
      <w:pPr>
        <w:sectPr w:rsidR="00556256">
          <w:pgSz w:w="11910" w:h="16840"/>
          <w:pgMar w:header="480" w:footer="246" w:top="1100" w:bottom="440" w:left="0" w:right="0"/>
          <w:pgNumType w:start="1"/>
        </w:sectPr>
        <w:topLinePunct/>
      </w:pPr>
    </w:p>
    <w:p w:rsidR="0018722C">
      <w:pPr>
        <w:topLinePunct/>
      </w:pPr>
      <w:r>
        <w:rPr>
          <w:rFonts w:cstheme="minorBidi" w:hAnsiTheme="minorHAnsi" w:eastAsiaTheme="minorHAnsi" w:asciiTheme="minorHAnsi" w:ascii="宋体" w:eastAsia="宋体" w:hint="eastAsia"/>
        </w:rPr>
        <w:t>指标，以反映心脏损伤</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4</w:t>
      </w:r>
      <w:r>
        <w:rPr>
          <w:rFonts w:ascii="宋体" w:eastAsia="宋体" w:hint="eastAsia" w:cstheme="minorBidi" w:hAnsiTheme="minorHAnsi"/>
          <w:kern w:val="2"/>
          <w:rFonts w:ascii="宋体" w:eastAsia="宋体" w:hint="eastAsia" w:cstheme="minorBidi" w:hAnsiTheme="minorHAnsi"/>
          <w:color w:val="080000"/>
          <w:spacing w:val="-30"/>
          <w:position w:val="12"/>
          <w:sz w:val="12"/>
        </w:rPr>
        <w:t xml:space="preserve">, </w:t>
      </w:r>
      <w:r>
        <w:rPr>
          <w:rFonts w:cstheme="minorBidi" w:hAnsiTheme="minorHAnsi" w:eastAsiaTheme="minorHAnsi" w:asciiTheme="minorHAnsi"/>
        </w:rPr>
        <w:t>25</w:t>
      </w:r>
      <w:r>
        <w:rPr>
          <w:rFonts w:cstheme="minorBidi" w:hAnsiTheme="minorHAnsi" w:eastAsiaTheme="minorHAnsi" w:asciiTheme="minorHAnsi"/>
        </w:rPr>
        <w:t>]</w:t>
      </w:r>
      <w:r>
        <w:rPr>
          <w:rFonts w:ascii="宋体" w:eastAsia="宋体" w:hint="eastAsia" w:cstheme="minorBidi" w:hAnsiTheme="minorHAnsi"/>
        </w:rPr>
        <w:t>。因此，外周血</w:t>
      </w:r>
      <w:r>
        <w:rPr>
          <w:rFonts w:cstheme="minorBidi" w:hAnsiTheme="minorHAnsi" w:eastAsiaTheme="minorHAnsi" w:asciiTheme="minorHAnsi"/>
        </w:rPr>
        <w:t>m</w:t>
      </w:r>
      <w:r>
        <w:rPr>
          <w:rFonts w:cstheme="minorBidi" w:hAnsiTheme="minorHAnsi" w:eastAsiaTheme="minorHAnsi" w:asciiTheme="minorHAnsi"/>
        </w:rPr>
        <w:t>iR</w:t>
      </w:r>
      <w:r>
        <w:rPr>
          <w:rFonts w:cstheme="minorBidi" w:hAnsiTheme="minorHAnsi" w:eastAsiaTheme="minorHAnsi" w:asciiTheme="minorHAnsi"/>
        </w:rPr>
        <w:t>N</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s</w:t>
      </w:r>
    </w:p>
    <w:p w:rsidR="0018722C">
      <w:pPr>
        <w:topLinePunct/>
      </w:pPr>
      <w:r>
        <w:br w:type="column"/>
      </w:r>
      <w:r>
        <w:t>如</w:t>
      </w:r>
      <w:r>
        <w:rPr>
          <w:rFonts w:ascii="Times New Roman" w:eastAsia="宋体"/>
        </w:rPr>
        <w:t>mi</w:t>
      </w:r>
      <w:r>
        <w:rPr>
          <w:rFonts w:ascii="Times New Roman" w:eastAsia="宋体"/>
        </w:rPr>
        <w:t>R</w:t>
      </w:r>
      <w:r>
        <w:rPr>
          <w:rFonts w:ascii="Times New Roman" w:eastAsia="宋体"/>
        </w:rPr>
        <w:t>-</w:t>
      </w:r>
      <w:r>
        <w:rPr>
          <w:rFonts w:ascii="Times New Roman" w:eastAsia="宋体"/>
        </w:rPr>
        <w:t>208</w:t>
      </w:r>
      <w:r>
        <w:rPr>
          <w:spacing w:val="-60"/>
        </w:rPr>
        <w:t xml:space="preserve">, </w:t>
      </w:r>
      <w:r>
        <w:rPr>
          <w:rFonts w:ascii="Times New Roman" w:eastAsia="宋体"/>
        </w:rPr>
        <w:t>miR</w:t>
      </w:r>
      <w:r>
        <w:rPr>
          <w:rFonts w:ascii="Times New Roman" w:eastAsia="宋体"/>
        </w:rPr>
        <w:t>-</w:t>
      </w:r>
      <w:r>
        <w:rPr>
          <w:rFonts w:ascii="Times New Roman" w:eastAsia="宋体"/>
        </w:rPr>
        <w:t>4</w:t>
      </w:r>
      <w:r>
        <w:rPr>
          <w:rFonts w:ascii="Times New Roman" w:eastAsia="宋体"/>
        </w:rPr>
        <w:t>9</w:t>
      </w:r>
      <w:r>
        <w:rPr>
          <w:rFonts w:ascii="Times New Roman" w:eastAsia="宋体"/>
        </w:rPr>
        <w:t>9</w:t>
      </w:r>
      <w:r>
        <w:t>和</w:t>
      </w:r>
      <w:r>
        <w:rPr>
          <w:rFonts w:ascii="Times New Roman" w:eastAsia="宋体"/>
        </w:rPr>
        <w:t>mi</w:t>
      </w:r>
      <w:r>
        <w:rPr>
          <w:rFonts w:ascii="Times New Roman" w:eastAsia="宋体"/>
        </w:rPr>
        <w:t>R</w:t>
      </w:r>
      <w:r>
        <w:rPr>
          <w:rFonts w:ascii="Times New Roman" w:eastAsia="宋体"/>
        </w:rPr>
        <w:t>-</w:t>
      </w:r>
      <w:r>
        <w:rPr>
          <w:rFonts w:ascii="Times New Roman" w:eastAsia="宋体"/>
        </w:rPr>
        <w:t>133</w:t>
      </w:r>
      <w:r>
        <w:t>）</w:t>
      </w:r>
      <w:r>
        <w:t>，</w:t>
      </w:r>
    </w:p>
    <w:p w:rsidR="0018722C">
      <w:spacing w:beforeLines="0" w:before="0" w:afterLines="0" w:after="0" w:line="440" w:lineRule="auto"/>
      <w:pPr>
        <w:sectPr w:rsidR="00556256">
          <w:type w:val="continuous"/>
          <w:pgSz w:w="11910" w:h="16840"/>
          <w:pgMar w:top="500" w:bottom="440" w:left="0" w:right="0"/>
          <w:cols w:num="2" w:equalWidth="0">
            <w:col w:w="6688" w:space="40"/>
            <w:col w:w="5182"/>
          </w:cols>
        </w:sectPr>
        <w:topLinePunct/>
      </w:pPr>
    </w:p>
    <w:p w:rsidR="0018722C">
      <w:pPr>
        <w:topLinePunct/>
      </w:pPr>
      <w:r>
        <w:t>是</w:t>
      </w:r>
      <w:r>
        <w:rPr>
          <w:rFonts w:ascii="Times New Roman" w:eastAsia="Times New Roman"/>
        </w:rPr>
        <w:t>AMI</w:t>
      </w:r>
      <w:r>
        <w:t>诊断和治疗的独特生物标记物</w:t>
      </w:r>
      <w:r>
        <w:rPr>
          <w:rFonts w:ascii="Times New Roman" w:eastAsia="Times New Roman"/>
        </w:rPr>
        <w:t>[</w:t>
      </w:r>
      <w:r>
        <w:rPr>
          <w:rFonts w:ascii="Times New Roman" w:eastAsia="Times New Roman"/>
          <w:color w:val="080000"/>
          <w:position w:val="11"/>
          <w:sz w:val="16"/>
        </w:rPr>
        <w:t>26</w:t>
      </w:r>
      <w:r>
        <w:rPr>
          <w:color w:val="080000"/>
          <w:position w:val="12"/>
          <w:sz w:val="12"/>
        </w:rPr>
        <w:t xml:space="preserve">, </w:t>
      </w:r>
      <w:r>
        <w:rPr>
          <w:rFonts w:ascii="Times New Roman" w:eastAsia="Times New Roman"/>
          <w:color w:val="080000"/>
          <w:position w:val="11"/>
          <w:sz w:val="16"/>
        </w:rPr>
        <w:t>27</w:t>
      </w:r>
      <w:r>
        <w:rPr>
          <w:rFonts w:ascii="Times New Roman" w:eastAsia="Times New Roman"/>
        </w:rPr>
        <w:t>]</w:t>
      </w:r>
      <w:r>
        <w:t>。研究发现脑缺血再灌注的小鼠脑组织</w:t>
      </w:r>
      <w:r>
        <w:rPr>
          <w:rFonts w:ascii="Times New Roman" w:eastAsia="Times New Roman"/>
        </w:rPr>
        <w:t>miR-497</w:t>
      </w:r>
      <w:r>
        <w:t>表达水平明显升高；缺氧复氧损伤的神经细胞</w:t>
      </w:r>
      <w:r>
        <w:rPr>
          <w:rFonts w:ascii="Times New Roman" w:eastAsia="Times New Roman"/>
        </w:rPr>
        <w:t>miR-497</w:t>
      </w:r>
      <w:r>
        <w:t>表达水平同样增加，</w:t>
      </w:r>
      <w:r w:rsidR="001852F3">
        <w:t xml:space="preserve">提示了</w:t>
      </w:r>
      <w:r>
        <w:rPr>
          <w:rFonts w:ascii="Times New Roman" w:eastAsia="Times New Roman"/>
        </w:rPr>
        <w:t>miR-497</w:t>
      </w:r>
      <w:r>
        <w:t>可以调节细胞凋亡，其机制可能与调节相关的细胞凋亡信号通路有关</w:t>
      </w:r>
      <w:r>
        <w:rPr>
          <w:rFonts w:ascii="Times New Roman" w:eastAsia="Times New Roman"/>
          <w:vertAlign w:val="superscript"/>
        </w:rPr>
        <w:t>[</w:t>
      </w:r>
      <w:r>
        <w:rPr>
          <w:color w:val="080000"/>
          <w:rFonts w:ascii="Times New Roman" w:eastAsia="Times New Roman"/>
          <w:vertAlign w:val="superscript"/>
          <w:position w:val="11"/>
        </w:rPr>
        <w:t xml:space="preserve">28</w:t>
      </w:r>
      <w:r>
        <w:rPr>
          <w:rFonts w:ascii="Times New Roman" w:eastAsia="Times New Roman"/>
          <w:vertAlign w:val="superscript"/>
        </w:rPr>
        <w:t>]</w:t>
      </w:r>
      <w:r>
        <w:t>。目前</w:t>
      </w:r>
      <w:r>
        <w:rPr>
          <w:rFonts w:ascii="Times New Roman" w:eastAsia="Times New Roman"/>
        </w:rPr>
        <w:t>miR-497</w:t>
      </w:r>
      <w:r>
        <w:t>在心肌梗死</w:t>
      </w:r>
      <w:r>
        <w:rPr>
          <w:rFonts w:ascii="Times New Roman" w:eastAsia="Times New Roman"/>
        </w:rPr>
        <w:t>PCI</w:t>
      </w:r>
      <w:r>
        <w:t>术后的微循环再灌注并没有相关的研究。</w:t>
      </w:r>
    </w:p>
    <w:p w:rsidR="0018722C">
      <w:pPr>
        <w:topLinePunct/>
      </w:pPr>
      <w:r>
        <w:rPr>
          <w:rFonts w:ascii="Times New Roman" w:hAnsi="Times New Roman" w:eastAsia="宋体"/>
        </w:rPr>
        <w:t>miR-497</w:t>
      </w:r>
      <w:r>
        <w:t>在染色体的位置属于</w:t>
      </w:r>
      <w:r>
        <w:rPr>
          <w:rFonts w:ascii="Times New Roman" w:hAnsi="Times New Roman" w:eastAsia="宋体"/>
        </w:rPr>
        <w:t>17</w:t>
      </w:r>
      <w:r>
        <w:t>号短臂的</w:t>
      </w:r>
      <w:r>
        <w:rPr>
          <w:rFonts w:ascii="Times New Roman" w:hAnsi="Times New Roman" w:eastAsia="宋体"/>
        </w:rPr>
        <w:t>13</w:t>
      </w:r>
      <w:r>
        <w:rPr>
          <w:rFonts w:ascii="Times New Roman" w:hAnsi="Times New Roman" w:eastAsia="宋体"/>
        </w:rPr>
        <w:t>.</w:t>
      </w:r>
      <w:r>
        <w:rPr>
          <w:rFonts w:ascii="Times New Roman" w:hAnsi="Times New Roman" w:eastAsia="宋体"/>
        </w:rPr>
        <w:t>1</w:t>
      </w:r>
      <w:r>
        <w:t>（</w:t>
      </w:r>
      <w:r>
        <w:rPr>
          <w:rFonts w:ascii="Times New Roman" w:hAnsi="Times New Roman" w:eastAsia="宋体"/>
          <w:spacing w:val="0"/>
        </w:rPr>
        <w:t>17p13.1</w:t>
      </w:r>
      <w:r>
        <w:t>）</w:t>
      </w:r>
      <w:r/>
      <w:r w:rsidR="001852F3">
        <w:t xml:space="preserve">位置上，</w:t>
      </w:r>
      <w:r w:rsidR="001852F3">
        <w:t xml:space="preserve">属于</w:t>
      </w:r>
      <w:r>
        <w:rPr>
          <w:rFonts w:ascii="Times New Roman" w:hAnsi="Times New Roman" w:eastAsia="宋体"/>
        </w:rPr>
        <w:t>miR-497</w:t>
      </w:r>
      <w:r>
        <w:rPr>
          <w:rFonts w:ascii="Times New Roman" w:hAnsi="Times New Roman" w:eastAsia="宋体"/>
        </w:rPr>
        <w:t>/</w:t>
      </w:r>
      <w:r>
        <w:rPr>
          <w:rFonts w:ascii="Times New Roman" w:hAnsi="Times New Roman" w:eastAsia="宋体"/>
        </w:rPr>
        <w:t xml:space="preserve">195</w:t>
      </w:r>
      <w:r>
        <w:rPr>
          <w:rFonts w:ascii="Times New Roman" w:hAnsi="Times New Roman" w:eastAsia="宋体"/>
        </w:rPr>
        <w:t>/</w:t>
      </w:r>
      <w:r>
        <w:rPr>
          <w:rFonts w:ascii="Times New Roman" w:hAnsi="Times New Roman" w:eastAsia="宋体"/>
        </w:rPr>
        <w:t xml:space="preserve">15</w:t>
      </w:r>
      <w:r>
        <w:rPr>
          <w:rFonts w:ascii="Times New Roman" w:hAnsi="Times New Roman" w:eastAsia="宋体"/>
        </w:rPr>
        <w:t>/</w:t>
      </w:r>
      <w:r>
        <w:rPr>
          <w:rFonts w:ascii="Times New Roman" w:hAnsi="Times New Roman" w:eastAsia="宋体"/>
        </w:rPr>
        <w:t xml:space="preserve">424</w:t>
      </w:r>
      <w:r>
        <w:rPr>
          <w:rFonts w:ascii="Times New Roman" w:hAnsi="Times New Roman" w:eastAsia="宋体"/>
        </w:rPr>
        <w:t>/</w:t>
      </w:r>
      <w:r>
        <w:rPr>
          <w:rFonts w:ascii="Times New Roman" w:hAnsi="Times New Roman" w:eastAsia="宋体"/>
        </w:rPr>
        <w:t xml:space="preserve">16</w:t>
      </w:r>
      <w:r>
        <w:t>簇中的一员</w:t>
      </w:r>
      <w:r>
        <w:rPr>
          <w:rFonts w:ascii="Times New Roman" w:hAnsi="Times New Roman" w:eastAsia="宋体"/>
          <w:vertAlign w:val="superscript"/>
        </w:rPr>
        <w:t>[</w:t>
      </w:r>
      <w:r>
        <w:rPr>
          <w:color w:val="080000"/>
          <w:rFonts w:ascii="Times New Roman" w:hAnsi="Times New Roman" w:eastAsia="宋体"/>
          <w:vertAlign w:val="superscript"/>
          <w:position w:val="11"/>
        </w:rPr>
        <w:t xml:space="preserve">29</w:t>
      </w:r>
      <w:r>
        <w:rPr>
          <w:rFonts w:ascii="Times New Roman" w:hAnsi="Times New Roman" w:eastAsia="宋体"/>
          <w:vertAlign w:val="superscript"/>
        </w:rPr>
        <w:t>]</w:t>
      </w:r>
      <w:r>
        <w:t>。</w:t>
      </w:r>
      <w:r>
        <w:rPr>
          <w:rFonts w:ascii="Times New Roman" w:hAnsi="Times New Roman" w:eastAsia="宋体"/>
        </w:rPr>
        <w:t>AGCAGC</w:t>
      </w:r>
      <w:r>
        <w:t>序列在该家族所有成员中的</w:t>
      </w:r>
      <w:r>
        <w:rPr>
          <w:rFonts w:ascii="Times New Roman" w:hAnsi="Times New Roman" w:eastAsia="宋体"/>
        </w:rPr>
        <w:t>miRNA</w:t>
      </w:r>
      <w:r>
        <w:t>的</w:t>
      </w:r>
      <w:r>
        <w:rPr>
          <w:rFonts w:ascii="Times New Roman" w:hAnsi="Times New Roman" w:eastAsia="宋体"/>
        </w:rPr>
        <w:t>5’</w:t>
      </w:r>
      <w:r>
        <w:t>端具有体现，且在人的组织中均为中丰度或者高丰度的表达。该类</w:t>
      </w:r>
      <w:r>
        <w:rPr>
          <w:rFonts w:ascii="Times New Roman" w:hAnsi="Times New Roman" w:eastAsia="宋体"/>
        </w:rPr>
        <w:t>miRNA</w:t>
      </w:r>
      <w:r>
        <w:t>是高</w:t>
      </w:r>
      <w:r>
        <w:t>度保守的</w:t>
      </w:r>
      <w:r>
        <w:rPr>
          <w:rFonts w:ascii="Times New Roman" w:hAnsi="Times New Roman" w:eastAsia="宋体"/>
        </w:rPr>
        <w:t>miRNA</w:t>
      </w:r>
      <w:r>
        <w:rPr>
          <w:rFonts w:ascii="Times New Roman" w:hAnsi="Times New Roman" w:eastAsia="宋体"/>
          <w:vertAlign w:val="superscript"/>
        </w:rPr>
        <w:t>[</w:t>
      </w:r>
      <w:r>
        <w:rPr>
          <w:color w:val="080000"/>
          <w:rFonts w:ascii="Times New Roman" w:hAnsi="Times New Roman" w:eastAsia="宋体"/>
          <w:vertAlign w:val="superscript"/>
          <w:position w:val="11"/>
        </w:rPr>
        <w:t xml:space="preserve">30</w:t>
      </w:r>
      <w:r>
        <w:rPr>
          <w:rFonts w:ascii="Times New Roman" w:hAnsi="Times New Roman" w:eastAsia="宋体"/>
          <w:vertAlign w:val="superscript"/>
        </w:rPr>
        <w:t>]</w:t>
      </w:r>
      <w:r>
        <w:t>。据文献以及我们的生物信息学分析，</w:t>
      </w:r>
      <w:r>
        <w:rPr>
          <w:rFonts w:ascii="Times New Roman" w:hAnsi="Times New Roman" w:eastAsia="宋体"/>
        </w:rPr>
        <w:t>p5</w:t>
      </w:r>
      <w:r w:rsidR="001852F3">
        <w:rPr>
          <w:rFonts w:ascii="Times New Roman" w:hAnsi="Times New Roman" w:eastAsia="宋体"/>
        </w:rPr>
        <w:t xml:space="preserve"> </w:t>
      </w:r>
      <w:r>
        <w:t>基因可使改家族所</w:t>
      </w:r>
      <w:r>
        <w:t>以</w:t>
      </w:r>
    </w:p>
    <w:p w:rsidR="0018722C">
      <w:pPr>
        <w:topLinePunct/>
      </w:pPr>
      <w:r>
        <w:rPr>
          <w:rFonts w:cstheme="minorBidi" w:hAnsiTheme="minorHAnsi" w:eastAsiaTheme="minorHAnsi" w:asciiTheme="minorHAnsi"/>
        </w:rPr>
        <w:t>59</w:t>
      </w:r>
    </w:p>
    <w:p w:rsidR="0018722C">
      <w:pPr>
        <w:topLinePunct/>
      </w:pPr>
      <w:r>
        <w:rPr>
          <w:rFonts w:ascii="Times New Roman" w:eastAsia="宋体"/>
        </w:rPr>
        <w:t>miRNA</w:t>
      </w:r>
      <w:r>
        <w:t>的表达上调，此外，对于</w:t>
      </w:r>
      <w:r>
        <w:rPr>
          <w:rFonts w:ascii="Times New Roman" w:eastAsia="宋体"/>
        </w:rPr>
        <w:t>myc</w:t>
      </w:r>
      <w:r>
        <w:t>和启动子的甲基化可使其发生低表达</w:t>
      </w:r>
      <w:r>
        <w:rPr>
          <w:rFonts w:ascii="Times New Roman" w:eastAsia="宋体"/>
          <w:vertAlign w:val="superscript"/>
        </w:rPr>
        <w:t>[</w:t>
      </w:r>
      <w:r>
        <w:rPr>
          <w:rFonts w:ascii="Times New Roman" w:eastAsia="宋体"/>
          <w:vertAlign w:val="superscript"/>
        </w:rPr>
        <w:t xml:space="preserve">31</w:t>
      </w:r>
      <w:r>
        <w:rPr>
          <w:rFonts w:ascii="Times New Roman" w:eastAsia="宋体"/>
          <w:vertAlign w:val="superscript"/>
        </w:rPr>
        <w:t>]</w:t>
      </w:r>
      <w:r>
        <w:t>。这些</w:t>
      </w:r>
      <w:r>
        <w:t>正是该家族在细胞的分裂、代谢，以及血管生成和应激反应上均起着一定的作用。</w:t>
      </w:r>
      <w:r>
        <w:t>目前较多研究证实</w:t>
      </w:r>
      <w:r>
        <w:rPr>
          <w:rFonts w:ascii="Times New Roman" w:eastAsia="宋体"/>
        </w:rPr>
        <w:t>miR-195</w:t>
      </w:r>
      <w:r>
        <w:t>和</w:t>
      </w:r>
      <w:r>
        <w:rPr>
          <w:rFonts w:ascii="Times New Roman" w:eastAsia="宋体"/>
        </w:rPr>
        <w:t>miR-497</w:t>
      </w:r>
      <w:r>
        <w:t>所在的染色体位置的拷贝数减少或删除，以</w:t>
      </w:r>
      <w:r>
        <w:t>及</w:t>
      </w:r>
      <w:r>
        <w:rPr>
          <w:rFonts w:ascii="Times New Roman" w:eastAsia="宋体"/>
        </w:rPr>
        <w:t>CpG</w:t>
      </w:r>
      <w:r>
        <w:t>岛核苷酸</w:t>
      </w:r>
      <w:r>
        <w:t>（</w:t>
      </w:r>
      <w:r>
        <w:t>启动子上游</w:t>
      </w:r>
      <w:r>
        <w:t>）</w:t>
      </w:r>
      <w:r>
        <w:t>的</w:t>
      </w:r>
      <w:r>
        <w:rPr>
          <w:rFonts w:ascii="Times New Roman" w:eastAsia="宋体"/>
        </w:rPr>
        <w:t>DNA</w:t>
      </w:r>
      <w:r>
        <w:t>甲基化和等位基因缺失等现象均可以导致</w:t>
      </w:r>
      <w:r>
        <w:t>上述两种</w:t>
      </w:r>
      <w:r>
        <w:rPr>
          <w:rFonts w:ascii="Times New Roman" w:eastAsia="宋体"/>
        </w:rPr>
        <w:t>miRNA</w:t>
      </w:r>
      <w:r>
        <w:t>表达减少</w:t>
      </w:r>
      <w:r>
        <w:rPr>
          <w:rFonts w:ascii="Times New Roman" w:eastAsia="宋体"/>
          <w:vertAlign w:val="superscript"/>
        </w:rPr>
        <w:t>[</w:t>
      </w:r>
      <w:r>
        <w:rPr>
          <w:color w:val="080000"/>
          <w:rFonts w:ascii="Times New Roman" w:eastAsia="宋体"/>
          <w:vertAlign w:val="superscript"/>
          <w:position w:val="11"/>
        </w:rPr>
        <w:t xml:space="preserve">32-34</w:t>
      </w:r>
      <w:r>
        <w:rPr>
          <w:rFonts w:ascii="Times New Roman" w:eastAsia="宋体"/>
          <w:vertAlign w:val="superscript"/>
        </w:rPr>
        <w:t>]</w:t>
      </w:r>
      <w:r>
        <w:t>。文献报道</w:t>
      </w:r>
      <w:r>
        <w:rPr>
          <w:rFonts w:ascii="Times New Roman" w:eastAsia="宋体"/>
        </w:rPr>
        <w:t>miRNA</w:t>
      </w:r>
      <w:r>
        <w:rPr>
          <w:rFonts w:ascii="Times New Roman" w:eastAsia="宋体"/>
        </w:rPr>
        <w:t> </w:t>
      </w:r>
      <w:r>
        <w:rPr>
          <w:rFonts w:ascii="Times New Roman" w:eastAsia="宋体"/>
        </w:rPr>
        <w:t>497</w:t>
      </w:r>
      <w:r>
        <w:t>与包括肺癌、肝癌、乳腺癌、黑色素瘤、原发性腹膜癌在内的多种肿瘤具有一定相关性</w:t>
      </w:r>
      <w:r>
        <w:rPr>
          <w:rFonts w:ascii="Times New Roman" w:eastAsia="宋体"/>
          <w:vertAlign w:val="superscript"/>
        </w:rPr>
        <w:t>[</w:t>
      </w:r>
      <w:r>
        <w:rPr>
          <w:color w:val="080000"/>
          <w:rFonts w:ascii="Times New Roman" w:eastAsia="宋体"/>
          <w:vertAlign w:val="superscript"/>
          <w:position w:val="11"/>
        </w:rPr>
        <w:t xml:space="preserve">35-38</w:t>
      </w:r>
      <w:r>
        <w:rPr>
          <w:rFonts w:ascii="Times New Roman" w:eastAsia="宋体"/>
          <w:vertAlign w:val="superscript"/>
        </w:rPr>
        <w:t>]</w:t>
      </w:r>
      <w:r>
        <w:t>。另外，研究</w:t>
      </w:r>
      <w:r>
        <w:rPr>
          <w:rFonts w:ascii="Times New Roman" w:eastAsia="宋体"/>
        </w:rPr>
        <w:t>[</w:t>
      </w:r>
      <w:r>
        <w:rPr>
          <w:rFonts w:ascii="Times New Roman" w:eastAsia="宋体"/>
          <w:color w:val="080000"/>
          <w:spacing w:val="-2"/>
          <w:position w:val="11"/>
          <w:sz w:val="16"/>
        </w:rPr>
        <w:t xml:space="preserve">28</w:t>
      </w:r>
      <w:r>
        <w:rPr>
          <w:rFonts w:ascii="Times New Roman" w:eastAsia="宋体"/>
        </w:rPr>
        <w:t>]</w:t>
      </w:r>
      <w:r>
        <w:t>还发</w:t>
      </w:r>
      <w:r>
        <w:t>现此</w:t>
      </w:r>
      <w:r>
        <w:rPr>
          <w:rFonts w:ascii="Times New Roman" w:eastAsia="宋体"/>
        </w:rPr>
        <w:t>miRNA</w:t>
      </w:r>
      <w:r>
        <w:t>与神经退行性疾病和缺血性疾病，如脑血管硬化或局部缺血等症状的发</w:t>
      </w:r>
      <w:r>
        <w:t>生密切相关</w:t>
      </w:r>
      <w:r>
        <w:rPr>
          <w:rFonts w:ascii="MS Mincho" w:eastAsia="MS Mincho" w:hint="eastAsia"/>
          <w:rFonts w:ascii="MS Mincho" w:eastAsia="MS Mincho" w:hint="eastAsia"/>
        </w:rPr>
        <w:t>。</w:t>
      </w:r>
    </w:p>
    <w:p w:rsidR="0018722C">
      <w:pPr>
        <w:topLinePunct/>
      </w:pPr>
      <w:r>
        <w:rPr>
          <w:rFonts w:ascii="Times New Roman" w:eastAsia="宋体"/>
        </w:rPr>
        <w:t>microRNA</w:t>
      </w:r>
      <w:r>
        <w:t>在缺血性脑卒中生物学病原和病理两方面作为转录后基因沉默的关键调节子</w:t>
      </w:r>
      <w:r>
        <w:rPr>
          <w:rFonts w:ascii="MS Mincho" w:eastAsia="MS Mincho" w:hint="eastAsia"/>
          <w:rFonts w:ascii="MS Mincho" w:eastAsia="MS Mincho" w:hint="eastAsia"/>
        </w:rPr>
        <w:t>。</w:t>
      </w:r>
      <w:r>
        <w:t>在缺血性脑卒中的病因中，</w:t>
      </w:r>
      <w:r>
        <w:rPr>
          <w:rFonts w:ascii="Times New Roman" w:eastAsia="宋体"/>
        </w:rPr>
        <w:t>miRNA</w:t>
      </w:r>
      <w:r>
        <w:t>有明显调节致病过程表达的模式，包括在动脉高血脂</w:t>
      </w:r>
      <w:r>
        <w:rPr>
          <w:rFonts w:ascii="Times New Roman" w:eastAsia="宋体"/>
        </w:rPr>
        <w:t>(</w:t>
      </w:r>
      <w:r>
        <w:rPr>
          <w:rFonts w:ascii="Times New Roman" w:eastAsia="宋体"/>
        </w:rPr>
        <w:t>miR-125a-5p</w:t>
      </w:r>
      <w:r>
        <w:rPr>
          <w:spacing w:val="-10"/>
        </w:rPr>
        <w:t>和</w:t>
      </w:r>
      <w:r>
        <w:rPr>
          <w:rFonts w:ascii="Times New Roman" w:eastAsia="宋体"/>
        </w:rPr>
        <w:t>miR-33</w:t>
      </w:r>
      <w:r>
        <w:rPr>
          <w:rFonts w:ascii="Times New Roman" w:eastAsia="宋体"/>
        </w:rPr>
        <w:t>)</w:t>
      </w:r>
      <w:r>
        <w:t>，斑块破裂</w:t>
      </w:r>
      <w:r>
        <w:rPr>
          <w:rFonts w:ascii="Times New Roman" w:eastAsia="宋体"/>
        </w:rPr>
        <w:t>(</w:t>
      </w:r>
      <w:r>
        <w:rPr>
          <w:rFonts w:ascii="Times New Roman" w:eastAsia="宋体"/>
        </w:rPr>
        <w:t>miR-210</w:t>
      </w:r>
      <w:r>
        <w:rPr>
          <w:spacing w:val="-10"/>
        </w:rPr>
        <w:t>和</w:t>
      </w:r>
      <w:r>
        <w:rPr>
          <w:rFonts w:ascii="Times New Roman" w:eastAsia="宋体"/>
        </w:rPr>
        <w:t>miR-222</w:t>
      </w:r>
      <w:r>
        <w:rPr>
          <w:rFonts w:ascii="Times New Roman" w:eastAsia="宋体"/>
        </w:rPr>
        <w:t>)</w:t>
      </w:r>
      <w:r>
        <w:t>，粥样硬化</w:t>
      </w:r>
      <w:r>
        <w:rPr>
          <w:rFonts w:ascii="Times New Roman" w:eastAsia="宋体"/>
        </w:rPr>
        <w:t>(</w:t>
      </w:r>
      <w:r>
        <w:rPr>
          <w:rFonts w:ascii="Times New Roman" w:eastAsia="宋体"/>
        </w:rPr>
        <w:t>miR-126</w:t>
      </w:r>
      <w:r>
        <w:rPr>
          <w:spacing w:val="-6"/>
        </w:rPr>
        <w:t>和</w:t>
      </w:r>
      <w:r>
        <w:rPr>
          <w:rFonts w:ascii="Times New Roman" w:eastAsia="宋体"/>
        </w:rPr>
        <w:t>miR-21</w:t>
      </w:r>
      <w:r>
        <w:rPr>
          <w:rFonts w:ascii="Times New Roman" w:eastAsia="宋体"/>
        </w:rPr>
        <w:t>)</w:t>
      </w:r>
      <w:r>
        <w:t>，高血压</w:t>
      </w:r>
      <w:r>
        <w:rPr>
          <w:rFonts w:ascii="Times New Roman" w:eastAsia="宋体"/>
        </w:rPr>
        <w:t>(</w:t>
      </w:r>
      <w:r>
        <w:rPr>
          <w:rFonts w:ascii="Times New Roman" w:eastAsia="宋体"/>
        </w:rPr>
        <w:t xml:space="preserve">miR-155</w:t>
      </w:r>
      <w:r>
        <w:rPr>
          <w:rFonts w:ascii="Times New Roman" w:eastAsia="宋体"/>
        </w:rPr>
        <w:t>)</w:t>
      </w:r>
      <w:r>
        <w:rPr>
          <w:rFonts w:ascii="MS Mincho" w:eastAsia="MS Mincho" w:hint="eastAsia"/>
        </w:rPr>
        <w:t>｡</w:t>
      </w:r>
      <w:r>
        <w:t>随着病灶脑缺血，</w:t>
      </w:r>
      <w:r>
        <w:rPr>
          <w:rFonts w:ascii="Times New Roman" w:eastAsia="宋体"/>
        </w:rPr>
        <w:t>miRNA</w:t>
      </w:r>
      <w:r>
        <w:t>转录组发生明显</w:t>
      </w:r>
      <w:r>
        <w:t>改变，在病理性的级联事件中独立于</w:t>
      </w:r>
      <w:r>
        <w:rPr>
          <w:rFonts w:ascii="Times New Roman" w:eastAsia="宋体"/>
        </w:rPr>
        <w:t>miRNA</w:t>
      </w:r>
      <w:r>
        <w:t>表达机制的包括血脑屏障破坏</w:t>
      </w:r>
      <w:r>
        <w:rPr>
          <w:rFonts w:ascii="Times New Roman" w:eastAsia="宋体"/>
        </w:rPr>
        <w:t>(</w:t>
      </w:r>
      <w:r>
        <w:rPr>
          <w:rFonts w:ascii="Times New Roman" w:eastAsia="宋体"/>
        </w:rPr>
        <w:t xml:space="preserve">miR-15a</w:t>
      </w:r>
      <w:r>
        <w:rPr>
          <w:rFonts w:ascii="Times New Roman" w:eastAsia="宋体"/>
        </w:rPr>
        <w:t>)</w:t>
      </w:r>
      <w:r>
        <w:t>和细胞凋亡蛋白酶介导的细胞死亡信号</w:t>
      </w:r>
      <w:r>
        <w:rPr>
          <w:rFonts w:ascii="Times New Roman" w:eastAsia="宋体"/>
        </w:rPr>
        <w:t>(</w:t>
      </w:r>
      <w:r>
        <w:rPr>
          <w:rFonts w:ascii="Times New Roman" w:eastAsia="宋体"/>
        </w:rPr>
        <w:t xml:space="preserve">miR-497</w:t>
      </w:r>
      <w:r>
        <w:rPr>
          <w:rFonts w:ascii="Times New Roman" w:eastAsia="宋体"/>
        </w:rPr>
        <w:t>)</w:t>
      </w:r>
      <w:r>
        <w:rPr>
          <w:rFonts w:ascii="Times New Roman" w:eastAsia="宋体"/>
          <w:vertAlign w:val="superscript"/>
        </w:rPr>
        <w:t>[</w:t>
      </w:r>
      <w:r>
        <w:rPr>
          <w:color w:val="080000"/>
          <w:rFonts w:ascii="Times New Roman" w:eastAsia="宋体"/>
          <w:vertAlign w:val="superscript"/>
          <w:position w:val="11"/>
        </w:rPr>
        <w:t xml:space="preserve">39</w:t>
      </w:r>
      <w:r>
        <w:rPr>
          <w:rFonts w:ascii="Times New Roman" w:eastAsia="宋体"/>
          <w:vertAlign w:val="superscript"/>
        </w:rPr>
        <w:t>]</w:t>
      </w:r>
      <w:r>
        <w:t>，说明</w:t>
      </w:r>
      <w:r>
        <w:rPr>
          <w:rFonts w:ascii="Times New Roman" w:eastAsia="宋体"/>
        </w:rPr>
        <w:t>microRNA</w:t>
      </w:r>
      <w:r>
        <w:t>在缺血性脑卒中具有重要作用，也为其提供了潜在的基因治疗策略。</w:t>
      </w:r>
    </w:p>
    <w:p w:rsidR="0018722C">
      <w:pPr>
        <w:topLinePunct/>
      </w:pPr>
      <w:r>
        <w:rPr>
          <w:rFonts w:ascii="Times New Roman" w:eastAsia="宋体"/>
        </w:rPr>
        <w:t>miR-208</w:t>
      </w:r>
      <w:r>
        <w:t>是心脏组织损伤时心脏富含的小分子</w:t>
      </w:r>
      <w:r>
        <w:rPr>
          <w:rFonts w:ascii="Times New Roman" w:eastAsia="宋体"/>
        </w:rPr>
        <w:t>RNA</w:t>
      </w:r>
      <w:r>
        <w:t>。它也参与应激，激素，电刺激心肌细胞</w:t>
      </w:r>
      <w:r>
        <w:rPr>
          <w:rFonts w:ascii="Times New Roman" w:eastAsia="宋体"/>
        </w:rPr>
        <w:t>[</w:t>
      </w:r>
      <w:r>
        <w:rPr>
          <w:rFonts w:ascii="Times New Roman" w:eastAsia="宋体"/>
          <w:color w:val="080000"/>
          <w:position w:val="11"/>
          <w:sz w:val="16"/>
        </w:rPr>
        <w:t>40</w:t>
      </w:r>
      <w:r>
        <w:rPr>
          <w:color w:val="080000"/>
          <w:spacing w:val="8"/>
          <w:position w:val="12"/>
          <w:sz w:val="12"/>
        </w:rPr>
        <w:t>,</w:t>
      </w:r>
      <w:r>
        <w:rPr>
          <w:color w:val="080000"/>
          <w:spacing w:val="8"/>
          <w:position w:val="12"/>
          <w:sz w:val="12"/>
        </w:rPr>
        <w:t> </w:t>
      </w:r>
      <w:r>
        <w:rPr>
          <w:rFonts w:ascii="Times New Roman" w:eastAsia="宋体"/>
          <w:color w:val="080000"/>
          <w:position w:val="11"/>
          <w:sz w:val="16"/>
        </w:rPr>
        <w:t>41</w:t>
      </w:r>
      <w:r>
        <w:rPr>
          <w:rFonts w:ascii="Times New Roman" w:eastAsia="宋体"/>
        </w:rPr>
        <w:t>]</w:t>
      </w:r>
      <w:r>
        <w:t>。在心脏发育中，</w:t>
      </w:r>
      <w:r>
        <w:rPr>
          <w:rFonts w:ascii="Times New Roman" w:eastAsia="宋体"/>
        </w:rPr>
        <w:t>miR-208</w:t>
      </w:r>
      <w:r>
        <w:t>主要作用于肌球蛋白重链</w:t>
      </w:r>
      <w:r>
        <w:rPr>
          <w:rFonts w:ascii="Times New Roman" w:eastAsia="宋体"/>
          <w:vertAlign w:val="superscript"/>
        </w:rPr>
        <w:t>[</w:t>
      </w:r>
      <w:r>
        <w:rPr>
          <w:color w:val="080000"/>
          <w:rFonts w:ascii="Times New Roman" w:eastAsia="宋体"/>
          <w:vertAlign w:val="superscript"/>
          <w:position w:val="11"/>
        </w:rPr>
        <w:t xml:space="preserve">42</w:t>
      </w:r>
      <w:r>
        <w:rPr>
          <w:rFonts w:ascii="Times New Roman" w:eastAsia="宋体"/>
          <w:vertAlign w:val="superscript"/>
        </w:rPr>
        <w:t>]</w:t>
      </w:r>
      <w:r>
        <w:t>。已经报</w:t>
      </w:r>
      <w:r>
        <w:t>道了异丙肾上腺素诱导的大鼠心肌损伤模型中血浆</w:t>
      </w:r>
      <w:r>
        <w:rPr>
          <w:rFonts w:ascii="Times New Roman" w:eastAsia="宋体"/>
        </w:rPr>
        <w:t>miR-208</w:t>
      </w:r>
      <w:r>
        <w:t>水平显著增加。但是这</w:t>
      </w:r>
      <w:r>
        <w:t>种现象在肾损伤后没有观察到，这表明血浆</w:t>
      </w:r>
      <w:r>
        <w:rPr>
          <w:rFonts w:ascii="Times New Roman" w:eastAsia="宋体"/>
        </w:rPr>
        <w:t>miR-208</w:t>
      </w:r>
      <w:r>
        <w:t>特异于心肌损伤</w:t>
      </w:r>
      <w:r>
        <w:rPr>
          <w:rFonts w:ascii="Times New Roman" w:eastAsia="宋体"/>
          <w:vertAlign w:val="superscript"/>
        </w:rPr>
        <w:t>[</w:t>
      </w:r>
      <w:r>
        <w:rPr>
          <w:color w:val="080000"/>
          <w:rFonts w:ascii="Times New Roman" w:eastAsia="宋体"/>
          <w:vertAlign w:val="superscript"/>
          <w:position w:val="11"/>
        </w:rPr>
        <w:t xml:space="preserve">43</w:t>
      </w:r>
      <w:r>
        <w:rPr>
          <w:rFonts w:ascii="Times New Roman" w:eastAsia="宋体"/>
          <w:vertAlign w:val="superscript"/>
        </w:rPr>
        <w:t>]</w:t>
      </w:r>
      <w:r>
        <w:t>。</w:t>
      </w:r>
    </w:p>
    <w:p w:rsidR="0018722C">
      <w:pPr>
        <w:pStyle w:val="BodyText"/>
        <w:spacing w:line="340" w:lineRule="auto" w:before="14"/>
        <w:ind w:leftChars="0" w:left="1589" w:rightChars="0" w:right="1582" w:firstLineChars="0" w:firstLine="419"/>
        <w:jc w:val="both"/>
        <w:topLinePunct/>
      </w:pPr>
      <w:r>
        <w:t>通过微阵列分析中，</w:t>
      </w:r>
      <w:r>
        <w:rPr>
          <w:rFonts w:ascii="Times New Roman" w:eastAsia="Times New Roman"/>
        </w:rPr>
        <w:t>miR-208a</w:t>
      </w:r>
      <w:r>
        <w:t>是确定表达于人类心脏。</w:t>
      </w:r>
      <w:r>
        <w:rPr>
          <w:rFonts w:ascii="Times New Roman" w:eastAsia="Times New Roman"/>
        </w:rPr>
        <w:t>miR-208a</w:t>
      </w:r>
      <w:r>
        <w:t>在健康人或非急性心肌梗死患者（如患者出现急性肾损伤，慢性肾功能衰竭，中风或创伤）的血</w:t>
      </w:r>
      <w:r>
        <w:rPr>
          <w:spacing w:val="-7"/>
        </w:rPr>
        <w:t>浆检测不到，但它很容易在</w:t>
      </w:r>
      <w:r>
        <w:rPr>
          <w:rFonts w:ascii="Times New Roman" w:eastAsia="Times New Roman"/>
        </w:rPr>
        <w:t>90</w:t>
      </w:r>
      <w:r>
        <w:rPr>
          <w:rFonts w:ascii="Times New Roman" w:eastAsia="Times New Roman"/>
        </w:rPr>
        <w:t>.</w:t>
      </w:r>
      <w:r>
        <w:rPr>
          <w:rFonts w:ascii="Times New Roman" w:eastAsia="Times New Roman"/>
        </w:rPr>
        <w:t>9</w:t>
      </w:r>
      <w:r>
        <w:rPr>
          <w:spacing w:val="-3"/>
        </w:rPr>
        <w:t>％急性心肌梗死患者和</w:t>
      </w:r>
      <w:r>
        <w:rPr>
          <w:rFonts w:ascii="Times New Roman" w:eastAsia="Times New Roman"/>
        </w:rPr>
        <w:t>100</w:t>
      </w:r>
      <w:r>
        <w:t>％的急性心肌梗死患者胸</w:t>
      </w:r>
      <w:r>
        <w:rPr>
          <w:spacing w:val="-7"/>
        </w:rPr>
        <w:t>痛发作</w:t>
      </w:r>
      <w:r>
        <w:rPr>
          <w:rFonts w:ascii="Times New Roman" w:eastAsia="Times New Roman"/>
        </w:rPr>
        <w:t>4</w:t>
      </w:r>
      <w:r>
        <w:rPr>
          <w:spacing w:val="-2"/>
        </w:rPr>
        <w:t>小时检测到，同时</w:t>
      </w:r>
      <w:r>
        <w:rPr>
          <w:rFonts w:ascii="Times New Roman" w:eastAsia="Times New Roman"/>
        </w:rPr>
        <w:t>cTnI</w:t>
      </w:r>
      <w:r>
        <w:rPr>
          <w:spacing w:val="-2"/>
        </w:rPr>
        <w:t>水平仍未受影响，表明</w:t>
      </w:r>
      <w:r>
        <w:rPr>
          <w:rFonts w:ascii="Times New Roman" w:eastAsia="Times New Roman"/>
        </w:rPr>
        <w:t>miRNA</w:t>
      </w:r>
      <w:r>
        <w:rPr>
          <w:spacing w:val="-1"/>
        </w:rPr>
        <w:t>的可能表达于在心肌损伤的早期阶段（肌钙蛋白的生物学峰</w:t>
      </w:r>
      <w:r>
        <w:rPr>
          <w:rFonts w:ascii="MS Mincho" w:eastAsia="MS Mincho" w:hint="eastAsia"/>
          <w:spacing w:val="-1"/>
        </w:rPr>
        <w:t>〜</w:t>
      </w:r>
      <w:r>
        <w:rPr>
          <w:rFonts w:ascii="Times New Roman" w:eastAsia="Times New Roman"/>
          <w:spacing w:val="-1"/>
        </w:rPr>
        <w:t>AMI</w:t>
      </w:r>
      <w:r>
        <w:rPr>
          <w:spacing w:val="-15"/>
        </w:rPr>
        <w:t>后</w:t>
      </w:r>
      <w:r>
        <w:rPr>
          <w:rFonts w:ascii="Times New Roman" w:eastAsia="Times New Roman"/>
        </w:rPr>
        <w:t>18</w:t>
      </w:r>
      <w:r w:rsidR="001852F3">
        <w:rPr>
          <w:rFonts w:ascii="Times New Roman" w:eastAsia="Times New Roman"/>
        </w:rPr>
        <w:t xml:space="preserve"> </w:t>
      </w:r>
      <w:r>
        <w:t>小时）</w:t>
      </w:r>
      <w:r>
        <w:rPr>
          <w:color w:val="080000"/>
          <w:rFonts w:ascii="Times New Roman" w:eastAsia="Times New Roman"/>
          <w:vertAlign w:val="superscript"/>
          <w:position w:val="11"/>
        </w:rPr>
        <w:t>[44-46</w:t>
      </w:r>
      <w:r>
        <w:rPr>
          <w:color w:val="080000"/>
          <w:rFonts w:ascii="Times New Roman" w:eastAsia="Times New Roman"/>
          <w:vertAlign w:val="superscript"/>
          <w:position w:val="11"/>
        </w:rPr>
        <w:t>]</w:t>
      </w:r>
      <w:r>
        <w:t>。</w:t>
      </w:r>
    </w:p>
    <w:p w:rsidR="00000000">
      <w:pPr>
        <w:pStyle w:val="aff7"/>
        <w:spacing w:line="240" w:lineRule="atLeast"/>
        <w:topLinePunct/>
      </w:pPr>
      <w:r>
        <w:drawing>
          <wp:inline>
            <wp:extent cx="22860" cy="12064"/>
            <wp:effectExtent l="0" t="0" r="0" b="0"/>
            <wp:docPr id="29" name="image21.png" descr=""/>
            <wp:cNvGraphicFramePr>
              <a:graphicFrameLocks noChangeAspect="1"/>
            </wp:cNvGraphicFramePr>
            <a:graphic>
              <a:graphicData uri="http://schemas.openxmlformats.org/drawingml/2006/picture">
                <pic:pic>
                  <pic:nvPicPr>
                    <pic:cNvPr id="30" name="image21.png"/>
                    <pic:cNvPicPr/>
                  </pic:nvPicPr>
                  <pic:blipFill>
                    <a:blip r:embed="rId47" cstate="print"/>
                    <a:stretch>
                      <a:fillRect/>
                    </a:stretch>
                  </pic:blipFill>
                  <pic:spPr>
                    <a:xfrm>
                      <a:off x="0" y="0"/>
                      <a:ext cx="22860" cy="12064"/>
                    </a:xfrm>
                    <a:prstGeom prst="rect">
                      <a:avLst/>
                    </a:prstGeom>
                  </pic:spPr>
                </pic:pic>
              </a:graphicData>
            </a:graphic>
          </wp:inline>
        </w:drawing>
      </w:r>
    </w:p>
    <w:p w:rsidR="0018722C">
      <w:pPr>
        <w:topLinePunct/>
      </w:pPr>
      <w:r>
        <w:t>有趣的是，循环的</w:t>
      </w:r>
      <w:r>
        <w:rPr>
          <w:rFonts w:ascii="Times New Roman" w:hAnsi="Times New Roman" w:eastAsia="宋体"/>
        </w:rPr>
        <w:t>miR-208a</w:t>
      </w:r>
      <w:r>
        <w:t>的急性心肌梗死的升高可能在成年小鼠持续性，但</w:t>
      </w:r>
      <w:r>
        <w:t>不会在人。一种可能的解释这种现象可能是由于人类和老鼠之间的不同的</w:t>
      </w:r>
      <w:r>
        <w:rPr>
          <w:rFonts w:ascii="Times New Roman" w:hAnsi="Times New Roman" w:eastAsia="宋体"/>
        </w:rPr>
        <w:t>miRNA</w:t>
      </w:r>
      <w:r>
        <w:t>表</w:t>
      </w:r>
      <w:r>
        <w:t>达模式。</w:t>
      </w:r>
      <w:r>
        <w:rPr>
          <w:rFonts w:ascii="Times New Roman" w:hAnsi="Times New Roman" w:eastAsia="宋体"/>
        </w:rPr>
        <w:t>miR</w:t>
      </w:r>
      <w:r>
        <w:rPr>
          <w:rFonts w:ascii="Times New Roman" w:hAnsi="Times New Roman" w:eastAsia="宋体"/>
        </w:rPr>
        <w:t>-</w:t>
      </w:r>
      <w:r>
        <w:rPr>
          <w:rFonts w:ascii="Times New Roman" w:hAnsi="Times New Roman" w:eastAsia="宋体"/>
        </w:rPr>
        <w:t>208a</w:t>
      </w:r>
      <w:r w:rsidR="001852F3">
        <w:rPr>
          <w:rFonts w:ascii="Times New Roman" w:hAnsi="Times New Roman" w:eastAsia="宋体"/>
        </w:rPr>
        <w:t xml:space="preserve"> </w:t>
      </w:r>
      <w:r>
        <w:t>是一个内含子编码的</w:t>
      </w:r>
      <w:r>
        <w:rPr>
          <w:rFonts w:ascii="Times New Roman" w:hAnsi="Times New Roman" w:eastAsia="宋体"/>
        </w:rPr>
        <w:t>α</w:t>
      </w:r>
      <w:r w:rsidR="001852F3">
        <w:rPr>
          <w:rFonts w:ascii="Times New Roman" w:hAnsi="Times New Roman" w:eastAsia="宋体"/>
        </w:rPr>
        <w:t xml:space="preserve"> -</w:t>
      </w:r>
      <w:r>
        <w:t>心肌肌球蛋白重链基因</w:t>
      </w:r>
      <w:r>
        <w:t>（</w:t>
      </w:r>
      <w:r>
        <w:rPr>
          <w:rFonts w:ascii="Times New Roman" w:hAnsi="Times New Roman" w:eastAsia="宋体"/>
          <w:w w:val="99"/>
        </w:rPr>
        <w:t>MY</w:t>
      </w:r>
      <w:r>
        <w:rPr>
          <w:rFonts w:ascii="Times New Roman" w:hAnsi="Times New Roman" w:eastAsia="宋体"/>
          <w:spacing w:val="0"/>
          <w:w w:val="99"/>
        </w:rPr>
        <w:t>H</w:t>
      </w:r>
      <w:r>
        <w:rPr>
          <w:rFonts w:ascii="Times New Roman" w:hAnsi="Times New Roman" w:eastAsia="宋体"/>
          <w:spacing w:val="2"/>
        </w:rPr>
        <w:t>6</w:t>
      </w:r>
      <w:r>
        <w:t>）</w:t>
      </w:r>
      <w:r>
        <w:t>，而</w:t>
      </w:r>
      <w:r>
        <w:rPr>
          <w:rFonts w:ascii="Times New Roman" w:hAnsi="Times New Roman" w:eastAsia="宋体"/>
        </w:rPr>
        <w:t>miR-208b</w:t>
      </w:r>
      <w:r>
        <w:t>是</w:t>
      </w:r>
      <w:r>
        <w:rPr>
          <w:rFonts w:ascii="Times New Roman" w:hAnsi="Times New Roman" w:eastAsia="宋体"/>
        </w:rPr>
        <w:t>miR-208</w:t>
      </w:r>
      <w:r>
        <w:t>的关系密切的家庭成员，是一个内含子编码</w:t>
      </w:r>
      <w:r>
        <w:rPr>
          <w:rFonts w:ascii="Times New Roman" w:hAnsi="Times New Roman" w:eastAsia="宋体"/>
        </w:rPr>
        <w:t>β</w:t>
      </w:r>
      <w:r w:rsidR="001852F3">
        <w:rPr>
          <w:rFonts w:ascii="Times New Roman" w:hAnsi="Times New Roman" w:eastAsia="宋体"/>
        </w:rPr>
        <w:t xml:space="preserve">-</w:t>
      </w:r>
      <w:r>
        <w:t>心肌肌球蛋白重链基因</w:t>
      </w:r>
      <w:r>
        <w:t>（</w:t>
      </w:r>
      <w:r>
        <w:rPr>
          <w:rFonts w:ascii="Times New Roman" w:hAnsi="Times New Roman" w:eastAsia="宋体"/>
        </w:rPr>
        <w:t>MYH7</w:t>
      </w:r>
      <w:r>
        <w:t>）</w:t>
      </w:r>
      <w:r>
        <w:rPr>
          <w:rFonts w:ascii="Times New Roman" w:hAnsi="Times New Roman" w:eastAsia="宋体"/>
          <w:vertAlign w:val="superscript"/>
        </w:rPr>
        <w:t>[</w:t>
      </w:r>
      <w:r>
        <w:rPr>
          <w:color w:val="080000"/>
          <w:rFonts w:ascii="Times New Roman" w:hAnsi="Times New Roman" w:eastAsia="宋体"/>
          <w:vertAlign w:val="superscript"/>
          <w:position w:val="11"/>
        </w:rPr>
        <w:t xml:space="preserve">47</w:t>
      </w:r>
      <w:r>
        <w:rPr>
          <w:rFonts w:ascii="Times New Roman" w:hAnsi="Times New Roman" w:eastAsia="宋体"/>
          <w:vertAlign w:val="superscript"/>
        </w:rPr>
        <w:t>]</w:t>
      </w:r>
      <w:r>
        <w:t>。高度存在于小鼠的</w:t>
      </w:r>
      <w:r>
        <w:rPr>
          <w:rFonts w:ascii="Times New Roman" w:hAnsi="Times New Roman" w:eastAsia="宋体"/>
        </w:rPr>
        <w:t>miR-208a</w:t>
      </w:r>
      <w:r>
        <w:t>和</w:t>
      </w:r>
      <w:r>
        <w:rPr>
          <w:rFonts w:ascii="Times New Roman" w:hAnsi="Times New Roman" w:eastAsia="宋体"/>
        </w:rPr>
        <w:t>miR-208b</w:t>
      </w:r>
      <w:r>
        <w:t>有同源性，但不</w:t>
      </w:r>
      <w:r>
        <w:t>能</w:t>
      </w:r>
    </w:p>
    <w:p w:rsidR="0018722C">
      <w:pPr>
        <w:topLinePunct/>
      </w:pPr>
      <w:r>
        <w:rPr>
          <w:rFonts w:cstheme="minorBidi" w:hAnsiTheme="minorHAnsi" w:eastAsiaTheme="minorHAnsi" w:asciiTheme="minorHAnsi"/>
        </w:rPr>
        <w:t>60</w:t>
      </w:r>
    </w:p>
    <w:p w:rsidR="0018722C">
      <w:pPr>
        <w:topLinePunct/>
      </w:pPr>
      <w:r>
        <w:t>在人。这很可能是</w:t>
      </w:r>
      <w:r>
        <w:rPr>
          <w:rFonts w:ascii="Times New Roman" w:eastAsia="Times New Roman"/>
        </w:rPr>
        <w:t>AMI</w:t>
      </w:r>
      <w:r>
        <w:t>后的</w:t>
      </w:r>
      <w:r>
        <w:rPr>
          <w:rFonts w:ascii="Times New Roman" w:eastAsia="Times New Roman"/>
        </w:rPr>
        <w:t>miR-208a</w:t>
      </w:r>
      <w:r>
        <w:t>的血浆水平持续升高，干扰</w:t>
      </w:r>
      <w:r>
        <w:rPr>
          <w:rFonts w:ascii="Times New Roman" w:eastAsia="Times New Roman"/>
        </w:rPr>
        <w:t>miR-208b</w:t>
      </w:r>
      <w:r>
        <w:t>的表达</w:t>
      </w:r>
    </w:p>
    <w:p w:rsidR="0018722C">
      <w:pPr>
        <w:pStyle w:val="cw20"/>
        <w:topLinePunct/>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Pr>
          <w:rFonts w:ascii="宋体" w:eastAsia="宋体" w:hint="eastAsia" w:cstheme="minorBidi" w:hAnsiTheme="minorHAnsi"/>
        </w:rPr>
        <w:t>。</w:t>
      </w:r>
    </w:p>
    <w:p w:rsidR="0018722C">
      <w:pPr>
        <w:pStyle w:val="ae"/>
        <w:topLinePunct/>
      </w:pPr>
      <w:r>
        <w:drawing>
          <wp:inline>
            <wp:extent cx="22860" cy="12064"/>
            <wp:effectExtent l="0" t="0" r="0" b="0"/>
            <wp:docPr id="31" name="image21.png" descr=""/>
            <wp:cNvGraphicFramePr>
              <a:graphicFrameLocks noChangeAspect="1"/>
            </wp:cNvGraphicFramePr>
            <a:graphic>
              <a:graphicData uri="http://schemas.openxmlformats.org/drawingml/2006/picture">
                <pic:pic>
                  <pic:nvPicPr>
                    <pic:cNvPr id="32" name="image21.png"/>
                    <pic:cNvPicPr/>
                  </pic:nvPicPr>
                  <pic:blipFill>
                    <a:blip r:embed="rId47" cstate="print"/>
                    <a:stretch>
                      <a:fillRect/>
                    </a:stretch>
                  </pic:blipFill>
                  <pic:spPr>
                    <a:xfrm>
                      <a:off x="0" y="0"/>
                      <a:ext cx="22860" cy="12064"/>
                    </a:xfrm>
                    <a:prstGeom prst="rect">
                      <a:avLst/>
                    </a:prstGeom>
                  </pic:spPr>
                </pic:pic>
              </a:graphicData>
            </a:graphic>
          </wp:inline>
        </w:drawing>
      </w:r>
      <w:r>
        <w:t>急性</w:t>
      </w:r>
      <w:r>
        <w:rPr>
          <w:rFonts w:ascii="Times New Roman" w:eastAsia="宋体"/>
        </w:rPr>
        <w:t>ST</w:t>
      </w:r>
      <w:r>
        <w:t>段抬高心肌梗死</w:t>
      </w:r>
      <w:r>
        <w:t>（</w:t>
      </w:r>
      <w:r>
        <w:rPr>
          <w:rFonts w:ascii="Times New Roman" w:eastAsia="宋体"/>
          <w:w w:val="99"/>
        </w:rPr>
        <w:t>S</w:t>
      </w:r>
      <w:r>
        <w:rPr>
          <w:rFonts w:ascii="Times New Roman" w:eastAsia="宋体"/>
          <w:w w:val="99"/>
        </w:rPr>
        <w:t>TE</w:t>
      </w:r>
      <w:r>
        <w:rPr>
          <w:rFonts w:ascii="Times New Roman" w:eastAsia="宋体"/>
          <w:spacing w:val="0"/>
          <w:w w:val="99"/>
        </w:rPr>
        <w:t>M</w:t>
      </w:r>
      <w:r>
        <w:rPr>
          <w:rFonts w:ascii="Times New Roman" w:eastAsia="宋体"/>
          <w:spacing w:val="-2"/>
          <w:w w:val="99"/>
        </w:rPr>
        <w:t>I</w:t>
      </w:r>
      <w:r>
        <w:t>）</w:t>
      </w:r>
      <w:r>
        <w:t>患者，与</w:t>
      </w:r>
      <w:r>
        <w:rPr>
          <w:rFonts w:ascii="Times New Roman" w:eastAsia="宋体"/>
        </w:rPr>
        <w:t>12</w:t>
      </w:r>
      <w:r>
        <w:t>名健康对照相比，血浆的</w:t>
      </w:r>
      <w:r>
        <w:rPr>
          <w:rFonts w:ascii="Times New Roman" w:eastAsia="宋体"/>
        </w:rPr>
        <w:t>mi</w:t>
      </w:r>
      <w:r>
        <w:rPr>
          <w:rFonts w:ascii="Times New Roman" w:eastAsia="宋体"/>
        </w:rPr>
        <w:t>R</w:t>
      </w:r>
      <w:r>
        <w:rPr>
          <w:rFonts w:ascii="Times New Roman" w:eastAsia="宋体"/>
        </w:rPr>
        <w:t>-</w:t>
      </w:r>
      <w:r>
        <w:rPr>
          <w:rFonts w:ascii="Times New Roman" w:eastAsia="宋体"/>
        </w:rPr>
        <w:t>208b</w:t>
      </w:r>
      <w:r>
        <w:t>的水平增加</w:t>
      </w:r>
      <w:r>
        <w:rPr>
          <w:rFonts w:ascii="Times New Roman" w:eastAsia="宋体"/>
        </w:rPr>
        <w:t>3</w:t>
      </w:r>
      <w:r>
        <w:t xml:space="preserve">, </w:t>
      </w:r>
      <w:r>
        <w:rPr>
          <w:rFonts w:ascii="Times New Roman" w:eastAsia="宋体"/>
        </w:rPr>
        <w:t>000</w:t>
      </w:r>
      <w:r>
        <w:t>倍。</w:t>
      </w:r>
      <w:r>
        <w:rPr>
          <w:rFonts w:ascii="Times New Roman" w:eastAsia="宋体"/>
        </w:rPr>
        <w:t>miR-208b</w:t>
      </w:r>
      <w:r>
        <w:t>的峰值与肌钙蛋白</w:t>
      </w:r>
      <w:r>
        <w:rPr>
          <w:rFonts w:ascii="Times New Roman" w:eastAsia="宋体"/>
        </w:rPr>
        <w:t>I</w:t>
      </w:r>
      <w:r>
        <w:t>（</w:t>
      </w:r>
      <w:r>
        <w:rPr>
          <w:rFonts w:ascii="Times New Roman" w:eastAsia="宋体"/>
          <w:spacing w:val="-2"/>
        </w:rPr>
        <w:t>cTnI</w:t>
      </w:r>
      <w:r>
        <w:t>水平</w:t>
      </w:r>
      <w:r>
        <w:t>）</w:t>
      </w:r>
      <w:r>
        <w:t>和射血分数有较</w:t>
      </w:r>
      <w:r>
        <w:t>好的相关性，说明循环的</w:t>
      </w:r>
      <w:r>
        <w:rPr>
          <w:rFonts w:ascii="Times New Roman" w:eastAsia="宋体"/>
        </w:rPr>
        <w:t>miR-208b</w:t>
      </w:r>
      <w:r>
        <w:t>可作为生物标志物在</w:t>
      </w:r>
      <w:r>
        <w:rPr>
          <w:rFonts w:ascii="Times New Roman" w:eastAsia="宋体"/>
        </w:rPr>
        <w:t>STEMI</w:t>
      </w:r>
      <w:r>
        <w:t>的诊断或在长期的并发症中应用</w:t>
      </w:r>
      <w:r>
        <w:rPr>
          <w:rFonts w:ascii="Times New Roman" w:eastAsia="宋体"/>
          <w:vertAlign w:val="superscript"/>
        </w:rPr>
        <w:t>[</w:t>
      </w:r>
      <w:r>
        <w:rPr>
          <w:color w:val="080000"/>
          <w:rFonts w:ascii="Times New Roman" w:eastAsia="宋体"/>
          <w:vertAlign w:val="superscript"/>
        </w:rPr>
        <w:t xml:space="preserve">49</w:t>
      </w:r>
      <w:r>
        <w:rPr>
          <w:rFonts w:ascii="Times New Roman" w:eastAsia="宋体"/>
          <w:vertAlign w:val="superscript"/>
        </w:rPr>
        <w:t>]</w:t>
      </w:r>
      <w:r>
        <w:t>。在</w:t>
      </w:r>
      <w:r>
        <w:rPr>
          <w:rFonts w:ascii="Times New Roman" w:eastAsia="宋体"/>
        </w:rPr>
        <w:t>AMI</w:t>
      </w:r>
      <w:r>
        <w:t>患者，与健康受试者相比，等离子的</w:t>
      </w:r>
      <w:r>
        <w:rPr>
          <w:rFonts w:ascii="Times New Roman" w:eastAsia="宋体"/>
        </w:rPr>
        <w:t>miR-208b</w:t>
      </w:r>
      <w:r>
        <w:t>增加</w:t>
      </w:r>
      <w:r>
        <w:rPr>
          <w:rFonts w:ascii="Times New Roman" w:eastAsia="宋体"/>
        </w:rPr>
        <w:t>1600</w:t>
      </w:r>
      <w:r>
        <w:t>倍。</w:t>
      </w:r>
      <w:r>
        <w:rPr>
          <w:rFonts w:ascii="Times New Roman" w:eastAsia="宋体"/>
        </w:rPr>
        <w:t>miR-208b</w:t>
      </w:r>
      <w:r>
        <w:t>的血浆水平的变化与血浆肌钙蛋白</w:t>
      </w:r>
      <w:r>
        <w:rPr>
          <w:rFonts w:ascii="Times New Roman" w:eastAsia="宋体"/>
        </w:rPr>
        <w:t>-T</w:t>
      </w:r>
      <w:r>
        <w:t>的一致</w:t>
      </w:r>
      <w:r>
        <w:rPr>
          <w:rFonts w:ascii="Times New Roman" w:eastAsia="宋体"/>
          <w:vertAlign w:val="superscript"/>
        </w:rPr>
        <w:t>[</w:t>
      </w:r>
      <w:r>
        <w:rPr>
          <w:color w:val="080000"/>
          <w:rFonts w:ascii="Times New Roman" w:eastAsia="宋体"/>
          <w:vertAlign w:val="superscript"/>
        </w:rPr>
        <w:t xml:space="preserve">50</w:t>
      </w:r>
      <w:r>
        <w:rPr>
          <w:rFonts w:ascii="Times New Roman" w:eastAsia="宋体"/>
          <w:vertAlign w:val="superscript"/>
        </w:rPr>
        <w:t>]</w:t>
      </w:r>
      <w:r>
        <w:t>。然而，它不是支持所</w:t>
      </w:r>
      <w:r>
        <w:t>有的</w:t>
      </w:r>
      <w:r>
        <w:rPr>
          <w:rFonts w:ascii="Times New Roman" w:eastAsia="宋体"/>
        </w:rPr>
        <w:t>miR-208</w:t>
      </w:r>
      <w:r>
        <w:t>作为生物标志物用于急性心肌梗塞的研究。</w:t>
      </w:r>
      <w:r>
        <w:rPr>
          <w:rFonts w:ascii="Times New Roman" w:eastAsia="宋体"/>
        </w:rPr>
        <w:t>Adachi</w:t>
      </w:r>
      <w:r>
        <w:t>等报道称，</w:t>
      </w:r>
      <w:r>
        <w:rPr>
          <w:rFonts w:ascii="Times New Roman" w:eastAsia="宋体"/>
        </w:rPr>
        <w:t>AMI</w:t>
      </w:r>
      <w:r>
        <w:t>患</w:t>
      </w:r>
      <w:r>
        <w:t>者循环的</w:t>
      </w:r>
      <w:r>
        <w:rPr>
          <w:rFonts w:ascii="Times New Roman" w:eastAsia="宋体"/>
        </w:rPr>
        <w:t>miR-208b</w:t>
      </w:r>
      <w:r>
        <w:t>的水平较低，但是一个非常有用的血浆生物标志物诊断</w:t>
      </w:r>
      <w:r>
        <w:rPr>
          <w:rFonts w:ascii="Times New Roman" w:eastAsia="宋体"/>
        </w:rPr>
        <w:t>AMI</w:t>
      </w:r>
      <w:r>
        <w:rPr>
          <w:rFonts w:ascii="Times New Roman" w:eastAsia="宋体"/>
          <w:vertAlign w:val="superscript"/>
        </w:rPr>
        <w:t>[</w:t>
      </w:r>
      <w:r>
        <w:rPr>
          <w:color w:val="080000"/>
          <w:rFonts w:ascii="Times New Roman" w:eastAsia="宋体"/>
          <w:vertAlign w:val="superscript"/>
        </w:rPr>
        <w:t xml:space="preserve">51</w:t>
      </w:r>
      <w:r>
        <w:rPr>
          <w:rFonts w:ascii="Times New Roman" w:eastAsia="宋体"/>
          <w:vertAlign w:val="superscript"/>
        </w:rPr>
        <w:t>]</w:t>
      </w:r>
      <w:r>
        <w:t>。</w:t>
      </w:r>
      <w:r>
        <w:t>另一项研究最近表明，循环的</w:t>
      </w:r>
      <w:r>
        <w:rPr>
          <w:rFonts w:ascii="Times New Roman" w:eastAsia="宋体"/>
        </w:rPr>
        <w:t>miR-208b</w:t>
      </w:r>
      <w:r>
        <w:t>的可能被用来作为生物标志物用于急性心肌</w:t>
      </w:r>
      <w:r>
        <w:t>梗死，但它并没有显示过任何的</w:t>
      </w:r>
      <w:r>
        <w:rPr>
          <w:rFonts w:ascii="Times New Roman" w:eastAsia="宋体"/>
        </w:rPr>
        <w:t>cTnT</w:t>
      </w:r>
      <w:r>
        <w:t>优势，为急性心肌梗死的诊断</w:t>
      </w:r>
      <w:r>
        <w:rPr>
          <w:rFonts w:ascii="Times New Roman" w:eastAsia="宋体"/>
          <w:vertAlign w:val="superscript"/>
        </w:rPr>
        <w:t>[</w:t>
      </w:r>
      <w:r>
        <w:rPr>
          <w:color w:val="080000"/>
          <w:rFonts w:ascii="Times New Roman" w:eastAsia="宋体"/>
          <w:vertAlign w:val="superscript"/>
        </w:rPr>
        <w:t xml:space="preserve">52</w:t>
      </w:r>
      <w:r>
        <w:rPr>
          <w:rFonts w:ascii="Times New Roman" w:eastAsia="宋体"/>
          <w:vertAlign w:val="superscript"/>
        </w:rPr>
        <w:t>]</w:t>
      </w:r>
      <w:r>
        <w:t>。</w:t>
      </w:r>
    </w:p>
    <w:p w:rsidR="0018722C">
      <w:pPr>
        <w:topLinePunct/>
      </w:pPr>
      <w:r>
        <w:t>编码的</w:t>
      </w:r>
      <w:r>
        <w:rPr>
          <w:rFonts w:ascii="Times New Roman" w:eastAsia="宋体"/>
        </w:rPr>
        <w:t>miR-499</w:t>
      </w:r>
      <w:r>
        <w:t>基因嵌入一个心室特异性肌球蛋白重链基因，这是几乎完全体现在心脏以内</w:t>
      </w:r>
      <w:r>
        <w:rPr>
          <w:rFonts w:ascii="Times New Roman" w:eastAsia="宋体"/>
        </w:rPr>
        <w:t>[</w:t>
      </w:r>
      <w:r>
        <w:rPr>
          <w:rFonts w:ascii="Times New Roman" w:eastAsia="宋体"/>
          <w:color w:val="080000"/>
          <w:spacing w:val="-3"/>
          <w:position w:val="11"/>
          <w:sz w:val="16"/>
        </w:rPr>
        <w:t>53</w:t>
      </w:r>
      <w:r>
        <w:rPr>
          <w:color w:val="080000"/>
          <w:spacing w:val="-3"/>
          <w:position w:val="12"/>
          <w:sz w:val="12"/>
        </w:rPr>
        <w:t xml:space="preserve">, </w:t>
      </w:r>
      <w:r>
        <w:rPr>
          <w:rFonts w:ascii="Times New Roman" w:eastAsia="宋体"/>
          <w:color w:val="080000"/>
          <w:spacing w:val="-3"/>
          <w:position w:val="11"/>
          <w:sz w:val="16"/>
        </w:rPr>
        <w:t>54</w:t>
      </w:r>
      <w:r>
        <w:rPr>
          <w:rFonts w:ascii="Times New Roman" w:eastAsia="宋体"/>
        </w:rPr>
        <w:t>]</w:t>
      </w:r>
      <w:r>
        <w:t>。</w:t>
      </w:r>
      <w:r>
        <w:rPr>
          <w:rFonts w:ascii="Times New Roman" w:eastAsia="宋体"/>
        </w:rPr>
        <w:t>miR-499</w:t>
      </w:r>
      <w:r>
        <w:t>的血浆水平在所有急性心肌梗死患者明显增加。这些结</w:t>
      </w:r>
      <w:r>
        <w:t>果表明，循环的</w:t>
      </w:r>
      <w:r>
        <w:rPr>
          <w:rFonts w:ascii="Times New Roman" w:eastAsia="宋体"/>
        </w:rPr>
        <w:t>miR-499</w:t>
      </w:r>
      <w:r>
        <w:t>可能是</w:t>
      </w:r>
      <w:r>
        <w:rPr>
          <w:rFonts w:ascii="Times New Roman" w:eastAsia="宋体"/>
        </w:rPr>
        <w:t>AMI</w:t>
      </w:r>
      <w:r>
        <w:t>的标志</w:t>
      </w:r>
      <w:r>
        <w:rPr>
          <w:rFonts w:ascii="Times New Roman" w:eastAsia="宋体"/>
        </w:rPr>
        <w:t>[</w:t>
      </w:r>
      <w:r>
        <w:rPr>
          <w:rFonts w:ascii="Times New Roman" w:eastAsia="宋体"/>
          <w:color w:val="080000"/>
          <w:position w:val="11"/>
          <w:sz w:val="16"/>
        </w:rPr>
        <w:t>55</w:t>
      </w:r>
      <w:r>
        <w:rPr>
          <w:color w:val="080000"/>
          <w:position w:val="12"/>
          <w:sz w:val="12"/>
        </w:rPr>
        <w:t xml:space="preserve">, </w:t>
      </w:r>
      <w:r>
        <w:rPr>
          <w:rFonts w:ascii="Times New Roman" w:eastAsia="宋体"/>
          <w:color w:val="080000"/>
          <w:position w:val="11"/>
          <w:sz w:val="16"/>
        </w:rPr>
        <w:t>56</w:t>
      </w:r>
      <w:r>
        <w:rPr>
          <w:rFonts w:ascii="Times New Roman" w:eastAsia="宋体"/>
        </w:rPr>
        <w:t>]</w:t>
      </w:r>
      <w:r>
        <w:t>。已经证实了</w:t>
      </w:r>
      <w:r>
        <w:rPr>
          <w:rFonts w:ascii="Times New Roman" w:eastAsia="宋体"/>
        </w:rPr>
        <w:t>miR-499</w:t>
      </w:r>
      <w:r>
        <w:t>的血浆水</w:t>
      </w:r>
      <w:r>
        <w:t>平与健康对照相比，在急性</w:t>
      </w:r>
      <w:r>
        <w:rPr>
          <w:rFonts w:ascii="Times New Roman" w:eastAsia="宋体"/>
        </w:rPr>
        <w:t>STEMI</w:t>
      </w:r>
      <w:r>
        <w:t>或</w:t>
      </w:r>
      <w:r>
        <w:rPr>
          <w:rFonts w:ascii="Times New Roman" w:eastAsia="宋体"/>
        </w:rPr>
        <w:t>AMI</w:t>
      </w:r>
      <w:r>
        <w:t>增加</w:t>
      </w:r>
      <w:r>
        <w:rPr>
          <w:rFonts w:ascii="Times New Roman" w:eastAsia="宋体"/>
        </w:rPr>
        <w:t>250</w:t>
      </w:r>
      <w:r>
        <w:t>倍或</w:t>
      </w:r>
      <w:r>
        <w:rPr>
          <w:rFonts w:ascii="Times New Roman" w:eastAsia="宋体"/>
        </w:rPr>
        <w:t>100</w:t>
      </w:r>
      <w:r>
        <w:t>倍。</w:t>
      </w:r>
      <w:r>
        <w:rPr>
          <w:rFonts w:ascii="Times New Roman" w:eastAsia="宋体"/>
        </w:rPr>
        <w:t>ROC</w:t>
      </w:r>
      <w:r>
        <w:t>曲线分析显</w:t>
      </w:r>
      <w:r>
        <w:t>示</w:t>
      </w:r>
      <w:r>
        <w:rPr>
          <w:rFonts w:ascii="Times New Roman" w:eastAsia="宋体"/>
        </w:rPr>
        <w:t>0</w:t>
      </w:r>
      <w:r>
        <w:rPr>
          <w:rFonts w:ascii="Times New Roman" w:eastAsia="宋体"/>
        </w:rPr>
        <w:t>.</w:t>
      </w:r>
      <w:r>
        <w:rPr>
          <w:rFonts w:ascii="Times New Roman" w:eastAsia="宋体"/>
        </w:rPr>
        <w:t>92</w:t>
      </w:r>
      <w:r>
        <w:t>的曲线，这是与循环</w:t>
      </w:r>
      <w:r>
        <w:rPr>
          <w:rFonts w:ascii="Times New Roman" w:eastAsia="宋体"/>
        </w:rPr>
        <w:t>cTnT</w:t>
      </w:r>
      <w:r>
        <w:t>相关的下一个区域。</w:t>
      </w:r>
      <w:r>
        <w:rPr>
          <w:rFonts w:ascii="Times New Roman" w:eastAsia="宋体"/>
        </w:rPr>
        <w:t>AMI</w:t>
      </w:r>
      <w:r>
        <w:t>患者胸痛</w:t>
      </w:r>
      <w:r>
        <w:rPr>
          <w:rFonts w:ascii="Times New Roman" w:eastAsia="宋体"/>
        </w:rPr>
        <w:t>&lt;3</w:t>
      </w:r>
      <w:r>
        <w:t>小时有</w:t>
      </w:r>
      <w:r>
        <w:rPr>
          <w:rFonts w:ascii="Times New Roman" w:eastAsia="宋体"/>
        </w:rPr>
        <w:t>93</w:t>
      </w:r>
      <w:r>
        <w:t>％</w:t>
      </w:r>
      <w:r>
        <w:t>患者</w:t>
      </w:r>
      <w:r>
        <w:rPr>
          <w:rFonts w:ascii="Times New Roman" w:eastAsia="宋体"/>
        </w:rPr>
        <w:t>miR-499</w:t>
      </w:r>
      <w:r>
        <w:t>阳性，而</w:t>
      </w:r>
      <w:r>
        <w:rPr>
          <w:rFonts w:ascii="Times New Roman" w:eastAsia="宋体"/>
        </w:rPr>
        <w:t>HS-cTnT</w:t>
      </w:r>
      <w:r>
        <w:t>阳性率是</w:t>
      </w:r>
      <w:r>
        <w:rPr>
          <w:rFonts w:ascii="Times New Roman" w:eastAsia="宋体"/>
        </w:rPr>
        <w:t>88</w:t>
      </w:r>
      <w:r>
        <w:t>％，这表明了</w:t>
      </w:r>
      <w:r>
        <w:rPr>
          <w:rFonts w:ascii="Times New Roman" w:eastAsia="宋体"/>
        </w:rPr>
        <w:t>miR-499</w:t>
      </w:r>
      <w:r>
        <w:t>是一个敏感的和新颖的生物标志物的急性心肌梗死</w:t>
      </w:r>
      <w:r>
        <w:rPr>
          <w:rFonts w:ascii="Times New Roman" w:eastAsia="宋体"/>
        </w:rPr>
        <w:t>[</w:t>
      </w:r>
      <w:r>
        <w:rPr>
          <w:rFonts w:ascii="Times New Roman" w:eastAsia="宋体"/>
          <w:color w:val="080000"/>
          <w:position w:val="11"/>
          <w:sz w:val="16"/>
        </w:rPr>
        <w:t>57</w:t>
      </w:r>
      <w:r>
        <w:rPr>
          <w:color w:val="080000"/>
          <w:position w:val="12"/>
          <w:sz w:val="12"/>
        </w:rPr>
        <w:t xml:space="preserve">, </w:t>
      </w:r>
      <w:r>
        <w:rPr>
          <w:rFonts w:ascii="Times New Roman" w:eastAsia="宋体"/>
          <w:color w:val="080000"/>
          <w:position w:val="11"/>
          <w:sz w:val="16"/>
        </w:rPr>
        <w:t>58</w:t>
      </w:r>
      <w:r>
        <w:rPr>
          <w:rFonts w:ascii="Times New Roman" w:eastAsia="宋体"/>
        </w:rPr>
        <w:t>]</w:t>
      </w:r>
      <w:r>
        <w:t>。然而，从</w:t>
      </w:r>
      <w:r>
        <w:rPr>
          <w:rFonts w:ascii="Times New Roman" w:eastAsia="宋体"/>
        </w:rPr>
        <w:t>Li</w:t>
      </w:r>
      <w:r>
        <w:t>等人的研究</w:t>
      </w:r>
      <w:r>
        <w:rPr>
          <w:rFonts w:ascii="Times New Roman" w:eastAsia="宋体"/>
        </w:rPr>
        <w:t>ROC</w:t>
      </w:r>
      <w:r>
        <w:t>曲线分析结果显示，</w:t>
      </w:r>
      <w:r>
        <w:rPr>
          <w:rFonts w:ascii="Times New Roman" w:eastAsia="宋体"/>
        </w:rPr>
        <w:t>miR-499</w:t>
      </w:r>
      <w:r>
        <w:t>与</w:t>
      </w:r>
      <w:r>
        <w:rPr>
          <w:rFonts w:ascii="Times New Roman" w:eastAsia="宋体"/>
        </w:rPr>
        <w:t>cTnT</w:t>
      </w:r>
      <w:r>
        <w:t>相比，对急性心肌梗死的诊断没有优势。</w:t>
      </w:r>
    </w:p>
    <w:p w:rsidR="0018722C">
      <w:pPr>
        <w:topLinePunct/>
      </w:pPr>
      <w:r>
        <w:t>循环</w:t>
      </w:r>
      <w:r>
        <w:rPr>
          <w:rFonts w:ascii="Times New Roman" w:eastAsia="Times New Roman"/>
        </w:rPr>
        <w:t>miR-499</w:t>
      </w:r>
      <w:r>
        <w:t>的家庭成员中</w:t>
      </w:r>
      <w:r>
        <w:rPr>
          <w:rFonts w:ascii="Times New Roman" w:eastAsia="Times New Roman"/>
        </w:rPr>
        <w:t>miR-499-5p</w:t>
      </w:r>
      <w:r>
        <w:t>在急性非</w:t>
      </w:r>
      <w:r>
        <w:rPr>
          <w:rFonts w:ascii="Times New Roman" w:eastAsia="Times New Roman"/>
        </w:rPr>
        <w:t>ST</w:t>
      </w:r>
      <w:r>
        <w:t>段抬高心肌梗死</w:t>
      </w:r>
      <w:r>
        <w:t>（</w:t>
      </w:r>
      <w:r>
        <w:rPr>
          <w:rFonts w:ascii="Times New Roman" w:eastAsia="Times New Roman"/>
        </w:rPr>
        <w:t>NSTEMI</w:t>
      </w:r>
      <w:r>
        <w:t>）</w:t>
      </w:r>
      <w:r>
        <w:t>老年患者与健康人相比，增幅超过</w:t>
      </w:r>
      <w:r>
        <w:rPr>
          <w:rFonts w:ascii="Times New Roman" w:eastAsia="Times New Roman"/>
        </w:rPr>
        <w:t>80</w:t>
      </w:r>
      <w:r>
        <w:t>倍。</w:t>
      </w:r>
      <w:r>
        <w:rPr>
          <w:rFonts w:ascii="Times New Roman" w:eastAsia="Times New Roman"/>
        </w:rPr>
        <w:t>ROC</w:t>
      </w:r>
      <w:r>
        <w:t>曲线分析发现，</w:t>
      </w:r>
      <w:r>
        <w:rPr>
          <w:rFonts w:ascii="Times New Roman" w:eastAsia="Times New Roman"/>
        </w:rPr>
        <w:t>miR-499-5p</w:t>
      </w:r>
      <w:r>
        <w:t>的诊断</w:t>
      </w:r>
      <w:r>
        <w:t>准确性明显高于</w:t>
      </w:r>
      <w:r>
        <w:rPr>
          <w:rFonts w:ascii="Times New Roman" w:eastAsia="Times New Roman"/>
        </w:rPr>
        <w:t>TNT</w:t>
      </w:r>
      <w:r>
        <w:t>。因此，循环中的</w:t>
      </w:r>
      <w:r>
        <w:rPr>
          <w:rFonts w:ascii="Times New Roman" w:eastAsia="Times New Roman"/>
        </w:rPr>
        <w:t>miR-499-5p</w:t>
      </w:r>
      <w:r>
        <w:t>的是一个潜在的生物标志物，在</w:t>
      </w:r>
      <w:r>
        <w:t>急性</w:t>
      </w:r>
      <w:r>
        <w:rPr>
          <w:rFonts w:ascii="Times New Roman" w:eastAsia="Times New Roman"/>
        </w:rPr>
        <w:t>NSTEMI</w:t>
      </w:r>
      <w:r>
        <w:t>老年患者中，其精度优于传统的</w:t>
      </w:r>
      <w:r>
        <w:rPr>
          <w:rFonts w:ascii="Times New Roman" w:eastAsia="Times New Roman"/>
        </w:rPr>
        <w:t>cTnT</w:t>
      </w:r>
      <w:r>
        <w:t>。最近一项研究证实了心肌梗死</w:t>
      </w:r>
      <w:r>
        <w:t>患者</w:t>
      </w:r>
      <w:r>
        <w:rPr>
          <w:rFonts w:ascii="Times New Roman" w:eastAsia="Times New Roman"/>
        </w:rPr>
        <w:t>miR-499-5p</w:t>
      </w:r>
      <w:r>
        <w:t>高表达，并与左室射血分数值呈负相关，提示循环的</w:t>
      </w:r>
      <w:r>
        <w:rPr>
          <w:rFonts w:ascii="Times New Roman" w:eastAsia="Times New Roman"/>
        </w:rPr>
        <w:t>miR-499-5p</w:t>
      </w:r>
      <w:r>
        <w:t>的可能被用于死亡风险</w:t>
      </w:r>
      <w:r>
        <w:rPr>
          <w:rFonts w:ascii="Times New Roman" w:eastAsia="Times New Roman"/>
          <w:vertAlign w:val="superscript"/>
        </w:rPr>
        <w:t>[</w:t>
      </w:r>
      <w:r>
        <w:rPr>
          <w:color w:val="080000"/>
          <w:rFonts w:ascii="Times New Roman" w:eastAsia="Times New Roman"/>
          <w:vertAlign w:val="superscript"/>
          <w:position w:val="11"/>
        </w:rPr>
        <w:t xml:space="preserve">59-61</w:t>
      </w:r>
      <w:r>
        <w:rPr>
          <w:rFonts w:ascii="Times New Roman" w:eastAsia="Times New Roman"/>
          <w:vertAlign w:val="superscript"/>
        </w:rPr>
        <w:t>]</w:t>
      </w:r>
      <w:r>
        <w:t>。</w:t>
      </w:r>
    </w:p>
    <w:p w:rsidR="0018722C">
      <w:pPr>
        <w:pStyle w:val="BodyText"/>
        <w:spacing w:line="338" w:lineRule="auto" w:before="39"/>
        <w:ind w:leftChars="0" w:left="1589" w:rightChars="0" w:right="1580" w:firstLineChars="0" w:firstLine="419"/>
        <w:jc w:val="both"/>
        <w:topLinePunct/>
      </w:pPr>
      <w:r>
        <w:rPr>
          <w:spacing w:val="-4"/>
        </w:rPr>
        <w:t>在大鼠急性心肌梗死模型中，</w:t>
      </w:r>
      <w:r>
        <w:rPr>
          <w:rFonts w:ascii="Times New Roman" w:hAnsi="Times New Roman" w:eastAsia="宋体"/>
        </w:rPr>
        <w:t>mi</w:t>
      </w:r>
      <w:r>
        <w:rPr>
          <w:rFonts w:ascii="Times New Roman" w:hAnsi="Times New Roman" w:eastAsia="宋体"/>
          <w:spacing w:val="0"/>
        </w:rPr>
        <w:t>R</w:t>
      </w:r>
      <w:r>
        <w:rPr>
          <w:rFonts w:ascii="Times New Roman" w:hAnsi="Times New Roman" w:eastAsia="宋体"/>
          <w:spacing w:val="0"/>
        </w:rPr>
        <w:t>-</w:t>
      </w:r>
      <w:r>
        <w:rPr>
          <w:rFonts w:ascii="Times New Roman" w:hAnsi="Times New Roman" w:eastAsia="宋体"/>
        </w:rPr>
        <w:t>133a</w:t>
      </w:r>
      <w:r>
        <w:rPr>
          <w:spacing w:val="-4"/>
        </w:rPr>
        <w:t>的血浆水平在</w:t>
      </w:r>
      <w:r>
        <w:rPr>
          <w:rFonts w:ascii="Times New Roman" w:hAnsi="Times New Roman" w:eastAsia="宋体"/>
        </w:rPr>
        <w:t>1</w:t>
      </w:r>
      <w:r>
        <w:rPr>
          <w:rFonts w:ascii="Times New Roman" w:hAnsi="Times New Roman" w:eastAsia="宋体"/>
          <w:spacing w:val="0"/>
        </w:rPr>
        <w:t>-</w:t>
      </w:r>
      <w:r>
        <w:rPr>
          <w:rFonts w:ascii="Times New Roman" w:hAnsi="Times New Roman" w:eastAsia="宋体"/>
        </w:rPr>
        <w:t>3</w:t>
      </w:r>
      <w:r w:rsidR="001852F3">
        <w:rPr>
          <w:rFonts w:ascii="Times New Roman" w:hAnsi="Times New Roman" w:eastAsia="宋体"/>
          <w:spacing w:val="-4"/>
        </w:rPr>
        <w:t xml:space="preserve">  </w:t>
      </w:r>
      <w:r>
        <w:rPr>
          <w:spacing w:val="-10"/>
        </w:rPr>
        <w:t>小时升高，最高时</w:t>
      </w:r>
      <w:r>
        <w:rPr>
          <w:rFonts w:ascii="Times New Roman" w:hAnsi="Times New Roman" w:eastAsia="宋体"/>
        </w:rPr>
        <w:t>3</w:t>
      </w:r>
      <w:r>
        <w:rPr>
          <w:rFonts w:ascii="Times New Roman" w:hAnsi="Times New Roman" w:eastAsia="宋体"/>
          <w:spacing w:val="0"/>
        </w:rPr>
        <w:t>-</w:t>
      </w:r>
      <w:r>
        <w:rPr>
          <w:rFonts w:ascii="Times New Roman" w:hAnsi="Times New Roman" w:eastAsia="宋体"/>
        </w:rPr>
        <w:t>12</w:t>
      </w:r>
      <w:r>
        <w:rPr>
          <w:spacing w:val="-4"/>
        </w:rPr>
        <w:t>小时，并冠状动脉结扎后在</w:t>
      </w:r>
      <w:r>
        <w:rPr>
          <w:rFonts w:ascii="Times New Roman" w:hAnsi="Times New Roman" w:eastAsia="宋体"/>
        </w:rPr>
        <w:t>12-24</w:t>
      </w:r>
      <w:r w:rsidR="001852F3">
        <w:rPr>
          <w:rFonts w:ascii="Times New Roman" w:hAnsi="Times New Roman" w:eastAsia="宋体"/>
        </w:rPr>
        <w:t xml:space="preserve">ħ</w:t>
      </w:r>
      <w:r>
        <w:rPr>
          <w:spacing w:val="-1"/>
        </w:rPr>
        <w:t>降低。在急性心肌梗死患者中，</w:t>
      </w:r>
      <w:r>
        <w:rPr>
          <w:rFonts w:ascii="Times New Roman" w:hAnsi="Times New Roman" w:eastAsia="宋体"/>
        </w:rPr>
        <w:t>miR-133</w:t>
      </w:r>
      <w:r>
        <w:t>的血浆</w:t>
      </w:r>
      <w:r>
        <w:rPr>
          <w:spacing w:val="-4"/>
        </w:rPr>
        <w:t>水平高于健康对照。血浆的</w:t>
      </w:r>
      <w:r>
        <w:rPr>
          <w:rFonts w:ascii="Times New Roman" w:hAnsi="Times New Roman" w:eastAsia="宋体"/>
        </w:rPr>
        <w:t>miR-133</w:t>
      </w:r>
      <w:r>
        <w:rPr>
          <w:spacing w:val="-15"/>
        </w:rPr>
        <w:t>和</w:t>
      </w:r>
      <w:r>
        <w:rPr>
          <w:rFonts w:ascii="Times New Roman" w:hAnsi="Times New Roman" w:eastAsia="宋体"/>
        </w:rPr>
        <w:t>cTNI</w:t>
      </w:r>
      <w:r>
        <w:rPr>
          <w:spacing w:val="-2"/>
        </w:rPr>
        <w:t>水平之间有正相关。这些结果提供的证</w:t>
      </w:r>
      <w:r>
        <w:rPr>
          <w:spacing w:val="-6"/>
        </w:rPr>
        <w:t>据表明了</w:t>
      </w:r>
      <w:r>
        <w:rPr>
          <w:rFonts w:ascii="Times New Roman" w:hAnsi="Times New Roman" w:eastAsia="宋体"/>
        </w:rPr>
        <w:t>miR-133</w:t>
      </w:r>
      <w:r>
        <w:t>是一种强大的生物标志物用于急性心肌梗死的诊断</w:t>
      </w:r>
      <w:r>
        <w:rPr>
          <w:color w:val="080000"/>
          <w:rFonts w:ascii="Times New Roman" w:hAnsi="Times New Roman" w:eastAsia="宋体"/>
          <w:vertAlign w:val="superscript"/>
          <w:position w:val="11"/>
        </w:rPr>
        <w:t>[62</w:t>
      </w:r>
      <w:r>
        <w:rPr>
          <w:color w:val="080000"/>
          <w:rFonts w:ascii="Times New Roman" w:hAnsi="Times New Roman" w:eastAsia="宋体"/>
          <w:vertAlign w:val="superscript"/>
          <w:position w:val="11"/>
        </w:rPr>
        <w:t>]</w:t>
      </w:r>
      <w:r>
        <w:t>。然而，在</w:t>
      </w:r>
    </w:p>
    <w:p w:rsidR="00000000">
      <w:pPr>
        <w:pStyle w:val="aff7"/>
        <w:spacing w:line="240" w:lineRule="atLeast"/>
        <w:topLinePunct/>
      </w:pPr>
      <w:r>
        <w:drawing>
          <wp:anchor distT="0" distB="0" distL="0" distR="0" allowOverlap="1" layoutInCell="1" locked="0" behindDoc="1" simplePos="0" relativeHeight="268345223">
            <wp:simplePos x="0" y="0"/>
            <wp:positionH relativeFrom="page">
              <wp:posOffset>1009014</wp:posOffset>
            </wp:positionH>
            <wp:positionV relativeFrom="paragraph">
              <wp:posOffset>484706</wp:posOffset>
            </wp:positionV>
            <wp:extent cx="22859" cy="12696"/>
            <wp:effectExtent l="0" t="0" r="0" b="0"/>
            <wp:wrapNone/>
            <wp:docPr id="35" name="image21.png" descr=""/>
            <wp:cNvGraphicFramePr>
              <a:graphicFrameLocks noChangeAspect="1"/>
            </wp:cNvGraphicFramePr>
            <a:graphic>
              <a:graphicData uri="http://schemas.openxmlformats.org/drawingml/2006/picture">
                <pic:pic>
                  <pic:nvPicPr>
                    <pic:cNvPr id="36" name="image21.png"/>
                    <pic:cNvPicPr/>
                  </pic:nvPicPr>
                  <pic:blipFill>
                    <a:blip r:embed="rId47" cstate="print"/>
                    <a:stretch>
                      <a:fillRect/>
                    </a:stretch>
                  </pic:blipFill>
                  <pic:spPr>
                    <a:xfrm>
                      <a:off x="0" y="0"/>
                      <a:ext cx="22859" cy="12696"/>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345247">
            <wp:simplePos x="0" y="0"/>
            <wp:positionH relativeFrom="page">
              <wp:posOffset>3250564</wp:posOffset>
            </wp:positionH>
            <wp:positionV relativeFrom="paragraph">
              <wp:posOffset>484706</wp:posOffset>
            </wp:positionV>
            <wp:extent cx="22860" cy="12696"/>
            <wp:effectExtent l="0" t="0" r="0" b="0"/>
            <wp:wrapNone/>
            <wp:docPr id="37" name="image21.png" descr=""/>
            <wp:cNvGraphicFramePr>
              <a:graphicFrameLocks noChangeAspect="1"/>
            </wp:cNvGraphicFramePr>
            <a:graphic>
              <a:graphicData uri="http://schemas.openxmlformats.org/drawingml/2006/picture">
                <pic:pic>
                  <pic:nvPicPr>
                    <pic:cNvPr id="38" name="image21.png"/>
                    <pic:cNvPicPr/>
                  </pic:nvPicPr>
                  <pic:blipFill>
                    <a:blip r:embed="rId47" cstate="print"/>
                    <a:stretch>
                      <a:fillRect/>
                    </a:stretch>
                  </pic:blipFill>
                  <pic:spPr>
                    <a:xfrm>
                      <a:off x="0" y="0"/>
                      <a:ext cx="22860" cy="12696"/>
                    </a:xfrm>
                    <a:prstGeom prst="rect">
                      <a:avLst/>
                    </a:prstGeom>
                  </pic:spPr>
                </pic:pic>
              </a:graphicData>
            </a:graphic>
          </wp:anchor>
        </w:drawing>
      </w:r>
    </w:p>
    <w:p w:rsidR="0018722C">
      <w:pPr>
        <w:pStyle w:val="aff7"/>
        <w:topLinePunct/>
      </w:pPr>
      <w:r>
        <w:drawing>
          <wp:inline>
            <wp:extent cx="22860" cy="12064"/>
            <wp:effectExtent l="0" t="0" r="0" b="0"/>
            <wp:docPr id="33" name="image21.png" descr=""/>
            <wp:cNvGraphicFramePr>
              <a:graphicFrameLocks noChangeAspect="1"/>
            </wp:cNvGraphicFramePr>
            <a:graphic>
              <a:graphicData uri="http://schemas.openxmlformats.org/drawingml/2006/picture">
                <pic:pic>
                  <pic:nvPicPr>
                    <pic:cNvPr id="34" name="image21.png"/>
                    <pic:cNvPicPr/>
                  </pic:nvPicPr>
                  <pic:blipFill>
                    <a:blip r:embed="rId47" cstate="print"/>
                    <a:stretch>
                      <a:fillRect/>
                    </a:stretch>
                  </pic:blipFill>
                  <pic:spPr>
                    <a:xfrm>
                      <a:off x="0" y="0"/>
                      <a:ext cx="22860" cy="12064"/>
                    </a:xfrm>
                    <a:prstGeom prst="rect">
                      <a:avLst/>
                    </a:prstGeom>
                  </pic:spPr>
                </pic:pic>
              </a:graphicData>
            </a:graphic>
          </wp:inline>
        </w:drawing>
      </w:r>
    </w:p>
    <w:p w:rsidR="0018722C">
      <w:pPr>
        <w:pStyle w:val="affff1"/>
        <w:topLinePunct/>
      </w:pPr>
      <w:r>
        <w:rPr>
          <w:rFonts w:cstheme="minorBidi" w:hAnsiTheme="minorHAnsi" w:eastAsiaTheme="minorHAnsi" w:asciiTheme="minorHAnsi"/>
        </w:rPr>
        <w:t>61</w:t>
      </w:r>
    </w:p>
    <w:p w:rsidR="0018722C">
      <w:pPr>
        <w:topLinePunct/>
      </w:pPr>
      <w:r>
        <w:t>一份报告中的</w:t>
      </w:r>
      <w:r>
        <w:rPr>
          <w:rFonts w:ascii="Times New Roman" w:eastAsia="Times New Roman"/>
        </w:rPr>
        <w:t>miR-133</w:t>
      </w:r>
      <w:r>
        <w:t>的血浆水平在</w:t>
      </w:r>
      <w:r>
        <w:rPr>
          <w:rFonts w:ascii="Times New Roman" w:eastAsia="Times New Roman"/>
        </w:rPr>
        <w:t>AMI</w:t>
      </w:r>
      <w:r>
        <w:t>患者和健康人之间没有显著差异</w:t>
      </w:r>
      <w:r>
        <w:rPr>
          <w:rFonts w:ascii="Times New Roman" w:eastAsia="Times New Roman"/>
          <w:vertAlign w:val="superscript"/>
        </w:rPr>
        <w:t>[</w:t>
      </w:r>
      <w:r>
        <w:rPr>
          <w:color w:val="080000"/>
          <w:rFonts w:ascii="Times New Roman" w:eastAsia="Times New Roman"/>
          <w:vertAlign w:val="superscript"/>
          <w:position w:val="11"/>
        </w:rPr>
        <w:t xml:space="preserve">63</w:t>
      </w:r>
      <w:r>
        <w:rPr>
          <w:rFonts w:ascii="Times New Roman" w:eastAsia="Times New Roman"/>
          <w:vertAlign w:val="superscript"/>
        </w:rPr>
        <w:t>]</w:t>
      </w:r>
      <w:r>
        <w:t>。急性</w:t>
      </w:r>
      <w:r>
        <w:t>心肌梗死患者快速性心律失常和缓慢性心律失常相比，循环</w:t>
      </w:r>
      <w:r>
        <w:rPr>
          <w:rFonts w:ascii="Times New Roman" w:eastAsia="Times New Roman"/>
        </w:rPr>
        <w:t>miR-133</w:t>
      </w:r>
      <w:r>
        <w:t>无显著变化。</w:t>
      </w:r>
      <w:r>
        <w:t>急性</w:t>
      </w:r>
      <w:r>
        <w:rPr>
          <w:rFonts w:ascii="Times New Roman" w:eastAsia="Times New Roman"/>
        </w:rPr>
        <w:t>STEMI</w:t>
      </w:r>
      <w:r>
        <w:t>患者血浆中</w:t>
      </w:r>
      <w:r>
        <w:rPr>
          <w:rFonts w:ascii="Times New Roman" w:eastAsia="Times New Roman"/>
        </w:rPr>
        <w:t>miR-133A</w:t>
      </w:r>
      <w:r>
        <w:t>和</w:t>
      </w:r>
      <w:r>
        <w:rPr>
          <w:rFonts w:ascii="Times New Roman" w:eastAsia="Times New Roman"/>
        </w:rPr>
        <w:t>miR-133b</w:t>
      </w:r>
      <w:r>
        <w:t>上调。与此相反，急性后肢缺血患者</w:t>
      </w:r>
      <w:r>
        <w:t>循环的</w:t>
      </w:r>
      <w:r>
        <w:rPr>
          <w:rFonts w:ascii="Times New Roman" w:eastAsia="Times New Roman"/>
        </w:rPr>
        <w:t>miR-133a</w:t>
      </w:r>
      <w:r>
        <w:t>的水平没有显著变化</w:t>
      </w:r>
      <w:r>
        <w:rPr>
          <w:rFonts w:ascii="Times New Roman" w:eastAsia="Times New Roman"/>
        </w:rPr>
        <w:t>[</w:t>
      </w:r>
      <w:r>
        <w:rPr>
          <w:rFonts w:ascii="Times New Roman" w:eastAsia="Times New Roman"/>
          <w:color w:val="080000"/>
          <w:position w:val="11"/>
          <w:sz w:val="16"/>
        </w:rPr>
        <w:t>64</w:t>
      </w:r>
      <w:r>
        <w:rPr>
          <w:color w:val="080000"/>
          <w:position w:val="12"/>
          <w:sz w:val="12"/>
        </w:rPr>
        <w:t xml:space="preserve">, </w:t>
      </w:r>
      <w:r>
        <w:rPr>
          <w:rFonts w:ascii="Times New Roman" w:eastAsia="Times New Roman"/>
          <w:color w:val="080000"/>
          <w:position w:val="11"/>
          <w:sz w:val="16"/>
        </w:rPr>
        <w:t>65</w:t>
      </w:r>
      <w:r>
        <w:rPr>
          <w:rFonts w:ascii="Times New Roman" w:eastAsia="Times New Roman"/>
        </w:rPr>
        <w:t>]</w:t>
      </w:r>
      <w:r>
        <w:t>。</w:t>
      </w:r>
    </w:p>
    <w:p w:rsidR="0018722C">
      <w:pPr>
        <w:pStyle w:val="ae"/>
        <w:topLinePunct/>
      </w:pPr>
      <w:r>
        <w:drawing>
          <wp:anchor distT="0" distB="0" distL="0" distR="0" allowOverlap="1" layoutInCell="1" locked="0" behindDoc="1" simplePos="0" relativeHeight="268345271">
            <wp:simplePos x="0" y="0"/>
            <wp:positionH relativeFrom="page">
              <wp:posOffset>5683250</wp:posOffset>
            </wp:positionH>
            <wp:positionV relativeFrom="paragraph">
              <wp:posOffset>173934</wp:posOffset>
            </wp:positionV>
            <wp:extent cx="22860" cy="12065"/>
            <wp:effectExtent l="0" t="0" r="0" b="0"/>
            <wp:wrapNone/>
            <wp:docPr id="39" name="image21.png" descr=""/>
            <wp:cNvGraphicFramePr>
              <a:graphicFrameLocks noChangeAspect="1"/>
            </wp:cNvGraphicFramePr>
            <a:graphic>
              <a:graphicData uri="http://schemas.openxmlformats.org/drawingml/2006/picture">
                <pic:pic>
                  <pic:nvPicPr>
                    <pic:cNvPr id="40" name="image21.png"/>
                    <pic:cNvPicPr/>
                  </pic:nvPicPr>
                  <pic:blipFill>
                    <a:blip r:embed="rId47" cstate="print"/>
                    <a:stretch>
                      <a:fillRect/>
                    </a:stretch>
                  </pic:blipFill>
                  <pic:spPr>
                    <a:xfrm>
                      <a:off x="0" y="0"/>
                      <a:ext cx="22860" cy="12065"/>
                    </a:xfrm>
                    <a:prstGeom prst="rect">
                      <a:avLst/>
                    </a:prstGeom>
                  </pic:spPr>
                </pic:pic>
              </a:graphicData>
            </a:graphic>
          </wp:anchor>
        </w:drawing>
      </w:r>
      <w:r>
        <w:t>在冠状动脉结扎引起的急性心肌梗死大鼠模型中，</w:t>
      </w:r>
      <w:r>
        <w:rPr>
          <w:rFonts w:ascii="Times New Roman" w:eastAsia="宋体"/>
        </w:rPr>
        <w:t>AMI</w:t>
      </w:r>
      <w:r>
        <w:t>后的峰值</w:t>
      </w:r>
      <w:r>
        <w:rPr>
          <w:rFonts w:ascii="Times New Roman" w:eastAsia="宋体"/>
        </w:rPr>
        <w:t>6 h</w:t>
      </w:r>
      <w:r>
        <w:t>血清</w:t>
      </w:r>
      <w:r>
        <w:rPr>
          <w:rFonts w:ascii="Times New Roman" w:eastAsia="宋体"/>
        </w:rPr>
        <w:t>miR-1</w:t>
      </w:r>
      <w:r>
        <w:t>的水平增加了</w:t>
      </w:r>
      <w:r>
        <w:rPr>
          <w:rFonts w:ascii="Times New Roman" w:eastAsia="宋体"/>
        </w:rPr>
        <w:t>200</w:t>
      </w:r>
      <w:r>
        <w:t>倍，</w:t>
      </w:r>
      <w:r>
        <w:rPr>
          <w:rFonts w:ascii="Times New Roman" w:eastAsia="宋体"/>
        </w:rPr>
        <w:t>AMI</w:t>
      </w:r>
      <w:r>
        <w:rPr>
          <w:rFonts w:ascii="Times New Roman" w:eastAsia="宋体"/>
        </w:rPr>
        <w:t> </w:t>
      </w:r>
      <w:r>
        <w:rPr>
          <w:rFonts w:ascii="Times New Roman" w:eastAsia="宋体"/>
        </w:rPr>
        <w:t>3</w:t>
      </w:r>
      <w:r>
        <w:t>天后</w:t>
      </w:r>
      <w:r>
        <w:rPr>
          <w:rFonts w:ascii="Times New Roman" w:eastAsia="宋体"/>
        </w:rPr>
        <w:t>miR-1</w:t>
      </w:r>
      <w:r>
        <w:t>水平恢复到基础水平，其显示与心肌梗死面积很强的正相关关系</w:t>
      </w:r>
      <w:r>
        <w:rPr>
          <w:rFonts w:ascii="Times New Roman" w:eastAsia="宋体"/>
          <w:vertAlign w:val="superscript"/>
        </w:rPr>
        <w:t>[</w:t>
      </w:r>
      <w:r>
        <w:rPr>
          <w:rFonts w:ascii="Times New Roman" w:eastAsia="宋体"/>
          <w:vertAlign w:val="superscript"/>
        </w:rPr>
        <w:t xml:space="preserve">66</w:t>
      </w:r>
      <w:r>
        <w:rPr>
          <w:rFonts w:ascii="Times New Roman" w:eastAsia="宋体"/>
          <w:vertAlign w:val="superscript"/>
        </w:rPr>
        <w:t>]</w:t>
      </w:r>
      <w:r>
        <w:t>。在临床研究中，</w:t>
      </w:r>
      <w:r>
        <w:rPr>
          <w:rFonts w:ascii="Times New Roman" w:eastAsia="宋体"/>
        </w:rPr>
        <w:t>AMI</w:t>
      </w:r>
      <w:r>
        <w:t>患者与健康人比较，循环的</w:t>
      </w:r>
      <w:r>
        <w:rPr>
          <w:rFonts w:ascii="Times New Roman" w:eastAsia="宋体"/>
        </w:rPr>
        <w:t>miR-1</w:t>
      </w:r>
      <w:r>
        <w:t>的水平增加了近</w:t>
      </w:r>
      <w:r>
        <w:rPr>
          <w:rFonts w:ascii="Times New Roman" w:eastAsia="宋体"/>
        </w:rPr>
        <w:t>100</w:t>
      </w:r>
      <w:r>
        <w:t>倍，显示出与血清肌酸激酶同工酶</w:t>
      </w:r>
      <w:r>
        <w:t>（</w:t>
      </w:r>
      <w:r>
        <w:rPr>
          <w:rFonts w:ascii="Times New Roman" w:eastAsia="宋体"/>
          <w:spacing w:val="-4"/>
        </w:rPr>
        <w:t>CK-MB</w:t>
      </w:r>
      <w:r>
        <w:t>）</w:t>
      </w:r>
      <w:r>
        <w:t>水平呈正相关</w:t>
      </w:r>
      <w:r>
        <w:rPr>
          <w:rFonts w:ascii="Times New Roman" w:eastAsia="宋体"/>
          <w:vertAlign w:val="superscript"/>
        </w:rPr>
        <w:t>[</w:t>
      </w:r>
      <w:r>
        <w:rPr>
          <w:color w:val="080000"/>
          <w:rFonts w:ascii="Times New Roman" w:eastAsia="宋体"/>
          <w:vertAlign w:val="superscript"/>
        </w:rPr>
        <w:t xml:space="preserve">67</w:t>
      </w:r>
      <w:r>
        <w:rPr>
          <w:rFonts w:ascii="Times New Roman" w:eastAsia="宋体"/>
          <w:vertAlign w:val="superscript"/>
        </w:rPr>
        <w:t>]</w:t>
      </w:r>
      <w:r>
        <w:t>。在另一项独立的临床研究中，</w:t>
      </w:r>
      <w:r>
        <w:rPr>
          <w:rFonts w:ascii="Times New Roman" w:eastAsia="宋体"/>
        </w:rPr>
        <w:t>AMI</w:t>
      </w:r>
      <w:r>
        <w:t>患者血浆中</w:t>
      </w:r>
      <w:r>
        <w:rPr>
          <w:rFonts w:ascii="Times New Roman" w:eastAsia="宋体"/>
        </w:rPr>
        <w:t>miR-1</w:t>
      </w:r>
      <w:r>
        <w:t>的水平显著高于非</w:t>
      </w:r>
      <w:r>
        <w:rPr>
          <w:rFonts w:ascii="Times New Roman" w:eastAsia="宋体"/>
        </w:rPr>
        <w:t>AMI</w:t>
      </w:r>
      <w:r>
        <w:t>，血浆</w:t>
      </w:r>
      <w:r>
        <w:rPr>
          <w:rFonts w:ascii="Times New Roman" w:eastAsia="宋体"/>
        </w:rPr>
        <w:t>miR-1</w:t>
      </w:r>
      <w:r>
        <w:t>增加的患者与年龄，性别，高血压，糖尿病，或其他既定的生物标志物，包括</w:t>
      </w:r>
      <w:r>
        <w:t>急性心肌梗死</w:t>
      </w:r>
      <w:r>
        <w:rPr>
          <w:rFonts w:ascii="Times New Roman" w:eastAsia="宋体"/>
        </w:rPr>
        <w:t>c</w:t>
      </w:r>
      <w:r>
        <w:rPr>
          <w:rFonts w:ascii="Times New Roman" w:eastAsia="宋体"/>
        </w:rPr>
        <w:t>T</w:t>
      </w:r>
      <w:r>
        <w:rPr>
          <w:rFonts w:ascii="Times New Roman" w:eastAsia="宋体"/>
        </w:rPr>
        <w:t>n</w:t>
      </w:r>
      <w:r>
        <w:rPr>
          <w:rFonts w:ascii="Times New Roman" w:eastAsia="宋体"/>
        </w:rPr>
        <w:t>I</w:t>
      </w:r>
      <w:r>
        <w:t>和</w:t>
      </w:r>
      <w:r>
        <w:rPr>
          <w:rFonts w:ascii="Times New Roman" w:eastAsia="宋体"/>
        </w:rPr>
        <w:t>C</w:t>
      </w:r>
      <w:r>
        <w:rPr>
          <w:rFonts w:ascii="Times New Roman" w:eastAsia="宋体"/>
        </w:rPr>
        <w:t>K-</w:t>
      </w:r>
      <w:r>
        <w:rPr>
          <w:rFonts w:ascii="Times New Roman" w:eastAsia="宋体"/>
        </w:rPr>
        <w:t>MB</w:t>
      </w:r>
      <w:r>
        <w:t>相关</w:t>
      </w:r>
      <w:r>
        <w:rPr>
          <w:rFonts w:ascii="Times New Roman" w:eastAsia="宋体"/>
          <w:vertAlign w:val="superscript"/>
        </w:rPr>
        <w:t>[</w:t>
      </w:r>
      <w:r>
        <w:rPr>
          <w:color w:val="080000"/>
          <w:rFonts w:ascii="Times New Roman" w:eastAsia="宋体"/>
          <w:vertAlign w:val="superscript"/>
        </w:rPr>
        <w:t>6</w:t>
      </w:r>
      <w:r>
        <w:rPr>
          <w:color w:val="080000"/>
          <w:rFonts w:ascii="Times New Roman" w:eastAsia="宋体"/>
          <w:vertAlign w:val="superscript"/>
        </w:rPr>
        <w:t>8</w:t>
      </w:r>
      <w:r>
        <w:rPr>
          <w:rFonts w:ascii="Times New Roman" w:eastAsia="宋体"/>
          <w:vertAlign w:val="superscript"/>
        </w:rPr>
        <w:t>]</w:t>
      </w:r>
      <w:r>
        <w:t>。此外，在培养的心肌细胞的坏死模型中，</w:t>
      </w:r>
      <w:r>
        <w:rPr>
          <w:rFonts w:ascii="Times New Roman" w:eastAsia="宋体"/>
        </w:rPr>
        <w:t>miR</w:t>
      </w:r>
      <w:r>
        <w:rPr>
          <w:rFonts w:ascii="Times New Roman" w:eastAsia="宋体"/>
        </w:rPr>
        <w:t>-</w:t>
      </w:r>
      <w:r>
        <w:rPr>
          <w:rFonts w:ascii="Times New Roman" w:eastAsia="宋体"/>
        </w:rPr>
        <w:t>1</w:t>
      </w:r>
      <w:r>
        <w:t>被发现被释放到培养基中，并保持稳定至少</w:t>
      </w:r>
      <w:r>
        <w:rPr>
          <w:rFonts w:ascii="Times New Roman" w:eastAsia="宋体"/>
        </w:rPr>
        <w:t>24</w:t>
      </w:r>
      <w:r>
        <w:t>小时。总的来说，这些结果有力地</w:t>
      </w:r>
      <w:r>
        <w:t>支持了循环的</w:t>
      </w:r>
      <w:r>
        <w:rPr>
          <w:rFonts w:ascii="Times New Roman" w:eastAsia="宋体"/>
        </w:rPr>
        <w:t>miR-1</w:t>
      </w:r>
      <w:r>
        <w:t>可能是一个诊断</w:t>
      </w:r>
      <w:r>
        <w:rPr>
          <w:rFonts w:ascii="Times New Roman" w:eastAsia="宋体"/>
        </w:rPr>
        <w:t>AMI</w:t>
      </w:r>
      <w:r>
        <w:t>新的敏感生物标志物</w:t>
      </w:r>
      <w:r>
        <w:rPr>
          <w:rFonts w:ascii="Times New Roman" w:eastAsia="宋体"/>
          <w:vertAlign w:val="superscript"/>
        </w:rPr>
        <w:t>[</w:t>
      </w:r>
      <w:r>
        <w:rPr>
          <w:color w:val="080000"/>
          <w:rFonts w:ascii="Times New Roman" w:eastAsia="宋体"/>
          <w:vertAlign w:val="superscript"/>
        </w:rPr>
        <w:t xml:space="preserve">69</w:t>
      </w:r>
      <w:r>
        <w:rPr>
          <w:rFonts w:ascii="Times New Roman" w:eastAsia="宋体"/>
          <w:vertAlign w:val="superscript"/>
        </w:rPr>
        <w:t>]</w:t>
      </w:r>
      <w:r>
        <w:t>。</w:t>
      </w:r>
    </w:p>
    <w:p w:rsidR="00000000">
      <w:pPr>
        <w:pStyle w:val="aff7"/>
        <w:spacing w:line="240" w:lineRule="atLeast"/>
        <w:topLinePunct/>
      </w:pPr>
      <w:r>
        <w:drawing>
          <wp:anchor distT="0" distB="0" distL="0" distR="0" allowOverlap="1" layoutInCell="1" locked="0" behindDoc="1" simplePos="0" relativeHeight="268345295">
            <wp:simplePos x="0" y="0"/>
            <wp:positionH relativeFrom="page">
              <wp:posOffset>4230370</wp:posOffset>
            </wp:positionH>
            <wp:positionV relativeFrom="paragraph">
              <wp:posOffset>2249750</wp:posOffset>
            </wp:positionV>
            <wp:extent cx="22860" cy="12063"/>
            <wp:effectExtent l="0" t="0" r="0" b="0"/>
            <wp:wrapNone/>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47" cstate="print"/>
                    <a:stretch>
                      <a:fillRect/>
                    </a:stretch>
                  </pic:blipFill>
                  <pic:spPr>
                    <a:xfrm>
                      <a:off x="0" y="0"/>
                      <a:ext cx="22860" cy="12063"/>
                    </a:xfrm>
                    <a:prstGeom prst="rect">
                      <a:avLst/>
                    </a:prstGeom>
                  </pic:spPr>
                </pic:pic>
              </a:graphicData>
            </a:graphic>
          </wp:anchor>
        </w:drawing>
      </w:r>
    </w:p>
    <w:p w:rsidR="0018722C">
      <w:pPr>
        <w:topLinePunct/>
      </w:pPr>
      <w:r>
        <w:rPr>
          <w:rFonts w:cstheme="minorBidi" w:hAnsiTheme="minorHAnsi" w:eastAsiaTheme="minorHAnsi" w:asciiTheme="minorHAnsi" w:ascii="宋体" w:hAnsi="宋体" w:eastAsia="宋体" w:cs="宋体"/>
          <w:b/>
        </w:rPr>
        <w:t>四</w:t>
      </w:r>
      <w:r w:rsidR="001852F3">
        <w:rPr>
          <w:rFonts w:cstheme="minorBidi" w:hAnsiTheme="minorHAnsi" w:eastAsiaTheme="minorHAnsi" w:asciiTheme="minorHAnsi" w:ascii="宋体" w:hAnsi="宋体" w:eastAsia="宋体" w:cs="宋体"/>
          <w:b/>
        </w:rPr>
        <w:t xml:space="preserve">急性心肌梗死后血清</w:t>
      </w:r>
      <w:r>
        <w:rPr>
          <w:b/>
          <w:rFonts w:ascii="Times New Roman" w:eastAsia="Times New Roman" w:cstheme="minorBidi" w:hAnsiTheme="minorHAnsi" w:hAnsi="宋体" w:cs="宋体"/>
        </w:rPr>
        <w:t>miRNAs</w:t>
      </w:r>
      <w:r>
        <w:rPr>
          <w:rFonts w:cstheme="minorBidi" w:hAnsiTheme="minorHAnsi" w:eastAsiaTheme="minorHAnsi" w:asciiTheme="minorHAnsi" w:ascii="宋体" w:hAnsi="宋体" w:eastAsia="宋体" w:cs="宋体"/>
          <w:b/>
        </w:rPr>
        <w:t>改变</w:t>
      </w:r>
    </w:p>
    <w:p w:rsidR="0018722C">
      <w:pPr>
        <w:topLinePunct/>
      </w:pPr>
      <w:r>
        <w:t>急性心肌梗死后循环</w:t>
      </w:r>
      <w:r>
        <w:rPr>
          <w:rFonts w:ascii="Times New Roman" w:eastAsia="Times New Roman"/>
        </w:rPr>
        <w:t>miRNA</w:t>
      </w:r>
      <w:r>
        <w:t>的变化是由于心脏损伤，释放的</w:t>
      </w:r>
      <w:r>
        <w:rPr>
          <w:rFonts w:ascii="Times New Roman" w:eastAsia="Times New Roman"/>
        </w:rPr>
        <w:t>miRNA</w:t>
      </w:r>
      <w:r>
        <w:t>进入血液。</w:t>
      </w:r>
      <w:r>
        <w:t>在最近的研究中，急性心肌梗死患者外周血全血样本的全基因组</w:t>
      </w:r>
      <w:r>
        <w:rPr>
          <w:rFonts w:ascii="Times New Roman" w:eastAsia="Times New Roman"/>
        </w:rPr>
        <w:t>miRNA</w:t>
      </w:r>
      <w:r>
        <w:t>表达进行了</w:t>
      </w:r>
      <w:r>
        <w:t>分析，其中</w:t>
      </w:r>
      <w:r>
        <w:rPr>
          <w:rFonts w:ascii="Times New Roman" w:eastAsia="Times New Roman"/>
        </w:rPr>
        <w:t>miR-30C</w:t>
      </w:r>
      <w:r>
        <w:t>和</w:t>
      </w:r>
      <w:r>
        <w:rPr>
          <w:rFonts w:ascii="Times New Roman" w:eastAsia="Times New Roman"/>
        </w:rPr>
        <w:t>miR-145</w:t>
      </w:r>
      <w:r>
        <w:t>水平梗死面积中高表达，</w:t>
      </w:r>
      <w:r>
        <w:rPr>
          <w:rFonts w:ascii="Times New Roman" w:eastAsia="Times New Roman"/>
        </w:rPr>
        <w:t>20</w:t>
      </w:r>
      <w:r>
        <w:t>个</w:t>
      </w:r>
      <w:r>
        <w:rPr>
          <w:rFonts w:ascii="Times New Roman" w:eastAsia="Times New Roman"/>
        </w:rPr>
        <w:t>miRNA</w:t>
      </w:r>
      <w:r>
        <w:t>的被证明可预测急性心肌梗塞，甚至有更高效率</w:t>
      </w:r>
      <w:r>
        <w:t>（</w:t>
      </w:r>
      <w:r>
        <w:t>特异性为</w:t>
      </w:r>
      <w:r>
        <w:rPr>
          <w:rFonts w:ascii="Times New Roman" w:eastAsia="Times New Roman"/>
        </w:rPr>
        <w:t>96</w:t>
      </w:r>
      <w:r>
        <w:t>％，灵敏度</w:t>
      </w:r>
      <w:r>
        <w:rPr>
          <w:rFonts w:ascii="Times New Roman" w:eastAsia="Times New Roman"/>
        </w:rPr>
        <w:t>90</w:t>
      </w:r>
      <w:r>
        <w:t>％，准确度</w:t>
      </w:r>
      <w:r>
        <w:rPr>
          <w:rFonts w:ascii="Times New Roman" w:eastAsia="Times New Roman"/>
        </w:rPr>
        <w:t>93</w:t>
      </w:r>
      <w:r>
        <w:t>％</w:t>
      </w:r>
      <w:r>
        <w:t>）</w:t>
      </w:r>
    </w:p>
    <w:p w:rsidR="0018722C">
      <w:pPr>
        <w:topLinePunct/>
      </w:pPr>
      <w:r>
        <w:rPr>
          <w:rFonts w:ascii="Times New Roman" w:eastAsia="Times New Roman"/>
        </w:rPr>
        <w:t>[</w:t>
      </w:r>
      <w:r>
        <w:rPr>
          <w:rFonts w:ascii="Times New Roman" w:eastAsia="Times New Roman"/>
        </w:rPr>
        <w:t>70</w:t>
      </w:r>
      <w:r>
        <w:rPr>
          <w:color w:val="080000"/>
          <w:position w:val="12"/>
          <w:sz w:val="12"/>
        </w:rPr>
        <w:t xml:space="preserve">, </w:t>
      </w:r>
      <w:r>
        <w:rPr>
          <w:rFonts w:ascii="Times New Roman" w:eastAsia="Times New Roman"/>
        </w:rPr>
        <w:t>71</w:t>
      </w:r>
      <w:r>
        <w:rPr>
          <w:rFonts w:ascii="Times New Roman" w:eastAsia="Times New Roman"/>
        </w:rPr>
        <w:t>]</w:t>
      </w:r>
      <w:r>
        <w:t>。这些结果表明，从外周血细胞的</w:t>
      </w:r>
      <w:r>
        <w:rPr>
          <w:rFonts w:ascii="Times New Roman" w:eastAsia="Times New Roman"/>
        </w:rPr>
        <w:t>miRNA</w:t>
      </w:r>
      <w:r>
        <w:t>的特征也可以作为一种新型的、灵敏的生物标记物对于急性心肌梗塞的诊断。</w:t>
      </w:r>
    </w:p>
    <w:p w:rsidR="0018722C">
      <w:pPr>
        <w:topLinePunct/>
      </w:pPr>
      <w:r>
        <w:rPr>
          <w:rFonts w:ascii="Times New Roman" w:eastAsia="Times New Roman"/>
        </w:rPr>
        <w:t>miR-126</w:t>
      </w:r>
      <w:r>
        <w:t>在人内皮细胞中特异性高表达。它在血管生成中有潜在作用，并在血管内皮稳态和血管完整性有调节作用</w:t>
      </w:r>
      <w:r>
        <w:rPr>
          <w:rFonts w:ascii="Times New Roman" w:eastAsia="Times New Roman"/>
        </w:rPr>
        <w:t>[</w:t>
      </w:r>
      <w:r>
        <w:rPr>
          <w:rFonts w:ascii="Times New Roman" w:eastAsia="Times New Roman"/>
        </w:rPr>
        <w:t>72</w:t>
      </w:r>
      <w:r>
        <w:rPr>
          <w:color w:val="080000"/>
          <w:spacing w:val="-2"/>
          <w:position w:val="12"/>
          <w:sz w:val="12"/>
        </w:rPr>
        <w:t xml:space="preserve">, </w:t>
      </w:r>
      <w:r>
        <w:rPr>
          <w:rFonts w:ascii="Times New Roman" w:eastAsia="Times New Roman"/>
        </w:rPr>
        <w:t>73</w:t>
      </w:r>
      <w:r>
        <w:rPr>
          <w:rFonts w:ascii="Times New Roman" w:eastAsia="Times New Roman"/>
        </w:rPr>
        <w:t>]</w:t>
      </w:r>
      <w:r>
        <w:t>。在</w:t>
      </w:r>
      <w:r>
        <w:rPr>
          <w:rFonts w:ascii="Times New Roman" w:eastAsia="Times New Roman"/>
        </w:rPr>
        <w:t>AMI</w:t>
      </w:r>
      <w:r>
        <w:t>患者与健康受试者相比，循环血浆</w:t>
      </w:r>
      <w:r>
        <w:t>的</w:t>
      </w:r>
      <w:r>
        <w:rPr>
          <w:rFonts w:ascii="Times New Roman" w:eastAsia="Times New Roman"/>
        </w:rPr>
        <w:t>miR-126</w:t>
      </w:r>
      <w:r>
        <w:t>显著下调，</w:t>
      </w:r>
      <w:r>
        <w:rPr>
          <w:rFonts w:ascii="Times New Roman" w:eastAsia="Times New Roman"/>
        </w:rPr>
        <w:t>miR-126</w:t>
      </w:r>
      <w:r>
        <w:t>的血浆浓度与血清</w:t>
      </w:r>
      <w:r>
        <w:rPr>
          <w:rFonts w:ascii="Times New Roman" w:eastAsia="Times New Roman"/>
        </w:rPr>
        <w:t>cTnI</w:t>
      </w:r>
      <w:r>
        <w:t>相关。到目前为止，越来越</w:t>
      </w:r>
      <w:r>
        <w:t>多的循环的</w:t>
      </w:r>
      <w:r>
        <w:rPr>
          <w:rFonts w:ascii="Times New Roman" w:eastAsia="Times New Roman"/>
        </w:rPr>
        <w:t>miRNA</w:t>
      </w:r>
      <w:r>
        <w:t>（</w:t>
      </w:r>
      <w:r>
        <w:t>心源性或非心脏起源</w:t>
      </w:r>
      <w:r>
        <w:t>）</w:t>
      </w:r>
      <w:r>
        <w:t>是</w:t>
      </w:r>
      <w:r>
        <w:rPr>
          <w:rFonts w:ascii="Times New Roman" w:eastAsia="Times New Roman"/>
        </w:rPr>
        <w:t>AMI</w:t>
      </w:r>
      <w:r>
        <w:t>的潜在生物标志物。至少有</w:t>
      </w:r>
      <w:r>
        <w:rPr>
          <w:rFonts w:ascii="Times New Roman" w:eastAsia="Times New Roman"/>
        </w:rPr>
        <w:t>13</w:t>
      </w:r>
      <w:r>
        <w:t>个</w:t>
      </w:r>
      <w:r>
        <w:rPr>
          <w:rFonts w:ascii="Times New Roman" w:eastAsia="Times New Roman"/>
        </w:rPr>
        <w:t>miRNA</w:t>
      </w:r>
      <w:r>
        <w:t>被报告为</w:t>
      </w:r>
      <w:r>
        <w:rPr>
          <w:rFonts w:ascii="Times New Roman" w:eastAsia="Times New Roman"/>
        </w:rPr>
        <w:t>AMI</w:t>
      </w:r>
      <w:r>
        <w:t>的潜在生物标志物。其中，心肌特异性的</w:t>
      </w:r>
      <w:r>
        <w:rPr>
          <w:rFonts w:ascii="Times New Roman" w:eastAsia="Times New Roman"/>
        </w:rPr>
        <w:t>miRNA</w:t>
      </w:r>
      <w:r>
        <w:t>（</w:t>
      </w:r>
      <w:r>
        <w:rPr>
          <w:spacing w:val="1"/>
        </w:rPr>
        <w:t>如</w:t>
      </w:r>
      <w:r>
        <w:rPr>
          <w:rFonts w:ascii="Times New Roman" w:eastAsia="Times New Roman"/>
          <w:spacing w:val="-4"/>
        </w:rPr>
        <w:t>miR-208</w:t>
      </w:r>
      <w:r>
        <w:rPr>
          <w:spacing w:val="-4"/>
        </w:rPr>
        <w:t xml:space="preserve">, </w:t>
      </w:r>
      <w:r>
        <w:rPr>
          <w:rFonts w:ascii="Times New Roman" w:eastAsia="Times New Roman"/>
          <w:spacing w:val="-4"/>
        </w:rPr>
        <w:t>miR-499</w:t>
      </w:r>
      <w:r>
        <w:rPr>
          <w:spacing w:val="-4"/>
        </w:rPr>
        <w:t xml:space="preserve">, </w:t>
      </w:r>
      <w:r>
        <w:rPr>
          <w:rFonts w:ascii="Times New Roman" w:eastAsia="Times New Roman"/>
          <w:spacing w:val="-4"/>
        </w:rPr>
        <w:t>miR-133</w:t>
      </w:r>
      <w:r>
        <w:rPr>
          <w:spacing w:val="-14"/>
        </w:rPr>
        <w:t>和</w:t>
      </w:r>
      <w:r>
        <w:rPr>
          <w:rFonts w:ascii="Times New Roman" w:eastAsia="Times New Roman"/>
          <w:spacing w:val="-6"/>
        </w:rPr>
        <w:t>miR-1</w:t>
      </w:r>
      <w:r>
        <w:t>）</w:t>
      </w:r>
      <w:r>
        <w:t>引起了更多的关注</w:t>
      </w:r>
      <w:r>
        <w:rPr>
          <w:rFonts w:ascii="Times New Roman" w:eastAsia="Times New Roman"/>
        </w:rPr>
        <w:t>[</w:t>
      </w:r>
      <w:r>
        <w:rPr>
          <w:rFonts w:ascii="Times New Roman" w:eastAsia="Times New Roman"/>
          <w:color w:val="080000"/>
          <w:spacing w:val="-2"/>
          <w:position w:val="11"/>
          <w:sz w:val="16"/>
        </w:rPr>
        <w:t>74</w:t>
      </w:r>
      <w:r>
        <w:rPr>
          <w:color w:val="080000"/>
          <w:spacing w:val="-2"/>
          <w:position w:val="12"/>
          <w:sz w:val="12"/>
        </w:rPr>
        <w:t xml:space="preserve">, </w:t>
      </w:r>
      <w:r>
        <w:rPr>
          <w:rFonts w:ascii="Times New Roman" w:eastAsia="Times New Roman"/>
          <w:color w:val="080000"/>
          <w:spacing w:val="-2"/>
          <w:position w:val="11"/>
          <w:sz w:val="16"/>
        </w:rPr>
        <w:t>75</w:t>
      </w:r>
      <w:r>
        <w:rPr>
          <w:rFonts w:ascii="Times New Roman" w:eastAsia="Times New Roman"/>
        </w:rPr>
        <w:t>]</w:t>
      </w:r>
      <w:r>
        <w:t>。</w:t>
      </w:r>
      <w:r>
        <w:rPr>
          <w:rFonts w:ascii="Times New Roman" w:eastAsia="Times New Roman"/>
        </w:rPr>
        <w:t>miR-208</w:t>
      </w:r>
      <w:r>
        <w:t>和</w:t>
      </w:r>
      <w:r>
        <w:rPr>
          <w:rFonts w:ascii="Times New Roman" w:eastAsia="Times New Roman"/>
        </w:rPr>
        <w:t>miR-499</w:t>
      </w:r>
      <w:r>
        <w:t>仅在心脏检测到，而</w:t>
      </w:r>
      <w:r>
        <w:rPr>
          <w:rFonts w:ascii="Times New Roman" w:eastAsia="Times New Roman"/>
        </w:rPr>
        <w:t>miR-133</w:t>
      </w:r>
      <w:r>
        <w:t>和</w:t>
      </w:r>
      <w:r>
        <w:rPr>
          <w:rFonts w:ascii="Times New Roman" w:eastAsia="Times New Roman"/>
        </w:rPr>
        <w:t>miR-1</w:t>
      </w:r>
      <w:r>
        <w:t>在两种骨骼肌和心肌高表达。在王等人的研</w:t>
      </w:r>
      <w:r>
        <w:t>究中，他们研究了</w:t>
      </w:r>
      <w:r>
        <w:rPr>
          <w:rFonts w:ascii="Times New Roman" w:eastAsia="Times New Roman"/>
        </w:rPr>
        <w:t>miR-208</w:t>
      </w:r>
      <w:r>
        <w:rPr>
          <w:spacing w:val="-4"/>
        </w:rPr>
        <w:t xml:space="preserve">, </w:t>
      </w:r>
      <w:r>
        <w:rPr>
          <w:rFonts w:ascii="Times New Roman" w:eastAsia="Times New Roman"/>
        </w:rPr>
        <w:t>miR-499</w:t>
      </w:r>
      <w:r>
        <w:rPr>
          <w:spacing w:val="-4"/>
        </w:rPr>
        <w:t xml:space="preserve">, </w:t>
      </w:r>
      <w:r>
        <w:rPr>
          <w:rFonts w:ascii="Times New Roman" w:eastAsia="Times New Roman"/>
        </w:rPr>
        <w:t>miR-133</w:t>
      </w:r>
      <w:r>
        <w:t>和</w:t>
      </w:r>
      <w:r>
        <w:rPr>
          <w:rFonts w:ascii="Times New Roman" w:eastAsia="Times New Roman"/>
        </w:rPr>
        <w:t>miR-1</w:t>
      </w:r>
      <w:r>
        <w:t>在急性心肌梗死患者和</w:t>
      </w:r>
      <w:r>
        <w:rPr>
          <w:rFonts w:ascii="Times New Roman" w:eastAsia="Times New Roman"/>
        </w:rPr>
        <w:t>AMI</w:t>
      </w:r>
      <w:r>
        <w:t>大鼠模型的血浆水平，结果显示</w:t>
      </w:r>
      <w:r>
        <w:rPr>
          <w:rFonts w:ascii="Times New Roman" w:eastAsia="Times New Roman"/>
        </w:rPr>
        <w:t>miR-208</w:t>
      </w:r>
      <w:r>
        <w:t>是一种诊断</w:t>
      </w:r>
      <w:r>
        <w:rPr>
          <w:rFonts w:ascii="Times New Roman" w:eastAsia="Times New Roman"/>
        </w:rPr>
        <w:t>AMI</w:t>
      </w:r>
      <w:r>
        <w:t>更可靠的生物标志物</w:t>
      </w:r>
      <w:r>
        <w:rPr>
          <w:rFonts w:ascii="Times New Roman" w:eastAsia="Times New Roman"/>
          <w:vertAlign w:val="superscript"/>
        </w:rPr>
        <w:t>[</w:t>
      </w:r>
      <w:r>
        <w:rPr>
          <w:color w:val="080000"/>
          <w:rFonts w:ascii="Times New Roman" w:eastAsia="Times New Roman"/>
          <w:vertAlign w:val="superscript"/>
          <w:position w:val="11"/>
        </w:rPr>
        <w:t xml:space="preserve">76</w:t>
      </w:r>
      <w:r>
        <w:rPr>
          <w:rFonts w:ascii="Times New Roman" w:eastAsia="Times New Roman"/>
          <w:vertAlign w:val="superscript"/>
        </w:rPr>
        <w:t>]</w:t>
      </w:r>
      <w:r>
        <w:t>。</w:t>
      </w:r>
    </w:p>
    <w:p w:rsidR="0018722C">
      <w:pPr>
        <w:topLinePunct/>
      </w:pPr>
      <w:r>
        <w:rPr>
          <w:rFonts w:cstheme="minorBidi" w:hAnsiTheme="minorHAnsi" w:eastAsiaTheme="minorHAnsi" w:asciiTheme="minorHAnsi"/>
        </w:rPr>
        <w:t>62</w:t>
      </w:r>
    </w:p>
    <w:p w:rsidR="0018722C">
      <w:pPr>
        <w:topLinePunct/>
      </w:pPr>
      <w:r>
        <w:t>然而，在</w:t>
      </w:r>
      <w:r>
        <w:rPr>
          <w:rFonts w:ascii="Times New Roman" w:eastAsia="Times New Roman"/>
        </w:rPr>
        <w:t>DEVAUX</w:t>
      </w:r>
      <w:r>
        <w:t>等人的研究表明，检测心肌损伤的循环的</w:t>
      </w:r>
      <w:r>
        <w:rPr>
          <w:rFonts w:ascii="Times New Roman" w:eastAsia="Times New Roman"/>
        </w:rPr>
        <w:t>miR-499</w:t>
      </w:r>
      <w:r>
        <w:t>明显优于的</w:t>
      </w:r>
      <w:r>
        <w:rPr>
          <w:rFonts w:ascii="Times New Roman" w:eastAsia="Times New Roman"/>
        </w:rPr>
        <w:t>miR-208</w:t>
      </w:r>
      <w:r>
        <w:rPr>
          <w:rFonts w:ascii="Times New Roman" w:eastAsia="Times New Roman"/>
          <w:vertAlign w:val="superscript"/>
        </w:rPr>
        <w:t>[</w:t>
      </w:r>
      <w:r>
        <w:rPr>
          <w:rFonts w:ascii="Times New Roman" w:eastAsia="Times New Roman"/>
          <w:vertAlign w:val="superscript"/>
        </w:rPr>
        <w:t xml:space="preserve">77</w:t>
      </w:r>
      <w:r>
        <w:rPr>
          <w:rFonts w:ascii="Times New Roman" w:eastAsia="Times New Roman"/>
          <w:vertAlign w:val="superscript"/>
        </w:rPr>
        <w:t>]</w:t>
      </w:r>
      <w:r>
        <w:t>。因此，需要进一步研究，以确定</w:t>
      </w:r>
      <w:r>
        <w:rPr>
          <w:rFonts w:ascii="Times New Roman" w:eastAsia="Times New Roman"/>
        </w:rPr>
        <w:t>miR-208</w:t>
      </w:r>
      <w:r>
        <w:t>或</w:t>
      </w:r>
      <w:r>
        <w:rPr>
          <w:rFonts w:ascii="Times New Roman" w:eastAsia="Times New Roman"/>
        </w:rPr>
        <w:t>miR-499</w:t>
      </w:r>
      <w:r>
        <w:t>是诊断急性心肌梗死最有潜力的生物标记物。</w:t>
      </w:r>
    </w:p>
    <w:p w:rsidR="0018722C">
      <w:pPr>
        <w:topLinePunct/>
      </w:pPr>
      <w:r>
        <w:rPr>
          <w:rFonts w:ascii="Times New Roman" w:eastAsia="Times New Roman"/>
        </w:rPr>
        <w:t>AMI</w:t>
      </w:r>
      <w:r>
        <w:t>患者发生</w:t>
      </w:r>
      <w:r>
        <w:rPr>
          <w:rFonts w:ascii="Times New Roman" w:eastAsia="Times New Roman"/>
        </w:rPr>
        <w:t>HF</w:t>
      </w:r>
      <w:r>
        <w:t>常在起病</w:t>
      </w:r>
      <w:r>
        <w:rPr>
          <w:rFonts w:ascii="Times New Roman" w:eastAsia="Times New Roman"/>
        </w:rPr>
        <w:t>1</w:t>
      </w:r>
      <w:r>
        <w:t>周内出现，目前认为其基本机理之一是心室重构</w:t>
      </w:r>
    </w:p>
    <w:p w:rsidR="0018722C">
      <w:pPr>
        <w:topLinePunct/>
      </w:pPr>
      <w:r>
        <w:rPr>
          <w:rFonts w:ascii="Times New Roman" w:eastAsia="Times New Roman"/>
        </w:rPr>
        <w:t>[</w:t>
      </w:r>
      <w:r>
        <w:rPr>
          <w:rFonts w:ascii="Times New Roman" w:eastAsia="Times New Roman"/>
        </w:rPr>
        <w:t xml:space="preserve">78</w:t>
      </w:r>
      <w:r>
        <w:rPr>
          <w:rFonts w:ascii="Times New Roman" w:eastAsia="Times New Roman"/>
        </w:rPr>
        <w:t>]</w:t>
      </w:r>
      <w:r>
        <w:t xml:space="preserve">, </w:t>
      </w:r>
      <w:r>
        <w:rPr>
          <w:rFonts w:ascii="Times New Roman" w:eastAsia="Times New Roman"/>
        </w:rPr>
        <w:t>miRNAs</w:t>
      </w:r>
      <w:r>
        <w:t>参与心脏的病理重构过程，它通过调节参与适应性和适应不良性的心</w:t>
      </w:r>
      <w:r>
        <w:t>室重塑的基因表达而调节心脏重构，进而导致</w:t>
      </w:r>
      <w:r>
        <w:rPr>
          <w:rFonts w:ascii="Times New Roman" w:eastAsia="Times New Roman"/>
        </w:rPr>
        <w:t>HF</w:t>
      </w:r>
      <w:r>
        <w:t>的发生。</w:t>
      </w:r>
      <w:r>
        <w:rPr>
          <w:rFonts w:ascii="Times New Roman" w:eastAsia="Times New Roman"/>
        </w:rPr>
        <w:t>Li</w:t>
      </w:r>
      <w:r>
        <w:t>等</w:t>
      </w:r>
      <w:r>
        <w:rPr>
          <w:rFonts w:ascii="Times New Roman" w:eastAsia="Times New Roman"/>
          <w:vertAlign w:val="superscript"/>
        </w:rPr>
        <w:t>[</w:t>
      </w:r>
      <w:r>
        <w:rPr>
          <w:color w:val="080000"/>
          <w:rFonts w:ascii="Times New Roman" w:eastAsia="Times New Roman"/>
          <w:vertAlign w:val="superscript"/>
          <w:position w:val="11"/>
        </w:rPr>
        <w:t xml:space="preserve">79</w:t>
      </w:r>
      <w:r>
        <w:rPr>
          <w:rFonts w:ascii="Times New Roman" w:eastAsia="Times New Roman"/>
          <w:vertAlign w:val="superscript"/>
        </w:rPr>
        <w:t>]</w:t>
      </w:r>
      <w:r>
        <w:t>发现胸主动脉缩</w:t>
      </w:r>
      <w:r>
        <w:t>窄诱导心肌肥大的小鼠及神经钙蛋白转基因小鼠中有</w:t>
      </w:r>
      <w:r>
        <w:rPr>
          <w:rFonts w:ascii="Times New Roman" w:eastAsia="Times New Roman"/>
        </w:rPr>
        <w:t>21</w:t>
      </w:r>
      <w:r>
        <w:t>种</w:t>
      </w:r>
      <w:r>
        <w:rPr>
          <w:rFonts w:ascii="Times New Roman" w:eastAsia="Times New Roman"/>
        </w:rPr>
        <w:t>miRNA</w:t>
      </w:r>
      <w:r>
        <w:t>表达上调，</w:t>
      </w:r>
      <w:r>
        <w:rPr>
          <w:rFonts w:ascii="Times New Roman" w:eastAsia="Times New Roman"/>
        </w:rPr>
        <w:t>7 </w:t>
      </w:r>
      <w:r>
        <w:t>种</w:t>
      </w:r>
    </w:p>
    <w:p w:rsidR="0018722C">
      <w:pPr>
        <w:topLinePunct/>
      </w:pPr>
      <w:r>
        <w:rPr>
          <w:rFonts w:ascii="Times New Roman" w:eastAsia="Times New Roman"/>
        </w:rPr>
        <w:t>miRNA</w:t>
      </w:r>
      <w:r w:rsidR="001852F3">
        <w:rPr>
          <w:rFonts w:ascii="Times New Roman" w:eastAsia="Times New Roman"/>
        </w:rPr>
        <w:t xml:space="preserve"> </w:t>
      </w:r>
      <w:r>
        <w:t>下调。过表达上调或下调的</w:t>
      </w:r>
      <w:r>
        <w:rPr>
          <w:rFonts w:ascii="Times New Roman" w:eastAsia="Times New Roman"/>
        </w:rPr>
        <w:t>miRNA</w:t>
      </w:r>
      <w:r>
        <w:t>，心肌细胞发生肥大或体积减小，揭示</w:t>
      </w:r>
    </w:p>
    <w:p w:rsidR="0018722C">
      <w:pPr>
        <w:topLinePunct/>
      </w:pPr>
      <w:r>
        <w:rPr>
          <w:rFonts w:ascii="Times New Roman" w:eastAsia="Times New Roman"/>
        </w:rPr>
        <w:t>miRNA</w:t>
      </w:r>
      <w:r>
        <w:t>在心肌肥厚中的重要角色。</w:t>
      </w:r>
      <w:r>
        <w:rPr>
          <w:rFonts w:ascii="Times New Roman" w:eastAsia="Times New Roman"/>
        </w:rPr>
        <w:t>MI</w:t>
      </w:r>
      <w:r>
        <w:t>是病理性重构的重要病因，</w:t>
      </w:r>
      <w:r>
        <w:rPr>
          <w:rFonts w:ascii="Times New Roman" w:eastAsia="Times New Roman"/>
        </w:rPr>
        <w:t>Van </w:t>
      </w:r>
      <w:r>
        <w:rPr>
          <w:rFonts w:ascii="Times New Roman" w:eastAsia="Times New Roman"/>
        </w:rPr>
        <w:t>Rooij</w:t>
      </w:r>
      <w:r>
        <w:t>等</w:t>
      </w:r>
      <w:r>
        <w:rPr>
          <w:rFonts w:ascii="Times New Roman" w:eastAsia="Times New Roman"/>
          <w:vertAlign w:val="superscript"/>
        </w:rPr>
        <w:t>[</w:t>
      </w:r>
      <w:r>
        <w:rPr>
          <w:rFonts w:ascii="Times New Roman" w:eastAsia="Times New Roman"/>
          <w:vertAlign w:val="superscript"/>
        </w:rPr>
        <w:t xml:space="preserve">43</w:t>
      </w:r>
      <w:r>
        <w:rPr>
          <w:rFonts w:ascii="Times New Roman" w:eastAsia="Times New Roman"/>
          <w:vertAlign w:val="superscript"/>
        </w:rPr>
        <w:t>]</w:t>
      </w:r>
      <w:r>
        <w:t>发</w:t>
      </w:r>
      <w:r>
        <w:t>现心梗后心衰患者在心梗边缘区和远离心梗区均有</w:t>
      </w:r>
      <w:r>
        <w:rPr>
          <w:rFonts w:ascii="Times New Roman" w:eastAsia="Times New Roman"/>
        </w:rPr>
        <w:t>miRNA-29</w:t>
      </w:r>
      <w:r>
        <w:t>显著下调。</w:t>
      </w:r>
      <w:r>
        <w:rPr>
          <w:rFonts w:ascii="Times New Roman" w:eastAsia="Times New Roman"/>
        </w:rPr>
        <w:t>miRNA-29</w:t>
      </w:r>
      <w:r>
        <w:t>在心肌成纤维细胞内优先表达，很多细胞外基质蛋白如原纤维蛋白</w:t>
      </w:r>
      <w:r>
        <w:rPr>
          <w:rFonts w:ascii="Times New Roman" w:eastAsia="Times New Roman"/>
        </w:rPr>
        <w:t>-l</w:t>
      </w:r>
      <w:r>
        <w:t>、胶原蛋白是</w:t>
      </w:r>
      <w:r>
        <w:rPr>
          <w:rFonts w:ascii="Times New Roman" w:eastAsia="Times New Roman"/>
        </w:rPr>
        <w:t>miRNA-29</w:t>
      </w:r>
      <w:r>
        <w:t>的靶标。如果能从基因水平阻断心肌重构的进程，有望减少心衰的发生。心梗后血运重建对心肌的修复也很重要，这需要多种促血管生成因子如血管内皮细胞生长因子</w:t>
      </w:r>
      <w:r>
        <w:rPr>
          <w:rFonts w:ascii="Times New Roman" w:eastAsia="Times New Roman"/>
        </w:rPr>
        <w:t>(</w:t>
      </w:r>
      <w:r>
        <w:rPr>
          <w:rFonts w:ascii="Times New Roman" w:eastAsia="Times New Roman"/>
        </w:rPr>
        <w:t xml:space="preserve">VEGF</w:t>
      </w:r>
      <w:r>
        <w:rPr>
          <w:rFonts w:ascii="Times New Roman" w:eastAsia="Times New Roman"/>
        </w:rPr>
        <w:t>)</w:t>
      </w:r>
      <w:r>
        <w:t>、成纤维细胞生长因子</w:t>
      </w:r>
      <w:r>
        <w:rPr>
          <w:rFonts w:ascii="Times New Roman" w:eastAsia="Times New Roman"/>
        </w:rPr>
        <w:t>(</w:t>
      </w:r>
      <w:r>
        <w:rPr>
          <w:rFonts w:ascii="Times New Roman" w:eastAsia="Times New Roman"/>
        </w:rPr>
        <w:t xml:space="preserve">FGF</w:t>
      </w:r>
      <w:r>
        <w:rPr>
          <w:rFonts w:ascii="Times New Roman" w:eastAsia="Times New Roman"/>
        </w:rPr>
        <w:t>)</w:t>
      </w:r>
      <w:r>
        <w:t>、血管平滑肌细胞</w:t>
      </w:r>
      <w:r>
        <w:rPr>
          <w:rFonts w:ascii="Times New Roman" w:eastAsia="Times New Roman"/>
        </w:rPr>
        <w:t>(</w:t>
      </w:r>
      <w:r>
        <w:rPr>
          <w:rFonts w:ascii="Times New Roman" w:eastAsia="Times New Roman"/>
        </w:rPr>
        <w:t xml:space="preserve">VSMC</w:t>
      </w:r>
      <w:r>
        <w:rPr>
          <w:rFonts w:ascii="Times New Roman" w:eastAsia="Times New Roman"/>
        </w:rPr>
        <w:t>)</w:t>
      </w:r>
      <w:r>
        <w:t>等参与</w:t>
      </w:r>
      <w:r>
        <w:rPr>
          <w:rFonts w:ascii="Times New Roman" w:eastAsia="Times New Roman"/>
          <w:vertAlign w:val="superscript"/>
        </w:rPr>
        <w:t>[</w:t>
      </w:r>
      <w:r>
        <w:rPr>
          <w:rFonts w:ascii="Times New Roman" w:eastAsia="Times New Roman"/>
          <w:vertAlign w:val="superscript"/>
        </w:rPr>
        <w:t xml:space="preserve">80</w:t>
      </w:r>
      <w:r>
        <w:rPr>
          <w:rFonts w:ascii="Times New Roman" w:eastAsia="Times New Roman"/>
          <w:vertAlign w:val="superscript"/>
        </w:rPr>
        <w:t>]</w:t>
      </w:r>
      <w:r>
        <w:t>。</w:t>
      </w:r>
      <w:r>
        <w:rPr>
          <w:rFonts w:ascii="Times New Roman" w:eastAsia="Times New Roman"/>
        </w:rPr>
        <w:t>miRNA-126</w:t>
      </w:r>
      <w:r>
        <w:t>是内皮细胞特异性</w:t>
      </w:r>
      <w:r>
        <w:rPr>
          <w:rFonts w:ascii="Times New Roman" w:eastAsia="Times New Roman"/>
        </w:rPr>
        <w:t>miRNA</w:t>
      </w:r>
      <w:r>
        <w:t>，在缺血刺激下，通过增强</w:t>
      </w:r>
      <w:r>
        <w:rPr>
          <w:rFonts w:ascii="Times New Roman" w:eastAsia="Times New Roman"/>
        </w:rPr>
        <w:t>VEGF</w:t>
      </w:r>
      <w:r>
        <w:t>和</w:t>
      </w:r>
      <w:r>
        <w:rPr>
          <w:rFonts w:ascii="Times New Roman" w:eastAsia="Times New Roman"/>
        </w:rPr>
        <w:t>FGF</w:t>
      </w:r>
      <w:r>
        <w:t>的下游信号细胞分裂素活化蛋白激酶的作用诱发血管生成</w:t>
      </w:r>
      <w:r>
        <w:rPr>
          <w:rFonts w:ascii="Times New Roman" w:eastAsia="Times New Roman"/>
        </w:rPr>
        <w:t>[</w:t>
      </w:r>
      <w:r>
        <w:rPr>
          <w:rFonts w:ascii="Times New Roman" w:eastAsia="Times New Roman"/>
        </w:rPr>
        <w:t xml:space="preserve">81</w:t>
      </w:r>
      <w:r>
        <w:rPr>
          <w:rFonts w:ascii="Times New Roman" w:eastAsia="Times New Roman"/>
        </w:rPr>
        <w:t>]</w:t>
      </w:r>
      <w:r>
        <w:t>。心肌缺氧时</w:t>
      </w:r>
      <w:r>
        <w:rPr>
          <w:rFonts w:ascii="Times New Roman" w:eastAsia="Times New Roman"/>
        </w:rPr>
        <w:t>miR-21</w:t>
      </w:r>
      <w:r>
        <w:t>表达</w:t>
      </w:r>
      <w:r>
        <w:t>降低，引起</w:t>
      </w:r>
      <w:r>
        <w:rPr>
          <w:rFonts w:ascii="Times New Roman" w:eastAsia="Times New Roman"/>
        </w:rPr>
        <w:t>Fas</w:t>
      </w:r>
      <w:r>
        <w:t>配体和</w:t>
      </w:r>
      <w:r>
        <w:rPr>
          <w:rFonts w:ascii="Times New Roman" w:eastAsia="Times New Roman"/>
        </w:rPr>
        <w:t>10</w:t>
      </w:r>
      <w:r>
        <w:t>号染色体上缺失的磷酸酶与张力蛋白同源物升高，进而诱</w:t>
      </w:r>
      <w:r>
        <w:t>导细胞凋亡，促发</w:t>
      </w:r>
      <w:r>
        <w:rPr>
          <w:rFonts w:ascii="Times New Roman" w:eastAsia="Times New Roman"/>
        </w:rPr>
        <w:t>HF</w:t>
      </w:r>
      <w:r>
        <w:t>，这一过程可以因丝氨酸</w:t>
      </w:r>
      <w:r>
        <w:rPr>
          <w:rFonts w:ascii="Times New Roman" w:eastAsia="Times New Roman"/>
        </w:rPr>
        <w:t>/</w:t>
      </w:r>
      <w:r>
        <w:t>苏氨酸激酶</w:t>
      </w:r>
      <w:r>
        <w:rPr>
          <w:rFonts w:ascii="Times New Roman" w:eastAsia="Times New Roman"/>
        </w:rPr>
        <w:t>(</w:t>
      </w:r>
      <w:r>
        <w:rPr>
          <w:rFonts w:ascii="Times New Roman" w:eastAsia="Times New Roman"/>
        </w:rPr>
        <w:t xml:space="preserve">AKT</w:t>
      </w:r>
      <w:r>
        <w:rPr>
          <w:rFonts w:ascii="Times New Roman" w:eastAsia="Times New Roman"/>
        </w:rPr>
        <w:t>)</w:t>
      </w:r>
      <w:r>
        <w:t>的激活而被逆转：</w:t>
      </w:r>
    </w:p>
    <w:p w:rsidR="0018722C">
      <w:pPr>
        <w:topLinePunct/>
      </w:pPr>
      <w:r>
        <w:rPr>
          <w:rFonts w:ascii="Times New Roman" w:eastAsia="Times New Roman"/>
        </w:rPr>
        <w:t>AKT</w:t>
      </w:r>
      <w:r>
        <w:t>激活时上调</w:t>
      </w:r>
      <w:r>
        <w:rPr>
          <w:rFonts w:ascii="Times New Roman" w:eastAsia="Times New Roman"/>
        </w:rPr>
        <w:t>miR-21</w:t>
      </w:r>
      <w:r>
        <w:t>，后者通过抑制</w:t>
      </w:r>
      <w:r>
        <w:rPr>
          <w:rFonts w:ascii="Times New Roman" w:eastAsia="Times New Roman"/>
        </w:rPr>
        <w:t>caspase</w:t>
      </w:r>
      <w:r>
        <w:rPr>
          <w:rFonts w:ascii="Times New Roman" w:eastAsia="Times New Roman"/>
        </w:rPr>
        <w:t> </w:t>
      </w:r>
      <w:r>
        <w:rPr>
          <w:rFonts w:ascii="Times New Roman" w:eastAsia="Times New Roman"/>
        </w:rPr>
        <w:t>8</w:t>
      </w:r>
      <w:r>
        <w:t>活性和线粒体损伤减少细胞凋亡</w:t>
      </w:r>
    </w:p>
    <w:p w:rsidR="0018722C">
      <w:pPr>
        <w:topLinePunct/>
      </w:pPr>
      <w:r>
        <w:rPr>
          <w:rFonts w:ascii="Times New Roman" w:eastAsia="Times New Roman"/>
        </w:rPr>
        <w:t>[</w:t>
      </w:r>
      <w:r>
        <w:rPr>
          <w:rFonts w:ascii="Times New Roman" w:eastAsia="Times New Roman"/>
        </w:rPr>
        <w:t xml:space="preserve">82</w:t>
      </w:r>
      <w:r>
        <w:rPr>
          <w:rFonts w:ascii="Times New Roman" w:eastAsia="Times New Roman"/>
        </w:rPr>
        <w:t>]</w:t>
      </w:r>
      <w:r>
        <w:rPr>
          <w:spacing w:val="-1"/>
        </w:rPr>
        <w:t xml:space="preserve">. </w:t>
      </w:r>
      <w:r>
        <w:t>另有研究表明，</w:t>
      </w:r>
      <w:r>
        <w:rPr>
          <w:rFonts w:ascii="Times New Roman" w:eastAsia="Times New Roman"/>
        </w:rPr>
        <w:t>miR-21</w:t>
      </w:r>
      <w:r>
        <w:t>通过调控程序性细胞死亡</w:t>
      </w:r>
      <w:r>
        <w:rPr>
          <w:rFonts w:ascii="Times New Roman" w:eastAsia="Times New Roman"/>
        </w:rPr>
        <w:t>4</w:t>
      </w:r>
      <w:r>
        <w:t>基因减少过氧化氢诱导的心肌细胞凋亡，因而可以减轻心衰时活性氧引起的细胞损伤，抑制凋亡的发生</w:t>
      </w:r>
      <w:r>
        <w:rPr>
          <w:rFonts w:ascii="Times New Roman" w:eastAsia="Times New Roman"/>
          <w:vertAlign w:val="superscript"/>
        </w:rPr>
        <w:t>[</w:t>
      </w:r>
      <w:r>
        <w:rPr>
          <w:color w:val="080000"/>
          <w:rFonts w:ascii="Times New Roman" w:eastAsia="Times New Roman"/>
          <w:vertAlign w:val="superscript"/>
          <w:position w:val="11"/>
        </w:rPr>
        <w:t xml:space="preserve">83</w:t>
      </w:r>
      <w:r>
        <w:rPr>
          <w:rFonts w:ascii="Times New Roman" w:eastAsia="Times New Roman"/>
          <w:vertAlign w:val="superscript"/>
        </w:rPr>
        <w:t>]</w:t>
      </w:r>
      <w:r>
        <w:t>。在</w:t>
      </w:r>
      <w:r>
        <w:t>应激状态下</w:t>
      </w:r>
      <w:r>
        <w:rPr>
          <w:rFonts w:ascii="Times New Roman" w:eastAsia="Times New Roman"/>
        </w:rPr>
        <w:t>miR-208</w:t>
      </w:r>
      <w:r>
        <w:t>通过抑制靶基因甲状腺素受体相关蛋白</w:t>
      </w:r>
      <w:r>
        <w:rPr>
          <w:rFonts w:ascii="Times New Roman" w:eastAsia="Times New Roman"/>
        </w:rPr>
        <w:t>1</w:t>
      </w:r>
      <w:r>
        <w:t>的表达，调控心肌肥厚、纤维化的表达。有研究显示，</w:t>
      </w:r>
      <w:r>
        <w:rPr>
          <w:rFonts w:ascii="Times New Roman" w:eastAsia="Times New Roman"/>
        </w:rPr>
        <w:t>miR-1</w:t>
      </w:r>
      <w:r>
        <w:t>可以作用于胰岛素样生长因子</w:t>
      </w:r>
      <w:r>
        <w:rPr>
          <w:rFonts w:ascii="Times New Roman" w:eastAsia="Times New Roman"/>
        </w:rPr>
        <w:t>1</w:t>
      </w:r>
      <w:r>
        <w:t>基因的</w:t>
      </w:r>
      <w:r>
        <w:rPr>
          <w:rFonts w:ascii="Times New Roman" w:eastAsia="Times New Roman"/>
        </w:rPr>
        <w:t>3</w:t>
      </w:r>
      <w:r>
        <w:t>＇</w:t>
      </w:r>
      <w:r>
        <w:rPr>
          <w:rFonts w:ascii="Times New Roman" w:eastAsia="Times New Roman"/>
        </w:rPr>
        <w:t>UTR</w:t>
      </w:r>
      <w:r>
        <w:t>，降低后者表达水平，引起线粒体功能下降、细胞色素</w:t>
      </w:r>
      <w:r>
        <w:rPr>
          <w:rFonts w:ascii="Times New Roman" w:eastAsia="Times New Roman"/>
        </w:rPr>
        <w:t>C</w:t>
      </w:r>
      <w:r>
        <w:t>释放，促进细胞凋</w:t>
      </w:r>
      <w:r>
        <w:t>亡</w:t>
      </w:r>
    </w:p>
    <w:p w:rsidR="0018722C">
      <w:pPr>
        <w:pStyle w:val="cw20"/>
        <w:topLinePunct/>
      </w:pPr>
      <w:r>
        <w:rPr>
          <w:rFonts w:cstheme="minorBidi" w:hAnsiTheme="minorHAnsi" w:eastAsiaTheme="minorHAnsi" w:asciiTheme="minorHAnsi"/>
        </w:rPr>
        <w:t>[</w:t>
      </w:r>
      <w:r>
        <w:rPr>
          <w:rFonts w:cstheme="minorBidi" w:hAnsiTheme="minorHAnsi" w:eastAsiaTheme="minorHAnsi" w:asciiTheme="minorHAnsi"/>
        </w:rPr>
        <w:t xml:space="preserve">84</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心肌细胞纤维化是</w:t>
      </w:r>
      <w:r>
        <w:rPr>
          <w:rFonts w:ascii="Times New Roman" w:eastAsia="Times New Roman"/>
        </w:rPr>
        <w:t>MI</w:t>
      </w:r>
      <w:r w:rsidR="001852F3">
        <w:rPr>
          <w:rFonts w:ascii="Times New Roman" w:eastAsia="Times New Roman"/>
        </w:rPr>
        <w:t xml:space="preserve"> </w:t>
      </w:r>
      <w:r>
        <w:t>后</w:t>
      </w:r>
      <w:r>
        <w:rPr>
          <w:rFonts w:ascii="Times New Roman" w:eastAsia="Times New Roman"/>
        </w:rPr>
        <w:t>HF</w:t>
      </w:r>
      <w:r w:rsidR="001852F3">
        <w:rPr>
          <w:rFonts w:ascii="Times New Roman" w:eastAsia="Times New Roman"/>
        </w:rPr>
        <w:t xml:space="preserve"> </w:t>
      </w:r>
      <w:r>
        <w:t>的一个重要病理生理过程，结缔组织生长因子</w:t>
      </w:r>
    </w:p>
    <w:p w:rsidR="0018722C">
      <w:pPr>
        <w:topLinePunct/>
      </w:pPr>
      <w:r>
        <w:rPr>
          <w:rFonts w:ascii="Times New Roman" w:eastAsia="Times New Roman"/>
          <w:rFonts w:ascii="Times New Roman" w:eastAsia="Times New Roman"/>
        </w:rPr>
        <w:t>（</w:t>
      </w:r>
      <w:r>
        <w:rPr>
          <w:rFonts w:ascii="Times New Roman" w:eastAsia="Times New Roman"/>
        </w:rPr>
        <w:t xml:space="preserve">CTGF</w:t>
      </w:r>
      <w:r>
        <w:rPr>
          <w:rFonts w:ascii="Times New Roman" w:eastAsia="Times New Roman"/>
          <w:rFonts w:ascii="Times New Roman" w:eastAsia="Times New Roman"/>
        </w:rPr>
        <w:t>）</w:t>
      </w:r>
      <w:r>
        <w:t>是纤维化过程中的一个重要分子。研究显示，</w:t>
      </w:r>
      <w:r>
        <w:rPr>
          <w:rFonts w:ascii="Times New Roman" w:eastAsia="Times New Roman"/>
        </w:rPr>
        <w:t>miR-133</w:t>
      </w:r>
      <w:r>
        <w:t>和</w:t>
      </w:r>
      <w:r>
        <w:rPr>
          <w:rFonts w:ascii="Times New Roman" w:eastAsia="Times New Roman"/>
        </w:rPr>
        <w:t>miR-30</w:t>
      </w:r>
      <w:r>
        <w:t>可以直接下</w:t>
      </w:r>
      <w:r>
        <w:t>调</w:t>
      </w:r>
      <w:r>
        <w:rPr>
          <w:rFonts w:ascii="Times New Roman" w:eastAsia="Times New Roman"/>
        </w:rPr>
        <w:t>CTGF</w:t>
      </w:r>
      <w:r>
        <w:t>水平，调控心肌细胞外基质结构改变。敲除这两种</w:t>
      </w:r>
      <w:r>
        <w:rPr>
          <w:rFonts w:ascii="Times New Roman" w:eastAsia="Times New Roman"/>
        </w:rPr>
        <w:t>miRNA</w:t>
      </w:r>
      <w:r>
        <w:t>可引起</w:t>
      </w:r>
      <w:r>
        <w:rPr>
          <w:rFonts w:ascii="Times New Roman" w:eastAsia="Times New Roman"/>
        </w:rPr>
        <w:t>CTGF</w:t>
      </w:r>
      <w:r>
        <w:t>的水平升高，而高表达的</w:t>
      </w:r>
      <w:r>
        <w:rPr>
          <w:rFonts w:ascii="Times New Roman" w:eastAsia="Times New Roman"/>
        </w:rPr>
        <w:t>miR-133</w:t>
      </w:r>
      <w:r>
        <w:t>、</w:t>
      </w:r>
      <w:r>
        <w:rPr>
          <w:rFonts w:ascii="Times New Roman" w:eastAsia="Times New Roman"/>
        </w:rPr>
        <w:t>miR-30</w:t>
      </w:r>
      <w:r>
        <w:t>能够降低</w:t>
      </w:r>
      <w:r>
        <w:rPr>
          <w:rFonts w:ascii="Times New Roman" w:eastAsia="Times New Roman"/>
        </w:rPr>
        <w:t>CTGF</w:t>
      </w:r>
      <w:r>
        <w:t>水平，减少胶原纤维</w:t>
      </w:r>
      <w:r>
        <w:t>生</w:t>
      </w:r>
    </w:p>
    <w:p w:rsidR="0018722C">
      <w:pPr>
        <w:topLinePunct/>
      </w:pPr>
      <w:r>
        <w:rPr>
          <w:rFonts w:cstheme="minorBidi" w:hAnsiTheme="minorHAnsi" w:eastAsiaTheme="minorHAnsi" w:asciiTheme="minorHAnsi"/>
        </w:rPr>
        <w:t>63</w:t>
      </w:r>
    </w:p>
    <w:p w:rsidR="0018722C">
      <w:pPr>
        <w:topLinePunct/>
      </w:pPr>
      <w:r>
        <w:t>成。该研究显示，</w:t>
      </w:r>
      <w:r>
        <w:rPr>
          <w:rFonts w:ascii="Times New Roman" w:eastAsia="Times New Roman"/>
        </w:rPr>
        <w:t>CTGF</w:t>
      </w:r>
      <w:r>
        <w:t>基因的</w:t>
      </w:r>
      <w:r>
        <w:rPr>
          <w:rFonts w:ascii="Times New Roman" w:eastAsia="Times New Roman"/>
        </w:rPr>
        <w:t>3</w:t>
      </w:r>
      <w:r>
        <w:t>＇</w:t>
      </w:r>
      <w:r>
        <w:rPr>
          <w:rFonts w:ascii="Times New Roman" w:eastAsia="Times New Roman"/>
        </w:rPr>
        <w:t>UTR</w:t>
      </w:r>
      <w:r>
        <w:t>是</w:t>
      </w:r>
      <w:r>
        <w:rPr>
          <w:rFonts w:ascii="Times New Roman" w:eastAsia="Times New Roman"/>
        </w:rPr>
        <w:t>miR-133</w:t>
      </w:r>
      <w:r>
        <w:t>和</w:t>
      </w:r>
      <w:r>
        <w:rPr>
          <w:rFonts w:ascii="Times New Roman" w:eastAsia="Times New Roman"/>
        </w:rPr>
        <w:t>miR-30</w:t>
      </w:r>
      <w:r>
        <w:t>的直接作用靶点</w:t>
      </w:r>
      <w:r>
        <w:rPr>
          <w:rFonts w:ascii="Times New Roman" w:eastAsia="Times New Roman"/>
          <w:vertAlign w:val="superscript"/>
        </w:rPr>
        <w:t>[</w:t>
      </w:r>
      <w:r>
        <w:rPr>
          <w:rFonts w:ascii="Times New Roman" w:eastAsia="Times New Roman"/>
          <w:vertAlign w:val="superscript"/>
        </w:rPr>
        <w:t xml:space="preserve">85</w:t>
      </w:r>
      <w:r>
        <w:rPr>
          <w:rFonts w:ascii="Times New Roman" w:eastAsia="Times New Roman"/>
          <w:vertAlign w:val="superscript"/>
        </w:rPr>
        <w:t>]</w:t>
      </w:r>
      <w:r>
        <w:t>。</w:t>
      </w:r>
      <w:r>
        <w:rPr>
          <w:b/>
        </w:rPr>
        <w:t>五</w:t>
      </w:r>
      <w:r w:rsidR="001852F3">
        <w:rPr>
          <w:b/>
        </w:rPr>
        <w:t xml:space="preserve">总结和展望</w:t>
      </w:r>
    </w:p>
    <w:p w:rsidR="0018722C">
      <w:pPr>
        <w:topLinePunct/>
      </w:pPr>
      <w:r>
        <w:t>综上所述，血清</w:t>
      </w:r>
      <w:r>
        <w:rPr>
          <w:rFonts w:ascii="Times New Roman" w:eastAsia="Times New Roman"/>
        </w:rPr>
        <w:t>miRNAs</w:t>
      </w:r>
      <w:r>
        <w:t>具有抗内源性核糖核酸酶活性，并且可以非常稳定存在</w:t>
      </w:r>
      <w:r>
        <w:t>于人血浆或血清。到现在为止，约有</w:t>
      </w:r>
      <w:r>
        <w:rPr>
          <w:rFonts w:ascii="Times New Roman" w:eastAsia="Times New Roman"/>
        </w:rPr>
        <w:t>20</w:t>
      </w:r>
      <w:r>
        <w:t>种</w:t>
      </w:r>
      <w:r>
        <w:rPr>
          <w:rFonts w:ascii="Times New Roman" w:eastAsia="Times New Roman"/>
        </w:rPr>
        <w:t>miRNA</w:t>
      </w:r>
      <w:r>
        <w:t>被认为是急性心肌梗死的潜在生物标志物。然而，大多数的研究结果是基于相对较小的样本，从而导致不同的研究</w:t>
      </w:r>
      <w:r>
        <w:t>之间存在许多分歧。因此，有必要进行大型队列研究，以确定这些循</w:t>
      </w:r>
      <w:r>
        <w:rPr>
          <w:rFonts w:ascii="Times New Roman" w:eastAsia="Times New Roman"/>
        </w:rPr>
        <w:t>miRNA</w:t>
      </w:r>
      <w:r>
        <w:t>与急性心肌梗死诊断之间的关系</w:t>
      </w:r>
      <w:r>
        <w:rPr>
          <w:rFonts w:ascii="Times New Roman" w:eastAsia="Times New Roman"/>
          <w:vertAlign w:val="superscript"/>
        </w:rPr>
        <w:t>[</w:t>
      </w:r>
      <w:r>
        <w:rPr>
          <w:rFonts w:ascii="Times New Roman" w:eastAsia="Times New Roman"/>
          <w:vertAlign w:val="superscript"/>
        </w:rPr>
        <w:t xml:space="preserve">86</w:t>
      </w:r>
      <w:r>
        <w:rPr>
          <w:rFonts w:ascii="Times New Roman" w:eastAsia="Times New Roman"/>
          <w:vertAlign w:val="superscript"/>
        </w:rPr>
        <w:t>]</w:t>
      </w:r>
      <w:r>
        <w:t>。到目前为止，大多数研究侧重于</w:t>
      </w:r>
      <w:r>
        <w:rPr>
          <w:rFonts w:ascii="Times New Roman" w:eastAsia="Times New Roman"/>
        </w:rPr>
        <w:t>miRNAs</w:t>
      </w:r>
      <w:r>
        <w:t>作为生物标</w:t>
      </w:r>
      <w:r>
        <w:t>志物对于诊断急性心肌梗死的作用。对于急性心肌梗死循环</w:t>
      </w:r>
      <w:r>
        <w:rPr>
          <w:rFonts w:ascii="Times New Roman" w:eastAsia="Times New Roman"/>
        </w:rPr>
        <w:t>miRNA</w:t>
      </w:r>
      <w:r>
        <w:t>的预后影响的信息仍然在很大程度上的缺乏。实际上，作为理想的生物标志物，它对急性心肌梗死</w:t>
      </w:r>
      <w:r>
        <w:t>的预后也是应有重要作用。最近，我们发现</w:t>
      </w:r>
      <w:r>
        <w:rPr>
          <w:rFonts w:ascii="Times New Roman" w:eastAsia="Times New Roman"/>
        </w:rPr>
        <w:t>miR-208B</w:t>
      </w:r>
      <w:r>
        <w:t>，</w:t>
      </w:r>
      <w:r>
        <w:rPr>
          <w:rFonts w:ascii="Times New Roman" w:eastAsia="Times New Roman"/>
        </w:rPr>
        <w:t>miR-499</w:t>
      </w:r>
      <w:r>
        <w:rPr>
          <w:spacing w:val="-4"/>
        </w:rPr>
        <w:t xml:space="preserve">, </w:t>
      </w:r>
      <w:r>
        <w:rPr>
          <w:rFonts w:ascii="Times New Roman" w:eastAsia="Times New Roman"/>
        </w:rPr>
        <w:t>miR-149</w:t>
      </w:r>
      <w:r>
        <w:t>和</w:t>
      </w:r>
      <w:r>
        <w:rPr>
          <w:rFonts w:ascii="Times New Roman" w:eastAsia="Times New Roman"/>
        </w:rPr>
        <w:t>miR-424</w:t>
      </w:r>
      <w:r>
        <w:t>的血浆水平在急性心肌梗死患者显著升高。其中，</w:t>
      </w:r>
      <w:r>
        <w:rPr>
          <w:rFonts w:ascii="Times New Roman" w:eastAsia="Times New Roman"/>
        </w:rPr>
        <w:t>miR-208B</w:t>
      </w:r>
      <w:r>
        <w:t>，</w:t>
      </w:r>
      <w:r>
        <w:rPr>
          <w:rFonts w:ascii="Times New Roman" w:eastAsia="Times New Roman"/>
        </w:rPr>
        <w:t>miR-499</w:t>
      </w:r>
      <w:r>
        <w:t>和</w:t>
      </w:r>
      <w:r>
        <w:rPr>
          <w:rFonts w:ascii="Times New Roman" w:eastAsia="Times New Roman"/>
        </w:rPr>
        <w:t>miR-424</w:t>
      </w:r>
      <w:r>
        <w:t>在经皮冠状动脉介入治疗</w:t>
      </w:r>
      <w:r>
        <w:t>（</w:t>
      </w:r>
      <w:r>
        <w:rPr>
          <w:rFonts w:ascii="Times New Roman" w:eastAsia="Times New Roman"/>
          <w:w w:val="99"/>
        </w:rPr>
        <w:t>P</w:t>
      </w:r>
      <w:r>
        <w:rPr>
          <w:rFonts w:ascii="Times New Roman" w:eastAsia="Times New Roman"/>
          <w:spacing w:val="0"/>
        </w:rPr>
        <w:t>C</w:t>
      </w:r>
      <w:r>
        <w:rPr>
          <w:rFonts w:ascii="Times New Roman" w:eastAsia="Times New Roman"/>
          <w:spacing w:val="-3"/>
        </w:rPr>
        <w:t>I</w:t>
      </w:r>
      <w:r>
        <w:t>）</w:t>
      </w:r>
      <w:r>
        <w:t>后迅速下降，这表明了</w:t>
      </w:r>
      <w:r>
        <w:rPr>
          <w:rFonts w:ascii="Times New Roman" w:eastAsia="Times New Roman"/>
        </w:rPr>
        <w:t>mi</w:t>
      </w:r>
      <w:r>
        <w:rPr>
          <w:rFonts w:ascii="Times New Roman" w:eastAsia="Times New Roman"/>
        </w:rPr>
        <w:t>R</w:t>
      </w:r>
      <w:r>
        <w:rPr>
          <w:rFonts w:ascii="Times New Roman" w:eastAsia="Times New Roman"/>
        </w:rPr>
        <w:t>-</w:t>
      </w:r>
      <w:r>
        <w:rPr>
          <w:rFonts w:ascii="Times New Roman" w:eastAsia="Times New Roman"/>
        </w:rPr>
        <w:t>208</w:t>
      </w:r>
      <w:r>
        <w:rPr>
          <w:rFonts w:ascii="Times New Roman" w:eastAsia="Times New Roman"/>
        </w:rPr>
        <w:t>B</w:t>
      </w:r>
      <w:r>
        <w:t>，</w:t>
      </w:r>
      <w:r>
        <w:rPr>
          <w:rFonts w:ascii="Times New Roman" w:eastAsia="Times New Roman"/>
        </w:rPr>
        <w:t>miR</w:t>
      </w:r>
      <w:r>
        <w:rPr>
          <w:rFonts w:ascii="Times New Roman" w:eastAsia="Times New Roman"/>
        </w:rPr>
        <w:t>-</w:t>
      </w:r>
      <w:r>
        <w:rPr>
          <w:rFonts w:ascii="Times New Roman" w:eastAsia="Times New Roman"/>
        </w:rPr>
        <w:t>499</w:t>
      </w:r>
      <w:r>
        <w:t>和</w:t>
      </w:r>
      <w:r>
        <w:rPr>
          <w:rFonts w:ascii="Times New Roman" w:eastAsia="Times New Roman"/>
        </w:rPr>
        <w:t>mi</w:t>
      </w:r>
      <w:r>
        <w:rPr>
          <w:rFonts w:ascii="Times New Roman" w:eastAsia="Times New Roman"/>
        </w:rPr>
        <w:t>R</w:t>
      </w:r>
      <w:r>
        <w:rPr>
          <w:rFonts w:ascii="Times New Roman" w:eastAsia="Times New Roman"/>
        </w:rPr>
        <w:t>-</w:t>
      </w:r>
      <w:r>
        <w:rPr>
          <w:rFonts w:ascii="Times New Roman" w:eastAsia="Times New Roman"/>
        </w:rPr>
        <w:t>424</w:t>
      </w:r>
      <w:r>
        <w:t>可能是急性心肌梗死的预后潜在的生物标志物</w:t>
      </w:r>
      <w:r>
        <w:rPr>
          <w:rFonts w:ascii="Times New Roman" w:eastAsia="Times New Roman"/>
        </w:rPr>
        <w:t>[</w:t>
      </w:r>
      <w:r>
        <w:rPr>
          <w:rFonts w:ascii="Times New Roman" w:eastAsia="Times New Roman"/>
          <w:color w:val="080000"/>
          <w:position w:val="11"/>
          <w:sz w:val="16"/>
        </w:rPr>
        <w:t>87</w:t>
      </w:r>
      <w:r>
        <w:rPr>
          <w:color w:val="080000"/>
          <w:position w:val="12"/>
          <w:sz w:val="12"/>
        </w:rPr>
        <w:t xml:space="preserve">, </w:t>
      </w:r>
      <w:r>
        <w:rPr>
          <w:rFonts w:ascii="Times New Roman" w:eastAsia="Times New Roman"/>
          <w:color w:val="080000"/>
          <w:position w:val="11"/>
          <w:sz w:val="16"/>
        </w:rPr>
        <w:t>88</w:t>
      </w:r>
      <w:r>
        <w:rPr>
          <w:rFonts w:ascii="Times New Roman" w:eastAsia="Times New Roman"/>
        </w:rPr>
        <w:t>]</w:t>
      </w:r>
      <w:r>
        <w:t>。寻求特定的</w:t>
      </w:r>
      <w:r>
        <w:rPr>
          <w:rFonts w:ascii="Times New Roman" w:eastAsia="Times New Roman"/>
        </w:rPr>
        <w:t>miRNA</w:t>
      </w:r>
      <w:r>
        <w:t>在急性心肌梗死诊断以及预后中的潜在价值是一个可能的未来发展方向。</w:t>
      </w:r>
    </w:p>
    <w:p w:rsidR="0018722C">
      <w:pPr>
        <w:topLinePunct/>
      </w:pPr>
      <w:r>
        <w:t>冠心病的发生发展与基因表达密切相关，</w:t>
      </w:r>
      <w:r>
        <w:rPr>
          <w:rFonts w:ascii="Times New Roman" w:eastAsia="Times New Roman"/>
        </w:rPr>
        <w:t>miRNAs</w:t>
      </w:r>
      <w:r>
        <w:t>作为冠心病发生发展乃至预后的监测指标，是冠心病发生、发展基因调控网络中的关键一员。心力衰竭是各种心</w:t>
      </w:r>
      <w:r>
        <w:t>脏疾病的终末期表现，其发病率逐年增加，而</w:t>
      </w:r>
      <w:r>
        <w:rPr>
          <w:rFonts w:ascii="Times New Roman" w:eastAsia="Times New Roman"/>
        </w:rPr>
        <w:t>MI</w:t>
      </w:r>
      <w:r>
        <w:t>后</w:t>
      </w:r>
      <w:r>
        <w:rPr>
          <w:rFonts w:ascii="Times New Roman" w:eastAsia="Times New Roman"/>
        </w:rPr>
        <w:t>HF</w:t>
      </w:r>
      <w:r>
        <w:t>是临床心衰最常见的类型。</w:t>
      </w:r>
      <w:r>
        <w:t>同时，</w:t>
      </w:r>
      <w:r>
        <w:rPr>
          <w:rFonts w:ascii="Times New Roman" w:eastAsia="Times New Roman"/>
        </w:rPr>
        <w:t>miRNAs</w:t>
      </w:r>
      <w:r>
        <w:t>与</w:t>
      </w:r>
      <w:r>
        <w:rPr>
          <w:rFonts w:ascii="Times New Roman" w:eastAsia="Times New Roman"/>
        </w:rPr>
        <w:t>AMI</w:t>
      </w:r>
      <w:r>
        <w:t>后</w:t>
      </w:r>
      <w:r>
        <w:rPr>
          <w:rFonts w:ascii="Times New Roman" w:eastAsia="Times New Roman"/>
        </w:rPr>
        <w:t>HF</w:t>
      </w:r>
      <w:r>
        <w:t>密切相关，可为</w:t>
      </w:r>
      <w:r>
        <w:rPr>
          <w:rFonts w:ascii="Times New Roman" w:eastAsia="Times New Roman"/>
        </w:rPr>
        <w:t>MI</w:t>
      </w:r>
      <w:r>
        <w:t>后</w:t>
      </w:r>
      <w:r>
        <w:rPr>
          <w:rFonts w:ascii="Times New Roman" w:eastAsia="Times New Roman"/>
        </w:rPr>
        <w:t>HF</w:t>
      </w:r>
      <w:r>
        <w:t>提供重要的诊断和预后信息，</w:t>
      </w:r>
      <w:r>
        <w:t>可望成为预测</w:t>
      </w:r>
      <w:r>
        <w:rPr>
          <w:rFonts w:ascii="Times New Roman" w:eastAsia="Times New Roman"/>
        </w:rPr>
        <w:t>MI</w:t>
      </w:r>
      <w:r>
        <w:t>后</w:t>
      </w:r>
      <w:r>
        <w:rPr>
          <w:rFonts w:ascii="Times New Roman" w:eastAsia="Times New Roman"/>
        </w:rPr>
        <w:t>HF</w:t>
      </w:r>
      <w:r>
        <w:t>早期的生化标志物。但是寻找</w:t>
      </w:r>
      <w:r>
        <w:rPr>
          <w:rFonts w:ascii="Times New Roman" w:eastAsia="Times New Roman"/>
        </w:rPr>
        <w:t>miRNAs</w:t>
      </w:r>
      <w:r>
        <w:t>的靶基因，评价治疗</w:t>
      </w:r>
      <w:r>
        <w:t>因子稳定性及增强治疗因子效果仍是</w:t>
      </w:r>
      <w:r>
        <w:rPr>
          <w:rFonts w:ascii="Times New Roman" w:eastAsia="Times New Roman"/>
        </w:rPr>
        <w:t>miRNAs</w:t>
      </w:r>
      <w:r>
        <w:t>研究领域面临的主要问题。相信随着</w:t>
      </w:r>
      <w:r>
        <w:t>对</w:t>
      </w:r>
      <w:r>
        <w:rPr>
          <w:rFonts w:ascii="Times New Roman" w:eastAsia="Times New Roman"/>
        </w:rPr>
        <w:t>miRNAs</w:t>
      </w:r>
      <w:r>
        <w:t>了解的不断深入，以</w:t>
      </w:r>
      <w:r>
        <w:rPr>
          <w:rFonts w:ascii="Times New Roman" w:eastAsia="Times New Roman"/>
        </w:rPr>
        <w:t>miRNAs</w:t>
      </w:r>
      <w:r>
        <w:t>为靶点设计药物，进行心脏疾病靶向治疗，</w:t>
      </w:r>
      <w:r>
        <w:t>将为人类征服</w:t>
      </w:r>
      <w:r>
        <w:rPr>
          <w:rFonts w:ascii="Times New Roman" w:eastAsia="Times New Roman"/>
        </w:rPr>
        <w:t>MI</w:t>
      </w:r>
      <w:r>
        <w:t>后</w:t>
      </w:r>
      <w:r>
        <w:rPr>
          <w:rFonts w:ascii="Times New Roman" w:eastAsia="Times New Roman"/>
        </w:rPr>
        <w:t>HF</w:t>
      </w:r>
      <w:r>
        <w:t>开辟一条光明的新途径。</w:t>
      </w:r>
    </w:p>
    <w:p w:rsidR="0018722C">
      <w:pPr>
        <w:pStyle w:val="afff1"/>
        <w:topLinePunct/>
      </w:pPr>
      <w:bookmarkStart w:id="680205" w:name="_Toc686680205"/>
      <w:r>
        <w:t>参考文献</w:t>
      </w:r>
      <w:r w:rsidP="AA7D325B">
        <w:rPr>
          <w:b/>
        </w:rPr>
        <w:t>:</w:t>
      </w:r>
      <w:bookmarkEnd w:id="680205"/>
    </w:p>
    <w:p w:rsidR="0018722C">
      <w:pPr>
        <w:pStyle w:val="ab"/>
        <w:topLinePunct/>
        <w:ind w:left="200" w:hangingChars="200" w:hanging="200"/>
      </w:pPr>
      <w:r>
        <w:t xml:space="preserve">[</w:t>
      </w:r>
      <w:r>
        <w:t xml:space="preserve">1</w:t>
      </w:r>
      <w:r>
        <w:t xml:space="preserve">]</w:t>
      </w:r>
      <w:r w:rsidRPr="00281126">
        <w:t xml:space="preserve">  </w:t>
      </w:r>
      <w:r/>
      <w:r>
        <w:t xml:space="preserve">Ola MS</w:t>
      </w:r>
      <w:r>
        <w:rPr>
          <w:rFonts w:ascii="宋体" w:eastAsia="宋体" w:hint="eastAsia"/>
          <w:rFonts w:ascii="宋体" w:eastAsia="宋体" w:hint="eastAsia"/>
          <w:sz w:val="21"/>
        </w:rPr>
        <w:t xml:space="preserve">,</w:t>
      </w:r>
      <w:r>
        <w:rPr>
          <w:rFonts w:ascii="宋体" w:eastAsia="宋体" w:hint="eastAsia"/>
        </w:rPr>
        <w:t xml:space="preserve"> </w:t>
      </w:r>
      <w:r>
        <w:t xml:space="preserve">Nawaz M</w:t>
      </w:r>
      <w:r>
        <w:rPr>
          <w:rFonts w:ascii="宋体" w:eastAsia="宋体" w:hint="eastAsia"/>
          <w:rFonts w:ascii="宋体" w:eastAsia="宋体" w:hint="eastAsia"/>
          <w:sz w:val="21"/>
        </w:rPr>
        <w:t xml:space="preserve">,</w:t>
      </w:r>
      <w:r>
        <w:rPr>
          <w:rFonts w:ascii="宋体" w:eastAsia="宋体" w:hint="eastAsia"/>
        </w:rPr>
        <w:t xml:space="preserve"> </w:t>
      </w:r>
      <w:r>
        <w:t xml:space="preserve">Ahsan H. Role of Bcl-2 family proteins and caspases in the regulation of apoptosis </w:t>
      </w:r>
      <w:r>
        <w:t xml:space="preserve">[</w:t>
      </w:r>
      <w:r>
        <w:t xml:space="preserve">J</w:t>
      </w:r>
      <w:r>
        <w:t xml:space="preserve">]</w:t>
      </w:r>
      <w:r>
        <w:t xml:space="preserve">. Mol Cell Biochem</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351</w:t>
      </w:r>
      <w:r>
        <w:t xml:space="preserve">(</w:t>
      </w:r>
      <w:r>
        <w:t xml:space="preserve">1-2</w:t>
      </w:r>
      <w:r>
        <w:t xml:space="preserve">)</w:t>
      </w:r>
      <w:r>
        <w:t xml:space="preserve">:</w:t>
      </w:r>
      <w:r>
        <w:t xml:space="preserve"> </w:t>
      </w:r>
      <w:r>
        <w:t xml:space="preserve">41-58.</w:t>
      </w:r>
    </w:p>
    <w:p w:rsidR="0018722C">
      <w:pPr>
        <w:pStyle w:val="ab"/>
        <w:topLinePunct/>
        <w:ind w:left="200" w:hangingChars="200" w:hanging="200"/>
      </w:pPr>
      <w:r>
        <w:t xml:space="preserve">[</w:t>
      </w:r>
      <w:r>
        <w:t xml:space="preserve">2</w:t>
      </w:r>
      <w:r>
        <w:t xml:space="preserve">]</w:t>
      </w:r>
      <w:r w:rsidRPr="00281126">
        <w:t xml:space="preserve">  </w:t>
      </w:r>
      <w:r/>
      <w:r>
        <w:t xml:space="preserve">Murry CE</w:t>
      </w:r>
      <w:r>
        <w:rPr>
          <w:rFonts w:ascii="宋体" w:eastAsia="宋体" w:hint="eastAsia"/>
          <w:rFonts w:ascii="宋体" w:eastAsia="宋体" w:hint="eastAsia"/>
          <w:sz w:val="21"/>
        </w:rPr>
        <w:t xml:space="preserve">,</w:t>
      </w:r>
      <w:r>
        <w:rPr>
          <w:rFonts w:ascii="宋体" w:eastAsia="宋体" w:hint="eastAsia"/>
        </w:rPr>
        <w:t xml:space="preserve"> </w:t>
      </w:r>
      <w:r>
        <w:t xml:space="preserve">Jennings RB</w:t>
      </w:r>
      <w:r>
        <w:rPr>
          <w:rFonts w:ascii="宋体" w:eastAsia="宋体" w:hint="eastAsia"/>
          <w:rFonts w:ascii="宋体" w:eastAsia="宋体" w:hint="eastAsia"/>
          <w:sz w:val="21"/>
        </w:rPr>
        <w:t xml:space="preserve">,</w:t>
      </w:r>
      <w:r>
        <w:rPr>
          <w:rFonts w:ascii="宋体" w:eastAsia="宋体" w:hint="eastAsia"/>
        </w:rPr>
        <w:t xml:space="preserve"> </w:t>
      </w:r>
      <w:r>
        <w:t xml:space="preserve">Reimer KA. Preconditioning with ischemia: a delay of lethal cell injury in ischemic myocardium </w:t>
      </w:r>
      <w:r>
        <w:t xml:space="preserve">[</w:t>
      </w:r>
      <w:r>
        <w:t xml:space="preserve">J</w:t>
      </w:r>
      <w:r>
        <w:t xml:space="preserve">]</w:t>
      </w:r>
      <w:r>
        <w:t xml:space="preserve">. Circulation</w:t>
      </w:r>
      <w:r>
        <w:rPr>
          <w:rFonts w:ascii="宋体" w:eastAsia="宋体" w:hint="eastAsia"/>
          <w:rFonts w:ascii="宋体" w:eastAsia="宋体" w:hint="eastAsia"/>
          <w:sz w:val="21"/>
        </w:rPr>
        <w:t xml:space="preserve">,</w:t>
      </w:r>
      <w:r>
        <w:rPr>
          <w:rFonts w:ascii="宋体" w:eastAsia="宋体" w:hint="eastAsia"/>
        </w:rPr>
        <w:t xml:space="preserve"> </w:t>
      </w:r>
      <w:r>
        <w:t xml:space="preserve">1986</w:t>
      </w:r>
      <w:r>
        <w:rPr>
          <w:rFonts w:ascii="宋体" w:eastAsia="宋体" w:hint="eastAsia"/>
          <w:rFonts w:ascii="宋体" w:eastAsia="宋体" w:hint="eastAsia"/>
          <w:sz w:val="21"/>
        </w:rPr>
        <w:t xml:space="preserve">,</w:t>
      </w:r>
      <w:r>
        <w:rPr>
          <w:rFonts w:ascii="宋体" w:eastAsia="宋体" w:hint="eastAsia"/>
        </w:rPr>
        <w:t xml:space="preserve"> </w:t>
      </w:r>
      <w:r>
        <w:t xml:space="preserve">74</w:t>
      </w:r>
      <w:r>
        <w:t xml:space="preserve">(</w:t>
      </w:r>
      <w:r>
        <w:t xml:space="preserve">5</w:t>
      </w:r>
      <w:r>
        <w:t xml:space="preserve">)</w:t>
      </w:r>
      <w:r>
        <w:t xml:space="preserve">:</w:t>
      </w:r>
      <w:r>
        <w:t xml:space="preserve"> </w:t>
      </w:r>
      <w:r>
        <w:t xml:space="preserve">1124-36.</w:t>
      </w:r>
    </w:p>
    <w:p w:rsidR="0018722C">
      <w:pPr>
        <w:pStyle w:val="ab"/>
        <w:topLinePunct/>
        <w:ind w:left="200" w:hangingChars="200" w:hanging="200"/>
      </w:pPr>
      <w:r>
        <w:t xml:space="preserve">[</w:t>
      </w:r>
      <w:r>
        <w:t xml:space="preserve">3</w:t>
      </w:r>
      <w:r>
        <w:t xml:space="preserve">]</w:t>
      </w:r>
      <w:r w:rsidRPr="00281126">
        <w:t xml:space="preserve">  </w:t>
      </w:r>
      <w:r/>
      <w:r>
        <w:t xml:space="preserve">Zhao ZQ</w:t>
      </w:r>
      <w:r>
        <w:rPr>
          <w:rFonts w:ascii="宋体" w:eastAsia="宋体" w:hint="eastAsia"/>
          <w:rFonts w:ascii="宋体" w:eastAsia="宋体" w:hint="eastAsia"/>
          <w:sz w:val="21"/>
        </w:rPr>
        <w:t xml:space="preserve">,</w:t>
      </w:r>
      <w:r>
        <w:rPr>
          <w:rFonts w:ascii="宋体" w:eastAsia="宋体" w:hint="eastAsia"/>
        </w:rPr>
        <w:t xml:space="preserve"> </w:t>
      </w:r>
      <w:r>
        <w:t xml:space="preserve">Corvera JS</w:t>
      </w:r>
      <w:r>
        <w:rPr>
          <w:rFonts w:ascii="宋体" w:eastAsia="宋体" w:hint="eastAsia"/>
          <w:rFonts w:ascii="宋体" w:eastAsia="宋体" w:hint="eastAsia"/>
          <w:sz w:val="21"/>
        </w:rPr>
        <w:t xml:space="preserve">,</w:t>
      </w:r>
      <w:r>
        <w:rPr>
          <w:rFonts w:ascii="宋体" w:eastAsia="宋体" w:hint="eastAsia"/>
        </w:rPr>
        <w:t xml:space="preserve"> </w:t>
      </w:r>
      <w:r>
        <w:t xml:space="preserve">Halkos ME</w:t>
      </w:r>
      <w:r>
        <w:rPr>
          <w:rFonts w:ascii="宋体" w:eastAsia="宋体" w:hint="eastAsia"/>
          <w:rFonts w:ascii="宋体" w:eastAsia="宋体" w:hint="eastAsia"/>
          <w:sz w:val="21"/>
        </w:rPr>
        <w:t xml:space="preserve">,</w:t>
      </w:r>
      <w:r>
        <w:rPr>
          <w:rFonts w:ascii="宋体" w:eastAsia="宋体" w:hint="eastAsia"/>
        </w:rPr>
        <w:t xml:space="preserve"> </w:t>
      </w:r>
      <w:r>
        <w:t xml:space="preserve">et al. Inhibition of myocardial injury by ischemic postconditioning</w:t>
      </w:r>
      <w:r>
        <w:t xml:space="preserve"> </w:t>
      </w:r>
      <w:r>
        <w:t xml:space="preserve">during</w:t>
      </w:r>
      <w:r>
        <w:t xml:space="preserve"> </w:t>
      </w:r>
      <w:r>
        <w:t xml:space="preserve">reperfusion:</w:t>
      </w:r>
      <w:r>
        <w:t xml:space="preserve"> </w:t>
      </w:r>
      <w:r/>
      <w:r>
        <w:t xml:space="preserve">comparison</w:t>
      </w:r>
      <w:r w:rsidR="001852F3">
        <w:t xml:space="preserve"> with</w:t>
      </w:r>
      <w:r w:rsidR="001852F3">
        <w:t xml:space="preserve">  ischemic</w:t>
      </w:r>
      <w:r w:rsidR="001852F3">
        <w:t xml:space="preserve">  preconditioning</w:t>
      </w:r>
      <w:r w:rsidR="001852F3">
        <w:t xml:space="preserve">  </w:t>
      </w:r>
      <w:r>
        <w:t xml:space="preserve">[</w:t>
      </w:r>
      <w:r>
        <w:t xml:space="preserve">J</w:t>
      </w:r>
      <w:r>
        <w:t xml:space="preserve">]</w:t>
      </w:r>
      <w:r>
        <w:t xml:space="preserve">. </w:t>
      </w:r>
      <w:r w:rsidR="001852F3">
        <w:t xml:space="preserve">Am</w:t>
      </w:r>
      <w:r>
        <w:t xml:space="preserve"> </w:t>
      </w:r>
      <w:r>
        <w:t xml:space="preserve">J</w:t>
      </w:r>
      <w:r>
        <w:rPr>
          <w:rFonts w:cstheme="minorBidi" w:hAnsiTheme="minorHAnsi" w:eastAsiaTheme="minorHAnsi" w:asciiTheme="minorHAnsi"/>
        </w:rPr>
        <w:t>64</w:t>
      </w:r>
    </w:p>
    <w:p w:rsidR="0018722C">
      <w:pPr>
        <w:topLinePunct/>
      </w:pPr>
      <w:r>
        <w:rPr>
          <w:rFonts w:cstheme="minorBidi" w:hAnsiTheme="minorHAnsi" w:eastAsiaTheme="minorHAnsi" w:asciiTheme="minorHAnsi"/>
        </w:rPr>
        <w:t>Physiol Heart Circ Physiol</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w:t>
      </w:r>
      <w:r>
        <w:rPr>
          <w:rFonts w:cstheme="minorBidi" w:hAnsiTheme="minorHAnsi" w:eastAsiaTheme="minorHAnsi" w:asciiTheme="minorHAnsi"/>
        </w:rPr>
        <w:t>2003</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w:t>
      </w:r>
      <w:r>
        <w:rPr>
          <w:rFonts w:cstheme="minorBidi" w:hAnsiTheme="minorHAnsi" w:eastAsiaTheme="minorHAnsi" w:asciiTheme="minorHAnsi"/>
        </w:rPr>
        <w:t>285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H579-88.</w:t>
      </w:r>
    </w:p>
    <w:p w:rsidR="0018722C">
      <w:pPr>
        <w:pStyle w:val="ab"/>
        <w:topLinePunct/>
        <w:ind w:left="200" w:hangingChars="200" w:hanging="200"/>
      </w:pPr>
      <w:r>
        <w:t>[</w:t>
      </w:r>
      <w:r>
        <w:t xml:space="preserve">4</w:t>
      </w:r>
      <w:r>
        <w:t>]</w:t>
      </w:r>
      <w:r w:rsidRPr="00281126">
        <w:t xml:space="preserve">  </w:t>
      </w:r>
      <w:r/>
      <w:r>
        <w:rPr>
          <w:rFonts w:ascii="宋体" w:eastAsia="宋体" w:hint="eastAsia"/>
        </w:rPr>
        <w:t>张国明</w:t>
      </w:r>
      <w:r>
        <w:rPr>
          <w:rFonts w:ascii="宋体" w:eastAsia="宋体" w:hint="eastAsia"/>
        </w:rPr>
        <w:t>,</w:t>
      </w:r>
      <w:r>
        <w:rPr>
          <w:rFonts w:ascii="宋体" w:eastAsia="宋体" w:hint="eastAsia"/>
        </w:rPr>
        <w:t> 苏绍萍</w:t>
      </w:r>
      <w:r>
        <w:rPr>
          <w:rFonts w:ascii="宋体" w:eastAsia="宋体" w:hint="eastAsia"/>
        </w:rPr>
        <w:t>,</w:t>
      </w:r>
      <w:r>
        <w:rPr>
          <w:rFonts w:ascii="宋体" w:eastAsia="宋体" w:hint="eastAsia"/>
        </w:rPr>
        <w:t> 王禹</w:t>
      </w:r>
      <w:r>
        <w:rPr>
          <w:rFonts w:ascii="宋体" w:eastAsia="宋体" w:hint="eastAsia"/>
        </w:rPr>
        <w:t>,</w:t>
      </w:r>
      <w:r>
        <w:rPr>
          <w:rFonts w:ascii="宋体" w:eastAsia="宋体" w:hint="eastAsia"/>
        </w:rPr>
        <w:t> 等</w:t>
      </w:r>
      <w:r>
        <w:t>. </w:t>
      </w:r>
      <w:r>
        <w:rPr>
          <w:rFonts w:ascii="宋体" w:eastAsia="宋体" w:hint="eastAsia"/>
        </w:rPr>
        <w:t>大鼠心肌缺血后适应对</w:t>
      </w:r>
      <w:r>
        <w:t>p38</w:t>
      </w:r>
      <w:r>
        <w:rPr>
          <w:rFonts w:ascii="宋体" w:eastAsia="宋体" w:hint="eastAsia"/>
        </w:rPr>
        <w:t>丝裂原活化蛋白激酶及细胞凋亡的影响</w:t>
      </w:r>
      <w:r>
        <w:t>[</w:t>
      </w:r>
      <w:r>
        <w:t>J</w:t>
      </w:r>
      <w:r>
        <w:t>]</w:t>
      </w:r>
      <w:r>
        <w:t xml:space="preserve">. </w:t>
      </w:r>
      <w:r>
        <w:rPr>
          <w:rFonts w:ascii="宋体" w:eastAsia="宋体" w:hint="eastAsia"/>
        </w:rPr>
        <w:t>中国医学科学院学报</w:t>
      </w:r>
      <w:r>
        <w:rPr>
          <w:rFonts w:ascii="宋体" w:eastAsia="宋体" w:hint="eastAsia"/>
        </w:rPr>
        <w:t>,</w:t>
      </w:r>
      <w:r>
        <w:rPr>
          <w:rFonts w:ascii="宋体" w:eastAsia="宋体" w:hint="eastAsia"/>
        </w:rPr>
        <w:t> </w:t>
      </w:r>
      <w:r>
        <w:t>2010</w:t>
      </w:r>
      <w:r>
        <w:t>(</w:t>
      </w:r>
      <w:r>
        <w:t>05</w:t>
      </w:r>
      <w:r>
        <w:t>)</w:t>
      </w:r>
      <w:r>
        <w:t>: 526-532+598.</w:t>
      </w:r>
    </w:p>
    <w:p w:rsidR="0018722C">
      <w:pPr>
        <w:pStyle w:val="ab"/>
        <w:topLinePunct/>
        <w:ind w:left="200" w:hangingChars="200" w:hanging="200"/>
      </w:pPr>
      <w:r>
        <w:t>[</w:t>
      </w:r>
      <w:r>
        <w:t xml:space="preserve">5</w:t>
      </w:r>
      <w:r>
        <w:t>]</w:t>
      </w:r>
      <w:r w:rsidRPr="00281126">
        <w:t xml:space="preserve">  </w:t>
      </w:r>
      <w:r/>
      <w:r>
        <w:rPr>
          <w:rFonts w:ascii="宋体" w:eastAsia="宋体" w:hint="eastAsia"/>
        </w:rPr>
        <w:t>张国明</w:t>
      </w:r>
      <w:r>
        <w:rPr>
          <w:rFonts w:ascii="宋体" w:eastAsia="宋体" w:hint="eastAsia"/>
        </w:rPr>
        <w:t>,</w:t>
      </w:r>
      <w:r>
        <w:rPr>
          <w:rFonts w:ascii="宋体" w:eastAsia="宋体" w:hint="eastAsia"/>
        </w:rPr>
        <w:t> 王禹</w:t>
      </w:r>
      <w:r>
        <w:rPr>
          <w:rFonts w:ascii="宋体" w:eastAsia="宋体" w:hint="eastAsia"/>
        </w:rPr>
        <w:t>,</w:t>
      </w:r>
      <w:r>
        <w:rPr>
          <w:rFonts w:ascii="宋体" w:eastAsia="宋体" w:hint="eastAsia"/>
        </w:rPr>
        <w:t> 李天德</w:t>
      </w:r>
      <w:r>
        <w:rPr>
          <w:rFonts w:ascii="宋体" w:eastAsia="宋体" w:hint="eastAsia"/>
        </w:rPr>
        <w:t>,</w:t>
      </w:r>
      <w:r>
        <w:rPr>
          <w:rFonts w:ascii="宋体" w:eastAsia="宋体" w:hint="eastAsia"/>
        </w:rPr>
        <w:t> 等</w:t>
      </w:r>
      <w:r>
        <w:t>. </w:t>
      </w:r>
      <w:r>
        <w:rPr>
          <w:rFonts w:ascii="宋体" w:eastAsia="宋体" w:hint="eastAsia"/>
        </w:rPr>
        <w:t>应激活化蛋白激酶在大鼠缺血后适应中的变化及其对细胞凋亡影响的研究</w:t>
      </w:r>
      <w:r>
        <w:t>[</w:t>
      </w:r>
      <w:r>
        <w:t xml:space="preserve">J</w:t>
      </w:r>
      <w:r>
        <w:t>]</w:t>
      </w:r>
      <w:r>
        <w:t xml:space="preserve">. </w:t>
      </w:r>
      <w:r>
        <w:rPr>
          <w:rFonts w:ascii="宋体" w:eastAsia="宋体" w:hint="eastAsia"/>
        </w:rPr>
        <w:t>浙江大学学报</w:t>
      </w:r>
      <w:r>
        <w:t>(</w:t>
      </w:r>
      <w:r>
        <w:rPr>
          <w:rFonts w:ascii="宋体" w:eastAsia="宋体" w:hint="eastAsia"/>
          <w:spacing w:val="-1"/>
          <w:sz w:val="21"/>
        </w:rPr>
        <w:t>医学版</w:t>
      </w:r>
      <w:r>
        <w:t>)</w:t>
      </w:r>
      <w:r>
        <w:rPr>
          <w:rFonts w:ascii="宋体" w:eastAsia="宋体" w:hint="eastAsia"/>
          <w:rFonts w:ascii="宋体" w:eastAsia="宋体" w:hint="eastAsia"/>
          <w:sz w:val="21"/>
        </w:rPr>
        <w:t>,</w:t>
      </w:r>
      <w:r>
        <w:rPr>
          <w:rFonts w:ascii="宋体" w:eastAsia="宋体" w:hint="eastAsia"/>
        </w:rPr>
        <w:t> </w:t>
      </w:r>
      <w:r>
        <w:t>2009</w:t>
      </w:r>
      <w:r>
        <w:t>(</w:t>
      </w:r>
      <w:r>
        <w:rPr>
          <w:sz w:val="21"/>
        </w:rPr>
        <w:t>06</w:t>
      </w:r>
      <w:r>
        <w:t>)</w:t>
      </w:r>
      <w:r>
        <w:t>: 611-619.</w:t>
      </w:r>
    </w:p>
    <w:p w:rsidR="0018722C">
      <w:pPr>
        <w:pStyle w:val="ab"/>
        <w:topLinePunct/>
        <w:ind w:left="200" w:hangingChars="200" w:hanging="200"/>
      </w:pPr>
      <w:r>
        <w:t xml:space="preserve">[</w:t>
      </w:r>
      <w:r>
        <w:t xml:space="preserve">6</w:t>
      </w:r>
      <w:r>
        <w:t xml:space="preserve">]</w:t>
      </w:r>
      <w:r w:rsidRPr="00281126">
        <w:t xml:space="preserve">  </w:t>
      </w:r>
      <w:r/>
      <w:r>
        <w:t xml:space="preserve">Bartel DP. MicroRNAs: genomics</w:t>
      </w:r>
      <w:r>
        <w:rPr>
          <w:rFonts w:ascii="宋体" w:eastAsia="宋体" w:hint="eastAsia"/>
          <w:rFonts w:ascii="宋体" w:eastAsia="宋体" w:hint="eastAsia"/>
          <w:sz w:val="21"/>
        </w:rPr>
        <w:t xml:space="preserve">,</w:t>
      </w:r>
      <w:r>
        <w:rPr>
          <w:rFonts w:ascii="宋体" w:eastAsia="宋体" w:hint="eastAsia"/>
        </w:rPr>
        <w:t xml:space="preserve"> </w:t>
      </w:r>
      <w:r>
        <w:t xml:space="preserve">biogenesis</w:t>
      </w:r>
      <w:r>
        <w:rPr>
          <w:rFonts w:ascii="宋体" w:eastAsia="宋体" w:hint="eastAsia"/>
          <w:rFonts w:ascii="宋体" w:eastAsia="宋体" w:hint="eastAsia"/>
          <w:sz w:val="21"/>
        </w:rPr>
        <w:t xml:space="preserve">,</w:t>
      </w:r>
      <w:r>
        <w:rPr>
          <w:rFonts w:ascii="宋体" w:eastAsia="宋体" w:hint="eastAsia"/>
        </w:rPr>
        <w:t xml:space="preserve"> </w:t>
      </w:r>
      <w:r>
        <w:t xml:space="preserve">mechanism</w:t>
      </w:r>
      <w:r>
        <w:rPr>
          <w:rFonts w:ascii="宋体" w:eastAsia="宋体" w:hint="eastAsia"/>
          <w:rFonts w:ascii="宋体" w:eastAsia="宋体" w:hint="eastAsia"/>
          <w:sz w:val="21"/>
        </w:rPr>
        <w:t xml:space="preserve">,</w:t>
      </w:r>
      <w:r>
        <w:rPr>
          <w:rFonts w:ascii="宋体" w:eastAsia="宋体" w:hint="eastAsia"/>
        </w:rPr>
        <w:t xml:space="preserve"> </w:t>
      </w:r>
      <w:r>
        <w:t xml:space="preserve">and function </w:t>
      </w:r>
      <w:r>
        <w:t xml:space="preserve">[</w:t>
      </w:r>
      <w:r>
        <w:t xml:space="preserve">J</w:t>
      </w:r>
      <w:r>
        <w:t xml:space="preserve">]</w:t>
      </w:r>
      <w:r>
        <w:t xml:space="preserve">. Cell</w:t>
      </w:r>
      <w:r>
        <w:rPr>
          <w:rFonts w:ascii="宋体" w:eastAsia="宋体" w:hint="eastAsia"/>
          <w:rFonts w:ascii="宋体" w:eastAsia="宋体" w:hint="eastAsia"/>
          <w:sz w:val="21"/>
        </w:rPr>
        <w:t xml:space="preserve">,</w:t>
      </w:r>
      <w:r>
        <w:rPr>
          <w:rFonts w:ascii="宋体" w:eastAsia="宋体" w:hint="eastAsia"/>
        </w:rPr>
        <w:t xml:space="preserve"> </w:t>
      </w:r>
      <w:r>
        <w:t xml:space="preserve">2004</w:t>
      </w:r>
      <w:r>
        <w:rPr>
          <w:rFonts w:ascii="宋体" w:eastAsia="宋体" w:hint="eastAsia"/>
          <w:rFonts w:ascii="宋体" w:eastAsia="宋体" w:hint="eastAsia"/>
          <w:sz w:val="21"/>
        </w:rPr>
        <w:t xml:space="preserve">,</w:t>
      </w:r>
      <w:r>
        <w:rPr>
          <w:rFonts w:ascii="宋体" w:eastAsia="宋体" w:hint="eastAsia"/>
        </w:rPr>
        <w:t xml:space="preserve"> </w:t>
      </w:r>
      <w:r>
        <w:t xml:space="preserve">116</w:t>
      </w:r>
      <w:r>
        <w:t xml:space="preserve">(</w:t>
      </w:r>
      <w:r>
        <w:t xml:space="preserve">2</w:t>
      </w:r>
      <w:r>
        <w:t xml:space="preserve">)</w:t>
      </w:r>
      <w:r>
        <w:t xml:space="preserve">:</w:t>
      </w:r>
      <w:r>
        <w:t xml:space="preserve"> </w:t>
      </w:r>
      <w:r>
        <w:t xml:space="preserve">281-97.</w:t>
      </w:r>
    </w:p>
    <w:p w:rsidR="0018722C">
      <w:pPr>
        <w:pStyle w:val="ab"/>
        <w:topLinePunct/>
        <w:ind w:left="200" w:hangingChars="200" w:hanging="200"/>
      </w:pPr>
      <w:r>
        <w:t>[</w:t>
      </w:r>
      <w:r>
        <w:t xml:space="preserve">7</w:t>
      </w:r>
      <w:r>
        <w:t>]</w:t>
      </w:r>
      <w:r w:rsidRPr="00281126">
        <w:t xml:space="preserve">  </w:t>
      </w:r>
      <w:r/>
      <w:r>
        <w:t>Pan</w:t>
      </w:r>
      <w:r>
        <w:t> </w:t>
      </w:r>
      <w:r>
        <w:t>ZW</w:t>
      </w:r>
      <w:r>
        <w:rPr>
          <w:rFonts w:ascii="宋体" w:eastAsia="宋体" w:hint="eastAsia"/>
          <w:rFonts w:ascii="宋体" w:eastAsia="宋体" w:hint="eastAsia"/>
          <w:sz w:val="21"/>
        </w:rPr>
        <w:t>,</w:t>
      </w:r>
      <w:r>
        <w:rPr>
          <w:rFonts w:ascii="宋体" w:eastAsia="宋体" w:hint="eastAsia"/>
        </w:rPr>
        <w:t> </w:t>
      </w:r>
      <w:r>
        <w:t>Lu</w:t>
      </w:r>
      <w:r>
        <w:t> </w:t>
      </w:r>
      <w:r>
        <w:t>YJ</w:t>
      </w:r>
      <w:r>
        <w:rPr>
          <w:rFonts w:ascii="宋体" w:eastAsia="宋体" w:hint="eastAsia"/>
          <w:rFonts w:ascii="宋体" w:eastAsia="宋体" w:hint="eastAsia"/>
          <w:sz w:val="21"/>
        </w:rPr>
        <w:t>,</w:t>
      </w:r>
      <w:r>
        <w:rPr>
          <w:rFonts w:ascii="宋体" w:eastAsia="宋体" w:hint="eastAsia"/>
        </w:rPr>
        <w:t> </w:t>
      </w:r>
      <w:r>
        <w:t>Yang</w:t>
      </w:r>
      <w:r>
        <w:t> </w:t>
      </w:r>
      <w:r>
        <w:t>BF.</w:t>
      </w:r>
      <w:r>
        <w:t> </w:t>
      </w:r>
      <w:r>
        <w:t>MicroRNAs:</w:t>
      </w:r>
      <w:r>
        <w:t> </w:t>
      </w:r>
      <w:r>
        <w:t>a</w:t>
      </w:r>
      <w:r>
        <w:t> </w:t>
      </w:r>
      <w:r>
        <w:t>novel</w:t>
      </w:r>
      <w:r>
        <w:t> </w:t>
      </w:r>
      <w:r>
        <w:t>class</w:t>
      </w:r>
      <w:r>
        <w:t> </w:t>
      </w:r>
      <w:r>
        <w:t>of</w:t>
      </w:r>
      <w:r>
        <w:t> </w:t>
      </w:r>
      <w:r>
        <w:t>potential</w:t>
      </w:r>
      <w:r>
        <w:t> </w:t>
      </w:r>
      <w:r>
        <w:t>therapeutic</w:t>
      </w:r>
      <w:r>
        <w:t> </w:t>
      </w:r>
      <w:r>
        <w:t>targets</w:t>
      </w:r>
      <w:r>
        <w:t> </w:t>
      </w:r>
      <w:r>
        <w:t>for</w:t>
      </w:r>
      <w:r>
        <w:rPr>
          <w:rFonts w:cstheme="minorBidi" w:hAnsiTheme="minorHAnsi" w:eastAsiaTheme="minorHAnsi" w:asciiTheme="minorHAnsi"/>
        </w:rPr>
        <w:t xml:space="preserve">cardiovascular diseases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Acta Pharmacol Sin</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2010</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31</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1-9.</w:t>
      </w:r>
    </w:p>
    <w:p w:rsidR="0018722C">
      <w:pPr>
        <w:pStyle w:val="ab"/>
        <w:topLinePunct/>
        <w:ind w:left="200" w:hangingChars="200" w:hanging="200"/>
      </w:pPr>
      <w:bookmarkStart w:id="680210" w:name="_cwCmt2"/>
      <w:r>
        <w:t xml:space="preserve">[</w:t>
      </w:r>
      <w:r>
        <w:t xml:space="preserve">8</w:t>
      </w:r>
      <w:r>
        <w:t xml:space="preserve">]</w:t>
      </w:r>
      <w:r w:rsidRPr="00281126">
        <w:t xml:space="preserve">  </w:t>
      </w:r>
      <w:r/>
      <w:r>
        <w:t xml:space="preserve">van Rooij E. Introduction to the series on microRNAs in the cardiovascular system </w:t>
      </w:r>
      <w:r>
        <w:t xml:space="preserve">[</w:t>
      </w:r>
      <w:r>
        <w:t xml:space="preserve">J</w:t>
      </w:r>
      <w:r>
        <w:t xml:space="preserve">]</w:t>
      </w:r>
      <w:r>
        <w:t xml:space="preserve">. Circ Res</w:t>
      </w:r>
      <w:r>
        <w:rPr>
          <w:rFonts w:ascii="宋体" w:eastAsia="宋体" w:hint="eastAsia"/>
          <w:rFonts w:ascii="宋体" w:eastAsia="宋体" w:hint="eastAsia"/>
          <w:sz w:val="21"/>
        </w:rPr>
        <w:t xml:space="preserve">,</w:t>
      </w:r>
      <w:r>
        <w:rPr>
          <w:rFonts w:ascii="宋体" w:eastAsia="宋体" w:hint="eastAsia"/>
        </w:rPr>
        <w:t xml:space="preserve"> </w:t>
      </w:r>
      <w:r>
        <w:t xml:space="preserve">2012</w:t>
      </w:r>
      <w:r>
        <w:rPr>
          <w:rFonts w:ascii="宋体" w:eastAsia="宋体" w:hint="eastAsia"/>
          <w:rFonts w:ascii="宋体" w:eastAsia="宋体" w:hint="eastAsia"/>
          <w:sz w:val="21"/>
        </w:rPr>
        <w:t xml:space="preserve">,</w:t>
      </w:r>
      <w:r>
        <w:rPr>
          <w:rFonts w:ascii="宋体" w:eastAsia="宋体" w:hint="eastAsia"/>
        </w:rPr>
        <w:t xml:space="preserve"> </w:t>
      </w:r>
      <w:r>
        <w:t xml:space="preserve">110</w:t>
      </w:r>
      <w:r>
        <w:t xml:space="preserve">(</w:t>
      </w:r>
      <w:r>
        <w:t xml:space="preserve">3</w:t>
      </w:r>
      <w:r>
        <w:t xml:space="preserve">)</w:t>
      </w:r>
      <w:r>
        <w:t xml:space="preserve">:</w:t>
      </w:r>
      <w:r>
        <w:t xml:space="preserve"> </w:t>
      </w:r>
      <w:r>
        <w:t xml:space="preserve">481-2.</w:t>
      </w:r>
      <w:bookmarkEnd w:id="680210"/>
    </w:p>
    <w:p w:rsidR="0018722C">
      <w:pPr>
        <w:pStyle w:val="ab"/>
        <w:topLinePunct/>
        <w:ind w:left="200" w:hangingChars="200" w:hanging="200"/>
      </w:pPr>
      <w:r>
        <w:t xml:space="preserve">[</w:t>
      </w:r>
      <w:r>
        <w:t xml:space="preserve">9</w:t>
      </w:r>
      <w:r>
        <w:t xml:space="preserve">]</w:t>
      </w:r>
      <w:r w:rsidRPr="00281126">
        <w:t xml:space="preserve">  </w:t>
      </w:r>
      <w:r/>
      <w:r>
        <w:t xml:space="preserve">Mendell JT</w:t>
      </w:r>
      <w:r>
        <w:rPr>
          <w:rFonts w:ascii="宋体" w:eastAsia="宋体" w:hint="eastAsia"/>
          <w:rFonts w:ascii="宋体" w:eastAsia="宋体" w:hint="eastAsia"/>
          <w:sz w:val="21"/>
        </w:rPr>
        <w:t xml:space="preserve">,</w:t>
      </w:r>
      <w:r>
        <w:rPr>
          <w:rFonts w:ascii="宋体" w:eastAsia="宋体" w:hint="eastAsia"/>
        </w:rPr>
        <w:t xml:space="preserve"> </w:t>
      </w:r>
      <w:r>
        <w:t xml:space="preserve">Olson EN. MicroRNAs in stress signaling and human disease </w:t>
      </w:r>
      <w:r>
        <w:t xml:space="preserve">[</w:t>
      </w:r>
      <w:r>
        <w:t xml:space="preserve">J</w:t>
      </w:r>
      <w:r>
        <w:t xml:space="preserve">]</w:t>
      </w:r>
      <w:r>
        <w:t xml:space="preserve">. Cell</w:t>
      </w:r>
      <w:r>
        <w:rPr>
          <w:rFonts w:ascii="宋体" w:eastAsia="宋体" w:hint="eastAsia"/>
          <w:rFonts w:ascii="宋体" w:eastAsia="宋体" w:hint="eastAsia"/>
          <w:sz w:val="21"/>
        </w:rPr>
        <w:t xml:space="preserve">,</w:t>
      </w:r>
      <w:r>
        <w:rPr>
          <w:rFonts w:ascii="宋体" w:eastAsia="宋体" w:hint="eastAsia"/>
        </w:rPr>
        <w:t xml:space="preserve"> </w:t>
      </w:r>
      <w:r>
        <w:t xml:space="preserve">2012</w:t>
      </w:r>
      <w:r>
        <w:rPr>
          <w:rFonts w:ascii="宋体" w:eastAsia="宋体" w:hint="eastAsia"/>
          <w:rFonts w:ascii="宋体" w:eastAsia="宋体" w:hint="eastAsia"/>
          <w:sz w:val="21"/>
        </w:rPr>
        <w:t xml:space="preserve">,</w:t>
      </w:r>
      <w:r>
        <w:rPr>
          <w:rFonts w:ascii="宋体" w:eastAsia="宋体" w:hint="eastAsia"/>
        </w:rPr>
        <w:t xml:space="preserve"> </w:t>
      </w:r>
      <w:r>
        <w:t xml:space="preserve">148</w:t>
      </w:r>
      <w:r>
        <w:t xml:space="preserve">(</w:t>
      </w:r>
      <w:r>
        <w:t xml:space="preserve">6</w:t>
      </w:r>
      <w:r>
        <w:t xml:space="preserve">)</w:t>
      </w:r>
      <w:r>
        <w:t xml:space="preserve">:</w:t>
      </w:r>
      <w:r>
        <w:t xml:space="preserve"> </w:t>
      </w:r>
      <w:r>
        <w:t xml:space="preserve">1172-87.</w:t>
      </w:r>
    </w:p>
    <w:p w:rsidR="0018722C">
      <w:pPr>
        <w:pStyle w:val="ab"/>
        <w:topLinePunct/>
        <w:ind w:left="200" w:hangingChars="200" w:hanging="200"/>
      </w:pPr>
      <w:r>
        <w:rPr>
          <w:rFonts w:ascii="宋体" w:eastAsia="宋体" w:hint="eastAsia"/>
        </w:rPr>
        <w:t>[</w:t>
      </w:r>
      <w:r>
        <w:rPr>
          <w:rFonts w:ascii="宋体" w:eastAsia="宋体" w:hint="eastAsia"/>
        </w:rPr>
        <w:t xml:space="preserve">10</w:t>
      </w:r>
      <w:r>
        <w:rPr>
          <w:rFonts w:ascii="宋体" w:eastAsia="宋体" w:hint="eastAsia"/>
        </w:rPr>
        <w:t>]</w:t>
      </w:r>
      <w:r w:rsidRPr="00281126">
        <w:t xml:space="preserve"> </w:t>
      </w:r>
      <w:r>
        <w:t>Abdellatif</w:t>
      </w:r>
      <w:r>
        <w:t> </w:t>
      </w:r>
      <w:r>
        <w:t>M.</w:t>
      </w:r>
      <w:r>
        <w:t> </w:t>
      </w:r>
      <w:r>
        <w:t>Differential</w:t>
      </w:r>
      <w:r>
        <w:t> </w:t>
      </w:r>
      <w:r>
        <w:t>expression</w:t>
      </w:r>
      <w:r>
        <w:t> </w:t>
      </w:r>
      <w:r>
        <w:t>of</w:t>
      </w:r>
      <w:r>
        <w:t> </w:t>
      </w:r>
      <w:r>
        <w:t>microRNAs</w:t>
      </w:r>
      <w:r>
        <w:t> </w:t>
      </w:r>
      <w:r>
        <w:t>in</w:t>
      </w:r>
      <w:r>
        <w:t> </w:t>
      </w:r>
      <w:r>
        <w:t>different</w:t>
      </w:r>
      <w:r>
        <w:t> </w:t>
      </w:r>
      <w:r>
        <w:t>disease</w:t>
      </w:r>
      <w:r>
        <w:t> </w:t>
      </w:r>
      <w:r>
        <w:t>states</w:t>
      </w:r>
      <w:r>
        <w:t> </w:t>
      </w:r>
      <w:r>
        <w:t>[</w:t>
      </w:r>
      <w:r>
        <w:rPr>
          <w:sz w:val="21"/>
        </w:rPr>
        <w:t xml:space="preserve">J</w:t>
      </w:r>
      <w:r>
        <w:t>]</w:t>
      </w:r>
      <w:r>
        <w:t>.</w:t>
      </w:r>
      <w:r>
        <w:t> </w:t>
      </w:r>
      <w:r>
        <w:t>Circ</w:t>
      </w:r>
      <w:r>
        <w:t> </w:t>
      </w:r>
      <w:r>
        <w:t>Res</w:t>
      </w:r>
      <w:r>
        <w:rPr>
          <w:rFonts w:ascii="宋体" w:eastAsia="宋体" w:hint="eastAsia"/>
          <w:rFonts w:ascii="宋体" w:eastAsia="宋体" w:hint="eastAsia"/>
          <w:sz w:val="21"/>
        </w:rPr>
        <w:t xml:space="preserve">, </w:t>
      </w:r>
      <w:r>
        <w:rPr>
          <w:rFonts w:cstheme="minorBidi" w:hAnsiTheme="minorHAnsi" w:eastAsiaTheme="minorHAnsi" w:asciiTheme="minorHAnsi"/>
        </w:rPr>
        <w:t>2012</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w:t>
      </w:r>
      <w:r>
        <w:rPr>
          <w:rFonts w:cstheme="minorBidi" w:hAnsiTheme="minorHAnsi" w:eastAsiaTheme="minorHAnsi" w:asciiTheme="minorHAnsi"/>
        </w:rPr>
        <w:t>110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638-50.</w:t>
      </w:r>
    </w:p>
    <w:p w:rsidR="0018722C">
      <w:pPr>
        <w:pStyle w:val="ab"/>
        <w:topLinePunct/>
        <w:ind w:left="200" w:hangingChars="200" w:hanging="200"/>
      </w:pPr>
      <w:r>
        <w:t xml:space="preserve">[</w:t>
      </w:r>
      <w:r>
        <w:t xml:space="preserve">11</w:t>
      </w:r>
      <w:r>
        <w:t xml:space="preserve">]</w:t>
      </w:r>
      <w:r w:rsidRPr="00281126">
        <w:t xml:space="preserve"> </w:t>
      </w:r>
      <w:r/>
      <w:r>
        <w:t xml:space="preserve">Creemers EE</w:t>
      </w:r>
      <w:r>
        <w:rPr>
          <w:rFonts w:ascii="宋体" w:eastAsia="宋体" w:hint="eastAsia"/>
          <w:rFonts w:ascii="宋体" w:eastAsia="宋体" w:hint="eastAsia"/>
          <w:sz w:val="21"/>
        </w:rPr>
        <w:t xml:space="preserve">,</w:t>
      </w:r>
      <w:r>
        <w:rPr>
          <w:rFonts w:ascii="宋体" w:eastAsia="宋体" w:hint="eastAsia"/>
        </w:rPr>
        <w:t xml:space="preserve"> </w:t>
      </w:r>
      <w:r>
        <w:t xml:space="preserve">Tijsen AJ</w:t>
      </w:r>
      <w:r>
        <w:rPr>
          <w:rFonts w:ascii="宋体" w:eastAsia="宋体" w:hint="eastAsia"/>
          <w:rFonts w:ascii="宋体" w:eastAsia="宋体" w:hint="eastAsia"/>
          <w:sz w:val="21"/>
        </w:rPr>
        <w:t xml:space="preserve">,</w:t>
      </w:r>
      <w:r>
        <w:rPr>
          <w:rFonts w:ascii="宋体" w:eastAsia="宋体" w:hint="eastAsia"/>
        </w:rPr>
        <w:t xml:space="preserve"> </w:t>
      </w:r>
      <w:r>
        <w:t xml:space="preserve">Pinto YM. Circulating microRNAs: novel biomarkers and extracellular communicators in cardiovascular disease</w:t>
      </w:r>
      <w:r/>
      <w:r/>
      <w:r>
        <w:t xml:space="preserve">[</w:t>
      </w:r>
      <w:r>
        <w:t xml:space="preserve">J</w:t>
      </w:r>
      <w:r>
        <w:t xml:space="preserve">]</w:t>
      </w:r>
      <w:r>
        <w:t xml:space="preserve">. Circ</w:t>
      </w:r>
      <w:r w:rsidR="001852F3">
        <w:t xml:space="preserve">Res</w:t>
      </w:r>
      <w:r>
        <w:rPr>
          <w:rFonts w:ascii="宋体" w:eastAsia="宋体" w:hint="eastAsia"/>
          <w:rFonts w:ascii="宋体" w:eastAsia="宋体" w:hint="eastAsia"/>
          <w:sz w:val="21"/>
        </w:rPr>
        <w:t xml:space="preserve">,</w:t>
      </w:r>
      <w:r>
        <w:rPr>
          <w:rFonts w:ascii="宋体" w:eastAsia="宋体" w:hint="eastAsia"/>
        </w:rPr>
        <w:t xml:space="preserve"> </w:t>
      </w:r>
      <w:r>
        <w:t xml:space="preserve">2012</w:t>
      </w:r>
      <w:r>
        <w:rPr>
          <w:rFonts w:ascii="宋体" w:eastAsia="宋体" w:hint="eastAsia"/>
          <w:rFonts w:ascii="宋体" w:eastAsia="宋体" w:hint="eastAsia"/>
          <w:sz w:val="21"/>
        </w:rPr>
        <w:t xml:space="preserve">,</w:t>
      </w:r>
      <w:r>
        <w:rPr>
          <w:rFonts w:ascii="宋体" w:eastAsia="宋体" w:hint="eastAsia"/>
        </w:rPr>
        <w:t xml:space="preserve"> </w:t>
      </w:r>
      <w:r>
        <w:t xml:space="preserve">110</w:t>
      </w:r>
      <w:r>
        <w:t xml:space="preserve">(</w:t>
      </w:r>
      <w:r>
        <w:t xml:space="preserve">3</w:t>
      </w:r>
      <w:r>
        <w:t xml:space="preserve">)</w:t>
      </w:r>
      <w:r>
        <w:t xml:space="preserve">:</w:t>
      </w:r>
      <w:r>
        <w:t xml:space="preserve"> </w:t>
      </w:r>
      <w:r>
        <w:t xml:space="preserve">483-95.</w:t>
      </w:r>
    </w:p>
    <w:p w:rsidR="0018722C">
      <w:pPr>
        <w:pStyle w:val="ab"/>
        <w:topLinePunct/>
        <w:ind w:left="200" w:hangingChars="200" w:hanging="200"/>
      </w:pPr>
      <w:r>
        <w:t xml:space="preserve">[</w:t>
      </w:r>
      <w:r>
        <w:t xml:space="preserve">12</w:t>
      </w:r>
      <w:r>
        <w:t xml:space="preserve">]</w:t>
      </w:r>
      <w:r w:rsidRPr="00281126">
        <w:t xml:space="preserve"> </w:t>
      </w:r>
      <w:r/>
      <w:r>
        <w:t xml:space="preserve">Latronico MV</w:t>
      </w:r>
      <w:r>
        <w:rPr>
          <w:rFonts w:ascii="宋体" w:eastAsia="宋体" w:hint="eastAsia"/>
          <w:rFonts w:ascii="宋体" w:eastAsia="宋体" w:hint="eastAsia"/>
          <w:sz w:val="21"/>
        </w:rPr>
        <w:t xml:space="preserve">,</w:t>
      </w:r>
      <w:r>
        <w:rPr>
          <w:rFonts w:ascii="宋体" w:eastAsia="宋体" w:hint="eastAsia"/>
        </w:rPr>
        <w:t xml:space="preserve"> </w:t>
      </w:r>
      <w:r>
        <w:t xml:space="preserve">Catalucci D</w:t>
      </w:r>
      <w:r>
        <w:rPr>
          <w:rFonts w:ascii="宋体" w:eastAsia="宋体" w:hint="eastAsia"/>
          <w:rFonts w:ascii="宋体" w:eastAsia="宋体" w:hint="eastAsia"/>
          <w:sz w:val="21"/>
        </w:rPr>
        <w:t xml:space="preserve">,</w:t>
      </w:r>
      <w:r>
        <w:rPr>
          <w:rFonts w:ascii="宋体" w:eastAsia="宋体" w:hint="eastAsia"/>
        </w:rPr>
        <w:t xml:space="preserve"> </w:t>
      </w:r>
      <w:r>
        <w:t xml:space="preserve">Condorelli G. Emerging role of microRNAs in cardiovascular biology </w:t>
      </w:r>
      <w:r>
        <w:t xml:space="preserve">[</w:t>
      </w:r>
      <w:r>
        <w:t xml:space="preserve">J</w:t>
      </w:r>
      <w:r>
        <w:t xml:space="preserve">]</w:t>
      </w:r>
      <w:r>
        <w:t xml:space="preserve">. Circ Res</w:t>
      </w:r>
      <w:r>
        <w:rPr>
          <w:rFonts w:ascii="宋体" w:eastAsia="宋体" w:hint="eastAsia"/>
          <w:rFonts w:ascii="宋体" w:eastAsia="宋体" w:hint="eastAsia"/>
          <w:sz w:val="21"/>
        </w:rPr>
        <w:t xml:space="preserve">,</w:t>
      </w:r>
      <w:r>
        <w:rPr>
          <w:rFonts w:ascii="宋体" w:eastAsia="宋体" w:hint="eastAsia"/>
        </w:rPr>
        <w:t xml:space="preserve"> </w:t>
      </w:r>
      <w:r>
        <w:t xml:space="preserve">2007</w:t>
      </w:r>
      <w:r>
        <w:rPr>
          <w:rFonts w:ascii="宋体" w:eastAsia="宋体" w:hint="eastAsia"/>
          <w:rFonts w:ascii="宋体" w:eastAsia="宋体" w:hint="eastAsia"/>
          <w:sz w:val="21"/>
        </w:rPr>
        <w:t xml:space="preserve">,</w:t>
      </w:r>
      <w:r>
        <w:rPr>
          <w:rFonts w:ascii="宋体" w:eastAsia="宋体" w:hint="eastAsia"/>
        </w:rPr>
        <w:t xml:space="preserve"> </w:t>
      </w:r>
      <w:r>
        <w:t xml:space="preserve">101</w:t>
      </w:r>
      <w:r>
        <w:t xml:space="preserve">(</w:t>
      </w:r>
      <w:r>
        <w:t xml:space="preserve">12</w:t>
      </w:r>
      <w:r>
        <w:t xml:space="preserve">)</w:t>
      </w:r>
      <w:r>
        <w:t xml:space="preserve">:</w:t>
      </w:r>
      <w:r>
        <w:t xml:space="preserve"> </w:t>
      </w:r>
      <w:r>
        <w:t xml:space="preserve">1225-36.</w:t>
      </w:r>
    </w:p>
    <w:p w:rsidR="0018722C">
      <w:pPr>
        <w:pStyle w:val="ab"/>
        <w:topLinePunct/>
        <w:ind w:left="200" w:hangingChars="200" w:hanging="200"/>
      </w:pPr>
      <w:r>
        <w:t xml:space="preserve">[</w:t>
      </w:r>
      <w:r>
        <w:t xml:space="preserve">13</w:t>
      </w:r>
      <w:r>
        <w:t xml:space="preserve">]</w:t>
      </w:r>
      <w:r w:rsidRPr="00281126">
        <w:t xml:space="preserve"> </w:t>
      </w:r>
      <w:r/>
      <w:r>
        <w:t xml:space="preserve">Eltzschig HK</w:t>
      </w:r>
      <w:r>
        <w:rPr>
          <w:rFonts w:ascii="宋体" w:eastAsia="宋体" w:hint="eastAsia"/>
          <w:rFonts w:ascii="宋体" w:eastAsia="宋体" w:hint="eastAsia"/>
          <w:sz w:val="21"/>
        </w:rPr>
        <w:t xml:space="preserve">,</w:t>
      </w:r>
      <w:r>
        <w:rPr>
          <w:rFonts w:ascii="宋体" w:eastAsia="宋体" w:hint="eastAsia"/>
        </w:rPr>
        <w:t xml:space="preserve"> </w:t>
      </w:r>
      <w:r>
        <w:t xml:space="preserve">Eckle T. Ischemia and reperfusion--from mechanism to translation </w:t>
      </w:r>
      <w:r>
        <w:t xml:space="preserve">[</w:t>
      </w:r>
      <w:r>
        <w:t xml:space="preserve">J</w:t>
      </w:r>
      <w:r>
        <w:t xml:space="preserve">]</w:t>
      </w:r>
      <w:r>
        <w:t xml:space="preserve">. Nat Med</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17</w:t>
      </w:r>
      <w:r>
        <w:t xml:space="preserve">(</w:t>
      </w:r>
      <w:r>
        <w:t xml:space="preserve">11</w:t>
      </w:r>
      <w:r>
        <w:t xml:space="preserve">)</w:t>
      </w:r>
      <w:r>
        <w:t xml:space="preserve">: 1391-401.</w:t>
      </w:r>
    </w:p>
    <w:p w:rsidR="0018722C">
      <w:pPr>
        <w:pStyle w:val="ab"/>
        <w:topLinePunct/>
        <w:ind w:left="200" w:hangingChars="200" w:hanging="200"/>
      </w:pPr>
      <w:r>
        <w:t xml:space="preserve">[</w:t>
      </w:r>
      <w:r>
        <w:t xml:space="preserve">14</w:t>
      </w:r>
      <w:r>
        <w:t xml:space="preserve">]</w:t>
      </w:r>
      <w:r w:rsidRPr="00281126">
        <w:t xml:space="preserve"> </w:t>
      </w:r>
      <w:r/>
      <w:r>
        <w:t xml:space="preserve">Buja LM. Myocardial ischemia and reperfusion injury </w:t>
      </w:r>
      <w:r>
        <w:t xml:space="preserve">[</w:t>
      </w:r>
      <w:r>
        <w:t xml:space="preserve">J</w:t>
      </w:r>
      <w:r>
        <w:t xml:space="preserve">]</w:t>
      </w:r>
      <w:r>
        <w:t xml:space="preserve">. Cardiovasc Pathol</w:t>
      </w:r>
      <w:r>
        <w:rPr>
          <w:rFonts w:ascii="宋体" w:eastAsia="宋体" w:hint="eastAsia"/>
          <w:rFonts w:ascii="宋体" w:eastAsia="宋体" w:hint="eastAsia"/>
          <w:sz w:val="21"/>
        </w:rPr>
        <w:t xml:space="preserve">,</w:t>
      </w:r>
      <w:r>
        <w:rPr>
          <w:rFonts w:ascii="宋体" w:eastAsia="宋体" w:hint="eastAsia"/>
        </w:rPr>
        <w:t xml:space="preserve"> </w:t>
      </w:r>
      <w:r>
        <w:t xml:space="preserve">2005</w:t>
      </w:r>
      <w:r>
        <w:rPr>
          <w:rFonts w:ascii="宋体" w:eastAsia="宋体" w:hint="eastAsia"/>
          <w:rFonts w:ascii="宋体" w:eastAsia="宋体" w:hint="eastAsia"/>
          <w:sz w:val="21"/>
        </w:rPr>
        <w:t xml:space="preserve">,</w:t>
      </w:r>
      <w:r>
        <w:rPr>
          <w:rFonts w:ascii="宋体" w:eastAsia="宋体" w:hint="eastAsia"/>
        </w:rPr>
        <w:t xml:space="preserve"> </w:t>
      </w:r>
      <w:r>
        <w:t xml:space="preserve">14</w:t>
      </w:r>
      <w:r>
        <w:t xml:space="preserve">(</w:t>
      </w:r>
      <w:r>
        <w:t xml:space="preserve">4</w:t>
      </w:r>
      <w:r>
        <w:t xml:space="preserve">)</w:t>
      </w:r>
      <w:r>
        <w:t xml:space="preserve">: 170-5.</w:t>
      </w:r>
    </w:p>
    <w:p w:rsidR="0018722C">
      <w:pPr>
        <w:pStyle w:val="ab"/>
        <w:topLinePunct/>
        <w:ind w:left="200" w:hangingChars="200" w:hanging="200"/>
      </w:pPr>
      <w:r>
        <w:rPr>
          <w:rFonts w:ascii="宋体" w:eastAsia="宋体" w:hint="eastAsia"/>
        </w:rPr>
        <w:t>[</w:t>
      </w:r>
      <w:r>
        <w:rPr>
          <w:rFonts w:ascii="宋体" w:eastAsia="宋体" w:hint="eastAsia"/>
        </w:rPr>
        <w:t xml:space="preserve">15</w:t>
      </w:r>
      <w:r>
        <w:rPr>
          <w:rFonts w:ascii="宋体" w:eastAsia="宋体" w:hint="eastAsia"/>
        </w:rPr>
        <w:t>]</w:t>
      </w:r>
      <w:r w:rsidRPr="00281126">
        <w:t xml:space="preserve"> </w:t>
      </w:r>
      <w:r>
        <w:t>van</w:t>
      </w:r>
      <w:r>
        <w:t> </w:t>
      </w:r>
      <w:r>
        <w:t>Rooij</w:t>
      </w:r>
      <w:r>
        <w:t> </w:t>
      </w:r>
      <w:r>
        <w:t>E</w:t>
      </w:r>
      <w:r>
        <w:rPr>
          <w:rFonts w:ascii="宋体" w:eastAsia="宋体" w:hint="eastAsia"/>
          <w:rFonts w:ascii="宋体" w:eastAsia="宋体" w:hint="eastAsia"/>
          <w:sz w:val="21"/>
        </w:rPr>
        <w:t>,</w:t>
      </w:r>
      <w:r>
        <w:rPr>
          <w:rFonts w:ascii="宋体" w:eastAsia="宋体" w:hint="eastAsia"/>
        </w:rPr>
        <w:t> </w:t>
      </w:r>
      <w:r>
        <w:t>Purcell</w:t>
      </w:r>
      <w:r>
        <w:t> </w:t>
      </w:r>
      <w:r>
        <w:t>AL</w:t>
      </w:r>
      <w:r>
        <w:rPr>
          <w:rFonts w:ascii="宋体" w:eastAsia="宋体" w:hint="eastAsia"/>
          <w:rFonts w:ascii="宋体" w:eastAsia="宋体" w:hint="eastAsia"/>
          <w:sz w:val="21"/>
        </w:rPr>
        <w:t>,</w:t>
      </w:r>
      <w:r>
        <w:rPr>
          <w:rFonts w:ascii="宋体" w:eastAsia="宋体" w:hint="eastAsia"/>
        </w:rPr>
        <w:t> </w:t>
      </w:r>
      <w:r>
        <w:t>Levin</w:t>
      </w:r>
      <w:r>
        <w:t> </w:t>
      </w:r>
      <w:r>
        <w:t>AA.</w:t>
      </w:r>
      <w:r>
        <w:t> </w:t>
      </w:r>
      <w:r>
        <w:t>Developing</w:t>
      </w:r>
      <w:r>
        <w:t> </w:t>
      </w:r>
      <w:r>
        <w:t>microRNA</w:t>
      </w:r>
      <w:r>
        <w:t> </w:t>
      </w:r>
      <w:r>
        <w:t>therapeutics</w:t>
      </w:r>
      <w:r>
        <w:t> </w:t>
      </w:r>
      <w:r>
        <w:t>[</w:t>
      </w:r>
      <w:r>
        <w:rPr>
          <w:sz w:val="21"/>
        </w:rPr>
        <w:t xml:space="preserve">J</w:t>
      </w:r>
      <w:r>
        <w:t>]</w:t>
      </w:r>
      <w:r>
        <w:t>.</w:t>
      </w:r>
      <w:r>
        <w:t> </w:t>
      </w:r>
      <w:r>
        <w:t>Circ</w:t>
      </w:r>
      <w:r>
        <w:t> </w:t>
      </w:r>
      <w:r>
        <w:t>Res</w:t>
      </w:r>
      <w:r>
        <w:rPr>
          <w:rFonts w:ascii="宋体" w:eastAsia="宋体" w:hint="eastAsia"/>
          <w:rFonts w:ascii="宋体" w:eastAsia="宋体" w:hint="eastAsia"/>
          <w:sz w:val="21"/>
        </w:rPr>
        <w:t>,</w:t>
      </w:r>
      <w:r>
        <w:rPr>
          <w:rFonts w:ascii="宋体" w:eastAsia="宋体" w:hint="eastAsia"/>
        </w:rPr>
        <w:t> </w:t>
      </w:r>
      <w:r>
        <w:t>2012</w:t>
      </w:r>
      <w:r>
        <w:rPr>
          <w:rFonts w:ascii="宋体" w:eastAsia="宋体" w:hint="eastAsia"/>
          <w:rFonts w:ascii="宋体" w:eastAsia="宋体" w:hint="eastAsia"/>
          <w:sz w:val="21"/>
        </w:rPr>
        <w:t xml:space="preserve">, </w:t>
      </w:r>
      <w:r>
        <w:rPr>
          <w:rFonts w:cstheme="minorBidi" w:hAnsiTheme="minorHAnsi" w:eastAsiaTheme="minorHAnsi" w:asciiTheme="minorHAnsi"/>
        </w:rPr>
        <w:t>110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496-507.</w:t>
      </w:r>
    </w:p>
    <w:p w:rsidR="0018722C">
      <w:pPr>
        <w:pStyle w:val="ab"/>
        <w:topLinePunct/>
        <w:ind w:left="200" w:hangingChars="200" w:hanging="200"/>
      </w:pPr>
      <w:r>
        <w:t xml:space="preserve">[</w:t>
      </w:r>
      <w:r>
        <w:t xml:space="preserve">16</w:t>
      </w:r>
      <w:r>
        <w:t xml:space="preserve">]</w:t>
      </w:r>
      <w:r w:rsidRPr="00281126">
        <w:t xml:space="preserve"> </w:t>
      </w:r>
      <w:r/>
      <w:r>
        <w:t xml:space="preserve">Abbate A</w:t>
      </w:r>
      <w:r>
        <w:rPr>
          <w:rFonts w:ascii="宋体" w:eastAsia="宋体" w:hint="eastAsia"/>
          <w:rFonts w:ascii="宋体" w:eastAsia="宋体" w:hint="eastAsia"/>
          <w:sz w:val="21"/>
        </w:rPr>
        <w:t xml:space="preserve">,</w:t>
      </w:r>
      <w:r>
        <w:rPr>
          <w:rFonts w:ascii="宋体" w:eastAsia="宋体" w:hint="eastAsia"/>
        </w:rPr>
        <w:t xml:space="preserve"> </w:t>
      </w:r>
      <w:r>
        <w:t xml:space="preserve">Bussani R</w:t>
      </w:r>
      <w:r>
        <w:rPr>
          <w:rFonts w:ascii="宋体" w:eastAsia="宋体" w:hint="eastAsia"/>
          <w:rFonts w:ascii="宋体" w:eastAsia="宋体" w:hint="eastAsia"/>
          <w:sz w:val="21"/>
        </w:rPr>
        <w:t xml:space="preserve">,</w:t>
      </w:r>
      <w:r>
        <w:rPr>
          <w:rFonts w:ascii="宋体" w:eastAsia="宋体" w:hint="eastAsia"/>
        </w:rPr>
        <w:t xml:space="preserve"> </w:t>
      </w:r>
      <w:r>
        <w:t xml:space="preserve">Amin MS</w:t>
      </w:r>
      <w:r>
        <w:rPr>
          <w:rFonts w:ascii="宋体" w:eastAsia="宋体" w:hint="eastAsia"/>
          <w:rFonts w:ascii="宋体" w:eastAsia="宋体" w:hint="eastAsia"/>
          <w:sz w:val="21"/>
        </w:rPr>
        <w:t xml:space="preserve">,</w:t>
      </w:r>
      <w:r>
        <w:rPr>
          <w:rFonts w:ascii="宋体" w:eastAsia="宋体" w:hint="eastAsia"/>
        </w:rPr>
        <w:t xml:space="preserve"> </w:t>
      </w:r>
      <w:r>
        <w:t xml:space="preserve">et al. Acute myocardial infarction and heart failure: role of apoptosis </w:t>
      </w:r>
      <w:r>
        <w:t xml:space="preserve">[</w:t>
      </w:r>
      <w:r>
        <w:t xml:space="preserve">J</w:t>
      </w:r>
      <w:r>
        <w:t xml:space="preserve">]</w:t>
      </w:r>
      <w:r>
        <w:t xml:space="preserve">. Int J Biochem Cell Biol</w:t>
      </w:r>
      <w:r>
        <w:rPr>
          <w:rFonts w:ascii="宋体" w:eastAsia="宋体" w:hint="eastAsia"/>
          <w:rFonts w:ascii="宋体" w:eastAsia="宋体" w:hint="eastAsia"/>
          <w:sz w:val="21"/>
        </w:rPr>
        <w:t xml:space="preserve">,</w:t>
      </w:r>
      <w:r>
        <w:rPr>
          <w:rFonts w:ascii="宋体" w:eastAsia="宋体" w:hint="eastAsia"/>
        </w:rPr>
        <w:t xml:space="preserve"> </w:t>
      </w:r>
      <w:r>
        <w:t xml:space="preserve">2006</w:t>
      </w:r>
      <w:r>
        <w:rPr>
          <w:rFonts w:ascii="宋体" w:eastAsia="宋体" w:hint="eastAsia"/>
          <w:rFonts w:ascii="宋体" w:eastAsia="宋体" w:hint="eastAsia"/>
          <w:sz w:val="21"/>
        </w:rPr>
        <w:t xml:space="preserve">,</w:t>
      </w:r>
      <w:r>
        <w:rPr>
          <w:rFonts w:ascii="宋体" w:eastAsia="宋体" w:hint="eastAsia"/>
        </w:rPr>
        <w:t xml:space="preserve"> </w:t>
      </w:r>
      <w:r>
        <w:t xml:space="preserve">38</w:t>
      </w:r>
      <w:r>
        <w:t xml:space="preserve">(</w:t>
      </w:r>
      <w:r>
        <w:t xml:space="preserve">11</w:t>
      </w:r>
      <w:r>
        <w:t xml:space="preserve">)</w:t>
      </w:r>
      <w:r>
        <w:t xml:space="preserve">:</w:t>
      </w:r>
      <w:r>
        <w:t xml:space="preserve"> </w:t>
      </w:r>
      <w:r>
        <w:t xml:space="preserve">1834-40.</w:t>
      </w:r>
    </w:p>
    <w:p w:rsidR="0018722C">
      <w:pPr>
        <w:pStyle w:val="ab"/>
        <w:topLinePunct/>
        <w:ind w:left="200" w:hangingChars="200" w:hanging="200"/>
      </w:pPr>
      <w:r>
        <w:t xml:space="preserve">[</w:t>
      </w:r>
      <w:r>
        <w:t xml:space="preserve">17</w:t>
      </w:r>
      <w:r>
        <w:t xml:space="preserve">]</w:t>
      </w:r>
      <w:r w:rsidRPr="00281126">
        <w:t xml:space="preserve"> </w:t>
      </w:r>
      <w:r/>
      <w:r>
        <w:t xml:space="preserve">Monassier JP. Reperfusion injury in acute myocardial infarction: from bench to cath lab. Part II: Clinical issues and therapeutic options </w:t>
      </w:r>
      <w:r>
        <w:t xml:space="preserve">[</w:t>
      </w:r>
      <w:r>
        <w:t xml:space="preserve">J</w:t>
      </w:r>
      <w:r>
        <w:t xml:space="preserve">]</w:t>
      </w:r>
      <w:r>
        <w:t xml:space="preserve">. Arch Cardiovasc Dis</w:t>
      </w:r>
      <w:r>
        <w:rPr>
          <w:rFonts w:ascii="宋体" w:eastAsia="宋体" w:hint="eastAsia"/>
          <w:rFonts w:ascii="宋体" w:eastAsia="宋体" w:hint="eastAsia"/>
          <w:sz w:val="21"/>
        </w:rPr>
        <w:t xml:space="preserve">,</w:t>
      </w:r>
      <w:r>
        <w:rPr>
          <w:rFonts w:ascii="宋体" w:eastAsia="宋体" w:hint="eastAsia"/>
        </w:rPr>
        <w:t xml:space="preserve"> </w:t>
      </w:r>
      <w:r>
        <w:t xml:space="preserve">2008</w:t>
      </w:r>
      <w:r>
        <w:rPr>
          <w:rFonts w:ascii="宋体" w:eastAsia="宋体" w:hint="eastAsia"/>
          <w:rFonts w:ascii="宋体" w:eastAsia="宋体" w:hint="eastAsia"/>
          <w:sz w:val="21"/>
        </w:rPr>
        <w:t xml:space="preserve">,</w:t>
      </w:r>
      <w:r>
        <w:rPr>
          <w:rFonts w:ascii="宋体" w:eastAsia="宋体" w:hint="eastAsia"/>
        </w:rPr>
        <w:t xml:space="preserve"> </w:t>
      </w:r>
      <w:r>
        <w:t xml:space="preserve">101</w:t>
      </w:r>
      <w:r>
        <w:t xml:space="preserve">(</w:t>
      </w:r>
      <w:r>
        <w:t xml:space="preserve">9</w:t>
      </w:r>
      <w:r>
        <w:t xml:space="preserve">)</w:t>
      </w:r>
      <w:r>
        <w:t xml:space="preserve">:</w:t>
      </w:r>
      <w:r>
        <w:t xml:space="preserve"> </w:t>
      </w:r>
      <w:r>
        <w:t xml:space="preserve">565-75.</w:t>
      </w:r>
    </w:p>
    <w:p w:rsidR="0018722C">
      <w:pPr>
        <w:pStyle w:val="ab"/>
        <w:topLinePunct/>
        <w:ind w:left="200" w:hangingChars="200" w:hanging="200"/>
      </w:pPr>
      <w:bookmarkStart w:id="680211" w:name="_cwCmt3"/>
      <w:r>
        <w:t xml:space="preserve">[</w:t>
      </w:r>
      <w:r>
        <w:t xml:space="preserve">18</w:t>
      </w:r>
      <w:r>
        <w:t xml:space="preserve">]</w:t>
      </w:r>
      <w:r w:rsidRPr="00281126">
        <w:t xml:space="preserve"> </w:t>
      </w:r>
      <w:r/>
      <w:r>
        <w:t xml:space="preserve">Munoz-Pinedo C. Signaling pathways that regulate life and cell death: evolution of apoptosis in the context of self-defense </w:t>
      </w:r>
      <w:r>
        <w:t xml:space="preserve">[</w:t>
      </w:r>
      <w:r>
        <w:rPr>
          <w:sz w:val="21"/>
        </w:rPr>
        <w:t xml:space="preserve">J</w:t>
      </w:r>
      <w:r>
        <w:t xml:space="preserve">]</w:t>
      </w:r>
      <w:r>
        <w:t xml:space="preserve">. Adv Exp Med Biol</w:t>
      </w:r>
      <w:r>
        <w:rPr>
          <w:rFonts w:ascii="宋体" w:eastAsia="宋体" w:hint="eastAsia"/>
          <w:rFonts w:ascii="宋体" w:eastAsia="宋体" w:hint="eastAsia"/>
          <w:sz w:val="21"/>
        </w:rPr>
        <w:t xml:space="preserve">,</w:t>
      </w:r>
      <w:r>
        <w:rPr>
          <w:rFonts w:ascii="宋体" w:eastAsia="宋体" w:hint="eastAsia"/>
        </w:rPr>
        <w:t xml:space="preserve"> </w:t>
      </w:r>
      <w:r>
        <w:t xml:space="preserve">2012</w:t>
      </w:r>
      <w:r>
        <w:rPr>
          <w:rFonts w:ascii="宋体" w:eastAsia="宋体" w:hint="eastAsia"/>
          <w:rFonts w:ascii="宋体" w:eastAsia="宋体" w:hint="eastAsia"/>
          <w:sz w:val="21"/>
        </w:rPr>
        <w:t xml:space="preserve">,</w:t>
      </w:r>
      <w:r>
        <w:rPr>
          <w:rFonts w:ascii="宋体" w:eastAsia="宋体" w:hint="eastAsia"/>
        </w:rPr>
        <w:t xml:space="preserve"> </w:t>
      </w:r>
      <w:r>
        <w:t xml:space="preserve">738:</w:t>
      </w:r>
      <w:r>
        <w:t xml:space="preserve"> </w:t>
      </w:r>
      <w:r>
        <w:t xml:space="preserve">124-43.</w:t>
      </w:r>
      <w:bookmarkEnd w:id="680211"/>
    </w:p>
    <w:p w:rsidR="0018722C">
      <w:pPr>
        <w:pStyle w:val="ab"/>
        <w:topLinePunct/>
        <w:ind w:left="200" w:hangingChars="200" w:hanging="200"/>
      </w:pPr>
      <w:r>
        <w:t xml:space="preserve">[</w:t>
      </w:r>
      <w:r>
        <w:t xml:space="preserve">19</w:t>
      </w:r>
      <w:r>
        <w:t xml:space="preserve">]</w:t>
      </w:r>
      <w:r w:rsidRPr="00281126">
        <w:t xml:space="preserve"> </w:t>
      </w:r>
      <w:r/>
      <w:r>
        <w:t xml:space="preserve">Liu </w:t>
      </w:r>
      <w:r>
        <w:t xml:space="preserve">XH</w:t>
      </w:r>
      <w:r>
        <w:rPr>
          <w:rFonts w:ascii="宋体" w:eastAsia="宋体" w:hint="eastAsia"/>
          <w:rFonts w:ascii="宋体" w:eastAsia="宋体" w:hint="eastAsia"/>
          <w:sz w:val="21"/>
        </w:rPr>
        <w:t xml:space="preserve">,</w:t>
      </w:r>
      <w:r>
        <w:rPr>
          <w:rFonts w:ascii="宋体" w:eastAsia="宋体" w:hint="eastAsia"/>
        </w:rPr>
        <w:t xml:space="preserve"> </w:t>
      </w:r>
      <w:r>
        <w:t xml:space="preserve">Zhang ZY</w:t>
      </w:r>
      <w:r>
        <w:rPr>
          <w:rFonts w:ascii="宋体" w:eastAsia="宋体" w:hint="eastAsia"/>
          <w:rFonts w:ascii="宋体" w:eastAsia="宋体" w:hint="eastAsia"/>
          <w:sz w:val="21"/>
        </w:rPr>
        <w:t xml:space="preserve">,</w:t>
      </w:r>
      <w:r>
        <w:rPr>
          <w:rFonts w:ascii="宋体" w:eastAsia="宋体" w:hint="eastAsia"/>
        </w:rPr>
        <w:t xml:space="preserve"> </w:t>
      </w:r>
      <w:r>
        <w:t xml:space="preserve">Sun S</w:t>
      </w:r>
      <w:r>
        <w:rPr>
          <w:rFonts w:ascii="宋体" w:eastAsia="宋体" w:hint="eastAsia"/>
          <w:rFonts w:ascii="宋体" w:eastAsia="宋体" w:hint="eastAsia"/>
          <w:sz w:val="21"/>
        </w:rPr>
        <w:t xml:space="preserve">,</w:t>
      </w:r>
      <w:r>
        <w:rPr>
          <w:rFonts w:ascii="宋体" w:eastAsia="宋体" w:hint="eastAsia"/>
        </w:rPr>
        <w:t xml:space="preserve"> </w:t>
      </w:r>
      <w:r>
        <w:t xml:space="preserve">et al. Ischemic postconditioning protects myocardium from ischemia</w:t>
      </w:r>
      <w:r>
        <w:t xml:space="preserve">/</w:t>
      </w:r>
      <w:r>
        <w:t xml:space="preserve">reperfusion injury through attenuating endoplasmic reticulum stress </w:t>
      </w:r>
      <w:r>
        <w:t xml:space="preserve">[</w:t>
      </w:r>
      <w:r>
        <w:t xml:space="preserve">J</w:t>
      </w:r>
      <w:r>
        <w:t xml:space="preserve">]</w:t>
      </w:r>
      <w:r>
        <w:t xml:space="preserve">. Shock</w:t>
      </w:r>
      <w:r>
        <w:rPr>
          <w:rFonts w:ascii="宋体" w:eastAsia="宋体" w:hint="eastAsia"/>
          <w:rFonts w:ascii="宋体" w:eastAsia="宋体" w:hint="eastAsia"/>
          <w:sz w:val="21"/>
        </w:rPr>
        <w:t xml:space="preserve">,</w:t>
      </w:r>
      <w:r>
        <w:rPr>
          <w:rFonts w:ascii="宋体" w:eastAsia="宋体" w:hint="eastAsia"/>
        </w:rPr>
        <w:t xml:space="preserve"> </w:t>
      </w:r>
      <w:r>
        <w:t xml:space="preserve">2008</w:t>
      </w:r>
      <w:r>
        <w:rPr>
          <w:rFonts w:ascii="宋体" w:eastAsia="宋体" w:hint="eastAsia"/>
          <w:rFonts w:ascii="宋体" w:eastAsia="宋体" w:hint="eastAsia"/>
          <w:sz w:val="21"/>
        </w:rPr>
        <w:t xml:space="preserve">,</w:t>
      </w:r>
      <w:r>
        <w:rPr>
          <w:rFonts w:ascii="宋体" w:eastAsia="宋体" w:hint="eastAsia"/>
        </w:rPr>
        <w:t xml:space="preserve"> </w:t>
      </w:r>
      <w:r>
        <w:t xml:space="preserve">30</w:t>
      </w:r>
      <w:r>
        <w:t xml:space="preserve">(</w:t>
      </w:r>
      <w:r>
        <w:t xml:space="preserve">4</w:t>
      </w:r>
      <w:r>
        <w:t xml:space="preserve">)</w:t>
      </w:r>
      <w:r>
        <w:t xml:space="preserve">:</w:t>
      </w:r>
      <w:r>
        <w:t xml:space="preserve"> </w:t>
      </w:r>
      <w:r>
        <w:t xml:space="preserve">422-7.</w:t>
      </w:r>
      <w:r>
        <w:rPr>
          <w:rFonts w:cstheme="minorBidi" w:hAnsiTheme="minorHAnsi" w:eastAsiaTheme="minorHAnsi" w:asciiTheme="minorHAnsi"/>
        </w:rPr>
        <w:t>65</w:t>
      </w:r>
    </w:p>
    <w:p w:rsidR="0018722C">
      <w:pPr>
        <w:pStyle w:val="ab"/>
        <w:topLinePunct/>
        <w:ind w:left="200" w:hangingChars="200" w:hanging="200"/>
      </w:pPr>
      <w:r>
        <w:t xml:space="preserve">[</w:t>
      </w:r>
      <w:r>
        <w:t xml:space="preserve">20</w:t>
      </w:r>
      <w:r>
        <w:t xml:space="preserve">]</w:t>
      </w:r>
      <w:r w:rsidRPr="00281126">
        <w:t xml:space="preserve"> </w:t>
      </w:r>
      <w:r/>
      <w:r>
        <w:t xml:space="preserve">Halestrap AP</w:t>
      </w:r>
      <w:r>
        <w:rPr>
          <w:rFonts w:ascii="宋体" w:eastAsia="宋体" w:hint="eastAsia"/>
          <w:rFonts w:ascii="宋体" w:eastAsia="宋体" w:hint="eastAsia"/>
          <w:sz w:val="21"/>
        </w:rPr>
        <w:t xml:space="preserve">,</w:t>
      </w:r>
      <w:r>
        <w:rPr>
          <w:rFonts w:ascii="宋体" w:eastAsia="宋体" w:hint="eastAsia"/>
        </w:rPr>
        <w:t xml:space="preserve"> </w:t>
      </w:r>
      <w:r>
        <w:t xml:space="preserve">Pasdois P. The role of the mitochondrial permeability transition pore in heart disease </w:t>
      </w:r>
      <w:r>
        <w:t xml:space="preserve">[</w:t>
      </w:r>
      <w:r>
        <w:t xml:space="preserve">J</w:t>
      </w:r>
      <w:r>
        <w:t xml:space="preserve">]</w:t>
      </w:r>
      <w:r>
        <w:t xml:space="preserve">. Biochim Biophys Acta</w:t>
      </w:r>
      <w:r>
        <w:rPr>
          <w:rFonts w:ascii="宋体" w:eastAsia="宋体" w:hint="eastAsia"/>
          <w:rFonts w:ascii="宋体" w:eastAsia="宋体" w:hint="eastAsia"/>
          <w:sz w:val="21"/>
        </w:rPr>
        <w:t xml:space="preserve">,</w:t>
      </w:r>
      <w:r>
        <w:rPr>
          <w:rFonts w:ascii="宋体" w:eastAsia="宋体" w:hint="eastAsia"/>
        </w:rPr>
        <w:t xml:space="preserve"> </w:t>
      </w:r>
      <w:r>
        <w:t xml:space="preserve">2009</w:t>
      </w:r>
      <w:r>
        <w:rPr>
          <w:rFonts w:ascii="宋体" w:eastAsia="宋体" w:hint="eastAsia"/>
          <w:rFonts w:ascii="宋体" w:eastAsia="宋体" w:hint="eastAsia"/>
          <w:sz w:val="21"/>
        </w:rPr>
        <w:t xml:space="preserve">,</w:t>
      </w:r>
      <w:r>
        <w:rPr>
          <w:rFonts w:ascii="宋体" w:eastAsia="宋体" w:hint="eastAsia"/>
        </w:rPr>
        <w:t xml:space="preserve"> </w:t>
      </w:r>
      <w:r>
        <w:t xml:space="preserve">1787</w:t>
      </w:r>
      <w:r>
        <w:t xml:space="preserve">(</w:t>
      </w:r>
      <w:r>
        <w:t xml:space="preserve">11</w:t>
      </w:r>
      <w:r>
        <w:t xml:space="preserve">)</w:t>
      </w:r>
      <w:r>
        <w:t xml:space="preserve">:</w:t>
      </w:r>
      <w:r>
        <w:t xml:space="preserve"> </w:t>
      </w:r>
      <w:r>
        <w:t xml:space="preserve">1402-15.</w:t>
      </w:r>
    </w:p>
    <w:p w:rsidR="0018722C">
      <w:pPr>
        <w:pStyle w:val="ab"/>
        <w:topLinePunct/>
        <w:ind w:left="200" w:hangingChars="200" w:hanging="200"/>
      </w:pPr>
      <w:r>
        <w:t xml:space="preserve">[</w:t>
      </w:r>
      <w:r>
        <w:t xml:space="preserve">21</w:t>
      </w:r>
      <w:r>
        <w:t xml:space="preserve">]</w:t>
      </w:r>
      <w:r w:rsidRPr="00281126">
        <w:t xml:space="preserve"> </w:t>
      </w:r>
      <w:r/>
      <w:r>
        <w:t xml:space="preserve">Ulivieri C. Cell death: insights into the ultrastructure of mitochondria </w:t>
      </w:r>
      <w:r>
        <w:t xml:space="preserve">[</w:t>
      </w:r>
      <w:r>
        <w:t xml:space="preserve">J</w:t>
      </w:r>
      <w:r>
        <w:t xml:space="preserve">]</w:t>
      </w:r>
      <w:r>
        <w:t xml:space="preserve">. Tissue Cell</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42</w:t>
      </w:r>
      <w:r>
        <w:t xml:space="preserve">(</w:t>
      </w:r>
      <w:r>
        <w:t xml:space="preserve">6</w:t>
      </w:r>
      <w:r>
        <w:t xml:space="preserve">)</w:t>
      </w:r>
      <w:r>
        <w:t xml:space="preserve">:</w:t>
      </w:r>
      <w:r>
        <w:t xml:space="preserve"> </w:t>
      </w:r>
      <w:r>
        <w:t xml:space="preserve">339-47.</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t>Castanier</w:t>
      </w:r>
      <w:r>
        <w:t> </w:t>
      </w:r>
      <w:r>
        <w:t>C</w:t>
      </w:r>
      <w:r>
        <w:rPr>
          <w:rFonts w:ascii="宋体" w:eastAsia="宋体" w:hint="eastAsia"/>
          <w:rFonts w:ascii="宋体" w:eastAsia="宋体" w:hint="eastAsia"/>
          <w:sz w:val="21"/>
        </w:rPr>
        <w:t>,</w:t>
      </w:r>
      <w:r>
        <w:rPr>
          <w:rFonts w:ascii="宋体" w:eastAsia="宋体" w:hint="eastAsia"/>
        </w:rPr>
        <w:t> </w:t>
      </w:r>
      <w:r>
        <w:t>Arnoult</w:t>
      </w:r>
      <w:r>
        <w:t> </w:t>
      </w:r>
      <w:r>
        <w:t>D.</w:t>
      </w:r>
      <w:r>
        <w:t> </w:t>
      </w:r>
      <w:r>
        <w:t>[</w:t>
      </w:r>
      <w:r>
        <w:t>Mitochondrial</w:t>
      </w:r>
      <w:r>
        <w:t> </w:t>
      </w:r>
      <w:r>
        <w:t>dynamics during</w:t>
      </w:r>
      <w:r>
        <w:t> </w:t>
      </w:r>
      <w:r>
        <w:t>apoptosis</w:t>
      </w:r>
      <w:r>
        <w:t>]</w:t>
      </w:r>
      <w:r>
        <w:t> </w:t>
      </w:r>
      <w:r>
        <w:t>[</w:t>
      </w:r>
      <w:r>
        <w:t xml:space="preserve">J</w:t>
      </w:r>
      <w:r>
        <w:t>]</w:t>
      </w:r>
      <w:r>
        <w:t>.</w:t>
      </w:r>
      <w:r>
        <w:t> </w:t>
      </w:r>
      <w:r>
        <w:t>Med</w:t>
      </w:r>
      <w:r>
        <w:t> </w:t>
      </w:r>
      <w:r>
        <w:t>Sci</w:t>
      </w:r>
      <w:r>
        <w:t> </w:t>
      </w:r>
      <w:r>
        <w:t>(</w:t>
      </w:r>
      <w:r>
        <w:t xml:space="preserve">Paris</w:t>
      </w:r>
      <w:r>
        <w:t>)</w:t>
      </w:r>
      <w:r>
        <w:rPr>
          <w:rFonts w:ascii="宋体" w:eastAsia="宋体" w:hint="eastAsia"/>
          <w:rFonts w:ascii="宋体" w:eastAsia="宋体" w:hint="eastAsia"/>
          <w:sz w:val="21"/>
        </w:rPr>
        <w:t>,</w:t>
      </w:r>
      <w:r>
        <w:rPr>
          <w:rFonts w:ascii="宋体" w:eastAsia="宋体" w:hint="eastAsia"/>
        </w:rPr>
        <w:t> </w:t>
      </w:r>
      <w:r>
        <w:t>2010</w:t>
      </w:r>
      <w:r>
        <w:rPr>
          <w:rFonts w:ascii="宋体" w:eastAsia="宋体" w:hint="eastAsia"/>
          <w:rFonts w:ascii="宋体" w:eastAsia="宋体" w:hint="eastAsia"/>
          <w:sz w:val="21"/>
        </w:rPr>
        <w:t xml:space="preserve">, </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830-5.</w:t>
      </w:r>
    </w:p>
    <w:p w:rsidR="0018722C">
      <w:pPr>
        <w:pStyle w:val="ab"/>
        <w:topLinePunct/>
        <w:ind w:left="200" w:hangingChars="200" w:hanging="200"/>
      </w:pPr>
      <w:r>
        <w:t xml:space="preserve">[</w:t>
      </w:r>
      <w:r>
        <w:t xml:space="preserve">23</w:t>
      </w:r>
      <w:r>
        <w:t xml:space="preserve">]</w:t>
      </w:r>
      <w:r w:rsidRPr="00281126">
        <w:t xml:space="preserve"> </w:t>
      </w:r>
      <w:r/>
      <w:r>
        <w:t xml:space="preserve">Caroppi P</w:t>
      </w:r>
      <w:r>
        <w:rPr>
          <w:rFonts w:ascii="宋体" w:eastAsia="宋体" w:hint="eastAsia"/>
          <w:rFonts w:ascii="宋体" w:eastAsia="宋体" w:hint="eastAsia"/>
          <w:sz w:val="21"/>
        </w:rPr>
        <w:t xml:space="preserve">,</w:t>
      </w:r>
      <w:r>
        <w:rPr>
          <w:rFonts w:ascii="宋体" w:eastAsia="宋体" w:hint="eastAsia"/>
        </w:rPr>
        <w:t xml:space="preserve"> </w:t>
      </w:r>
      <w:r>
        <w:t xml:space="preserve">Sinibaldi </w:t>
      </w:r>
      <w:r>
        <w:t xml:space="preserve">F</w:t>
      </w:r>
      <w:r>
        <w:rPr>
          <w:rFonts w:ascii="宋体" w:eastAsia="宋体" w:hint="eastAsia"/>
          <w:rFonts w:ascii="宋体" w:eastAsia="宋体" w:hint="eastAsia"/>
          <w:spacing w:val="-2"/>
          <w:sz w:val="21"/>
        </w:rPr>
        <w:t xml:space="preserve">,</w:t>
      </w:r>
      <w:r>
        <w:rPr>
          <w:rFonts w:ascii="宋体" w:eastAsia="宋体" w:hint="eastAsia"/>
        </w:rPr>
        <w:t xml:space="preserve"> </w:t>
      </w:r>
      <w:r>
        <w:t xml:space="preserve">Fiorucci L</w:t>
      </w:r>
      <w:r>
        <w:rPr>
          <w:rFonts w:ascii="宋体" w:eastAsia="宋体" w:hint="eastAsia"/>
          <w:rFonts w:ascii="宋体" w:eastAsia="宋体" w:hint="eastAsia"/>
          <w:sz w:val="21"/>
        </w:rPr>
        <w:t xml:space="preserve">,</w:t>
      </w:r>
      <w:r>
        <w:rPr>
          <w:rFonts w:ascii="宋体" w:eastAsia="宋体" w:hint="eastAsia"/>
        </w:rPr>
        <w:t xml:space="preserve"> </w:t>
      </w:r>
      <w:r>
        <w:t xml:space="preserve">et al. Apoptosis and human diseases: mitochondrion damage and lethal role of released cytochrome C as proapoptotic protein </w:t>
      </w:r>
      <w:r>
        <w:t xml:space="preserve">[</w:t>
      </w:r>
      <w:r>
        <w:t xml:space="preserve">J</w:t>
      </w:r>
      <w:r>
        <w:t xml:space="preserve">]</w:t>
      </w:r>
      <w:r>
        <w:t xml:space="preserve">. Curr Med Chem</w:t>
      </w:r>
      <w:r>
        <w:rPr>
          <w:rFonts w:ascii="宋体" w:eastAsia="宋体" w:hint="eastAsia"/>
          <w:rFonts w:ascii="宋体" w:eastAsia="宋体" w:hint="eastAsia"/>
          <w:sz w:val="21"/>
        </w:rPr>
        <w:t xml:space="preserve">,</w:t>
      </w:r>
      <w:r>
        <w:rPr>
          <w:rFonts w:ascii="宋体" w:eastAsia="宋体" w:hint="eastAsia"/>
        </w:rPr>
        <w:t xml:space="preserve"> </w:t>
      </w:r>
      <w:r>
        <w:t xml:space="preserve">2009</w:t>
      </w:r>
      <w:r>
        <w:rPr>
          <w:rFonts w:ascii="宋体" w:eastAsia="宋体" w:hint="eastAsia"/>
          <w:rFonts w:ascii="宋体" w:eastAsia="宋体" w:hint="eastAsia"/>
          <w:sz w:val="21"/>
        </w:rPr>
        <w:t xml:space="preserve">,</w:t>
      </w:r>
      <w:r>
        <w:rPr>
          <w:rFonts w:ascii="宋体" w:eastAsia="宋体" w:hint="eastAsia"/>
        </w:rPr>
        <w:t xml:space="preserve"> </w:t>
      </w:r>
      <w:r>
        <w:t xml:space="preserve">16</w:t>
      </w:r>
      <w:r>
        <w:t xml:space="preserve">(</w:t>
      </w:r>
      <w:r>
        <w:t xml:space="preserve">31</w:t>
      </w:r>
      <w:r>
        <w:t xml:space="preserve">)</w:t>
      </w:r>
      <w:r>
        <w:t xml:space="preserve">:</w:t>
      </w:r>
      <w:r>
        <w:t xml:space="preserve"> </w:t>
      </w:r>
      <w:r>
        <w:t xml:space="preserve">4058-65.</w:t>
      </w:r>
    </w:p>
    <w:p w:rsidR="0018722C">
      <w:pPr>
        <w:pStyle w:val="ab"/>
        <w:topLinePunct/>
        <w:ind w:left="200" w:hangingChars="200" w:hanging="200"/>
      </w:pPr>
      <w:r>
        <w:t xml:space="preserve">[</w:t>
      </w:r>
      <w:r>
        <w:t xml:space="preserve">24</w:t>
      </w:r>
      <w:r>
        <w:t xml:space="preserve">]</w:t>
      </w:r>
      <w:r w:rsidRPr="00281126">
        <w:t xml:space="preserve"> </w:t>
      </w:r>
      <w:r/>
      <w:r>
        <w:t xml:space="preserve">Munoz-Pinedo C. Signaling pathways that regulate life and cell death: evolution of apoptosis in the context of self-defense </w:t>
      </w:r>
      <w:r>
        <w:t xml:space="preserve">[</w:t>
      </w:r>
      <w:r>
        <w:rPr>
          <w:sz w:val="21"/>
        </w:rPr>
        <w:t xml:space="preserve">J</w:t>
      </w:r>
      <w:r>
        <w:t xml:space="preserve">]</w:t>
      </w:r>
      <w:r>
        <w:t xml:space="preserve">. Adv Exp Med Biol</w:t>
      </w:r>
      <w:r>
        <w:rPr>
          <w:rFonts w:ascii="宋体" w:eastAsia="宋体" w:hint="eastAsia"/>
          <w:rFonts w:ascii="宋体" w:eastAsia="宋体" w:hint="eastAsia"/>
          <w:sz w:val="21"/>
        </w:rPr>
        <w:t xml:space="preserve">,</w:t>
      </w:r>
      <w:r>
        <w:rPr>
          <w:rFonts w:ascii="宋体" w:eastAsia="宋体" w:hint="eastAsia"/>
        </w:rPr>
        <w:t xml:space="preserve"> </w:t>
      </w:r>
      <w:r>
        <w:t xml:space="preserve">2012</w:t>
      </w:r>
      <w:r>
        <w:rPr>
          <w:rFonts w:ascii="宋体" w:eastAsia="宋体" w:hint="eastAsia"/>
          <w:rFonts w:ascii="宋体" w:eastAsia="宋体" w:hint="eastAsia"/>
          <w:sz w:val="21"/>
        </w:rPr>
        <w:t xml:space="preserve">,</w:t>
      </w:r>
      <w:r>
        <w:rPr>
          <w:rFonts w:ascii="宋体" w:eastAsia="宋体" w:hint="eastAsia"/>
        </w:rPr>
        <w:t xml:space="preserve"> </w:t>
      </w:r>
      <w:r>
        <w:t xml:space="preserve">738:</w:t>
      </w:r>
      <w:r>
        <w:t xml:space="preserve"> </w:t>
      </w:r>
      <w:r>
        <w:t xml:space="preserve">124-43.</w:t>
      </w:r>
    </w:p>
    <w:p w:rsidR="0018722C">
      <w:pPr>
        <w:pStyle w:val="ab"/>
        <w:topLinePunct/>
        <w:ind w:left="200" w:hangingChars="200" w:hanging="200"/>
      </w:pPr>
      <w:r>
        <w:t xml:space="preserve">[</w:t>
      </w:r>
      <w:r>
        <w:t xml:space="preserve">25</w:t>
      </w:r>
      <w:r>
        <w:t xml:space="preserve">]</w:t>
      </w:r>
      <w:r w:rsidRPr="00281126">
        <w:t xml:space="preserve"> </w:t>
      </w:r>
      <w:r/>
      <w:r>
        <w:t xml:space="preserve">Sevrioukova IF. Apoptosis-inducing factor: structure</w:t>
      </w:r>
      <w:r>
        <w:rPr>
          <w:rFonts w:ascii="宋体" w:eastAsia="宋体" w:hint="eastAsia"/>
          <w:rFonts w:ascii="宋体" w:eastAsia="宋体" w:hint="eastAsia"/>
          <w:sz w:val="21"/>
        </w:rPr>
        <w:t xml:space="preserve">,</w:t>
      </w:r>
      <w:r>
        <w:rPr>
          <w:rFonts w:ascii="宋体" w:eastAsia="宋体" w:hint="eastAsia"/>
        </w:rPr>
        <w:t xml:space="preserve"> </w:t>
      </w:r>
      <w:r>
        <w:t xml:space="preserve">function</w:t>
      </w:r>
      <w:r>
        <w:rPr>
          <w:rFonts w:ascii="宋体" w:eastAsia="宋体" w:hint="eastAsia"/>
          <w:rFonts w:ascii="宋体" w:eastAsia="宋体" w:hint="eastAsia"/>
          <w:sz w:val="21"/>
        </w:rPr>
        <w:t xml:space="preserve">,</w:t>
      </w:r>
      <w:r>
        <w:rPr>
          <w:rFonts w:ascii="宋体" w:eastAsia="宋体" w:hint="eastAsia"/>
        </w:rPr>
        <w:t xml:space="preserve"> </w:t>
      </w:r>
      <w:r>
        <w:t xml:space="preserve">and redox regulation </w:t>
      </w:r>
      <w:r>
        <w:t xml:space="preserve">[</w:t>
      </w:r>
      <w:r>
        <w:t xml:space="preserve">J</w:t>
      </w:r>
      <w:r>
        <w:t xml:space="preserve">]</w:t>
      </w:r>
      <w:r>
        <w:t xml:space="preserve">. Antioxid Redox Signal</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14</w:t>
      </w:r>
      <w:r>
        <w:t xml:space="preserve">(</w:t>
      </w:r>
      <w:r>
        <w:t xml:space="preserve">12</w:t>
      </w:r>
      <w:r>
        <w:t xml:space="preserve">)</w:t>
      </w:r>
      <w:r>
        <w:t xml:space="preserve">:</w:t>
      </w:r>
      <w:r>
        <w:t xml:space="preserve"> </w:t>
      </w:r>
      <w:r>
        <w:t xml:space="preserve">2545-79.</w:t>
      </w:r>
    </w:p>
    <w:p w:rsidR="0018722C">
      <w:pPr>
        <w:pStyle w:val="ab"/>
        <w:topLinePunct/>
        <w:ind w:left="200" w:hangingChars="200" w:hanging="200"/>
      </w:pPr>
      <w:r>
        <w:t xml:space="preserve">[</w:t>
      </w:r>
      <w:r>
        <w:t xml:space="preserve">26</w:t>
      </w:r>
      <w:r>
        <w:t xml:space="preserve">]</w:t>
      </w:r>
      <w:r w:rsidRPr="00281126">
        <w:t xml:space="preserve"> </w:t>
      </w:r>
      <w:r/>
      <w:r>
        <w:t xml:space="preserve">Guo CJ</w:t>
      </w:r>
      <w:r>
        <w:rPr>
          <w:rFonts w:ascii="宋体" w:eastAsia="宋体" w:hint="eastAsia"/>
          <w:rFonts w:ascii="宋体" w:eastAsia="宋体" w:hint="eastAsia"/>
          <w:sz w:val="21"/>
        </w:rPr>
        <w:t xml:space="preserve">,</w:t>
      </w:r>
      <w:r>
        <w:rPr>
          <w:rFonts w:ascii="宋体" w:eastAsia="宋体" w:hint="eastAsia"/>
        </w:rPr>
        <w:t xml:space="preserve"> </w:t>
      </w:r>
      <w:r>
        <w:t xml:space="preserve">Pan Q</w:t>
      </w:r>
      <w:r>
        <w:rPr>
          <w:rFonts w:ascii="宋体" w:eastAsia="宋体" w:hint="eastAsia"/>
          <w:rFonts w:ascii="宋体" w:eastAsia="宋体" w:hint="eastAsia"/>
          <w:sz w:val="21"/>
        </w:rPr>
        <w:t xml:space="preserve">,</w:t>
      </w:r>
      <w:r>
        <w:rPr>
          <w:rFonts w:ascii="宋体" w:eastAsia="宋体" w:hint="eastAsia"/>
        </w:rPr>
        <w:t xml:space="preserve"> </w:t>
      </w:r>
      <w:r>
        <w:t xml:space="preserve">Li </w:t>
      </w:r>
      <w:r>
        <w:t xml:space="preserve">DG</w:t>
      </w:r>
      <w:r>
        <w:rPr>
          <w:rFonts w:ascii="宋体" w:eastAsia="宋体" w:hint="eastAsia"/>
          <w:rFonts w:ascii="宋体" w:eastAsia="宋体" w:hint="eastAsia"/>
          <w:sz w:val="21"/>
        </w:rPr>
        <w:t xml:space="preserve">,</w:t>
      </w:r>
      <w:r>
        <w:rPr>
          <w:rFonts w:ascii="宋体" w:eastAsia="宋体" w:hint="eastAsia"/>
        </w:rPr>
        <w:t xml:space="preserve"> </w:t>
      </w:r>
      <w:r>
        <w:t xml:space="preserve">et al. miR-15b and miR-16 are implicated in activation of the rat hepatic stellate cell: An essential role for apoptosis </w:t>
      </w:r>
      <w:r>
        <w:t xml:space="preserve">[</w:t>
      </w:r>
      <w:r>
        <w:t xml:space="preserve">J</w:t>
      </w:r>
      <w:r>
        <w:t xml:space="preserve">]</w:t>
      </w:r>
      <w:r>
        <w:t xml:space="preserve">. J Hepatol</w:t>
      </w:r>
      <w:r>
        <w:rPr>
          <w:rFonts w:ascii="宋体" w:eastAsia="宋体" w:hint="eastAsia"/>
          <w:rFonts w:ascii="宋体" w:eastAsia="宋体" w:hint="eastAsia"/>
          <w:sz w:val="21"/>
        </w:rPr>
        <w:t xml:space="preserve">,</w:t>
      </w:r>
      <w:r>
        <w:rPr>
          <w:rFonts w:ascii="宋体" w:eastAsia="宋体" w:hint="eastAsia"/>
        </w:rPr>
        <w:t xml:space="preserve"> </w:t>
      </w:r>
      <w:r>
        <w:t xml:space="preserve">2009</w:t>
      </w:r>
      <w:r>
        <w:rPr>
          <w:rFonts w:ascii="宋体" w:eastAsia="宋体" w:hint="eastAsia"/>
          <w:rFonts w:ascii="宋体" w:eastAsia="宋体" w:hint="eastAsia"/>
          <w:sz w:val="21"/>
        </w:rPr>
        <w:t xml:space="preserve">,</w:t>
      </w:r>
      <w:r>
        <w:rPr>
          <w:rFonts w:ascii="宋体" w:eastAsia="宋体" w:hint="eastAsia"/>
        </w:rPr>
        <w:t xml:space="preserve"> </w:t>
      </w:r>
      <w:r>
        <w:t xml:space="preserve">50</w:t>
      </w:r>
      <w:r>
        <w:t xml:space="preserve">(</w:t>
      </w:r>
      <w:r>
        <w:t xml:space="preserve">4</w:t>
      </w:r>
      <w:r>
        <w:t xml:space="preserve">)</w:t>
      </w:r>
      <w:r>
        <w:t xml:space="preserve">:</w:t>
      </w:r>
      <w:r>
        <w:t xml:space="preserve"> </w:t>
      </w:r>
      <w:r>
        <w:t xml:space="preserve">766-78.</w:t>
      </w:r>
    </w:p>
    <w:p w:rsidR="0018722C">
      <w:pPr>
        <w:pStyle w:val="ab"/>
        <w:topLinePunct/>
        <w:ind w:left="200" w:hangingChars="200" w:hanging="200"/>
      </w:pPr>
      <w:r>
        <w:t xml:space="preserve">[</w:t>
      </w:r>
      <w:r>
        <w:t xml:space="preserve">27</w:t>
      </w:r>
      <w:r>
        <w:t xml:space="preserve">]</w:t>
      </w:r>
      <w:r w:rsidRPr="00281126">
        <w:t xml:space="preserve"> </w:t>
      </w:r>
      <w:r/>
      <w:r>
        <w:t xml:space="preserve">Martinou JC</w:t>
      </w:r>
      <w:r>
        <w:rPr>
          <w:rFonts w:ascii="宋体" w:eastAsia="宋体" w:hint="eastAsia"/>
          <w:rFonts w:ascii="宋体" w:eastAsia="宋体" w:hint="eastAsia"/>
          <w:sz w:val="21"/>
        </w:rPr>
        <w:t xml:space="preserve">,</w:t>
      </w:r>
      <w:r>
        <w:rPr>
          <w:rFonts w:ascii="宋体" w:eastAsia="宋体" w:hint="eastAsia"/>
        </w:rPr>
        <w:t xml:space="preserve"> </w:t>
      </w:r>
      <w:r>
        <w:t xml:space="preserve">Youle RJ. Mitochondria in apoptosis: Bcl-2 family members and mitochondrial dynamics </w:t>
      </w:r>
      <w:r>
        <w:t xml:space="preserve">[</w:t>
      </w:r>
      <w:r>
        <w:t xml:space="preserve">J</w:t>
      </w:r>
      <w:r>
        <w:t xml:space="preserve">]</w:t>
      </w:r>
      <w:r>
        <w:t xml:space="preserve">. Dev Cell</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21</w:t>
      </w:r>
      <w:r>
        <w:t xml:space="preserve">(</w:t>
      </w:r>
      <w:r>
        <w:t xml:space="preserve">1</w:t>
      </w:r>
      <w:r>
        <w:t xml:space="preserve">)</w:t>
      </w:r>
      <w:r>
        <w:t xml:space="preserve">:</w:t>
      </w:r>
      <w:r>
        <w:t xml:space="preserve"> </w:t>
      </w:r>
      <w:r>
        <w:t xml:space="preserve">92-101.</w:t>
      </w:r>
    </w:p>
    <w:p w:rsidR="0018722C">
      <w:pPr>
        <w:pStyle w:val="ab"/>
        <w:topLinePunct/>
        <w:ind w:left="200" w:hangingChars="200" w:hanging="200"/>
      </w:pPr>
      <w:bookmarkStart w:id="680213" w:name="_cwCmt5"/>
      <w:bookmarkStart w:id="680212" w:name="_cwCmt4"/>
      <w:r>
        <w:t xml:space="preserve">[</w:t>
      </w:r>
      <w:r>
        <w:t xml:space="preserve">28</w:t>
      </w:r>
      <w:r>
        <w:t xml:space="preserve">]</w:t>
      </w:r>
      <w:r w:rsidRPr="00281126">
        <w:t xml:space="preserve"> </w:t>
      </w:r>
      <w:r/>
      <w:r>
        <w:t xml:space="preserve">Yin KJ</w:t>
      </w:r>
      <w:r>
        <w:rPr>
          <w:rFonts w:ascii="宋体" w:eastAsia="宋体" w:hint="eastAsia"/>
          <w:rFonts w:ascii="宋体" w:eastAsia="宋体" w:hint="eastAsia"/>
          <w:sz w:val="21"/>
        </w:rPr>
        <w:t xml:space="preserve">,</w:t>
      </w:r>
      <w:r>
        <w:rPr>
          <w:rFonts w:ascii="宋体" w:eastAsia="宋体" w:hint="eastAsia"/>
        </w:rPr>
        <w:t xml:space="preserve"> </w:t>
      </w:r>
      <w:r>
        <w:t xml:space="preserve">Deng Z</w:t>
      </w:r>
      <w:r>
        <w:rPr>
          <w:rFonts w:ascii="宋体" w:eastAsia="宋体" w:hint="eastAsia"/>
          <w:rFonts w:ascii="宋体" w:eastAsia="宋体" w:hint="eastAsia"/>
          <w:sz w:val="21"/>
        </w:rPr>
        <w:t xml:space="preserve">,</w:t>
      </w:r>
      <w:r>
        <w:rPr>
          <w:rFonts w:ascii="宋体" w:eastAsia="宋体" w:hint="eastAsia"/>
        </w:rPr>
        <w:t xml:space="preserve"> </w:t>
      </w:r>
      <w:r>
        <w:t xml:space="preserve">Huang H</w:t>
      </w:r>
      <w:r>
        <w:rPr>
          <w:rFonts w:ascii="宋体" w:eastAsia="宋体" w:hint="eastAsia"/>
          <w:rFonts w:ascii="宋体" w:eastAsia="宋体" w:hint="eastAsia"/>
          <w:sz w:val="21"/>
        </w:rPr>
        <w:t xml:space="preserve">,</w:t>
      </w:r>
      <w:r>
        <w:rPr>
          <w:rFonts w:ascii="宋体" w:eastAsia="宋体" w:hint="eastAsia"/>
        </w:rPr>
        <w:t xml:space="preserve"> </w:t>
      </w:r>
      <w:r>
        <w:t xml:space="preserve">et al. miR-497 regulates neuronal death in mouse brain after transient focal cerebral ischemia </w:t>
      </w:r>
      <w:r>
        <w:t xml:space="preserve">[</w:t>
      </w:r>
      <w:r>
        <w:t xml:space="preserve">J</w:t>
      </w:r>
      <w:r>
        <w:t xml:space="preserve">]</w:t>
      </w:r>
      <w:r>
        <w:t xml:space="preserve">. Neurobiol Dis</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38</w:t>
      </w:r>
      <w:r>
        <w:t xml:space="preserve">(</w:t>
      </w:r>
      <w:r>
        <w:t xml:space="preserve">1</w:t>
      </w:r>
      <w:r>
        <w:t xml:space="preserve">)</w:t>
      </w:r>
      <w:r>
        <w:t xml:space="preserve">:</w:t>
      </w:r>
      <w:r>
        <w:t xml:space="preserve"> </w:t>
      </w:r>
      <w:r>
        <w:t xml:space="preserve">17-26.</w:t>
      </w:r>
      <w:bookmarkEnd w:id="680212"/>
      <w:bookmarkEnd w:id="680213"/>
    </w:p>
    <w:p w:rsidR="0018722C">
      <w:pPr>
        <w:pStyle w:val="ab"/>
        <w:topLinePunct/>
        <w:ind w:left="200" w:hangingChars="200" w:hanging="200"/>
      </w:pPr>
      <w:r>
        <w:t>[</w:t>
      </w:r>
      <w:r>
        <w:t xml:space="preserve">29</w:t>
      </w:r>
      <w:r>
        <w:t>]</w:t>
      </w:r>
      <w:r w:rsidRPr="00281126">
        <w:t xml:space="preserve"> </w:t>
      </w:r>
      <w:r/>
      <w:r>
        <w:t>Furuta M</w:t>
      </w:r>
      <w:r>
        <w:rPr>
          <w:rFonts w:ascii="宋体" w:eastAsia="宋体" w:hint="eastAsia"/>
          <w:rFonts w:ascii="宋体" w:eastAsia="宋体" w:hint="eastAsia"/>
          <w:sz w:val="21"/>
        </w:rPr>
        <w:t>,</w:t>
      </w:r>
      <w:r>
        <w:rPr>
          <w:rFonts w:ascii="宋体" w:eastAsia="宋体" w:hint="eastAsia"/>
        </w:rPr>
        <w:t> </w:t>
      </w:r>
      <w:r>
        <w:t>Kozaki K</w:t>
      </w:r>
      <w:r>
        <w:rPr>
          <w:rFonts w:ascii="宋体" w:eastAsia="宋体" w:hint="eastAsia"/>
          <w:rFonts w:ascii="宋体" w:eastAsia="宋体" w:hint="eastAsia"/>
          <w:sz w:val="21"/>
        </w:rPr>
        <w:t>,</w:t>
      </w:r>
      <w:r>
        <w:rPr>
          <w:rFonts w:ascii="宋体" w:eastAsia="宋体" w:hint="eastAsia"/>
        </w:rPr>
        <w:t> </w:t>
      </w:r>
      <w:r>
        <w:t>Tanimoto K</w:t>
      </w:r>
      <w:r>
        <w:rPr>
          <w:rFonts w:ascii="宋体" w:eastAsia="宋体" w:hint="eastAsia"/>
          <w:rFonts w:ascii="宋体" w:eastAsia="宋体" w:hint="eastAsia"/>
          <w:sz w:val="21"/>
        </w:rPr>
        <w:t>,</w:t>
      </w:r>
      <w:r>
        <w:rPr>
          <w:rFonts w:ascii="宋体" w:eastAsia="宋体" w:hint="eastAsia"/>
        </w:rPr>
        <w:t> </w:t>
      </w:r>
      <w:r>
        <w:t>et al. The tumor-suppressive miR-497-195 cluster targets multiple</w:t>
      </w:r>
      <w:r>
        <w:t> </w:t>
      </w:r>
      <w:r>
        <w:t>cell-cycle</w:t>
      </w:r>
      <w:r>
        <w:t> </w:t>
      </w:r>
      <w:r>
        <w:t>regulators</w:t>
      </w:r>
      <w:r>
        <w:t>in</w:t>
      </w:r>
      <w:r>
        <w:t> </w:t>
      </w:r>
      <w:r>
        <w:t>hepatocellular</w:t>
      </w:r>
      <w:r>
        <w:t> </w:t>
      </w:r>
      <w:r>
        <w:t>carcinoma</w:t>
      </w:r>
      <w:r>
        <w:t> </w:t>
      </w:r>
      <w:r>
        <w:t>[</w:t>
      </w:r>
      <w:r>
        <w:t xml:space="preserve">J</w:t>
      </w:r>
      <w:r>
        <w:t>]</w:t>
      </w:r>
      <w:r>
        <w:t>.</w:t>
      </w:r>
      <w:r>
        <w:t> </w:t>
      </w:r>
      <w:r>
        <w:t>PLoS</w:t>
      </w:r>
      <w:r>
        <w:t> </w:t>
      </w:r>
      <w:r>
        <w:t>One</w:t>
      </w:r>
      <w:r>
        <w:rPr>
          <w:rFonts w:ascii="宋体" w:eastAsia="宋体" w:hint="eastAsia"/>
          <w:rFonts w:ascii="宋体" w:eastAsia="宋体" w:hint="eastAsia"/>
          <w:sz w:val="21"/>
        </w:rPr>
        <w:t>,</w:t>
      </w:r>
      <w:r>
        <w:rPr>
          <w:rFonts w:ascii="宋体" w:eastAsia="宋体" w:hint="eastAsia"/>
        </w:rPr>
        <w:t> </w:t>
      </w:r>
      <w:r>
        <w:t>2013</w:t>
      </w:r>
      <w:r>
        <w:rPr>
          <w:rFonts w:ascii="宋体" w:eastAsia="宋体" w:hint="eastAsia"/>
          <w:rFonts w:ascii="宋体" w:eastAsia="宋体" w:hint="eastAsia"/>
          <w:sz w:val="21"/>
        </w:rPr>
        <w:t>,</w:t>
      </w:r>
      <w:r>
        <w:rPr>
          <w:rFonts w:ascii="宋体" w:eastAsia="宋体" w:hint="eastAsia"/>
        </w:rPr>
        <w:t> </w:t>
      </w:r>
      <w:r>
        <w:t>8</w:t>
      </w:r>
      <w:r>
        <w:t>(</w:t>
      </w:r>
      <w:r>
        <w:t>3</w:t>
      </w:r>
      <w:r>
        <w:t>)</w:t>
      </w:r>
      <w:r>
        <w:t>:</w:t>
      </w:r>
      <w:r>
        <w:t> </w:t>
      </w:r>
      <w:r>
        <w:t>e60155.</w:t>
      </w:r>
    </w:p>
    <w:p w:rsidR="0018722C">
      <w:pPr>
        <w:pStyle w:val="ab"/>
        <w:topLinePunct/>
        <w:ind w:left="200" w:hangingChars="200" w:hanging="200"/>
      </w:pPr>
      <w:r>
        <w:t xml:space="preserve">[</w:t>
      </w:r>
      <w:r>
        <w:t xml:space="preserve">30</w:t>
      </w:r>
      <w:r>
        <w:t xml:space="preserve">]</w:t>
      </w:r>
      <w:r w:rsidRPr="00281126">
        <w:t xml:space="preserve"> </w:t>
      </w:r>
      <w:r/>
      <w:r>
        <w:t xml:space="preserve">Shen </w:t>
      </w:r>
      <w:r>
        <w:t xml:space="preserve">L</w:t>
      </w:r>
      <w:r>
        <w:rPr>
          <w:rFonts w:ascii="宋体" w:eastAsia="宋体" w:hint="eastAsia"/>
          <w:rFonts w:ascii="宋体" w:eastAsia="宋体" w:hint="eastAsia"/>
          <w:spacing w:val="-2"/>
          <w:sz w:val="21"/>
        </w:rPr>
        <w:t xml:space="preserve">,</w:t>
      </w:r>
      <w:r>
        <w:rPr>
          <w:rFonts w:ascii="宋体" w:eastAsia="宋体" w:hint="eastAsia"/>
        </w:rPr>
        <w:t xml:space="preserve"> </w:t>
      </w:r>
      <w:r>
        <w:t xml:space="preserve">Li</w:t>
      </w:r>
      <w:r>
        <w:t xml:space="preserve"> </w:t>
      </w:r>
      <w:r>
        <w:t xml:space="preserve">J</w:t>
      </w:r>
      <w:r>
        <w:rPr>
          <w:rFonts w:ascii="宋体" w:eastAsia="宋体" w:hint="eastAsia"/>
          <w:rFonts w:ascii="宋体" w:eastAsia="宋体" w:hint="eastAsia"/>
          <w:sz w:val="21"/>
        </w:rPr>
        <w:t xml:space="preserve">,</w:t>
      </w:r>
      <w:r>
        <w:rPr>
          <w:rFonts w:ascii="宋体" w:eastAsia="宋体" w:hint="eastAsia"/>
        </w:rPr>
        <w:t xml:space="preserve"> </w:t>
      </w:r>
      <w:r>
        <w:t xml:space="preserve">Xu L</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 miR-497 induces</w:t>
      </w:r>
      <w:r>
        <w:t xml:space="preserve"> </w:t>
      </w:r>
      <w:r>
        <w:t xml:space="preserve">apoptosis of</w:t>
      </w:r>
      <w:r>
        <w:t xml:space="preserve"> </w:t>
      </w:r>
      <w:r>
        <w:t xml:space="preserve">breast</w:t>
      </w:r>
      <w:r>
        <w:t xml:space="preserve"> </w:t>
      </w:r>
      <w:r>
        <w:t xml:space="preserve">cancer</w:t>
      </w:r>
      <w:r>
        <w:t xml:space="preserve"> </w:t>
      </w:r>
      <w:r>
        <w:t xml:space="preserve">cells</w:t>
      </w:r>
      <w:r>
        <w:t xml:space="preserve"> </w:t>
      </w:r>
      <w:r>
        <w:t xml:space="preserve">by</w:t>
      </w:r>
      <w:r>
        <w:t xml:space="preserve"> </w:t>
      </w:r>
      <w:r>
        <w:t xml:space="preserve">targeting Bcl-w </w:t>
      </w:r>
      <w:r>
        <w:t xml:space="preserve">[</w:t>
      </w:r>
      <w:r>
        <w:t xml:space="preserve">J</w:t>
      </w:r>
      <w:r>
        <w:t xml:space="preserve">]</w:t>
      </w:r>
      <w:r>
        <w:t xml:space="preserve">. Exp Ther Med</w:t>
      </w:r>
      <w:r>
        <w:rPr>
          <w:rFonts w:ascii="宋体" w:eastAsia="宋体" w:hint="eastAsia"/>
          <w:rFonts w:ascii="宋体" w:eastAsia="宋体" w:hint="eastAsia"/>
          <w:sz w:val="21"/>
        </w:rPr>
        <w:t xml:space="preserve">,</w:t>
      </w:r>
      <w:r>
        <w:rPr>
          <w:rFonts w:ascii="宋体" w:eastAsia="宋体" w:hint="eastAsia"/>
        </w:rPr>
        <w:t xml:space="preserve"> </w:t>
      </w:r>
      <w:r>
        <w:t xml:space="preserve">2012</w:t>
      </w:r>
      <w:r>
        <w:rPr>
          <w:rFonts w:ascii="宋体" w:eastAsia="宋体" w:hint="eastAsia"/>
          <w:rFonts w:ascii="宋体" w:eastAsia="宋体" w:hint="eastAsia"/>
          <w:sz w:val="21"/>
        </w:rPr>
        <w:t xml:space="preserve">,</w:t>
      </w:r>
      <w:r>
        <w:rPr>
          <w:rFonts w:ascii="宋体" w:eastAsia="宋体" w:hint="eastAsia"/>
        </w:rPr>
        <w:t xml:space="preserve"> </w:t>
      </w:r>
      <w:r>
        <w:t xml:space="preserve">3</w:t>
      </w:r>
      <w:r>
        <w:t xml:space="preserve">(</w:t>
      </w:r>
      <w:r>
        <w:t xml:space="preserve">3</w:t>
      </w:r>
      <w:r>
        <w:t xml:space="preserve">)</w:t>
      </w:r>
      <w:r>
        <w:t xml:space="preserve">:</w:t>
      </w:r>
      <w:r>
        <w:t xml:space="preserve"> </w:t>
      </w:r>
      <w:r>
        <w:t xml:space="preserve">475-480.</w:t>
      </w:r>
    </w:p>
    <w:p w:rsidR="0018722C">
      <w:pPr>
        <w:pStyle w:val="ab"/>
        <w:topLinePunct/>
        <w:ind w:left="200" w:hangingChars="200" w:hanging="200"/>
      </w:pPr>
      <w:r>
        <w:t xml:space="preserve">[</w:t>
      </w:r>
      <w:r>
        <w:t xml:space="preserve">31</w:t>
      </w:r>
      <w:r>
        <w:t xml:space="preserve">]</w:t>
      </w:r>
      <w:r w:rsidRPr="00281126">
        <w:t xml:space="preserve"> </w:t>
      </w:r>
      <w:r/>
      <w:r>
        <w:t xml:space="preserve">Finnerty JR</w:t>
      </w:r>
      <w:r>
        <w:rPr>
          <w:rFonts w:ascii="宋体" w:eastAsia="宋体" w:hint="eastAsia"/>
          <w:rFonts w:ascii="宋体" w:eastAsia="宋体" w:hint="eastAsia"/>
          <w:sz w:val="21"/>
        </w:rPr>
        <w:t xml:space="preserve">,</w:t>
      </w:r>
      <w:r>
        <w:rPr>
          <w:rFonts w:ascii="宋体" w:eastAsia="宋体" w:hint="eastAsia"/>
        </w:rPr>
        <w:t xml:space="preserve"> </w:t>
      </w:r>
      <w:r>
        <w:t xml:space="preserve">Wang WX</w:t>
      </w:r>
      <w:r>
        <w:rPr>
          <w:rFonts w:ascii="宋体" w:eastAsia="宋体" w:hint="eastAsia"/>
          <w:rFonts w:ascii="宋体" w:eastAsia="宋体" w:hint="eastAsia"/>
          <w:sz w:val="21"/>
        </w:rPr>
        <w:t xml:space="preserve">,</w:t>
      </w:r>
      <w:r>
        <w:rPr>
          <w:rFonts w:ascii="宋体" w:eastAsia="宋体" w:hint="eastAsia"/>
        </w:rPr>
        <w:t xml:space="preserve"> </w:t>
      </w:r>
      <w:r>
        <w:t xml:space="preserve">Hebert SS</w:t>
      </w:r>
      <w:r>
        <w:rPr>
          <w:rFonts w:ascii="宋体" w:eastAsia="宋体" w:hint="eastAsia"/>
          <w:rFonts w:ascii="宋体" w:eastAsia="宋体" w:hint="eastAsia"/>
          <w:sz w:val="21"/>
        </w:rPr>
        <w:t xml:space="preserve">,</w:t>
      </w:r>
      <w:r>
        <w:rPr>
          <w:rFonts w:ascii="宋体" w:eastAsia="宋体" w:hint="eastAsia"/>
        </w:rPr>
        <w:t xml:space="preserve"> </w:t>
      </w:r>
      <w:r>
        <w:t xml:space="preserve">et al. The miR-15</w:t>
      </w:r>
      <w:r>
        <w:t xml:space="preserve">/</w:t>
      </w:r>
      <w:r>
        <w:t xml:space="preserve">107 group of microRNA genes: evolutionary biology</w:t>
      </w:r>
      <w:r>
        <w:rPr>
          <w:rFonts w:ascii="宋体" w:eastAsia="宋体" w:hint="eastAsia"/>
          <w:rFonts w:ascii="宋体" w:eastAsia="宋体" w:hint="eastAsia"/>
          <w:sz w:val="21"/>
        </w:rPr>
        <w:t xml:space="preserve">,</w:t>
      </w:r>
      <w:r>
        <w:rPr>
          <w:rFonts w:ascii="宋体" w:eastAsia="宋体" w:hint="eastAsia"/>
        </w:rPr>
        <w:t xml:space="preserve"> </w:t>
      </w:r>
      <w:r>
        <w:t xml:space="preserve">cellular functions</w:t>
      </w:r>
      <w:r>
        <w:rPr>
          <w:rFonts w:ascii="宋体" w:eastAsia="宋体" w:hint="eastAsia"/>
          <w:rFonts w:ascii="宋体" w:eastAsia="宋体" w:hint="eastAsia"/>
          <w:sz w:val="21"/>
        </w:rPr>
        <w:t xml:space="preserve">,</w:t>
      </w:r>
      <w:r>
        <w:rPr>
          <w:rFonts w:ascii="宋体" w:eastAsia="宋体" w:hint="eastAsia"/>
        </w:rPr>
        <w:t xml:space="preserve"> </w:t>
      </w:r>
      <w:r>
        <w:t xml:space="preserve">and roles in human diseases </w:t>
      </w:r>
      <w:r>
        <w:t xml:space="preserve">[</w:t>
      </w:r>
      <w:r>
        <w:t xml:space="preserve">J</w:t>
      </w:r>
      <w:r>
        <w:t xml:space="preserve">]</w:t>
      </w:r>
      <w:r>
        <w:t xml:space="preserve">. J Mol Biol</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402</w:t>
      </w:r>
      <w:r>
        <w:t xml:space="preserve">(</w:t>
      </w:r>
      <w:r>
        <w:t xml:space="preserve">3</w:t>
      </w:r>
      <w:r>
        <w:t xml:space="preserve">)</w:t>
      </w:r>
      <w:r>
        <w:t xml:space="preserve">:</w:t>
      </w:r>
      <w:r>
        <w:t xml:space="preserve"> </w:t>
      </w:r>
      <w:r>
        <w:t xml:space="preserve">491-509.</w:t>
      </w:r>
    </w:p>
    <w:p w:rsidR="0018722C">
      <w:pPr>
        <w:pStyle w:val="ab"/>
        <w:topLinePunct/>
        <w:ind w:left="200" w:hangingChars="200" w:hanging="200"/>
      </w:pPr>
      <w:r>
        <w:t xml:space="preserve">[</w:t>
      </w:r>
      <w:r>
        <w:t xml:space="preserve">32</w:t>
      </w:r>
      <w:r>
        <w:t xml:space="preserve">]</w:t>
      </w:r>
      <w:r w:rsidRPr="00281126">
        <w:t xml:space="preserve"> </w:t>
      </w:r>
      <w:r/>
      <w:r>
        <w:t xml:space="preserve">Li </w:t>
      </w:r>
      <w:r>
        <w:t xml:space="preserve">D</w:t>
      </w:r>
      <w:r>
        <w:rPr>
          <w:rFonts w:ascii="宋体" w:eastAsia="宋体" w:hint="eastAsia"/>
          <w:rFonts w:ascii="宋体" w:eastAsia="宋体" w:hint="eastAsia"/>
          <w:sz w:val="21"/>
        </w:rPr>
        <w:t xml:space="preserve">,</w:t>
      </w:r>
      <w:r>
        <w:rPr>
          <w:rFonts w:ascii="宋体" w:eastAsia="宋体" w:hint="eastAsia"/>
        </w:rPr>
        <w:t xml:space="preserve"> </w:t>
      </w:r>
      <w:r>
        <w:t xml:space="preserve">Zhao Y</w:t>
      </w:r>
      <w:r>
        <w:rPr>
          <w:rFonts w:ascii="宋体" w:eastAsia="宋体" w:hint="eastAsia"/>
          <w:rFonts w:ascii="宋体" w:eastAsia="宋体" w:hint="eastAsia"/>
          <w:sz w:val="21"/>
        </w:rPr>
        <w:t xml:space="preserve">,</w:t>
      </w:r>
      <w:r>
        <w:rPr>
          <w:rFonts w:ascii="宋体" w:eastAsia="宋体" w:hint="eastAsia"/>
        </w:rPr>
        <w:t xml:space="preserve"> </w:t>
      </w:r>
      <w:r>
        <w:t xml:space="preserve">Liu </w:t>
      </w:r>
      <w:r>
        <w:t xml:space="preserve">C</w:t>
      </w:r>
      <w:r>
        <w:rPr>
          <w:rFonts w:ascii="宋体" w:eastAsia="宋体" w:hint="eastAsia"/>
          <w:rFonts w:ascii="宋体" w:eastAsia="宋体" w:hint="eastAsia"/>
          <w:sz w:val="21"/>
        </w:rPr>
        <w:t xml:space="preserve">,</w:t>
      </w:r>
      <w:r>
        <w:rPr>
          <w:rFonts w:ascii="宋体" w:eastAsia="宋体" w:hint="eastAsia"/>
        </w:rPr>
        <w:t xml:space="preserve"> </w:t>
      </w:r>
      <w:r>
        <w:t xml:space="preserve">et al. Analysis of MiR-195 and MiR-497 expression</w:t>
      </w:r>
      <w:r>
        <w:rPr>
          <w:rFonts w:ascii="宋体" w:eastAsia="宋体" w:hint="eastAsia"/>
          <w:rFonts w:ascii="宋体" w:eastAsia="宋体" w:hint="eastAsia"/>
          <w:sz w:val="21"/>
        </w:rPr>
        <w:t xml:space="preserve">,</w:t>
      </w:r>
      <w:r>
        <w:rPr>
          <w:rFonts w:ascii="宋体" w:eastAsia="宋体" w:hint="eastAsia"/>
        </w:rPr>
        <w:t xml:space="preserve"> </w:t>
      </w:r>
      <w:r>
        <w:t xml:space="preserve">regulation and role in breast cancer </w:t>
      </w:r>
      <w:r>
        <w:t xml:space="preserve">[</w:t>
      </w:r>
      <w:r>
        <w:t xml:space="preserve">J</w:t>
      </w:r>
      <w:r>
        <w:t xml:space="preserve">]</w:t>
      </w:r>
      <w:r>
        <w:t xml:space="preserve">. Clin Cancer Res</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17</w:t>
      </w:r>
      <w:r>
        <w:t xml:space="preserve">(</w:t>
      </w:r>
      <w:r>
        <w:t xml:space="preserve">7</w:t>
      </w:r>
      <w:r>
        <w:t xml:space="preserve">)</w:t>
      </w:r>
      <w:r>
        <w:t xml:space="preserve">:</w:t>
      </w:r>
      <w:r>
        <w:t xml:space="preserve"> </w:t>
      </w:r>
      <w:r>
        <w:t xml:space="preserve">1722-30.</w:t>
      </w:r>
    </w:p>
    <w:p w:rsidR="0018722C">
      <w:pPr>
        <w:pStyle w:val="ab"/>
        <w:topLinePunct/>
        <w:ind w:left="200" w:hangingChars="200" w:hanging="200"/>
      </w:pPr>
      <w:r>
        <w:t xml:space="preserve">[</w:t>
      </w:r>
      <w:r>
        <w:t xml:space="preserve">33</w:t>
      </w:r>
      <w:r>
        <w:t xml:space="preserve">]</w:t>
      </w:r>
      <w:r w:rsidRPr="00281126">
        <w:t xml:space="preserve"> </w:t>
      </w:r>
      <w:r/>
      <w:r>
        <w:t xml:space="preserve">Guo ST</w:t>
      </w:r>
      <w:r>
        <w:rPr>
          <w:rFonts w:ascii="宋体" w:eastAsia="宋体" w:hint="eastAsia"/>
          <w:rFonts w:ascii="宋体" w:eastAsia="宋体" w:hint="eastAsia"/>
          <w:sz w:val="21"/>
        </w:rPr>
        <w:t xml:space="preserve">,</w:t>
      </w:r>
      <w:r>
        <w:rPr>
          <w:rFonts w:ascii="宋体" w:eastAsia="宋体" w:hint="eastAsia"/>
        </w:rPr>
        <w:t xml:space="preserve"> </w:t>
      </w:r>
      <w:r>
        <w:t xml:space="preserve">Jiang CC</w:t>
      </w:r>
      <w:r>
        <w:rPr>
          <w:rFonts w:ascii="宋体" w:eastAsia="宋体" w:hint="eastAsia"/>
          <w:rFonts w:ascii="宋体" w:eastAsia="宋体" w:hint="eastAsia"/>
          <w:sz w:val="21"/>
        </w:rPr>
        <w:t xml:space="preserve">,</w:t>
      </w:r>
      <w:r>
        <w:rPr>
          <w:rFonts w:ascii="宋体" w:eastAsia="宋体" w:hint="eastAsia"/>
        </w:rPr>
        <w:t xml:space="preserve"> </w:t>
      </w:r>
      <w:r>
        <w:t xml:space="preserve">Wang GP</w:t>
      </w:r>
      <w:r>
        <w:rPr>
          <w:rFonts w:ascii="宋体" w:eastAsia="宋体" w:hint="eastAsia"/>
          <w:rFonts w:ascii="宋体" w:eastAsia="宋体" w:hint="eastAsia"/>
          <w:sz w:val="21"/>
        </w:rPr>
        <w:t xml:space="preserve">,</w:t>
      </w:r>
      <w:r>
        <w:rPr>
          <w:rFonts w:ascii="宋体" w:eastAsia="宋体" w:hint="eastAsia"/>
        </w:rPr>
        <w:t xml:space="preserve"> </w:t>
      </w:r>
      <w:r>
        <w:t xml:space="preserve">et al. MicroRNA-497 targets insulin-like growth factor 1 receptor and has a tumour suppressive role in human colorectal cancer </w:t>
      </w:r>
      <w:r>
        <w:t xml:space="preserve">[</w:t>
      </w:r>
      <w:r>
        <w:t xml:space="preserve">J</w:t>
      </w:r>
      <w:r>
        <w:t xml:space="preserve">]</w:t>
      </w:r>
      <w:r>
        <w:t xml:space="preserve">. Oncogene</w:t>
      </w:r>
      <w:r>
        <w:rPr>
          <w:rFonts w:ascii="宋体" w:eastAsia="宋体" w:hint="eastAsia"/>
          <w:rFonts w:ascii="宋体" w:eastAsia="宋体" w:hint="eastAsia"/>
          <w:sz w:val="21"/>
        </w:rPr>
        <w:t xml:space="preserve">,</w:t>
      </w:r>
      <w:r>
        <w:rPr>
          <w:rFonts w:ascii="宋体" w:eastAsia="宋体" w:hint="eastAsia"/>
        </w:rPr>
        <w:t xml:space="preserve"> </w:t>
      </w:r>
      <w:r>
        <w:t xml:space="preserve">2013</w:t>
      </w:r>
      <w:r>
        <w:rPr>
          <w:rFonts w:ascii="宋体" w:eastAsia="宋体" w:hint="eastAsia"/>
          <w:rFonts w:ascii="宋体" w:eastAsia="宋体" w:hint="eastAsia"/>
          <w:sz w:val="21"/>
        </w:rPr>
        <w:t xml:space="preserve">,</w:t>
      </w:r>
      <w:r>
        <w:rPr>
          <w:rFonts w:ascii="宋体" w:eastAsia="宋体" w:hint="eastAsia"/>
        </w:rPr>
        <w:t xml:space="preserve"> </w:t>
      </w:r>
      <w:r>
        <w:t xml:space="preserve">32</w:t>
      </w:r>
      <w:r>
        <w:t xml:space="preserve">(</w:t>
      </w:r>
      <w:r>
        <w:t xml:space="preserve">15</w:t>
      </w:r>
      <w:r>
        <w:t xml:space="preserve">)</w:t>
      </w:r>
      <w:r>
        <w:t xml:space="preserve">:</w:t>
      </w:r>
      <w:r>
        <w:t xml:space="preserve"> </w:t>
      </w:r>
      <w:r>
        <w:t xml:space="preserve">1910-20.</w:t>
      </w:r>
    </w:p>
    <w:p w:rsidR="0018722C">
      <w:pPr>
        <w:pStyle w:val="ab"/>
        <w:topLinePunct/>
        <w:ind w:left="200" w:hangingChars="200" w:hanging="200"/>
      </w:pPr>
      <w:r>
        <w:t xml:space="preserve">[</w:t>
      </w:r>
      <w:r>
        <w:t xml:space="preserve">34</w:t>
      </w:r>
      <w:r>
        <w:t xml:space="preserve">]</w:t>
      </w:r>
      <w:r w:rsidRPr="00281126">
        <w:t xml:space="preserve"> </w:t>
      </w:r>
      <w:r/>
      <w:r>
        <w:t xml:space="preserve">Flavin</w:t>
      </w:r>
      <w:r>
        <w:t xml:space="preserve"> </w:t>
      </w:r>
      <w:r>
        <w:t xml:space="preserve">RJ</w:t>
      </w:r>
      <w:r>
        <w:rPr>
          <w:rFonts w:ascii="宋体" w:eastAsia="宋体" w:hint="eastAsia"/>
          <w:rFonts w:ascii="宋体" w:eastAsia="宋体" w:hint="eastAsia"/>
          <w:sz w:val="21"/>
        </w:rPr>
        <w:t xml:space="preserve">,</w:t>
      </w:r>
      <w:r>
        <w:rPr>
          <w:rFonts w:ascii="宋体" w:eastAsia="宋体" w:hint="eastAsia"/>
        </w:rPr>
        <w:t xml:space="preserve"> </w:t>
      </w:r>
      <w:r>
        <w:t xml:space="preserve">Smyth</w:t>
      </w:r>
      <w:r>
        <w:t xml:space="preserve"> </w:t>
      </w:r>
      <w:r>
        <w:t xml:space="preserve">PC</w:t>
      </w:r>
      <w:r>
        <w:rPr>
          <w:rFonts w:ascii="宋体" w:eastAsia="宋体" w:hint="eastAsia"/>
          <w:rFonts w:ascii="宋体" w:eastAsia="宋体" w:hint="eastAsia"/>
          <w:sz w:val="21"/>
        </w:rPr>
        <w:t xml:space="preserve">,</w:t>
      </w:r>
      <w:r>
        <w:rPr>
          <w:rFonts w:ascii="宋体" w:eastAsia="宋体" w:hint="eastAsia"/>
        </w:rPr>
        <w:t xml:space="preserve"> </w:t>
      </w:r>
      <w:r>
        <w:t xml:space="preserve">Laios</w:t>
      </w:r>
      <w:r>
        <w:t xml:space="preserve"> </w:t>
      </w:r>
      <w:r>
        <w:t xml:space="preserve">A</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Potentially</w:t>
      </w:r>
      <w:r>
        <w:t xml:space="preserve"> </w:t>
      </w:r>
      <w:r>
        <w:t xml:space="preserve">important</w:t>
      </w:r>
      <w:r>
        <w:t xml:space="preserve"> </w:t>
      </w:r>
      <w:r>
        <w:t xml:space="preserve">microRNA</w:t>
      </w:r>
      <w:r>
        <w:t xml:space="preserve"> </w:t>
      </w:r>
      <w:r>
        <w:t xml:space="preserve">cluster</w:t>
      </w:r>
      <w:r>
        <w:t xml:space="preserve"> </w:t>
      </w:r>
      <w:r>
        <w:t xml:space="preserve">on</w:t>
      </w:r>
      <w:r>
        <w:t xml:space="preserve"> </w:t>
      </w:r>
      <w:r>
        <w:t xml:space="preserve">chromosome 17p13.1 in primary peritoneal carcinoma </w:t>
      </w:r>
      <w:r>
        <w:t xml:space="preserve">[</w:t>
      </w:r>
      <w:r>
        <w:t xml:space="preserve">J</w:t>
      </w:r>
      <w:r>
        <w:t xml:space="preserve">]</w:t>
      </w:r>
      <w:r>
        <w:t xml:space="preserve">. Mod Pathol</w:t>
      </w:r>
      <w:r>
        <w:rPr>
          <w:rFonts w:ascii="宋体" w:eastAsia="宋体" w:hint="eastAsia"/>
          <w:rFonts w:ascii="宋体" w:eastAsia="宋体" w:hint="eastAsia"/>
          <w:sz w:val="21"/>
        </w:rPr>
        <w:t xml:space="preserve">,</w:t>
      </w:r>
      <w:r>
        <w:rPr>
          <w:rFonts w:ascii="宋体" w:eastAsia="宋体" w:hint="eastAsia"/>
        </w:rPr>
        <w:t xml:space="preserve"> </w:t>
      </w:r>
      <w:r>
        <w:t xml:space="preserve">2009</w:t>
      </w:r>
      <w:r>
        <w:rPr>
          <w:rFonts w:ascii="宋体" w:eastAsia="宋体" w:hint="eastAsia"/>
          <w:rFonts w:ascii="宋体" w:eastAsia="宋体" w:hint="eastAsia"/>
          <w:sz w:val="21"/>
        </w:rPr>
        <w:t xml:space="preserve">,</w:t>
      </w:r>
      <w:r>
        <w:rPr>
          <w:rFonts w:ascii="宋体" w:eastAsia="宋体" w:hint="eastAsia"/>
        </w:rPr>
        <w:t xml:space="preserve"> </w:t>
      </w:r>
      <w:r>
        <w:t xml:space="preserve">22</w:t>
      </w:r>
      <w:r>
        <w:t xml:space="preserve">(</w:t>
      </w:r>
      <w:r>
        <w:t xml:space="preserve">2</w:t>
      </w:r>
      <w:r>
        <w:t xml:space="preserve">)</w:t>
      </w:r>
      <w:r>
        <w:t xml:space="preserve">:</w:t>
      </w:r>
      <w:r>
        <w:t xml:space="preserve"> </w:t>
      </w:r>
      <w:r>
        <w:t xml:space="preserve">197-205.</w:t>
      </w:r>
    </w:p>
    <w:p w:rsidR="0018722C">
      <w:pPr>
        <w:pStyle w:val="ab"/>
        <w:topLinePunct/>
        <w:ind w:left="200" w:hangingChars="200" w:hanging="200"/>
      </w:pPr>
      <w:r>
        <w:t>[</w:t>
      </w:r>
      <w:r>
        <w:t xml:space="preserve">35</w:t>
      </w:r>
      <w:r>
        <w:t>]</w:t>
      </w:r>
      <w:r w:rsidRPr="00281126">
        <w:t xml:space="preserve"> </w:t>
      </w:r>
      <w:r/>
      <w:r>
        <w:t>Li </w:t>
      </w:r>
      <w:r>
        <w:t>D</w:t>
      </w:r>
      <w:r>
        <w:rPr>
          <w:rFonts w:ascii="宋体" w:eastAsia="宋体" w:hint="eastAsia"/>
          <w:rFonts w:ascii="宋体" w:eastAsia="宋体" w:hint="eastAsia"/>
          <w:sz w:val="21"/>
        </w:rPr>
        <w:t>,</w:t>
      </w:r>
      <w:r>
        <w:rPr>
          <w:rFonts w:ascii="宋体" w:eastAsia="宋体" w:hint="eastAsia"/>
        </w:rPr>
        <w:t> </w:t>
      </w:r>
      <w:r>
        <w:t>Zhao Y</w:t>
      </w:r>
      <w:r>
        <w:rPr>
          <w:rFonts w:ascii="宋体" w:eastAsia="宋体" w:hint="eastAsia"/>
          <w:rFonts w:ascii="宋体" w:eastAsia="宋体" w:hint="eastAsia"/>
          <w:sz w:val="21"/>
        </w:rPr>
        <w:t>,</w:t>
      </w:r>
      <w:r>
        <w:rPr>
          <w:rFonts w:ascii="宋体" w:eastAsia="宋体" w:hint="eastAsia"/>
        </w:rPr>
        <w:t> </w:t>
      </w:r>
      <w:r>
        <w:t>Liu </w:t>
      </w:r>
      <w:r>
        <w:t>C</w:t>
      </w:r>
      <w:r>
        <w:rPr>
          <w:rFonts w:ascii="宋体" w:eastAsia="宋体" w:hint="eastAsia"/>
          <w:rFonts w:ascii="宋体" w:eastAsia="宋体" w:hint="eastAsia"/>
          <w:sz w:val="21"/>
        </w:rPr>
        <w:t>,</w:t>
      </w:r>
      <w:r>
        <w:rPr>
          <w:rFonts w:ascii="宋体" w:eastAsia="宋体" w:hint="eastAsia"/>
        </w:rPr>
        <w:t> </w:t>
      </w:r>
      <w:r>
        <w:t>et al. Analysis of MiR-195 and MiR-497 expression</w:t>
      </w:r>
      <w:r>
        <w:rPr>
          <w:rFonts w:ascii="宋体" w:eastAsia="宋体" w:hint="eastAsia"/>
          <w:rFonts w:ascii="宋体" w:eastAsia="宋体" w:hint="eastAsia"/>
          <w:sz w:val="21"/>
        </w:rPr>
        <w:t>,</w:t>
      </w:r>
      <w:r>
        <w:rPr>
          <w:rFonts w:ascii="宋体" w:eastAsia="宋体" w:hint="eastAsia"/>
        </w:rPr>
        <w:t> </w:t>
      </w:r>
      <w:r>
        <w:t>regulation</w:t>
      </w:r>
      <w:r>
        <w:t> </w:t>
      </w:r>
      <w:r>
        <w:t>and</w:t>
      </w:r>
      <w:r>
        <w:rPr>
          <w:rFonts w:cstheme="minorBidi" w:hAnsiTheme="minorHAnsi" w:eastAsiaTheme="minorHAnsi" w:asciiTheme="minorHAnsi"/>
        </w:rPr>
        <w:t>66</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 xml:space="preserve">ole in breast cancer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Clin Cancer Res</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2011</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17</w:t>
      </w:r>
      <w:r>
        <w:rPr>
          <w:rFonts w:cstheme="minorBidi" w:hAnsiTheme="minorHAnsi" w:eastAsiaTheme="minorHAnsi" w:asciiTheme="minorHAnsi"/>
        </w:rPr>
        <w:t xml:space="preserve">(</w:t>
      </w:r>
      <w:r>
        <w:rPr>
          <w:rFonts w:cstheme="minorBidi" w:hAnsiTheme="minorHAnsi" w:eastAsiaTheme="minorHAnsi" w:asciiTheme="minorHAnsi"/>
        </w:rPr>
        <w:t xml:space="preserve">7</w:t>
      </w:r>
      <w:r>
        <w:rPr>
          <w:rFonts w:cstheme="minorBidi" w:hAnsiTheme="minorHAnsi" w:eastAsiaTheme="minorHAnsi" w:asciiTheme="minorHAnsi"/>
        </w:rPr>
        <w:t xml:space="preserve">)</w:t>
      </w:r>
      <w:r>
        <w:rPr>
          <w:rFonts w:cstheme="minorBidi" w:hAnsiTheme="minorHAnsi" w:eastAsiaTheme="minorHAnsi" w:asciiTheme="minorHAnsi"/>
        </w:rPr>
        <w:t xml:space="preserve">: 1722-30.</w:t>
      </w:r>
    </w:p>
    <w:p w:rsidR="0018722C">
      <w:pPr>
        <w:pStyle w:val="ab"/>
        <w:topLinePunct/>
        <w:ind w:left="200" w:hangingChars="200" w:hanging="200"/>
      </w:pPr>
      <w:r>
        <w:t xml:space="preserve">[</w:t>
      </w:r>
      <w:r>
        <w:t xml:space="preserve">36</w:t>
      </w:r>
      <w:r>
        <w:t xml:space="preserve">]</w:t>
      </w:r>
      <w:r w:rsidRPr="00281126">
        <w:t xml:space="preserve"> </w:t>
      </w:r>
      <w:r/>
      <w:r>
        <w:t xml:space="preserve">Yin KJ</w:t>
      </w:r>
      <w:r>
        <w:rPr>
          <w:rFonts w:ascii="宋体" w:eastAsia="宋体" w:hint="eastAsia"/>
          <w:rFonts w:ascii="宋体" w:eastAsia="宋体" w:hint="eastAsia"/>
          <w:sz w:val="21"/>
        </w:rPr>
        <w:t xml:space="preserve">,</w:t>
      </w:r>
      <w:r>
        <w:rPr>
          <w:rFonts w:ascii="宋体" w:eastAsia="宋体" w:hint="eastAsia"/>
        </w:rPr>
        <w:t xml:space="preserve"> </w:t>
      </w:r>
      <w:r>
        <w:t xml:space="preserve">Deng Z</w:t>
      </w:r>
      <w:r>
        <w:rPr>
          <w:rFonts w:ascii="宋体" w:eastAsia="宋体" w:hint="eastAsia"/>
          <w:rFonts w:ascii="宋体" w:eastAsia="宋体" w:hint="eastAsia"/>
          <w:sz w:val="21"/>
        </w:rPr>
        <w:t xml:space="preserve">,</w:t>
      </w:r>
      <w:r>
        <w:rPr>
          <w:rFonts w:ascii="宋体" w:eastAsia="宋体" w:hint="eastAsia"/>
        </w:rPr>
        <w:t xml:space="preserve"> </w:t>
      </w:r>
      <w:r>
        <w:t xml:space="preserve">Huang H</w:t>
      </w:r>
      <w:r>
        <w:rPr>
          <w:rFonts w:ascii="宋体" w:eastAsia="宋体" w:hint="eastAsia"/>
          <w:rFonts w:ascii="宋体" w:eastAsia="宋体" w:hint="eastAsia"/>
          <w:sz w:val="21"/>
        </w:rPr>
        <w:t xml:space="preserve">,</w:t>
      </w:r>
      <w:r>
        <w:rPr>
          <w:rFonts w:ascii="宋体" w:eastAsia="宋体" w:hint="eastAsia"/>
        </w:rPr>
        <w:t xml:space="preserve"> </w:t>
      </w:r>
      <w:r>
        <w:t xml:space="preserve">et al. miR-497 regulates neuronal death in mouse brain after transient focal cerebral ischemia </w:t>
      </w:r>
      <w:r>
        <w:t xml:space="preserve">[</w:t>
      </w:r>
      <w:r>
        <w:t xml:space="preserve">J</w:t>
      </w:r>
      <w:r>
        <w:t xml:space="preserve">]</w:t>
      </w:r>
      <w:r>
        <w:t xml:space="preserve">. Neurobiol Dis</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38</w:t>
      </w:r>
      <w:r>
        <w:t xml:space="preserve">(</w:t>
      </w:r>
      <w:r>
        <w:t xml:space="preserve">1</w:t>
      </w:r>
      <w:r>
        <w:t xml:space="preserve">)</w:t>
      </w:r>
      <w:r>
        <w:t xml:space="preserve">:</w:t>
      </w:r>
      <w:r>
        <w:t xml:space="preserve"> </w:t>
      </w:r>
      <w:r>
        <w:t xml:space="preserve">17-26.</w:t>
      </w:r>
    </w:p>
    <w:p w:rsidR="0018722C">
      <w:pPr>
        <w:pStyle w:val="ab"/>
        <w:topLinePunct/>
        <w:ind w:left="200" w:hangingChars="200" w:hanging="200"/>
      </w:pPr>
      <w:r>
        <w:t xml:space="preserve">[</w:t>
      </w:r>
      <w:r>
        <w:t xml:space="preserve">37</w:t>
      </w:r>
      <w:r>
        <w:t xml:space="preserve">]</w:t>
      </w:r>
      <w:r w:rsidRPr="00281126">
        <w:t xml:space="preserve"> </w:t>
      </w:r>
      <w:r/>
      <w:r>
        <w:t xml:space="preserve">Xie</w:t>
      </w:r>
      <w:r>
        <w:t xml:space="preserve"> </w:t>
      </w:r>
      <w:r>
        <w:t xml:space="preserve">Y</w:t>
      </w:r>
      <w:r>
        <w:rPr>
          <w:rFonts w:ascii="宋体" w:eastAsia="宋体" w:hint="eastAsia"/>
          <w:rFonts w:ascii="宋体" w:eastAsia="宋体" w:hint="eastAsia"/>
          <w:sz w:val="21"/>
        </w:rPr>
        <w:t xml:space="preserve">,</w:t>
      </w:r>
      <w:r>
        <w:rPr>
          <w:rFonts w:ascii="宋体" w:eastAsia="宋体" w:hint="eastAsia"/>
        </w:rPr>
        <w:t xml:space="preserve"> </w:t>
      </w:r>
      <w:r>
        <w:t xml:space="preserve">Wei</w:t>
      </w:r>
      <w:r>
        <w:t xml:space="preserve"> </w:t>
      </w:r>
      <w:r>
        <w:t xml:space="preserve">RR</w:t>
      </w:r>
      <w:r>
        <w:rPr>
          <w:rFonts w:ascii="宋体" w:eastAsia="宋体" w:hint="eastAsia"/>
          <w:rFonts w:ascii="宋体" w:eastAsia="宋体" w:hint="eastAsia"/>
          <w:sz w:val="21"/>
        </w:rPr>
        <w:t xml:space="preserve">,</w:t>
      </w:r>
      <w:r>
        <w:rPr>
          <w:rFonts w:ascii="宋体" w:eastAsia="宋体" w:hint="eastAsia"/>
        </w:rPr>
        <w:t xml:space="preserve"> </w:t>
      </w:r>
      <w:r>
        <w:t xml:space="preserve">Huang</w:t>
      </w:r>
      <w:r>
        <w:t xml:space="preserve"> </w:t>
      </w:r>
      <w:r>
        <w:t xml:space="preserve">GL</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 Checkpoint</w:t>
      </w:r>
      <w:r>
        <w:t xml:space="preserve"> </w:t>
      </w:r>
      <w:r>
        <w:t xml:space="preserve">kinase 1 is negatively</w:t>
      </w:r>
      <w:r>
        <w:t xml:space="preserve"> </w:t>
      </w:r>
      <w:r>
        <w:t xml:space="preserve">regulated by</w:t>
      </w:r>
      <w:r>
        <w:t xml:space="preserve"> </w:t>
      </w:r>
      <w:r>
        <w:t xml:space="preserve">miR-497 in hepatocellular carcinoma </w:t>
      </w:r>
      <w:r>
        <w:t xml:space="preserve">[</w:t>
      </w:r>
      <w:r>
        <w:t xml:space="preserve">J</w:t>
      </w:r>
      <w:r>
        <w:t xml:space="preserve">]</w:t>
      </w:r>
      <w:r>
        <w:t xml:space="preserve">. Med Oncol</w:t>
      </w:r>
      <w:r>
        <w:rPr>
          <w:rFonts w:ascii="宋体" w:eastAsia="宋体" w:hint="eastAsia"/>
          <w:rFonts w:ascii="宋体" w:eastAsia="宋体" w:hint="eastAsia"/>
          <w:sz w:val="21"/>
        </w:rPr>
        <w:t xml:space="preserve">,</w:t>
      </w:r>
      <w:r>
        <w:rPr>
          <w:rFonts w:ascii="宋体" w:eastAsia="宋体" w:hint="eastAsia"/>
        </w:rPr>
        <w:t xml:space="preserve"> </w:t>
      </w:r>
      <w:r>
        <w:t xml:space="preserve">2014</w:t>
      </w:r>
      <w:r>
        <w:rPr>
          <w:rFonts w:ascii="宋体" w:eastAsia="宋体" w:hint="eastAsia"/>
          <w:rFonts w:ascii="宋体" w:eastAsia="宋体" w:hint="eastAsia"/>
          <w:sz w:val="21"/>
        </w:rPr>
        <w:t xml:space="preserve">,</w:t>
      </w:r>
      <w:r>
        <w:rPr>
          <w:rFonts w:ascii="宋体" w:eastAsia="宋体" w:hint="eastAsia"/>
        </w:rPr>
        <w:t xml:space="preserve"> </w:t>
      </w:r>
      <w:r>
        <w:t xml:space="preserve">31</w:t>
      </w:r>
      <w:r>
        <w:t xml:space="preserve">(</w:t>
      </w:r>
      <w:r>
        <w:t xml:space="preserve">3</w:t>
      </w:r>
      <w:r>
        <w:t xml:space="preserve">)</w:t>
      </w:r>
      <w:r>
        <w:t xml:space="preserve">:</w:t>
      </w:r>
      <w:r>
        <w:t xml:space="preserve"> </w:t>
      </w:r>
      <w:r>
        <w:t xml:space="preserve">844.</w:t>
      </w:r>
    </w:p>
    <w:p w:rsidR="0018722C">
      <w:pPr>
        <w:pStyle w:val="ab"/>
        <w:topLinePunct/>
        <w:ind w:left="200" w:hangingChars="200" w:hanging="200"/>
      </w:pPr>
      <w:r>
        <w:t xml:space="preserve">[</w:t>
      </w:r>
      <w:r>
        <w:t xml:space="preserve">38</w:t>
      </w:r>
      <w:r>
        <w:t xml:space="preserve">]</w:t>
      </w:r>
      <w:r w:rsidRPr="00281126">
        <w:t xml:space="preserve"> </w:t>
      </w:r>
      <w:r/>
      <w:r>
        <w:t xml:space="preserve">Zhao WY</w:t>
      </w:r>
      <w:r>
        <w:rPr>
          <w:rFonts w:ascii="宋体" w:eastAsia="宋体" w:hint="eastAsia"/>
          <w:rFonts w:ascii="宋体" w:eastAsia="宋体" w:hint="eastAsia"/>
          <w:sz w:val="21"/>
        </w:rPr>
        <w:t xml:space="preserve">,</w:t>
      </w:r>
      <w:r>
        <w:rPr>
          <w:rFonts w:ascii="宋体" w:eastAsia="宋体" w:hint="eastAsia"/>
        </w:rPr>
        <w:t xml:space="preserve"> </w:t>
      </w:r>
      <w:r>
        <w:t xml:space="preserve">Wang Y</w:t>
      </w:r>
      <w:r>
        <w:rPr>
          <w:rFonts w:ascii="宋体" w:eastAsia="宋体" w:hint="eastAsia"/>
          <w:rFonts w:ascii="宋体" w:eastAsia="宋体" w:hint="eastAsia"/>
          <w:sz w:val="21"/>
        </w:rPr>
        <w:t xml:space="preserve">,</w:t>
      </w:r>
      <w:r>
        <w:rPr>
          <w:rFonts w:ascii="宋体" w:eastAsia="宋体" w:hint="eastAsia"/>
        </w:rPr>
        <w:t xml:space="preserve"> </w:t>
      </w:r>
      <w:r>
        <w:t xml:space="preserve">An ZJ</w:t>
      </w:r>
      <w:r>
        <w:rPr>
          <w:rFonts w:ascii="宋体" w:eastAsia="宋体" w:hint="eastAsia"/>
          <w:rFonts w:ascii="宋体" w:eastAsia="宋体" w:hint="eastAsia"/>
          <w:sz w:val="21"/>
        </w:rPr>
        <w:t xml:space="preserve">,</w:t>
      </w:r>
      <w:r>
        <w:rPr>
          <w:rFonts w:ascii="宋体" w:eastAsia="宋体" w:hint="eastAsia"/>
        </w:rPr>
        <w:t xml:space="preserve"> </w:t>
      </w:r>
      <w:r>
        <w:t xml:space="preserve">et al. Downregulation of miR-497 promotes tumor growth and angiogenesis by targeting HDGF in non-small cell lung cancer </w:t>
      </w:r>
      <w:r>
        <w:t xml:space="preserve">[</w:t>
      </w:r>
      <w:r>
        <w:t xml:space="preserve">J</w:t>
      </w:r>
      <w:r>
        <w:t xml:space="preserve">]</w:t>
      </w:r>
      <w:r>
        <w:t xml:space="preserve">. Biochem Biophys Res Commun</w:t>
      </w:r>
      <w:r>
        <w:rPr>
          <w:rFonts w:ascii="宋体" w:eastAsia="宋体" w:hint="eastAsia"/>
          <w:rFonts w:ascii="宋体" w:eastAsia="宋体" w:hint="eastAsia"/>
          <w:sz w:val="21"/>
        </w:rPr>
        <w:t xml:space="preserve">,</w:t>
      </w:r>
      <w:r>
        <w:rPr>
          <w:rFonts w:ascii="宋体" w:eastAsia="宋体" w:hint="eastAsia"/>
        </w:rPr>
        <w:t xml:space="preserve"> </w:t>
      </w:r>
      <w:r>
        <w:t xml:space="preserve">2013</w:t>
      </w:r>
      <w:r>
        <w:rPr>
          <w:rFonts w:ascii="宋体" w:eastAsia="宋体" w:hint="eastAsia"/>
          <w:rFonts w:ascii="宋体" w:eastAsia="宋体" w:hint="eastAsia"/>
          <w:sz w:val="21"/>
        </w:rPr>
        <w:t xml:space="preserve">,</w:t>
      </w:r>
      <w:r>
        <w:rPr>
          <w:rFonts w:ascii="宋体" w:eastAsia="宋体" w:hint="eastAsia"/>
        </w:rPr>
        <w:t xml:space="preserve"> </w:t>
      </w:r>
      <w:r>
        <w:t xml:space="preserve">435</w:t>
      </w:r>
      <w:r>
        <w:t xml:space="preserve">(</w:t>
      </w:r>
      <w:r>
        <w:t xml:space="preserve">3</w:t>
      </w:r>
      <w:r>
        <w:t xml:space="preserve">)</w:t>
      </w:r>
      <w:r>
        <w:t xml:space="preserve">:</w:t>
      </w:r>
      <w:r>
        <w:t xml:space="preserve"> </w:t>
      </w:r>
      <w:r>
        <w:t xml:space="preserve">466-71.</w:t>
      </w:r>
    </w:p>
    <w:p w:rsidR="0018722C">
      <w:pPr>
        <w:pStyle w:val="ab"/>
        <w:topLinePunct/>
        <w:ind w:left="200" w:hangingChars="200" w:hanging="200"/>
      </w:pPr>
      <w:r>
        <w:t xml:space="preserve">[</w:t>
      </w:r>
      <w:r>
        <w:t xml:space="preserve">39</w:t>
      </w:r>
      <w:r>
        <w:t xml:space="preserve">]</w:t>
      </w:r>
      <w:r w:rsidRPr="00281126">
        <w:t xml:space="preserve"> </w:t>
      </w:r>
      <w:r/>
      <w:r>
        <w:t xml:space="preserve">Rink C</w:t>
      </w:r>
      <w:r>
        <w:rPr>
          <w:rFonts w:ascii="宋体" w:eastAsia="宋体" w:hint="eastAsia"/>
          <w:rFonts w:ascii="宋体" w:eastAsia="宋体" w:hint="eastAsia"/>
          <w:sz w:val="21"/>
        </w:rPr>
        <w:t xml:space="preserve">,</w:t>
      </w:r>
      <w:r>
        <w:rPr>
          <w:rFonts w:ascii="宋体" w:eastAsia="宋体" w:hint="eastAsia"/>
        </w:rPr>
        <w:t xml:space="preserve"> </w:t>
      </w:r>
      <w:r>
        <w:t xml:space="preserve">Khanna S. MicroRNA in ischemic stroke etiology and pathology </w:t>
      </w:r>
      <w:r>
        <w:t xml:space="preserve">[</w:t>
      </w:r>
      <w:r>
        <w:t xml:space="preserve">J</w:t>
      </w:r>
      <w:r>
        <w:t xml:space="preserve">]</w:t>
      </w:r>
      <w:r>
        <w:t xml:space="preserve">. Physiol Genomics</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43</w:t>
      </w:r>
      <w:r>
        <w:t xml:space="preserve">(</w:t>
      </w:r>
      <w:r>
        <w:t xml:space="preserve">10</w:t>
      </w:r>
      <w:r>
        <w:t xml:space="preserve">)</w:t>
      </w:r>
      <w:r>
        <w:t xml:space="preserve">:</w:t>
      </w:r>
      <w:r>
        <w:t xml:space="preserve"> </w:t>
      </w:r>
      <w:r>
        <w:t xml:space="preserve">521-8.</w:t>
      </w:r>
    </w:p>
    <w:p w:rsidR="0018722C">
      <w:pPr>
        <w:pStyle w:val="ab"/>
        <w:topLinePunct/>
        <w:ind w:left="200" w:hangingChars="200" w:hanging="200"/>
      </w:pPr>
      <w:r>
        <w:t xml:space="preserve">[</w:t>
      </w:r>
      <w:r>
        <w:t xml:space="preserve">40</w:t>
      </w:r>
      <w:r>
        <w:t xml:space="preserve">]</w:t>
      </w:r>
      <w:r w:rsidRPr="00281126">
        <w:t xml:space="preserve"> </w:t>
      </w:r>
      <w:r/>
      <w:r>
        <w:t xml:space="preserve">Liu</w:t>
      </w:r>
      <w:r>
        <w:t xml:space="preserve"> </w:t>
      </w:r>
      <w:r>
        <w:t xml:space="preserve">L</w:t>
      </w:r>
      <w:r>
        <w:rPr>
          <w:rFonts w:ascii="宋体" w:eastAsia="宋体" w:hint="eastAsia"/>
          <w:rFonts w:ascii="宋体" w:eastAsia="宋体" w:hint="eastAsia"/>
          <w:spacing w:val="-2"/>
          <w:sz w:val="21"/>
        </w:rPr>
        <w:t xml:space="preserve">,</w:t>
      </w:r>
      <w:r>
        <w:rPr>
          <w:rFonts w:ascii="宋体" w:eastAsia="宋体" w:hint="eastAsia"/>
        </w:rPr>
        <w:t xml:space="preserve"> </w:t>
      </w:r>
      <w:r>
        <w:t xml:space="preserve">Chen</w:t>
      </w:r>
      <w:r>
        <w:t xml:space="preserve"> </w:t>
      </w:r>
      <w:r>
        <w:t xml:space="preserve">L</w:t>
      </w:r>
      <w:r>
        <w:rPr>
          <w:rFonts w:ascii="宋体" w:eastAsia="宋体" w:hint="eastAsia"/>
          <w:rFonts w:ascii="宋体" w:eastAsia="宋体" w:hint="eastAsia"/>
          <w:sz w:val="21"/>
        </w:rPr>
        <w:t xml:space="preserve">,</w:t>
      </w:r>
      <w:r>
        <w:rPr>
          <w:rFonts w:ascii="宋体" w:eastAsia="宋体" w:hint="eastAsia"/>
        </w:rPr>
        <w:t xml:space="preserve"> </w:t>
      </w:r>
      <w:r>
        <w:t xml:space="preserve">Xu</w:t>
      </w:r>
      <w:r>
        <w:t xml:space="preserve"> </w:t>
      </w:r>
      <w:r>
        <w:t xml:space="preserve">Y</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microRNA-195</w:t>
      </w:r>
      <w:r>
        <w:t xml:space="preserve"> </w:t>
      </w:r>
      <w:r>
        <w:t xml:space="preserve">promotes</w:t>
      </w:r>
      <w:r>
        <w:t xml:space="preserve"> </w:t>
      </w:r>
      <w:r>
        <w:t xml:space="preserve">apoptosis</w:t>
      </w:r>
      <w:r>
        <w:t xml:space="preserve"> </w:t>
      </w:r>
      <w:r>
        <w:t xml:space="preserve">and</w:t>
      </w:r>
      <w:r>
        <w:t xml:space="preserve"> </w:t>
      </w:r>
      <w:r>
        <w:t xml:space="preserve">suppresses</w:t>
      </w:r>
      <w:r>
        <w:t xml:space="preserve"> </w:t>
      </w:r>
      <w:r>
        <w:t xml:space="preserve">tumorigenicity of human colorectal cancer cells </w:t>
      </w:r>
      <w:r>
        <w:t xml:space="preserve">[</w:t>
      </w:r>
      <w:r>
        <w:t xml:space="preserve">J</w:t>
      </w:r>
      <w:r>
        <w:t xml:space="preserve">]</w:t>
      </w:r>
      <w:r>
        <w:t xml:space="preserve">. Biochem Biophys Res Commun</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400</w:t>
      </w:r>
      <w:r>
        <w:t xml:space="preserve">(</w:t>
      </w:r>
      <w:r>
        <w:t xml:space="preserve">2</w:t>
      </w:r>
      <w:r>
        <w:t xml:space="preserve">)</w:t>
      </w:r>
      <w:r>
        <w:t xml:space="preserve">:</w:t>
      </w:r>
      <w:r>
        <w:t xml:space="preserve"> </w:t>
      </w:r>
      <w:r>
        <w:t xml:space="preserve">236-40.</w:t>
      </w:r>
    </w:p>
    <w:p w:rsidR="0018722C">
      <w:pPr>
        <w:pStyle w:val="ab"/>
        <w:topLinePunct/>
        <w:ind w:left="200" w:hangingChars="200" w:hanging="200"/>
      </w:pPr>
      <w:r>
        <w:t xml:space="preserve">[</w:t>
      </w:r>
      <w:r>
        <w:t xml:space="preserve">41</w:t>
      </w:r>
      <w:r>
        <w:t xml:space="preserve">]</w:t>
      </w:r>
      <w:r w:rsidRPr="00281126">
        <w:t xml:space="preserve"> </w:t>
      </w:r>
      <w:r/>
      <w:r>
        <w:t xml:space="preserve">Xu T</w:t>
      </w:r>
      <w:r>
        <w:rPr>
          <w:rFonts w:ascii="宋体" w:eastAsia="宋体" w:hint="eastAsia"/>
          <w:rFonts w:ascii="宋体" w:eastAsia="宋体" w:hint="eastAsia"/>
          <w:sz w:val="21"/>
        </w:rPr>
        <w:t xml:space="preserve">,</w:t>
      </w:r>
      <w:r>
        <w:rPr>
          <w:rFonts w:ascii="宋体" w:eastAsia="宋体" w:hint="eastAsia"/>
        </w:rPr>
        <w:t xml:space="preserve"> </w:t>
      </w:r>
      <w:r>
        <w:t xml:space="preserve">Zhu Y</w:t>
      </w:r>
      <w:r>
        <w:rPr>
          <w:rFonts w:ascii="宋体" w:eastAsia="宋体" w:hint="eastAsia"/>
          <w:rFonts w:ascii="宋体" w:eastAsia="宋体" w:hint="eastAsia"/>
          <w:sz w:val="21"/>
        </w:rPr>
        <w:t xml:space="preserve">,</w:t>
      </w:r>
      <w:r>
        <w:rPr>
          <w:rFonts w:ascii="宋体" w:eastAsia="宋体" w:hint="eastAsia"/>
        </w:rPr>
        <w:t xml:space="preserve"> </w:t>
      </w:r>
      <w:r>
        <w:t xml:space="preserve">Xiong Y</w:t>
      </w:r>
      <w:r>
        <w:rPr>
          <w:rFonts w:ascii="宋体" w:eastAsia="宋体" w:hint="eastAsia"/>
          <w:rFonts w:ascii="宋体" w:eastAsia="宋体" w:hint="eastAsia"/>
          <w:sz w:val="21"/>
        </w:rPr>
        <w:t xml:space="preserve">,</w:t>
      </w:r>
      <w:r>
        <w:rPr>
          <w:rFonts w:ascii="宋体" w:eastAsia="宋体" w:hint="eastAsia"/>
        </w:rPr>
        <w:t xml:space="preserve"> </w:t>
      </w:r>
      <w:r>
        <w:t xml:space="preserve">et al. MicroRNA-195 suppresses tumorigenicity and regulates G1</w:t>
      </w:r>
      <w:r>
        <w:t xml:space="preserve">/</w:t>
      </w:r>
      <w:r>
        <w:t xml:space="preserve">S transition of human hepatocellular carcinoma cells </w:t>
      </w:r>
      <w:r>
        <w:t xml:space="preserve">[</w:t>
      </w:r>
      <w:r>
        <w:t xml:space="preserve">J</w:t>
      </w:r>
      <w:r>
        <w:t xml:space="preserve">]</w:t>
      </w:r>
      <w:r>
        <w:t xml:space="preserve">. Hepatology</w:t>
      </w:r>
      <w:r>
        <w:rPr>
          <w:rFonts w:ascii="宋体" w:eastAsia="宋体" w:hint="eastAsia"/>
          <w:rFonts w:ascii="宋体" w:eastAsia="宋体" w:hint="eastAsia"/>
          <w:sz w:val="21"/>
        </w:rPr>
        <w:t xml:space="preserve">,</w:t>
      </w:r>
      <w:r>
        <w:rPr>
          <w:rFonts w:ascii="宋体" w:eastAsia="宋体" w:hint="eastAsia"/>
        </w:rPr>
        <w:t xml:space="preserve"> </w:t>
      </w:r>
      <w:r>
        <w:t xml:space="preserve">2009</w:t>
      </w:r>
      <w:r>
        <w:rPr>
          <w:rFonts w:ascii="宋体" w:eastAsia="宋体" w:hint="eastAsia"/>
          <w:rFonts w:ascii="宋体" w:eastAsia="宋体" w:hint="eastAsia"/>
          <w:sz w:val="21"/>
        </w:rPr>
        <w:t xml:space="preserve">,</w:t>
      </w:r>
      <w:r>
        <w:rPr>
          <w:rFonts w:ascii="宋体" w:eastAsia="宋体" w:hint="eastAsia"/>
        </w:rPr>
        <w:t xml:space="preserve"> </w:t>
      </w:r>
      <w:r>
        <w:t xml:space="preserve">50</w:t>
      </w:r>
      <w:r>
        <w:t xml:space="preserve">(</w:t>
      </w:r>
      <w:r>
        <w:t xml:space="preserve">1</w:t>
      </w:r>
      <w:r>
        <w:t xml:space="preserve">)</w:t>
      </w:r>
      <w:r>
        <w:t xml:space="preserve">:</w:t>
      </w:r>
      <w:r>
        <w:t xml:space="preserve"> </w:t>
      </w:r>
      <w:r>
        <w:t xml:space="preserve">113-21.</w:t>
      </w:r>
    </w:p>
    <w:p w:rsidR="0018722C">
      <w:pPr>
        <w:pStyle w:val="ab"/>
        <w:topLinePunct/>
        <w:ind w:left="200" w:hangingChars="200" w:hanging="200"/>
      </w:pPr>
      <w:r>
        <w:t xml:space="preserve">[</w:t>
      </w:r>
      <w:r>
        <w:t xml:space="preserve">42</w:t>
      </w:r>
      <w:r>
        <w:t xml:space="preserve">]</w:t>
      </w:r>
      <w:r w:rsidRPr="00281126">
        <w:t xml:space="preserve"> </w:t>
      </w:r>
      <w:r/>
      <w:r>
        <w:t xml:space="preserve">Busk PK</w:t>
      </w:r>
      <w:r>
        <w:rPr>
          <w:rFonts w:ascii="宋体" w:eastAsia="宋体" w:hint="eastAsia"/>
          <w:rFonts w:ascii="宋体" w:eastAsia="宋体" w:hint="eastAsia"/>
          <w:sz w:val="21"/>
        </w:rPr>
        <w:t xml:space="preserve">,</w:t>
      </w:r>
      <w:r>
        <w:rPr>
          <w:rFonts w:ascii="宋体" w:eastAsia="宋体" w:hint="eastAsia"/>
        </w:rPr>
        <w:t xml:space="preserve"> </w:t>
      </w:r>
      <w:r>
        <w:t xml:space="preserve">Cirera S. MicroRNA profiling in early hypertrophic growth of the left ventricle in rats </w:t>
      </w:r>
      <w:r>
        <w:t xml:space="preserve">[</w:t>
      </w:r>
      <w:r>
        <w:t xml:space="preserve">J</w:t>
      </w:r>
      <w:r>
        <w:t xml:space="preserve">]</w:t>
      </w:r>
      <w:r>
        <w:t xml:space="preserve">. Biochem Biophys Res Commun</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396</w:t>
      </w:r>
      <w:r>
        <w:t xml:space="preserve">(</w:t>
      </w:r>
      <w:r>
        <w:t xml:space="preserve">4</w:t>
      </w:r>
      <w:r>
        <w:t xml:space="preserve">)</w:t>
      </w:r>
      <w:r>
        <w:t xml:space="preserve">:</w:t>
      </w:r>
      <w:r>
        <w:t xml:space="preserve"> </w:t>
      </w:r>
      <w:r>
        <w:t xml:space="preserve">989-93.</w:t>
      </w:r>
    </w:p>
    <w:p w:rsidR="0018722C">
      <w:pPr>
        <w:pStyle w:val="ab"/>
        <w:topLinePunct/>
        <w:ind w:left="200" w:hangingChars="200" w:hanging="200"/>
      </w:pPr>
      <w:r>
        <w:t xml:space="preserve">[</w:t>
      </w:r>
      <w:r>
        <w:t xml:space="preserve">43</w:t>
      </w:r>
      <w:r>
        <w:t xml:space="preserve">]</w:t>
      </w:r>
      <w:r w:rsidRPr="00281126">
        <w:t xml:space="preserve"> </w:t>
      </w:r>
      <w:r/>
      <w:r>
        <w:t xml:space="preserve">van</w:t>
      </w:r>
      <w:r>
        <w:t xml:space="preserve"> </w:t>
      </w:r>
      <w:r>
        <w:t xml:space="preserve">Rooij</w:t>
      </w:r>
      <w:r>
        <w:t xml:space="preserve"> </w:t>
      </w:r>
      <w:r>
        <w:t xml:space="preserve">E</w:t>
      </w:r>
      <w:r>
        <w:rPr>
          <w:rFonts w:ascii="宋体" w:eastAsia="宋体" w:hint="eastAsia"/>
          <w:rFonts w:ascii="宋体" w:eastAsia="宋体" w:hint="eastAsia"/>
          <w:sz w:val="21"/>
        </w:rPr>
        <w:t xml:space="preserve">,</w:t>
      </w:r>
      <w:r>
        <w:rPr>
          <w:rFonts w:ascii="宋体" w:eastAsia="宋体" w:hint="eastAsia"/>
        </w:rPr>
        <w:t xml:space="preserve"> </w:t>
      </w:r>
      <w:r>
        <w:t xml:space="preserve">Sutherland</w:t>
      </w:r>
      <w:r>
        <w:t xml:space="preserve"> </w:t>
      </w:r>
      <w:r>
        <w:t xml:space="preserve">LB</w:t>
      </w:r>
      <w:r>
        <w:rPr>
          <w:rFonts w:ascii="宋体" w:eastAsia="宋体" w:hint="eastAsia"/>
          <w:rFonts w:ascii="宋体" w:eastAsia="宋体" w:hint="eastAsia"/>
          <w:sz w:val="21"/>
        </w:rPr>
        <w:t xml:space="preserve">,</w:t>
      </w:r>
      <w:r>
        <w:rPr>
          <w:rFonts w:ascii="宋体" w:eastAsia="宋体" w:hint="eastAsia"/>
        </w:rPr>
        <w:t xml:space="preserve"> </w:t>
      </w:r>
      <w:r>
        <w:t xml:space="preserve">Liu</w:t>
      </w:r>
      <w:r>
        <w:t xml:space="preserve"> </w:t>
      </w:r>
      <w:r>
        <w:t xml:space="preserve">N</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A</w:t>
      </w:r>
      <w:r>
        <w:t xml:space="preserve"> </w:t>
      </w:r>
      <w:r>
        <w:t xml:space="preserve">signature</w:t>
      </w:r>
      <w:r>
        <w:t xml:space="preserve"> </w:t>
      </w:r>
      <w:r>
        <w:t xml:space="preserve">pattern</w:t>
      </w:r>
      <w:r>
        <w:t xml:space="preserve"> </w:t>
      </w:r>
      <w:r>
        <w:t xml:space="preserve">of</w:t>
      </w:r>
      <w:r>
        <w:t xml:space="preserve"> </w:t>
      </w:r>
      <w:r>
        <w:t xml:space="preserve">stress-responsive microRNAs that can evoke cardiac hypertrophy and heart failure </w:t>
      </w:r>
      <w:r>
        <w:t xml:space="preserve">[</w:t>
      </w:r>
      <w:r>
        <w:t xml:space="preserve">J</w:t>
      </w:r>
      <w:r>
        <w:t xml:space="preserve">]</w:t>
      </w:r>
      <w:r>
        <w:t xml:space="preserve">. Proc Natl Acad Sci U S A</w:t>
      </w:r>
      <w:r>
        <w:rPr>
          <w:rFonts w:ascii="宋体" w:eastAsia="宋体" w:hint="eastAsia"/>
          <w:rFonts w:ascii="宋体" w:eastAsia="宋体" w:hint="eastAsia"/>
          <w:sz w:val="21"/>
        </w:rPr>
        <w:t xml:space="preserve">,</w:t>
      </w:r>
      <w:r>
        <w:rPr>
          <w:rFonts w:ascii="宋体" w:eastAsia="宋体" w:hint="eastAsia"/>
        </w:rPr>
        <w:t xml:space="preserve"> </w:t>
      </w:r>
      <w:r>
        <w:t xml:space="preserve">2006</w:t>
      </w:r>
      <w:r>
        <w:rPr>
          <w:rFonts w:ascii="宋体" w:eastAsia="宋体" w:hint="eastAsia"/>
          <w:rFonts w:ascii="宋体" w:eastAsia="宋体" w:hint="eastAsia"/>
          <w:sz w:val="21"/>
        </w:rPr>
        <w:t xml:space="preserve">,</w:t>
      </w:r>
      <w:r>
        <w:rPr>
          <w:rFonts w:ascii="宋体" w:eastAsia="宋体" w:hint="eastAsia"/>
        </w:rPr>
        <w:t xml:space="preserve"> </w:t>
      </w:r>
      <w:r>
        <w:t xml:space="preserve">103</w:t>
      </w:r>
      <w:r>
        <w:t xml:space="preserve">(</w:t>
      </w:r>
      <w:r>
        <w:t xml:space="preserve">48</w:t>
      </w:r>
      <w:r>
        <w:t xml:space="preserve">)</w:t>
      </w:r>
      <w:r>
        <w:t xml:space="preserve">:</w:t>
      </w:r>
      <w:r>
        <w:t xml:space="preserve"> </w:t>
      </w:r>
      <w:r>
        <w:t xml:space="preserve">18255-60.</w:t>
      </w:r>
    </w:p>
    <w:p w:rsidR="0018722C">
      <w:pPr>
        <w:pStyle w:val="ab"/>
        <w:topLinePunct/>
        <w:ind w:left="200" w:hangingChars="200" w:hanging="200"/>
      </w:pPr>
      <w:r>
        <w:t xml:space="preserve">[</w:t>
      </w:r>
      <w:r>
        <w:t xml:space="preserve">44</w:t>
      </w:r>
      <w:r>
        <w:t xml:space="preserve">]</w:t>
      </w:r>
      <w:r w:rsidRPr="00281126">
        <w:t xml:space="preserve"> </w:t>
      </w:r>
      <w:r/>
      <w:r>
        <w:t xml:space="preserve">Ghosh</w:t>
      </w:r>
      <w:r>
        <w:t xml:space="preserve"> </w:t>
      </w:r>
      <w:r>
        <w:t xml:space="preserve">G</w:t>
      </w:r>
      <w:r>
        <w:rPr>
          <w:rFonts w:ascii="宋体" w:eastAsia="宋体" w:hint="eastAsia"/>
          <w:rFonts w:ascii="宋体" w:eastAsia="宋体" w:hint="eastAsia"/>
          <w:sz w:val="21"/>
        </w:rPr>
        <w:t xml:space="preserve">,</w:t>
      </w:r>
      <w:r>
        <w:rPr>
          <w:rFonts w:ascii="宋体" w:eastAsia="宋体" w:hint="eastAsia"/>
        </w:rPr>
        <w:t xml:space="preserve"> </w:t>
      </w:r>
      <w:r>
        <w:t xml:space="preserve">Subramanian</w:t>
      </w:r>
      <w:r>
        <w:t xml:space="preserve"> </w:t>
      </w:r>
      <w:r>
        <w:t xml:space="preserve">IV</w:t>
      </w:r>
      <w:r>
        <w:rPr>
          <w:rFonts w:ascii="宋体" w:eastAsia="宋体" w:hint="eastAsia"/>
          <w:rFonts w:ascii="宋体" w:eastAsia="宋体" w:hint="eastAsia"/>
          <w:sz w:val="21"/>
        </w:rPr>
        <w:t xml:space="preserve">,</w:t>
      </w:r>
      <w:r>
        <w:rPr>
          <w:rFonts w:ascii="宋体" w:eastAsia="宋体" w:hint="eastAsia"/>
        </w:rPr>
        <w:t xml:space="preserve"> </w:t>
      </w:r>
      <w:r>
        <w:t xml:space="preserve">Adhikari</w:t>
      </w:r>
      <w:r>
        <w:t xml:space="preserve"> </w:t>
      </w:r>
      <w:r>
        <w:t xml:space="preserve">N</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Hypoxia-induced</w:t>
      </w:r>
      <w:r>
        <w:t xml:space="preserve"> </w:t>
      </w:r>
      <w:r>
        <w:t xml:space="preserve">microRNA-424</w:t>
      </w:r>
      <w:r>
        <w:t xml:space="preserve"> </w:t>
      </w:r>
      <w:r>
        <w:t xml:space="preserve">expression</w:t>
      </w:r>
      <w:r>
        <w:t xml:space="preserve"> </w:t>
      </w:r>
      <w:r>
        <w:t xml:space="preserve">in human endothelial cells regulates HIF-alpha isoforms and promotes angiogenesis </w:t>
      </w:r>
      <w:r>
        <w:t xml:space="preserve">[</w:t>
      </w:r>
      <w:r>
        <w:t xml:space="preserve">J</w:t>
      </w:r>
      <w:r>
        <w:t xml:space="preserve">]</w:t>
      </w:r>
      <w:r>
        <w:t xml:space="preserve">. J Clin Invest</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120</w:t>
      </w:r>
      <w:r>
        <w:t xml:space="preserve">(</w:t>
      </w:r>
      <w:r>
        <w:t xml:space="preserve">11</w:t>
      </w:r>
      <w:r>
        <w:t xml:space="preserve">)</w:t>
      </w:r>
      <w:r>
        <w:t xml:space="preserve">:</w:t>
      </w:r>
      <w:r>
        <w:t xml:space="preserve"> </w:t>
      </w:r>
      <w:r>
        <w:t xml:space="preserve">4141-54.</w:t>
      </w:r>
    </w:p>
    <w:p w:rsidR="0018722C">
      <w:pPr>
        <w:pStyle w:val="ab"/>
        <w:topLinePunct/>
        <w:ind w:left="200" w:hangingChars="200" w:hanging="200"/>
      </w:pPr>
      <w:r>
        <w:t xml:space="preserve">[</w:t>
      </w:r>
      <w:r>
        <w:t xml:space="preserve">45</w:t>
      </w:r>
      <w:r>
        <w:t xml:space="preserve">]</w:t>
      </w:r>
      <w:r w:rsidRPr="00281126">
        <w:t xml:space="preserve"> </w:t>
      </w:r>
      <w:r/>
      <w:r>
        <w:t xml:space="preserve">Rosa A</w:t>
      </w:r>
      <w:r>
        <w:rPr>
          <w:rFonts w:ascii="宋体" w:eastAsia="宋体" w:hint="eastAsia"/>
          <w:rFonts w:ascii="宋体" w:eastAsia="宋体" w:hint="eastAsia"/>
          <w:sz w:val="21"/>
        </w:rPr>
        <w:t xml:space="preserve">, </w:t>
      </w:r>
      <w:r>
        <w:t xml:space="preserve">Ballarino M</w:t>
      </w:r>
      <w:r>
        <w:rPr>
          <w:rFonts w:ascii="宋体" w:eastAsia="宋体" w:hint="eastAsia"/>
          <w:rFonts w:ascii="宋体" w:eastAsia="宋体" w:hint="eastAsia"/>
          <w:sz w:val="21"/>
        </w:rPr>
        <w:t xml:space="preserve">, </w:t>
      </w:r>
      <w:r>
        <w:t xml:space="preserve">Sorrentino </w:t>
      </w:r>
      <w:r>
        <w:t xml:space="preserve">A</w:t>
      </w:r>
      <w:r>
        <w:rPr>
          <w:rFonts w:ascii="宋体" w:eastAsia="宋体" w:hint="eastAsia"/>
          <w:rFonts w:ascii="宋体" w:eastAsia="宋体" w:hint="eastAsia"/>
          <w:spacing w:val="1"/>
          <w:sz w:val="21"/>
        </w:rPr>
        <w:t xml:space="preserve">, </w:t>
      </w:r>
      <w:r>
        <w:t xml:space="preserve">et </w:t>
      </w:r>
      <w:r>
        <w:t xml:space="preserve">al. The interplay between the master transcription factor PU.1 and miR-424 regulates</w:t>
      </w:r>
      <w:r w:rsidR="001852F3">
        <w:t xml:space="preserve"> human monocyte</w:t>
      </w:r>
      <w:r>
        <w:t xml:space="preserve">/</w:t>
      </w:r>
      <w:r>
        <w:t xml:space="preserve">macrophage differentiation </w:t>
      </w:r>
      <w:r>
        <w:t xml:space="preserve">[</w:t>
      </w:r>
      <w:r>
        <w:t xml:space="preserve">J</w:t>
      </w:r>
      <w:r>
        <w:t xml:space="preserve">]</w:t>
      </w:r>
      <w:r>
        <w:t xml:space="preserve">. Proc Natl Acad</w:t>
      </w:r>
      <w:r w:rsidR="001852F3">
        <w:t xml:space="preserve">  Sci U S A</w:t>
      </w:r>
      <w:r>
        <w:rPr>
          <w:rFonts w:ascii="宋体" w:eastAsia="宋体" w:hint="eastAsia"/>
          <w:rFonts w:ascii="宋体" w:eastAsia="宋体" w:hint="eastAsia"/>
          <w:sz w:val="21"/>
        </w:rPr>
        <w:t xml:space="preserve">,</w:t>
      </w:r>
      <w:r>
        <w:rPr>
          <w:rFonts w:ascii="宋体" w:eastAsia="宋体" w:hint="eastAsia"/>
        </w:rPr>
        <w:t xml:space="preserve"> </w:t>
      </w:r>
      <w:r>
        <w:t xml:space="preserve">2007</w:t>
      </w:r>
      <w:r>
        <w:rPr>
          <w:rFonts w:ascii="宋体" w:eastAsia="宋体" w:hint="eastAsia"/>
          <w:rFonts w:ascii="宋体" w:eastAsia="宋体" w:hint="eastAsia"/>
          <w:sz w:val="21"/>
        </w:rPr>
        <w:t xml:space="preserve">,</w:t>
      </w:r>
      <w:r>
        <w:rPr>
          <w:rFonts w:ascii="宋体" w:eastAsia="宋体" w:hint="eastAsia"/>
        </w:rPr>
        <w:t xml:space="preserve"> </w:t>
      </w:r>
      <w:r>
        <w:t xml:space="preserve">104</w:t>
      </w:r>
      <w:r>
        <w:t xml:space="preserve">(</w:t>
      </w:r>
      <w:r>
        <w:t xml:space="preserve">50</w:t>
      </w:r>
      <w:r>
        <w:t xml:space="preserve">)</w:t>
      </w:r>
      <w:r>
        <w:t xml:space="preserve">:</w:t>
      </w:r>
      <w:r>
        <w:t xml:space="preserve"> </w:t>
      </w:r>
      <w:r>
        <w:t xml:space="preserve">19849-54.</w:t>
      </w:r>
    </w:p>
    <w:p w:rsidR="0018722C">
      <w:pPr>
        <w:pStyle w:val="ab"/>
        <w:topLinePunct/>
        <w:ind w:left="200" w:hangingChars="200" w:hanging="200"/>
      </w:pPr>
      <w:r>
        <w:t xml:space="preserve">[</w:t>
      </w:r>
      <w:r>
        <w:t xml:space="preserve">46</w:t>
      </w:r>
      <w:r>
        <w:t xml:space="preserve">]</w:t>
      </w:r>
      <w:r w:rsidRPr="00281126">
        <w:t xml:space="preserve"> </w:t>
      </w:r>
      <w:r/>
      <w:r>
        <w:t xml:space="preserve">Yin</w:t>
      </w:r>
      <w:r>
        <w:t xml:space="preserve"> </w:t>
      </w:r>
      <w:r>
        <w:t xml:space="preserve">KJ</w:t>
      </w:r>
      <w:r>
        <w:rPr>
          <w:rFonts w:ascii="宋体" w:eastAsia="宋体" w:hint="eastAsia"/>
          <w:rFonts w:ascii="宋体" w:eastAsia="宋体" w:hint="eastAsia"/>
          <w:sz w:val="21"/>
        </w:rPr>
        <w:t xml:space="preserve">,</w:t>
      </w:r>
      <w:r>
        <w:rPr>
          <w:rFonts w:ascii="宋体" w:eastAsia="宋体" w:hint="eastAsia"/>
        </w:rPr>
        <w:t xml:space="preserve"> </w:t>
      </w:r>
      <w:r>
        <w:t xml:space="preserve">Deng</w:t>
      </w:r>
      <w:r>
        <w:t xml:space="preserve"> </w:t>
      </w:r>
      <w:r>
        <w:t xml:space="preserve">Z</w:t>
      </w:r>
      <w:r>
        <w:rPr>
          <w:rFonts w:ascii="宋体" w:eastAsia="宋体" w:hint="eastAsia"/>
          <w:rFonts w:ascii="宋体" w:eastAsia="宋体" w:hint="eastAsia"/>
          <w:sz w:val="21"/>
        </w:rPr>
        <w:t xml:space="preserve">,</w:t>
      </w:r>
      <w:r>
        <w:rPr>
          <w:rFonts w:ascii="宋体" w:eastAsia="宋体" w:hint="eastAsia"/>
        </w:rPr>
        <w:t xml:space="preserve"> </w:t>
      </w:r>
      <w:r>
        <w:t xml:space="preserve">Hamblin</w:t>
      </w:r>
      <w:r>
        <w:t xml:space="preserve"> </w:t>
      </w:r>
      <w:r>
        <w:t xml:space="preserve">M</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Peroxisome</w:t>
      </w:r>
      <w:r>
        <w:t xml:space="preserve"> </w:t>
      </w:r>
      <w:r>
        <w:t xml:space="preserve">proliferator-activated</w:t>
      </w:r>
      <w:r>
        <w:t xml:space="preserve"> </w:t>
      </w:r>
      <w:r>
        <w:t xml:space="preserve">receptor</w:t>
      </w:r>
      <w:r>
        <w:t xml:space="preserve"> </w:t>
      </w:r>
      <w:r>
        <w:t xml:space="preserve">delta</w:t>
      </w:r>
      <w:r>
        <w:t xml:space="preserve"> </w:t>
      </w:r>
      <w:r>
        <w:t xml:space="preserve">regulation of miR-15a in ischemia-induced cerebral vascular endothelial injury </w:t>
      </w:r>
      <w:r>
        <w:t xml:space="preserve">[</w:t>
      </w:r>
      <w:r>
        <w:t xml:space="preserve">J</w:t>
      </w:r>
      <w:r>
        <w:t xml:space="preserve">]</w:t>
      </w:r>
      <w:r>
        <w:t xml:space="preserve">. J Neurosci</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30</w:t>
      </w:r>
      <w:r>
        <w:t xml:space="preserve">(</w:t>
      </w:r>
      <w:r>
        <w:t xml:space="preserve">18</w:t>
      </w:r>
      <w:r>
        <w:t xml:space="preserve">)</w:t>
      </w:r>
      <w:r>
        <w:t xml:space="preserve">:</w:t>
      </w:r>
      <w:r>
        <w:t xml:space="preserve"> </w:t>
      </w:r>
      <w:r>
        <w:t xml:space="preserve">6398-408.</w:t>
      </w:r>
    </w:p>
    <w:p w:rsidR="0018722C">
      <w:pPr>
        <w:pStyle w:val="ab"/>
        <w:topLinePunct/>
        <w:ind w:left="200" w:hangingChars="200" w:hanging="200"/>
      </w:pPr>
      <w:r>
        <w:t xml:space="preserve">[</w:t>
      </w:r>
      <w:r>
        <w:t xml:space="preserve">47</w:t>
      </w:r>
      <w:r>
        <w:t xml:space="preserve">]</w:t>
      </w:r>
      <w:r w:rsidRPr="00281126">
        <w:t xml:space="preserve"> </w:t>
      </w:r>
      <w:r/>
      <w:r>
        <w:t xml:space="preserve">Pothof</w:t>
      </w:r>
      <w:r>
        <w:t xml:space="preserve"> </w:t>
      </w:r>
      <w:r>
        <w:t xml:space="preserve">J</w:t>
      </w:r>
      <w:r>
        <w:rPr>
          <w:rFonts w:ascii="宋体" w:eastAsia="宋体" w:hint="eastAsia"/>
          <w:rFonts w:ascii="宋体" w:eastAsia="宋体" w:hint="eastAsia"/>
          <w:sz w:val="21"/>
        </w:rPr>
        <w:t xml:space="preserve">,</w:t>
      </w:r>
      <w:r>
        <w:rPr>
          <w:rFonts w:ascii="宋体" w:eastAsia="宋体" w:hint="eastAsia"/>
        </w:rPr>
        <w:t xml:space="preserve"> </w:t>
      </w:r>
      <w:r>
        <w:t xml:space="preserve">Verkaik</w:t>
      </w:r>
      <w:r>
        <w:t xml:space="preserve"> </w:t>
      </w:r>
      <w:r>
        <w:t xml:space="preserve">NS</w:t>
      </w:r>
      <w:r>
        <w:rPr>
          <w:rFonts w:ascii="宋体" w:eastAsia="宋体" w:hint="eastAsia"/>
          <w:rFonts w:ascii="宋体" w:eastAsia="宋体" w:hint="eastAsia"/>
          <w:sz w:val="21"/>
        </w:rPr>
        <w:t xml:space="preserve">,</w:t>
      </w:r>
      <w:r>
        <w:rPr>
          <w:rFonts w:ascii="宋体" w:eastAsia="宋体" w:hint="eastAsia"/>
        </w:rPr>
        <w:t xml:space="preserve"> </w:t>
      </w:r>
      <w:r>
        <w:t xml:space="preserve">van</w:t>
      </w:r>
      <w:r>
        <w:t xml:space="preserve"> </w:t>
      </w:r>
      <w:r>
        <w:t xml:space="preserve">IJcken</w:t>
      </w:r>
      <w:r>
        <w:t xml:space="preserve"> </w:t>
      </w:r>
      <w:r>
        <w:t xml:space="preserve">W</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MicroRNA-mediated</w:t>
      </w:r>
      <w:r>
        <w:t xml:space="preserve"> </w:t>
      </w:r>
      <w:r>
        <w:t xml:space="preserve">gene</w:t>
      </w:r>
      <w:r>
        <w:t xml:space="preserve"> </w:t>
      </w:r>
      <w:r>
        <w:t xml:space="preserve">silencing</w:t>
      </w:r>
      <w:r>
        <w:t xml:space="preserve"> </w:t>
      </w:r>
      <w:r>
        <w:t xml:space="preserve">modulates</w:t>
      </w:r>
      <w:r>
        <w:t xml:space="preserve"> </w:t>
      </w:r>
      <w:r>
        <w:t xml:space="preserve">the UV-induced DNA-damage response </w:t>
      </w:r>
      <w:r>
        <w:t xml:space="preserve">[</w:t>
      </w:r>
      <w:r>
        <w:t xml:space="preserve">J</w:t>
      </w:r>
      <w:r>
        <w:t xml:space="preserve">]</w:t>
      </w:r>
      <w:r>
        <w:t xml:space="preserve">. EMBO J</w:t>
      </w:r>
      <w:r>
        <w:rPr>
          <w:rFonts w:ascii="宋体" w:eastAsia="宋体" w:hint="eastAsia"/>
          <w:rFonts w:ascii="宋体" w:eastAsia="宋体" w:hint="eastAsia"/>
          <w:sz w:val="21"/>
        </w:rPr>
        <w:t xml:space="preserve">,</w:t>
      </w:r>
      <w:r>
        <w:rPr>
          <w:rFonts w:ascii="宋体" w:eastAsia="宋体" w:hint="eastAsia"/>
        </w:rPr>
        <w:t xml:space="preserve"> </w:t>
      </w:r>
      <w:r>
        <w:t xml:space="preserve">2009</w:t>
      </w:r>
      <w:r>
        <w:rPr>
          <w:rFonts w:ascii="宋体" w:eastAsia="宋体" w:hint="eastAsia"/>
          <w:rFonts w:ascii="宋体" w:eastAsia="宋体" w:hint="eastAsia"/>
          <w:sz w:val="21"/>
        </w:rPr>
        <w:t xml:space="preserve">,</w:t>
      </w:r>
      <w:r>
        <w:rPr>
          <w:rFonts w:ascii="宋体" w:eastAsia="宋体" w:hint="eastAsia"/>
        </w:rPr>
        <w:t xml:space="preserve"> </w:t>
      </w:r>
      <w:r>
        <w:t xml:space="preserve">28</w:t>
      </w:r>
      <w:r>
        <w:t xml:space="preserve">(</w:t>
      </w:r>
      <w:r>
        <w:t xml:space="preserve">14</w:t>
      </w:r>
      <w:r>
        <w:t xml:space="preserve">)</w:t>
      </w:r>
      <w:r>
        <w:t xml:space="preserve">:</w:t>
      </w:r>
      <w:r>
        <w:t xml:space="preserve"> </w:t>
      </w:r>
      <w:r>
        <w:t xml:space="preserve">2090-9.</w:t>
      </w:r>
    </w:p>
    <w:p w:rsidR="0018722C">
      <w:pPr>
        <w:pStyle w:val="ab"/>
        <w:topLinePunct/>
        <w:ind w:left="200" w:hangingChars="200" w:hanging="200"/>
      </w:pPr>
      <w:r>
        <w:t xml:space="preserve">[</w:t>
      </w:r>
      <w:r>
        <w:t xml:space="preserve">48</w:t>
      </w:r>
      <w:r>
        <w:t xml:space="preserve">]</w:t>
      </w:r>
      <w:r w:rsidRPr="00281126">
        <w:t xml:space="preserve"> </w:t>
      </w:r>
      <w:r/>
      <w:r>
        <w:t xml:space="preserve">van</w:t>
      </w:r>
      <w:r>
        <w:t xml:space="preserve"> </w:t>
      </w:r>
      <w:r>
        <w:t xml:space="preserve">Rooij</w:t>
      </w:r>
      <w:r>
        <w:t xml:space="preserve"> </w:t>
      </w:r>
      <w:r>
        <w:t xml:space="preserve">E</w:t>
      </w:r>
      <w:r>
        <w:rPr>
          <w:rFonts w:ascii="宋体" w:eastAsia="宋体" w:hint="eastAsia"/>
          <w:rFonts w:ascii="宋体" w:eastAsia="宋体" w:hint="eastAsia"/>
          <w:sz w:val="21"/>
        </w:rPr>
        <w:t xml:space="preserve">,</w:t>
      </w:r>
      <w:r>
        <w:rPr>
          <w:rFonts w:ascii="宋体" w:eastAsia="宋体" w:hint="eastAsia"/>
        </w:rPr>
        <w:t xml:space="preserve"> </w:t>
      </w:r>
      <w:r>
        <w:t xml:space="preserve">Sutherland</w:t>
      </w:r>
      <w:r>
        <w:t xml:space="preserve"> </w:t>
      </w:r>
      <w:r>
        <w:t xml:space="preserve">LB</w:t>
      </w:r>
      <w:r>
        <w:rPr>
          <w:rFonts w:ascii="宋体" w:eastAsia="宋体" w:hint="eastAsia"/>
          <w:rFonts w:ascii="宋体" w:eastAsia="宋体" w:hint="eastAsia"/>
          <w:sz w:val="21"/>
        </w:rPr>
        <w:t xml:space="preserve">,</w:t>
      </w:r>
      <w:r>
        <w:rPr>
          <w:rFonts w:ascii="宋体" w:eastAsia="宋体" w:hint="eastAsia"/>
        </w:rPr>
        <w:t xml:space="preserve"> </w:t>
      </w:r>
      <w:r>
        <w:t xml:space="preserve">Thatcher</w:t>
      </w:r>
      <w:r>
        <w:t xml:space="preserve"> </w:t>
      </w:r>
      <w:r>
        <w:t xml:space="preserve">JE</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Dysregulation</w:t>
      </w:r>
      <w:r>
        <w:t xml:space="preserve"> </w:t>
      </w:r>
      <w:r>
        <w:t xml:space="preserve">of</w:t>
      </w:r>
      <w:r>
        <w:t xml:space="preserve"> </w:t>
      </w:r>
      <w:r>
        <w:t xml:space="preserve">microRNAs</w:t>
      </w:r>
      <w:r>
        <w:t xml:space="preserve"> </w:t>
      </w:r>
      <w:r>
        <w:t xml:space="preserve">after</w:t>
      </w:r>
      <w:r>
        <w:t xml:space="preserve"> </w:t>
      </w:r>
      <w:r>
        <w:t xml:space="preserve">myocardial infarction reveals a role of miR-29 in cardiac fibrosis </w:t>
      </w:r>
      <w:r>
        <w:t xml:space="preserve">[</w:t>
      </w:r>
      <w:r>
        <w:t xml:space="preserve">J</w:t>
      </w:r>
      <w:r>
        <w:t xml:space="preserve">]</w:t>
      </w:r>
      <w:r>
        <w:t xml:space="preserve">. Proc Natl Acad Sci U S </w:t>
      </w:r>
      <w:r>
        <w:t xml:space="preserve">A</w:t>
      </w:r>
      <w:r>
        <w:rPr>
          <w:rFonts w:ascii="宋体" w:eastAsia="宋体" w:hint="eastAsia"/>
          <w:rFonts w:ascii="宋体" w:eastAsia="宋体" w:hint="eastAsia"/>
          <w:spacing w:val="0"/>
          <w:sz w:val="21"/>
        </w:rPr>
        <w:t xml:space="preserve">,</w:t>
      </w:r>
      <w:r>
        <w:rPr>
          <w:rFonts w:ascii="宋体" w:eastAsia="宋体" w:hint="eastAsia"/>
        </w:rPr>
        <w:t xml:space="preserve"> </w:t>
      </w:r>
      <w:r>
        <w:t xml:space="preserve">2008</w:t>
      </w:r>
      <w:r>
        <w:rPr>
          <w:rFonts w:ascii="宋体" w:eastAsia="宋体" w:hint="eastAsia"/>
          <w:rFonts w:ascii="宋体" w:eastAsia="宋体" w:hint="eastAsia"/>
          <w:sz w:val="21"/>
        </w:rPr>
        <w:t xml:space="preserve">,</w:t>
      </w:r>
      <w:r>
        <w:rPr>
          <w:rFonts w:ascii="宋体" w:eastAsia="宋体" w:hint="eastAsia"/>
        </w:rPr>
        <w:t xml:space="preserve"> </w:t>
      </w:r>
      <w:r>
        <w:t xml:space="preserve">105</w:t>
      </w:r>
      <w:r>
        <w:t xml:space="preserve">(</w:t>
      </w:r>
      <w:r>
        <w:t xml:space="preserve">35</w:t>
      </w:r>
      <w:r>
        <w:t xml:space="preserve">)</w:t>
      </w:r>
      <w:r>
        <w:t xml:space="preserve">:</w:t>
      </w:r>
      <w:r>
        <w:t xml:space="preserve"> </w:t>
      </w:r>
      <w:r>
        <w:t xml:space="preserve">13027-32.</w:t>
      </w:r>
    </w:p>
    <w:p w:rsidR="0018722C">
      <w:pPr>
        <w:pStyle w:val="ab"/>
        <w:topLinePunct/>
        <w:ind w:left="200" w:hangingChars="200" w:hanging="200"/>
      </w:pPr>
      <w:r>
        <w:t>[</w:t>
      </w:r>
      <w:r>
        <w:t xml:space="preserve">49</w:t>
      </w:r>
      <w:r>
        <w:t>]</w:t>
      </w:r>
      <w:r w:rsidRPr="00281126">
        <w:t xml:space="preserve"> </w:t>
      </w:r>
      <w:r/>
      <w:r>
        <w:t>Roy</w:t>
      </w:r>
      <w:r>
        <w:t> </w:t>
      </w:r>
      <w:r>
        <w:t>S</w:t>
      </w:r>
      <w:r>
        <w:rPr>
          <w:rFonts w:ascii="宋体" w:eastAsia="宋体" w:hint="eastAsia"/>
          <w:rFonts w:ascii="宋体" w:eastAsia="宋体" w:hint="eastAsia"/>
          <w:sz w:val="21"/>
        </w:rPr>
        <w:t>,</w:t>
      </w:r>
      <w:r>
        <w:rPr>
          <w:rFonts w:ascii="宋体" w:eastAsia="宋体" w:hint="eastAsia"/>
        </w:rPr>
        <w:t> </w:t>
      </w:r>
      <w:r>
        <w:t>Khanna</w:t>
      </w:r>
      <w:r>
        <w:t> </w:t>
      </w:r>
      <w:r>
        <w:t>S</w:t>
      </w:r>
      <w:r>
        <w:rPr>
          <w:rFonts w:ascii="宋体" w:eastAsia="宋体" w:hint="eastAsia"/>
          <w:rFonts w:ascii="宋体" w:eastAsia="宋体" w:hint="eastAsia"/>
          <w:sz w:val="21"/>
        </w:rPr>
        <w:t>,</w:t>
      </w:r>
      <w:r>
        <w:rPr>
          <w:rFonts w:ascii="宋体" w:eastAsia="宋体" w:hint="eastAsia"/>
        </w:rPr>
        <w:t> </w:t>
      </w:r>
      <w:r>
        <w:t>Hussain</w:t>
      </w:r>
      <w:r>
        <w:t> </w:t>
      </w:r>
      <w:r>
        <w:t>SR</w:t>
      </w:r>
      <w:r>
        <w:rPr>
          <w:rFonts w:ascii="宋体" w:eastAsia="宋体" w:hint="eastAsia"/>
          <w:rFonts w:ascii="宋体" w:eastAsia="宋体" w:hint="eastAsia"/>
          <w:sz w:val="21"/>
        </w:rPr>
        <w:t>,</w:t>
      </w:r>
      <w:r>
        <w:rPr>
          <w:rFonts w:ascii="宋体" w:eastAsia="宋体" w:hint="eastAsia"/>
        </w:rPr>
        <w:t> </w:t>
      </w:r>
      <w:r>
        <w:t>et</w:t>
      </w:r>
      <w:r>
        <w:t> </w:t>
      </w:r>
      <w:r>
        <w:t>al.</w:t>
      </w:r>
      <w:r>
        <w:t> </w:t>
      </w:r>
      <w:r>
        <w:t>MicroRNA expression</w:t>
      </w:r>
      <w:r>
        <w:t> </w:t>
      </w:r>
      <w:r>
        <w:t>in</w:t>
      </w:r>
      <w:r>
        <w:t> </w:t>
      </w:r>
      <w:r>
        <w:t>response</w:t>
      </w:r>
      <w:r>
        <w:t> </w:t>
      </w:r>
      <w:r>
        <w:t>to</w:t>
      </w:r>
      <w:r>
        <w:t> </w:t>
      </w:r>
      <w:r>
        <w:t>murine</w:t>
      </w:r>
      <w:r>
        <w:t> </w:t>
      </w:r>
      <w:r>
        <w:t>myocardial</w:t>
      </w:r>
      <w:r>
        <w:rPr>
          <w:rFonts w:cstheme="minorBidi" w:hAnsiTheme="minorHAnsi" w:eastAsiaTheme="minorHAnsi" w:asciiTheme="minorHAnsi"/>
        </w:rPr>
        <w:t>67</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 xml:space="preserve">nfarction: miR-21 regulates fibroblast metalloprotease-2 via phosphatase and tensin homologue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Cardiovasc Res</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2009</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82</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21-9.</w:t>
      </w:r>
    </w:p>
    <w:p w:rsidR="0018722C">
      <w:pPr>
        <w:pStyle w:val="ab"/>
        <w:topLinePunct/>
        <w:ind w:left="200" w:hangingChars="200" w:hanging="200"/>
      </w:pPr>
      <w:r>
        <w:t xml:space="preserve">[</w:t>
      </w:r>
      <w:r>
        <w:t xml:space="preserve">50</w:t>
      </w:r>
      <w:r>
        <w:t xml:space="preserve">]</w:t>
      </w:r>
      <w:r w:rsidRPr="00281126">
        <w:t xml:space="preserve"> </w:t>
      </w:r>
      <w:r/>
      <w:r>
        <w:t xml:space="preserve">White HD</w:t>
      </w:r>
      <w:r>
        <w:rPr>
          <w:rFonts w:ascii="宋体" w:eastAsia="宋体" w:hint="eastAsia"/>
          <w:rFonts w:ascii="宋体" w:eastAsia="宋体" w:hint="eastAsia"/>
          <w:sz w:val="21"/>
        </w:rPr>
        <w:t xml:space="preserve">,</w:t>
      </w:r>
      <w:r>
        <w:rPr>
          <w:rFonts w:ascii="宋体" w:eastAsia="宋体" w:hint="eastAsia"/>
        </w:rPr>
        <w:t xml:space="preserve"> </w:t>
      </w:r>
      <w:r>
        <w:t xml:space="preserve">Chew DP. Acute myocardial infarction </w:t>
      </w:r>
      <w:r>
        <w:t xml:space="preserve">[</w:t>
      </w:r>
      <w:r>
        <w:t xml:space="preserve">J</w:t>
      </w:r>
      <w:r>
        <w:t xml:space="preserve">]</w:t>
      </w:r>
      <w:r>
        <w:t xml:space="preserve">. Lancet</w:t>
      </w:r>
      <w:r>
        <w:rPr>
          <w:rFonts w:ascii="宋体" w:eastAsia="宋体" w:hint="eastAsia"/>
          <w:rFonts w:ascii="宋体" w:eastAsia="宋体" w:hint="eastAsia"/>
          <w:sz w:val="21"/>
        </w:rPr>
        <w:t xml:space="preserve">,</w:t>
      </w:r>
      <w:r>
        <w:rPr>
          <w:rFonts w:ascii="宋体" w:eastAsia="宋体" w:hint="eastAsia"/>
        </w:rPr>
        <w:t xml:space="preserve"> </w:t>
      </w:r>
      <w:r>
        <w:t xml:space="preserve">2008</w:t>
      </w:r>
      <w:r>
        <w:rPr>
          <w:rFonts w:ascii="宋体" w:eastAsia="宋体" w:hint="eastAsia"/>
          <w:rFonts w:ascii="宋体" w:eastAsia="宋体" w:hint="eastAsia"/>
          <w:sz w:val="21"/>
        </w:rPr>
        <w:t xml:space="preserve">,</w:t>
      </w:r>
      <w:r>
        <w:rPr>
          <w:rFonts w:ascii="宋体" w:eastAsia="宋体" w:hint="eastAsia"/>
        </w:rPr>
        <w:t xml:space="preserve"> </w:t>
      </w:r>
      <w:r>
        <w:t xml:space="preserve">372</w:t>
      </w:r>
      <w:r>
        <w:t xml:space="preserve">(</w:t>
      </w:r>
      <w:r>
        <w:t xml:space="preserve">9638</w:t>
      </w:r>
      <w:r>
        <w:t xml:space="preserve">)</w:t>
      </w:r>
      <w:r>
        <w:t xml:space="preserve">:</w:t>
      </w:r>
      <w:r>
        <w:t xml:space="preserve"> </w:t>
      </w:r>
      <w:r>
        <w:t xml:space="preserve">570-84.</w:t>
      </w:r>
    </w:p>
    <w:p w:rsidR="0018722C">
      <w:pPr>
        <w:pStyle w:val="ab"/>
        <w:topLinePunct/>
        <w:ind w:left="200" w:hangingChars="200" w:hanging="200"/>
      </w:pPr>
      <w:r>
        <w:t xml:space="preserve">[</w:t>
      </w:r>
      <w:r>
        <w:t xml:space="preserve">51</w:t>
      </w:r>
      <w:r>
        <w:t xml:space="preserve">]</w:t>
      </w:r>
      <w:r w:rsidRPr="00281126">
        <w:t xml:space="preserve"> </w:t>
      </w:r>
      <w:r/>
      <w:r>
        <w:t xml:space="preserve">Roger</w:t>
      </w:r>
      <w:r>
        <w:t xml:space="preserve"> </w:t>
      </w:r>
      <w:r>
        <w:t xml:space="preserve">VL</w:t>
      </w:r>
      <w:r>
        <w:rPr>
          <w:rFonts w:ascii="宋体" w:eastAsia="宋体" w:hint="eastAsia"/>
          <w:rFonts w:ascii="宋体" w:eastAsia="宋体" w:hint="eastAsia"/>
          <w:sz w:val="21"/>
        </w:rPr>
        <w:t xml:space="preserve">,</w:t>
      </w:r>
      <w:r>
        <w:rPr>
          <w:rFonts w:ascii="宋体" w:eastAsia="宋体" w:hint="eastAsia"/>
        </w:rPr>
        <w:t xml:space="preserve"> </w:t>
      </w:r>
      <w:r>
        <w:t xml:space="preserve">Go</w:t>
      </w:r>
      <w:r>
        <w:t xml:space="preserve"> </w:t>
      </w:r>
      <w:r>
        <w:t xml:space="preserve">AS</w:t>
      </w:r>
      <w:r>
        <w:rPr>
          <w:rFonts w:ascii="宋体" w:eastAsia="宋体" w:hint="eastAsia"/>
          <w:rFonts w:ascii="宋体" w:eastAsia="宋体" w:hint="eastAsia"/>
          <w:sz w:val="21"/>
        </w:rPr>
        <w:t xml:space="preserve">,</w:t>
      </w:r>
      <w:r>
        <w:rPr>
          <w:rFonts w:ascii="宋体" w:eastAsia="宋体" w:hint="eastAsia"/>
        </w:rPr>
        <w:t xml:space="preserve"> </w:t>
      </w:r>
      <w:r>
        <w:t xml:space="preserve">Lloyd-Jones</w:t>
      </w:r>
      <w:r>
        <w:t xml:space="preserve"> </w:t>
      </w:r>
      <w:r>
        <w:t xml:space="preserve">DM</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Heart</w:t>
      </w:r>
      <w:r>
        <w:t xml:space="preserve"> </w:t>
      </w:r>
      <w:r>
        <w:t xml:space="preserve">disease</w:t>
      </w:r>
      <w:r>
        <w:t xml:space="preserve"> </w:t>
      </w:r>
      <w:r>
        <w:t xml:space="preserve">and</w:t>
      </w:r>
      <w:r>
        <w:t xml:space="preserve"> </w:t>
      </w:r>
      <w:r>
        <w:t xml:space="preserve">stroke</w:t>
      </w:r>
      <w:r>
        <w:t xml:space="preserve"> </w:t>
      </w:r>
      <w:r>
        <w:t xml:space="preserve">statistics--2011</w:t>
      </w:r>
      <w:r>
        <w:t xml:space="preserve"> </w:t>
      </w:r>
      <w:r>
        <w:t xml:space="preserve">update:</w:t>
      </w:r>
      <w:r>
        <w:t xml:space="preserve"> </w:t>
      </w:r>
      <w:r>
        <w:t xml:space="preserve">a report from the American Heart Association </w:t>
      </w:r>
      <w:r>
        <w:t xml:space="preserve">[</w:t>
      </w:r>
      <w:r>
        <w:t xml:space="preserve">J</w:t>
      </w:r>
      <w:r>
        <w:t xml:space="preserve">]</w:t>
      </w:r>
      <w:r>
        <w:t xml:space="preserve">. Circulation</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123</w:t>
      </w:r>
      <w:r>
        <w:t xml:space="preserve">(</w:t>
      </w:r>
      <w:r>
        <w:t xml:space="preserve">4</w:t>
      </w:r>
      <w:r>
        <w:t xml:space="preserve">)</w:t>
      </w:r>
      <w:r>
        <w:t xml:space="preserve">:</w:t>
      </w:r>
      <w:r>
        <w:t xml:space="preserve"> </w:t>
      </w:r>
      <w:r>
        <w:t xml:space="preserve">e18-e209.</w:t>
      </w:r>
    </w:p>
    <w:p w:rsidR="0018722C">
      <w:pPr>
        <w:pStyle w:val="ab"/>
        <w:topLinePunct/>
        <w:ind w:left="200" w:hangingChars="200" w:hanging="200"/>
      </w:pPr>
      <w:r>
        <w:t xml:space="preserve">[</w:t>
      </w:r>
      <w:r>
        <w:t xml:space="preserve">52</w:t>
      </w:r>
      <w:r>
        <w:t xml:space="preserve">]</w:t>
      </w:r>
      <w:r w:rsidRPr="00281126">
        <w:t xml:space="preserve"> </w:t>
      </w:r>
      <w:r/>
      <w:r>
        <w:t xml:space="preserve">Lindahl B. Acute coronary syndrome - the present and future role of biomarkers </w:t>
      </w:r>
      <w:r>
        <w:t xml:space="preserve">[</w:t>
      </w:r>
      <w:r>
        <w:t xml:space="preserve">J</w:t>
      </w:r>
      <w:r>
        <w:t xml:space="preserve">]</w:t>
      </w:r>
      <w:r>
        <w:t xml:space="preserve">. Clin Chem Lab Med</w:t>
      </w:r>
      <w:r>
        <w:rPr>
          <w:rFonts w:ascii="宋体" w:eastAsia="宋体" w:hint="eastAsia"/>
          <w:rFonts w:ascii="宋体" w:eastAsia="宋体" w:hint="eastAsia"/>
          <w:sz w:val="21"/>
        </w:rPr>
        <w:t xml:space="preserve">,</w:t>
      </w:r>
      <w:r>
        <w:rPr>
          <w:rFonts w:ascii="宋体" w:eastAsia="宋体" w:hint="eastAsia"/>
        </w:rPr>
        <w:t xml:space="preserve"> </w:t>
      </w:r>
      <w:r>
        <w:t xml:space="preserve">2013</w:t>
      </w:r>
      <w:r>
        <w:rPr>
          <w:rFonts w:ascii="宋体" w:eastAsia="宋体" w:hint="eastAsia"/>
          <w:rFonts w:ascii="宋体" w:eastAsia="宋体" w:hint="eastAsia"/>
          <w:sz w:val="21"/>
        </w:rPr>
        <w:t xml:space="preserve">,</w:t>
      </w:r>
      <w:r>
        <w:rPr>
          <w:rFonts w:ascii="宋体" w:eastAsia="宋体" w:hint="eastAsia"/>
        </w:rPr>
        <w:t xml:space="preserve"> </w:t>
      </w:r>
      <w:r>
        <w:t xml:space="preserve">51</w:t>
      </w:r>
      <w:r>
        <w:t xml:space="preserve">(</w:t>
      </w:r>
      <w:r>
        <w:t xml:space="preserve">9</w:t>
      </w:r>
      <w:r>
        <w:t xml:space="preserve">)</w:t>
      </w:r>
      <w:r>
        <w:t xml:space="preserve">:</w:t>
      </w:r>
      <w:r>
        <w:t xml:space="preserve"> </w:t>
      </w:r>
      <w:r>
        <w:t xml:space="preserve">1699-706.</w:t>
      </w:r>
    </w:p>
    <w:p w:rsidR="0018722C">
      <w:pPr>
        <w:pStyle w:val="ab"/>
        <w:topLinePunct/>
        <w:ind w:left="200" w:hangingChars="200" w:hanging="200"/>
      </w:pPr>
      <w:r>
        <w:t xml:space="preserve">[</w:t>
      </w:r>
      <w:r>
        <w:t xml:space="preserve">53</w:t>
      </w:r>
      <w:r>
        <w:t xml:space="preserve">]</w:t>
      </w:r>
      <w:r w:rsidRPr="00281126">
        <w:t xml:space="preserve"> </w:t>
      </w:r>
      <w:r/>
      <w:r>
        <w:t xml:space="preserve">Chim</w:t>
      </w:r>
      <w:r>
        <w:t xml:space="preserve"> </w:t>
      </w:r>
      <w:r>
        <w:t xml:space="preserve">SS</w:t>
      </w:r>
      <w:r>
        <w:rPr>
          <w:rFonts w:ascii="宋体" w:eastAsia="宋体" w:hint="eastAsia"/>
          <w:rFonts w:ascii="宋体" w:eastAsia="宋体" w:hint="eastAsia"/>
          <w:sz w:val="21"/>
        </w:rPr>
        <w:t xml:space="preserve">,</w:t>
      </w:r>
      <w:r>
        <w:rPr>
          <w:rFonts w:ascii="宋体" w:eastAsia="宋体" w:hint="eastAsia"/>
        </w:rPr>
        <w:t xml:space="preserve"> </w:t>
      </w:r>
      <w:r>
        <w:t xml:space="preserve">Shing</w:t>
      </w:r>
      <w:r>
        <w:t xml:space="preserve"> </w:t>
      </w:r>
      <w:r>
        <w:t xml:space="preserve">TK</w:t>
      </w:r>
      <w:r>
        <w:rPr>
          <w:rFonts w:ascii="宋体" w:eastAsia="宋体" w:hint="eastAsia"/>
          <w:rFonts w:ascii="宋体" w:eastAsia="宋体" w:hint="eastAsia"/>
          <w:sz w:val="21"/>
        </w:rPr>
        <w:t xml:space="preserve">,</w:t>
      </w:r>
      <w:r>
        <w:rPr>
          <w:rFonts w:ascii="宋体" w:eastAsia="宋体" w:hint="eastAsia"/>
        </w:rPr>
        <w:t xml:space="preserve"> </w:t>
      </w:r>
      <w:r>
        <w:t xml:space="preserve">Hung</w:t>
      </w:r>
      <w:r>
        <w:t xml:space="preserve"> </w:t>
      </w:r>
      <w:r>
        <w:t xml:space="preserve">EC</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Detection</w:t>
      </w:r>
      <w:r>
        <w:t xml:space="preserve"> </w:t>
      </w:r>
      <w:r>
        <w:t xml:space="preserve">and</w:t>
      </w:r>
      <w:r>
        <w:t xml:space="preserve"> </w:t>
      </w:r>
      <w:r>
        <w:t xml:space="preserve">characterization</w:t>
      </w:r>
      <w:r>
        <w:t xml:space="preserve"> </w:t>
      </w:r>
      <w:r>
        <w:t xml:space="preserve">of</w:t>
      </w:r>
      <w:r>
        <w:t xml:space="preserve"> </w:t>
      </w:r>
      <w:r>
        <w:t xml:space="preserve">placental</w:t>
      </w:r>
      <w:r>
        <w:t xml:space="preserve"> </w:t>
      </w:r>
      <w:r>
        <w:t xml:space="preserve">microRNAs in maternal plasma </w:t>
      </w:r>
      <w:r>
        <w:t xml:space="preserve">[</w:t>
      </w:r>
      <w:r>
        <w:t xml:space="preserve">J</w:t>
      </w:r>
      <w:r>
        <w:t xml:space="preserve">]</w:t>
      </w:r>
      <w:r>
        <w:t xml:space="preserve">. Clin Chem</w:t>
      </w:r>
      <w:r>
        <w:rPr>
          <w:rFonts w:ascii="宋体" w:eastAsia="宋体" w:hint="eastAsia"/>
          <w:rFonts w:ascii="宋体" w:eastAsia="宋体" w:hint="eastAsia"/>
          <w:sz w:val="21"/>
        </w:rPr>
        <w:t xml:space="preserve">,</w:t>
      </w:r>
      <w:r>
        <w:rPr>
          <w:rFonts w:ascii="宋体" w:eastAsia="宋体" w:hint="eastAsia"/>
        </w:rPr>
        <w:t xml:space="preserve"> </w:t>
      </w:r>
      <w:r>
        <w:t xml:space="preserve">2008</w:t>
      </w:r>
      <w:r>
        <w:rPr>
          <w:rFonts w:ascii="宋体" w:eastAsia="宋体" w:hint="eastAsia"/>
          <w:rFonts w:ascii="宋体" w:eastAsia="宋体" w:hint="eastAsia"/>
          <w:sz w:val="21"/>
        </w:rPr>
        <w:t xml:space="preserve">,</w:t>
      </w:r>
      <w:r>
        <w:rPr>
          <w:rFonts w:ascii="宋体" w:eastAsia="宋体" w:hint="eastAsia"/>
        </w:rPr>
        <w:t xml:space="preserve"> </w:t>
      </w:r>
      <w:r>
        <w:t xml:space="preserve">54</w:t>
      </w:r>
      <w:r>
        <w:t xml:space="preserve">(</w:t>
      </w:r>
      <w:r>
        <w:t xml:space="preserve">3</w:t>
      </w:r>
      <w:r>
        <w:t xml:space="preserve">)</w:t>
      </w:r>
      <w:r>
        <w:t xml:space="preserve">:</w:t>
      </w:r>
      <w:r>
        <w:t xml:space="preserve"> </w:t>
      </w:r>
      <w:r>
        <w:t xml:space="preserve">482-90.</w:t>
      </w:r>
    </w:p>
    <w:p w:rsidR="0018722C">
      <w:pPr>
        <w:pStyle w:val="ab"/>
        <w:topLinePunct/>
        <w:ind w:left="200" w:hangingChars="200" w:hanging="200"/>
      </w:pPr>
      <w:r>
        <w:t>[</w:t>
      </w:r>
      <w:r>
        <w:t xml:space="preserve">54</w:t>
      </w:r>
      <w:r>
        <w:t>]</w:t>
      </w:r>
      <w:r w:rsidRPr="00281126">
        <w:t xml:space="preserve"> </w:t>
      </w:r>
      <w:r/>
      <w:r>
        <w:t>Wang GK</w:t>
      </w:r>
      <w:r>
        <w:rPr>
          <w:rFonts w:ascii="宋体" w:eastAsia="宋体" w:hint="eastAsia"/>
          <w:rFonts w:ascii="宋体" w:eastAsia="宋体" w:hint="eastAsia"/>
          <w:sz w:val="21"/>
        </w:rPr>
        <w:t>,</w:t>
      </w:r>
      <w:r>
        <w:rPr>
          <w:rFonts w:ascii="宋体" w:eastAsia="宋体" w:hint="eastAsia"/>
        </w:rPr>
        <w:t> </w:t>
      </w:r>
      <w:r>
        <w:t>Zhu JQ</w:t>
      </w:r>
      <w:r>
        <w:rPr>
          <w:rFonts w:ascii="宋体" w:eastAsia="宋体" w:hint="eastAsia"/>
          <w:rFonts w:ascii="宋体" w:eastAsia="宋体" w:hint="eastAsia"/>
          <w:sz w:val="21"/>
        </w:rPr>
        <w:t>,</w:t>
      </w:r>
      <w:r>
        <w:rPr>
          <w:rFonts w:ascii="宋体" w:eastAsia="宋体" w:hint="eastAsia"/>
        </w:rPr>
        <w:t> </w:t>
      </w:r>
      <w:r>
        <w:t>Zhang JT</w:t>
      </w:r>
      <w:r>
        <w:rPr>
          <w:rFonts w:ascii="宋体" w:eastAsia="宋体" w:hint="eastAsia"/>
          <w:rFonts w:ascii="宋体" w:eastAsia="宋体" w:hint="eastAsia"/>
          <w:sz w:val="21"/>
        </w:rPr>
        <w:t>,</w:t>
      </w:r>
      <w:r>
        <w:rPr>
          <w:rFonts w:ascii="宋体" w:eastAsia="宋体" w:hint="eastAsia"/>
        </w:rPr>
        <w:t> </w:t>
      </w:r>
      <w:r>
        <w:t>et al. Circulating microRNA: a novel potential biomarker for early</w:t>
      </w:r>
      <w:r>
        <w:t> </w:t>
      </w:r>
      <w:r>
        <w:t>diagnosis</w:t>
      </w:r>
      <w:r>
        <w:t> </w:t>
      </w:r>
      <w:r>
        <w:t>of</w:t>
      </w:r>
      <w:r>
        <w:t> </w:t>
      </w:r>
      <w:r>
        <w:t>acute</w:t>
      </w:r>
      <w:r>
        <w:t> </w:t>
      </w:r>
      <w:r>
        <w:t>myocardial</w:t>
      </w:r>
      <w:r>
        <w:t> </w:t>
      </w:r>
      <w:r>
        <w:t>infarction</w:t>
      </w:r>
      <w:r>
        <w:t> </w:t>
      </w:r>
      <w:r>
        <w:t>in</w:t>
      </w:r>
      <w:r>
        <w:t> </w:t>
      </w:r>
      <w:r>
        <w:t>humans</w:t>
      </w:r>
      <w:r>
        <w:t> </w:t>
      </w:r>
      <w:r>
        <w:t>[</w:t>
      </w:r>
      <w:r>
        <w:t xml:space="preserve">J</w:t>
      </w:r>
      <w:r>
        <w:t>]</w:t>
      </w:r>
      <w:r>
        <w:t>.</w:t>
      </w:r>
      <w:r>
        <w:t> </w:t>
      </w:r>
      <w:r>
        <w:t>Eur</w:t>
      </w:r>
      <w:r>
        <w:t> </w:t>
      </w:r>
      <w:r>
        <w:t>Heart</w:t>
      </w:r>
      <w:r>
        <w:t> </w:t>
      </w:r>
      <w:r>
        <w:t>J</w:t>
      </w:r>
      <w:r>
        <w:rPr>
          <w:rFonts w:ascii="宋体" w:eastAsia="宋体" w:hint="eastAsia"/>
          <w:rFonts w:ascii="宋体" w:eastAsia="宋体" w:hint="eastAsia"/>
          <w:sz w:val="21"/>
        </w:rPr>
        <w:t>,</w:t>
      </w:r>
      <w:r>
        <w:rPr>
          <w:rFonts w:ascii="宋体" w:eastAsia="宋体" w:hint="eastAsia"/>
        </w:rPr>
        <w:t> </w:t>
      </w:r>
      <w:r>
        <w:t>2010</w:t>
      </w:r>
      <w:r>
        <w:rPr>
          <w:rFonts w:ascii="宋体" w:eastAsia="宋体" w:hint="eastAsia"/>
          <w:rFonts w:ascii="宋体" w:eastAsia="宋体" w:hint="eastAsia"/>
          <w:sz w:val="21"/>
        </w:rPr>
        <w:t>,</w:t>
      </w:r>
      <w:r>
        <w:rPr>
          <w:rFonts w:ascii="宋体" w:eastAsia="宋体" w:hint="eastAsia"/>
        </w:rPr>
        <w:t> </w:t>
      </w:r>
      <w:r>
        <w:t>31</w:t>
      </w:r>
      <w:r>
        <w:t>(</w:t>
      </w:r>
      <w:r>
        <w:t>6</w:t>
      </w:r>
      <w:r>
        <w:t>)</w:t>
      </w:r>
      <w:r>
        <w:t>:</w:t>
      </w:r>
      <w:r>
        <w:t> </w:t>
      </w:r>
      <w:r>
        <w:t>659-66.</w:t>
      </w:r>
    </w:p>
    <w:p w:rsidR="0018722C">
      <w:pPr>
        <w:pStyle w:val="ab"/>
        <w:topLinePunct/>
        <w:ind w:left="200" w:hangingChars="200" w:hanging="200"/>
      </w:pPr>
      <w:r>
        <w:t xml:space="preserve">[</w:t>
      </w:r>
      <w:r>
        <w:t xml:space="preserve">55</w:t>
      </w:r>
      <w:r>
        <w:t xml:space="preserve">]</w:t>
      </w:r>
      <w:r w:rsidRPr="00281126">
        <w:t xml:space="preserve"> </w:t>
      </w:r>
      <w:r/>
      <w:r>
        <w:t xml:space="preserve">Fichtlscherer S</w:t>
      </w:r>
      <w:r>
        <w:rPr>
          <w:rFonts w:ascii="宋体" w:eastAsia="宋体" w:hint="eastAsia"/>
          <w:rFonts w:ascii="宋体" w:eastAsia="宋体" w:hint="eastAsia"/>
          <w:sz w:val="21"/>
        </w:rPr>
        <w:t xml:space="preserve">,</w:t>
      </w:r>
      <w:r>
        <w:rPr>
          <w:rFonts w:ascii="宋体" w:eastAsia="宋体" w:hint="eastAsia"/>
        </w:rPr>
        <w:t xml:space="preserve"> </w:t>
      </w:r>
      <w:r>
        <w:t xml:space="preserve">De Rosa S</w:t>
      </w:r>
      <w:r>
        <w:rPr>
          <w:rFonts w:ascii="宋体" w:eastAsia="宋体" w:hint="eastAsia"/>
          <w:rFonts w:ascii="宋体" w:eastAsia="宋体" w:hint="eastAsia"/>
          <w:sz w:val="21"/>
        </w:rPr>
        <w:t xml:space="preserve">,</w:t>
      </w:r>
      <w:r>
        <w:rPr>
          <w:rFonts w:ascii="宋体" w:eastAsia="宋体" w:hint="eastAsia"/>
        </w:rPr>
        <w:t xml:space="preserve"> </w:t>
      </w:r>
      <w:r>
        <w:t xml:space="preserve">Fox H</w:t>
      </w:r>
      <w:r>
        <w:rPr>
          <w:rFonts w:ascii="宋体" w:eastAsia="宋体" w:hint="eastAsia"/>
          <w:rFonts w:ascii="宋体" w:eastAsia="宋体" w:hint="eastAsia"/>
          <w:sz w:val="21"/>
        </w:rPr>
        <w:t xml:space="preserve">,</w:t>
      </w:r>
      <w:r>
        <w:rPr>
          <w:rFonts w:ascii="宋体" w:eastAsia="宋体" w:hint="eastAsia"/>
        </w:rPr>
        <w:t xml:space="preserve"> </w:t>
      </w:r>
      <w:r>
        <w:t xml:space="preserve">et al. Circulating microRNAs in patients with coronary artery disease </w:t>
      </w:r>
      <w:r>
        <w:t xml:space="preserve">[</w:t>
      </w:r>
      <w:r>
        <w:t xml:space="preserve">J</w:t>
      </w:r>
      <w:r>
        <w:t xml:space="preserve">]</w:t>
      </w:r>
      <w:r>
        <w:t xml:space="preserve">. Circ Res</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107</w:t>
      </w:r>
      <w:r>
        <w:t xml:space="preserve">(</w:t>
      </w:r>
      <w:r>
        <w:t xml:space="preserve">5</w:t>
      </w:r>
      <w:r>
        <w:t xml:space="preserve">)</w:t>
      </w:r>
      <w:r>
        <w:t xml:space="preserve">:</w:t>
      </w:r>
      <w:r>
        <w:t xml:space="preserve"> </w:t>
      </w:r>
      <w:r>
        <w:t xml:space="preserve">677-84.</w:t>
      </w:r>
    </w:p>
    <w:p w:rsidR="0018722C">
      <w:pPr>
        <w:pStyle w:val="ab"/>
        <w:topLinePunct/>
        <w:ind w:left="200" w:hangingChars="200" w:hanging="200"/>
      </w:pPr>
      <w:r>
        <w:t xml:space="preserve">[</w:t>
      </w:r>
      <w:r>
        <w:t xml:space="preserve">56</w:t>
      </w:r>
      <w:r>
        <w:t xml:space="preserve">]</w:t>
      </w:r>
      <w:r w:rsidRPr="00281126">
        <w:t xml:space="preserve"> </w:t>
      </w:r>
      <w:r/>
      <w:r>
        <w:t xml:space="preserve">Widera</w:t>
      </w:r>
      <w:r>
        <w:t xml:space="preserve"> </w:t>
      </w:r>
      <w:r>
        <w:t xml:space="preserve">C</w:t>
      </w:r>
      <w:r>
        <w:rPr>
          <w:rFonts w:ascii="宋体" w:eastAsia="宋体" w:hint="eastAsia"/>
          <w:rFonts w:ascii="宋体" w:eastAsia="宋体" w:hint="eastAsia"/>
          <w:sz w:val="21"/>
        </w:rPr>
        <w:t xml:space="preserve">,</w:t>
      </w:r>
      <w:r>
        <w:rPr>
          <w:rFonts w:ascii="宋体" w:eastAsia="宋体" w:hint="eastAsia"/>
        </w:rPr>
        <w:t xml:space="preserve"> </w:t>
      </w:r>
      <w:r>
        <w:t xml:space="preserve">Gupta</w:t>
      </w:r>
      <w:r>
        <w:t xml:space="preserve"> </w:t>
      </w:r>
      <w:r>
        <w:t xml:space="preserve">SK</w:t>
      </w:r>
      <w:r>
        <w:rPr>
          <w:rFonts w:ascii="宋体" w:eastAsia="宋体" w:hint="eastAsia"/>
          <w:rFonts w:ascii="宋体" w:eastAsia="宋体" w:hint="eastAsia"/>
          <w:sz w:val="21"/>
        </w:rPr>
        <w:t xml:space="preserve">,</w:t>
      </w:r>
      <w:r>
        <w:rPr>
          <w:rFonts w:ascii="宋体" w:eastAsia="宋体" w:hint="eastAsia"/>
        </w:rPr>
        <w:t xml:space="preserve"> </w:t>
      </w:r>
      <w:r>
        <w:t xml:space="preserve">Lorenzen</w:t>
      </w:r>
      <w:r>
        <w:t xml:space="preserve"> </w:t>
      </w:r>
      <w:r>
        <w:t xml:space="preserve">JM</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Diagnostic</w:t>
      </w:r>
      <w:r>
        <w:t xml:space="preserve"> </w:t>
      </w:r>
      <w:r>
        <w:t xml:space="preserve">and</w:t>
      </w:r>
      <w:r>
        <w:t xml:space="preserve"> </w:t>
      </w:r>
      <w:r>
        <w:t xml:space="preserve">prognostic</w:t>
      </w:r>
      <w:r>
        <w:t xml:space="preserve"> </w:t>
      </w:r>
      <w:r>
        <w:t xml:space="preserve">impact</w:t>
      </w:r>
      <w:r>
        <w:t xml:space="preserve"> </w:t>
      </w:r>
      <w:r>
        <w:t xml:space="preserve">of</w:t>
      </w:r>
      <w:r>
        <w:t xml:space="preserve"> </w:t>
      </w:r>
      <w:r>
        <w:t xml:space="preserve">six</w:t>
      </w:r>
      <w:r>
        <w:t xml:space="preserve"> </w:t>
      </w:r>
      <w:r>
        <w:t xml:space="preserve">circulating microRNAs in acute coronary syndrome </w:t>
      </w:r>
      <w:r>
        <w:t xml:space="preserve">[</w:t>
      </w:r>
      <w:r>
        <w:t xml:space="preserve">J</w:t>
      </w:r>
      <w:r>
        <w:t xml:space="preserve">]</w:t>
      </w:r>
      <w:r>
        <w:t xml:space="preserve">. J Mol Cell Cardiol</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51</w:t>
      </w:r>
      <w:r>
        <w:t xml:space="preserve">(</w:t>
      </w:r>
      <w:r>
        <w:t xml:space="preserve">5</w:t>
      </w:r>
      <w:r>
        <w:t xml:space="preserve">)</w:t>
      </w:r>
      <w:r>
        <w:t xml:space="preserve">:</w:t>
      </w:r>
      <w:r>
        <w:t xml:space="preserve"> </w:t>
      </w:r>
      <w:r>
        <w:t xml:space="preserve">872-5.</w:t>
      </w:r>
    </w:p>
    <w:p w:rsidR="0018722C">
      <w:pPr>
        <w:pStyle w:val="ab"/>
        <w:topLinePunct/>
        <w:ind w:left="200" w:hangingChars="200" w:hanging="200"/>
      </w:pPr>
      <w:r>
        <w:t xml:space="preserve">[</w:t>
      </w:r>
      <w:r>
        <w:t xml:space="preserve">57</w:t>
      </w:r>
      <w:r>
        <w:t xml:space="preserve">]</w:t>
      </w:r>
      <w:r w:rsidRPr="00281126">
        <w:t xml:space="preserve"> </w:t>
      </w:r>
      <w:r/>
      <w:r>
        <w:t xml:space="preserve">Pan ZW</w:t>
      </w:r>
      <w:r>
        <w:rPr>
          <w:rFonts w:ascii="宋体" w:eastAsia="宋体" w:hint="eastAsia"/>
          <w:rFonts w:ascii="宋体" w:eastAsia="宋体" w:hint="eastAsia"/>
          <w:sz w:val="21"/>
        </w:rPr>
        <w:t xml:space="preserve">,</w:t>
      </w:r>
      <w:r>
        <w:rPr>
          <w:rFonts w:ascii="宋体" w:eastAsia="宋体" w:hint="eastAsia"/>
        </w:rPr>
        <w:t xml:space="preserve"> </w:t>
      </w:r>
      <w:r>
        <w:t xml:space="preserve">Lu </w:t>
      </w:r>
      <w:r>
        <w:t xml:space="preserve">YJ</w:t>
      </w:r>
      <w:r>
        <w:rPr>
          <w:rFonts w:ascii="宋体" w:eastAsia="宋体" w:hint="eastAsia"/>
          <w:rFonts w:ascii="宋体" w:eastAsia="宋体" w:hint="eastAsia"/>
          <w:sz w:val="21"/>
        </w:rPr>
        <w:t xml:space="preserve">,</w:t>
      </w:r>
      <w:r>
        <w:rPr>
          <w:rFonts w:ascii="宋体" w:eastAsia="宋体" w:hint="eastAsia"/>
        </w:rPr>
        <w:t xml:space="preserve"> </w:t>
      </w:r>
      <w:r>
        <w:t xml:space="preserve">Yang BF. MicroRNAs: a novel class of potential therapeutic targets for cardiovascular diseases </w:t>
      </w:r>
      <w:r>
        <w:t xml:space="preserve">[</w:t>
      </w:r>
      <w:r>
        <w:t xml:space="preserve">J</w:t>
      </w:r>
      <w:r>
        <w:t xml:space="preserve">]</w:t>
      </w:r>
      <w:r>
        <w:t xml:space="preserve">. Acta Pharmacol Sin</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31</w:t>
      </w:r>
      <w:r>
        <w:t xml:space="preserve">(</w:t>
      </w:r>
      <w:r>
        <w:t xml:space="preserve">1</w:t>
      </w:r>
      <w:r>
        <w:t xml:space="preserve">)</w:t>
      </w:r>
      <w:r>
        <w:t xml:space="preserve">:</w:t>
      </w:r>
      <w:r>
        <w:t xml:space="preserve"> </w:t>
      </w:r>
      <w:r>
        <w:t xml:space="preserve">1-9.</w:t>
      </w:r>
    </w:p>
    <w:p w:rsidR="0018722C">
      <w:pPr>
        <w:pStyle w:val="ab"/>
        <w:topLinePunct/>
        <w:ind w:left="200" w:hangingChars="200" w:hanging="200"/>
      </w:pPr>
      <w:r>
        <w:t xml:space="preserve">[</w:t>
      </w:r>
      <w:r>
        <w:t xml:space="preserve">58</w:t>
      </w:r>
      <w:r>
        <w:t xml:space="preserve">]</w:t>
      </w:r>
      <w:r w:rsidRPr="00281126">
        <w:t xml:space="preserve"> </w:t>
      </w:r>
      <w:r/>
      <w:r>
        <w:t xml:space="preserve">Tijsen</w:t>
      </w:r>
      <w:r>
        <w:t xml:space="preserve"> </w:t>
      </w:r>
      <w:r>
        <w:t xml:space="preserve">AJ</w:t>
      </w:r>
      <w:r>
        <w:rPr>
          <w:rFonts w:ascii="宋体" w:eastAsia="宋体" w:hint="eastAsia"/>
          <w:rFonts w:ascii="宋体" w:eastAsia="宋体" w:hint="eastAsia"/>
          <w:sz w:val="21"/>
        </w:rPr>
        <w:t xml:space="preserve">,</w:t>
      </w:r>
      <w:r>
        <w:rPr>
          <w:rFonts w:ascii="宋体" w:eastAsia="宋体" w:hint="eastAsia"/>
        </w:rPr>
        <w:t xml:space="preserve"> </w:t>
      </w:r>
      <w:r>
        <w:t xml:space="preserve">Creemers EE</w:t>
      </w:r>
      <w:r>
        <w:rPr>
          <w:rFonts w:ascii="宋体" w:eastAsia="宋体" w:hint="eastAsia"/>
          <w:rFonts w:ascii="宋体" w:eastAsia="宋体" w:hint="eastAsia"/>
          <w:sz w:val="21"/>
        </w:rPr>
        <w:t xml:space="preserve">,</w:t>
      </w:r>
      <w:r>
        <w:rPr>
          <w:rFonts w:ascii="宋体" w:eastAsia="宋体" w:hint="eastAsia"/>
        </w:rPr>
        <w:t xml:space="preserve"> </w:t>
      </w:r>
      <w:r>
        <w:t xml:space="preserve">Moerland</w:t>
      </w:r>
      <w:r>
        <w:t xml:space="preserve"> </w:t>
      </w:r>
      <w:r>
        <w:t xml:space="preserve">PD</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MiR423-5p as</w:t>
      </w:r>
      <w:r>
        <w:t xml:space="preserve"> </w:t>
      </w:r>
      <w:r>
        <w:t xml:space="preserve">a circulating</w:t>
      </w:r>
      <w:r>
        <w:t xml:space="preserve"> </w:t>
      </w:r>
      <w:r>
        <w:t xml:space="preserve">biomarker</w:t>
      </w:r>
      <w:r>
        <w:t xml:space="preserve"> </w:t>
      </w:r>
      <w:r>
        <w:t xml:space="preserve">for</w:t>
      </w:r>
      <w:r>
        <w:t xml:space="preserve"> </w:t>
      </w:r>
      <w:r>
        <w:t xml:space="preserve">heart failure </w:t>
      </w:r>
      <w:r>
        <w:t xml:space="preserve">[</w:t>
      </w:r>
      <w:r>
        <w:t xml:space="preserve">J</w:t>
      </w:r>
      <w:r>
        <w:t xml:space="preserve">]</w:t>
      </w:r>
      <w:r>
        <w:t xml:space="preserve">. Circ Res</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106</w:t>
      </w:r>
      <w:r>
        <w:t xml:space="preserve">(</w:t>
      </w:r>
      <w:r>
        <w:t xml:space="preserve">6</w:t>
      </w:r>
      <w:r>
        <w:t xml:space="preserve">)</w:t>
      </w:r>
      <w:r>
        <w:t xml:space="preserve">:</w:t>
      </w:r>
      <w:r>
        <w:t xml:space="preserve"> </w:t>
      </w:r>
      <w:r>
        <w:t xml:space="preserve">1035-9.</w:t>
      </w:r>
    </w:p>
    <w:p w:rsidR="0018722C">
      <w:pPr>
        <w:pStyle w:val="ab"/>
        <w:topLinePunct/>
        <w:ind w:left="200" w:hangingChars="200" w:hanging="200"/>
      </w:pPr>
      <w:r>
        <w:t xml:space="preserve">[</w:t>
      </w:r>
      <w:r>
        <w:t xml:space="preserve">59</w:t>
      </w:r>
      <w:r>
        <w:t xml:space="preserve">]</w:t>
      </w:r>
      <w:r w:rsidRPr="00281126">
        <w:t xml:space="preserve"> </w:t>
      </w:r>
      <w:r/>
      <w:r>
        <w:t xml:space="preserve">Baek D</w:t>
      </w:r>
      <w:r>
        <w:rPr>
          <w:rFonts w:ascii="宋体" w:eastAsia="宋体" w:hint="eastAsia"/>
          <w:rFonts w:ascii="宋体" w:eastAsia="宋体" w:hint="eastAsia"/>
          <w:sz w:val="21"/>
        </w:rPr>
        <w:t xml:space="preserve">,</w:t>
      </w:r>
      <w:r>
        <w:rPr>
          <w:rFonts w:ascii="宋体" w:eastAsia="宋体" w:hint="eastAsia"/>
        </w:rPr>
        <w:t xml:space="preserve"> </w:t>
      </w:r>
      <w:r>
        <w:t xml:space="preserve">Villen J</w:t>
      </w:r>
      <w:r>
        <w:rPr>
          <w:rFonts w:ascii="宋体" w:eastAsia="宋体" w:hint="eastAsia"/>
          <w:rFonts w:ascii="宋体" w:eastAsia="宋体" w:hint="eastAsia"/>
          <w:sz w:val="21"/>
        </w:rPr>
        <w:t xml:space="preserve">,</w:t>
      </w:r>
      <w:r>
        <w:rPr>
          <w:rFonts w:ascii="宋体" w:eastAsia="宋体" w:hint="eastAsia"/>
        </w:rPr>
        <w:t xml:space="preserve"> </w:t>
      </w:r>
      <w:r>
        <w:t xml:space="preserve">Shin C</w:t>
      </w:r>
      <w:r>
        <w:rPr>
          <w:rFonts w:ascii="宋体" w:eastAsia="宋体" w:hint="eastAsia"/>
          <w:rFonts w:ascii="宋体" w:eastAsia="宋体" w:hint="eastAsia"/>
          <w:sz w:val="21"/>
        </w:rPr>
        <w:t xml:space="preserve">,</w:t>
      </w:r>
      <w:r>
        <w:rPr>
          <w:rFonts w:ascii="宋体" w:eastAsia="宋体" w:hint="eastAsia"/>
        </w:rPr>
        <w:t xml:space="preserve"> </w:t>
      </w:r>
      <w:r>
        <w:t xml:space="preserve">et al. The impact of microRNAs on protein output </w:t>
      </w:r>
      <w:r>
        <w:t xml:space="preserve">[</w:t>
      </w:r>
      <w:r>
        <w:t xml:space="preserve">J</w:t>
      </w:r>
      <w:r>
        <w:t xml:space="preserve">]</w:t>
      </w:r>
      <w:r>
        <w:t xml:space="preserve">. Nature</w:t>
      </w:r>
      <w:r>
        <w:rPr>
          <w:rFonts w:ascii="宋体" w:eastAsia="宋体" w:hint="eastAsia"/>
          <w:rFonts w:ascii="宋体" w:eastAsia="宋体" w:hint="eastAsia"/>
          <w:sz w:val="21"/>
        </w:rPr>
        <w:t xml:space="preserve">,</w:t>
      </w:r>
      <w:r>
        <w:rPr>
          <w:rFonts w:ascii="宋体" w:eastAsia="宋体" w:hint="eastAsia"/>
        </w:rPr>
        <w:t xml:space="preserve"> </w:t>
      </w:r>
      <w:r>
        <w:t xml:space="preserve">2008</w:t>
      </w:r>
      <w:r>
        <w:rPr>
          <w:rFonts w:ascii="宋体" w:eastAsia="宋体" w:hint="eastAsia"/>
          <w:rFonts w:ascii="宋体" w:eastAsia="宋体" w:hint="eastAsia"/>
          <w:sz w:val="21"/>
        </w:rPr>
        <w:t xml:space="preserve">,</w:t>
      </w:r>
      <w:r>
        <w:rPr>
          <w:rFonts w:ascii="宋体" w:eastAsia="宋体" w:hint="eastAsia"/>
        </w:rPr>
        <w:t xml:space="preserve"> </w:t>
      </w:r>
      <w:r>
        <w:t xml:space="preserve">455</w:t>
      </w:r>
      <w:r>
        <w:t xml:space="preserve">(</w:t>
      </w:r>
      <w:r>
        <w:t xml:space="preserve">7209</w:t>
      </w:r>
      <w:r>
        <w:t xml:space="preserve">)</w:t>
      </w:r>
      <w:r>
        <w:t xml:space="preserve">: 64-71.</w:t>
      </w:r>
    </w:p>
    <w:p w:rsidR="0018722C">
      <w:pPr>
        <w:pStyle w:val="ab"/>
        <w:topLinePunct/>
        <w:ind w:left="200" w:hangingChars="200" w:hanging="200"/>
      </w:pPr>
      <w:r>
        <w:t xml:space="preserve">[</w:t>
      </w:r>
      <w:r>
        <w:t xml:space="preserve">60</w:t>
      </w:r>
      <w:r>
        <w:t xml:space="preserve">]</w:t>
      </w:r>
      <w:r w:rsidRPr="00281126">
        <w:t xml:space="preserve"> </w:t>
      </w:r>
      <w:r/>
      <w:r>
        <w:t xml:space="preserve">Skog J</w:t>
      </w:r>
      <w:r>
        <w:rPr>
          <w:rFonts w:ascii="宋体" w:eastAsia="宋体" w:hint="eastAsia"/>
          <w:rFonts w:ascii="宋体" w:eastAsia="宋体" w:hint="eastAsia"/>
          <w:sz w:val="21"/>
        </w:rPr>
        <w:t xml:space="preserve">,</w:t>
      </w:r>
      <w:r>
        <w:rPr>
          <w:rFonts w:ascii="宋体" w:eastAsia="宋体" w:hint="eastAsia"/>
        </w:rPr>
        <w:t xml:space="preserve"> </w:t>
      </w:r>
      <w:r>
        <w:t xml:space="preserve">Wurdinger T</w:t>
      </w:r>
      <w:r>
        <w:rPr>
          <w:rFonts w:ascii="宋体" w:eastAsia="宋体" w:hint="eastAsia"/>
          <w:rFonts w:ascii="宋体" w:eastAsia="宋体" w:hint="eastAsia"/>
          <w:sz w:val="21"/>
        </w:rPr>
        <w:t xml:space="preserve">,</w:t>
      </w:r>
      <w:r>
        <w:rPr>
          <w:rFonts w:ascii="宋体" w:eastAsia="宋体" w:hint="eastAsia"/>
        </w:rPr>
        <w:t xml:space="preserve"> </w:t>
      </w:r>
      <w:r>
        <w:t xml:space="preserve">van Rijn S</w:t>
      </w:r>
      <w:r>
        <w:rPr>
          <w:rFonts w:ascii="宋体" w:eastAsia="宋体" w:hint="eastAsia"/>
          <w:rFonts w:ascii="宋体" w:eastAsia="宋体" w:hint="eastAsia"/>
          <w:sz w:val="21"/>
        </w:rPr>
        <w:t xml:space="preserve">,</w:t>
      </w:r>
      <w:r>
        <w:rPr>
          <w:rFonts w:ascii="宋体" w:eastAsia="宋体" w:hint="eastAsia"/>
        </w:rPr>
        <w:t xml:space="preserve"> </w:t>
      </w:r>
      <w:r>
        <w:t xml:space="preserve">et al. Glioblastoma microvesicles transport RNA and proteins that promote tumour growth and provide diagnostic biomarkers </w:t>
      </w:r>
      <w:r>
        <w:t xml:space="preserve">[</w:t>
      </w:r>
      <w:r>
        <w:t xml:space="preserve">J</w:t>
      </w:r>
      <w:r>
        <w:t xml:space="preserve">]</w:t>
      </w:r>
      <w:r>
        <w:t xml:space="preserve">. Nat Cell Biol</w:t>
      </w:r>
      <w:r>
        <w:rPr>
          <w:rFonts w:ascii="宋体" w:eastAsia="宋体" w:hint="eastAsia"/>
          <w:rFonts w:ascii="宋体" w:eastAsia="宋体" w:hint="eastAsia"/>
          <w:sz w:val="21"/>
        </w:rPr>
        <w:t xml:space="preserve">,</w:t>
      </w:r>
      <w:r>
        <w:rPr>
          <w:rFonts w:ascii="宋体" w:eastAsia="宋体" w:hint="eastAsia"/>
        </w:rPr>
        <w:t xml:space="preserve"> </w:t>
      </w:r>
      <w:r>
        <w:t xml:space="preserve">2008</w:t>
      </w:r>
      <w:r>
        <w:rPr>
          <w:rFonts w:ascii="宋体" w:eastAsia="宋体" w:hint="eastAsia"/>
          <w:rFonts w:ascii="宋体" w:eastAsia="宋体" w:hint="eastAsia"/>
          <w:sz w:val="21"/>
        </w:rPr>
        <w:t xml:space="preserve">,</w:t>
      </w:r>
      <w:r>
        <w:rPr>
          <w:rFonts w:ascii="宋体" w:eastAsia="宋体" w:hint="eastAsia"/>
        </w:rPr>
        <w:t xml:space="preserve"> </w:t>
      </w:r>
      <w:r>
        <w:t xml:space="preserve">10</w:t>
      </w:r>
      <w:r>
        <w:t xml:space="preserve">(</w:t>
      </w:r>
      <w:r>
        <w:t xml:space="preserve">12</w:t>
      </w:r>
      <w:r>
        <w:t xml:space="preserve">)</w:t>
      </w:r>
      <w:r>
        <w:t xml:space="preserve">:</w:t>
      </w:r>
      <w:r>
        <w:t xml:space="preserve"> </w:t>
      </w:r>
      <w:r>
        <w:t xml:space="preserve">1470-6.</w:t>
      </w:r>
    </w:p>
    <w:p w:rsidR="0018722C">
      <w:pPr>
        <w:pStyle w:val="ab"/>
        <w:topLinePunct/>
        <w:ind w:left="200" w:hangingChars="200" w:hanging="200"/>
      </w:pPr>
      <w:r>
        <w:t xml:space="preserve">[</w:t>
      </w:r>
      <w:r>
        <w:t xml:space="preserve">61</w:t>
      </w:r>
      <w:r>
        <w:t xml:space="preserve">]</w:t>
      </w:r>
      <w:r w:rsidRPr="00281126">
        <w:t xml:space="preserve"> </w:t>
      </w:r>
      <w:r/>
      <w:r>
        <w:t xml:space="preserve">Small EM</w:t>
      </w:r>
      <w:r>
        <w:rPr>
          <w:rFonts w:ascii="宋体" w:eastAsia="宋体" w:hint="eastAsia"/>
          <w:rFonts w:ascii="宋体" w:eastAsia="宋体" w:hint="eastAsia"/>
          <w:sz w:val="21"/>
        </w:rPr>
        <w:t xml:space="preserve">,</w:t>
      </w:r>
      <w:r>
        <w:rPr>
          <w:rFonts w:ascii="宋体" w:eastAsia="宋体" w:hint="eastAsia"/>
        </w:rPr>
        <w:t xml:space="preserve"> </w:t>
      </w:r>
      <w:r>
        <w:t xml:space="preserve">Olson EN. Pervasive roles of microRNAs in cardiovascular biology </w:t>
      </w:r>
      <w:r>
        <w:t xml:space="preserve">[</w:t>
      </w:r>
      <w:r>
        <w:t xml:space="preserve">J</w:t>
      </w:r>
      <w:r>
        <w:t xml:space="preserve">]</w:t>
      </w:r>
      <w:r>
        <w:t xml:space="preserve">. Nature</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469</w:t>
      </w:r>
      <w:r>
        <w:t xml:space="preserve">(</w:t>
      </w:r>
      <w:r>
        <w:t xml:space="preserve">7330</w:t>
      </w:r>
      <w:r>
        <w:t xml:space="preserve">)</w:t>
      </w:r>
      <w:r>
        <w:t xml:space="preserve">:</w:t>
      </w:r>
      <w:r>
        <w:t xml:space="preserve"> </w:t>
      </w:r>
      <w:r>
        <w:t xml:space="preserve">336-42.</w:t>
      </w:r>
    </w:p>
    <w:p w:rsidR="0018722C">
      <w:pPr>
        <w:pStyle w:val="ab"/>
        <w:topLinePunct/>
        <w:ind w:left="200" w:hangingChars="200" w:hanging="200"/>
      </w:pPr>
      <w:r>
        <w:t xml:space="preserve">[</w:t>
      </w:r>
      <w:r>
        <w:t xml:space="preserve">62</w:t>
      </w:r>
      <w:r>
        <w:t xml:space="preserve">]</w:t>
      </w:r>
      <w:r w:rsidRPr="00281126">
        <w:t xml:space="preserve"> </w:t>
      </w:r>
      <w:r/>
      <w:r>
        <w:t xml:space="preserve">Camussi G</w:t>
      </w:r>
      <w:r>
        <w:rPr>
          <w:rFonts w:ascii="宋体" w:eastAsia="宋体" w:hint="eastAsia"/>
          <w:rFonts w:ascii="宋体" w:eastAsia="宋体" w:hint="eastAsia"/>
          <w:sz w:val="21"/>
        </w:rPr>
        <w:t xml:space="preserve">,</w:t>
      </w:r>
      <w:r>
        <w:rPr>
          <w:rFonts w:ascii="宋体" w:eastAsia="宋体" w:hint="eastAsia"/>
        </w:rPr>
        <w:t xml:space="preserve"> </w:t>
      </w:r>
      <w:r>
        <w:t xml:space="preserve">Deregibus MC</w:t>
      </w:r>
      <w:r>
        <w:rPr>
          <w:rFonts w:ascii="宋体" w:eastAsia="宋体" w:hint="eastAsia"/>
          <w:rFonts w:ascii="宋体" w:eastAsia="宋体" w:hint="eastAsia"/>
          <w:sz w:val="21"/>
        </w:rPr>
        <w:t xml:space="preserve">,</w:t>
      </w:r>
      <w:r>
        <w:rPr>
          <w:rFonts w:ascii="宋体" w:eastAsia="宋体" w:hint="eastAsia"/>
        </w:rPr>
        <w:t xml:space="preserve"> </w:t>
      </w:r>
      <w:r>
        <w:t xml:space="preserve">Bruno S</w:t>
      </w:r>
      <w:r>
        <w:rPr>
          <w:rFonts w:ascii="宋体" w:eastAsia="宋体" w:hint="eastAsia"/>
          <w:rFonts w:ascii="宋体" w:eastAsia="宋体" w:hint="eastAsia"/>
          <w:sz w:val="21"/>
        </w:rPr>
        <w:t xml:space="preserve">,</w:t>
      </w:r>
      <w:r>
        <w:rPr>
          <w:rFonts w:ascii="宋体" w:eastAsia="宋体" w:hint="eastAsia"/>
        </w:rPr>
        <w:t xml:space="preserve"> </w:t>
      </w:r>
      <w:r>
        <w:t xml:space="preserve">et al. Exosomes</w:t>
      </w:r>
      <w:r>
        <w:t xml:space="preserve">/</w:t>
      </w:r>
      <w:r>
        <w:t xml:space="preserve">microvesicles as a mechanism of cell-to-cell communication </w:t>
      </w:r>
      <w:r>
        <w:t xml:space="preserve">[</w:t>
      </w:r>
      <w:r>
        <w:t xml:space="preserve">J</w:t>
      </w:r>
      <w:r>
        <w:t xml:space="preserve">]</w:t>
      </w:r>
      <w:r>
        <w:t xml:space="preserve">. Kidney Int</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78</w:t>
      </w:r>
      <w:r>
        <w:t xml:space="preserve">(</w:t>
      </w:r>
      <w:r>
        <w:t xml:space="preserve">9</w:t>
      </w:r>
      <w:r>
        <w:t xml:space="preserve">)</w:t>
      </w:r>
      <w:r>
        <w:t xml:space="preserve">:</w:t>
      </w:r>
      <w:r>
        <w:t xml:space="preserve"> </w:t>
      </w:r>
      <w:r>
        <w:t xml:space="preserve">838-48.</w:t>
      </w:r>
    </w:p>
    <w:p w:rsidR="0018722C">
      <w:pPr>
        <w:pStyle w:val="ab"/>
        <w:topLinePunct/>
        <w:ind w:left="200" w:hangingChars="200" w:hanging="200"/>
      </w:pPr>
      <w:r>
        <w:t xml:space="preserve">[</w:t>
      </w:r>
      <w:r>
        <w:t xml:space="preserve">63</w:t>
      </w:r>
      <w:r>
        <w:t xml:space="preserve">]</w:t>
      </w:r>
      <w:r w:rsidRPr="00281126">
        <w:t xml:space="preserve"> </w:t>
      </w:r>
      <w:r/>
      <w:r>
        <w:t xml:space="preserve">Kosaka N</w:t>
      </w:r>
      <w:r>
        <w:rPr>
          <w:rFonts w:ascii="宋体" w:eastAsia="宋体" w:hint="eastAsia"/>
          <w:rFonts w:ascii="宋体" w:eastAsia="宋体" w:hint="eastAsia"/>
          <w:sz w:val="21"/>
        </w:rPr>
        <w:t xml:space="preserve">,</w:t>
      </w:r>
      <w:r>
        <w:rPr>
          <w:rFonts w:ascii="宋体" w:eastAsia="宋体" w:hint="eastAsia"/>
        </w:rPr>
        <w:t xml:space="preserve"> </w:t>
      </w:r>
      <w:r>
        <w:t xml:space="preserve">Iguchi H</w:t>
      </w:r>
      <w:r>
        <w:rPr>
          <w:rFonts w:ascii="宋体" w:eastAsia="宋体" w:hint="eastAsia"/>
          <w:rFonts w:ascii="宋体" w:eastAsia="宋体" w:hint="eastAsia"/>
          <w:sz w:val="21"/>
        </w:rPr>
        <w:t xml:space="preserve">,</w:t>
      </w:r>
      <w:r>
        <w:rPr>
          <w:rFonts w:ascii="宋体" w:eastAsia="宋体" w:hint="eastAsia"/>
        </w:rPr>
        <w:t xml:space="preserve"> </w:t>
      </w:r>
      <w:r>
        <w:t xml:space="preserve">Yoshioka Y</w:t>
      </w:r>
      <w:r>
        <w:rPr>
          <w:rFonts w:ascii="宋体" w:eastAsia="宋体" w:hint="eastAsia"/>
          <w:rFonts w:ascii="宋体" w:eastAsia="宋体" w:hint="eastAsia"/>
          <w:sz w:val="21"/>
        </w:rPr>
        <w:t xml:space="preserve">,</w:t>
      </w:r>
      <w:r>
        <w:rPr>
          <w:rFonts w:ascii="宋体" w:eastAsia="宋体" w:hint="eastAsia"/>
        </w:rPr>
        <w:t xml:space="preserve"> </w:t>
      </w:r>
      <w:r>
        <w:t xml:space="preserve">et al. Secretory mechanisms and intercellular transfer of microRNAs in living cells </w:t>
      </w:r>
      <w:r>
        <w:t xml:space="preserve">[</w:t>
      </w:r>
      <w:r>
        <w:t xml:space="preserve">J</w:t>
      </w:r>
      <w:r>
        <w:t xml:space="preserve">]</w:t>
      </w:r>
      <w:r>
        <w:t xml:space="preserve">. J Biol Chem</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285</w:t>
      </w:r>
      <w:r>
        <w:t xml:space="preserve">(</w:t>
      </w:r>
      <w:r>
        <w:t xml:space="preserve">23</w:t>
      </w:r>
      <w:r>
        <w:t xml:space="preserve">)</w:t>
      </w:r>
      <w:r>
        <w:t xml:space="preserve">:</w:t>
      </w:r>
      <w:r>
        <w:t xml:space="preserve"> </w:t>
      </w:r>
      <w:r>
        <w:t xml:space="preserve">17442-52.</w:t>
      </w:r>
    </w:p>
    <w:p w:rsidR="0018722C">
      <w:pPr>
        <w:pStyle w:val="ab"/>
        <w:topLinePunct/>
        <w:ind w:left="200" w:hangingChars="200" w:hanging="200"/>
      </w:pPr>
      <w:r>
        <w:t xml:space="preserve">[</w:t>
      </w:r>
      <w:r>
        <w:t xml:space="preserve">64</w:t>
      </w:r>
      <w:r>
        <w:t xml:space="preserve">]</w:t>
      </w:r>
      <w:r w:rsidRPr="00281126">
        <w:t xml:space="preserve"> </w:t>
      </w:r>
      <w:r/>
      <w:r>
        <w:t xml:space="preserve">Gilad S</w:t>
      </w:r>
      <w:r>
        <w:rPr>
          <w:rFonts w:ascii="宋体" w:eastAsia="宋体" w:hint="eastAsia"/>
          <w:rFonts w:ascii="宋体" w:eastAsia="宋体" w:hint="eastAsia"/>
          <w:sz w:val="21"/>
        </w:rPr>
        <w:t xml:space="preserve">,</w:t>
      </w:r>
      <w:r>
        <w:rPr>
          <w:rFonts w:ascii="宋体" w:eastAsia="宋体" w:hint="eastAsia"/>
        </w:rPr>
        <w:t xml:space="preserve"> </w:t>
      </w:r>
      <w:r>
        <w:t xml:space="preserve">Meiri E</w:t>
      </w:r>
      <w:r>
        <w:rPr>
          <w:rFonts w:ascii="宋体" w:eastAsia="宋体" w:hint="eastAsia"/>
          <w:rFonts w:ascii="宋体" w:eastAsia="宋体" w:hint="eastAsia"/>
          <w:sz w:val="21"/>
        </w:rPr>
        <w:t xml:space="preserve">,</w:t>
      </w:r>
      <w:r>
        <w:rPr>
          <w:rFonts w:ascii="宋体" w:eastAsia="宋体" w:hint="eastAsia"/>
        </w:rPr>
        <w:t xml:space="preserve"> </w:t>
      </w:r>
      <w:r>
        <w:t xml:space="preserve">Yogev Y</w:t>
      </w:r>
      <w:r>
        <w:rPr>
          <w:rFonts w:ascii="宋体" w:eastAsia="宋体" w:hint="eastAsia"/>
          <w:rFonts w:ascii="宋体" w:eastAsia="宋体" w:hint="eastAsia"/>
          <w:sz w:val="21"/>
        </w:rPr>
        <w:t xml:space="preserve">,</w:t>
      </w:r>
      <w:r>
        <w:rPr>
          <w:rFonts w:ascii="宋体" w:eastAsia="宋体" w:hint="eastAsia"/>
        </w:rPr>
        <w:t xml:space="preserve"> </w:t>
      </w:r>
      <w:r>
        <w:t xml:space="preserve">et al. Serum microRNAs are promising novel biomarkers </w:t>
      </w:r>
      <w:r>
        <w:t xml:space="preserve">[</w:t>
      </w:r>
      <w:r>
        <w:t xml:space="preserve">J</w:t>
      </w:r>
      <w:r>
        <w:t xml:space="preserve">]</w:t>
      </w:r>
      <w:r>
        <w:t xml:space="preserve">. PLoS One</w:t>
      </w:r>
      <w:r>
        <w:rPr>
          <w:rFonts w:ascii="宋体" w:eastAsia="宋体" w:hint="eastAsia"/>
          <w:rFonts w:ascii="宋体" w:eastAsia="宋体" w:hint="eastAsia"/>
          <w:sz w:val="21"/>
        </w:rPr>
        <w:t xml:space="preserve">,</w:t>
      </w:r>
      <w:r>
        <w:rPr>
          <w:rFonts w:ascii="宋体" w:eastAsia="宋体" w:hint="eastAsia"/>
        </w:rPr>
        <w:t xml:space="preserve"> </w:t>
      </w:r>
      <w:r>
        <w:t xml:space="preserve">2008</w:t>
      </w:r>
      <w:r>
        <w:rPr>
          <w:rFonts w:ascii="宋体" w:eastAsia="宋体" w:hint="eastAsia"/>
          <w:rFonts w:ascii="宋体" w:eastAsia="宋体" w:hint="eastAsia"/>
          <w:sz w:val="21"/>
        </w:rPr>
        <w:t xml:space="preserve">,</w:t>
      </w:r>
      <w:r>
        <w:rPr>
          <w:rFonts w:ascii="宋体" w:eastAsia="宋体" w:hint="eastAsia"/>
        </w:rPr>
        <w:t xml:space="preserve"> </w:t>
      </w:r>
      <w:r>
        <w:t xml:space="preserve">3</w:t>
      </w:r>
      <w:r>
        <w:t xml:space="preserve">(</w:t>
      </w:r>
      <w:r>
        <w:t xml:space="preserve">9</w:t>
      </w:r>
      <w:r>
        <w:t xml:space="preserve">)</w:t>
      </w:r>
      <w:r>
        <w:t xml:space="preserve">:</w:t>
      </w:r>
      <w:r>
        <w:t xml:space="preserve"> </w:t>
      </w:r>
      <w:r>
        <w:t xml:space="preserve">e3148.</w:t>
      </w:r>
    </w:p>
    <w:p w:rsidR="0018722C">
      <w:pPr>
        <w:pStyle w:val="ab"/>
        <w:topLinePunct/>
        <w:ind w:left="200" w:hangingChars="200" w:hanging="200"/>
      </w:pPr>
      <w:r>
        <w:t xml:space="preserve">[</w:t>
      </w:r>
      <w:r>
        <w:t xml:space="preserve">65</w:t>
      </w:r>
      <w:r>
        <w:t xml:space="preserve">]</w:t>
      </w:r>
      <w:r w:rsidRPr="00281126">
        <w:t xml:space="preserve"> </w:t>
      </w:r>
      <w:r/>
      <w:r>
        <w:t xml:space="preserve">Hunter</w:t>
      </w:r>
      <w:r>
        <w:t xml:space="preserve"> </w:t>
      </w:r>
      <w:r>
        <w:t xml:space="preserve">MP</w:t>
      </w:r>
      <w:r>
        <w:rPr>
          <w:rFonts w:ascii="宋体" w:eastAsia="宋体" w:hint="eastAsia"/>
          <w:rFonts w:ascii="宋体" w:eastAsia="宋体" w:hint="eastAsia"/>
          <w:sz w:val="21"/>
        </w:rPr>
        <w:t xml:space="preserve">,</w:t>
      </w:r>
      <w:r>
        <w:rPr>
          <w:rFonts w:ascii="宋体" w:eastAsia="宋体" w:hint="eastAsia"/>
        </w:rPr>
        <w:t xml:space="preserve"> </w:t>
      </w:r>
      <w:r>
        <w:t xml:space="preserve">Ismail</w:t>
      </w:r>
      <w:r>
        <w:t xml:space="preserve"> </w:t>
      </w:r>
      <w:r>
        <w:t xml:space="preserve">N</w:t>
      </w:r>
      <w:r>
        <w:rPr>
          <w:rFonts w:ascii="宋体" w:eastAsia="宋体" w:hint="eastAsia"/>
          <w:rFonts w:ascii="宋体" w:eastAsia="宋体" w:hint="eastAsia"/>
          <w:sz w:val="21"/>
        </w:rPr>
        <w:t xml:space="preserve">,</w:t>
      </w:r>
      <w:r>
        <w:rPr>
          <w:rFonts w:ascii="宋体" w:eastAsia="宋体" w:hint="eastAsia"/>
        </w:rPr>
        <w:t xml:space="preserve"> </w:t>
      </w:r>
      <w:r>
        <w:t xml:space="preserve">Zhang</w:t>
      </w:r>
      <w:r>
        <w:t xml:space="preserve"> </w:t>
      </w:r>
      <w:r>
        <w:t xml:space="preserve">X</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Detection</w:t>
      </w:r>
      <w:r>
        <w:t xml:space="preserve"> </w:t>
      </w:r>
      <w:r>
        <w:t xml:space="preserve">of</w:t>
      </w:r>
      <w:r>
        <w:t xml:space="preserve"> </w:t>
      </w:r>
      <w:r>
        <w:t xml:space="preserve">microRNA</w:t>
      </w:r>
      <w:r>
        <w:t xml:space="preserve"> </w:t>
      </w:r>
      <w:r>
        <w:t xml:space="preserve">expression</w:t>
      </w:r>
      <w:r>
        <w:t xml:space="preserve"> </w:t>
      </w:r>
      <w:r>
        <w:t xml:space="preserve">in</w:t>
      </w:r>
      <w:r>
        <w:t xml:space="preserve"> </w:t>
      </w:r>
      <w:r>
        <w:t xml:space="preserve">human</w:t>
      </w:r>
      <w:r>
        <w:t xml:space="preserve"> </w:t>
      </w:r>
      <w:r>
        <w:t xml:space="preserve">peripheral blood microvesicles </w:t>
      </w:r>
      <w:r>
        <w:t xml:space="preserve">[</w:t>
      </w:r>
      <w:r>
        <w:t xml:space="preserve">J</w:t>
      </w:r>
      <w:r>
        <w:t xml:space="preserve">]</w:t>
      </w:r>
      <w:r>
        <w:t xml:space="preserve">. PLoS One</w:t>
      </w:r>
      <w:r>
        <w:rPr>
          <w:rFonts w:ascii="宋体" w:eastAsia="宋体" w:hint="eastAsia"/>
          <w:rFonts w:ascii="宋体" w:eastAsia="宋体" w:hint="eastAsia"/>
          <w:sz w:val="21"/>
        </w:rPr>
        <w:t xml:space="preserve">,</w:t>
      </w:r>
      <w:r>
        <w:rPr>
          <w:rFonts w:ascii="宋体" w:eastAsia="宋体" w:hint="eastAsia"/>
        </w:rPr>
        <w:t xml:space="preserve"> </w:t>
      </w:r>
      <w:r>
        <w:t xml:space="preserve">2008</w:t>
      </w:r>
      <w:r>
        <w:rPr>
          <w:rFonts w:ascii="宋体" w:eastAsia="宋体" w:hint="eastAsia"/>
          <w:rFonts w:ascii="宋体" w:eastAsia="宋体" w:hint="eastAsia"/>
          <w:sz w:val="21"/>
        </w:rPr>
        <w:t xml:space="preserve">,</w:t>
      </w:r>
      <w:r>
        <w:rPr>
          <w:rFonts w:ascii="宋体" w:eastAsia="宋体" w:hint="eastAsia"/>
        </w:rPr>
        <w:t xml:space="preserve"> </w:t>
      </w:r>
      <w:r>
        <w:t xml:space="preserve">3</w:t>
      </w:r>
      <w:r>
        <w:t xml:space="preserve">(</w:t>
      </w:r>
      <w:r>
        <w:t xml:space="preserve">11</w:t>
      </w:r>
      <w:r>
        <w:t xml:space="preserve">)</w:t>
      </w:r>
      <w:r>
        <w:t xml:space="preserve">:</w:t>
      </w:r>
      <w:r>
        <w:t xml:space="preserve"> </w:t>
      </w:r>
      <w:r>
        <w:t xml:space="preserve">e3694.</w:t>
      </w:r>
      <w:r>
        <w:rPr>
          <w:rFonts w:cstheme="minorBidi" w:hAnsiTheme="minorHAnsi" w:eastAsiaTheme="minorHAnsi" w:asciiTheme="minorHAnsi"/>
        </w:rPr>
        <w:t>68</w:t>
      </w:r>
    </w:p>
    <w:p w:rsidR="0018722C">
      <w:pPr>
        <w:pStyle w:val="ab"/>
        <w:topLinePunct/>
        <w:ind w:left="200" w:hangingChars="200" w:hanging="200"/>
      </w:pPr>
      <w:r>
        <w:t xml:space="preserve">[</w:t>
      </w:r>
      <w:r>
        <w:t xml:space="preserve">66</w:t>
      </w:r>
      <w:r>
        <w:t xml:space="preserve">]</w:t>
      </w:r>
      <w:r w:rsidRPr="00281126">
        <w:t xml:space="preserve"> </w:t>
      </w:r>
      <w:r/>
      <w:r>
        <w:t xml:space="preserve">Chen X</w:t>
      </w:r>
      <w:r>
        <w:rPr>
          <w:rFonts w:ascii="宋体" w:eastAsia="宋体" w:hint="eastAsia"/>
          <w:rFonts w:ascii="宋体" w:eastAsia="宋体" w:hint="eastAsia"/>
          <w:sz w:val="21"/>
        </w:rPr>
        <w:t xml:space="preserve">,</w:t>
      </w:r>
      <w:r>
        <w:rPr>
          <w:rFonts w:ascii="宋体" w:eastAsia="宋体" w:hint="eastAsia"/>
        </w:rPr>
        <w:t xml:space="preserve"> </w:t>
      </w:r>
      <w:r>
        <w:t xml:space="preserve">Ba Y</w:t>
      </w:r>
      <w:r>
        <w:rPr>
          <w:rFonts w:ascii="宋体" w:eastAsia="宋体" w:hint="eastAsia"/>
          <w:rFonts w:ascii="宋体" w:eastAsia="宋体" w:hint="eastAsia"/>
          <w:sz w:val="21"/>
        </w:rPr>
        <w:t xml:space="preserve">,</w:t>
      </w:r>
      <w:r>
        <w:rPr>
          <w:rFonts w:ascii="宋体" w:eastAsia="宋体" w:hint="eastAsia"/>
        </w:rPr>
        <w:t xml:space="preserve"> </w:t>
      </w:r>
      <w:r>
        <w:t xml:space="preserve">Ma </w:t>
      </w:r>
      <w:r>
        <w:t xml:space="preserve">L</w:t>
      </w:r>
      <w:r>
        <w:rPr>
          <w:rFonts w:ascii="宋体" w:eastAsia="宋体" w:hint="eastAsia"/>
          <w:rFonts w:ascii="宋体" w:eastAsia="宋体" w:hint="eastAsia"/>
          <w:spacing w:val="-2"/>
          <w:sz w:val="21"/>
        </w:rPr>
        <w:t xml:space="preserve">,</w:t>
      </w:r>
      <w:r>
        <w:rPr>
          <w:rFonts w:ascii="宋体" w:eastAsia="宋体" w:hint="eastAsia"/>
        </w:rPr>
        <w:t xml:space="preserve"> </w:t>
      </w:r>
      <w:r>
        <w:t xml:space="preserve">et al. Characterization of microRNAs in serum: a novel class of biomarkers for diagnosis of cancer and other diseases </w:t>
      </w:r>
      <w:r>
        <w:t xml:space="preserve">[</w:t>
      </w:r>
      <w:r>
        <w:t xml:space="preserve">J</w:t>
      </w:r>
      <w:r>
        <w:t xml:space="preserve">]</w:t>
      </w:r>
      <w:r>
        <w:t xml:space="preserve">. Cell Res</w:t>
      </w:r>
      <w:r>
        <w:rPr>
          <w:rFonts w:ascii="宋体" w:eastAsia="宋体" w:hint="eastAsia"/>
          <w:rFonts w:ascii="宋体" w:eastAsia="宋体" w:hint="eastAsia"/>
          <w:sz w:val="21"/>
        </w:rPr>
        <w:t xml:space="preserve">,</w:t>
      </w:r>
      <w:r>
        <w:rPr>
          <w:rFonts w:ascii="宋体" w:eastAsia="宋体" w:hint="eastAsia"/>
        </w:rPr>
        <w:t xml:space="preserve"> </w:t>
      </w:r>
      <w:r>
        <w:t xml:space="preserve">2008</w:t>
      </w:r>
      <w:r>
        <w:rPr>
          <w:rFonts w:ascii="宋体" w:eastAsia="宋体" w:hint="eastAsia"/>
          <w:rFonts w:ascii="宋体" w:eastAsia="宋体" w:hint="eastAsia"/>
          <w:sz w:val="21"/>
        </w:rPr>
        <w:t xml:space="preserve">,</w:t>
      </w:r>
      <w:r>
        <w:rPr>
          <w:rFonts w:ascii="宋体" w:eastAsia="宋体" w:hint="eastAsia"/>
        </w:rPr>
        <w:t xml:space="preserve"> </w:t>
      </w:r>
      <w:r>
        <w:t xml:space="preserve">18</w:t>
      </w:r>
      <w:r>
        <w:t xml:space="preserve">(</w:t>
      </w:r>
      <w:r>
        <w:t xml:space="preserve">10</w:t>
      </w:r>
      <w:r>
        <w:t xml:space="preserve">)</w:t>
      </w:r>
      <w:r>
        <w:t xml:space="preserve">:</w:t>
      </w:r>
      <w:r>
        <w:t xml:space="preserve"> </w:t>
      </w:r>
      <w:r>
        <w:t xml:space="preserve">997-1006.</w:t>
      </w:r>
    </w:p>
    <w:p w:rsidR="0018722C">
      <w:pPr>
        <w:pStyle w:val="ab"/>
        <w:topLinePunct/>
        <w:ind w:left="200" w:hangingChars="200" w:hanging="200"/>
      </w:pPr>
      <w:r>
        <w:t xml:space="preserve">[</w:t>
      </w:r>
      <w:r>
        <w:t xml:space="preserve">67</w:t>
      </w:r>
      <w:r>
        <w:t xml:space="preserve">]</w:t>
      </w:r>
      <w:r w:rsidRPr="00281126">
        <w:t xml:space="preserve"> </w:t>
      </w:r>
      <w:r/>
      <w:r>
        <w:t xml:space="preserve">Turchinovich A</w:t>
      </w:r>
      <w:r>
        <w:rPr>
          <w:rFonts w:ascii="宋体" w:eastAsia="宋体" w:hint="eastAsia"/>
          <w:rFonts w:ascii="宋体" w:eastAsia="宋体" w:hint="eastAsia"/>
          <w:sz w:val="21"/>
        </w:rPr>
        <w:t xml:space="preserve">,</w:t>
      </w:r>
      <w:r>
        <w:rPr>
          <w:rFonts w:ascii="宋体" w:eastAsia="宋体" w:hint="eastAsia"/>
        </w:rPr>
        <w:t xml:space="preserve"> </w:t>
      </w:r>
      <w:r>
        <w:t xml:space="preserve">Weiz </w:t>
      </w:r>
      <w:r>
        <w:t xml:space="preserve">L</w:t>
      </w:r>
      <w:r>
        <w:rPr>
          <w:rFonts w:ascii="宋体" w:eastAsia="宋体" w:hint="eastAsia"/>
          <w:rFonts w:ascii="宋体" w:eastAsia="宋体" w:hint="eastAsia"/>
          <w:spacing w:val="-2"/>
          <w:sz w:val="21"/>
        </w:rPr>
        <w:t xml:space="preserve">,</w:t>
      </w:r>
      <w:r>
        <w:rPr>
          <w:rFonts w:ascii="宋体" w:eastAsia="宋体" w:hint="eastAsia"/>
        </w:rPr>
        <w:t xml:space="preserve"> </w:t>
      </w:r>
      <w:r>
        <w:t xml:space="preserve">Langheinz A</w:t>
      </w:r>
      <w:r>
        <w:rPr>
          <w:rFonts w:ascii="宋体" w:eastAsia="宋体" w:hint="eastAsia"/>
          <w:rFonts w:ascii="宋体" w:eastAsia="宋体" w:hint="eastAsia"/>
          <w:sz w:val="21"/>
        </w:rPr>
        <w:t xml:space="preserve">,</w:t>
      </w:r>
      <w:r>
        <w:rPr>
          <w:rFonts w:ascii="宋体" w:eastAsia="宋体" w:hint="eastAsia"/>
        </w:rPr>
        <w:t xml:space="preserve"> </w:t>
      </w:r>
      <w:r>
        <w:t xml:space="preserve">et al. Characterization of extracellular circulating microRNA </w:t>
      </w:r>
      <w:r>
        <w:t xml:space="preserve">[</w:t>
      </w:r>
      <w:r>
        <w:t xml:space="preserve">J</w:t>
      </w:r>
      <w:r>
        <w:t xml:space="preserve">]</w:t>
      </w:r>
      <w:r>
        <w:t xml:space="preserve">. Nucleic Acids Res</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39</w:t>
      </w:r>
      <w:r>
        <w:t xml:space="preserve">(</w:t>
      </w:r>
      <w:r>
        <w:t xml:space="preserve">16</w:t>
      </w:r>
      <w:r>
        <w:t xml:space="preserve">)</w:t>
      </w:r>
      <w:r>
        <w:t xml:space="preserve">:</w:t>
      </w:r>
      <w:r>
        <w:t xml:space="preserve"> </w:t>
      </w:r>
      <w:r>
        <w:t xml:space="preserve">7223-33.</w:t>
      </w:r>
    </w:p>
    <w:p w:rsidR="0018722C">
      <w:pPr>
        <w:pStyle w:val="ab"/>
        <w:topLinePunct/>
        <w:ind w:left="200" w:hangingChars="200" w:hanging="200"/>
      </w:pPr>
      <w:r>
        <w:t xml:space="preserve">[</w:t>
      </w:r>
      <w:r>
        <w:t xml:space="preserve">68</w:t>
      </w:r>
      <w:r>
        <w:t xml:space="preserve">]</w:t>
      </w:r>
      <w:r w:rsidRPr="00281126">
        <w:t xml:space="preserve"> </w:t>
      </w:r>
      <w:r/>
      <w:r>
        <w:t xml:space="preserve">Tsui NB</w:t>
      </w:r>
      <w:r>
        <w:rPr>
          <w:rFonts w:ascii="宋体" w:eastAsia="宋体" w:hint="eastAsia"/>
          <w:rFonts w:ascii="宋体" w:eastAsia="宋体" w:hint="eastAsia"/>
          <w:sz w:val="21"/>
        </w:rPr>
        <w:t xml:space="preserve">,</w:t>
      </w:r>
      <w:r>
        <w:rPr>
          <w:rFonts w:ascii="宋体" w:eastAsia="宋体" w:hint="eastAsia"/>
        </w:rPr>
        <w:t xml:space="preserve"> </w:t>
      </w:r>
      <w:r>
        <w:t xml:space="preserve">Ng EK</w:t>
      </w:r>
      <w:r>
        <w:rPr>
          <w:rFonts w:ascii="宋体" w:eastAsia="宋体" w:hint="eastAsia"/>
          <w:rFonts w:ascii="宋体" w:eastAsia="宋体" w:hint="eastAsia"/>
          <w:sz w:val="21"/>
        </w:rPr>
        <w:t xml:space="preserve">,</w:t>
      </w:r>
      <w:r>
        <w:rPr>
          <w:rFonts w:ascii="宋体" w:eastAsia="宋体" w:hint="eastAsia"/>
        </w:rPr>
        <w:t xml:space="preserve"> </w:t>
      </w:r>
      <w:r>
        <w:t xml:space="preserve">Lo </w:t>
      </w:r>
      <w:r>
        <w:t xml:space="preserve">YM. Stability of endogenous and added RNA in blood specimens</w:t>
      </w:r>
      <w:r>
        <w:rPr>
          <w:rFonts w:ascii="宋体" w:eastAsia="宋体" w:hint="eastAsia"/>
          <w:rFonts w:ascii="宋体" w:eastAsia="宋体" w:hint="eastAsia"/>
          <w:sz w:val="21"/>
        </w:rPr>
        <w:t xml:space="preserve">,</w:t>
      </w:r>
      <w:r>
        <w:rPr>
          <w:rFonts w:ascii="宋体" w:eastAsia="宋体" w:hint="eastAsia"/>
        </w:rPr>
        <w:t xml:space="preserve"> </w:t>
      </w:r>
      <w:r>
        <w:t xml:space="preserve">serum</w:t>
      </w:r>
      <w:r>
        <w:rPr>
          <w:rFonts w:ascii="宋体" w:eastAsia="宋体" w:hint="eastAsia"/>
          <w:rFonts w:ascii="宋体" w:eastAsia="宋体" w:hint="eastAsia"/>
          <w:sz w:val="21"/>
        </w:rPr>
        <w:t xml:space="preserve">,</w:t>
      </w:r>
      <w:r>
        <w:rPr>
          <w:rFonts w:ascii="宋体" w:eastAsia="宋体" w:hint="eastAsia"/>
        </w:rPr>
        <w:t xml:space="preserve"> </w:t>
      </w:r>
      <w:r>
        <w:t xml:space="preserve">and plasma </w:t>
      </w:r>
      <w:r>
        <w:t xml:space="preserve">[</w:t>
      </w:r>
      <w:r>
        <w:t xml:space="preserve">J</w:t>
      </w:r>
      <w:r>
        <w:t xml:space="preserve">]</w:t>
      </w:r>
      <w:r>
        <w:t xml:space="preserve">. Clin Chem</w:t>
      </w:r>
      <w:r>
        <w:rPr>
          <w:rFonts w:ascii="宋体" w:eastAsia="宋体" w:hint="eastAsia"/>
          <w:rFonts w:ascii="宋体" w:eastAsia="宋体" w:hint="eastAsia"/>
          <w:sz w:val="21"/>
        </w:rPr>
        <w:t xml:space="preserve">,</w:t>
      </w:r>
      <w:r>
        <w:rPr>
          <w:rFonts w:ascii="宋体" w:eastAsia="宋体" w:hint="eastAsia"/>
        </w:rPr>
        <w:t xml:space="preserve"> </w:t>
      </w:r>
      <w:r>
        <w:t xml:space="preserve">2002</w:t>
      </w:r>
      <w:r>
        <w:rPr>
          <w:rFonts w:ascii="宋体" w:eastAsia="宋体" w:hint="eastAsia"/>
          <w:rFonts w:ascii="宋体" w:eastAsia="宋体" w:hint="eastAsia"/>
          <w:sz w:val="21"/>
        </w:rPr>
        <w:t xml:space="preserve">,</w:t>
      </w:r>
      <w:r>
        <w:rPr>
          <w:rFonts w:ascii="宋体" w:eastAsia="宋体" w:hint="eastAsia"/>
        </w:rPr>
        <w:t xml:space="preserve"> </w:t>
      </w:r>
      <w:r>
        <w:t xml:space="preserve">48</w:t>
      </w:r>
      <w:r>
        <w:t xml:space="preserve">(</w:t>
      </w:r>
      <w:r>
        <w:t xml:space="preserve">10</w:t>
      </w:r>
      <w:r>
        <w:t xml:space="preserve">)</w:t>
      </w:r>
      <w:r>
        <w:t xml:space="preserve">:</w:t>
      </w:r>
      <w:r>
        <w:t xml:space="preserve"> </w:t>
      </w:r>
      <w:r>
        <w:t xml:space="preserve">1647-53.</w:t>
      </w:r>
    </w:p>
    <w:p w:rsidR="0018722C">
      <w:pPr>
        <w:pStyle w:val="ab"/>
        <w:topLinePunct/>
        <w:ind w:left="200" w:hangingChars="200" w:hanging="200"/>
      </w:pPr>
      <w:r>
        <w:t xml:space="preserve">[</w:t>
      </w:r>
      <w:r>
        <w:t xml:space="preserve">69</w:t>
      </w:r>
      <w:r>
        <w:t xml:space="preserve">]</w:t>
      </w:r>
      <w:r w:rsidRPr="00281126">
        <w:t xml:space="preserve"> </w:t>
      </w:r>
      <w:r/>
      <w:r>
        <w:t xml:space="preserve">Wang</w:t>
      </w:r>
      <w:r>
        <w:t xml:space="preserve"> </w:t>
      </w:r>
      <w:r>
        <w:t xml:space="preserve">K</w:t>
      </w:r>
      <w:r>
        <w:rPr>
          <w:rFonts w:ascii="宋体" w:eastAsia="宋体" w:hint="eastAsia"/>
          <w:rFonts w:ascii="宋体" w:eastAsia="宋体" w:hint="eastAsia"/>
          <w:sz w:val="21"/>
        </w:rPr>
        <w:t xml:space="preserve">,</w:t>
      </w:r>
      <w:r>
        <w:rPr>
          <w:rFonts w:ascii="宋体" w:eastAsia="宋体" w:hint="eastAsia"/>
        </w:rPr>
        <w:t xml:space="preserve"> </w:t>
      </w:r>
      <w:r>
        <w:t xml:space="preserve">Zhang</w:t>
      </w:r>
      <w:r>
        <w:t xml:space="preserve"> </w:t>
      </w:r>
      <w:r>
        <w:t xml:space="preserve">S</w:t>
      </w:r>
      <w:r>
        <w:rPr>
          <w:rFonts w:ascii="宋体" w:eastAsia="宋体" w:hint="eastAsia"/>
          <w:rFonts w:ascii="宋体" w:eastAsia="宋体" w:hint="eastAsia"/>
          <w:sz w:val="21"/>
        </w:rPr>
        <w:t xml:space="preserve">,</w:t>
      </w:r>
      <w:r>
        <w:rPr>
          <w:rFonts w:ascii="宋体" w:eastAsia="宋体" w:hint="eastAsia"/>
        </w:rPr>
        <w:t xml:space="preserve"> </w:t>
      </w:r>
      <w:r>
        <w:t xml:space="preserve">Weber</w:t>
      </w:r>
      <w:r>
        <w:t xml:space="preserve"> </w:t>
      </w:r>
      <w:r>
        <w:t xml:space="preserve">J</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Export</w:t>
      </w:r>
      <w:r>
        <w:t xml:space="preserve"> </w:t>
      </w:r>
      <w:r>
        <w:t xml:space="preserve">of</w:t>
      </w:r>
      <w:r>
        <w:t xml:space="preserve"> </w:t>
      </w:r>
      <w:r>
        <w:t xml:space="preserve">microRNAs</w:t>
      </w:r>
      <w:r>
        <w:t xml:space="preserve"> </w:t>
      </w:r>
      <w:r>
        <w:t xml:space="preserve">and</w:t>
      </w:r>
      <w:r>
        <w:t xml:space="preserve"> </w:t>
      </w:r>
      <w:r>
        <w:t xml:space="preserve">microRNA-protective</w:t>
      </w:r>
      <w:r>
        <w:t xml:space="preserve"> </w:t>
      </w:r>
      <w:r>
        <w:t xml:space="preserve">protein</w:t>
      </w:r>
      <w:r>
        <w:t xml:space="preserve"> </w:t>
      </w:r>
      <w:r>
        <w:t xml:space="preserve">by mammalian cells </w:t>
      </w:r>
      <w:r>
        <w:t xml:space="preserve">[</w:t>
      </w:r>
      <w:r>
        <w:t xml:space="preserve">J</w:t>
      </w:r>
      <w:r>
        <w:t xml:space="preserve">]</w:t>
      </w:r>
      <w:r>
        <w:t xml:space="preserve">. Nucleic Acids Res</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38</w:t>
      </w:r>
      <w:r>
        <w:t xml:space="preserve">(</w:t>
      </w:r>
      <w:r>
        <w:t xml:space="preserve">20</w:t>
      </w:r>
      <w:r>
        <w:t xml:space="preserve">)</w:t>
      </w:r>
      <w:r>
        <w:t xml:space="preserve">:</w:t>
      </w:r>
      <w:r>
        <w:t xml:space="preserve"> </w:t>
      </w:r>
      <w:r>
        <w:t xml:space="preserve">7248-59.</w:t>
      </w:r>
    </w:p>
    <w:p w:rsidR="0018722C">
      <w:pPr>
        <w:pStyle w:val="ab"/>
        <w:topLinePunct/>
        <w:ind w:left="200" w:hangingChars="200" w:hanging="200"/>
      </w:pPr>
      <w:r>
        <w:t xml:space="preserve">[</w:t>
      </w:r>
      <w:r>
        <w:t xml:space="preserve">70</w:t>
      </w:r>
      <w:r>
        <w:t xml:space="preserve">]</w:t>
      </w:r>
      <w:r w:rsidRPr="00281126">
        <w:t xml:space="preserve"> </w:t>
      </w:r>
      <w:r/>
      <w:r>
        <w:t xml:space="preserve">Margulies KB. MicroRNAs as novel myocardial biomarkers </w:t>
      </w:r>
      <w:r>
        <w:t xml:space="preserve">[</w:t>
      </w:r>
      <w:r>
        <w:t xml:space="preserve">J</w:t>
      </w:r>
      <w:r>
        <w:t xml:space="preserve">]</w:t>
      </w:r>
      <w:r>
        <w:t xml:space="preserve">. Clin Chem</w:t>
      </w:r>
      <w:r>
        <w:rPr>
          <w:rFonts w:ascii="宋体" w:eastAsia="宋体" w:hint="eastAsia"/>
          <w:rFonts w:ascii="宋体" w:eastAsia="宋体" w:hint="eastAsia"/>
          <w:sz w:val="21"/>
        </w:rPr>
        <w:t xml:space="preserve">,</w:t>
      </w:r>
      <w:r>
        <w:rPr>
          <w:rFonts w:ascii="宋体" w:eastAsia="宋体" w:hint="eastAsia"/>
        </w:rPr>
        <w:t xml:space="preserve"> </w:t>
      </w:r>
      <w:r>
        <w:t xml:space="preserve">2009</w:t>
      </w:r>
      <w:r>
        <w:rPr>
          <w:rFonts w:ascii="宋体" w:eastAsia="宋体" w:hint="eastAsia"/>
          <w:rFonts w:ascii="宋体" w:eastAsia="宋体" w:hint="eastAsia"/>
          <w:sz w:val="21"/>
        </w:rPr>
        <w:t xml:space="preserve">,</w:t>
      </w:r>
      <w:r>
        <w:rPr>
          <w:rFonts w:ascii="宋体" w:eastAsia="宋体" w:hint="eastAsia"/>
        </w:rPr>
        <w:t xml:space="preserve"> </w:t>
      </w:r>
      <w:r>
        <w:t xml:space="preserve">55</w:t>
      </w:r>
      <w:r>
        <w:t xml:space="preserve">(</w:t>
      </w:r>
      <w:r>
        <w:t xml:space="preserve">11</w:t>
      </w:r>
      <w:r>
        <w:t xml:space="preserve">)</w:t>
      </w:r>
      <w:r>
        <w:t xml:space="preserve">: 1897-9.</w:t>
      </w:r>
    </w:p>
    <w:p w:rsidR="0018722C">
      <w:pPr>
        <w:pStyle w:val="ab"/>
        <w:topLinePunct/>
        <w:ind w:left="200" w:hangingChars="200" w:hanging="200"/>
      </w:pPr>
      <w:r>
        <w:t>[</w:t>
      </w:r>
      <w:r>
        <w:t xml:space="preserve">71</w:t>
      </w:r>
      <w:r>
        <w:t>]</w:t>
      </w:r>
      <w:r w:rsidRPr="00281126">
        <w:t xml:space="preserve"> </w:t>
      </w:r>
      <w:r/>
      <w:r>
        <w:t>Sayed AS</w:t>
      </w:r>
      <w:r>
        <w:rPr>
          <w:rFonts w:ascii="宋体" w:eastAsia="宋体" w:hint="eastAsia"/>
          <w:rFonts w:ascii="宋体" w:eastAsia="宋体" w:hint="eastAsia"/>
          <w:sz w:val="21"/>
        </w:rPr>
        <w:t>,</w:t>
      </w:r>
      <w:r>
        <w:rPr>
          <w:rFonts w:ascii="宋体" w:eastAsia="宋体" w:hint="eastAsia"/>
        </w:rPr>
        <w:t> </w:t>
      </w:r>
      <w:r>
        <w:t>Xia K</w:t>
      </w:r>
      <w:r>
        <w:rPr>
          <w:rFonts w:ascii="宋体" w:eastAsia="宋体" w:hint="eastAsia"/>
          <w:rFonts w:ascii="宋体" w:eastAsia="宋体" w:hint="eastAsia"/>
          <w:sz w:val="21"/>
        </w:rPr>
        <w:t>,</w:t>
      </w:r>
      <w:r>
        <w:rPr>
          <w:rFonts w:ascii="宋体" w:eastAsia="宋体" w:hint="eastAsia"/>
        </w:rPr>
        <w:t> </w:t>
      </w:r>
      <w:r>
        <w:t>Yang TL</w:t>
      </w:r>
      <w:r>
        <w:rPr>
          <w:rFonts w:ascii="宋体" w:eastAsia="宋体" w:hint="eastAsia"/>
          <w:rFonts w:ascii="宋体" w:eastAsia="宋体" w:hint="eastAsia"/>
          <w:sz w:val="21"/>
        </w:rPr>
        <w:t>,</w:t>
      </w:r>
      <w:r>
        <w:rPr>
          <w:rFonts w:ascii="宋体" w:eastAsia="宋体" w:hint="eastAsia"/>
        </w:rPr>
        <w:t> </w:t>
      </w:r>
      <w:r>
        <w:t>et al. Circulating microRNAs: a potential role in diagnosis</w:t>
      </w:r>
      <w:r>
        <w:t> </w:t>
      </w:r>
      <w:r>
        <w:t>and</w:t>
      </w:r>
      <w:r>
        <w:rPr>
          <w:rFonts w:cstheme="minorBidi" w:hAnsiTheme="minorHAnsi" w:eastAsiaTheme="minorHAnsi" w:asciiTheme="minorHAnsi"/>
        </w:rPr>
        <w:t xml:space="preserve">prognosis of acute myocardial infarction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Dis Markers</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2013</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35</w:t>
      </w: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 561-6.</w:t>
      </w:r>
    </w:p>
    <w:p w:rsidR="0018722C">
      <w:pPr>
        <w:pStyle w:val="ab"/>
        <w:topLinePunct/>
        <w:ind w:left="200" w:hangingChars="200" w:hanging="200"/>
      </w:pPr>
      <w:r>
        <w:t xml:space="preserve">[</w:t>
      </w:r>
      <w:r>
        <w:t xml:space="preserve">72</w:t>
      </w:r>
      <w:r>
        <w:t xml:space="preserve">]</w:t>
      </w:r>
      <w:r w:rsidRPr="00281126">
        <w:t xml:space="preserve"> </w:t>
      </w:r>
      <w:r/>
      <w:r>
        <w:t xml:space="preserve">Callis TE</w:t>
      </w:r>
      <w:r>
        <w:rPr>
          <w:rFonts w:ascii="宋体" w:eastAsia="宋体" w:hint="eastAsia"/>
          <w:rFonts w:ascii="宋体" w:eastAsia="宋体" w:hint="eastAsia"/>
          <w:sz w:val="21"/>
        </w:rPr>
        <w:t xml:space="preserve">,</w:t>
      </w:r>
      <w:r>
        <w:rPr>
          <w:rFonts w:ascii="宋体" w:eastAsia="宋体" w:hint="eastAsia"/>
        </w:rPr>
        <w:t xml:space="preserve"> </w:t>
      </w:r>
      <w:r>
        <w:t xml:space="preserve">Pandya K</w:t>
      </w:r>
      <w:r>
        <w:rPr>
          <w:rFonts w:ascii="宋体" w:eastAsia="宋体" w:hint="eastAsia"/>
          <w:rFonts w:ascii="宋体" w:eastAsia="宋体" w:hint="eastAsia"/>
          <w:sz w:val="21"/>
        </w:rPr>
        <w:t xml:space="preserve">,</w:t>
      </w:r>
      <w:r>
        <w:rPr>
          <w:rFonts w:ascii="宋体" w:eastAsia="宋体" w:hint="eastAsia"/>
        </w:rPr>
        <w:t xml:space="preserve"> </w:t>
      </w:r>
      <w:r>
        <w:t xml:space="preserve">Seok HY</w:t>
      </w:r>
      <w:r>
        <w:rPr>
          <w:rFonts w:ascii="宋体" w:eastAsia="宋体" w:hint="eastAsia"/>
          <w:rFonts w:ascii="宋体" w:eastAsia="宋体" w:hint="eastAsia"/>
          <w:sz w:val="21"/>
        </w:rPr>
        <w:t xml:space="preserve">,</w:t>
      </w:r>
      <w:r>
        <w:rPr>
          <w:rFonts w:ascii="宋体" w:eastAsia="宋体" w:hint="eastAsia"/>
        </w:rPr>
        <w:t xml:space="preserve"> </w:t>
      </w:r>
      <w:r>
        <w:t xml:space="preserve">et al. MicroRNA-208a is a regulator of cardiac hypertrophy and conduction in mice </w:t>
      </w:r>
      <w:r>
        <w:t xml:space="preserve">[</w:t>
      </w:r>
      <w:r>
        <w:t xml:space="preserve">J</w:t>
      </w:r>
      <w:r>
        <w:t xml:space="preserve">]</w:t>
      </w:r>
      <w:r>
        <w:t xml:space="preserve">. J Clin Invest</w:t>
      </w:r>
      <w:r>
        <w:rPr>
          <w:rFonts w:ascii="宋体" w:eastAsia="宋体" w:hint="eastAsia"/>
          <w:rFonts w:ascii="宋体" w:eastAsia="宋体" w:hint="eastAsia"/>
          <w:sz w:val="21"/>
        </w:rPr>
        <w:t xml:space="preserve">,</w:t>
      </w:r>
      <w:r>
        <w:rPr>
          <w:rFonts w:ascii="宋体" w:eastAsia="宋体" w:hint="eastAsia"/>
        </w:rPr>
        <w:t xml:space="preserve"> </w:t>
      </w:r>
      <w:r>
        <w:t xml:space="preserve">2009</w:t>
      </w:r>
      <w:r>
        <w:rPr>
          <w:rFonts w:ascii="宋体" w:eastAsia="宋体" w:hint="eastAsia"/>
          <w:rFonts w:ascii="宋体" w:eastAsia="宋体" w:hint="eastAsia"/>
          <w:sz w:val="21"/>
        </w:rPr>
        <w:t xml:space="preserve">,</w:t>
      </w:r>
      <w:r>
        <w:rPr>
          <w:rFonts w:ascii="宋体" w:eastAsia="宋体" w:hint="eastAsia"/>
        </w:rPr>
        <w:t xml:space="preserve"> </w:t>
      </w:r>
      <w:r>
        <w:t xml:space="preserve">119</w:t>
      </w:r>
      <w:r>
        <w:t xml:space="preserve">(</w:t>
      </w:r>
      <w:r>
        <w:t xml:space="preserve">9</w:t>
      </w:r>
      <w:r>
        <w:t xml:space="preserve">)</w:t>
      </w:r>
      <w:r>
        <w:t xml:space="preserve">:</w:t>
      </w:r>
      <w:r>
        <w:t xml:space="preserve"> </w:t>
      </w:r>
      <w:r>
        <w:t xml:space="preserve">2772-86.</w:t>
      </w:r>
    </w:p>
    <w:p w:rsidR="0018722C">
      <w:pPr>
        <w:pStyle w:val="ab"/>
        <w:topLinePunct/>
        <w:ind w:left="200" w:hangingChars="200" w:hanging="200"/>
      </w:pPr>
      <w:r>
        <w:t xml:space="preserve">[</w:t>
      </w:r>
      <w:r>
        <w:t xml:space="preserve">73</w:t>
      </w:r>
      <w:r>
        <w:t xml:space="preserve">]</w:t>
      </w:r>
      <w:r w:rsidRPr="00281126">
        <w:t xml:space="preserve"> </w:t>
      </w:r>
      <w:r/>
      <w:r>
        <w:t xml:space="preserve">van</w:t>
      </w:r>
      <w:r>
        <w:t xml:space="preserve"> </w:t>
      </w:r>
      <w:r>
        <w:t xml:space="preserve">Rooij</w:t>
      </w:r>
      <w:r>
        <w:t xml:space="preserve"> </w:t>
      </w:r>
      <w:r>
        <w:t xml:space="preserve">E</w:t>
      </w:r>
      <w:r>
        <w:rPr>
          <w:rFonts w:ascii="宋体" w:eastAsia="宋体" w:hint="eastAsia"/>
          <w:rFonts w:ascii="宋体" w:eastAsia="宋体" w:hint="eastAsia"/>
          <w:sz w:val="21"/>
        </w:rPr>
        <w:t xml:space="preserve">,</w:t>
      </w:r>
      <w:r>
        <w:rPr>
          <w:rFonts w:ascii="宋体" w:eastAsia="宋体" w:hint="eastAsia"/>
        </w:rPr>
        <w:t xml:space="preserve"> </w:t>
      </w:r>
      <w:r>
        <w:t xml:space="preserve">Sutherland</w:t>
      </w:r>
      <w:r>
        <w:t xml:space="preserve"> </w:t>
      </w:r>
      <w:r>
        <w:t xml:space="preserve">LB</w:t>
      </w:r>
      <w:r>
        <w:rPr>
          <w:rFonts w:ascii="宋体" w:eastAsia="宋体" w:hint="eastAsia"/>
          <w:rFonts w:ascii="宋体" w:eastAsia="宋体" w:hint="eastAsia"/>
          <w:sz w:val="21"/>
        </w:rPr>
        <w:t xml:space="preserve">,</w:t>
      </w:r>
      <w:r>
        <w:rPr>
          <w:rFonts w:ascii="宋体" w:eastAsia="宋体" w:hint="eastAsia"/>
        </w:rPr>
        <w:t xml:space="preserve"> </w:t>
      </w:r>
      <w:r>
        <w:t xml:space="preserve">Qi</w:t>
      </w:r>
      <w:r>
        <w:t xml:space="preserve"> </w:t>
      </w:r>
      <w:r>
        <w:t xml:space="preserve">X</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Control</w:t>
      </w:r>
      <w:r>
        <w:t xml:space="preserve"> </w:t>
      </w:r>
      <w:r>
        <w:t xml:space="preserve">of</w:t>
      </w:r>
      <w:r>
        <w:t xml:space="preserve"> </w:t>
      </w:r>
      <w:r>
        <w:t xml:space="preserve">stress-dependent</w:t>
      </w:r>
      <w:r>
        <w:t xml:space="preserve"> </w:t>
      </w:r>
      <w:r>
        <w:t xml:space="preserve">cardiac</w:t>
      </w:r>
      <w:r>
        <w:t xml:space="preserve"> </w:t>
      </w:r>
      <w:r>
        <w:t xml:space="preserve">growth</w:t>
      </w:r>
      <w:r>
        <w:t xml:space="preserve"> </w:t>
      </w:r>
      <w:r>
        <w:t xml:space="preserve">and</w:t>
      </w:r>
      <w:r>
        <w:t xml:space="preserve"> </w:t>
      </w:r>
      <w:r>
        <w:t xml:space="preserve">gene expression by a microRNA </w:t>
      </w:r>
      <w:r>
        <w:t xml:space="preserve">[</w:t>
      </w:r>
      <w:r>
        <w:t xml:space="preserve">J</w:t>
      </w:r>
      <w:r>
        <w:t xml:space="preserve">]</w:t>
      </w:r>
      <w:r>
        <w:t xml:space="preserve">. Science</w:t>
      </w:r>
      <w:r>
        <w:rPr>
          <w:rFonts w:ascii="宋体" w:eastAsia="宋体" w:hint="eastAsia"/>
          <w:rFonts w:ascii="宋体" w:eastAsia="宋体" w:hint="eastAsia"/>
          <w:sz w:val="21"/>
        </w:rPr>
        <w:t xml:space="preserve">,</w:t>
      </w:r>
      <w:r>
        <w:rPr>
          <w:rFonts w:ascii="宋体" w:eastAsia="宋体" w:hint="eastAsia"/>
        </w:rPr>
        <w:t xml:space="preserve"> </w:t>
      </w:r>
      <w:r>
        <w:t xml:space="preserve">2007</w:t>
      </w:r>
      <w:r>
        <w:rPr>
          <w:rFonts w:ascii="宋体" w:eastAsia="宋体" w:hint="eastAsia"/>
          <w:rFonts w:ascii="宋体" w:eastAsia="宋体" w:hint="eastAsia"/>
          <w:sz w:val="21"/>
        </w:rPr>
        <w:t xml:space="preserve">,</w:t>
      </w:r>
      <w:r>
        <w:rPr>
          <w:rFonts w:ascii="宋体" w:eastAsia="宋体" w:hint="eastAsia"/>
        </w:rPr>
        <w:t xml:space="preserve"> </w:t>
      </w:r>
      <w:r>
        <w:t xml:space="preserve">316</w:t>
      </w:r>
      <w:r>
        <w:t xml:space="preserve">(</w:t>
      </w:r>
      <w:r>
        <w:t xml:space="preserve">5824</w:t>
      </w:r>
      <w:r>
        <w:t xml:space="preserve">)</w:t>
      </w:r>
      <w:r>
        <w:t xml:space="preserve">:</w:t>
      </w:r>
      <w:r>
        <w:t xml:space="preserve"> </w:t>
      </w:r>
      <w:r>
        <w:t xml:space="preserve">575-9.</w:t>
      </w:r>
    </w:p>
    <w:p w:rsidR="0018722C">
      <w:pPr>
        <w:pStyle w:val="ab"/>
        <w:topLinePunct/>
        <w:ind w:left="200" w:hangingChars="200" w:hanging="200"/>
      </w:pPr>
      <w:r>
        <w:t xml:space="preserve">[</w:t>
      </w:r>
      <w:r>
        <w:t xml:space="preserve">74</w:t>
      </w:r>
      <w:r>
        <w:t xml:space="preserve">]</w:t>
      </w:r>
      <w:r w:rsidRPr="00281126">
        <w:t xml:space="preserve"> </w:t>
      </w:r>
      <w:r/>
      <w:r>
        <w:t xml:space="preserve">Ji X</w:t>
      </w:r>
      <w:r>
        <w:rPr>
          <w:rFonts w:ascii="宋体" w:eastAsia="宋体" w:hint="eastAsia"/>
          <w:rFonts w:ascii="宋体" w:eastAsia="宋体" w:hint="eastAsia"/>
          <w:sz w:val="21"/>
        </w:rPr>
        <w:t xml:space="preserve">,</w:t>
      </w:r>
      <w:r>
        <w:rPr>
          <w:rFonts w:ascii="宋体" w:eastAsia="宋体" w:hint="eastAsia"/>
        </w:rPr>
        <w:t xml:space="preserve"> </w:t>
      </w:r>
      <w:r>
        <w:t xml:space="preserve">Takahashi R</w:t>
      </w:r>
      <w:r>
        <w:rPr>
          <w:rFonts w:ascii="宋体" w:eastAsia="宋体" w:hint="eastAsia"/>
          <w:rFonts w:ascii="宋体" w:eastAsia="宋体" w:hint="eastAsia"/>
          <w:sz w:val="21"/>
        </w:rPr>
        <w:t xml:space="preserve">,</w:t>
      </w:r>
      <w:r>
        <w:rPr>
          <w:rFonts w:ascii="宋体" w:eastAsia="宋体" w:hint="eastAsia"/>
        </w:rPr>
        <w:t xml:space="preserve"> </w:t>
      </w:r>
      <w:r>
        <w:t xml:space="preserve">Hiura Y</w:t>
      </w:r>
      <w:r>
        <w:rPr>
          <w:rFonts w:ascii="宋体" w:eastAsia="宋体" w:hint="eastAsia"/>
          <w:rFonts w:ascii="宋体" w:eastAsia="宋体" w:hint="eastAsia"/>
          <w:sz w:val="21"/>
        </w:rPr>
        <w:t xml:space="preserve">,</w:t>
      </w:r>
      <w:r>
        <w:rPr>
          <w:rFonts w:ascii="宋体" w:eastAsia="宋体" w:hint="eastAsia"/>
        </w:rPr>
        <w:t xml:space="preserve"> </w:t>
      </w:r>
      <w:r>
        <w:t xml:space="preserve">et al. Plasma miR-208 as a biomarker of myocardial injury </w:t>
      </w:r>
      <w:r>
        <w:t xml:space="preserve">[</w:t>
      </w:r>
      <w:r>
        <w:t xml:space="preserve">J</w:t>
      </w:r>
      <w:r>
        <w:t xml:space="preserve">]</w:t>
      </w:r>
      <w:r>
        <w:t xml:space="preserve">. Clin Chem</w:t>
      </w:r>
      <w:r>
        <w:rPr>
          <w:rFonts w:ascii="宋体" w:eastAsia="宋体" w:hint="eastAsia"/>
          <w:rFonts w:ascii="宋体" w:eastAsia="宋体" w:hint="eastAsia"/>
          <w:sz w:val="21"/>
        </w:rPr>
        <w:t xml:space="preserve">,</w:t>
      </w:r>
      <w:r>
        <w:rPr>
          <w:rFonts w:ascii="宋体" w:eastAsia="宋体" w:hint="eastAsia"/>
        </w:rPr>
        <w:t xml:space="preserve"> </w:t>
      </w:r>
      <w:r>
        <w:t xml:space="preserve">2009</w:t>
      </w:r>
      <w:r>
        <w:rPr>
          <w:rFonts w:ascii="宋体" w:eastAsia="宋体" w:hint="eastAsia"/>
          <w:rFonts w:ascii="宋体" w:eastAsia="宋体" w:hint="eastAsia"/>
          <w:sz w:val="21"/>
        </w:rPr>
        <w:t xml:space="preserve">,</w:t>
      </w:r>
      <w:r>
        <w:rPr>
          <w:rFonts w:ascii="宋体" w:eastAsia="宋体" w:hint="eastAsia"/>
        </w:rPr>
        <w:t xml:space="preserve"> </w:t>
      </w:r>
      <w:r>
        <w:t xml:space="preserve">55</w:t>
      </w:r>
      <w:r>
        <w:t xml:space="preserve">(</w:t>
      </w:r>
      <w:r>
        <w:t xml:space="preserve">11</w:t>
      </w:r>
      <w:r>
        <w:t xml:space="preserve">)</w:t>
      </w:r>
      <w:r>
        <w:t xml:space="preserve">:</w:t>
      </w:r>
      <w:r>
        <w:t xml:space="preserve"> </w:t>
      </w:r>
      <w:r>
        <w:t xml:space="preserve">1944-9.</w:t>
      </w:r>
    </w:p>
    <w:p w:rsidR="0018722C">
      <w:pPr>
        <w:pStyle w:val="ab"/>
        <w:topLinePunct/>
        <w:ind w:left="200" w:hangingChars="200" w:hanging="200"/>
      </w:pPr>
      <w:r>
        <w:t xml:space="preserve">[</w:t>
      </w:r>
      <w:r>
        <w:t xml:space="preserve">75</w:t>
      </w:r>
      <w:r>
        <w:t xml:space="preserve">]</w:t>
      </w:r>
      <w:r w:rsidRPr="00281126">
        <w:t xml:space="preserve"> </w:t>
      </w:r>
      <w:r/>
      <w:r>
        <w:t xml:space="preserve">Malizia AP</w:t>
      </w:r>
      <w:r>
        <w:rPr>
          <w:rFonts w:ascii="宋体" w:eastAsia="宋体" w:hint="eastAsia"/>
          <w:rFonts w:ascii="宋体" w:eastAsia="宋体" w:hint="eastAsia"/>
          <w:sz w:val="21"/>
        </w:rPr>
        <w:t xml:space="preserve">,</w:t>
      </w:r>
      <w:r>
        <w:rPr>
          <w:rFonts w:ascii="宋体" w:eastAsia="宋体" w:hint="eastAsia"/>
        </w:rPr>
        <w:t xml:space="preserve"> </w:t>
      </w:r>
      <w:r>
        <w:t xml:space="preserve">Wang DZ. MicroRNAs in cardiomyocyte development </w:t>
      </w:r>
      <w:r>
        <w:t xml:space="preserve">[</w:t>
      </w:r>
      <w:r>
        <w:t xml:space="preserve">J</w:t>
      </w:r>
      <w:r>
        <w:t xml:space="preserve">]</w:t>
      </w:r>
      <w:r>
        <w:t xml:space="preserve">. Wiley Interdiscip Rev Syst Biol Med</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3</w:t>
      </w:r>
      <w:r>
        <w:t xml:space="preserve">(</w:t>
      </w:r>
      <w:r>
        <w:t xml:space="preserve">2</w:t>
      </w:r>
      <w:r>
        <w:t xml:space="preserve">)</w:t>
      </w:r>
      <w:r>
        <w:t xml:space="preserve">:</w:t>
      </w:r>
      <w:r>
        <w:t xml:space="preserve"> </w:t>
      </w:r>
      <w:r>
        <w:t xml:space="preserve">183-90.</w:t>
      </w:r>
    </w:p>
    <w:p w:rsidR="0018722C">
      <w:pPr>
        <w:pStyle w:val="ab"/>
        <w:topLinePunct/>
        <w:ind w:left="200" w:hangingChars="200" w:hanging="200"/>
      </w:pPr>
      <w:r>
        <w:t xml:space="preserve">[</w:t>
      </w:r>
      <w:r>
        <w:t xml:space="preserve">76</w:t>
      </w:r>
      <w:r>
        <w:t xml:space="preserve">]</w:t>
      </w:r>
      <w:r w:rsidRPr="00281126">
        <w:t xml:space="preserve"> </w:t>
      </w:r>
      <w:r/>
      <w:r>
        <w:t xml:space="preserve">Gidlof</w:t>
      </w:r>
      <w:r>
        <w:t xml:space="preserve"> </w:t>
      </w:r>
      <w:r>
        <w:t xml:space="preserve">O</w:t>
      </w:r>
      <w:r>
        <w:rPr>
          <w:rFonts w:ascii="宋体" w:eastAsia="宋体" w:hint="eastAsia"/>
          <w:rFonts w:ascii="宋体" w:eastAsia="宋体" w:hint="eastAsia"/>
          <w:sz w:val="21"/>
        </w:rPr>
        <w:t xml:space="preserve">,</w:t>
      </w:r>
      <w:r>
        <w:rPr>
          <w:rFonts w:ascii="宋体" w:eastAsia="宋体" w:hint="eastAsia"/>
        </w:rPr>
        <w:t xml:space="preserve"> </w:t>
      </w:r>
      <w:r>
        <w:t xml:space="preserve">Andersson</w:t>
      </w:r>
      <w:r>
        <w:t xml:space="preserve"> </w:t>
      </w:r>
      <w:r>
        <w:t xml:space="preserve">P</w:t>
      </w:r>
      <w:r>
        <w:rPr>
          <w:rFonts w:ascii="宋体" w:eastAsia="宋体" w:hint="eastAsia"/>
          <w:rFonts w:ascii="宋体" w:eastAsia="宋体" w:hint="eastAsia"/>
          <w:sz w:val="21"/>
        </w:rPr>
        <w:t xml:space="preserve">,</w:t>
      </w:r>
      <w:r>
        <w:rPr>
          <w:rFonts w:ascii="宋体" w:eastAsia="宋体" w:hint="eastAsia"/>
        </w:rPr>
        <w:t xml:space="preserve"> </w:t>
      </w:r>
      <w:r>
        <w:t xml:space="preserve">van</w:t>
      </w:r>
      <w:r>
        <w:t xml:space="preserve"> </w:t>
      </w:r>
      <w:r>
        <w:t xml:space="preserve">der</w:t>
      </w:r>
      <w:r>
        <w:t xml:space="preserve"> </w:t>
      </w:r>
      <w:r>
        <w:t xml:space="preserve">Pals</w:t>
      </w:r>
      <w:r>
        <w:t xml:space="preserve"> </w:t>
      </w:r>
      <w:r>
        <w:t xml:space="preserve">J</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Cardiospecific</w:t>
      </w:r>
      <w:r>
        <w:t xml:space="preserve"> </w:t>
      </w:r>
      <w:r>
        <w:t xml:space="preserve">microRNA</w:t>
      </w:r>
      <w:r>
        <w:t xml:space="preserve"> </w:t>
      </w:r>
      <w:r>
        <w:t xml:space="preserve">plasma</w:t>
      </w:r>
      <w:r>
        <w:t xml:space="preserve"> </w:t>
      </w:r>
      <w:r>
        <w:t xml:space="preserve">levels</w:t>
      </w:r>
      <w:r>
        <w:t xml:space="preserve"> </w:t>
      </w:r>
      <w:r>
        <w:t xml:space="preserve">correlate with troponin and cardiac function in patients with ST elevation myocardial infarction</w:t>
      </w:r>
      <w:r>
        <w:rPr>
          <w:rFonts w:ascii="宋体" w:eastAsia="宋体" w:hint="eastAsia"/>
          <w:rFonts w:ascii="宋体" w:eastAsia="宋体" w:hint="eastAsia"/>
          <w:sz w:val="21"/>
        </w:rPr>
        <w:t xml:space="preserve">,</w:t>
      </w:r>
      <w:r>
        <w:rPr>
          <w:rFonts w:ascii="宋体" w:eastAsia="宋体" w:hint="eastAsia"/>
        </w:rPr>
        <w:t xml:space="preserve"> </w:t>
      </w:r>
      <w:r>
        <w:t xml:space="preserve">are selectively dependent on renal elimination</w:t>
      </w:r>
      <w:r>
        <w:rPr>
          <w:rFonts w:ascii="宋体" w:eastAsia="宋体" w:hint="eastAsia"/>
          <w:rFonts w:ascii="宋体" w:eastAsia="宋体" w:hint="eastAsia"/>
          <w:sz w:val="21"/>
        </w:rPr>
        <w:t xml:space="preserve">,</w:t>
      </w:r>
      <w:r>
        <w:rPr>
          <w:rFonts w:ascii="宋体" w:eastAsia="宋体" w:hint="eastAsia"/>
        </w:rPr>
        <w:t xml:space="preserve"> </w:t>
      </w:r>
      <w:r>
        <w:t xml:space="preserve">and can be detected in urine samples </w:t>
      </w:r>
      <w:r>
        <w:t xml:space="preserve">[</w:t>
      </w:r>
      <w:r>
        <w:t xml:space="preserve">J</w:t>
      </w:r>
      <w:r>
        <w:t xml:space="preserve">]</w:t>
      </w:r>
      <w:r>
        <w:t xml:space="preserve">. Cardiology</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118</w:t>
      </w:r>
      <w:r>
        <w:t xml:space="preserve">(</w:t>
      </w:r>
      <w:r>
        <w:t xml:space="preserve">4</w:t>
      </w:r>
      <w:r>
        <w:t xml:space="preserve">)</w:t>
      </w:r>
      <w:r>
        <w:t xml:space="preserve">:</w:t>
      </w:r>
      <w:r>
        <w:t xml:space="preserve"> </w:t>
      </w:r>
      <w:r>
        <w:t xml:space="preserve">217-26.</w:t>
      </w:r>
    </w:p>
    <w:p w:rsidR="0018722C">
      <w:pPr>
        <w:pStyle w:val="ab"/>
        <w:topLinePunct/>
        <w:ind w:left="200" w:hangingChars="200" w:hanging="200"/>
      </w:pPr>
      <w:r>
        <w:t xml:space="preserve">[</w:t>
      </w:r>
      <w:r>
        <w:t xml:space="preserve">77</w:t>
      </w:r>
      <w:r>
        <w:t xml:space="preserve">]</w:t>
      </w:r>
      <w:r w:rsidRPr="00281126">
        <w:t xml:space="preserve"> </w:t>
      </w:r>
      <w:r/>
      <w:r>
        <w:t xml:space="preserve">Corsten MF</w:t>
      </w:r>
      <w:r>
        <w:rPr>
          <w:rFonts w:ascii="宋体" w:eastAsia="宋体" w:hint="eastAsia"/>
          <w:rFonts w:ascii="宋体" w:eastAsia="宋体" w:hint="eastAsia"/>
          <w:sz w:val="21"/>
        </w:rPr>
        <w:t xml:space="preserve">,</w:t>
      </w:r>
      <w:r>
        <w:rPr>
          <w:rFonts w:ascii="宋体" w:eastAsia="宋体" w:hint="eastAsia"/>
        </w:rPr>
        <w:t xml:space="preserve"> </w:t>
      </w:r>
      <w:r>
        <w:t xml:space="preserve">Dennert R</w:t>
      </w:r>
      <w:r>
        <w:rPr>
          <w:rFonts w:ascii="宋体" w:eastAsia="宋体" w:hint="eastAsia"/>
          <w:rFonts w:ascii="宋体" w:eastAsia="宋体" w:hint="eastAsia"/>
          <w:sz w:val="21"/>
        </w:rPr>
        <w:t xml:space="preserve">,</w:t>
      </w:r>
      <w:r>
        <w:rPr>
          <w:rFonts w:ascii="宋体" w:eastAsia="宋体" w:hint="eastAsia"/>
        </w:rPr>
        <w:t xml:space="preserve"> </w:t>
      </w:r>
      <w:r>
        <w:t xml:space="preserve">Jochems S</w:t>
      </w:r>
      <w:r>
        <w:rPr>
          <w:rFonts w:ascii="宋体" w:eastAsia="宋体" w:hint="eastAsia"/>
          <w:rFonts w:ascii="宋体" w:eastAsia="宋体" w:hint="eastAsia"/>
          <w:sz w:val="21"/>
        </w:rPr>
        <w:t xml:space="preserve">,</w:t>
      </w:r>
      <w:r>
        <w:rPr>
          <w:rFonts w:ascii="宋体" w:eastAsia="宋体" w:hint="eastAsia"/>
        </w:rPr>
        <w:t xml:space="preserve"> </w:t>
      </w:r>
      <w:r>
        <w:t xml:space="preserve">et al. Circulating MicroRNA-208b and MicroRNA-499 reflect myocardial damage in cardiovascular disease </w:t>
      </w:r>
      <w:r>
        <w:t xml:space="preserve">[</w:t>
      </w:r>
      <w:r>
        <w:t xml:space="preserve">J</w:t>
      </w:r>
      <w:r>
        <w:t xml:space="preserve">]</w:t>
      </w:r>
      <w:r>
        <w:t xml:space="preserve">. Circ Cardiovasc Genet</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3</w:t>
      </w:r>
      <w:r>
        <w:t xml:space="preserve">(</w:t>
      </w:r>
      <w:r>
        <w:t xml:space="preserve">6</w:t>
      </w:r>
      <w:r>
        <w:t xml:space="preserve">)</w:t>
      </w:r>
      <w:r>
        <w:t xml:space="preserve">: 499-506.</w:t>
      </w:r>
    </w:p>
    <w:p w:rsidR="0018722C">
      <w:pPr>
        <w:pStyle w:val="ab"/>
        <w:topLinePunct/>
        <w:ind w:left="200" w:hangingChars="200" w:hanging="200"/>
      </w:pPr>
      <w:r>
        <w:t xml:space="preserve">[</w:t>
      </w:r>
      <w:r>
        <w:t xml:space="preserve">78</w:t>
      </w:r>
      <w:r>
        <w:t xml:space="preserve">]</w:t>
      </w:r>
      <w:r w:rsidRPr="00281126">
        <w:t xml:space="preserve"> </w:t>
      </w:r>
      <w:r/>
      <w:r>
        <w:t xml:space="preserve">Adachi T</w:t>
      </w:r>
      <w:r>
        <w:rPr>
          <w:rFonts w:ascii="宋体" w:eastAsia="宋体" w:hint="eastAsia"/>
          <w:rFonts w:ascii="宋体" w:eastAsia="宋体" w:hint="eastAsia"/>
          <w:sz w:val="21"/>
        </w:rPr>
        <w:t xml:space="preserve">,</w:t>
      </w:r>
      <w:r>
        <w:rPr>
          <w:rFonts w:ascii="宋体" w:eastAsia="宋体" w:hint="eastAsia"/>
        </w:rPr>
        <w:t xml:space="preserve"> </w:t>
      </w:r>
      <w:r>
        <w:t xml:space="preserve">Nakanishi M</w:t>
      </w:r>
      <w:r>
        <w:rPr>
          <w:rFonts w:ascii="宋体" w:eastAsia="宋体" w:hint="eastAsia"/>
          <w:rFonts w:ascii="宋体" w:eastAsia="宋体" w:hint="eastAsia"/>
          <w:sz w:val="21"/>
        </w:rPr>
        <w:t xml:space="preserve">,</w:t>
      </w:r>
      <w:r>
        <w:rPr>
          <w:rFonts w:ascii="宋体" w:eastAsia="宋体" w:hint="eastAsia"/>
        </w:rPr>
        <w:t xml:space="preserve"> </w:t>
      </w:r>
      <w:r>
        <w:t xml:space="preserve">Otsuka Y</w:t>
      </w:r>
      <w:r>
        <w:rPr>
          <w:rFonts w:ascii="宋体" w:eastAsia="宋体" w:hint="eastAsia"/>
          <w:rFonts w:ascii="宋体" w:eastAsia="宋体" w:hint="eastAsia"/>
          <w:sz w:val="21"/>
        </w:rPr>
        <w:t xml:space="preserve">,</w:t>
      </w:r>
      <w:r>
        <w:rPr>
          <w:rFonts w:ascii="宋体" w:eastAsia="宋体" w:hint="eastAsia"/>
        </w:rPr>
        <w:t xml:space="preserve"> </w:t>
      </w:r>
      <w:r>
        <w:t xml:space="preserve">et al. Plasma microRNA 499 as a biomarker of acute myocardial infarction </w:t>
      </w:r>
      <w:r>
        <w:t xml:space="preserve">[</w:t>
      </w:r>
      <w:r>
        <w:t xml:space="preserve">J</w:t>
      </w:r>
      <w:r>
        <w:t xml:space="preserve">]</w:t>
      </w:r>
      <w:r>
        <w:t xml:space="preserve">. Clin Chem</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56</w:t>
      </w:r>
      <w:r>
        <w:t xml:space="preserve">(</w:t>
      </w:r>
      <w:r>
        <w:t xml:space="preserve">7</w:t>
      </w:r>
      <w:r>
        <w:t xml:space="preserve">)</w:t>
      </w:r>
      <w:r>
        <w:t xml:space="preserve">:</w:t>
      </w:r>
      <w:r>
        <w:t xml:space="preserve"> </w:t>
      </w:r>
      <w:r>
        <w:t xml:space="preserve">1183-5.</w:t>
      </w:r>
    </w:p>
    <w:p w:rsidR="0018722C">
      <w:pPr>
        <w:pStyle w:val="ab"/>
        <w:topLinePunct/>
        <w:ind w:left="200" w:hangingChars="200" w:hanging="200"/>
      </w:pPr>
      <w:r>
        <w:t xml:space="preserve">[</w:t>
      </w:r>
      <w:r>
        <w:t xml:space="preserve">79</w:t>
      </w:r>
      <w:r>
        <w:t xml:space="preserve">]</w:t>
      </w:r>
      <w:r w:rsidRPr="00281126">
        <w:t xml:space="preserve"> </w:t>
      </w:r>
      <w:r/>
      <w:r>
        <w:t xml:space="preserve">Li </w:t>
      </w:r>
      <w:r>
        <w:t xml:space="preserve">YQ</w:t>
      </w:r>
      <w:r>
        <w:rPr>
          <w:rFonts w:ascii="宋体" w:eastAsia="宋体" w:hint="eastAsia"/>
          <w:rFonts w:ascii="宋体" w:eastAsia="宋体" w:hint="eastAsia"/>
          <w:sz w:val="21"/>
        </w:rPr>
        <w:t xml:space="preserve">, </w:t>
      </w:r>
      <w:r>
        <w:t xml:space="preserve">Zhang MF</w:t>
      </w:r>
      <w:r>
        <w:rPr>
          <w:rFonts w:ascii="宋体" w:eastAsia="宋体" w:hint="eastAsia"/>
          <w:rFonts w:ascii="宋体" w:eastAsia="宋体" w:hint="eastAsia"/>
          <w:sz w:val="21"/>
        </w:rPr>
        <w:t xml:space="preserve">, </w:t>
      </w:r>
      <w:r>
        <w:t xml:space="preserve">Wen </w:t>
      </w:r>
      <w:r>
        <w:t xml:space="preserve">HY</w:t>
      </w:r>
      <w:r>
        <w:rPr>
          <w:rFonts w:ascii="宋体" w:eastAsia="宋体" w:hint="eastAsia"/>
          <w:rFonts w:ascii="宋体" w:eastAsia="宋体" w:hint="eastAsia"/>
          <w:spacing w:val="0"/>
          <w:sz w:val="21"/>
        </w:rPr>
        <w:t xml:space="preserve">, </w:t>
      </w:r>
      <w:r>
        <w:t xml:space="preserve">et </w:t>
      </w:r>
      <w:r>
        <w:t xml:space="preserve">al. Comparing the diagnostic values of circulating microRNAs and cardiac troponin T in patients with acute myocardial infarction </w:t>
      </w:r>
      <w:r>
        <w:t xml:space="preserve">[</w:t>
      </w:r>
      <w:r>
        <w:t xml:space="preserve">J</w:t>
      </w:r>
      <w:r>
        <w:t xml:space="preserve">]</w:t>
      </w:r>
      <w:r>
        <w:t xml:space="preserve">. Clinics </w:t>
      </w:r>
      <w:r>
        <w:t xml:space="preserve">(</w:t>
      </w:r>
      <w:r>
        <w:rPr>
          <w:sz w:val="21"/>
        </w:rPr>
        <w:t xml:space="preserve">Sao Paulo</w:t>
      </w:r>
      <w:r>
        <w:t xml:space="preserve">)</w:t>
      </w:r>
      <w:r>
        <w:rPr>
          <w:rFonts w:ascii="宋体" w:eastAsia="宋体" w:hint="eastAsia"/>
          <w:rFonts w:ascii="宋体" w:eastAsia="宋体" w:hint="eastAsia"/>
          <w:sz w:val="21"/>
        </w:rPr>
        <w:t xml:space="preserve">,</w:t>
      </w:r>
      <w:r>
        <w:rPr>
          <w:rFonts w:ascii="宋体" w:eastAsia="宋体" w:hint="eastAsia"/>
        </w:rPr>
        <w:t xml:space="preserve"> </w:t>
      </w:r>
      <w:r>
        <w:t xml:space="preserve">2013</w:t>
      </w:r>
      <w:r>
        <w:rPr>
          <w:rFonts w:ascii="宋体" w:eastAsia="宋体" w:hint="eastAsia"/>
          <w:rFonts w:ascii="宋体" w:eastAsia="宋体" w:hint="eastAsia"/>
          <w:sz w:val="21"/>
        </w:rPr>
        <w:t xml:space="preserve">,</w:t>
      </w:r>
      <w:r>
        <w:rPr>
          <w:rFonts w:ascii="宋体" w:eastAsia="宋体" w:hint="eastAsia"/>
        </w:rPr>
        <w:t xml:space="preserve"> </w:t>
      </w:r>
      <w:r>
        <w:t xml:space="preserve">68</w:t>
      </w:r>
      <w:r>
        <w:t xml:space="preserve">(</w:t>
      </w:r>
      <w:r>
        <w:rPr>
          <w:sz w:val="21"/>
        </w:rPr>
        <w:t xml:space="preserve">1</w:t>
      </w:r>
      <w:r>
        <w:t xml:space="preserve">)</w:t>
      </w:r>
      <w:r>
        <w:t xml:space="preserve">: 75-80.</w:t>
      </w:r>
    </w:p>
    <w:p w:rsidR="0018722C">
      <w:pPr>
        <w:pStyle w:val="ab"/>
        <w:topLinePunct/>
        <w:ind w:left="200" w:hangingChars="200" w:hanging="200"/>
      </w:pPr>
      <w:r>
        <w:t>[</w:t>
      </w:r>
      <w:r>
        <w:t xml:space="preserve">80</w:t>
      </w:r>
      <w:r>
        <w:t>]</w:t>
      </w:r>
      <w:r w:rsidRPr="00281126">
        <w:t xml:space="preserve"> </w:t>
      </w:r>
      <w:r/>
      <w:r>
        <w:t>Cheng</w:t>
      </w:r>
      <w:r>
        <w:t> </w:t>
      </w:r>
      <w:r>
        <w:t>Y</w:t>
      </w:r>
      <w:r>
        <w:rPr>
          <w:rFonts w:ascii="宋体" w:eastAsia="宋体" w:hint="eastAsia"/>
          <w:rFonts w:ascii="宋体" w:eastAsia="宋体" w:hint="eastAsia"/>
          <w:sz w:val="21"/>
        </w:rPr>
        <w:t>,</w:t>
      </w:r>
      <w:r>
        <w:rPr>
          <w:rFonts w:ascii="宋体" w:eastAsia="宋体" w:hint="eastAsia"/>
        </w:rPr>
        <w:t> </w:t>
      </w:r>
      <w:r>
        <w:t>Jiang</w:t>
      </w:r>
      <w:r>
        <w:t> </w:t>
      </w:r>
      <w:r>
        <w:t>S</w:t>
      </w:r>
      <w:r>
        <w:rPr>
          <w:rFonts w:ascii="宋体" w:eastAsia="宋体" w:hint="eastAsia"/>
          <w:rFonts w:ascii="宋体" w:eastAsia="宋体" w:hint="eastAsia"/>
          <w:sz w:val="21"/>
        </w:rPr>
        <w:t>,</w:t>
      </w:r>
      <w:r>
        <w:rPr>
          <w:rFonts w:ascii="宋体" w:eastAsia="宋体" w:hint="eastAsia"/>
        </w:rPr>
        <w:t> </w:t>
      </w:r>
      <w:r>
        <w:t>Hu</w:t>
      </w:r>
      <w:r>
        <w:t> </w:t>
      </w:r>
      <w:r>
        <w:t>R</w:t>
      </w:r>
      <w:r>
        <w:rPr>
          <w:rFonts w:ascii="宋体" w:eastAsia="宋体" w:hint="eastAsia"/>
          <w:rFonts w:ascii="宋体" w:eastAsia="宋体" w:hint="eastAsia"/>
          <w:sz w:val="21"/>
        </w:rPr>
        <w:t>,</w:t>
      </w:r>
      <w:r>
        <w:rPr>
          <w:rFonts w:ascii="宋体" w:eastAsia="宋体" w:hint="eastAsia"/>
        </w:rPr>
        <w:t> </w:t>
      </w:r>
      <w:r>
        <w:t>et</w:t>
      </w:r>
      <w:r>
        <w:t> </w:t>
      </w:r>
      <w:r>
        <w:t>al.</w:t>
      </w:r>
      <w:r>
        <w:t> </w:t>
      </w:r>
      <w:r>
        <w:t>Potential</w:t>
      </w:r>
      <w:r>
        <w:t> </w:t>
      </w:r>
      <w:r>
        <w:t>mechanism</w:t>
      </w:r>
      <w:r>
        <w:t> </w:t>
      </w:r>
      <w:r>
        <w:t>for</w:t>
      </w:r>
      <w:r>
        <w:t> </w:t>
      </w:r>
      <w:r>
        <w:t>endothelial</w:t>
      </w:r>
      <w:r>
        <w:t> </w:t>
      </w:r>
      <w:r>
        <w:t>progenitor</w:t>
      </w:r>
      <w:r>
        <w:t> </w:t>
      </w:r>
      <w:r>
        <w:t>cell</w:t>
      </w:r>
      <w:r>
        <w:t> </w:t>
      </w:r>
      <w:r>
        <w:t>therapy</w:t>
      </w:r>
      <w:r>
        <w:t> </w:t>
      </w:r>
      <w:r>
        <w:t>in acute</w:t>
      </w:r>
      <w:r>
        <w:t> </w:t>
      </w:r>
      <w:r>
        <w:t>myocardial</w:t>
      </w:r>
      <w:r>
        <w:t> </w:t>
      </w:r>
      <w:r>
        <w:t>infarction:</w:t>
      </w:r>
      <w:r>
        <w:t> </w:t>
      </w:r>
      <w:r>
        <w:t>Activation</w:t>
      </w:r>
      <w:r>
        <w:t> </w:t>
      </w:r>
      <w:r>
        <w:t>of</w:t>
      </w:r>
      <w:r>
        <w:t> </w:t>
      </w:r>
      <w:r>
        <w:t>VEGF-</w:t>
      </w:r>
      <w:r>
        <w:t> </w:t>
      </w:r>
      <w:r>
        <w:t>PI3K</w:t>
      </w:r>
      <w:r>
        <w:t>/</w:t>
      </w:r>
      <w:r>
        <w:t>Akte-NOS</w:t>
      </w:r>
      <w:r>
        <w:t> </w:t>
      </w:r>
      <w:r>
        <w:t>pathway</w:t>
      </w:r>
      <w:r>
        <w:t> </w:t>
      </w:r>
      <w:r>
        <w:t>[</w:t>
      </w:r>
      <w:r>
        <w:rPr>
          <w:sz w:val="21"/>
        </w:rPr>
        <w:t xml:space="preserve">J</w:t>
      </w:r>
      <w:r>
        <w:t>]</w:t>
      </w:r>
      <w:r>
        <w:t>.</w:t>
      </w:r>
      <w:r>
        <w:t> </w:t>
      </w:r>
      <w:r>
        <w:t>Ann</w:t>
      </w:r>
      <w:r>
        <w:t> </w:t>
      </w:r>
      <w:r>
        <w:t>Clin</w:t>
      </w:r>
      <w:r>
        <w:t> </w:t>
      </w:r>
      <w:r>
        <w:t>Lab</w:t>
      </w:r>
      <w:r>
        <w:rPr>
          <w:rFonts w:cstheme="minorBidi" w:hAnsiTheme="minorHAnsi" w:eastAsiaTheme="minorHAnsi" w:asciiTheme="minorHAnsi"/>
        </w:rPr>
        <w:t>69</w:t>
      </w:r>
    </w:p>
    <w:p w:rsidR="0018722C">
      <w:pPr>
        <w:topLinePunct/>
      </w:pPr>
      <w:r>
        <w:rPr>
          <w:rFonts w:cstheme="minorBidi" w:hAnsiTheme="minorHAnsi" w:eastAsiaTheme="minorHAnsi" w:asciiTheme="minorHAnsi"/>
        </w:rPr>
        <w:t>Sci</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w:t>
      </w:r>
      <w:r>
        <w:rPr>
          <w:rFonts w:cstheme="minorBidi" w:hAnsiTheme="minorHAnsi" w:eastAsiaTheme="minorHAnsi" w:asciiTheme="minorHAnsi"/>
        </w:rPr>
        <w:t>2013</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w:t>
      </w:r>
      <w:r>
        <w:rPr>
          <w:rFonts w:cstheme="minorBidi" w:hAnsiTheme="minorHAnsi" w:eastAsiaTheme="minorHAnsi" w:asciiTheme="minorHAnsi"/>
        </w:rPr>
        <w:t>43</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395-401.</w:t>
      </w:r>
    </w:p>
    <w:p w:rsidR="0018722C">
      <w:pPr>
        <w:pStyle w:val="ab"/>
        <w:topLinePunct/>
        <w:ind w:left="200" w:hangingChars="200" w:hanging="200"/>
      </w:pPr>
      <w:r>
        <w:t xml:space="preserve">[</w:t>
      </w:r>
      <w:r>
        <w:t xml:space="preserve">81</w:t>
      </w:r>
      <w:r>
        <w:t xml:space="preserve">]</w:t>
      </w:r>
      <w:r w:rsidRPr="00281126">
        <w:t xml:space="preserve"> </w:t>
      </w:r>
      <w:r/>
      <w:r>
        <w:t xml:space="preserve">Devaux Y</w:t>
      </w:r>
      <w:r>
        <w:rPr>
          <w:rFonts w:ascii="宋体" w:eastAsia="宋体" w:hint="eastAsia"/>
          <w:rFonts w:ascii="宋体" w:eastAsia="宋体" w:hint="eastAsia"/>
          <w:sz w:val="21"/>
        </w:rPr>
        <w:t xml:space="preserve">,</w:t>
      </w:r>
      <w:r>
        <w:rPr>
          <w:rFonts w:ascii="宋体" w:eastAsia="宋体" w:hint="eastAsia"/>
        </w:rPr>
        <w:t xml:space="preserve"> </w:t>
      </w:r>
      <w:r>
        <w:t xml:space="preserve">Vausort M</w:t>
      </w:r>
      <w:r>
        <w:rPr>
          <w:rFonts w:ascii="宋体" w:eastAsia="宋体" w:hint="eastAsia"/>
          <w:rFonts w:ascii="宋体" w:eastAsia="宋体" w:hint="eastAsia"/>
          <w:sz w:val="21"/>
        </w:rPr>
        <w:t xml:space="preserve">,</w:t>
      </w:r>
      <w:r>
        <w:rPr>
          <w:rFonts w:ascii="宋体" w:eastAsia="宋体" w:hint="eastAsia"/>
        </w:rPr>
        <w:t xml:space="preserve"> </w:t>
      </w:r>
      <w:r>
        <w:t xml:space="preserve">Goretti E</w:t>
      </w:r>
      <w:r>
        <w:rPr>
          <w:rFonts w:ascii="宋体" w:eastAsia="宋体" w:hint="eastAsia"/>
          <w:rFonts w:ascii="宋体" w:eastAsia="宋体" w:hint="eastAsia"/>
          <w:sz w:val="21"/>
        </w:rPr>
        <w:t xml:space="preserve">,</w:t>
      </w:r>
      <w:r>
        <w:rPr>
          <w:rFonts w:ascii="宋体" w:eastAsia="宋体" w:hint="eastAsia"/>
        </w:rPr>
        <w:t xml:space="preserve"> </w:t>
      </w:r>
      <w:r>
        <w:t xml:space="preserve">et al. Use of circulating microRNAs to diagnose acute myocardial infarction </w:t>
      </w:r>
      <w:r>
        <w:t xml:space="preserve">[</w:t>
      </w:r>
      <w:r>
        <w:t xml:space="preserve">J</w:t>
      </w:r>
      <w:r>
        <w:t xml:space="preserve">]</w:t>
      </w:r>
      <w:r>
        <w:t xml:space="preserve">. Clin Chem</w:t>
      </w:r>
      <w:r>
        <w:rPr>
          <w:rFonts w:ascii="宋体" w:eastAsia="宋体" w:hint="eastAsia"/>
          <w:rFonts w:ascii="宋体" w:eastAsia="宋体" w:hint="eastAsia"/>
          <w:sz w:val="21"/>
        </w:rPr>
        <w:t xml:space="preserve">,</w:t>
      </w:r>
      <w:r>
        <w:rPr>
          <w:rFonts w:ascii="宋体" w:eastAsia="宋体" w:hint="eastAsia"/>
        </w:rPr>
        <w:t xml:space="preserve"> </w:t>
      </w:r>
      <w:r>
        <w:t xml:space="preserve">2012</w:t>
      </w:r>
      <w:r>
        <w:rPr>
          <w:rFonts w:ascii="宋体" w:eastAsia="宋体" w:hint="eastAsia"/>
          <w:rFonts w:ascii="宋体" w:eastAsia="宋体" w:hint="eastAsia"/>
          <w:sz w:val="21"/>
        </w:rPr>
        <w:t xml:space="preserve">,</w:t>
      </w:r>
      <w:r>
        <w:rPr>
          <w:rFonts w:ascii="宋体" w:eastAsia="宋体" w:hint="eastAsia"/>
        </w:rPr>
        <w:t xml:space="preserve"> </w:t>
      </w:r>
      <w:r>
        <w:t xml:space="preserve">58</w:t>
      </w:r>
      <w:r>
        <w:t xml:space="preserve">(</w:t>
      </w:r>
      <w:r>
        <w:t xml:space="preserve">3</w:t>
      </w:r>
      <w:r>
        <w:t xml:space="preserve">)</w:t>
      </w:r>
      <w:r>
        <w:t xml:space="preserve">:</w:t>
      </w:r>
      <w:r>
        <w:t xml:space="preserve"> </w:t>
      </w:r>
      <w:r>
        <w:t xml:space="preserve">559-67.</w:t>
      </w:r>
    </w:p>
    <w:p w:rsidR="0018722C">
      <w:pPr>
        <w:pStyle w:val="ab"/>
        <w:topLinePunct/>
        <w:ind w:left="200" w:hangingChars="200" w:hanging="200"/>
      </w:pPr>
      <w:r>
        <w:t xml:space="preserve">[</w:t>
      </w:r>
      <w:r>
        <w:t xml:space="preserve">82</w:t>
      </w:r>
      <w:r>
        <w:t xml:space="preserve">]</w:t>
      </w:r>
      <w:r w:rsidRPr="00281126">
        <w:t xml:space="preserve"> </w:t>
      </w:r>
      <w:r/>
      <w:r>
        <w:t xml:space="preserve">Olivieri</w:t>
      </w:r>
      <w:r>
        <w:t xml:space="preserve"> </w:t>
      </w:r>
      <w:r>
        <w:t xml:space="preserve">F</w:t>
      </w:r>
      <w:r>
        <w:rPr>
          <w:rFonts w:ascii="宋体" w:eastAsia="宋体" w:hint="eastAsia"/>
          <w:rFonts w:ascii="宋体" w:eastAsia="宋体" w:hint="eastAsia"/>
          <w:spacing w:val="-2"/>
          <w:sz w:val="21"/>
        </w:rPr>
        <w:t xml:space="preserve">,</w:t>
      </w:r>
      <w:r>
        <w:rPr>
          <w:rFonts w:ascii="宋体" w:eastAsia="宋体" w:hint="eastAsia"/>
        </w:rPr>
        <w:t xml:space="preserve"> </w:t>
      </w:r>
      <w:r>
        <w:t xml:space="preserve">Antonicelli</w:t>
      </w:r>
      <w:r>
        <w:t xml:space="preserve"> </w:t>
      </w:r>
      <w:r>
        <w:t xml:space="preserve">R</w:t>
      </w:r>
      <w:r>
        <w:rPr>
          <w:rFonts w:ascii="宋体" w:eastAsia="宋体" w:hint="eastAsia"/>
          <w:rFonts w:ascii="宋体" w:eastAsia="宋体" w:hint="eastAsia"/>
          <w:sz w:val="21"/>
        </w:rPr>
        <w:t xml:space="preserve">,</w:t>
      </w:r>
      <w:r>
        <w:rPr>
          <w:rFonts w:ascii="宋体" w:eastAsia="宋体" w:hint="eastAsia"/>
        </w:rPr>
        <w:t xml:space="preserve"> </w:t>
      </w:r>
      <w:r>
        <w:t xml:space="preserve">Lorenzi</w:t>
      </w:r>
      <w:r>
        <w:t xml:space="preserve"> </w:t>
      </w:r>
      <w:r>
        <w:t xml:space="preserve">M</w:t>
      </w:r>
      <w:r>
        <w:rPr>
          <w:rFonts w:ascii="宋体" w:eastAsia="宋体" w:hint="eastAsia"/>
          <w:rFonts w:ascii="宋体" w:eastAsia="宋体" w:hint="eastAsia"/>
          <w:sz w:val="21"/>
        </w:rPr>
        <w:t xml:space="preserve">,</w:t>
      </w:r>
      <w:r>
        <w:rPr>
          <w:rFonts w:ascii="宋体" w:eastAsia="宋体" w:hint="eastAsia"/>
        </w:rPr>
        <w:t xml:space="preserve"> </w:t>
      </w:r>
      <w:r>
        <w:t xml:space="preserve">et</w:t>
      </w:r>
      <w:r>
        <w:t xml:space="preserve"> </w:t>
      </w:r>
      <w:r>
        <w:t xml:space="preserve">al.</w:t>
      </w:r>
      <w:r>
        <w:t xml:space="preserve"> </w:t>
      </w:r>
      <w:r>
        <w:t xml:space="preserve">Diagnostic</w:t>
      </w:r>
      <w:r>
        <w:t xml:space="preserve"> </w:t>
      </w:r>
      <w:r>
        <w:t xml:space="preserve">potential</w:t>
      </w:r>
      <w:r>
        <w:t xml:space="preserve"> </w:t>
      </w:r>
      <w:r>
        <w:t xml:space="preserve">of</w:t>
      </w:r>
      <w:r>
        <w:t xml:space="preserve"> </w:t>
      </w:r>
      <w:r>
        <w:t xml:space="preserve">circulating</w:t>
      </w:r>
      <w:r>
        <w:t xml:space="preserve"> </w:t>
      </w:r>
      <w:r>
        <w:t xml:space="preserve">miR-499-5p</w:t>
      </w:r>
      <w:r>
        <w:t xml:space="preserve"> </w:t>
      </w:r>
      <w:r>
        <w:t xml:space="preserve">in elderly patients with acute non ST-elevation myocardial infarction </w:t>
      </w:r>
      <w:r>
        <w:t xml:space="preserve">[</w:t>
      </w:r>
      <w:r>
        <w:t xml:space="preserve">J</w:t>
      </w:r>
      <w:r>
        <w:t xml:space="preserve">]</w:t>
      </w:r>
      <w:r>
        <w:t xml:space="preserve">. Int J Cardiol</w:t>
      </w:r>
      <w:r>
        <w:rPr>
          <w:rFonts w:ascii="宋体" w:eastAsia="宋体" w:hint="eastAsia"/>
          <w:rFonts w:ascii="宋体" w:eastAsia="宋体" w:hint="eastAsia"/>
          <w:sz w:val="21"/>
        </w:rPr>
        <w:t xml:space="preserve">,</w:t>
      </w:r>
      <w:r>
        <w:rPr>
          <w:rFonts w:ascii="宋体" w:eastAsia="宋体" w:hint="eastAsia"/>
        </w:rPr>
        <w:t xml:space="preserve"> </w:t>
      </w:r>
      <w:r>
        <w:t xml:space="preserve">2013</w:t>
      </w:r>
      <w:r>
        <w:rPr>
          <w:rFonts w:ascii="宋体" w:eastAsia="宋体" w:hint="eastAsia"/>
          <w:rFonts w:ascii="宋体" w:eastAsia="宋体" w:hint="eastAsia"/>
          <w:sz w:val="21"/>
        </w:rPr>
        <w:t xml:space="preserve">,</w:t>
      </w:r>
      <w:r>
        <w:rPr>
          <w:rFonts w:ascii="宋体" w:eastAsia="宋体" w:hint="eastAsia"/>
        </w:rPr>
        <w:t xml:space="preserve"> </w:t>
      </w:r>
      <w:r>
        <w:t xml:space="preserve">167</w:t>
      </w:r>
      <w:r>
        <w:t xml:space="preserve">(</w:t>
      </w:r>
      <w:r>
        <w:t xml:space="preserve">2</w:t>
      </w:r>
      <w:r>
        <w:t xml:space="preserve">)</w:t>
      </w:r>
      <w:r>
        <w:t xml:space="preserve">:</w:t>
      </w:r>
      <w:r>
        <w:t xml:space="preserve"> </w:t>
      </w:r>
      <w:r>
        <w:t xml:space="preserve">531-6.</w:t>
      </w:r>
    </w:p>
    <w:p w:rsidR="0018722C">
      <w:pPr>
        <w:pStyle w:val="ab"/>
        <w:topLinePunct/>
        <w:ind w:left="200" w:hangingChars="200" w:hanging="200"/>
      </w:pPr>
      <w:r>
        <w:t>[</w:t>
      </w:r>
      <w:r>
        <w:t xml:space="preserve">83</w:t>
      </w:r>
      <w:r>
        <w:t>]</w:t>
      </w:r>
      <w:r w:rsidRPr="00281126">
        <w:t xml:space="preserve"> </w:t>
      </w:r>
      <w:r/>
      <w:r>
        <w:t>Gidlof</w:t>
      </w:r>
      <w:r>
        <w:t> </w:t>
      </w:r>
      <w:r>
        <w:t>O</w:t>
      </w:r>
      <w:r>
        <w:rPr>
          <w:rFonts w:ascii="宋体" w:eastAsia="宋体" w:hint="eastAsia"/>
          <w:rFonts w:ascii="宋体" w:eastAsia="宋体" w:hint="eastAsia"/>
          <w:sz w:val="21"/>
        </w:rPr>
        <w:t>,</w:t>
      </w:r>
      <w:r>
        <w:rPr>
          <w:rFonts w:ascii="宋体" w:eastAsia="宋体" w:hint="eastAsia"/>
        </w:rPr>
        <w:t> </w:t>
      </w:r>
      <w:r>
        <w:t>Smith</w:t>
      </w:r>
      <w:r>
        <w:t> </w:t>
      </w:r>
      <w:r>
        <w:t>JG</w:t>
      </w:r>
      <w:r>
        <w:rPr>
          <w:rFonts w:ascii="宋体" w:eastAsia="宋体" w:hint="eastAsia"/>
          <w:rFonts w:ascii="宋体" w:eastAsia="宋体" w:hint="eastAsia"/>
          <w:sz w:val="21"/>
        </w:rPr>
        <w:t>,</w:t>
      </w:r>
      <w:r>
        <w:rPr>
          <w:rFonts w:ascii="宋体" w:eastAsia="宋体" w:hint="eastAsia"/>
        </w:rPr>
        <w:t> </w:t>
      </w:r>
      <w:r>
        <w:t>Miyazu</w:t>
      </w:r>
      <w:r>
        <w:t> </w:t>
      </w:r>
      <w:r>
        <w:t>K</w:t>
      </w:r>
      <w:r>
        <w:rPr>
          <w:rFonts w:ascii="宋体" w:eastAsia="宋体" w:hint="eastAsia"/>
          <w:rFonts w:ascii="宋体" w:eastAsia="宋体" w:hint="eastAsia"/>
          <w:sz w:val="21"/>
        </w:rPr>
        <w:t>,</w:t>
      </w:r>
      <w:r>
        <w:rPr>
          <w:rFonts w:ascii="宋体" w:eastAsia="宋体" w:hint="eastAsia"/>
        </w:rPr>
        <w:t> </w:t>
      </w:r>
      <w:r>
        <w:t>et</w:t>
      </w:r>
      <w:r>
        <w:t> </w:t>
      </w:r>
      <w:r>
        <w:t>al.</w:t>
      </w:r>
      <w:r>
        <w:t> </w:t>
      </w:r>
      <w:r>
        <w:t>Circulating</w:t>
      </w:r>
      <w:r>
        <w:t> </w:t>
      </w:r>
      <w:r>
        <w:t>cardio-enriched</w:t>
      </w:r>
      <w:r>
        <w:t> </w:t>
      </w:r>
      <w:r>
        <w:t>microRNAs</w:t>
      </w:r>
      <w:r>
        <w:t> </w:t>
      </w:r>
      <w:r>
        <w:t>are</w:t>
      </w:r>
      <w:r>
        <w:t> </w:t>
      </w:r>
      <w:r>
        <w:t>associated</w:t>
      </w:r>
      <w:r>
        <w:rPr>
          <w:rFonts w:cstheme="minorBidi" w:hAnsiTheme="minorHAnsi" w:eastAsiaTheme="minorHAnsi" w:asciiTheme="minorHAnsi"/>
        </w:rPr>
        <w:t xml:space="preserve">with long-term prognosis following myocardial infarction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BMC Cardiovasc Disord</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2013</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13: 12.</w:t>
      </w:r>
    </w:p>
    <w:p w:rsidR="0018722C">
      <w:pPr>
        <w:pStyle w:val="ab"/>
        <w:topLinePunct/>
        <w:ind w:left="200" w:hangingChars="200" w:hanging="200"/>
      </w:pPr>
      <w:r>
        <w:t>[</w:t>
      </w:r>
      <w:r>
        <w:t xml:space="preserve">84</w:t>
      </w:r>
      <w:r>
        <w:t>]</w:t>
      </w:r>
      <w:r w:rsidRPr="00281126">
        <w:t xml:space="preserve"> </w:t>
      </w:r>
      <w:r/>
      <w:r>
        <w:t>Ai J</w:t>
      </w:r>
      <w:r>
        <w:rPr>
          <w:rFonts w:ascii="宋体" w:eastAsia="宋体" w:hint="eastAsia"/>
          <w:rFonts w:ascii="宋体" w:eastAsia="宋体" w:hint="eastAsia"/>
          <w:sz w:val="21"/>
        </w:rPr>
        <w:t>,</w:t>
      </w:r>
      <w:r>
        <w:rPr>
          <w:rFonts w:ascii="宋体" w:eastAsia="宋体" w:hint="eastAsia"/>
        </w:rPr>
        <w:t> </w:t>
      </w:r>
      <w:r>
        <w:t>Zhang R</w:t>
      </w:r>
      <w:r>
        <w:rPr>
          <w:rFonts w:ascii="宋体" w:eastAsia="宋体" w:hint="eastAsia"/>
          <w:rFonts w:ascii="宋体" w:eastAsia="宋体" w:hint="eastAsia"/>
          <w:sz w:val="21"/>
        </w:rPr>
        <w:t>,</w:t>
      </w:r>
      <w:r>
        <w:rPr>
          <w:rFonts w:ascii="宋体" w:eastAsia="宋体" w:hint="eastAsia"/>
        </w:rPr>
        <w:t> </w:t>
      </w:r>
      <w:r>
        <w:t>Li </w:t>
      </w:r>
      <w:r>
        <w:t>Y</w:t>
      </w:r>
      <w:r>
        <w:rPr>
          <w:rFonts w:ascii="宋体" w:eastAsia="宋体" w:hint="eastAsia"/>
          <w:rFonts w:ascii="宋体" w:eastAsia="宋体" w:hint="eastAsia"/>
          <w:sz w:val="21"/>
        </w:rPr>
        <w:t>,</w:t>
      </w:r>
      <w:r>
        <w:rPr>
          <w:rFonts w:ascii="宋体" w:eastAsia="宋体" w:hint="eastAsia"/>
        </w:rPr>
        <w:t> </w:t>
      </w:r>
      <w:r>
        <w:t>et al. Circulating microRNA-1 as a potential novel biomarker for acute</w:t>
      </w:r>
      <w:r>
        <w:rPr>
          <w:rFonts w:cstheme="minorBidi" w:hAnsiTheme="minorHAnsi" w:eastAsiaTheme="minorHAnsi" w:asciiTheme="minorHAnsi"/>
        </w:rPr>
        <w:t xml:space="preserve">myocardial infarction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Biochem Biophys Res Commun</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2010</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391</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73-7.</w:t>
      </w:r>
    </w:p>
    <w:p w:rsidR="0018722C">
      <w:pPr>
        <w:pStyle w:val="ab"/>
        <w:topLinePunct/>
        <w:ind w:left="200" w:hangingChars="200" w:hanging="200"/>
      </w:pPr>
      <w:r>
        <w:t xml:space="preserve">[</w:t>
      </w:r>
      <w:r>
        <w:t xml:space="preserve">85</w:t>
      </w:r>
      <w:r>
        <w:t xml:space="preserve">]</w:t>
      </w:r>
      <w:r w:rsidRPr="00281126">
        <w:t xml:space="preserve"> </w:t>
      </w:r>
      <w:r/>
      <w:r>
        <w:t xml:space="preserve">D'Alessandra Y</w:t>
      </w:r>
      <w:r>
        <w:rPr>
          <w:rFonts w:ascii="宋体" w:eastAsia="宋体" w:hint="eastAsia"/>
          <w:rFonts w:ascii="宋体" w:eastAsia="宋体" w:hint="eastAsia"/>
          <w:sz w:val="21"/>
        </w:rPr>
        <w:t xml:space="preserve">,</w:t>
      </w:r>
      <w:r>
        <w:rPr>
          <w:rFonts w:ascii="宋体" w:eastAsia="宋体" w:hint="eastAsia"/>
        </w:rPr>
        <w:t xml:space="preserve"> </w:t>
      </w:r>
      <w:r>
        <w:t xml:space="preserve">Devanna P</w:t>
      </w:r>
      <w:r>
        <w:rPr>
          <w:rFonts w:ascii="宋体" w:eastAsia="宋体" w:hint="eastAsia"/>
          <w:rFonts w:ascii="宋体" w:eastAsia="宋体" w:hint="eastAsia"/>
          <w:sz w:val="21"/>
        </w:rPr>
        <w:t xml:space="preserve">,</w:t>
      </w:r>
      <w:r>
        <w:rPr>
          <w:rFonts w:ascii="宋体" w:eastAsia="宋体" w:hint="eastAsia"/>
        </w:rPr>
        <w:t xml:space="preserve"> </w:t>
      </w:r>
      <w:r>
        <w:t xml:space="preserve">Limana F</w:t>
      </w:r>
      <w:r>
        <w:rPr>
          <w:rFonts w:ascii="宋体" w:eastAsia="宋体" w:hint="eastAsia"/>
          <w:rFonts w:ascii="宋体" w:eastAsia="宋体" w:hint="eastAsia"/>
          <w:sz w:val="21"/>
        </w:rPr>
        <w:t xml:space="preserve">,</w:t>
      </w:r>
      <w:r>
        <w:rPr>
          <w:rFonts w:ascii="宋体" w:eastAsia="宋体" w:hint="eastAsia"/>
        </w:rPr>
        <w:t xml:space="preserve"> </w:t>
      </w:r>
      <w:r>
        <w:t xml:space="preserve">et al. Circulating microRNAs are new and sensitive biomarkers of myocardial infarction </w:t>
      </w:r>
      <w:r>
        <w:t xml:space="preserve">[</w:t>
      </w:r>
      <w:r>
        <w:t xml:space="preserve">J</w:t>
      </w:r>
      <w:r>
        <w:t xml:space="preserve">]</w:t>
      </w:r>
      <w:r>
        <w:t xml:space="preserve">. Eur Heart J</w:t>
      </w:r>
      <w:r>
        <w:rPr>
          <w:rFonts w:ascii="宋体" w:eastAsia="宋体" w:hint="eastAsia"/>
          <w:rFonts w:ascii="宋体" w:eastAsia="宋体" w:hint="eastAsia"/>
          <w:sz w:val="21"/>
        </w:rPr>
        <w:t xml:space="preserve">,</w:t>
      </w:r>
      <w:r>
        <w:rPr>
          <w:rFonts w:ascii="宋体" w:eastAsia="宋体" w:hint="eastAsia"/>
        </w:rPr>
        <w:t xml:space="preserve"> </w:t>
      </w:r>
      <w:r>
        <w:t xml:space="preserve">2010</w:t>
      </w:r>
      <w:r>
        <w:rPr>
          <w:rFonts w:ascii="宋体" w:eastAsia="宋体" w:hint="eastAsia"/>
          <w:rFonts w:ascii="宋体" w:eastAsia="宋体" w:hint="eastAsia"/>
          <w:sz w:val="21"/>
        </w:rPr>
        <w:t xml:space="preserve">,</w:t>
      </w:r>
      <w:r>
        <w:rPr>
          <w:rFonts w:ascii="宋体" w:eastAsia="宋体" w:hint="eastAsia"/>
        </w:rPr>
        <w:t xml:space="preserve"> </w:t>
      </w:r>
      <w:r>
        <w:t xml:space="preserve">31</w:t>
      </w:r>
      <w:r>
        <w:t xml:space="preserve">(</w:t>
      </w:r>
      <w:r>
        <w:t xml:space="preserve">22</w:t>
      </w:r>
      <w:r>
        <w:t xml:space="preserve">)</w:t>
      </w:r>
      <w:r>
        <w:t xml:space="preserve">:</w:t>
      </w:r>
      <w:r>
        <w:t xml:space="preserve"> </w:t>
      </w:r>
      <w:r>
        <w:t xml:space="preserve">2765-73.</w:t>
      </w:r>
    </w:p>
    <w:p w:rsidR="0018722C">
      <w:pPr>
        <w:pStyle w:val="ab"/>
        <w:topLinePunct/>
        <w:ind w:left="200" w:hangingChars="200" w:hanging="200"/>
      </w:pPr>
      <w:r>
        <w:t xml:space="preserve">[</w:t>
      </w:r>
      <w:r>
        <w:t xml:space="preserve">86</w:t>
      </w:r>
      <w:r>
        <w:t xml:space="preserve">]</w:t>
      </w:r>
      <w:r w:rsidRPr="00281126">
        <w:t xml:space="preserve"> </w:t>
      </w:r>
      <w:r/>
      <w:r>
        <w:t xml:space="preserve">Mocharla P</w:t>
      </w:r>
      <w:r>
        <w:rPr>
          <w:rFonts w:ascii="宋体" w:eastAsia="宋体" w:hint="eastAsia"/>
          <w:rFonts w:ascii="宋体" w:eastAsia="宋体" w:hint="eastAsia"/>
          <w:sz w:val="21"/>
        </w:rPr>
        <w:t xml:space="preserve">,</w:t>
      </w:r>
      <w:r>
        <w:rPr>
          <w:rFonts w:ascii="宋体" w:eastAsia="宋体" w:hint="eastAsia"/>
        </w:rPr>
        <w:t xml:space="preserve"> </w:t>
      </w:r>
      <w:r>
        <w:t xml:space="preserve">Briand S</w:t>
      </w:r>
      <w:r>
        <w:rPr>
          <w:rFonts w:ascii="宋体" w:eastAsia="宋体" w:hint="eastAsia"/>
          <w:rFonts w:ascii="宋体" w:eastAsia="宋体" w:hint="eastAsia"/>
          <w:sz w:val="21"/>
        </w:rPr>
        <w:t xml:space="preserve">,</w:t>
      </w:r>
      <w:r>
        <w:rPr>
          <w:rFonts w:ascii="宋体" w:eastAsia="宋体" w:hint="eastAsia"/>
        </w:rPr>
        <w:t xml:space="preserve"> </w:t>
      </w:r>
      <w:r>
        <w:t xml:space="preserve">Giannotti G</w:t>
      </w:r>
      <w:r>
        <w:rPr>
          <w:rFonts w:ascii="宋体" w:eastAsia="宋体" w:hint="eastAsia"/>
          <w:rFonts w:ascii="宋体" w:eastAsia="宋体" w:hint="eastAsia"/>
          <w:sz w:val="21"/>
        </w:rPr>
        <w:t xml:space="preserve">,</w:t>
      </w:r>
      <w:r>
        <w:rPr>
          <w:rFonts w:ascii="宋体" w:eastAsia="宋体" w:hint="eastAsia"/>
        </w:rPr>
        <w:t xml:space="preserve"> </w:t>
      </w:r>
      <w:r>
        <w:t xml:space="preserve">et al. AngiomiR-126 expression and secretion from circulating CD34</w:t>
      </w:r>
      <w:r>
        <w:t xml:space="preserve">(</w:t>
      </w:r>
      <w:r>
        <w:rPr>
          <w:sz w:val="21"/>
        </w:rPr>
        <w:t xml:space="preserve">+</w:t>
      </w:r>
      <w:r>
        <w:t xml:space="preserve">)</w:t>
      </w:r>
      <w:r>
        <w:t xml:space="preserve"> and CD14</w:t>
      </w:r>
      <w:r>
        <w:t xml:space="preserve">(</w:t>
      </w:r>
      <w:r>
        <w:rPr>
          <w:sz w:val="21"/>
        </w:rPr>
        <w:t xml:space="preserve">+</w:t>
      </w:r>
      <w:r>
        <w:t xml:space="preserve">)</w:t>
      </w:r>
      <w:r>
        <w:t xml:space="preserve"> PBMCs: role for proangiogenic effects and alterations in type 2 diabetics </w:t>
      </w:r>
      <w:r>
        <w:t xml:space="preserve">[</w:t>
      </w:r>
      <w:r>
        <w:t xml:space="preserve">J</w:t>
      </w:r>
      <w:r>
        <w:t xml:space="preserve">]</w:t>
      </w:r>
      <w:r>
        <w:t xml:space="preserve">. Blood</w:t>
      </w:r>
      <w:r>
        <w:rPr>
          <w:rFonts w:ascii="宋体" w:eastAsia="宋体" w:hint="eastAsia"/>
          <w:rFonts w:ascii="宋体" w:eastAsia="宋体" w:hint="eastAsia"/>
          <w:sz w:val="21"/>
        </w:rPr>
        <w:t xml:space="preserve">,</w:t>
      </w:r>
      <w:r>
        <w:rPr>
          <w:rFonts w:ascii="宋体" w:eastAsia="宋体" w:hint="eastAsia"/>
        </w:rPr>
        <w:t xml:space="preserve"> </w:t>
      </w:r>
      <w:r>
        <w:t xml:space="preserve">2013</w:t>
      </w:r>
      <w:r>
        <w:rPr>
          <w:rFonts w:ascii="宋体" w:eastAsia="宋体" w:hint="eastAsia"/>
          <w:rFonts w:ascii="宋体" w:eastAsia="宋体" w:hint="eastAsia"/>
          <w:sz w:val="21"/>
        </w:rPr>
        <w:t xml:space="preserve">,</w:t>
      </w:r>
      <w:r>
        <w:rPr>
          <w:rFonts w:ascii="宋体" w:eastAsia="宋体" w:hint="eastAsia"/>
        </w:rPr>
        <w:t xml:space="preserve"> </w:t>
      </w:r>
      <w:r>
        <w:t xml:space="preserve">121</w:t>
      </w:r>
      <w:r>
        <w:t xml:space="preserve">(</w:t>
      </w:r>
      <w:r>
        <w:rPr>
          <w:sz w:val="21"/>
        </w:rPr>
        <w:t xml:space="preserve">1</w:t>
      </w:r>
      <w:r>
        <w:t xml:space="preserve">)</w:t>
      </w:r>
      <w:r>
        <w:t xml:space="preserve">:</w:t>
      </w:r>
      <w:r>
        <w:t xml:space="preserve"> </w:t>
      </w:r>
      <w:r>
        <w:t xml:space="preserve">226-36.</w:t>
      </w:r>
    </w:p>
    <w:p w:rsidR="0018722C">
      <w:pPr>
        <w:pStyle w:val="ab"/>
        <w:topLinePunct/>
        <w:ind w:left="200" w:hangingChars="200" w:hanging="200"/>
      </w:pPr>
      <w:r>
        <w:t xml:space="preserve">[</w:t>
      </w:r>
      <w:r>
        <w:t xml:space="preserve">87</w:t>
      </w:r>
      <w:r>
        <w:t xml:space="preserve">]</w:t>
      </w:r>
      <w:r w:rsidRPr="00281126">
        <w:t xml:space="preserve"> </w:t>
      </w:r>
      <w:r/>
      <w:r>
        <w:t xml:space="preserve">De Rosa S</w:t>
      </w:r>
      <w:r>
        <w:rPr>
          <w:rFonts w:ascii="宋体" w:eastAsia="宋体" w:hint="eastAsia"/>
          <w:rFonts w:ascii="宋体" w:eastAsia="宋体" w:hint="eastAsia"/>
          <w:sz w:val="21"/>
        </w:rPr>
        <w:t xml:space="preserve">,</w:t>
      </w:r>
      <w:r>
        <w:rPr>
          <w:rFonts w:ascii="宋体" w:eastAsia="宋体" w:hint="eastAsia"/>
        </w:rPr>
        <w:t xml:space="preserve"> </w:t>
      </w:r>
      <w:r>
        <w:t xml:space="preserve">Fichtlscherer S</w:t>
      </w:r>
      <w:r>
        <w:rPr>
          <w:rFonts w:ascii="宋体" w:eastAsia="宋体" w:hint="eastAsia"/>
          <w:rFonts w:ascii="宋体" w:eastAsia="宋体" w:hint="eastAsia"/>
          <w:sz w:val="21"/>
        </w:rPr>
        <w:t xml:space="preserve">,</w:t>
      </w:r>
      <w:r>
        <w:rPr>
          <w:rFonts w:ascii="宋体" w:eastAsia="宋体" w:hint="eastAsia"/>
        </w:rPr>
        <w:t xml:space="preserve"> </w:t>
      </w:r>
      <w:r>
        <w:t xml:space="preserve">Lehmann R</w:t>
      </w:r>
      <w:r>
        <w:rPr>
          <w:rFonts w:ascii="宋体" w:eastAsia="宋体" w:hint="eastAsia"/>
          <w:rFonts w:ascii="宋体" w:eastAsia="宋体" w:hint="eastAsia"/>
          <w:sz w:val="21"/>
        </w:rPr>
        <w:t xml:space="preserve">,</w:t>
      </w:r>
      <w:r>
        <w:rPr>
          <w:rFonts w:ascii="宋体" w:eastAsia="宋体" w:hint="eastAsia"/>
        </w:rPr>
        <w:t xml:space="preserve"> </w:t>
      </w:r>
      <w:r>
        <w:t xml:space="preserve">et al. Transcoronary concentration gradients of circulating microRNAs </w:t>
      </w:r>
      <w:r>
        <w:t xml:space="preserve">[</w:t>
      </w:r>
      <w:r>
        <w:t xml:space="preserve">J</w:t>
      </w:r>
      <w:r>
        <w:t xml:space="preserve">]</w:t>
      </w:r>
      <w:r>
        <w:t xml:space="preserve">. Circulation</w:t>
      </w:r>
      <w:r>
        <w:rPr>
          <w:rFonts w:ascii="宋体" w:eastAsia="宋体" w:hint="eastAsia"/>
          <w:rFonts w:ascii="宋体" w:eastAsia="宋体" w:hint="eastAsia"/>
          <w:sz w:val="21"/>
        </w:rPr>
        <w:t xml:space="preserve">,</w:t>
      </w:r>
      <w:r>
        <w:rPr>
          <w:rFonts w:ascii="宋体" w:eastAsia="宋体" w:hint="eastAsia"/>
        </w:rPr>
        <w:t xml:space="preserve"> </w:t>
      </w:r>
      <w:r>
        <w:t xml:space="preserve">2011</w:t>
      </w:r>
      <w:r>
        <w:rPr>
          <w:rFonts w:ascii="宋体" w:eastAsia="宋体" w:hint="eastAsia"/>
          <w:rFonts w:ascii="宋体" w:eastAsia="宋体" w:hint="eastAsia"/>
          <w:sz w:val="21"/>
        </w:rPr>
        <w:t xml:space="preserve">,</w:t>
      </w:r>
      <w:r>
        <w:rPr>
          <w:rFonts w:ascii="宋体" w:eastAsia="宋体" w:hint="eastAsia"/>
        </w:rPr>
        <w:t xml:space="preserve"> </w:t>
      </w:r>
      <w:r>
        <w:t xml:space="preserve">124</w:t>
      </w:r>
      <w:r>
        <w:t xml:space="preserve">(</w:t>
      </w:r>
      <w:r>
        <w:t xml:space="preserve">18</w:t>
      </w:r>
      <w:r>
        <w:t xml:space="preserve">)</w:t>
      </w:r>
      <w:r>
        <w:t xml:space="preserve">:</w:t>
      </w:r>
      <w:r>
        <w:t xml:space="preserve"> </w:t>
      </w:r>
      <w:r>
        <w:t xml:space="preserve">1936-44.</w:t>
      </w:r>
    </w:p>
    <w:p w:rsidR="0018722C">
      <w:pPr>
        <w:pStyle w:val="ab"/>
        <w:topLinePunct/>
        <w:ind w:left="200" w:hangingChars="200" w:hanging="200"/>
      </w:pPr>
      <w:r>
        <w:t xml:space="preserve">[</w:t>
      </w:r>
      <w:r>
        <w:t xml:space="preserve">88</w:t>
      </w:r>
      <w:r>
        <w:t xml:space="preserve">]</w:t>
      </w:r>
      <w:r w:rsidRPr="00281126">
        <w:t xml:space="preserve"> </w:t>
      </w:r>
      <w:r/>
      <w:r>
        <w:t xml:space="preserve">Long G</w:t>
      </w:r>
      <w:r>
        <w:rPr>
          <w:rFonts w:ascii="宋体" w:eastAsia="宋体" w:hint="eastAsia"/>
          <w:rFonts w:ascii="宋体" w:eastAsia="宋体" w:hint="eastAsia"/>
          <w:sz w:val="21"/>
        </w:rPr>
        <w:t xml:space="preserve">,</w:t>
      </w:r>
      <w:r>
        <w:rPr>
          <w:rFonts w:ascii="宋体" w:eastAsia="宋体" w:hint="eastAsia"/>
        </w:rPr>
        <w:t xml:space="preserve"> </w:t>
      </w:r>
      <w:r>
        <w:t xml:space="preserve">Wang F</w:t>
      </w:r>
      <w:r>
        <w:rPr>
          <w:rFonts w:ascii="宋体" w:eastAsia="宋体" w:hint="eastAsia"/>
          <w:rFonts w:ascii="宋体" w:eastAsia="宋体" w:hint="eastAsia"/>
          <w:sz w:val="21"/>
        </w:rPr>
        <w:t xml:space="preserve">,</w:t>
      </w:r>
      <w:r>
        <w:rPr>
          <w:rFonts w:ascii="宋体" w:eastAsia="宋体" w:hint="eastAsia"/>
        </w:rPr>
        <w:t xml:space="preserve"> </w:t>
      </w:r>
      <w:r>
        <w:t xml:space="preserve">Duan Q</w:t>
      </w:r>
      <w:r>
        <w:rPr>
          <w:rFonts w:ascii="宋体" w:eastAsia="宋体" w:hint="eastAsia"/>
          <w:rFonts w:ascii="宋体" w:eastAsia="宋体" w:hint="eastAsia"/>
          <w:sz w:val="21"/>
        </w:rPr>
        <w:t xml:space="preserve">,</w:t>
      </w:r>
      <w:r>
        <w:rPr>
          <w:rFonts w:ascii="宋体" w:eastAsia="宋体" w:hint="eastAsia"/>
        </w:rPr>
        <w:t xml:space="preserve"> </w:t>
      </w:r>
      <w:r>
        <w:t xml:space="preserve">et al. Human circulating microRNA-1 and microRNA-126 as potential novel indicators for acute myocardial infarction </w:t>
      </w:r>
      <w:r>
        <w:t xml:space="preserve">[</w:t>
      </w:r>
      <w:r>
        <w:t xml:space="preserve">J</w:t>
      </w:r>
      <w:r>
        <w:t xml:space="preserve">]</w:t>
      </w:r>
      <w:r>
        <w:t xml:space="preserve">. Int J Biol Sci</w:t>
      </w:r>
      <w:r>
        <w:rPr>
          <w:rFonts w:ascii="宋体" w:eastAsia="宋体" w:hint="eastAsia"/>
          <w:rFonts w:ascii="宋体" w:eastAsia="宋体" w:hint="eastAsia"/>
          <w:sz w:val="21"/>
        </w:rPr>
        <w:t xml:space="preserve">,</w:t>
      </w:r>
      <w:r>
        <w:rPr>
          <w:rFonts w:ascii="宋体" w:eastAsia="宋体" w:hint="eastAsia"/>
        </w:rPr>
        <w:t xml:space="preserve"> </w:t>
      </w:r>
      <w:r>
        <w:t xml:space="preserve">2012</w:t>
      </w:r>
      <w:r>
        <w:rPr>
          <w:rFonts w:ascii="宋体" w:eastAsia="宋体" w:hint="eastAsia"/>
          <w:rFonts w:ascii="宋体" w:eastAsia="宋体" w:hint="eastAsia"/>
          <w:sz w:val="21"/>
        </w:rPr>
        <w:t xml:space="preserve">,</w:t>
      </w:r>
      <w:r>
        <w:rPr>
          <w:rFonts w:ascii="宋体" w:eastAsia="宋体" w:hint="eastAsia"/>
        </w:rPr>
        <w:t xml:space="preserve"> </w:t>
      </w:r>
      <w:r>
        <w:t xml:space="preserve">8</w:t>
      </w:r>
      <w:r>
        <w:t xml:space="preserve">(</w:t>
      </w:r>
      <w:r>
        <w:t xml:space="preserve">6</w:t>
      </w:r>
      <w:r>
        <w:t xml:space="preserve">)</w:t>
      </w:r>
      <w:r>
        <w:t xml:space="preserve">: 811-8.</w:t>
      </w:r>
    </w:p>
    <w:p w:rsidR="0018722C">
      <w:pPr>
        <w:topLinePunct/>
      </w:pPr>
      <w:r>
        <w:rPr>
          <w:rFonts w:cstheme="minorBidi" w:hAnsiTheme="minorHAnsi" w:eastAsiaTheme="minorHAnsi" w:asciiTheme="minorHAnsi"/>
        </w:rPr>
        <w:t>70</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ge;z-index:1816" from="0pt,24.719982pt" to="595.46pt,24.719982pt" stroked="true" strokeweight="1.44pt" strokecolor="#000000">
            <v:stroke dashstyle="solid"/>
            <w10:wrap type="none"/>
          </v:line>
        </w:pict>
      </w:r>
    </w:p>
    <w:p w:rsidR="0018722C">
      <w:pPr>
        <w:pStyle w:val="aff7"/>
        <w:topLinePunct/>
      </w:pPr>
      <w:r>
        <w:rPr>
          <w:kern w:val="2"/>
          <w:sz w:val="2"/>
          <w:szCs w:val="22"/>
          <w:rFonts w:cstheme="minorBidi" w:hAnsiTheme="minorHAnsi" w:eastAsiaTheme="minorHAnsi" w:asciiTheme="minorHAnsi"/>
        </w:rPr>
        <w:pict>
          <v:group style="width:439.55pt;height:.5pt;mso-position-horizontal-relative:char;mso-position-vertical-relative:line" coordorigin="0,0" coordsize="8791,10">
            <v:line style="position:absolute" from="0,5" to="8791,5" stroked="true" strokeweight=".48pt" strokecolor="#000000">
              <v:stroke dashstyle="solid"/>
            </v:line>
          </v:group>
        </w:pict>
      </w:r>
    </w:p>
    <w:p w:rsidR="0018722C">
      <w:pPr>
        <w:pStyle w:val="aff2"/>
        <w:topLinePunct/>
      </w:pPr>
      <w:bookmarkStart w:name="致谢 " w:id="43"/>
      <w:bookmarkEnd w:id="43"/>
      <w:bookmarkStart w:name="_bookmark13" w:id="44"/>
      <w:bookmarkEnd w:id="44"/>
      <w:r>
        <w:t>致</w:t>
      </w:r>
      <w:r w:rsidRPr="00000000">
        <w:rPr>
          <w:b/>
        </w:rPr>
        <w:t>谢</w:t>
      </w:r>
    </w:p>
    <w:p w:rsidR="0018722C">
      <w:pPr>
        <w:topLinePunct/>
      </w:pPr>
      <w:r>
        <w:rPr>
          <w:rFonts w:cstheme="minorBidi" w:hAnsiTheme="minorHAnsi" w:eastAsiaTheme="minorHAnsi" w:asciiTheme="minorHAnsi" w:ascii="宋体" w:hAnsi="宋体" w:eastAsia="宋体" w:cs="宋体"/>
        </w:rPr>
        <w:t>首先要衷心感谢我的导师陈敏生教授在这些年里给予我学业上的指导、生活上的关心！导师高尚的师德、严谨的科学态度、崇高的敬业精</w:t>
      </w:r>
      <w:r>
        <w:rPr>
          <w:rFonts w:cstheme="minorBidi" w:hAnsiTheme="minorHAnsi" w:eastAsiaTheme="minorHAnsi" w:asciiTheme="minorHAnsi" w:ascii="宋体" w:hAnsi="宋体" w:eastAsia="宋体" w:cs="宋体"/>
        </w:rPr>
        <w:t>神、渊博的知识、忘我的工作精神、宽广的胸怀永远是我学习的榜样，</w:t>
      </w:r>
      <w:r w:rsidR="001852F3">
        <w:rPr>
          <w:rFonts w:cstheme="minorBidi" w:hAnsiTheme="minorHAnsi" w:eastAsiaTheme="minorHAnsi" w:asciiTheme="minorHAnsi" w:ascii="宋体" w:hAnsi="宋体" w:eastAsia="宋体" w:cs="宋体"/>
        </w:rPr>
        <w:t xml:space="preserve">也</w:t>
      </w:r>
      <w:r>
        <w:rPr>
          <w:rFonts w:cstheme="minorBidi" w:hAnsiTheme="minorHAnsi" w:eastAsiaTheme="minorHAnsi" w:asciiTheme="minorHAnsi" w:ascii="宋体" w:hAnsi="宋体" w:eastAsia="宋体" w:cs="宋体"/>
        </w:rPr>
        <w:t>必将使我受益终生。从课题开始到完成，包括选题、实验设计、实验思路以及文章的撰写，都是我在导师的直接指导下克服困难，最终得以顺利完成。</w:t>
      </w:r>
    </w:p>
    <w:p w:rsidR="0018722C">
      <w:pPr>
        <w:topLinePunct/>
      </w:pPr>
      <w:r>
        <w:rPr>
          <w:rFonts w:cstheme="minorBidi" w:hAnsiTheme="minorHAnsi" w:eastAsiaTheme="minorHAnsi" w:asciiTheme="minorHAnsi" w:ascii="宋体" w:eastAsia="宋体" w:hint="eastAsia"/>
        </w:rPr>
        <w:t>衷心感谢广州市第一人民医院心内科罗义教授、曾冲主任、刘震主任、李韶南博士、黄建楷医师、吴天源医师、杨阳技师、检验科徐邦牢</w:t>
      </w:r>
      <w:r>
        <w:rPr>
          <w:rFonts w:ascii="宋体" w:eastAsia="宋体" w:hint="eastAsia" w:cstheme="minorBidi" w:hAnsiTheme="minorHAnsi"/>
        </w:rPr>
        <w:t>主任以及血液实验室杜庆华主任等在整个实验过程中给予的无私帮助！</w:t>
      </w:r>
    </w:p>
    <w:p w:rsidR="0018722C">
      <w:pPr>
        <w:topLinePunct/>
      </w:pPr>
      <w:r>
        <w:rPr>
          <w:rFonts w:cstheme="minorBidi" w:hAnsiTheme="minorHAnsi" w:eastAsiaTheme="minorHAnsi" w:asciiTheme="minorHAnsi" w:ascii="宋体" w:eastAsia="宋体" w:hint="eastAsia"/>
        </w:rPr>
        <w:t>衷心感谢广州医科大学研究生处黄钧裕、郭子强老师的帮助和支持！</w:t>
      </w:r>
      <w:r w:rsidR="001852F3">
        <w:rPr>
          <w:rFonts w:cstheme="minorBidi" w:hAnsiTheme="minorHAnsi" w:eastAsiaTheme="minorHAnsi" w:asciiTheme="minorHAnsi" w:ascii="宋体" w:eastAsia="宋体" w:hint="eastAsia"/>
        </w:rPr>
        <w:t xml:space="preserve">衷心感谢董颀老师、罗承锋博士、刘启才博士、周志衡老师、赵</w:t>
      </w:r>
      <w:r w:rsidR="001852F3">
        <w:rPr>
          <w:rFonts w:cstheme="minorBidi" w:hAnsiTheme="minorHAnsi" w:eastAsiaTheme="minorHAnsi" w:asciiTheme="minorHAnsi" w:ascii="宋体" w:eastAsia="宋体" w:hint="eastAsia"/>
        </w:rPr>
        <w:t>路</w:t>
      </w:r>
    </w:p>
    <w:p w:rsidR="0018722C">
      <w:pPr>
        <w:topLinePunct/>
      </w:pPr>
      <w:r>
        <w:rPr>
          <w:rFonts w:cstheme="minorBidi" w:hAnsiTheme="minorHAnsi" w:eastAsiaTheme="minorHAnsi" w:asciiTheme="minorHAnsi" w:ascii="宋体" w:eastAsia="宋体" w:hint="eastAsia"/>
        </w:rPr>
        <w:t>宁老师的指导和帮助，感谢陈爱兰、戴文君、区彩文、张建武、黄炯华、吴智业、邓菊等同门师</w:t>
      </w:r>
      <w:r>
        <w:rPr>
          <w:rFonts w:cstheme="minorBidi" w:hAnsiTheme="minorHAnsi" w:eastAsiaTheme="minorHAnsi" w:asciiTheme="minorHAnsi" w:ascii="宋体" w:eastAsia="宋体" w:hint="eastAsia"/>
        </w:rPr>
        <w:t>兄弟</w:t>
      </w:r>
      <w:r>
        <w:rPr>
          <w:rFonts w:cstheme="minorBidi" w:hAnsiTheme="minorHAnsi" w:eastAsiaTheme="minorHAnsi" w:asciiTheme="minorHAnsi" w:ascii="宋体" w:eastAsia="宋体" w:hint="eastAsia"/>
        </w:rPr>
        <w:t>的帮助和支持！谨向所有提及和未提及的关</w:t>
      </w:r>
      <w:r>
        <w:rPr>
          <w:rFonts w:ascii="宋体" w:eastAsia="宋体" w:hint="eastAsia" w:cstheme="minorBidi" w:hAnsiTheme="minorHAnsi"/>
        </w:rPr>
        <w:t>心和帮助我的老师、同学和朋友们致以最真挚的谢意和最美好的祝福。</w:t>
      </w:r>
    </w:p>
    <w:p w:rsidR="0018722C">
      <w:pPr>
        <w:topLinePunct/>
      </w:pPr>
      <w:r>
        <w:rPr>
          <w:rFonts w:cstheme="minorBidi" w:hAnsiTheme="minorHAnsi" w:eastAsiaTheme="minorHAnsi" w:asciiTheme="minorHAnsi" w:ascii="宋体" w:eastAsia="宋体" w:hint="eastAsia"/>
        </w:rPr>
        <w:t>最后，衷心感谢我的父母和妻子，是他们多年来无私的奉献、默默的支持才使我可以走到今天，梦想得以实现，有了他们的爱，有了他们的支持和鼓励，我才更加有信心，才能更加坚定地一直朝着自己的梦想前进！</w:t>
      </w:r>
    </w:p>
    <w:p w:rsidR="0018722C">
      <w:pPr>
        <w:topLinePunct/>
      </w:pPr>
      <w:r>
        <w:rPr>
          <w:rFonts w:cstheme="minorBidi" w:hAnsiTheme="minorHAnsi" w:eastAsiaTheme="minorHAnsi" w:asciiTheme="minorHAnsi" w:ascii="宋体" w:eastAsia="宋体" w:hint="eastAsia"/>
        </w:rPr>
        <w:t>博士生涯将成为我人生最宝贵的财富，感谢赐予我如此珍贵财富的每一个人！谢谢</w:t>
      </w:r>
      <w:r>
        <w:rPr>
          <w:rFonts w:cstheme="minorBidi" w:hAnsiTheme="minorHAnsi" w:eastAsiaTheme="minorHAnsi" w:asciiTheme="minorHAnsi" w:ascii="宋体" w:eastAsia="宋体" w:hint="eastAsia"/>
        </w:rPr>
        <w:t>！</w:t>
      </w:r>
    </w:p>
    <w:p w:rsidR="0018722C">
      <w:pPr>
        <w:topLinePunct/>
      </w:pPr>
      <w:r>
        <w:rPr>
          <w:rFonts w:cstheme="minorBidi" w:hAnsiTheme="minorHAnsi" w:eastAsiaTheme="minorHAnsi" w:asciiTheme="minorHAnsi"/>
        </w:rPr>
        <w:t>71</w:t>
      </w:r>
    </w:p>
    <w:p w:rsidR="0018722C">
      <w:pPr>
        <w:pStyle w:val="aff7"/>
        <w:topLinePunct/>
      </w:pPr>
      <w:r>
        <w:rPr>
          <w:kern w:val="2"/>
          <w:sz w:val="2"/>
          <w:szCs w:val="22"/>
          <w:rFonts w:cstheme="minorBidi" w:hAnsiTheme="minorHAnsi" w:eastAsiaTheme="minorHAnsi" w:asciiTheme="minorHAnsi"/>
        </w:rPr>
        <w:pict>
          <v:group style="width:418.3pt;height:.5pt;mso-position-horizontal-relative:char;mso-position-vertical-relative:line" coordorigin="0,0" coordsize="8366,10">
            <v:line style="position:absolute" from="0,5" to="8366,5" stroked="true" strokeweight=".48pt" strokecolor="#000000">
              <v:stroke dashstyle="solid"/>
            </v:line>
          </v:group>
        </w:pict>
      </w:r>
    </w:p>
    <w:p w:rsidR="0018722C">
      <w:pPr>
        <w:pStyle w:val="Heading1"/>
        <w:topLinePunct/>
      </w:pPr>
      <w:bookmarkStart w:id="680206" w:name="_Toc686680206"/>
      <w:bookmarkStart w:name="声明 " w:id="45"/>
      <w:bookmarkEnd w:id="45"/>
      <w:bookmarkStart w:name="_bookmark14" w:id="46"/>
      <w:bookmarkEnd w:id="46"/>
      <w:r>
        <w:t>学位论文原创性声明</w:t>
      </w:r>
      <w:bookmarkEnd w:id="680206"/>
    </w:p>
    <w:p w:rsidR="0018722C">
      <w:pPr>
        <w:topLinePunct/>
      </w:pPr>
      <w:r>
        <w:t>本人郑重声明：所呈交的学位论文，是本人在导师的指导下，独立进行研究</w:t>
      </w:r>
      <w:r>
        <w:t>工作所取得的成果。文中依法引用他人的成果、对本文的研究作出重要贡献的个</w:t>
      </w:r>
      <w:r>
        <w:t>人和集体，均已在文中做出明确标注或得到许可。论文内容未包含法律意义上已</w:t>
      </w:r>
      <w:r>
        <w:t>属于他人的任何形式的研究成果，也不包含本人已用于其他学位申请的论文或成果。</w:t>
      </w:r>
    </w:p>
    <w:p w:rsidR="0018722C">
      <w:pPr>
        <w:topLinePunct/>
      </w:pPr>
      <w:r>
        <w:t>本人如违反上述声明，愿意承担以下责任和后果：</w:t>
      </w:r>
      <w:r w:rsidR="001852F3">
        <w:t xml:space="preserve">1．交回学校授予的学位证书；</w:t>
      </w:r>
    </w:p>
    <w:p w:rsidR="0018722C">
      <w:pPr>
        <w:topLinePunct/>
      </w:pPr>
      <w:r>
        <w:t>2．学校可在相关媒体上对作者本人的行为进行通报；</w:t>
      </w:r>
    </w:p>
    <w:p w:rsidR="0018722C">
      <w:pPr>
        <w:topLinePunct/>
      </w:pPr>
      <w:r>
        <w:t>3．本人按照学校规定的方式，对因不当取得学位给学校造成的名誉损害，</w:t>
      </w:r>
      <w:r w:rsidR="001852F3">
        <w:t xml:space="preserve">进行公开道歉。</w:t>
      </w:r>
    </w:p>
    <w:p w:rsidR="0018722C">
      <w:pPr>
        <w:topLinePunct/>
      </w:pPr>
      <w:r>
        <w:t>4．本人负责因论文成果不实产生的法律纠纷。</w:t>
      </w:r>
    </w:p>
    <w:p w:rsidR="0018722C">
      <w:pPr>
        <w:topLinePunct/>
      </w:pPr>
      <w:r>
        <w:t>论文作者签名</w:t>
      </w:r>
      <w:r>
        <w:rPr>
          <w:u w:val="single"/>
        </w:rPr>
        <w:t>：</w:t>
      </w:r>
      <w:r/>
      <w:r w:rsidR="001852F3">
        <w:t>日期</w:t>
      </w:r>
      <w:r>
        <w:rPr>
          <w:u w:val="single"/>
        </w:rPr>
        <w:t>：</w:t>
      </w:r>
      <w:r>
        <w:t>年</w:t>
      </w:r>
      <w:r>
        <w:rPr>
          <w:u w:val="single"/>
        </w:rPr>
        <w:t> </w:t>
      </w:r>
      <w:r w:rsidRPr="00000000">
        <w:tab/>
      </w:r>
      <w:r>
        <w:t>月</w:t>
      </w:r>
      <w:r>
        <w:rPr>
          <w:u w:val="single"/>
        </w:rPr>
        <w:t> </w:t>
      </w:r>
      <w:r w:rsidRPr="00000000">
        <w:tab/>
      </w:r>
      <w:r>
        <w:t>日</w:t>
      </w:r>
    </w:p>
    <w:p w:rsidR="0018722C">
      <w:pPr>
        <w:pStyle w:val="Heading1"/>
        <w:topLinePunct/>
      </w:pPr>
      <w:bookmarkStart w:id="680207" w:name="_Toc686680207"/>
      <w:bookmarkStart w:name="_bookmark15" w:id="47"/>
      <w:bookmarkEnd w:id="47"/>
      <w:r>
        <w:t>学位论文知识产权权属声明</w:t>
      </w:r>
      <w:bookmarkEnd w:id="680207"/>
    </w:p>
    <w:p w:rsidR="0018722C">
      <w:pPr>
        <w:topLinePunct/>
      </w:pPr>
      <w:r>
        <w:t>本人在导师指导下所完成的论文及相关的职务作品，知识产权归属广州医科</w:t>
      </w:r>
      <w:r>
        <w:t>大学及附属单位。广州医科大学及附属单位享有以任何方式发表、复制、公开阅</w:t>
      </w:r>
      <w:r>
        <w:t>览、借阅以及申请专利等权利。本人离校后发表或使用学位论文或与该论文直接</w:t>
      </w:r>
      <w:r>
        <w:t>相关的学术论文或成果时，署名单位仍然为广州医科大学及附属单位。任何其他</w:t>
      </w:r>
      <w:r>
        <w:t>收存和保管本论文的单位和个人，未经本论文作者、导师授权，不得将本论文转</w:t>
      </w:r>
      <w:r>
        <w:t>借他人、复制、抄录或以其他任何方式传播，否则，引起有碍作者的著作权益问题，将会追究相应的法律责任。</w:t>
      </w:r>
    </w:p>
    <w:p w:rsidR="0018722C">
      <w:pPr>
        <w:topLinePunct/>
      </w:pPr>
      <w:r>
        <w:t>论文作者签名：</w:t>
      </w:r>
      <w:r>
        <w:rPr>
          <w:u w:val="single"/>
        </w:rPr>
        <w:t> </w:t>
      </w:r>
      <w:r w:rsidRPr="00000000">
        <w:tab/>
      </w:r>
      <w:r>
        <w:tab/>
        <w:t>日期：</w:t>
      </w:r>
      <w:r>
        <w:rPr>
          <w:u w:val="single"/>
        </w:rPr>
        <w:t> </w:t>
      </w:r>
      <w:r w:rsidRPr="00000000">
        <w:tab/>
      </w:r>
      <w:r>
        <w:t>年</w:t>
      </w:r>
      <w:r>
        <w:rPr>
          <w:u w:val="single"/>
        </w:rPr>
        <w:t> </w:t>
      </w:r>
      <w:r w:rsidRPr="00000000">
        <w:tab/>
      </w:r>
      <w:r>
        <w:t>月</w:t>
      </w:r>
      <w:r>
        <w:rPr>
          <w:u w:val="single"/>
        </w:rPr>
        <w:t> </w:t>
      </w:r>
      <w:r w:rsidRPr="00000000">
        <w:tab/>
      </w:r>
      <w:r>
        <w:t>日</w:t>
      </w:r>
    </w:p>
    <w:p w:rsidR="0018722C">
      <w:pPr>
        <w:topLinePunct/>
      </w:pPr>
      <w:r>
        <w:t>导</w:t>
      </w:r>
      <w:r/>
      <w:r>
        <w:t>师</w:t>
      </w:r>
      <w:r/>
      <w:r>
        <w:t>签</w:t>
      </w:r>
      <w:r/>
      <w:r>
        <w:t>名</w:t>
      </w:r>
      <w:r/>
      <w:r>
        <w:t>：</w:t>
      </w:r>
      <w:r>
        <w:rPr>
          <w:u w:val="single"/>
        </w:rPr>
        <w:t> </w:t>
      </w:r>
      <w:r w:rsidRPr="00000000">
        <w:tab/>
      </w:r>
      <w:r>
        <w:tab/>
        <w:t>日期：</w:t>
      </w:r>
      <w:r>
        <w:rPr>
          <w:u w:val="single"/>
        </w:rPr>
        <w:t> </w:t>
      </w:r>
      <w:r w:rsidRPr="00000000">
        <w:tab/>
      </w:r>
      <w:r>
        <w:t>年</w:t>
      </w:r>
      <w:r>
        <w:rPr>
          <w:u w:val="single"/>
        </w:rPr>
        <w:t> </w:t>
      </w:r>
      <w:r w:rsidRPr="00000000">
        <w:tab/>
      </w:r>
      <w:r>
        <w:t>月</w:t>
      </w:r>
      <w:r>
        <w:rPr>
          <w:u w:val="single"/>
        </w:rPr>
        <w:t> </w:t>
      </w:r>
      <w:r w:rsidRPr="00000000">
        <w:tab/>
      </w:r>
      <w:r>
        <w:t>日</w:t>
      </w:r>
    </w:p>
    <w:p w:rsidR="0018722C">
      <w:pPr>
        <w:pStyle w:val="Heading1"/>
        <w:topLinePunct/>
      </w:pPr>
      <w:bookmarkStart w:id="680208" w:name="_Toc686680208"/>
      <w:bookmarkStart w:name="_bookmark16" w:id="48"/>
      <w:bookmarkEnd w:id="48"/>
      <w:r>
        <w:t>关于学位论文使用授权的说明</w:t>
      </w:r>
      <w:bookmarkEnd w:id="680208"/>
    </w:p>
    <w:p w:rsidR="0018722C">
      <w:pPr>
        <w:topLinePunct/>
      </w:pPr>
      <w:r>
        <w:rPr>
          <w:rFonts w:ascii="Times New Roman" w:eastAsia="Times New Roman"/>
        </w:rPr>
        <w:t>1</w:t>
      </w:r>
      <w:r>
        <w:t>、学校可以保留本学位论文的原件及复印件和磁盘，允许论文被查阅和借阅，</w:t>
      </w:r>
      <w:r w:rsidR="001852F3">
        <w:t xml:space="preserve">可以采用影印、缩印或扫描等复印手段保存、汇编学位论文；</w:t>
      </w:r>
    </w:p>
    <w:p w:rsidR="0018722C">
      <w:pPr>
        <w:topLinePunct/>
      </w:pPr>
      <w:r>
        <w:rPr>
          <w:rFonts w:ascii="Times New Roman" w:hAnsi="Times New Roman" w:eastAsia="Times New Roman"/>
        </w:rPr>
        <w:t>2</w:t>
      </w:r>
      <w:r>
        <w:t>、本人授权学校向国家有关部门或机构送交学位论文的复印件和电子版，允许论文被查阅和借阅。送交学位论文时间选择</w:t>
      </w:r>
      <w:r>
        <w:t>（</w:t>
      </w:r>
      <w:r>
        <w:t xml:space="preserve">请在下面相应栏内打“√”</w:t>
      </w:r>
      <w:r>
        <w:t>）</w:t>
      </w:r>
      <w:r>
        <w:t>：</w:t>
      </w:r>
    </w:p>
    <w:p w:rsidR="0018722C">
      <w:pPr>
        <w:pStyle w:val="ae"/>
        <w:topLinePunct/>
      </w:pPr>
      <w:r>
        <w:pict>
          <v:rect style="position:absolute;margin-left:207pt;margin-top:7.31562pt;width:18pt;height:7.8pt;mso-position-horizontal-relative:page;mso-position-vertical-relative:paragraph;z-index:-90064" filled="false" stroked="true" strokeweight=".75pt" strokecolor="#000000">
            <v:stroke dashstyle="solid"/>
            <w10:wrap type="none"/>
          </v:rect>
        </w:pict>
      </w:r>
      <w:r>
        <w:pict>
          <v:rect style="position:absolute;margin-left:288pt;margin-top:5.96562pt;width:18pt;height:7.8pt;mso-position-horizontal-relative:page;mso-position-vertical-relative:paragraph;z-index:1888" filled="false" stroked="true" strokeweight=".75pt" strokecolor="#000000">
            <v:stroke dashstyle="solid"/>
            <w10:wrap type="none"/>
          </v:rect>
        </w:pict>
      </w:r>
      <w:r>
        <w:t>①答辩后即可送：是</w:t>
      </w:r>
      <w:r w:rsidR="001852F3">
        <w:t>否</w:t>
      </w:r>
    </w:p>
    <w:p w:rsidR="0018722C">
      <w:pPr>
        <w:pStyle w:val="ae"/>
        <w:topLinePunct/>
      </w:pPr>
      <w:r>
        <w:pict>
          <v:rect style="position:absolute;margin-left:189pt;margin-top:11.435618pt;width:18pt;height:7.8pt;mso-position-horizontal-relative:page;mso-position-vertical-relative:paragraph;z-index:1912" filled="false" stroked="true" strokeweight=".75pt" strokecolor="#000000">
            <v:stroke dashstyle="solid"/>
            <w10:wrap type="none"/>
          </v:rect>
        </w:pict>
      </w:r>
      <w:r>
        <w:t>②延迟一年后送：</w:t>
      </w:r>
    </w:p>
    <w:p w:rsidR="0018722C">
      <w:pPr>
        <w:pStyle w:val="ae"/>
        <w:topLinePunct/>
      </w:pPr>
      <w:r>
        <w:pict>
          <v:rect style="position:absolute;margin-left:189pt;margin-top:8.975627pt;width:18pt;height:7.8pt;mso-position-horizontal-relative:page;mso-position-vertical-relative:paragraph;z-index:1936" filled="false" stroked="true" strokeweight=".75pt" strokecolor="#000000">
            <v:stroke dashstyle="solid"/>
            <w10:wrap type="none"/>
          </v:rect>
        </w:pict>
      </w:r>
      <w:r>
        <w:t>③延迟二年后送：</w:t>
      </w:r>
    </w:p>
    <w:p w:rsidR="0018722C">
      <w:pPr>
        <w:pStyle w:val="ae"/>
        <w:topLinePunct/>
      </w:pPr>
      <w:r>
        <w:pict>
          <v:rect style="position:absolute;margin-left:189pt;margin-top:6.61562pt;width:18pt;height:7.8pt;mso-position-horizontal-relative:page;mso-position-vertical-relative:paragraph;z-index:1960" filled="false" stroked="true" strokeweight=".75pt" strokecolor="#000000">
            <v:stroke dashstyle="solid"/>
            <w10:wrap type="none"/>
          </v:rect>
        </w:pict>
      </w:r>
      <w:r>
        <w:t>④延迟三年后送：</w:t>
      </w:r>
    </w:p>
    <w:p w:rsidR="0018722C">
      <w:pPr>
        <w:topLinePunct/>
      </w:pPr>
      <w:r>
        <w:t>论文作者签名：</w:t>
      </w:r>
      <w:r>
        <w:rPr>
          <w:u w:val="single"/>
        </w:rPr>
        <w:t> </w:t>
      </w:r>
      <w:r w:rsidRPr="00000000">
        <w:tab/>
      </w:r>
      <w:r>
        <w:tab/>
        <w:t>日期：</w:t>
      </w:r>
      <w:r>
        <w:rPr>
          <w:u w:val="single"/>
        </w:rPr>
        <w:t> </w:t>
      </w:r>
      <w:r w:rsidRPr="00000000">
        <w:tab/>
      </w:r>
      <w:r>
        <w:t>年</w:t>
      </w:r>
      <w:r>
        <w:rPr>
          <w:u w:val="single"/>
        </w:rPr>
        <w:t> </w:t>
      </w:r>
      <w:r w:rsidRPr="00000000">
        <w:tab/>
      </w:r>
      <w:r>
        <w:t>月</w:t>
      </w:r>
      <w:r>
        <w:rPr>
          <w:u w:val="single"/>
        </w:rPr>
        <w:t> </w:t>
      </w:r>
      <w:r w:rsidRPr="00000000">
        <w:tab/>
      </w:r>
      <w:r>
        <w:t>日</w:t>
      </w:r>
    </w:p>
    <w:p w:rsidR="0018722C">
      <w:pPr>
        <w:topLinePunct/>
      </w:pPr>
      <w:r>
        <w:t>导</w:t>
      </w:r>
      <w:r/>
      <w:r>
        <w:t>师</w:t>
      </w:r>
      <w:r/>
      <w:r>
        <w:t>签</w:t>
      </w:r>
      <w:r/>
      <w:r>
        <w:t>名</w:t>
      </w:r>
      <w:r/>
      <w:r>
        <w:t>：</w:t>
      </w:r>
      <w:r>
        <w:rPr>
          <w:u w:val="single"/>
        </w:rPr>
        <w:t> </w:t>
      </w:r>
      <w:r w:rsidRPr="00000000">
        <w:tab/>
      </w:r>
      <w:r>
        <w:tab/>
        <w:t>日期：</w:t>
      </w:r>
      <w:r>
        <w:rPr>
          <w:u w:val="single"/>
        </w:rPr>
        <w:t> </w:t>
      </w:r>
      <w:r w:rsidRPr="00000000">
        <w:tab/>
      </w:r>
      <w:r>
        <w:t>年</w:t>
      </w:r>
      <w:r>
        <w:rPr>
          <w:u w:val="single"/>
        </w:rPr>
        <w:t> </w:t>
      </w:r>
      <w:r w:rsidRPr="00000000">
        <w:tab/>
      </w:r>
      <w:r>
        <w:t>月</w:t>
      </w:r>
      <w:r>
        <w:rPr>
          <w:u w:val="single"/>
        </w:rPr>
        <w:t> </w:t>
      </w:r>
      <w:r w:rsidRPr="00000000">
        <w:tab/>
      </w:r>
      <w:r>
        <w:t>日</w:t>
      </w:r>
    </w:p>
    <w:p w:rsidR="0018722C">
      <w:pPr>
        <w:topLinePunct/>
      </w:pPr>
      <w:r>
        <w:rPr>
          <w:rFonts w:cstheme="minorBidi" w:hAnsiTheme="minorHAnsi" w:eastAsiaTheme="minorHAnsi" w:asciiTheme="minorHAnsi"/>
        </w:rPr>
        <w:t>72</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 w:name="华文行楷">
    <w:altName w:val="华文行楷"/>
    <w:charset w:val="86"/>
    <w:family w:val="auto"/>
    <w:pitch w:val="variable"/>
  </w:font>
  <w:font w:name="黑体">
    <w:altName w:val="黑体"/>
    <w:charset w:val="86"/>
    <w:family w:val="modern"/>
    <w:pitch w:val="fixed"/>
  </w:font>
  <w:font w:name="MS Mincho">
    <w:altName w:val="MS Mincho"/>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880" from="0pt,817.320007pt" to="595.46pt,817.320007pt" stroked="true" strokeweight="1.43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9085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016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904" from="0pt,24.719982pt" to="595.46pt,24.719982pt" stroked="true" strokeweight="1.44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256" from="0pt,24.719982pt" to="595.46pt,24.719982pt" stroked="true" strokeweight="1.44pt" strokecolor="#000000">
          <v:stroke dashstyle="solid"/>
          <w10:wrap type="none"/>
        </v:line>
      </w:pict>
    </w:r>
    <w:r>
      <w:rPr/>
      <w:pict>
        <v:line style="position:absolute;mso-position-horizontal-relative:page;mso-position-vertical-relative:page;z-index:-90232" from="78.024002pt,55.439983pt" to="517.564002pt,55.439983pt" stroked="true" strokeweight=".48pt" strokecolor="#000000">
          <v:stroke dashstyle="solid"/>
          <w10:wrap type="none"/>
        </v:line>
      </w:pict>
    </w:r>
    <w:r>
      <w:rPr/>
      <w:pict>
        <v:shape style="position:absolute;margin-left:283.230011pt;margin-top:42.865608pt;width:29.15pt;height:11pt;mso-position-horizontal-relative:page;mso-position-vertical-relative:page;z-index:-90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230011pt;margin-top:42.865608pt;width:29.15pt;height:11pt;mso-position-horizontal-relative:page;mso-position-vertical-relative:page;z-index:-901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致  谢</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544" from="0pt,24.719982pt" to="595.46pt,24.719982pt" stroked="true" strokeweight="1.44pt" strokecolor="#000000">
          <v:stroke dashstyle="solid"/>
          <w10:wrap type="none"/>
        </v:line>
      </w:pict>
    </w:r>
    <w:r>
      <w:rPr/>
      <w:pict>
        <v:line style="position:absolute;mso-position-horizontal-relative:page;mso-position-vertical-relative:page;z-index:-90520" from="78.024002pt,55.439983pt" to="517.564002pt,55.439983pt" stroked="true" strokeweight=".48pt" strokecolor="#000000">
          <v:stroke dashstyle="solid"/>
          <w10:wrap type="none"/>
        </v:line>
      </w:pict>
    </w:r>
    <w:r>
      <w:rPr/>
      <w:pict>
        <v:shape style="position:absolute;margin-left:163.449997pt;margin-top:42.579964pt;width:268.7pt;height:12pt;mso-position-horizontal-relative:page;mso-position-vertical-relative:page;z-index:-9049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
                    <w:sz w:val="18"/>
                  </w:rPr>
                  <w:t>第一部分 血清 </w:t>
                </w:r>
                <w:r>
                  <w:rPr>
                    <w:sz w:val="18"/>
                  </w:rPr>
                  <w:t>miR-497 </w:t>
                </w:r>
                <w:r>
                  <w:rPr>
                    <w:rFonts w:ascii="宋体" w:eastAsia="宋体" w:hint="eastAsia"/>
                    <w:spacing w:val="-23"/>
                    <w:sz w:val="18"/>
                  </w:rPr>
                  <w:t>对 </w:t>
                </w:r>
                <w:r>
                  <w:rPr>
                    <w:sz w:val="18"/>
                  </w:rPr>
                  <w:t>STEMI </w:t>
                </w:r>
                <w:r>
                  <w:rPr>
                    <w:rFonts w:ascii="宋体" w:eastAsia="宋体" w:hint="eastAsia"/>
                    <w:spacing w:val="-10"/>
                    <w:sz w:val="18"/>
                  </w:rPr>
                  <w:t>患者急诊 </w:t>
                </w:r>
                <w:r>
                  <w:rPr>
                    <w:sz w:val="18"/>
                  </w:rPr>
                  <w:t>PCI </w:t>
                </w:r>
                <w:r>
                  <w:rPr>
                    <w:rFonts w:ascii="宋体" w:eastAsia="宋体" w:hint="eastAsia"/>
                    <w:sz w:val="18"/>
                  </w:rPr>
                  <w:t>术后无复流的影响</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472" from="0pt,24.719982pt" to="595.46pt,24.719982pt" stroked="true" strokeweight="1.44pt" strokecolor="#000000">
          <v:stroke dashstyle="solid"/>
          <w10:wrap type="none"/>
        </v:line>
      </w:pict>
    </w:r>
    <w:r>
      <w:rPr/>
      <w:pict>
        <v:line style="position:absolute;mso-position-horizontal-relative:page;mso-position-vertical-relative:page;z-index:-90448" from="78.024002pt,55.439983pt" to="517.564002pt,55.439983pt" stroked="true" strokeweight=".48pt" strokecolor="#000000">
          <v:stroke dashstyle="solid"/>
          <w10:wrap type="none"/>
        </v:line>
      </w:pict>
    </w:r>
    <w:r>
      <w:rPr/>
      <w:pict>
        <v:shape style="position:absolute;margin-left:181.570007pt;margin-top:42.579964pt;width:232.3pt;height:12pt;mso-position-horizontal-relative:page;mso-position-vertical-relative:page;z-index:-9042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z w:val="18"/>
                  </w:rPr>
                  <w:t>第二部分 </w:t>
                </w:r>
                <w:r>
                  <w:rPr>
                    <w:sz w:val="18"/>
                  </w:rPr>
                  <w:t>miR-497 </w:t>
                </w:r>
                <w:r>
                  <w:rPr>
                    <w:rFonts w:ascii="宋体" w:eastAsia="宋体" w:hint="eastAsia"/>
                    <w:sz w:val="18"/>
                  </w:rPr>
                  <w:t>对大鼠心肌缺氧</w:t>
                </w:r>
                <w:r>
                  <w:rPr>
                    <w:sz w:val="18"/>
                  </w:rPr>
                  <w:t>/</w:t>
                </w:r>
                <w:r>
                  <w:rPr>
                    <w:rFonts w:ascii="宋体" w:eastAsia="宋体" w:hint="eastAsia"/>
                    <w:sz w:val="18"/>
                  </w:rPr>
                  <w:t>复氧后细胞凋亡的影响</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328" from="0pt,24.719982pt" to="595.46pt,24.719982pt" stroked="true" strokeweight="1.44pt" strokecolor="#000000">
          <v:stroke dashstyle="solid"/>
          <w10:wrap type="none"/>
        </v:line>
      </w:pict>
    </w:r>
    <w:r>
      <w:rPr/>
      <w:pict>
        <v:line style="position:absolute;mso-position-horizontal-relative:page;mso-position-vertical-relative:page;z-index:-90304" from="78.024002pt,55.439983pt" to="517.564002pt,55.439983pt" stroked="true" strokeweight=".48pt" strokecolor="#000000">
          <v:stroke dashstyle="solid"/>
          <w10:wrap type="none"/>
        </v:line>
      </w:pict>
    </w:r>
    <w:r>
      <w:rPr/>
      <w:pict>
        <v:shape style="position:absolute;margin-left:278.790009pt;margin-top:42.865608pt;width:38pt;height:11pt;mso-position-horizontal-relative:page;mso-position-vertical-relative:page;z-index:-902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256" from="0pt,24.719982pt" to="595.46pt,24.719982pt" stroked="true" strokeweight="1.44pt" strokecolor="#000000">
          <v:stroke dashstyle="solid"/>
          <w10:wrap type="none"/>
        </v:line>
      </w:pict>
    </w:r>
    <w:r>
      <w:rPr/>
      <w:pict>
        <v:line style="position:absolute;mso-position-horizontal-relative:page;mso-position-vertical-relative:page;z-index:-90232" from="78.024002pt,55.439983pt" to="517.564002pt,55.439983pt" stroked="true" strokeweight=".48pt" strokecolor="#000000">
          <v:stroke dashstyle="solid"/>
          <w10:wrap type="none"/>
        </v:line>
      </w:pict>
    </w:r>
    <w:r>
      <w:rPr/>
      <w:pict>
        <v:shape style="position:absolute;margin-left:283.230011pt;margin-top:42.865608pt;width:29.15pt;height:11pt;mso-position-horizontal-relative:page;mso-position-vertical-relative:page;z-index:-90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230011pt;margin-top:42.865608pt;width:29.15pt;height:11pt;mso-position-horizontal-relative:page;mso-position-vertical-relative:page;z-index:-901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致  谢</w:t>
                </w:r>
              </w:p>
            </w:txbxContent>
          </v:textbox>
          <w10:wrap type="non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832" from="0pt,24.719982pt" to="595.46pt,24.719982pt" stroked="true" strokeweight="1.44pt" strokecolor="#000000">
          <v:stroke dashstyle="solid"/>
          <w10:wrap type="none"/>
        </v:line>
      </w:pict>
    </w:r>
    <w:r>
      <w:rPr/>
      <w:pict>
        <v:line style="position:absolute;mso-position-horizontal-relative:page;mso-position-vertical-relative:page;z-index:-90808" from="78.024002pt,55.439983pt" to="517.564002pt,55.439983pt" stroked="true" strokeweight=".48pt" strokecolor="#000000">
          <v:stroke dashstyle="solid"/>
          <w10:wrap type="none"/>
        </v:line>
      </w:pict>
    </w:r>
    <w:r>
      <w:rPr/>
      <w:pict>
        <v:shape style="position:absolute;margin-left:278.790009pt;margin-top:42.865608pt;width:38pt;height:11pt;mso-position-horizontal-relative:page;mso-position-vertical-relative:page;z-index:-907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中文摘要</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760" from="0pt,24.719982pt" to="595.46pt,24.719982pt" stroked="true" strokeweight="1.44pt" strokecolor="#000000">
          <v:stroke dashstyle="solid"/>
          <w10:wrap type="none"/>
        </v:line>
      </w:pict>
    </w:r>
    <w:r>
      <w:rPr/>
      <w:pict>
        <v:line style="position:absolute;mso-position-horizontal-relative:page;mso-position-vertical-relative:page;z-index:-90736" from="78.024002pt,55.439983pt" to="517.564002pt,55.439983pt" stroked="true" strokeweight=".48pt" strokecolor="#000000">
          <v:stroke dashstyle="solid"/>
          <w10:wrap type="none"/>
        </v:line>
      </w:pict>
    </w:r>
    <w:r>
      <w:rPr/>
      <w:pict>
        <v:shape style="position:absolute;margin-left:278.790009pt;margin-top:42.865608pt;width:38pt;height:11pt;mso-position-horizontal-relative:page;mso-position-vertical-relative:page;z-index:-907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英文摘要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688" from="0pt,24.719982pt" to="595.46pt,24.719982pt" stroked="true" strokeweight="1.44pt" strokecolor="#000000">
          <v:stroke dashstyle="solid"/>
          <w10:wrap type="none"/>
        </v:line>
      </w:pict>
    </w:r>
    <w:r>
      <w:rPr/>
      <w:pict>
        <v:line style="position:absolute;mso-position-horizontal-relative:page;mso-position-vertical-relative:page;z-index:-90664" from="78.024002pt,55.439983pt" to="517.564002pt,55.439983pt" stroked="true" strokeweight=".48pt" strokecolor="#000000">
          <v:stroke dashstyle="solid"/>
          <w10:wrap type="none"/>
        </v:line>
      </w:pict>
    </w:r>
    <w:r>
      <w:rPr/>
      <w:pict>
        <v:shape style="position:absolute;margin-left:269.790009pt;margin-top:42.865608pt;width:56pt;height:11pt;mso-position-horizontal-relative:page;mso-position-vertical-relative:page;z-index:-906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英文缩写词表</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616" from="0pt,24.719982pt" to="595.46pt,24.719982pt" stroked="true" strokeweight="1.44pt" strokecolor="#000000">
          <v:stroke dashstyle="solid"/>
          <w10:wrap type="none"/>
        </v:line>
      </w:pict>
    </w:r>
    <w:r>
      <w:rPr/>
      <w:pict>
        <v:line style="position:absolute;mso-position-horizontal-relative:page;mso-position-vertical-relative:page;z-index:-90592" from="78.024002pt,55.439983pt" to="517.564002pt,55.439983pt" stroked="true" strokeweight=".48pt" strokecolor="#000000">
          <v:stroke dashstyle="solid"/>
          <w10:wrap type="none"/>
        </v:line>
      </w:pict>
    </w:r>
    <w:r>
      <w:rPr/>
      <w:pict>
        <v:shape style="position:absolute;margin-left:283.230011pt;margin-top:42.865608pt;width:29.15pt;height:11pt;mso-position-horizontal-relative:page;mso-position-vertical-relative:page;z-index:-905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前  言</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544" from="0pt,24.719982pt" to="595.46pt,24.719982pt" stroked="true" strokeweight="1.44pt" strokecolor="#000000">
          <v:stroke dashstyle="solid"/>
          <w10:wrap type="none"/>
        </v:line>
      </w:pict>
    </w:r>
    <w:r>
      <w:rPr/>
      <w:pict>
        <v:line style="position:absolute;mso-position-horizontal-relative:page;mso-position-vertical-relative:page;z-index:-90520" from="78.024002pt,55.439983pt" to="517.564002pt,55.439983pt" stroked="true" strokeweight=".48pt" strokecolor="#000000">
          <v:stroke dashstyle="solid"/>
          <w10:wrap type="none"/>
        </v:line>
      </w:pict>
    </w:r>
    <w:r>
      <w:rPr/>
      <w:pict>
        <v:shape style="position:absolute;margin-left:163.449997pt;margin-top:42.579964pt;width:268.7pt;height:12pt;mso-position-horizontal-relative:page;mso-position-vertical-relative:page;z-index:-9049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2"/>
                    <w:sz w:val="18"/>
                  </w:rPr>
                  <w:t>第一部分 血清 </w:t>
                </w:r>
                <w:r>
                  <w:rPr>
                    <w:sz w:val="18"/>
                  </w:rPr>
                  <w:t>miR-497 </w:t>
                </w:r>
                <w:r>
                  <w:rPr>
                    <w:rFonts w:ascii="宋体" w:eastAsia="宋体" w:hint="eastAsia"/>
                    <w:spacing w:val="-23"/>
                    <w:sz w:val="18"/>
                  </w:rPr>
                  <w:t>对 </w:t>
                </w:r>
                <w:r>
                  <w:rPr>
                    <w:sz w:val="18"/>
                  </w:rPr>
                  <w:t>STEMI </w:t>
                </w:r>
                <w:r>
                  <w:rPr>
                    <w:rFonts w:ascii="宋体" w:eastAsia="宋体" w:hint="eastAsia"/>
                    <w:spacing w:val="-10"/>
                    <w:sz w:val="18"/>
                  </w:rPr>
                  <w:t>患者急诊 </w:t>
                </w:r>
                <w:r>
                  <w:rPr>
                    <w:sz w:val="18"/>
                  </w:rPr>
                  <w:t>PCI </w:t>
                </w:r>
                <w:r>
                  <w:rPr>
                    <w:rFonts w:ascii="宋体" w:eastAsia="宋体" w:hint="eastAsia"/>
                    <w:sz w:val="18"/>
                  </w:rPr>
                  <w:t>术后无复流的影响</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472" from="0pt,24.719982pt" to="595.46pt,24.719982pt" stroked="true" strokeweight="1.44pt" strokecolor="#000000">
          <v:stroke dashstyle="solid"/>
          <w10:wrap type="none"/>
        </v:line>
      </w:pict>
    </w:r>
    <w:r>
      <w:rPr/>
      <w:pict>
        <v:line style="position:absolute;mso-position-horizontal-relative:page;mso-position-vertical-relative:page;z-index:-90448" from="78.024002pt,55.439983pt" to="517.564002pt,55.439983pt" stroked="true" strokeweight=".48pt" strokecolor="#000000">
          <v:stroke dashstyle="solid"/>
          <w10:wrap type="none"/>
        </v:line>
      </w:pict>
    </w:r>
    <w:r>
      <w:rPr/>
      <w:pict>
        <v:shape style="position:absolute;margin-left:181.570007pt;margin-top:42.579964pt;width:232.3pt;height:12pt;mso-position-horizontal-relative:page;mso-position-vertical-relative:page;z-index:-9042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z w:val="18"/>
                  </w:rPr>
                  <w:t>第二部分 </w:t>
                </w:r>
                <w:r>
                  <w:rPr>
                    <w:sz w:val="18"/>
                  </w:rPr>
                  <w:t>miR-497 </w:t>
                </w:r>
                <w:r>
                  <w:rPr>
                    <w:rFonts w:ascii="宋体" w:eastAsia="宋体" w:hint="eastAsia"/>
                    <w:sz w:val="18"/>
                  </w:rPr>
                  <w:t>对大鼠心肌缺氧</w:t>
                </w:r>
                <w:r>
                  <w:rPr>
                    <w:sz w:val="18"/>
                  </w:rPr>
                  <w:t>/</w:t>
                </w:r>
                <w:r>
                  <w:rPr>
                    <w:rFonts w:ascii="宋体" w:eastAsia="宋体" w:hint="eastAsia"/>
                    <w:sz w:val="18"/>
                  </w:rPr>
                  <w:t>复氧后细胞凋亡的影响</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400" from="0pt,24.719982pt" to="595.46pt,24.719982pt" stroked="true" strokeweight="1.44pt" strokecolor="#000000">
          <v:stroke dashstyle="solid"/>
          <w10:wrap type="none"/>
        </v:line>
      </w:pict>
    </w:r>
    <w:r>
      <w:rPr/>
      <w:pict>
        <v:line style="position:absolute;mso-position-horizontal-relative:page;mso-position-vertical-relative:page;z-index:-90376" from="78.024002pt,55.439983pt" to="517.564002pt,55.439983pt" stroked="true" strokeweight=".48pt" strokecolor="#000000">
          <v:stroke dashstyle="solid"/>
          <w10:wrap type="none"/>
        </v:line>
      </w:pict>
    </w:r>
    <w:r>
      <w:rPr/>
      <w:pict>
        <v:shape style="position:absolute;margin-left:278.790009pt;margin-top:42.865608pt;width:38pt;height:11pt;mso-position-horizontal-relative:page;mso-position-vertical-relative:page;z-index:-903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全文结论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328" from="0pt,24.719982pt" to="595.46pt,24.719982pt" stroked="true" strokeweight="1.44pt" strokecolor="#000000">
          <v:stroke dashstyle="solid"/>
          <w10:wrap type="none"/>
        </v:line>
      </w:pict>
    </w:r>
    <w:r>
      <w:rPr/>
      <w:pict>
        <v:line style="position:absolute;mso-position-horizontal-relative:page;mso-position-vertical-relative:page;z-index:-90304" from="78.024002pt,55.439983pt" to="517.564002pt,55.439983pt" stroked="true" strokeweight=".48pt" strokecolor="#000000">
          <v:stroke dashstyle="solid"/>
          <w10:wrap type="none"/>
        </v:line>
      </w:pict>
    </w:r>
    <w:r>
      <w:rPr/>
      <w:pict>
        <v:shape style="position:absolute;margin-left:278.790009pt;margin-top:42.865608pt;width:38pt;height:11pt;mso-position-horizontal-relative:page;mso-position-vertical-relative:page;z-index:-902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2090" w:hanging="399"/>
        <w:jc w:val="left"/>
      </w:pPr>
      <w:rPr>
        <w:rFonts w:hint="default" w:ascii="黑体" w:hAnsi="黑体" w:eastAsia="黑体" w:cs="黑体"/>
        <w:w w:val="100"/>
        <w:sz w:val="24"/>
        <w:szCs w:val="24"/>
      </w:rPr>
    </w:lvl>
    <w:lvl w:ilvl="1">
      <w:start w:val="0"/>
      <w:numFmt w:val="bullet"/>
      <w:lvlText w:val="•"/>
      <w:lvlJc w:val="left"/>
      <w:pPr>
        <w:ind w:left="3080" w:hanging="399"/>
      </w:pPr>
      <w:rPr>
        <w:rFonts w:hint="default"/>
      </w:rPr>
    </w:lvl>
    <w:lvl w:ilvl="2">
      <w:start w:val="0"/>
      <w:numFmt w:val="bullet"/>
      <w:lvlText w:val="•"/>
      <w:lvlJc w:val="left"/>
      <w:pPr>
        <w:ind w:left="4061" w:hanging="399"/>
      </w:pPr>
      <w:rPr>
        <w:rFonts w:hint="default"/>
      </w:rPr>
    </w:lvl>
    <w:lvl w:ilvl="3">
      <w:start w:val="0"/>
      <w:numFmt w:val="bullet"/>
      <w:lvlText w:val="•"/>
      <w:lvlJc w:val="left"/>
      <w:pPr>
        <w:ind w:left="5041" w:hanging="399"/>
      </w:pPr>
      <w:rPr>
        <w:rFonts w:hint="default"/>
      </w:rPr>
    </w:lvl>
    <w:lvl w:ilvl="4">
      <w:start w:val="0"/>
      <w:numFmt w:val="bullet"/>
      <w:lvlText w:val="•"/>
      <w:lvlJc w:val="left"/>
      <w:pPr>
        <w:ind w:left="6022" w:hanging="399"/>
      </w:pPr>
      <w:rPr>
        <w:rFonts w:hint="default"/>
      </w:rPr>
    </w:lvl>
    <w:lvl w:ilvl="5">
      <w:start w:val="0"/>
      <w:numFmt w:val="bullet"/>
      <w:lvlText w:val="•"/>
      <w:lvlJc w:val="left"/>
      <w:pPr>
        <w:ind w:left="7003" w:hanging="399"/>
      </w:pPr>
      <w:rPr>
        <w:rFonts w:hint="default"/>
      </w:rPr>
    </w:lvl>
    <w:lvl w:ilvl="6">
      <w:start w:val="0"/>
      <w:numFmt w:val="bullet"/>
      <w:lvlText w:val="•"/>
      <w:lvlJc w:val="left"/>
      <w:pPr>
        <w:ind w:left="7983" w:hanging="399"/>
      </w:pPr>
      <w:rPr>
        <w:rFonts w:hint="default"/>
      </w:rPr>
    </w:lvl>
    <w:lvl w:ilvl="7">
      <w:start w:val="0"/>
      <w:numFmt w:val="bullet"/>
      <w:lvlText w:val="•"/>
      <w:lvlJc w:val="left"/>
      <w:pPr>
        <w:ind w:left="8964" w:hanging="399"/>
      </w:pPr>
      <w:rPr>
        <w:rFonts w:hint="default"/>
      </w:rPr>
    </w:lvl>
    <w:lvl w:ilvl="8">
      <w:start w:val="0"/>
      <w:numFmt w:val="bullet"/>
      <w:lvlText w:val="•"/>
      <w:lvlJc w:val="left"/>
      <w:pPr>
        <w:ind w:left="9945" w:hanging="399"/>
      </w:pPr>
      <w:rPr>
        <w:rFonts w:hint="default"/>
      </w:rPr>
    </w:lvl>
  </w:abstractNum>
  <w:abstractNum w:abstractNumId="11">
    <w:multiLevelType w:val="hybridMultilevel"/>
    <w:lvl w:ilvl="0">
      <w:start w:val="1"/>
      <w:numFmt w:val="decimal"/>
      <w:lvlText w:val="[%1]"/>
      <w:lvlJc w:val="left"/>
      <w:pPr>
        <w:ind w:left="2009" w:hanging="305"/>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2990" w:hanging="305"/>
      </w:pPr>
      <w:rPr>
        <w:rFonts w:hint="default"/>
      </w:rPr>
    </w:lvl>
    <w:lvl w:ilvl="2">
      <w:start w:val="0"/>
      <w:numFmt w:val="bullet"/>
      <w:lvlText w:val="•"/>
      <w:lvlJc w:val="left"/>
      <w:pPr>
        <w:ind w:left="3981" w:hanging="305"/>
      </w:pPr>
      <w:rPr>
        <w:rFonts w:hint="default"/>
      </w:rPr>
    </w:lvl>
    <w:lvl w:ilvl="3">
      <w:start w:val="0"/>
      <w:numFmt w:val="bullet"/>
      <w:lvlText w:val="•"/>
      <w:lvlJc w:val="left"/>
      <w:pPr>
        <w:ind w:left="4971" w:hanging="305"/>
      </w:pPr>
      <w:rPr>
        <w:rFonts w:hint="default"/>
      </w:rPr>
    </w:lvl>
    <w:lvl w:ilvl="4">
      <w:start w:val="0"/>
      <w:numFmt w:val="bullet"/>
      <w:lvlText w:val="•"/>
      <w:lvlJc w:val="left"/>
      <w:pPr>
        <w:ind w:left="5962" w:hanging="305"/>
      </w:pPr>
      <w:rPr>
        <w:rFonts w:hint="default"/>
      </w:rPr>
    </w:lvl>
    <w:lvl w:ilvl="5">
      <w:start w:val="0"/>
      <w:numFmt w:val="bullet"/>
      <w:lvlText w:val="•"/>
      <w:lvlJc w:val="left"/>
      <w:pPr>
        <w:ind w:left="6953" w:hanging="305"/>
      </w:pPr>
      <w:rPr>
        <w:rFonts w:hint="default"/>
      </w:rPr>
    </w:lvl>
    <w:lvl w:ilvl="6">
      <w:start w:val="0"/>
      <w:numFmt w:val="bullet"/>
      <w:lvlText w:val="•"/>
      <w:lvlJc w:val="left"/>
      <w:pPr>
        <w:ind w:left="7943" w:hanging="305"/>
      </w:pPr>
      <w:rPr>
        <w:rFonts w:hint="default"/>
      </w:rPr>
    </w:lvl>
    <w:lvl w:ilvl="7">
      <w:start w:val="0"/>
      <w:numFmt w:val="bullet"/>
      <w:lvlText w:val="•"/>
      <w:lvlJc w:val="left"/>
      <w:pPr>
        <w:ind w:left="8934" w:hanging="305"/>
      </w:pPr>
      <w:rPr>
        <w:rFonts w:hint="default"/>
      </w:rPr>
    </w:lvl>
    <w:lvl w:ilvl="8">
      <w:start w:val="0"/>
      <w:numFmt w:val="bullet"/>
      <w:lvlText w:val="•"/>
      <w:lvlJc w:val="left"/>
      <w:pPr>
        <w:ind w:left="9925" w:hanging="305"/>
      </w:pPr>
      <w:rPr>
        <w:rFonts w:hint="default"/>
      </w:rPr>
    </w:lvl>
  </w:abstractNum>
  <w:abstractNum w:abstractNumId="10">
    <w:multiLevelType w:val="hybridMultilevel"/>
    <w:lvl w:ilvl="0">
      <w:start w:val="1"/>
      <w:numFmt w:val="decimal"/>
      <w:lvlText w:val="[%1]"/>
      <w:lvlJc w:val="left"/>
      <w:pPr>
        <w:ind w:left="2009" w:hanging="351"/>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2990" w:hanging="351"/>
      </w:pPr>
      <w:rPr>
        <w:rFonts w:hint="default"/>
      </w:rPr>
    </w:lvl>
    <w:lvl w:ilvl="2">
      <w:start w:val="0"/>
      <w:numFmt w:val="bullet"/>
      <w:lvlText w:val="•"/>
      <w:lvlJc w:val="left"/>
      <w:pPr>
        <w:ind w:left="3981" w:hanging="351"/>
      </w:pPr>
      <w:rPr>
        <w:rFonts w:hint="default"/>
      </w:rPr>
    </w:lvl>
    <w:lvl w:ilvl="3">
      <w:start w:val="0"/>
      <w:numFmt w:val="bullet"/>
      <w:lvlText w:val="•"/>
      <w:lvlJc w:val="left"/>
      <w:pPr>
        <w:ind w:left="4971" w:hanging="351"/>
      </w:pPr>
      <w:rPr>
        <w:rFonts w:hint="default"/>
      </w:rPr>
    </w:lvl>
    <w:lvl w:ilvl="4">
      <w:start w:val="0"/>
      <w:numFmt w:val="bullet"/>
      <w:lvlText w:val="•"/>
      <w:lvlJc w:val="left"/>
      <w:pPr>
        <w:ind w:left="5962" w:hanging="351"/>
      </w:pPr>
      <w:rPr>
        <w:rFonts w:hint="default"/>
      </w:rPr>
    </w:lvl>
    <w:lvl w:ilvl="5">
      <w:start w:val="0"/>
      <w:numFmt w:val="bullet"/>
      <w:lvlText w:val="•"/>
      <w:lvlJc w:val="left"/>
      <w:pPr>
        <w:ind w:left="6953" w:hanging="351"/>
      </w:pPr>
      <w:rPr>
        <w:rFonts w:hint="default"/>
      </w:rPr>
    </w:lvl>
    <w:lvl w:ilvl="6">
      <w:start w:val="0"/>
      <w:numFmt w:val="bullet"/>
      <w:lvlText w:val="•"/>
      <w:lvlJc w:val="left"/>
      <w:pPr>
        <w:ind w:left="7943" w:hanging="351"/>
      </w:pPr>
      <w:rPr>
        <w:rFonts w:hint="default"/>
      </w:rPr>
    </w:lvl>
    <w:lvl w:ilvl="7">
      <w:start w:val="0"/>
      <w:numFmt w:val="bullet"/>
      <w:lvlText w:val="•"/>
      <w:lvlJc w:val="left"/>
      <w:pPr>
        <w:ind w:left="8934" w:hanging="351"/>
      </w:pPr>
      <w:rPr>
        <w:rFonts w:hint="default"/>
      </w:rPr>
    </w:lvl>
    <w:lvl w:ilvl="8">
      <w:start w:val="0"/>
      <w:numFmt w:val="bullet"/>
      <w:lvlText w:val="•"/>
      <w:lvlJc w:val="left"/>
      <w:pPr>
        <w:ind w:left="9925" w:hanging="351"/>
      </w:pPr>
      <w:rPr>
        <w:rFonts w:hint="default"/>
      </w:rPr>
    </w:lvl>
  </w:abstractNum>
  <w:abstractNum w:abstractNumId="8">
    <w:multiLevelType w:val="hybridMultilevel"/>
    <w:lvl w:ilvl="0">
      <w:start w:val="1"/>
      <w:numFmt w:val="upperLetter"/>
      <w:lvlText w:val="%1."/>
      <w:lvlJc w:val="left"/>
      <w:pPr>
        <w:ind w:left="1589" w:hanging="353"/>
        <w:jc w:val="right"/>
      </w:pPr>
      <w:rPr>
        <w:rFonts w:hint="default" w:ascii="Times New Roman" w:hAnsi="Times New Roman" w:eastAsia="Times New Roman" w:cs="Times New Roman"/>
        <w:w w:val="99"/>
        <w:sz w:val="24"/>
        <w:szCs w:val="24"/>
      </w:rPr>
    </w:lvl>
    <w:lvl w:ilvl="1">
      <w:start w:val="0"/>
      <w:numFmt w:val="bullet"/>
      <w:lvlText w:val="•"/>
      <w:lvlJc w:val="left"/>
      <w:pPr>
        <w:ind w:left="2612" w:hanging="353"/>
      </w:pPr>
      <w:rPr>
        <w:rFonts w:hint="default"/>
      </w:rPr>
    </w:lvl>
    <w:lvl w:ilvl="2">
      <w:start w:val="0"/>
      <w:numFmt w:val="bullet"/>
      <w:lvlText w:val="•"/>
      <w:lvlJc w:val="left"/>
      <w:pPr>
        <w:ind w:left="3645" w:hanging="353"/>
      </w:pPr>
      <w:rPr>
        <w:rFonts w:hint="default"/>
      </w:rPr>
    </w:lvl>
    <w:lvl w:ilvl="3">
      <w:start w:val="0"/>
      <w:numFmt w:val="bullet"/>
      <w:lvlText w:val="•"/>
      <w:lvlJc w:val="left"/>
      <w:pPr>
        <w:ind w:left="4677" w:hanging="353"/>
      </w:pPr>
      <w:rPr>
        <w:rFonts w:hint="default"/>
      </w:rPr>
    </w:lvl>
    <w:lvl w:ilvl="4">
      <w:start w:val="0"/>
      <w:numFmt w:val="bullet"/>
      <w:lvlText w:val="•"/>
      <w:lvlJc w:val="left"/>
      <w:pPr>
        <w:ind w:left="5710" w:hanging="353"/>
      </w:pPr>
      <w:rPr>
        <w:rFonts w:hint="default"/>
      </w:rPr>
    </w:lvl>
    <w:lvl w:ilvl="5">
      <w:start w:val="0"/>
      <w:numFmt w:val="bullet"/>
      <w:lvlText w:val="•"/>
      <w:lvlJc w:val="left"/>
      <w:pPr>
        <w:ind w:left="6743" w:hanging="353"/>
      </w:pPr>
      <w:rPr>
        <w:rFonts w:hint="default"/>
      </w:rPr>
    </w:lvl>
    <w:lvl w:ilvl="6">
      <w:start w:val="0"/>
      <w:numFmt w:val="bullet"/>
      <w:lvlText w:val="•"/>
      <w:lvlJc w:val="left"/>
      <w:pPr>
        <w:ind w:left="7775" w:hanging="353"/>
      </w:pPr>
      <w:rPr>
        <w:rFonts w:hint="default"/>
      </w:rPr>
    </w:lvl>
    <w:lvl w:ilvl="7">
      <w:start w:val="0"/>
      <w:numFmt w:val="bullet"/>
      <w:lvlText w:val="•"/>
      <w:lvlJc w:val="left"/>
      <w:pPr>
        <w:ind w:left="8808" w:hanging="353"/>
      </w:pPr>
      <w:rPr>
        <w:rFonts w:hint="default"/>
      </w:rPr>
    </w:lvl>
    <w:lvl w:ilvl="8">
      <w:start w:val="0"/>
      <w:numFmt w:val="bullet"/>
      <w:lvlText w:val="•"/>
      <w:lvlJc w:val="left"/>
      <w:pPr>
        <w:ind w:left="9841" w:hanging="353"/>
      </w:pPr>
      <w:rPr>
        <w:rFonts w:hint="default"/>
      </w:rPr>
    </w:lvl>
  </w:abstractNum>
  <w:abstractNum w:abstractNumId="7">
    <w:multiLevelType w:val="hybridMultilevel"/>
    <w:lvl w:ilvl="0">
      <w:start w:val="1"/>
      <w:numFmt w:val="decimal"/>
      <w:lvlText w:val="%1"/>
      <w:lvlJc w:val="left"/>
      <w:pPr>
        <w:ind w:left="1870" w:hanging="281"/>
        <w:jc w:val="left"/>
      </w:pPr>
      <w:rPr>
        <w:rFonts w:hint="default" w:ascii="Times New Roman" w:hAnsi="Times New Roman" w:eastAsia="Times New Roman" w:cs="Times New Roman"/>
        <w:b/>
        <w:bCs/>
        <w:w w:val="100"/>
        <w:sz w:val="28"/>
        <w:szCs w:val="28"/>
      </w:rPr>
    </w:lvl>
    <w:lvl w:ilvl="1">
      <w:start w:val="1"/>
      <w:numFmt w:val="decimal"/>
      <w:lvlText w:val="%1.%2"/>
      <w:lvlJc w:val="left"/>
      <w:pPr>
        <w:ind w:left="1589" w:hanging="420"/>
        <w:jc w:val="right"/>
      </w:pPr>
      <w:rPr>
        <w:rFonts w:hint="default"/>
        <w:b/>
        <w:bCs/>
        <w:spacing w:val="-1"/>
        <w:w w:val="99"/>
      </w:rPr>
    </w:lvl>
    <w:lvl w:ilvl="2">
      <w:start w:val="1"/>
      <w:numFmt w:val="decimal"/>
      <w:lvlText w:val="%1.%2.%3"/>
      <w:lvlJc w:val="left"/>
      <w:pPr>
        <w:ind w:left="2549" w:hanging="420"/>
        <w:jc w:val="right"/>
      </w:pPr>
      <w:rPr>
        <w:rFonts w:hint="default"/>
        <w:w w:val="100"/>
      </w:rPr>
    </w:lvl>
    <w:lvl w:ilvl="3">
      <w:start w:val="0"/>
      <w:numFmt w:val="bullet"/>
      <w:lvlText w:val="•"/>
      <w:lvlJc w:val="left"/>
      <w:pPr>
        <w:ind w:left="2240" w:hanging="420"/>
      </w:pPr>
      <w:rPr>
        <w:rFonts w:hint="default"/>
      </w:rPr>
    </w:lvl>
    <w:lvl w:ilvl="4">
      <w:start w:val="0"/>
      <w:numFmt w:val="bullet"/>
      <w:lvlText w:val="•"/>
      <w:lvlJc w:val="left"/>
      <w:pPr>
        <w:ind w:left="2540" w:hanging="420"/>
      </w:pPr>
      <w:rPr>
        <w:rFonts w:hint="default"/>
      </w:rPr>
    </w:lvl>
    <w:lvl w:ilvl="5">
      <w:start w:val="0"/>
      <w:numFmt w:val="bullet"/>
      <w:lvlText w:val="•"/>
      <w:lvlJc w:val="left"/>
      <w:pPr>
        <w:ind w:left="4101" w:hanging="420"/>
      </w:pPr>
      <w:rPr>
        <w:rFonts w:hint="default"/>
      </w:rPr>
    </w:lvl>
    <w:lvl w:ilvl="6">
      <w:start w:val="0"/>
      <w:numFmt w:val="bullet"/>
      <w:lvlText w:val="•"/>
      <w:lvlJc w:val="left"/>
      <w:pPr>
        <w:ind w:left="5662" w:hanging="420"/>
      </w:pPr>
      <w:rPr>
        <w:rFonts w:hint="default"/>
      </w:rPr>
    </w:lvl>
    <w:lvl w:ilvl="7">
      <w:start w:val="0"/>
      <w:numFmt w:val="bullet"/>
      <w:lvlText w:val="•"/>
      <w:lvlJc w:val="left"/>
      <w:pPr>
        <w:ind w:left="7223" w:hanging="420"/>
      </w:pPr>
      <w:rPr>
        <w:rFonts w:hint="default"/>
      </w:rPr>
    </w:lvl>
    <w:lvl w:ilvl="8">
      <w:start w:val="0"/>
      <w:numFmt w:val="bullet"/>
      <w:lvlText w:val="•"/>
      <w:lvlJc w:val="left"/>
      <w:pPr>
        <w:ind w:left="8784" w:hanging="420"/>
      </w:pPr>
      <w:rPr>
        <w:rFonts w:hint="default"/>
      </w:rPr>
    </w:lvl>
  </w:abstractNum>
  <w:abstractNum w:abstractNumId="6">
    <w:multiLevelType w:val="hybridMultilevel"/>
    <w:lvl w:ilvl="0">
      <w:start w:val="3"/>
      <w:numFmt w:val="decimal"/>
      <w:lvlText w:val="%1"/>
      <w:lvlJc w:val="left"/>
      <w:pPr>
        <w:ind w:left="2347" w:hanging="540"/>
        <w:jc w:val="right"/>
      </w:pPr>
      <w:rPr>
        <w:rFonts w:hint="default"/>
      </w:rPr>
    </w:lvl>
    <w:lvl w:ilvl="1">
      <w:start w:val="1"/>
      <w:numFmt w:val="decimal"/>
      <w:lvlText w:val="%1.%2"/>
      <w:lvlJc w:val="left"/>
      <w:pPr>
        <w:ind w:left="1807" w:hanging="540"/>
        <w:jc w:val="right"/>
      </w:pPr>
      <w:rPr>
        <w:rFonts w:hint="default" w:ascii="Times New Roman" w:hAnsi="Times New Roman" w:eastAsia="Times New Roman" w:cs="Times New Roman"/>
        <w:b/>
        <w:bCs/>
        <w:spacing w:val="-1"/>
        <w:w w:val="99"/>
        <w:sz w:val="24"/>
        <w:szCs w:val="24"/>
      </w:rPr>
    </w:lvl>
    <w:lvl w:ilvl="2">
      <w:start w:val="0"/>
      <w:numFmt w:val="bullet"/>
      <w:lvlText w:val="•"/>
      <w:lvlJc w:val="left"/>
      <w:pPr>
        <w:ind w:left="3402" w:hanging="540"/>
      </w:pPr>
      <w:rPr>
        <w:rFonts w:hint="default"/>
      </w:rPr>
    </w:lvl>
    <w:lvl w:ilvl="3">
      <w:start w:val="0"/>
      <w:numFmt w:val="bullet"/>
      <w:lvlText w:val="•"/>
      <w:lvlJc w:val="left"/>
      <w:pPr>
        <w:ind w:left="4465" w:hanging="540"/>
      </w:pPr>
      <w:rPr>
        <w:rFonts w:hint="default"/>
      </w:rPr>
    </w:lvl>
    <w:lvl w:ilvl="4">
      <w:start w:val="0"/>
      <w:numFmt w:val="bullet"/>
      <w:lvlText w:val="•"/>
      <w:lvlJc w:val="left"/>
      <w:pPr>
        <w:ind w:left="5528" w:hanging="540"/>
      </w:pPr>
      <w:rPr>
        <w:rFonts w:hint="default"/>
      </w:rPr>
    </w:lvl>
    <w:lvl w:ilvl="5">
      <w:start w:val="0"/>
      <w:numFmt w:val="bullet"/>
      <w:lvlText w:val="•"/>
      <w:lvlJc w:val="left"/>
      <w:pPr>
        <w:ind w:left="6591" w:hanging="540"/>
      </w:pPr>
      <w:rPr>
        <w:rFonts w:hint="default"/>
      </w:rPr>
    </w:lvl>
    <w:lvl w:ilvl="6">
      <w:start w:val="0"/>
      <w:numFmt w:val="bullet"/>
      <w:lvlText w:val="•"/>
      <w:lvlJc w:val="left"/>
      <w:pPr>
        <w:ind w:left="7654" w:hanging="540"/>
      </w:pPr>
      <w:rPr>
        <w:rFonts w:hint="default"/>
      </w:rPr>
    </w:lvl>
    <w:lvl w:ilvl="7">
      <w:start w:val="0"/>
      <w:numFmt w:val="bullet"/>
      <w:lvlText w:val="•"/>
      <w:lvlJc w:val="left"/>
      <w:pPr>
        <w:ind w:left="8717" w:hanging="540"/>
      </w:pPr>
      <w:rPr>
        <w:rFonts w:hint="default"/>
      </w:rPr>
    </w:lvl>
    <w:lvl w:ilvl="8">
      <w:start w:val="0"/>
      <w:numFmt w:val="bullet"/>
      <w:lvlText w:val="•"/>
      <w:lvlJc w:val="left"/>
      <w:pPr>
        <w:ind w:left="9780" w:hanging="540"/>
      </w:pPr>
      <w:rPr>
        <w:rFonts w:hint="default"/>
      </w:rPr>
    </w:lvl>
  </w:abstractNum>
  <w:abstractNum w:abstractNumId="5">
    <w:multiLevelType w:val="hybridMultilevel"/>
    <w:lvl w:ilvl="0">
      <w:start w:val="2"/>
      <w:numFmt w:val="decimal"/>
      <w:lvlText w:val="%1"/>
      <w:lvlJc w:val="left"/>
      <w:pPr>
        <w:ind w:left="2009" w:hanging="420"/>
        <w:jc w:val="left"/>
      </w:pPr>
      <w:rPr>
        <w:rFonts w:hint="default"/>
      </w:rPr>
    </w:lvl>
    <w:lvl w:ilvl="1">
      <w:start w:val="3"/>
      <w:numFmt w:val="decimal"/>
      <w:lvlText w:val="%1.%2"/>
      <w:lvlJc w:val="left"/>
      <w:pPr>
        <w:ind w:left="2009" w:hanging="420"/>
        <w:jc w:val="left"/>
      </w:pPr>
      <w:rPr>
        <w:rFonts w:hint="default" w:ascii="Times New Roman" w:hAnsi="Times New Roman" w:eastAsia="Times New Roman" w:cs="Times New Roman"/>
        <w:b/>
        <w:bCs/>
        <w:spacing w:val="-1"/>
        <w:w w:val="99"/>
        <w:sz w:val="24"/>
        <w:szCs w:val="24"/>
      </w:rPr>
    </w:lvl>
    <w:lvl w:ilvl="2">
      <w:start w:val="0"/>
      <w:numFmt w:val="bullet"/>
      <w:lvlText w:val="•"/>
      <w:lvlJc w:val="left"/>
      <w:pPr>
        <w:ind w:left="3981" w:hanging="420"/>
      </w:pPr>
      <w:rPr>
        <w:rFonts w:hint="default"/>
      </w:rPr>
    </w:lvl>
    <w:lvl w:ilvl="3">
      <w:start w:val="0"/>
      <w:numFmt w:val="bullet"/>
      <w:lvlText w:val="•"/>
      <w:lvlJc w:val="left"/>
      <w:pPr>
        <w:ind w:left="4971" w:hanging="420"/>
      </w:pPr>
      <w:rPr>
        <w:rFonts w:hint="default"/>
      </w:rPr>
    </w:lvl>
    <w:lvl w:ilvl="4">
      <w:start w:val="0"/>
      <w:numFmt w:val="bullet"/>
      <w:lvlText w:val="•"/>
      <w:lvlJc w:val="left"/>
      <w:pPr>
        <w:ind w:left="5962" w:hanging="420"/>
      </w:pPr>
      <w:rPr>
        <w:rFonts w:hint="default"/>
      </w:rPr>
    </w:lvl>
    <w:lvl w:ilvl="5">
      <w:start w:val="0"/>
      <w:numFmt w:val="bullet"/>
      <w:lvlText w:val="•"/>
      <w:lvlJc w:val="left"/>
      <w:pPr>
        <w:ind w:left="6953" w:hanging="420"/>
      </w:pPr>
      <w:rPr>
        <w:rFonts w:hint="default"/>
      </w:rPr>
    </w:lvl>
    <w:lvl w:ilvl="6">
      <w:start w:val="0"/>
      <w:numFmt w:val="bullet"/>
      <w:lvlText w:val="•"/>
      <w:lvlJc w:val="left"/>
      <w:pPr>
        <w:ind w:left="7943" w:hanging="420"/>
      </w:pPr>
      <w:rPr>
        <w:rFonts w:hint="default"/>
      </w:rPr>
    </w:lvl>
    <w:lvl w:ilvl="7">
      <w:start w:val="0"/>
      <w:numFmt w:val="bullet"/>
      <w:lvlText w:val="•"/>
      <w:lvlJc w:val="left"/>
      <w:pPr>
        <w:ind w:left="8934" w:hanging="420"/>
      </w:pPr>
      <w:rPr>
        <w:rFonts w:hint="default"/>
      </w:rPr>
    </w:lvl>
    <w:lvl w:ilvl="8">
      <w:start w:val="0"/>
      <w:numFmt w:val="bullet"/>
      <w:lvlText w:val="•"/>
      <w:lvlJc w:val="left"/>
      <w:pPr>
        <w:ind w:left="9925" w:hanging="420"/>
      </w:pPr>
      <w:rPr>
        <w:rFonts w:hint="default"/>
      </w:rPr>
    </w:lvl>
  </w:abstractNum>
  <w:abstractNum w:abstractNumId="4">
    <w:multiLevelType w:val="hybridMultilevel"/>
    <w:lvl w:ilvl="0">
      <w:start w:val="2"/>
      <w:numFmt w:val="decimal"/>
      <w:lvlText w:val="%1"/>
      <w:lvlJc w:val="left"/>
      <w:pPr>
        <w:ind w:left="2369" w:hanging="780"/>
        <w:jc w:val="left"/>
      </w:pPr>
      <w:rPr>
        <w:rFonts w:hint="default"/>
      </w:rPr>
    </w:lvl>
    <w:lvl w:ilvl="1">
      <w:start w:val="2"/>
      <w:numFmt w:val="decimal"/>
      <w:lvlText w:val="%1.%2"/>
      <w:lvlJc w:val="left"/>
      <w:pPr>
        <w:ind w:left="2369" w:hanging="780"/>
        <w:jc w:val="left"/>
      </w:pPr>
      <w:rPr>
        <w:rFonts w:hint="default"/>
      </w:rPr>
    </w:lvl>
    <w:lvl w:ilvl="2">
      <w:start w:val="3"/>
      <w:numFmt w:val="decimal"/>
      <w:lvlText w:val="%1.%2.%3"/>
      <w:lvlJc w:val="left"/>
      <w:pPr>
        <w:ind w:left="2369" w:hanging="780"/>
        <w:jc w:val="left"/>
      </w:pPr>
      <w:rPr>
        <w:rFonts w:hint="default"/>
      </w:rPr>
    </w:lvl>
    <w:lvl w:ilvl="3">
      <w:start w:val="1"/>
      <w:numFmt w:val="decimal"/>
      <w:lvlText w:val="%1.%2.%3.%4"/>
      <w:lvlJc w:val="left"/>
      <w:pPr>
        <w:ind w:left="2369"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6178" w:hanging="780"/>
      </w:pPr>
      <w:rPr>
        <w:rFonts w:hint="default"/>
      </w:rPr>
    </w:lvl>
    <w:lvl w:ilvl="5">
      <w:start w:val="0"/>
      <w:numFmt w:val="bullet"/>
      <w:lvlText w:val="•"/>
      <w:lvlJc w:val="left"/>
      <w:pPr>
        <w:ind w:left="7133" w:hanging="780"/>
      </w:pPr>
      <w:rPr>
        <w:rFonts w:hint="default"/>
      </w:rPr>
    </w:lvl>
    <w:lvl w:ilvl="6">
      <w:start w:val="0"/>
      <w:numFmt w:val="bullet"/>
      <w:lvlText w:val="•"/>
      <w:lvlJc w:val="left"/>
      <w:pPr>
        <w:ind w:left="8087" w:hanging="780"/>
      </w:pPr>
      <w:rPr>
        <w:rFonts w:hint="default"/>
      </w:rPr>
    </w:lvl>
    <w:lvl w:ilvl="7">
      <w:start w:val="0"/>
      <w:numFmt w:val="bullet"/>
      <w:lvlText w:val="•"/>
      <w:lvlJc w:val="left"/>
      <w:pPr>
        <w:ind w:left="9042" w:hanging="780"/>
      </w:pPr>
      <w:rPr>
        <w:rFonts w:hint="default"/>
      </w:rPr>
    </w:lvl>
    <w:lvl w:ilvl="8">
      <w:start w:val="0"/>
      <w:numFmt w:val="bullet"/>
      <w:lvlText w:val="•"/>
      <w:lvlJc w:val="left"/>
      <w:pPr>
        <w:ind w:left="9997" w:hanging="780"/>
      </w:pPr>
      <w:rPr>
        <w:rFonts w:hint="default"/>
      </w:rPr>
    </w:lvl>
  </w:abstractNum>
  <w:abstractNum w:abstractNumId="3">
    <w:multiLevelType w:val="hybridMultilevel"/>
    <w:lvl w:ilvl="0">
      <w:start w:val="1"/>
      <w:numFmt w:val="decimal"/>
      <w:lvlText w:val="%1"/>
      <w:lvlJc w:val="left"/>
      <w:pPr>
        <w:ind w:left="1870" w:hanging="281"/>
        <w:jc w:val="left"/>
      </w:pPr>
      <w:rPr>
        <w:rFonts w:hint="default" w:ascii="Times New Roman" w:hAnsi="Times New Roman" w:eastAsia="Times New Roman" w:cs="Times New Roman"/>
        <w:b/>
        <w:bCs/>
        <w:w w:val="100"/>
        <w:sz w:val="28"/>
        <w:szCs w:val="28"/>
      </w:rPr>
    </w:lvl>
    <w:lvl w:ilvl="1">
      <w:start w:val="1"/>
      <w:numFmt w:val="decimal"/>
      <w:lvlText w:val="%1.%2"/>
      <w:lvlJc w:val="left"/>
      <w:pPr>
        <w:ind w:left="1949" w:hanging="360"/>
        <w:jc w:val="left"/>
      </w:pPr>
      <w:rPr>
        <w:rFonts w:hint="default" w:ascii="Times New Roman" w:hAnsi="Times New Roman" w:eastAsia="Times New Roman" w:cs="Times New Roman"/>
        <w:b/>
        <w:bCs/>
        <w:w w:val="99"/>
        <w:sz w:val="24"/>
        <w:szCs w:val="24"/>
      </w:rPr>
    </w:lvl>
    <w:lvl w:ilvl="2">
      <w:start w:val="1"/>
      <w:numFmt w:val="decimal"/>
      <w:lvlText w:val="%1.%2.%3"/>
      <w:lvlJc w:val="left"/>
      <w:pPr>
        <w:ind w:left="2222" w:hanging="634"/>
        <w:jc w:val="left"/>
      </w:pPr>
      <w:rPr>
        <w:rFonts w:hint="default"/>
        <w:b/>
        <w:bCs/>
        <w:w w:val="100"/>
      </w:rPr>
    </w:lvl>
    <w:lvl w:ilvl="3">
      <w:start w:val="1"/>
      <w:numFmt w:val="decimal"/>
      <w:lvlText w:val="(%4)"/>
      <w:lvlJc w:val="left"/>
      <w:pPr>
        <w:ind w:left="1589" w:hanging="399"/>
        <w:jc w:val="left"/>
      </w:pPr>
      <w:rPr>
        <w:rFonts w:hint="default" w:ascii="Times New Roman" w:hAnsi="Times New Roman" w:eastAsia="Times New Roman" w:cs="Times New Roman"/>
        <w:spacing w:val="-61"/>
        <w:w w:val="99"/>
        <w:sz w:val="24"/>
        <w:szCs w:val="24"/>
      </w:rPr>
    </w:lvl>
    <w:lvl w:ilvl="4">
      <w:start w:val="0"/>
      <w:numFmt w:val="bullet"/>
      <w:lvlText w:val="•"/>
      <w:lvlJc w:val="left"/>
      <w:pPr>
        <w:ind w:left="2220" w:hanging="399"/>
      </w:pPr>
      <w:rPr>
        <w:rFonts w:hint="default"/>
      </w:rPr>
    </w:lvl>
    <w:lvl w:ilvl="5">
      <w:start w:val="0"/>
      <w:numFmt w:val="bullet"/>
      <w:lvlText w:val="•"/>
      <w:lvlJc w:val="left"/>
      <w:pPr>
        <w:ind w:left="2420" w:hanging="399"/>
      </w:pPr>
      <w:rPr>
        <w:rFonts w:hint="default"/>
      </w:rPr>
    </w:lvl>
    <w:lvl w:ilvl="6">
      <w:start w:val="0"/>
      <w:numFmt w:val="bullet"/>
      <w:lvlText w:val="•"/>
      <w:lvlJc w:val="left"/>
      <w:pPr>
        <w:ind w:left="4317" w:hanging="399"/>
      </w:pPr>
      <w:rPr>
        <w:rFonts w:hint="default"/>
      </w:rPr>
    </w:lvl>
    <w:lvl w:ilvl="7">
      <w:start w:val="0"/>
      <w:numFmt w:val="bullet"/>
      <w:lvlText w:val="•"/>
      <w:lvlJc w:val="left"/>
      <w:pPr>
        <w:ind w:left="6214" w:hanging="399"/>
      </w:pPr>
      <w:rPr>
        <w:rFonts w:hint="default"/>
      </w:rPr>
    </w:lvl>
    <w:lvl w:ilvl="8">
      <w:start w:val="0"/>
      <w:numFmt w:val="bullet"/>
      <w:lvlText w:val="•"/>
      <w:lvlJc w:val="left"/>
      <w:pPr>
        <w:ind w:left="8111" w:hanging="399"/>
      </w:pPr>
      <w:rPr>
        <w:rFonts w:hint="default"/>
      </w:rPr>
    </w:lvl>
  </w:abstractNum>
  <w:abstractNum w:abstractNumId="2">
    <w:multiLevelType w:val="hybridMultilevel"/>
    <w:lvl w:ilvl="0">
      <w:start w:val="1"/>
      <w:numFmt w:val="decimal"/>
      <w:lvlText w:val="(%1)"/>
      <w:lvlJc w:val="left"/>
      <w:pPr>
        <w:ind w:left="1949" w:hanging="360"/>
        <w:jc w:val="left"/>
      </w:pPr>
      <w:rPr>
        <w:rFonts w:hint="default" w:ascii="Times New Roman" w:hAnsi="Times New Roman" w:eastAsia="Times New Roman" w:cs="Times New Roman"/>
        <w:w w:val="99"/>
        <w:sz w:val="24"/>
        <w:szCs w:val="24"/>
      </w:rPr>
    </w:lvl>
    <w:lvl w:ilvl="1">
      <w:start w:val="1"/>
      <w:numFmt w:val="decimal"/>
      <w:lvlText w:val="%2."/>
      <w:lvlJc w:val="left"/>
      <w:pPr>
        <w:ind w:left="1589" w:hanging="248"/>
        <w:jc w:val="left"/>
      </w:pPr>
      <w:rPr>
        <w:rFonts w:hint="default" w:ascii="Times New Roman" w:hAnsi="Times New Roman" w:eastAsia="Times New Roman" w:cs="Times New Roman"/>
        <w:w w:val="100"/>
        <w:sz w:val="24"/>
        <w:szCs w:val="24"/>
      </w:rPr>
    </w:lvl>
    <w:lvl w:ilvl="2">
      <w:start w:val="0"/>
      <w:numFmt w:val="bullet"/>
      <w:lvlText w:val="•"/>
      <w:lvlJc w:val="left"/>
      <w:pPr>
        <w:ind w:left="3047" w:hanging="248"/>
      </w:pPr>
      <w:rPr>
        <w:rFonts w:hint="default"/>
      </w:rPr>
    </w:lvl>
    <w:lvl w:ilvl="3">
      <w:start w:val="0"/>
      <w:numFmt w:val="bullet"/>
      <w:lvlText w:val="•"/>
      <w:lvlJc w:val="left"/>
      <w:pPr>
        <w:ind w:left="4154" w:hanging="248"/>
      </w:pPr>
      <w:rPr>
        <w:rFonts w:hint="default"/>
      </w:rPr>
    </w:lvl>
    <w:lvl w:ilvl="4">
      <w:start w:val="0"/>
      <w:numFmt w:val="bullet"/>
      <w:lvlText w:val="•"/>
      <w:lvlJc w:val="left"/>
      <w:pPr>
        <w:ind w:left="5262" w:hanging="248"/>
      </w:pPr>
      <w:rPr>
        <w:rFonts w:hint="default"/>
      </w:rPr>
    </w:lvl>
    <w:lvl w:ilvl="5">
      <w:start w:val="0"/>
      <w:numFmt w:val="bullet"/>
      <w:lvlText w:val="•"/>
      <w:lvlJc w:val="left"/>
      <w:pPr>
        <w:ind w:left="6369" w:hanging="248"/>
      </w:pPr>
      <w:rPr>
        <w:rFonts w:hint="default"/>
      </w:rPr>
    </w:lvl>
    <w:lvl w:ilvl="6">
      <w:start w:val="0"/>
      <w:numFmt w:val="bullet"/>
      <w:lvlText w:val="•"/>
      <w:lvlJc w:val="left"/>
      <w:pPr>
        <w:ind w:left="7476" w:hanging="248"/>
      </w:pPr>
      <w:rPr>
        <w:rFonts w:hint="default"/>
      </w:rPr>
    </w:lvl>
    <w:lvl w:ilvl="7">
      <w:start w:val="0"/>
      <w:numFmt w:val="bullet"/>
      <w:lvlText w:val="•"/>
      <w:lvlJc w:val="left"/>
      <w:pPr>
        <w:ind w:left="8584" w:hanging="248"/>
      </w:pPr>
      <w:rPr>
        <w:rFonts w:hint="default"/>
      </w:rPr>
    </w:lvl>
    <w:lvl w:ilvl="8">
      <w:start w:val="0"/>
      <w:numFmt w:val="bullet"/>
      <w:lvlText w:val="•"/>
      <w:lvlJc w:val="left"/>
      <w:pPr>
        <w:ind w:left="9691" w:hanging="248"/>
      </w:pPr>
      <w:rPr>
        <w:rFonts w:hint="default"/>
      </w:rPr>
    </w:lvl>
  </w:abstractNum>
  <w:abstractNum w:abstractNumId="1">
    <w:multiLevelType w:val="hybridMultilevel"/>
    <w:lvl w:ilvl="0">
      <w:start w:val="1"/>
      <w:numFmt w:val="decimal"/>
      <w:lvlText w:val="(%1)"/>
      <w:lvlJc w:val="left"/>
      <w:pPr>
        <w:ind w:left="1949" w:hanging="360"/>
        <w:jc w:val="left"/>
      </w:pPr>
      <w:rPr>
        <w:rFonts w:hint="default" w:ascii="Times New Roman" w:hAnsi="Times New Roman" w:eastAsia="Times New Roman" w:cs="Times New Roman"/>
        <w:w w:val="99"/>
        <w:sz w:val="24"/>
        <w:szCs w:val="24"/>
      </w:rPr>
    </w:lvl>
    <w:lvl w:ilvl="1">
      <w:start w:val="0"/>
      <w:numFmt w:val="bullet"/>
      <w:lvlText w:val="•"/>
      <w:lvlJc w:val="left"/>
      <w:pPr>
        <w:ind w:left="2936" w:hanging="360"/>
      </w:pPr>
      <w:rPr>
        <w:rFonts w:hint="default"/>
      </w:rPr>
    </w:lvl>
    <w:lvl w:ilvl="2">
      <w:start w:val="0"/>
      <w:numFmt w:val="bullet"/>
      <w:lvlText w:val="•"/>
      <w:lvlJc w:val="left"/>
      <w:pPr>
        <w:ind w:left="3933" w:hanging="360"/>
      </w:pPr>
      <w:rPr>
        <w:rFonts w:hint="default"/>
      </w:rPr>
    </w:lvl>
    <w:lvl w:ilvl="3">
      <w:start w:val="0"/>
      <w:numFmt w:val="bullet"/>
      <w:lvlText w:val="•"/>
      <w:lvlJc w:val="left"/>
      <w:pPr>
        <w:ind w:left="4929" w:hanging="360"/>
      </w:pPr>
      <w:rPr>
        <w:rFonts w:hint="default"/>
      </w:rPr>
    </w:lvl>
    <w:lvl w:ilvl="4">
      <w:start w:val="0"/>
      <w:numFmt w:val="bullet"/>
      <w:lvlText w:val="•"/>
      <w:lvlJc w:val="left"/>
      <w:pPr>
        <w:ind w:left="5926" w:hanging="360"/>
      </w:pPr>
      <w:rPr>
        <w:rFonts w:hint="default"/>
      </w:rPr>
    </w:lvl>
    <w:lvl w:ilvl="5">
      <w:start w:val="0"/>
      <w:numFmt w:val="bullet"/>
      <w:lvlText w:val="•"/>
      <w:lvlJc w:val="left"/>
      <w:pPr>
        <w:ind w:left="6923" w:hanging="360"/>
      </w:pPr>
      <w:rPr>
        <w:rFonts w:hint="default"/>
      </w:rPr>
    </w:lvl>
    <w:lvl w:ilvl="6">
      <w:start w:val="0"/>
      <w:numFmt w:val="bullet"/>
      <w:lvlText w:val="•"/>
      <w:lvlJc w:val="left"/>
      <w:pPr>
        <w:ind w:left="7919" w:hanging="360"/>
      </w:pPr>
      <w:rPr>
        <w:rFonts w:hint="default"/>
      </w:rPr>
    </w:lvl>
    <w:lvl w:ilvl="7">
      <w:start w:val="0"/>
      <w:numFmt w:val="bullet"/>
      <w:lvlText w:val="•"/>
      <w:lvlJc w:val="left"/>
      <w:pPr>
        <w:ind w:left="8916" w:hanging="360"/>
      </w:pPr>
      <w:rPr>
        <w:rFonts w:hint="default"/>
      </w:rPr>
    </w:lvl>
    <w:lvl w:ilvl="8">
      <w:start w:val="0"/>
      <w:numFmt w:val="bullet"/>
      <w:lvlText w:val="•"/>
      <w:lvlJc w:val="left"/>
      <w:pPr>
        <w:ind w:left="9913" w:hanging="360"/>
      </w:pPr>
      <w:rPr>
        <w:rFonts w:hint="default"/>
      </w:rPr>
    </w:lvl>
  </w:abstractNum>
  <w:abstractNum w:abstractNumId="0">
    <w:multiLevelType w:val="hybridMultilevel"/>
    <w:lvl w:ilvl="0">
      <w:start w:val="1"/>
      <w:numFmt w:val="decimal"/>
      <w:lvlText w:val="（%1）"/>
      <w:lvlJc w:val="left"/>
      <w:pPr>
        <w:ind w:left="2150" w:hanging="699"/>
        <w:jc w:val="left"/>
      </w:pPr>
      <w:rPr>
        <w:rFonts w:hint="default"/>
        <w:spacing w:val="-1"/>
        <w:w w:val="100"/>
      </w:rPr>
    </w:lvl>
    <w:lvl w:ilvl="1">
      <w:start w:val="0"/>
      <w:numFmt w:val="bullet"/>
      <w:lvlText w:val="•"/>
      <w:lvlJc w:val="left"/>
      <w:pPr>
        <w:ind w:left="2160" w:hanging="699"/>
      </w:pPr>
      <w:rPr>
        <w:rFonts w:hint="default"/>
      </w:rPr>
    </w:lvl>
    <w:lvl w:ilvl="2">
      <w:start w:val="0"/>
      <w:numFmt w:val="bullet"/>
      <w:lvlText w:val="•"/>
      <w:lvlJc w:val="left"/>
      <w:pPr>
        <w:ind w:left="3242" w:hanging="699"/>
      </w:pPr>
      <w:rPr>
        <w:rFonts w:hint="default"/>
      </w:rPr>
    </w:lvl>
    <w:lvl w:ilvl="3">
      <w:start w:val="0"/>
      <w:numFmt w:val="bullet"/>
      <w:lvlText w:val="•"/>
      <w:lvlJc w:val="left"/>
      <w:pPr>
        <w:ind w:left="4325" w:hanging="699"/>
      </w:pPr>
      <w:rPr>
        <w:rFonts w:hint="default"/>
      </w:rPr>
    </w:lvl>
    <w:lvl w:ilvl="4">
      <w:start w:val="0"/>
      <w:numFmt w:val="bullet"/>
      <w:lvlText w:val="•"/>
      <w:lvlJc w:val="left"/>
      <w:pPr>
        <w:ind w:left="5408" w:hanging="699"/>
      </w:pPr>
      <w:rPr>
        <w:rFonts w:hint="default"/>
      </w:rPr>
    </w:lvl>
    <w:lvl w:ilvl="5">
      <w:start w:val="0"/>
      <w:numFmt w:val="bullet"/>
      <w:lvlText w:val="•"/>
      <w:lvlJc w:val="left"/>
      <w:pPr>
        <w:ind w:left="6491" w:hanging="699"/>
      </w:pPr>
      <w:rPr>
        <w:rFonts w:hint="default"/>
      </w:rPr>
    </w:lvl>
    <w:lvl w:ilvl="6">
      <w:start w:val="0"/>
      <w:numFmt w:val="bullet"/>
      <w:lvlText w:val="•"/>
      <w:lvlJc w:val="left"/>
      <w:pPr>
        <w:ind w:left="7574" w:hanging="699"/>
      </w:pPr>
      <w:rPr>
        <w:rFonts w:hint="default"/>
      </w:rPr>
    </w:lvl>
    <w:lvl w:ilvl="7">
      <w:start w:val="0"/>
      <w:numFmt w:val="bullet"/>
      <w:lvlText w:val="•"/>
      <w:lvlJc w:val="left"/>
      <w:pPr>
        <w:ind w:left="8657" w:hanging="699"/>
      </w:pPr>
      <w:rPr>
        <w:rFonts w:hint="default"/>
      </w:rPr>
    </w:lvl>
    <w:lvl w:ilvl="8">
      <w:start w:val="0"/>
      <w:numFmt w:val="bullet"/>
      <w:lvlText w:val="•"/>
      <w:lvlJc w:val="left"/>
      <w:pPr>
        <w:ind w:left="9740" w:hanging="699"/>
      </w:pPr>
      <w:rPr>
        <w:rFonts w:hint="default"/>
      </w:rPr>
    </w:lvl>
  </w:abstractNum>
  <w:num w:numId="10">
    <w:abstractNumId w:val="9"/>
  </w:num>
  <w:num w:numId="12">
    <w:abstractNumId w:val="11"/>
  </w:num>
  <w:num w:numId="11">
    <w:abstractNumId w:val="1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2009" w:hanging="4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yperlink" Target="http://zhidao.baidu.com/search?word=%E9%96%AB%E7%8A%B2%E5%A5%96%E9%8D%93%3Ffr%3Dqb_search_exp&amp;amp;ie=gbk" TargetMode="Externa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png"/><Relationship Id="rId21" Type="http://schemas.openxmlformats.org/officeDocument/2006/relationships/hyperlink" Target="http://www.cmt.com.cn/Index/search?msg_key=PCI" TargetMode="External"/><Relationship Id="rId22" Type="http://schemas.openxmlformats.org/officeDocument/2006/relationships/header" Target="header7.xml"/><Relationship Id="rId23" Type="http://schemas.openxmlformats.org/officeDocument/2006/relationships/hyperlink" Target="http://www.bio1000.com/zhuanti/product/201308/444232.html" TargetMode="External"/><Relationship Id="rId24" Type="http://schemas.openxmlformats.org/officeDocument/2006/relationships/hyperlink" Target="http://www.bio1000.com/zhuanti/product/201307/440739.html" TargetMode="External"/><Relationship Id="rId25" Type="http://schemas.openxmlformats.org/officeDocument/2006/relationships/hyperlink" Target="http://www.bio1000.com/zhuanti/product/201307/440793.html" TargetMode="External"/><Relationship Id="rId26" Type="http://schemas.openxmlformats.org/officeDocument/2006/relationships/hyperlink" Target="http://wenwen.soso.com/z/Search.e?sp=S%E8%8D%A7%E5%85%89%E6%9F%93%E6%96%99&amp;amp;ch=w.search.yjjlink&amp;amp;cid=w.search.yjjlink" TargetMode="External"/><Relationship Id="rId27" Type="http://schemas.openxmlformats.org/officeDocument/2006/relationships/image" Target="media/image9.jpeg"/><Relationship Id="rId28" Type="http://schemas.openxmlformats.org/officeDocument/2006/relationships/image" Target="media/image10.jpeg"/><Relationship Id="rId29" Type="http://schemas.openxmlformats.org/officeDocument/2006/relationships/image" Target="media/image11.jpeg"/><Relationship Id="rId30" Type="http://schemas.openxmlformats.org/officeDocument/2006/relationships/image" Target="media/image12.jpeg"/><Relationship Id="rId31" Type="http://schemas.openxmlformats.org/officeDocument/2006/relationships/image" Target="media/image13.jpeg"/><Relationship Id="rId32" Type="http://schemas.openxmlformats.org/officeDocument/2006/relationships/image" Target="media/image14.jpeg"/><Relationship Id="rId33" Type="http://schemas.openxmlformats.org/officeDocument/2006/relationships/image" Target="media/image15.jpeg"/><Relationship Id="rId34" Type="http://schemas.openxmlformats.org/officeDocument/2006/relationships/image" Target="media/image16.jpeg"/><Relationship Id="rId35" Type="http://schemas.openxmlformats.org/officeDocument/2006/relationships/image" Target="media/image17.png"/><Relationship Id="rId36" Type="http://schemas.openxmlformats.org/officeDocument/2006/relationships/image" Target="media/image18.jpeg"/><Relationship Id="rId37" Type="http://schemas.openxmlformats.org/officeDocument/2006/relationships/image" Target="media/image19.jpeg"/><Relationship Id="rId38" Type="http://schemas.openxmlformats.org/officeDocument/2006/relationships/image" Target="media/image20.jpeg"/><Relationship Id="rId39" Type="http://schemas.openxmlformats.org/officeDocument/2006/relationships/hyperlink" Target="http://www.antpedia.com/news/99/n-379699.html" TargetMode="External"/><Relationship Id="rId40" Type="http://schemas.openxmlformats.org/officeDocument/2006/relationships/hyperlink" Target="http://www.antpedia.com/news/19/n-365319.html" TargetMode="External"/><Relationship Id="rId41" Type="http://schemas.openxmlformats.org/officeDocument/2006/relationships/hyperlink" Target="http://www.antpedia.com/news/83/n-379083.html" TargetMode="External"/><Relationship Id="rId42" Type="http://schemas.openxmlformats.org/officeDocument/2006/relationships/hyperlink" Target="http://drugs.dxy.cn/drug/89555.htm" TargetMode="External"/><Relationship Id="rId43" Type="http://schemas.openxmlformats.org/officeDocument/2006/relationships/header" Target="header8.xml"/><Relationship Id="rId44" Type="http://schemas.openxmlformats.org/officeDocument/2006/relationships/header" Target="header9.xml"/><Relationship Id="rId45" Type="http://schemas.openxmlformats.org/officeDocument/2006/relationships/hyperlink" Target="http://www.moh.gov.cn/publicfiles/business/htmlfiles/zwgkzt/ptjnj/year2010/index2010.html" TargetMode="External"/><Relationship Id="rId46" Type="http://schemas.openxmlformats.org/officeDocument/2006/relationships/header" Target="header10.xml"/><Relationship Id="rId47" Type="http://schemas.openxmlformats.org/officeDocument/2006/relationships/image" Target="media/image21.png"/><Relationship Id="rId48" Type="http://schemas.openxmlformats.org/officeDocument/2006/relationships/header" Target="header11.xml"/><Relationship Id="rId49" Type="http://schemas.openxmlformats.org/officeDocument/2006/relationships/footer" Target="footer2.xml"/><Relationship Id="rId50" Type="http://schemas.openxmlformats.org/officeDocument/2006/relationships/numbering" Target="numbering.xml"/><Relationship Id="rId51" Type="http://schemas.openxmlformats.org/officeDocument/2006/relationships/endnotes" Target="endnotes.xml"/><Relationship Id="rId52" Type="http://schemas.openxmlformats.org/officeDocument/2006/relationships/header" Target="header12.xml"/><Relationship Id="rId53" Type="http://schemas.openxmlformats.org/officeDocument/2006/relationships/header" Target="header13.xml"/><Relationship Id="rId54" Type="http://schemas.openxmlformats.org/officeDocument/2006/relationships/header" Target="header14.xml"/><Relationship Id="rId55" Type="http://schemas.openxmlformats.org/officeDocument/2006/relationships/header" Target="header15.xml"/><Relationship Id="rId56" Type="http://schemas.openxmlformats.org/officeDocument/2006/relationships/header" Target="header16.xml"/><Relationship Id="rId58" Type="http://schemas.openxmlformats.org/officeDocument/2006/relationships/footer" Target="footer7.xml"/><Relationship Id="rId59" Type="http://schemas.openxmlformats.org/officeDocument/2006/relationships/header" Target="header17.xml"/><Relationship Id="rId60" Type="http://schemas.openxmlformats.org/officeDocument/2006/relationships/footer" Target="footer8.xml"/><Relationship Id="rId61" Type="http://schemas.openxmlformats.org/officeDocument/2006/relationships/footer" Target="footer9.xml"/><Relationship Id="rId62" Type="http://schemas.openxmlformats.org/officeDocument/2006/relationships/footer" Target="footer10.xml"/><Relationship Id="rId63" Type="http://schemas.openxmlformats.org/officeDocument/2006/relationships/footer" Target="footer11.xml"/><Relationship Id="rId64" Type="http://schemas.openxmlformats.org/officeDocument/2006/relationships/header" Target="header18.xml"/><Relationship Id="rId65" Type="http://schemas.openxmlformats.org/officeDocument/2006/relationships/header" Target="header19.xml"/><Relationship Id="rId66" Type="http://schemas.openxmlformats.org/officeDocument/2006/relationships/footer" Target="footer12.xml"/><Relationship Id="rId67" Type="http://schemas.openxmlformats.org/officeDocument/2006/relationships/header" Target="header20.xml"/><Relationship Id="rId68" Type="http://schemas.openxmlformats.org/officeDocument/2006/relationships/header" Target="header21.xml"/><Relationship Id="rId69" Type="http://schemas.openxmlformats.org/officeDocument/2006/relationships/header" Target="header22.xml"/><Relationship Id="rId7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dc:creator>
  <dcterms:created xsi:type="dcterms:W3CDTF">2017-03-17T21:31:55Z</dcterms:created>
  <dcterms:modified xsi:type="dcterms:W3CDTF">2017-03-17T21:31:55Z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2015-10-28T00:00:00Z</vt:filetime>
  </property>
  <property fmtid="{D5CDD505-2E9C-101B-9397-08002B2CF9AE}" pid="3" name="Creator">
    <vt:lpwstr>Microsoft® Word 2010</vt:lpwstr>
  </property>
  <property fmtid="{D5CDD505-2E9C-101B-9397-08002B2CF9AE}" pid="4" name="LastSaved">
    <vt:filetime>2017-03-17T00:00:00Z</vt:filetime>
  </property>
</Properties>
</file>