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23" w:lineRule="auto" w:before="46"/>
        <w:ind w:leftChars="0" w:left="6527" w:rightChars="0" w:right="207" w:firstLineChars="0" w:firstLine="0"/>
        <w:jc w:val="left"/>
        <w:rPr>
          <w:rFonts w:ascii="Times New Roman" w:eastAsia="Times New Roman"/>
          <w:sz w:val="21"/>
        </w:rPr>
      </w:pPr>
      <w:r>
        <w:rPr>
          <w:spacing w:val="0"/>
          <w:sz w:val="21"/>
        </w:rPr>
        <w:t>学校代码：</w:t>
      </w:r>
      <w:r>
        <w:rPr>
          <w:rFonts w:ascii="Times New Roman" w:eastAsia="Times New Roman"/>
          <w:sz w:val="21"/>
        </w:rPr>
        <w:t>10327 </w:t>
      </w:r>
      <w:r>
        <w:rPr>
          <w:spacing w:val="0"/>
          <w:sz w:val="21"/>
        </w:rPr>
        <w:t>学 号</w:t>
      </w:r>
      <w:r>
        <w:rPr>
          <w:rFonts w:ascii="Calibri" w:eastAsia="Calibri"/>
          <w:sz w:val="21"/>
        </w:rPr>
        <w:t>: </w:t>
      </w:r>
      <w:r>
        <w:rPr>
          <w:rFonts w:ascii="Times New Roman" w:eastAsia="Times New Roman"/>
          <w:sz w:val="21"/>
        </w:rPr>
        <w:t>MG10001047</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18"/>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3018789</wp:posOffset>
            </wp:positionH>
            <wp:positionV relativeFrom="paragraph">
              <wp:posOffset>158094</wp:posOffset>
            </wp:positionV>
            <wp:extent cx="1524000" cy="114300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24000" cy="1143000"/>
                    </a:xfrm>
                    <a:prstGeom prst="rect">
                      <a:avLst/>
                    </a:prstGeom>
                  </pic:spPr>
                </pic:pic>
              </a:graphicData>
            </a:graphic>
          </wp:anchor>
        </w:drawing>
      </w: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7"/>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654"/>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3359680" cy="85915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359680" cy="859154"/>
                    </a:xfrm>
                    <a:prstGeom prst="rect">
                      <a:avLst/>
                    </a:prstGeom>
                  </pic:spPr>
                </pic:pic>
              </a:graphicData>
            </a:graphic>
          </wp:inline>
        </w:drawing>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rPr>
      </w:pPr>
    </w:p>
    <w:p w:rsidR="0018722C">
      <w:pPr>
        <w:tabs>
          <w:tab w:pos="2448" w:val="left" w:leader="none"/>
          <w:tab w:pos="3490" w:val="left" w:leader="none"/>
          <w:tab w:pos="4537" w:val="left" w:leader="none"/>
          <w:tab w:pos="5578" w:val="left" w:leader="none"/>
          <w:tab w:pos="6625" w:val="left" w:leader="none"/>
        </w:tabs>
        <w:spacing w:before="0"/>
        <w:ind w:leftChars="0" w:left="1402" w:rightChars="0" w:right="0" w:firstLineChars="0" w:firstLine="0"/>
        <w:jc w:val="left"/>
        <w:rPr>
          <w:b/>
          <w:sz w:val="52"/>
        </w:rPr>
      </w:pPr>
      <w:bookmarkStart w:name="封面 " w:id="1"/>
      <w:bookmarkEnd w:id="1"/>
      <w:r/>
      <w:r>
        <w:rPr>
          <w:b/>
          <w:sz w:val="52"/>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after="0" w:before="3"/>
        <w:ind w:firstLineChars="0" w:firstLine="0" w:rightChars="0" w:right="0" w:leftChars="0" w:left="0"/>
        <w:jc w:val="left"/>
        <w:autoSpaceDE w:val="0"/>
        <w:autoSpaceDN w:val="0"/>
        <w:pBdr>
          <w:bottom w:val="none" w:sz="0" w:space="0" w:color="auto"/>
        </w:pBdr>
        <w:rPr>
          <w:kern w:val="2"/>
          <w:sz w:val="68"/>
          <w:szCs w:val="24"/>
          <w:rFonts w:cstheme="minorBidi" w:ascii="宋体" w:hAnsi="宋体" w:eastAsia="宋体" w:cs="宋体"/>
          <w:b/>
        </w:rPr>
      </w:pPr>
    </w:p>
    <w:p w:rsidR="0018722C">
      <w:pPr>
        <w:spacing w:line="357" w:lineRule="auto" w:before="0"/>
        <w:ind w:leftChars="0" w:left="478" w:rightChars="0" w:right="477" w:firstLineChars="0" w:firstLine="0"/>
        <w:jc w:val="center"/>
        <w:rPr>
          <w:rFonts w:ascii="黑体" w:eastAsia="黑体" w:hint="eastAsia"/>
          <w:b/>
          <w:sz w:val="44"/>
        </w:rPr>
      </w:pPr>
      <w:r>
        <w:rPr>
          <w:rFonts w:ascii="黑体" w:eastAsia="黑体" w:hint="eastAsia"/>
          <w:b/>
          <w:w w:val="95"/>
          <w:sz w:val="44"/>
        </w:rPr>
        <w:t>国际化背景下江苏省高等教育服务贸易的比较优势研究</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28"/>
          <w:szCs w:val="24"/>
          <w:rFonts w:cstheme="minorBidi" w:ascii="黑体" w:hAnsi="宋体" w:eastAsia="宋体" w:cs="宋体"/>
          <w:b/>
        </w:rPr>
      </w:pPr>
    </w:p>
    <w:tbl>
      <w:tblPr>
        <w:tblW w:w="0" w:type="auto"/>
        <w:jc w:val="left"/>
        <w:tblInd w:w="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7"/>
        <w:gridCol w:w="3769"/>
      </w:tblGrid>
      <w:tr>
        <w:trPr>
          <w:trHeight w:val="380" w:hRule="atLeast"/>
        </w:trPr>
        <w:tc>
          <w:tcPr>
            <w:tcW w:w="2747"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906"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院</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系：</w:t>
            </w:r>
            <w:r>
              <w:rPr>
                <w:kern w:val="2"/>
                <w:szCs w:val="22"/>
                <w:rFonts w:ascii="宋体" w:eastAsia="宋体" w:hint="eastAsia" w:cstheme="minorBidi" w:hAnsi="Times New Roman" w:cs="Times New Roman"/>
                <w:b/>
                <w:spacing w:val="32"/>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769" w:type="dxa"/>
          </w:tcPr>
          <w:p w:rsidR="0018722C">
            <w:pPr>
              <w:widowControl w:val="0"/>
              <w:snapToGrid w:val="1"/>
              <w:spacing w:line="240" w:lineRule="atLeast"/>
              <w:ind w:leftChars="0" w:left="0" w:rightChars="0" w:right="0" w:firstLineChars="0" w:firstLine="0"/>
              <w:jc w:val="right"/>
              <w:autoSpaceDE w:val="0"/>
              <w:autoSpaceDN w:val="0"/>
              <w:tabs>
                <w:tab w:pos="3473"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国际经贸学院</w:t>
            </w:r>
            <w:r w:rsidRPr="00000000">
              <w:rPr>
                <w:kern w:val="2"/>
                <w:sz w:val="22"/>
                <w:szCs w:val="22"/>
                <w:rFonts w:cstheme="minorBidi" w:ascii="Times New Roman" w:hAnsi="Times New Roman" w:eastAsia="Times New Roman" w:cs="Times New Roman"/>
              </w:rPr>
              <w:tab/>
            </w:r>
          </w:p>
        </w:tc>
      </w:tr>
      <w:tr>
        <w:trPr>
          <w:trHeight w:val="480" w:hRule="atLeast"/>
        </w:trPr>
        <w:tc>
          <w:tcPr>
            <w:tcW w:w="2747"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4057"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业：</w:t>
            </w:r>
            <w:r>
              <w:rPr>
                <w:kern w:val="2"/>
                <w:szCs w:val="22"/>
                <w:rFonts w:ascii="宋体" w:eastAsia="宋体" w:hint="eastAsia" w:cstheme="minorBidi" w:hAnsi="Times New Roman" w:cs="Times New Roman"/>
                <w:b/>
                <w:spacing w:val="32"/>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769" w:type="dxa"/>
          </w:tcPr>
          <w:p w:rsidR="0018722C">
            <w:pPr>
              <w:widowControl w:val="0"/>
              <w:snapToGrid w:val="1"/>
              <w:spacing w:line="240" w:lineRule="atLeast"/>
              <w:ind w:leftChars="0" w:left="0" w:rightChars="0" w:right="0" w:firstLineChars="0" w:firstLine="0"/>
              <w:jc w:val="right"/>
              <w:autoSpaceDE w:val="0"/>
              <w:autoSpaceDN w:val="0"/>
              <w:tabs>
                <w:tab w:pos="332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国际贸易学</w:t>
            </w:r>
            <w:r w:rsidRPr="00000000">
              <w:rPr>
                <w:kern w:val="2"/>
                <w:sz w:val="22"/>
                <w:szCs w:val="22"/>
                <w:rFonts w:cstheme="minorBidi" w:ascii="Times New Roman" w:hAnsi="Times New Roman" w:eastAsia="Times New Roman" w:cs="Times New Roman"/>
              </w:rPr>
              <w:tab/>
            </w:r>
          </w:p>
        </w:tc>
      </w:tr>
      <w:tr>
        <w:trPr>
          <w:trHeight w:val="500" w:hRule="atLeast"/>
        </w:trPr>
        <w:tc>
          <w:tcPr>
            <w:tcW w:w="2747" w:type="dxa"/>
          </w:tcPr>
          <w:p w:rsidR="0018722C">
            <w:pPr>
              <w:widowControl w:val="0"/>
              <w:snapToGrid w:val="1"/>
              <w:spacing w:line="240" w:lineRule="atLeast"/>
              <w:ind w:leftChars="0" w:left="0" w:rightChars="0" w:right="0" w:firstLineChars="0" w:firstLine="0"/>
              <w:jc w:val="left"/>
              <w:autoSpaceDE w:val="0"/>
              <w:autoSpaceDN w:val="0"/>
              <w:tabs>
                <w:tab w:pos="3455"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研</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究</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方</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向：</w:t>
            </w:r>
            <w:r>
              <w:rPr>
                <w:kern w:val="2"/>
                <w:szCs w:val="22"/>
                <w:rFonts w:ascii="宋体" w:eastAsia="宋体" w:hint="eastAsia" w:cstheme="minorBidi" w:hAnsi="Times New Roman" w:cs="Times New Roman"/>
                <w:b/>
                <w:spacing w:val="32"/>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769" w:type="dxa"/>
          </w:tcPr>
          <w:p w:rsidR="0018722C">
            <w:pPr>
              <w:widowControl w:val="0"/>
              <w:snapToGrid w:val="1"/>
              <w:spacing w:line="240" w:lineRule="atLeast"/>
              <w:ind w:leftChars="0" w:left="0" w:rightChars="0" w:right="0" w:firstLineChars="0" w:firstLine="0"/>
              <w:jc w:val="right"/>
              <w:autoSpaceDE w:val="0"/>
              <w:autoSpaceDN w:val="0"/>
              <w:tabs>
                <w:tab w:pos="3924"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u w:val="thick"/>
              </w:rPr>
              <w:t>国际贸易理论与政策</w:t>
            </w:r>
            <w:r>
              <w:rPr>
                <w:kern w:val="2"/>
                <w:szCs w:val="22"/>
                <w:rFonts w:ascii="宋体" w:eastAsia="宋体" w:hint="eastAsia" w:cstheme="minorBidi" w:hAnsi="Times New Roman" w:cs="Times New Roman"/>
                <w:b/>
                <w:sz w:val="30"/>
                <w:u w:val="thick"/>
              </w:rPr>
              <w:tab/>
            </w:r>
          </w:p>
        </w:tc>
      </w:tr>
      <w:tr>
        <w:trPr>
          <w:trHeight w:val="500" w:hRule="atLeast"/>
        </w:trPr>
        <w:tc>
          <w:tcPr>
            <w:tcW w:w="2747" w:type="dxa"/>
          </w:tcPr>
          <w:p w:rsidR="0018722C">
            <w:pPr>
              <w:widowControl w:val="0"/>
              <w:snapToGrid w:val="1"/>
              <w:spacing w:line="240" w:lineRule="atLeast"/>
              <w:ind w:leftChars="0" w:left="0" w:rightChars="0" w:right="0" w:firstLineChars="0" w:firstLine="0"/>
              <w:jc w:val="left"/>
              <w:autoSpaceDE w:val="0"/>
              <w:autoSpaceDN w:val="0"/>
              <w:tabs>
                <w:tab w:pos="1436" w:val="left" w:leader="none"/>
                <w:tab w:pos="2403" w:val="left" w:leader="none"/>
                <w:tab w:pos="4508"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名：</w:t>
            </w:r>
            <w:r>
              <w:rPr>
                <w:kern w:val="2"/>
                <w:szCs w:val="22"/>
                <w:rFonts w:ascii="宋体" w:eastAsia="宋体" w:hint="eastAsia" w:cstheme="minorBidi" w:hAnsi="Times New Roman" w:cs="Times New Roman"/>
                <w:b/>
                <w:sz w:val="30"/>
              </w:rPr>
              <w:tab/>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769" w:type="dxa"/>
          </w:tcPr>
          <w:p w:rsidR="0018722C">
            <w:pPr>
              <w:widowControl w:val="0"/>
              <w:snapToGrid w:val="1"/>
              <w:spacing w:line="240" w:lineRule="atLeast"/>
              <w:ind w:leftChars="0" w:left="0" w:rightChars="0" w:right="0" w:firstLineChars="0" w:firstLine="0"/>
              <w:jc w:val="right"/>
              <w:autoSpaceDE w:val="0"/>
              <w:autoSpaceDN w:val="0"/>
              <w:tabs>
                <w:tab w:pos="2870"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1"/>
                <w:w w:val="95"/>
                <w:sz w:val="30"/>
                <w:u w:val="thick"/>
              </w:rPr>
              <w:t>张</w:t>
            </w:r>
            <w:r>
              <w:rPr>
                <w:kern w:val="2"/>
                <w:szCs w:val="22"/>
                <w:rFonts w:ascii="宋体" w:eastAsia="宋体" w:hint="eastAsia" w:cstheme="minorBidi" w:hAnsi="Times New Roman" w:cs="Times New Roman"/>
                <w:b/>
                <w:w w:val="95"/>
                <w:sz w:val="30"/>
                <w:u w:val="thick"/>
              </w:rPr>
              <w:t>晶</w:t>
            </w:r>
            <w:r>
              <w:rPr>
                <w:kern w:val="2"/>
                <w:szCs w:val="22"/>
                <w:rFonts w:ascii="宋体" w:eastAsia="宋体" w:hint="eastAsia" w:cstheme="minorBidi" w:hAnsi="Times New Roman" w:cs="Times New Roman"/>
                <w:b/>
                <w:sz w:val="30"/>
                <w:u w:val="thick"/>
              </w:rPr>
              <w:tab/>
            </w:r>
          </w:p>
        </w:tc>
      </w:tr>
      <w:tr>
        <w:trPr>
          <w:trHeight w:val="480" w:hRule="atLeast"/>
        </w:trPr>
        <w:tc>
          <w:tcPr>
            <w:tcW w:w="2747" w:type="dxa"/>
          </w:tcPr>
          <w:p w:rsidR="0018722C">
            <w:pPr>
              <w:widowControl w:val="0"/>
              <w:snapToGrid w:val="1"/>
              <w:spacing w:line="240" w:lineRule="atLeast"/>
              <w:ind w:leftChars="0" w:left="0" w:rightChars="0" w:right="0" w:firstLineChars="0" w:firstLine="0"/>
              <w:jc w:val="left"/>
              <w:autoSpaceDE w:val="0"/>
              <w:autoSpaceDN w:val="0"/>
              <w:tabs>
                <w:tab w:pos="4360"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指</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导</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教</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师：</w:t>
            </w:r>
            <w:r>
              <w:rPr>
                <w:kern w:val="2"/>
                <w:szCs w:val="22"/>
                <w:rFonts w:ascii="宋体" w:eastAsia="宋体" w:hint="eastAsia" w:cstheme="minorBidi" w:hAnsi="Times New Roman" w:cs="Times New Roman"/>
                <w:b/>
                <w:spacing w:val="32"/>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769" w:type="dxa"/>
          </w:tcPr>
          <w:p w:rsidR="0018722C">
            <w:pPr>
              <w:widowControl w:val="0"/>
              <w:snapToGrid w:val="1"/>
              <w:spacing w:line="240" w:lineRule="atLeast"/>
              <w:ind w:leftChars="0" w:left="0" w:rightChars="0" w:right="0" w:firstLineChars="0" w:firstLine="0"/>
              <w:jc w:val="right"/>
              <w:autoSpaceDE w:val="0"/>
              <w:autoSpaceDN w:val="0"/>
              <w:tabs>
                <w:tab w:pos="3019"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王仲辉</w:t>
            </w:r>
            <w:r w:rsidRPr="00000000">
              <w:rPr>
                <w:kern w:val="2"/>
                <w:sz w:val="22"/>
                <w:szCs w:val="22"/>
                <w:rFonts w:cstheme="minorBidi" w:ascii="Times New Roman" w:hAnsi="Times New Roman" w:eastAsia="Times New Roman" w:cs="Times New Roman"/>
              </w:rPr>
              <w:tab/>
            </w:r>
          </w:p>
        </w:tc>
      </w:tr>
      <w:tr>
        <w:trPr>
          <w:trHeight w:val="500" w:hRule="atLeast"/>
        </w:trPr>
        <w:tc>
          <w:tcPr>
            <w:tcW w:w="2747" w:type="dxa"/>
          </w:tcPr>
          <w:p w:rsidR="0018722C">
            <w:pPr>
              <w:widowControl w:val="0"/>
              <w:snapToGrid w:val="1"/>
              <w:spacing w:line="240" w:lineRule="atLeast"/>
              <w:ind w:leftChars="0" w:left="0" w:rightChars="0" w:right="0" w:firstLineChars="0" w:firstLine="0"/>
              <w:jc w:val="left"/>
              <w:autoSpaceDE w:val="0"/>
              <w:autoSpaceDN w:val="0"/>
              <w:tabs>
                <w:tab w:pos="3304"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完</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z w:val="30"/>
              </w:rPr>
              <w:t>成</w:t>
            </w:r>
            <w:r>
              <w:rPr>
                <w:kern w:val="2"/>
                <w:szCs w:val="22"/>
                <w:rFonts w:ascii="宋体" w:eastAsia="宋体" w:hint="eastAsia" w:cstheme="minorBidi" w:hAnsi="Times New Roman" w:cs="Times New Roman"/>
                <w:b/>
                <w:spacing w:val="2"/>
                <w:sz w:val="30"/>
              </w:rPr>
              <w:t> </w:t>
            </w:r>
            <w:r>
              <w:rPr>
                <w:kern w:val="2"/>
                <w:szCs w:val="22"/>
                <w:rFonts w:ascii="宋体" w:eastAsia="宋体" w:hint="eastAsia" w:cstheme="minorBidi" w:hAnsi="Times New Roman" w:cs="Times New Roman"/>
                <w:b/>
                <w:sz w:val="30"/>
              </w:rPr>
              <w:t>日</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pacing w:val="1"/>
                <w:sz w:val="30"/>
              </w:rPr>
              <w:t>期</w:t>
            </w:r>
            <w:r>
              <w:rPr>
                <w:kern w:val="2"/>
                <w:szCs w:val="22"/>
                <w:rFonts w:ascii="宋体" w:eastAsia="宋体" w:hint="eastAsia" w:cstheme="minorBidi" w:hAnsi="Times New Roman" w:cs="Times New Roman"/>
                <w:b/>
                <w:sz w:val="30"/>
              </w:rPr>
              <w:t>：</w:t>
            </w:r>
            <w:r>
              <w:rPr>
                <w:kern w:val="2"/>
                <w:szCs w:val="22"/>
                <w:rFonts w:ascii="宋体" w:eastAsia="宋体" w:hint="eastAsia" w:cstheme="minorBidi" w:hAnsi="Times New Roman" w:cs="Times New Roman"/>
                <w:b/>
                <w:spacing w:val="32"/>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769" w:type="dxa"/>
          </w:tcPr>
          <w:p w:rsidR="0018722C">
            <w:pPr>
              <w:widowControl w:val="0"/>
              <w:snapToGrid w:val="1"/>
              <w:spacing w:line="240" w:lineRule="atLeast"/>
              <w:ind w:leftChars="0" w:left="0" w:rightChars="0" w:right="0" w:firstLineChars="0" w:firstLine="0"/>
              <w:jc w:val="right"/>
              <w:autoSpaceDE w:val="0"/>
              <w:autoSpaceDN w:val="0"/>
              <w:tabs>
                <w:tab w:pos="4075" w:val="left" w:leader="none"/>
              </w:tabs>
              <w:pBdr>
                <w:bottom w:val="none" w:sz="0" w:space="0" w:color="auto"/>
              </w:pBdr>
              <w:rPr>
                <w:kern w:val="2"/>
                <w:sz w:val="30"/>
                <w:szCs w:val="22"/>
                <w:rFonts w:cstheme="minorBidi" w:ascii="宋体" w:hAnsi="宋体" w:eastAsia="宋体" w:cs="Times New Roman" w:hint="eastAsia"/>
                <w:b/>
              </w:rPr>
            </w:pPr>
            <w:r>
              <w:rPr>
                <w:kern w:val="2"/>
                <w:szCs w:val="22"/>
                <w:rFonts w:ascii="宋体" w:hAnsi="宋体" w:eastAsia="宋体" w:hint="eastAsia" w:cstheme="minorBidi" w:cs="Times New Roman"/>
                <w:b/>
                <w:sz w:val="30"/>
                <w:u w:val="thick"/>
              </w:rPr>
              <w:t>二○一三年六月十四日</w:t>
            </w:r>
            <w:r w:rsidRPr="00000000">
              <w:rPr>
                <w:kern w:val="2"/>
                <w:sz w:val="22"/>
                <w:szCs w:val="22"/>
                <w:rFonts w:cstheme="minorBidi" w:ascii="Times New Roman" w:hAnsi="Times New Roman" w:eastAsia="Times New Roman" w:cs="Times New Roman"/>
              </w:rPr>
              <w:tab/>
            </w:r>
          </w:p>
        </w:tc>
      </w:tr>
      <w:tr>
        <w:trPr>
          <w:trHeight w:val="400" w:hRule="atLeast"/>
        </w:trPr>
        <w:tc>
          <w:tcPr>
            <w:tcW w:w="2747" w:type="dxa"/>
          </w:tcPr>
          <w:p w:rsidR="0018722C">
            <w:pPr>
              <w:widowControl w:val="0"/>
              <w:snapToGrid w:val="1"/>
              <w:spacing w:line="240" w:lineRule="atLeast"/>
              <w:ind w:leftChars="0" w:left="0" w:rightChars="0" w:right="0" w:firstLineChars="0" w:firstLine="0"/>
              <w:jc w:val="left"/>
              <w:autoSpaceDE w:val="0"/>
              <w:autoSpaceDN w:val="0"/>
              <w:tabs>
                <w:tab w:pos="3304"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答</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z w:val="30"/>
              </w:rPr>
              <w:t>辩</w:t>
            </w:r>
            <w:r>
              <w:rPr>
                <w:kern w:val="2"/>
                <w:szCs w:val="22"/>
                <w:rFonts w:ascii="宋体" w:eastAsia="宋体" w:hint="eastAsia" w:cstheme="minorBidi" w:hAnsi="Times New Roman" w:cs="Times New Roman"/>
                <w:b/>
                <w:spacing w:val="2"/>
                <w:sz w:val="30"/>
              </w:rPr>
              <w:t> </w:t>
            </w:r>
            <w:r>
              <w:rPr>
                <w:kern w:val="2"/>
                <w:szCs w:val="22"/>
                <w:rFonts w:ascii="宋体" w:eastAsia="宋体" w:hint="eastAsia" w:cstheme="minorBidi" w:hAnsi="Times New Roman" w:cs="Times New Roman"/>
                <w:b/>
                <w:sz w:val="30"/>
              </w:rPr>
              <w:t>日</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pacing w:val="1"/>
                <w:sz w:val="30"/>
              </w:rPr>
              <w:t>期</w:t>
            </w:r>
            <w:r>
              <w:rPr>
                <w:kern w:val="2"/>
                <w:szCs w:val="22"/>
                <w:rFonts w:ascii="宋体" w:eastAsia="宋体" w:hint="eastAsia" w:cstheme="minorBidi" w:hAnsi="Times New Roman" w:cs="Times New Roman"/>
                <w:b/>
                <w:sz w:val="30"/>
              </w:rPr>
              <w:t>：</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3769" w:type="dxa"/>
          </w:tcPr>
          <w:p w:rsidR="0018722C">
            <w:pPr>
              <w:widowControl w:val="0"/>
              <w:snapToGrid w:val="1"/>
              <w:spacing w:line="240" w:lineRule="atLeast"/>
              <w:ind w:leftChars="0" w:left="0" w:rightChars="0" w:right="0" w:firstLineChars="0" w:firstLine="0"/>
              <w:jc w:val="right"/>
              <w:autoSpaceDE w:val="0"/>
              <w:autoSpaceDN w:val="0"/>
              <w:tabs>
                <w:tab w:pos="4075" w:val="left" w:leader="none"/>
              </w:tabs>
              <w:pBdr>
                <w:bottom w:val="none" w:sz="0" w:space="0" w:color="auto"/>
              </w:pBdr>
              <w:rPr>
                <w:kern w:val="2"/>
                <w:sz w:val="30"/>
                <w:szCs w:val="22"/>
                <w:rFonts w:cstheme="minorBidi" w:ascii="宋体" w:hAnsi="宋体" w:eastAsia="宋体" w:cs="Times New Roman" w:hint="eastAsia"/>
                <w:b/>
              </w:rPr>
            </w:pPr>
            <w:r>
              <w:rPr>
                <w:kern w:val="2"/>
                <w:szCs w:val="22"/>
                <w:rFonts w:ascii="宋体" w:hAnsi="宋体" w:eastAsia="宋体" w:hint="eastAsia" w:cstheme="minorBidi" w:cs="Times New Roman"/>
                <w:b/>
                <w:sz w:val="30"/>
                <w:u w:val="thick"/>
              </w:rPr>
              <w:t>二○一三年六月十三日</w:t>
            </w:r>
            <w:r w:rsidRPr="00000000">
              <w:rPr>
                <w:kern w:val="2"/>
                <w:sz w:val="22"/>
                <w:szCs w:val="22"/>
                <w:rFonts w:cstheme="minorBidi" w:ascii="Times New Roman" w:hAnsi="Times New Roman" w:eastAsia="Times New Roman" w:cs="Times New Roman"/>
              </w:rPr>
              <w:tab/>
            </w:r>
          </w:p>
        </w:tc>
      </w:tr>
    </w:tbl>
    <w:p w:rsidR="0018722C">
      <w:pPr>
        <w:spacing w:after="0" w:line="373" w:lineRule="exact"/>
        <w:jc w:val="right"/>
        <w:rPr>
          <w:rFonts w:ascii="宋体" w:hAnsi="宋体" w:eastAsia="宋体" w:hint="eastAsia"/>
          <w:sz w:val="30"/>
        </w:rPr>
        <w:sectPr w:rsidR="00556256">
          <w:pgSz w:w="11910" w:h="16850"/>
          <w:pgMar w:top="1380" w:bottom="280" w:left="1680" w:right="16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b/>
        </w:rPr>
      </w:pPr>
    </w:p>
    <w:p w:rsidR="0018722C">
      <w:pPr>
        <w:spacing w:before="81"/>
        <w:ind w:leftChars="0" w:left="221" w:rightChars="0" w:right="221" w:firstLineChars="0" w:firstLine="0"/>
        <w:jc w:val="center"/>
        <w:rPr>
          <w:rFonts w:ascii="Times New Roman"/>
          <w:b/>
          <w:sz w:val="44"/>
        </w:rPr>
      </w:pPr>
      <w:r>
        <w:rPr>
          <w:rFonts w:ascii="Times New Roman"/>
          <w:b/>
          <w:sz w:val="44"/>
        </w:rPr>
        <w:t>The Study on the Comparative Advantages of Higher Education Services of Jiangsu Province under Globalization</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55"/>
          <w:szCs w:val="24"/>
          <w:rFonts w:cstheme="minorBidi" w:ascii="Times New Roman" w:hAnsi="宋体" w:eastAsia="宋体" w:cs="宋体"/>
          <w:b/>
        </w:rPr>
      </w:pPr>
    </w:p>
    <w:p w:rsidR="0018722C">
      <w:pPr>
        <w:spacing w:before="0"/>
        <w:ind w:leftChars="0" w:left="2485" w:rightChars="0" w:right="0" w:firstLineChars="0" w:firstLine="0"/>
        <w:jc w:val="left"/>
        <w:rPr>
          <w:rFonts w:ascii="Times New Roman"/>
          <w:sz w:val="32"/>
        </w:rPr>
      </w:pPr>
      <w:r>
        <w:rPr>
          <w:rFonts w:ascii="Times New Roman"/>
          <w:sz w:val="32"/>
        </w:rPr>
        <w:t>A Dissertation Submitted to</w:t>
      </w:r>
    </w:p>
    <w:p w:rsidR="0018722C">
      <w:pPr>
        <w:spacing w:line="312" w:lineRule="auto" w:before="109"/>
        <w:ind w:leftChars="0" w:left="1044" w:rightChars="0" w:right="1048" w:hanging="1"/>
        <w:jc w:val="center"/>
        <w:rPr>
          <w:rFonts w:ascii="Times New Roman"/>
          <w:sz w:val="32"/>
        </w:rPr>
      </w:pPr>
      <w:r>
        <w:rPr>
          <w:rFonts w:ascii="Times New Roman"/>
          <w:sz w:val="32"/>
        </w:rPr>
        <w:t>Nanjing University of Finance and Economics For the Academic Degree of Master of</w:t>
      </w:r>
      <w:r>
        <w:rPr>
          <w:rFonts w:ascii="Times New Roman"/>
          <w:spacing w:val="-12"/>
          <w:sz w:val="32"/>
        </w:rPr>
        <w:t> </w:t>
      </w:r>
      <w:r>
        <w:rPr>
          <w:rFonts w:ascii="Times New Roman"/>
          <w:sz w:val="32"/>
        </w:rPr>
        <w:t>Economics</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rightChars="0" w:right="0" w:leftChars="0" w:left="0"/>
        <w:jc w:val="left"/>
        <w:autoSpaceDE w:val="0"/>
        <w:autoSpaceDN w:val="0"/>
        <w:pBdr>
          <w:bottom w:val="none" w:sz="0" w:space="0" w:color="auto"/>
        </w:pBdr>
        <w:rPr>
          <w:kern w:val="2"/>
          <w:sz w:val="49"/>
          <w:szCs w:val="24"/>
          <w:rFonts w:cstheme="minorBidi" w:ascii="Times New Roman" w:hAnsi="宋体" w:eastAsia="宋体" w:cs="宋体"/>
        </w:rPr>
      </w:pPr>
    </w:p>
    <w:p w:rsidR="0018722C">
      <w:pPr>
        <w:spacing w:before="1"/>
        <w:ind w:leftChars="0" w:left="1080" w:rightChars="0" w:right="477" w:firstLineChars="0" w:firstLine="0"/>
        <w:jc w:val="center"/>
        <w:rPr>
          <w:rFonts w:ascii="Times New Roman"/>
          <w:sz w:val="32"/>
        </w:rPr>
      </w:pPr>
      <w:r>
        <w:rPr>
          <w:rFonts w:ascii="Times New Roman"/>
          <w:sz w:val="32"/>
        </w:rPr>
        <w:t>BY</w:t>
      </w:r>
    </w:p>
    <w:p w:rsidR="0018722C">
      <w:pPr>
        <w:spacing w:before="110"/>
        <w:ind w:leftChars="0" w:left="1039" w:rightChars="0" w:right="477" w:firstLineChars="0" w:firstLine="0"/>
        <w:jc w:val="center"/>
        <w:rPr>
          <w:rFonts w:ascii="Times New Roman"/>
          <w:sz w:val="32"/>
        </w:rPr>
      </w:pPr>
      <w:r>
        <w:rPr>
          <w:rFonts w:ascii="Times New Roman"/>
          <w:sz w:val="32"/>
        </w:rPr>
        <w:t>Zhang Jing</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rPr>
      </w:pPr>
    </w:p>
    <w:p w:rsidR="0018722C">
      <w:pPr>
        <w:spacing w:line="312" w:lineRule="auto" w:before="285"/>
        <w:ind w:leftChars="0" w:left="3317" w:rightChars="0" w:right="1835" w:firstLineChars="0" w:firstLine="326"/>
        <w:jc w:val="left"/>
        <w:rPr>
          <w:rFonts w:ascii="Times New Roman"/>
          <w:sz w:val="32"/>
        </w:rPr>
      </w:pPr>
      <w:r>
        <w:rPr>
          <w:rFonts w:ascii="Times New Roman"/>
          <w:sz w:val="32"/>
        </w:rPr>
        <w:t>Supervised  by Professor Wang Zhonghui</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4"/>
          <w:szCs w:val="24"/>
          <w:rFonts w:cstheme="minorBidi" w:ascii="Times New Roman" w:hAnsi="宋体" w:eastAsia="宋体" w:cs="宋体"/>
        </w:rPr>
      </w:pPr>
    </w:p>
    <w:p w:rsidR="0018722C">
      <w:pPr>
        <w:spacing w:line="312" w:lineRule="auto" w:before="266"/>
        <w:ind w:leftChars="0" w:left="1166" w:rightChars="0" w:right="1165" w:firstLineChars="0" w:firstLine="0"/>
        <w:jc w:val="center"/>
        <w:rPr>
          <w:rFonts w:ascii="Times New Roman"/>
          <w:sz w:val="32"/>
        </w:rPr>
      </w:pPr>
      <w:r>
        <w:rPr>
          <w:rFonts w:ascii="Times New Roman"/>
          <w:sz w:val="32"/>
        </w:rPr>
        <w:t>School of International Economics and Business Nanjing University of Finance and Economics</w:t>
      </w:r>
    </w:p>
    <w:p w:rsidR="0018722C">
      <w:pPr>
        <w:spacing w:after="0" w:line="312" w:lineRule="auto"/>
        <w:jc w:val="center"/>
        <w:rPr>
          <w:rFonts w:ascii="Times New Roman"/>
          <w:sz w:val="32"/>
        </w:rPr>
        <w:sectPr w:rsidR="00556256">
          <w:pgSz w:w="11910" w:h="16850"/>
          <w:pgMar w:footer="759" w:header="0" w:top="1600" w:bottom="940" w:left="1680" w:right="1680"/>
          <w:pgNumType w:start="2"/>
        </w:sect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after="0" w:line="460" w:lineRule="exact" w:before="0"/>
        <w:ind w:firstLineChars="0" w:firstLine="0" w:rightChars="0" w:right="0" w:leftChars="0" w:left="2648"/>
        <w:jc w:val="left"/>
        <w:autoSpaceDE w:val="0"/>
        <w:autoSpaceDN w:val="0"/>
        <w:pBdr>
          <w:bottom w:val="none" w:sz="0" w:space="0" w:color="auto"/>
        </w:pBdr>
        <w:rPr>
          <w:kern w:val="2"/>
          <w:sz w:val="36"/>
          <w:szCs w:val="36"/>
          <w:rFonts w:cstheme="minorBidi" w:ascii="宋体" w:hAnsi="黑体" w:eastAsia="宋体" w:cs="黑体" w:hint="eastAsia"/>
          <w:b/>
          <w:bCs/>
        </w:rPr>
      </w:pPr>
      <w:bookmarkStart w:name="声明 " w:id="2"/>
      <w:bookmarkEnd w:id="2"/>
      <w:r>
        <w:rPr>
          <w:kern w:val="2"/>
          <w:sz w:val="36"/>
          <w:szCs w:val="36"/>
          <w:b/>
          <w:bCs/>
          <w:rFonts w:ascii="宋体" w:eastAsia="宋体" w:hint="eastAsia" w:cstheme="minorBidi" w:hAnsi="黑体" w:cs="黑体"/>
          <w:w w:val="95"/>
        </w:rPr>
        <w:t>学位论文独创性声明</w:t>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52"/>
          <w:szCs w:val="24"/>
          <w:rFonts w:cstheme="minorBidi" w:ascii="宋体" w:hAnsi="宋体" w:eastAsia="宋体" w:cs="宋体"/>
          <w:b/>
        </w:rPr>
      </w:pPr>
    </w:p>
    <w:p w:rsidR="0018722C">
      <w:pPr>
        <w:widowControl w:val="0"/>
        <w:snapToGrid w:val="1"/>
        <w:spacing w:beforeLines="0" w:afterLines="0" w:before="0" w:after="0" w:line="357" w:lineRule="auto"/>
        <w:ind w:leftChars="0" w:left="118" w:rightChars="0" w:right="172"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本论文是我个人在导师指导下进行的研究工作及取得的研究成果。论文中除</w:t>
      </w:r>
      <w:r>
        <w:rPr>
          <w:kern w:val="2"/>
          <w:sz w:val="24"/>
          <w:szCs w:val="24"/>
          <w:rFonts w:cstheme="minorBidi" w:ascii="宋体" w:hAnsi="宋体" w:eastAsia="宋体" w:cs="宋体"/>
          <w:spacing w:val="-4"/>
        </w:rPr>
        <w:t>了特别加以标注和致谢的地方外，不包含其它人或其它机构已经发表或撰写过的</w:t>
      </w:r>
      <w:r>
        <w:rPr>
          <w:kern w:val="2"/>
          <w:sz w:val="24"/>
          <w:szCs w:val="24"/>
          <w:rFonts w:cstheme="minorBidi" w:ascii="宋体" w:hAnsi="宋体" w:eastAsia="宋体" w:cs="宋体"/>
          <w:spacing w:val="-6"/>
        </w:rPr>
        <w:t>研究成果。其它同志对本研究的启发和所做的贡献均已在论文中作了明确的声明并表示了谢意。</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61"/>
        <w:ind w:firstLineChars="0" w:firstLine="0" w:rightChars="0" w:right="0" w:leftChars="0" w:left="3478"/>
        <w:jc w:val="left"/>
        <w:autoSpaceDE w:val="0"/>
        <w:autoSpaceDN w:val="0"/>
        <w:tabs>
          <w:tab w:pos="6173" w:val="left" w:leader="none"/>
          <w:tab w:pos="6478" w:val="left" w:leader="none"/>
          <w:tab w:pos="8454"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18"/>
          <w:szCs w:val="24"/>
          <w:rFonts w:cstheme="minorBidi" w:ascii="Times New Roman" w:hAnsi="宋体" w:eastAsia="宋体" w:cs="宋体"/>
        </w:rPr>
      </w:pPr>
    </w:p>
    <w:p w:rsidR="0018722C">
      <w:pPr>
        <w:widowControl w:val="0"/>
        <w:snapToGrid w:val="1"/>
        <w:spacing w:beforeLines="0" w:afterLines="0" w:after="0" w:line="460" w:lineRule="exact" w:before="0"/>
        <w:ind w:firstLineChars="0" w:firstLine="0" w:rightChars="0" w:right="0" w:leftChars="0" w:left="2468"/>
        <w:jc w:val="left"/>
        <w:autoSpaceDE w:val="0"/>
        <w:autoSpaceDN w:val="0"/>
        <w:pBdr>
          <w:bottom w:val="none" w:sz="0" w:space="0" w:color="auto"/>
        </w:pBdr>
        <w:rPr>
          <w:kern w:val="2"/>
          <w:sz w:val="36"/>
          <w:szCs w:val="36"/>
          <w:rFonts w:cstheme="minorBidi" w:ascii="宋体" w:hAnsi="黑体" w:eastAsia="宋体" w:cs="黑体" w:hint="eastAsia"/>
          <w:b/>
          <w:bCs/>
        </w:rPr>
      </w:pPr>
      <w:r>
        <w:rPr>
          <w:kern w:val="2"/>
          <w:sz w:val="36"/>
          <w:szCs w:val="36"/>
          <w:b/>
          <w:bCs/>
          <w:rFonts w:ascii="宋体" w:eastAsia="宋体" w:hint="eastAsia" w:cstheme="minorBidi" w:hAnsi="黑体" w:cs="黑体"/>
          <w:w w:val="95"/>
        </w:rPr>
        <w:t>学位论文使用授权声明</w:t>
      </w: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52"/>
          <w:szCs w:val="24"/>
          <w:rFonts w:cstheme="minorBidi" w:ascii="宋体" w:hAnsi="宋体" w:eastAsia="宋体" w:cs="宋体"/>
          <w:b/>
        </w:rPr>
      </w:pPr>
    </w:p>
    <w:p w:rsidR="0018722C">
      <w:pPr>
        <w:widowControl w:val="0"/>
        <w:snapToGrid w:val="1"/>
        <w:spacing w:beforeLines="0" w:afterLines="0" w:before="0" w:after="0" w:line="357" w:lineRule="auto"/>
        <w:ind w:leftChars="0" w:left="118" w:rightChars="0" w:right="172"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本人完全了解南京财经大学有关保留、使用学位论文的规定，即：学校有权</w:t>
      </w:r>
      <w:r>
        <w:rPr>
          <w:kern w:val="2"/>
          <w:sz w:val="24"/>
          <w:szCs w:val="24"/>
          <w:rFonts w:cstheme="minorBidi" w:ascii="宋体" w:hAnsi="宋体" w:eastAsia="宋体" w:cs="宋体"/>
          <w:spacing w:val="-5"/>
        </w:rPr>
        <w:t>保留送交论文的复印件，允许论文被查阅和借阅；学校可以公布论文的全部或部</w:t>
      </w:r>
      <w:r>
        <w:rPr>
          <w:kern w:val="2"/>
          <w:sz w:val="24"/>
          <w:szCs w:val="24"/>
          <w:rFonts w:cstheme="minorBidi" w:ascii="宋体" w:hAnsi="宋体" w:eastAsia="宋体" w:cs="宋体"/>
          <w:spacing w:val="-6"/>
        </w:rPr>
        <w:t>分内容，可以采用影印、缩印或其它复制手段保存论文。保密的论文在解密后遵守此规定。</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rPr>
      </w:pPr>
    </w:p>
    <w:p w:rsidR="0018722C">
      <w:pPr>
        <w:pStyle w:val="题附段落"/>
        <w:sectPr w:rsidR="00556256">
          <w:pgSz w:w="11910" w:h="16850"/>
          <w:pgMar w:header="0" w:footer="759" w:top="1600" w:bottom="940" w:left="1680" w:right="1620"/>
        </w:sect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导师签名：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spacing w:beforeLines="0" w:before="0" w:afterLines="0" w:after="0" w:line="440" w:lineRule="auto"/>
      <w:pPr>
        <w:sectPr w:rsidR="00556256">
          <w:headerReference w:type="even" r:id="rId44"/>
          <w:headerReference w:type="default" r:id="rId40"/>
          <w:footerReference w:type="even" r:id="rId38"/>
          <w:footerReference w:type="default" r:id="rId37"/>
          <w:headerReference w:type="first" r:id="rId35"/>
          <w:footerReference w:type="first" r:id="rId42"/>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330323" w:name="_Ref665330323"/>
      <w:bookmarkStart w:id="646793" w:name="_Toc686646793"/>
      <w:bookmarkStart w:name="中文摘要 " w:id="3"/>
      <w:bookmarkEnd w:id="3"/>
      <w:bookmarkStart w:name="_bookmark0" w:id="4"/>
      <w:bookmarkEnd w:id="4"/>
      <w:r>
        <w:t>摘</w:t>
      </w:r>
      <w:r w:rsidRPr="00000000">
        <w:tab/>
        <w:t>要</w:t>
      </w:r>
      <w:bookmarkEnd w:id="646793"/>
    </w:p>
    <w:bookmarkEnd w:id="330323"/>
    <w:p w:rsidR="0018722C">
      <w:pPr>
        <w:topLinePunct/>
      </w:pPr>
      <w:r>
        <w:t>近几年，江苏省内出国留学人数急剧攀升，教育服务进口额不断扩大，教育</w:t>
      </w:r>
      <w:r>
        <w:t>服务贸易常年处于逆差状态，如何提高江苏省教育服务水平，促进教育服务贸易的出口是一个亟待解决的问题。</w:t>
      </w:r>
    </w:p>
    <w:p w:rsidR="0018722C">
      <w:pPr>
        <w:topLinePunct/>
      </w:pPr>
      <w:r>
        <w:t>本文第一章为绪论，是对本文的研究背景的概述。第二章是对高等教育服务</w:t>
      </w:r>
      <w:r>
        <w:t>贸易比较优势的一般研究，包括高等教育服务贸易的定义与提供方式，比较优势</w:t>
      </w:r>
      <w:r>
        <w:t>理论在教育服务贸易中的应用，以及高等教育服务贸易比较优势的研究方法三个</w:t>
      </w:r>
      <w:r>
        <w:t>部分。第三章是江苏省高等教育服务贸易出口的现状分析，包括江苏省接受留学</w:t>
      </w:r>
      <w:r>
        <w:t>生，省内合作办学，网络远程教育以及面临的挑战等四个方面。第四章研究了江</w:t>
      </w:r>
      <w:r>
        <w:t>苏省高等教育服务贸易的比较优势，然而，通过对江苏省高等教育服务贸易比较</w:t>
      </w:r>
      <w:r>
        <w:t>优势的</w:t>
      </w:r>
      <w:r>
        <w:rPr>
          <w:rFonts w:ascii="Times New Roman" w:eastAsia="Times New Roman"/>
        </w:rPr>
        <w:t>RCA</w:t>
      </w:r>
      <w:r>
        <w:t>，</w:t>
      </w:r>
      <w:r>
        <w:rPr>
          <w:rFonts w:ascii="Times New Roman" w:eastAsia="Times New Roman"/>
        </w:rPr>
        <w:t>RTA</w:t>
      </w:r>
      <w:r>
        <w:t>，</w:t>
      </w:r>
      <w:r>
        <w:rPr>
          <w:rFonts w:ascii="Times New Roman" w:eastAsia="Times New Roman"/>
        </w:rPr>
        <w:t>NRCA</w:t>
      </w:r>
      <w:r>
        <w:t>指数进行测算，结果显示江苏省均不具有比较优势。</w:t>
      </w:r>
      <w:r>
        <w:t>第五章从三方面阐述了澳大利亚高等教育服务贸易发展的经验：完善的教育供给体系，以需求为导向的国际化课程与合作和政府对教育产业的法律和政策支持。通过借鉴澳大利亚发展经验，为江苏省高等教育服务的发展提供具体的政策建</w:t>
      </w:r>
      <w:r>
        <w:t>议，这不仅为江苏省带来直接的经济利益，促进高等教育服务贸易的出口，也为</w:t>
      </w:r>
      <w:r>
        <w:t>我国创造创新型国家和实现经济繁荣发展提供技术人才，促进社会的进步。</w:t>
      </w:r>
    </w:p>
    <w:p w:rsidR="0018722C">
      <w:pPr>
        <w:topLinePunct/>
      </w:pPr>
      <w:r>
        <w:t>在研究影响高等教育服务贸易比较优势的决定因素时发现，教育服务市场是</w:t>
      </w:r>
      <w:r>
        <w:t>不完全竞争的市场结构，需要同时考虑供给和消费者需求，以及政策对市场结构的影响；其次高校作为高等教育服务的提供者，其重要性不容忽视，因此高等教</w:t>
      </w:r>
      <w:r>
        <w:t>育服务贸易比较优势的决定因素应该包括要素禀赋、消费者偏好、市场结构与高校核心竞争力。结合江苏省高等教育服务贸易的现状，将其比较优势概括为四方</w:t>
      </w:r>
      <w:r>
        <w:t>面：供给方面</w:t>
      </w:r>
      <w:r>
        <w:t>（</w:t>
      </w:r>
      <w:r>
        <w:rPr>
          <w:spacing w:val="-2"/>
        </w:rPr>
        <w:t>包括基本要素禀赋，如地理、气候、经济等和高等要素禀赋，如</w:t>
      </w:r>
      <w:r>
        <w:rPr>
          <w:spacing w:val="-4"/>
        </w:rPr>
        <w:t>高校数量、师资、服务价格等</w:t>
      </w:r>
      <w:r>
        <w:t>）</w:t>
      </w:r>
      <w:r>
        <w:t>；</w:t>
      </w:r>
      <w:r>
        <w:t>需求方面</w:t>
      </w:r>
      <w:r>
        <w:t>（</w:t>
      </w:r>
      <w:r>
        <w:t>对消费者偏好的影响因素包括地域</w:t>
      </w:r>
      <w:r>
        <w:rPr>
          <w:spacing w:val="-2"/>
        </w:rPr>
        <w:t>经济教育合作、专业服务、历史文化积淀等</w:t>
      </w:r>
      <w:r>
        <w:t>）</w:t>
      </w:r>
      <w:r>
        <w:t>；</w:t>
      </w:r>
      <w:r>
        <w:t>市场结构</w:t>
      </w:r>
      <w:r>
        <w:t>（</w:t>
      </w:r>
      <w:r>
        <w:t>主要考察政府政策对教育市场的影响</w:t>
      </w:r>
      <w:r>
        <w:t>）</w:t>
      </w:r>
      <w:r>
        <w:t>与高校核心竞争力</w:t>
      </w:r>
      <w:r>
        <w:t>（</w:t>
      </w:r>
      <w:r>
        <w:t>优势学科的比较优势</w:t>
      </w:r>
      <w:r>
        <w:t>）</w:t>
      </w:r>
      <w:r>
        <w:t>。通过借鉴澳大利</w:t>
      </w:r>
      <w:r>
        <w:t>亚高等教育服务贸易发展经验，结合江苏省自身情况，从完善现有高等教育服务体系和推动高等教育服务贸易新模式的发展两方面阐述对策建议。</w:t>
      </w:r>
    </w:p>
    <w:p w:rsidR="0018722C">
      <w:pPr>
        <w:pStyle w:val="aff"/>
        <w:topLinePunct/>
      </w:pPr>
      <w:r>
        <w:rPr>
          <w:rFonts w:eastAsia="黑体" w:ascii="Times New Roman"/>
          <w:rStyle w:val="afe"/>
        </w:rPr>
        <w:t>关键词：</w:t>
      </w:r>
      <w:r>
        <w:t>江苏省高等教育服务贸易；比较优势；决定因素；澳大利亚发展经</w:t>
      </w:r>
      <w:r>
        <w:t xml:space="preserve"> </w:t>
      </w:r>
      <w:r/>
      <w:r>
        <w:t xml:space="preserve"> </w:t>
      </w:r>
      <w:r/>
      <w:r>
        <w:t xml:space="preserve"> </w:t>
      </w:r>
      <w:r/>
    </w:p>
    <w:p w:rsidR="0018722C">
      <w:pPr>
        <w:pStyle w:val="af5"/>
        <w:topLinePunct/>
      </w:pPr>
      <w:r>
        <w:t>验</w:t>
      </w:r>
    </w:p>
    <w:p w:rsidR="0018722C">
      <w:pPr>
        <w:pStyle w:val="afff2"/>
        <w:topLinePunct/>
      </w:pPr>
      <w:bookmarkStart w:id="646794" w:name="_Toc686646794"/>
      <w:r>
        <w:rPr>
          <w:b/>
        </w:rPr>
        <w:t>Abstract</w:t>
      </w:r>
      <w:bookmarkEnd w:id="646794"/>
    </w:p>
    <w:p w:rsidR="0018722C">
      <w:pPr>
        <w:pStyle w:val="afc"/>
        <w:topLinePunct/>
      </w:pPr>
      <w:r>
        <w:rPr>
          <w:rFonts w:ascii="Times New Roman"/>
        </w:rPr>
        <w:t>Higher education service in developed countries have attracted more and more Chinese students to study abroad since the liberation of Chinese education market, which however has resulted in the severe trade deficits in higher education service trade for a long time. How to improve the situation of Chinese higher education service trade in the global market has become a hot issue.</w:t>
      </w:r>
    </w:p>
    <w:p w:rsidR="0018722C">
      <w:pPr>
        <w:pStyle w:val="afc"/>
        <w:topLinePunct/>
      </w:pPr>
      <w:r>
        <w:rPr>
          <w:rFonts w:ascii="Times New Roman"/>
        </w:rPr>
        <w:t>In the first chapter, the context and literature review of education service trade are introduced. Secondly, this paper reviews the definition and theory of education service trade, and the availability of applying comparative theory in the education service trade is discussed as well as the determinant factors of the comparative advantages. After analyzing the present education service trade of Jiangsu province in the third chapter, the comparative advantages are summed up in four aspects: the supply aspect, market demand, government policies and the core competence of universities. However, when RCA index of education service trade of Jiangsu province is calculated, it indicates that it has disadvantage over other developed countries. So in the fifth chapter, Australian education service trade is introduced to set an example for Jiangsu province. In the ending chapter, conclusions and suggestions are made, hoping to improve the education service trade in Jiangsu province.</w:t>
      </w:r>
    </w:p>
    <w:p w:rsidR="0018722C">
      <w:pPr>
        <w:pStyle w:val="afc"/>
        <w:topLinePunct/>
      </w:pPr>
      <w:r>
        <w:rPr>
          <w:rFonts w:ascii="Times New Roman"/>
        </w:rPr>
        <w:t>During the study it finds out that determinant factors should include factor endowment, consumer preferences, government policies and the core competence of universities, because of the imperfect competition structure of the education service market. So the comparative advantages of education service trade should include the supply aspect, market demand, government policies and the core competence of universities. The comparative advantages on supply include the basic factor endowments such as geography, climate and the economy, and higher factor endowments which contain the quantity of colleges and universities, the students and qualified teachers. Market demand constitutes the factors influencing consumer preferences such as the educational and economic corporation between regions, professional service and the influence of public opinions. Municipal government also plays a positive role in promoting the export of high education services. The core competence is very important for the universities to stand above others which are measured by the quantity of preponderant subjects of universities and colleges. To conclude this article, suggestions concerning how to perfect the existing system of higher education and also improve the development of new modes of higher education service trade are given to improve higher education service of Jiangsu province.</w:t>
      </w:r>
    </w:p>
    <w:p w:rsidR="0018722C">
      <w:pPr>
        <w:pStyle w:val="aff"/>
        <w:topLinePunct/>
      </w:pPr>
      <w:r>
        <w:rPr>
          <w:rStyle w:val="afe"/>
          <w:rFonts w:eastAsia="黑体" w:ascii="Times New Roman"/>
        </w:rPr>
        <w:t>KEY WORDS:</w:t>
      </w:r>
      <w:r>
        <w:rPr>
          <w:rFonts w:ascii="Times New Roman"/>
        </w:rPr>
        <w:t xml:space="preserve"> Higher education service trade of Jiangsu province; Comparative advantage; Determinant factors; Australian experience</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"_Toc686646793"</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_Toc686646793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"_Toc686646794"</w:instrText>
      </w:r>
      <w:r>
        <w:fldChar w:fldCharType="separate"/>
      </w:r>
      <w:r>
        <w:rPr>
          <w:b/>
        </w:rPr>
        <w:t>Abstract</w:t>
      </w:r>
      <w:r>
        <w:fldChar w:fldCharType="end"/>
      </w:r>
      <w:r>
        <w:rPr>
          <w:noProof/>
          <w:webHidden/>
        </w:rPr>
        <w:tab/>
      </w:r>
      <w:r>
        <w:rPr>
          <w:noProof/>
          <w:webHidden/>
        </w:rPr>
        <w:fldChar w:fldCharType="begin"/>
      </w:r>
      <w:r>
        <w:rPr>
          <w:noProof/>
          <w:webHidden/>
        </w:rPr>
        <w:instrText> PAGEREF _Toc686646794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"_Toc686646795"</w:instrText>
      </w:r>
      <w:r>
        <w:fldChar w:fldCharType="separate"/>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_Toc686646795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"_Toc686646796"</w:instrText>
      </w:r>
      <w:r>
        <w:fldChar w:fldCharType="separate"/>
      </w:r>
      <w:r>
        <w:rPr>
          <w:b/>
        </w:rPr>
        <w:t>1.1</w:t>
      </w:r>
      <w:r>
        <w:t xml:space="preserve"> </w:t>
      </w:r>
      <w:r>
        <w:t>研究背景与选题意义</w:t>
      </w:r>
      <w:r>
        <w:fldChar w:fldCharType="end"/>
      </w:r>
      <w:r>
        <w:rPr>
          <w:noProof/>
          <w:webHidden/>
        </w:rPr>
        <w:tab/>
      </w:r>
      <w:r>
        <w:rPr>
          <w:noProof/>
          <w:webHidden/>
        </w:rPr>
        <w:fldChar w:fldCharType="begin"/>
      </w:r>
      <w:r>
        <w:rPr>
          <w:noProof/>
          <w:webHidden/>
        </w:rPr>
        <w:instrText> PAGEREF _Toc686646796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"_Toc686646797"</w:instrText>
      </w:r>
      <w:r>
        <w:fldChar w:fldCharType="separate"/>
      </w:r>
      <w:r>
        <w:rPr>
          <w:b/>
        </w:rPr>
        <w:t>1.2</w:t>
      </w:r>
      <w:r>
        <w:t xml:space="preserve"> </w:t>
      </w:r>
      <w:r>
        <w:t>文献综述</w:t>
      </w:r>
      <w:r>
        <w:fldChar w:fldCharType="end"/>
      </w:r>
      <w:r>
        <w:rPr>
          <w:noProof/>
          <w:webHidden/>
        </w:rPr>
        <w:tab/>
      </w:r>
      <w:r>
        <w:rPr>
          <w:noProof/>
          <w:webHidden/>
        </w:rPr>
        <w:fldChar w:fldCharType="begin"/>
      </w:r>
      <w:r>
        <w:rPr>
          <w:noProof/>
          <w:webHidden/>
        </w:rPr>
        <w:instrText> PAGEREF _Toc686646797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"_Toc686646798"</w:instrText>
      </w:r>
      <w:r>
        <w:fldChar w:fldCharType="separate"/>
      </w:r>
      <w:r>
        <w:rPr>
          <w:b/>
        </w:rPr>
        <w:t>1.3</w:t>
      </w:r>
      <w:r>
        <w:t xml:space="preserve"> </w:t>
      </w:r>
      <w:r>
        <w:t>研究内容与方法</w:t>
      </w:r>
      <w:r>
        <w:fldChar w:fldCharType="end"/>
      </w:r>
      <w:r>
        <w:rPr>
          <w:noProof/>
          <w:webHidden/>
        </w:rPr>
        <w:tab/>
      </w:r>
      <w:r>
        <w:rPr>
          <w:noProof/>
          <w:webHidden/>
        </w:rPr>
        <w:fldChar w:fldCharType="begin"/>
      </w:r>
      <w:r>
        <w:rPr>
          <w:noProof/>
          <w:webHidden/>
        </w:rPr>
        <w:instrText> PAGEREF _Toc686646798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"_Toc686646799"</w:instrText>
      </w:r>
      <w:r>
        <w:fldChar w:fldCharType="separate"/>
      </w:r>
      <w:r>
        <w:rPr>
          <w:b/>
        </w:rPr>
        <w:t>1.4</w:t>
      </w:r>
      <w:r>
        <w:t xml:space="preserve"> </w:t>
      </w:r>
      <w:r>
        <w:t>可能的创新点与不足</w:t>
      </w:r>
      <w:r>
        <w:fldChar w:fldCharType="end"/>
      </w:r>
      <w:r>
        <w:rPr>
          <w:noProof/>
          <w:webHidden/>
        </w:rPr>
        <w:tab/>
      </w:r>
      <w:r>
        <w:rPr>
          <w:noProof/>
          <w:webHidden/>
        </w:rPr>
        <w:fldChar w:fldCharType="begin"/>
      </w:r>
      <w:r>
        <w:rPr>
          <w:noProof/>
          <w:webHidden/>
        </w:rPr>
        <w:instrText> PAGEREF _Toc686646799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"_Toc686646800"</w:instrText>
      </w:r>
      <w:r>
        <w:fldChar w:fldCharType="separate"/>
      </w:r>
      <w:r>
        <w:t>第二章</w:t>
      </w:r>
      <w:r>
        <w:t xml:space="preserve">  </w:t>
      </w:r>
      <w:r w:rsidRPr="00DB64CE">
        <w:t>高等教育服务贸易比较优势的一般分析</w:t>
      </w:r>
      <w:r>
        <w:fldChar w:fldCharType="end"/>
      </w:r>
      <w:r>
        <w:rPr>
          <w:noProof/>
          <w:webHidden/>
        </w:rPr>
        <w:tab/>
      </w:r>
      <w:r>
        <w:rPr>
          <w:noProof/>
          <w:webHidden/>
        </w:rPr>
        <w:fldChar w:fldCharType="begin"/>
      </w:r>
      <w:r>
        <w:rPr>
          <w:noProof/>
          <w:webHidden/>
        </w:rPr>
        <w:instrText> PAGEREF _Toc686646800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"_Toc686646801"</w:instrText>
      </w:r>
      <w:r>
        <w:fldChar w:fldCharType="separate"/>
      </w:r>
      <w:r>
        <w:rPr>
          <w:b/>
        </w:rPr>
        <w:t>2.1</w:t>
      </w:r>
      <w:r>
        <w:t xml:space="preserve"> </w:t>
      </w:r>
      <w:r>
        <w:t>教育服务与高等教育服务贸易</w:t>
      </w:r>
      <w:r>
        <w:fldChar w:fldCharType="end"/>
      </w:r>
      <w:r>
        <w:rPr>
          <w:noProof/>
          <w:webHidden/>
        </w:rPr>
        <w:tab/>
      </w:r>
      <w:r>
        <w:rPr>
          <w:noProof/>
          <w:webHidden/>
        </w:rPr>
        <w:fldChar w:fldCharType="begin"/>
      </w:r>
      <w:r>
        <w:rPr>
          <w:noProof/>
          <w:webHidden/>
        </w:rPr>
        <w:instrText> PAGEREF _Toc686646801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"_Toc686646802"</w:instrText>
      </w:r>
      <w:r>
        <w:fldChar w:fldCharType="separate"/>
      </w:r>
      <w:r>
        <w:rPr>
          <w:b/>
        </w:rPr>
        <w:t>2.1.1</w:t>
      </w:r>
      <w:r>
        <w:t xml:space="preserve"> </w:t>
      </w:r>
      <w:r>
        <w:t>教育服务与高等教育服务贸易的内涵与性质</w:t>
      </w:r>
      <w:r>
        <w:fldChar w:fldCharType="end"/>
      </w:r>
      <w:r>
        <w:rPr>
          <w:noProof/>
          <w:webHidden/>
        </w:rPr>
        <w:tab/>
      </w:r>
      <w:r>
        <w:rPr>
          <w:noProof/>
          <w:webHidden/>
        </w:rPr>
        <w:fldChar w:fldCharType="begin"/>
      </w:r>
      <w:r>
        <w:rPr>
          <w:noProof/>
          <w:webHidden/>
        </w:rPr>
        <w:instrText> PAGEREF _Toc686646802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"_Toc686646803"</w:instrText>
      </w:r>
      <w:r>
        <w:fldChar w:fldCharType="separate"/>
      </w:r>
      <w:r>
        <w:rPr>
          <w:b/>
        </w:rPr>
        <w:t>2.1.2</w:t>
      </w:r>
      <w:r>
        <w:t xml:space="preserve"> </w:t>
      </w:r>
      <w:r>
        <w:t>教育服务贸易的提供模式</w:t>
      </w:r>
      <w:r>
        <w:fldChar w:fldCharType="end"/>
      </w:r>
      <w:r>
        <w:rPr>
          <w:noProof/>
          <w:webHidden/>
        </w:rPr>
        <w:tab/>
      </w:r>
      <w:r>
        <w:rPr>
          <w:noProof/>
          <w:webHidden/>
        </w:rPr>
        <w:fldChar w:fldCharType="begin"/>
      </w:r>
      <w:r>
        <w:rPr>
          <w:noProof/>
          <w:webHidden/>
        </w:rPr>
        <w:instrText> PAGEREF _Toc686646803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"_Toc686646804"</w:instrText>
      </w:r>
      <w:r>
        <w:fldChar w:fldCharType="separate"/>
      </w:r>
      <w:r>
        <w:rPr>
          <w:b/>
        </w:rPr>
        <w:t>2.1.3</w:t>
      </w:r>
      <w:r>
        <w:t xml:space="preserve"> </w:t>
      </w:r>
      <w:r>
        <w:t>高等教育服务贸易理论概述</w:t>
      </w:r>
      <w:r>
        <w:fldChar w:fldCharType="end"/>
      </w:r>
      <w:r>
        <w:rPr>
          <w:noProof/>
          <w:webHidden/>
        </w:rPr>
        <w:tab/>
      </w:r>
      <w:r>
        <w:rPr>
          <w:noProof/>
          <w:webHidden/>
        </w:rPr>
        <w:fldChar w:fldCharType="begin"/>
      </w:r>
      <w:r>
        <w:rPr>
          <w:noProof/>
          <w:webHidden/>
        </w:rPr>
        <w:instrText> PAGEREF _Toc686646804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"_Toc686646805"</w:instrText>
      </w:r>
      <w:r>
        <w:fldChar w:fldCharType="separate"/>
      </w:r>
      <w:r>
        <w:rPr>
          <w:b/>
        </w:rPr>
        <w:t>2.2</w:t>
      </w:r>
      <w:r>
        <w:t xml:space="preserve"> </w:t>
      </w:r>
      <w:r>
        <w:t>比较优势理论在服务贸易中的适用性</w:t>
      </w:r>
      <w:r>
        <w:fldChar w:fldCharType="end"/>
      </w:r>
      <w:r>
        <w:rPr>
          <w:noProof/>
          <w:webHidden/>
        </w:rPr>
        <w:tab/>
      </w:r>
      <w:r>
        <w:rPr>
          <w:noProof/>
          <w:webHidden/>
        </w:rPr>
        <w:fldChar w:fldCharType="begin"/>
      </w:r>
      <w:r>
        <w:rPr>
          <w:noProof/>
          <w:webHidden/>
        </w:rPr>
        <w:instrText> PAGEREF _Toc686646805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"_Toc686646806"</w:instrText>
      </w:r>
      <w:r>
        <w:fldChar w:fldCharType="separate"/>
      </w:r>
      <w:r>
        <w:rPr>
          <w:b/>
        </w:rPr>
        <w:t>2.3</w:t>
      </w:r>
      <w:r>
        <w:t xml:space="preserve"> </w:t>
      </w:r>
      <w:r>
        <w:t>高等教育服务贸易比较优势的研究方法</w:t>
      </w:r>
      <w:r>
        <w:fldChar w:fldCharType="end"/>
      </w:r>
      <w:r>
        <w:rPr>
          <w:noProof/>
          <w:webHidden/>
        </w:rPr>
        <w:tab/>
      </w:r>
      <w:r>
        <w:rPr>
          <w:noProof/>
          <w:webHidden/>
        </w:rPr>
        <w:fldChar w:fldCharType="begin"/>
      </w:r>
      <w:r>
        <w:rPr>
          <w:noProof/>
          <w:webHidden/>
        </w:rPr>
        <w:instrText> PAGEREF _Toc686646806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"_Toc686646807"</w:instrText>
      </w:r>
      <w:r>
        <w:fldChar w:fldCharType="separate"/>
      </w:r>
      <w:r>
        <w:rPr>
          <w:b/>
        </w:rPr>
        <w:t>2.3.1</w:t>
      </w:r>
      <w:r>
        <w:t xml:space="preserve"> </w:t>
      </w:r>
      <w:r>
        <w:t>高等教育服务贸易比较优势的测算</w:t>
      </w:r>
      <w:r>
        <w:fldChar w:fldCharType="end"/>
      </w:r>
      <w:r>
        <w:rPr>
          <w:noProof/>
          <w:webHidden/>
        </w:rPr>
        <w:tab/>
      </w:r>
      <w:r>
        <w:rPr>
          <w:noProof/>
          <w:webHidden/>
        </w:rPr>
        <w:fldChar w:fldCharType="begin"/>
      </w:r>
      <w:r>
        <w:rPr>
          <w:noProof/>
          <w:webHidden/>
        </w:rPr>
        <w:instrText> PAGEREF _Toc686646807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"_Toc686646808"</w:instrText>
      </w:r>
      <w:r>
        <w:fldChar w:fldCharType="separate"/>
      </w:r>
      <w:r>
        <w:rPr>
          <w:b/>
        </w:rPr>
        <w:t>2.3.2</w:t>
      </w:r>
      <w:r>
        <w:t xml:space="preserve"> </w:t>
      </w:r>
      <w:r>
        <w:t>高等教育服务贸易比较优势的决定因素</w:t>
      </w:r>
      <w:r>
        <w:fldChar w:fldCharType="end"/>
      </w:r>
      <w:r>
        <w:rPr>
          <w:noProof/>
          <w:webHidden/>
        </w:rPr>
        <w:tab/>
      </w:r>
      <w:r>
        <w:rPr>
          <w:noProof/>
          <w:webHidden/>
        </w:rPr>
        <w:fldChar w:fldCharType="begin"/>
      </w:r>
      <w:r>
        <w:rPr>
          <w:noProof/>
          <w:webHidden/>
        </w:rPr>
        <w:instrText> PAGEREF _Toc686646808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"_Toc686646809"</w:instrText>
      </w:r>
      <w:r>
        <w:fldChar w:fldCharType="separate"/>
      </w:r>
      <w:r>
        <w:t>第三章</w:t>
      </w:r>
      <w:r>
        <w:t xml:space="preserve">  </w:t>
      </w:r>
      <w:r w:rsidRPr="00DB64CE">
        <w:t>江苏省高等教育服务贸易的发展现状</w:t>
      </w:r>
      <w:r>
        <w:fldChar w:fldCharType="end"/>
      </w:r>
      <w:r>
        <w:rPr>
          <w:noProof/>
          <w:webHidden/>
        </w:rPr>
        <w:tab/>
      </w:r>
      <w:r>
        <w:rPr>
          <w:noProof/>
          <w:webHidden/>
        </w:rPr>
        <w:fldChar w:fldCharType="begin"/>
      </w:r>
      <w:r>
        <w:rPr>
          <w:noProof/>
          <w:webHidden/>
        </w:rPr>
        <w:instrText> PAGEREF _Toc686646809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"_Toc686646810"</w:instrText>
      </w:r>
      <w:r>
        <w:fldChar w:fldCharType="separate"/>
      </w:r>
      <w:r>
        <w:rPr>
          <w:b/>
        </w:rPr>
        <w:t>3.1</w:t>
      </w:r>
      <w:r>
        <w:t xml:space="preserve"> </w:t>
      </w:r>
      <w:r>
        <w:t>江苏省接受来华留学生的现状</w:t>
      </w:r>
      <w:r>
        <w:fldChar w:fldCharType="end"/>
      </w:r>
      <w:r>
        <w:rPr>
          <w:noProof/>
          <w:webHidden/>
        </w:rPr>
        <w:tab/>
      </w:r>
      <w:r>
        <w:rPr>
          <w:noProof/>
          <w:webHidden/>
        </w:rPr>
        <w:fldChar w:fldCharType="begin"/>
      </w:r>
      <w:r>
        <w:rPr>
          <w:noProof/>
          <w:webHidden/>
        </w:rPr>
        <w:instrText> PAGEREF _Toc686646810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"_Toc686646811"</w:instrText>
      </w:r>
      <w:r>
        <w:fldChar w:fldCharType="separate"/>
      </w:r>
      <w:r>
        <w:rPr>
          <w:b/>
        </w:rPr>
        <w:t>3.2</w:t>
      </w:r>
      <w:r>
        <w:t xml:space="preserve"> </w:t>
      </w:r>
      <w:r>
        <w:t>合作办学的发展情况</w:t>
      </w:r>
      <w:r>
        <w:fldChar w:fldCharType="end"/>
      </w:r>
      <w:r>
        <w:rPr>
          <w:noProof/>
          <w:webHidden/>
        </w:rPr>
        <w:tab/>
      </w:r>
      <w:r>
        <w:rPr>
          <w:noProof/>
          <w:webHidden/>
        </w:rPr>
        <w:fldChar w:fldCharType="begin"/>
      </w:r>
      <w:r>
        <w:rPr>
          <w:noProof/>
          <w:webHidden/>
        </w:rPr>
        <w:instrText> PAGEREF _Toc686646811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"_Toc686646812"</w:instrText>
      </w:r>
      <w:r>
        <w:fldChar w:fldCharType="separate"/>
      </w:r>
      <w:r>
        <w:rPr>
          <w:b/>
        </w:rPr>
        <w:t>3.3</w:t>
      </w:r>
      <w:r>
        <w:t xml:space="preserve"> </w:t>
      </w:r>
      <w:r>
        <w:t>网络教学与远程教育</w:t>
      </w:r>
      <w:r>
        <w:fldChar w:fldCharType="end"/>
      </w:r>
      <w:r>
        <w:rPr>
          <w:noProof/>
          <w:webHidden/>
        </w:rPr>
        <w:tab/>
      </w:r>
      <w:r>
        <w:rPr>
          <w:noProof/>
          <w:webHidden/>
        </w:rPr>
        <w:fldChar w:fldCharType="begin"/>
      </w:r>
      <w:r>
        <w:rPr>
          <w:noProof/>
          <w:webHidden/>
        </w:rPr>
        <w:instrText> PAGEREF _Toc686646812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"_Toc686646813"</w:instrText>
      </w:r>
      <w:r>
        <w:fldChar w:fldCharType="separate"/>
      </w:r>
      <w:r>
        <w:rPr>
          <w:b/>
        </w:rPr>
        <w:t>3.4</w:t>
      </w:r>
      <w:r>
        <w:t xml:space="preserve"> </w:t>
      </w:r>
      <w:r>
        <w:t>江苏省高等教育服务贸易面临的挑战</w:t>
      </w:r>
      <w:r>
        <w:fldChar w:fldCharType="end"/>
      </w:r>
      <w:r>
        <w:rPr>
          <w:noProof/>
          <w:webHidden/>
        </w:rPr>
        <w:tab/>
      </w:r>
      <w:r>
        <w:rPr>
          <w:noProof/>
          <w:webHidden/>
        </w:rPr>
        <w:fldChar w:fldCharType="begin"/>
      </w:r>
      <w:r>
        <w:rPr>
          <w:noProof/>
          <w:webHidden/>
        </w:rPr>
        <w:instrText> PAGEREF _Toc686646813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"_Toc686646814"</w:instrText>
      </w:r>
      <w:r>
        <w:fldChar w:fldCharType="separate"/>
      </w:r>
      <w:r>
        <w:t>第四章</w:t>
      </w:r>
      <w:r>
        <w:t xml:space="preserve">  </w:t>
      </w:r>
      <w:r w:rsidRPr="00DB64CE">
        <w:t>江苏省高等教育服务贸易的比较优势研究</w:t>
      </w:r>
      <w:r>
        <w:fldChar w:fldCharType="end"/>
      </w:r>
      <w:r>
        <w:rPr>
          <w:noProof/>
          <w:webHidden/>
        </w:rPr>
        <w:tab/>
      </w:r>
      <w:r>
        <w:rPr>
          <w:noProof/>
          <w:webHidden/>
        </w:rPr>
        <w:fldChar w:fldCharType="begin"/>
      </w:r>
      <w:r>
        <w:rPr>
          <w:noProof/>
          <w:webHidden/>
        </w:rPr>
        <w:instrText> PAGEREF _Toc686646814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"_Toc686646815"</w:instrText>
      </w:r>
      <w:r>
        <w:fldChar w:fldCharType="separate"/>
      </w:r>
      <w:r>
        <w:rPr>
          <w:b/>
        </w:rPr>
        <w:t>4.1</w:t>
      </w:r>
      <w:r>
        <w:t xml:space="preserve"> </w:t>
      </w:r>
      <w:r>
        <w:t>江苏省高等教育服务在供给方面的比较优势</w:t>
      </w:r>
      <w:r>
        <w:fldChar w:fldCharType="end"/>
      </w:r>
      <w:r>
        <w:rPr>
          <w:noProof/>
          <w:webHidden/>
        </w:rPr>
        <w:tab/>
      </w:r>
      <w:r>
        <w:rPr>
          <w:noProof/>
          <w:webHidden/>
        </w:rPr>
        <w:fldChar w:fldCharType="begin"/>
      </w:r>
      <w:r>
        <w:rPr>
          <w:noProof/>
          <w:webHidden/>
        </w:rPr>
        <w:instrText> PAGEREF _Toc686646815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"_Toc686646816"</w:instrText>
      </w:r>
      <w:r>
        <w:fldChar w:fldCharType="separate"/>
      </w:r>
      <w:r>
        <w:rPr>
          <w:b/>
        </w:rPr>
        <w:t>4.1.1</w:t>
      </w:r>
      <w:r>
        <w:t xml:space="preserve"> </w:t>
      </w:r>
      <w:r>
        <w:t>地理、气候、经济等基本要素的优势</w:t>
      </w:r>
      <w:r>
        <w:fldChar w:fldCharType="end"/>
      </w:r>
      <w:r>
        <w:rPr>
          <w:noProof/>
          <w:webHidden/>
        </w:rPr>
        <w:tab/>
      </w:r>
      <w:r>
        <w:rPr>
          <w:noProof/>
          <w:webHidden/>
        </w:rPr>
        <w:fldChar w:fldCharType="begin"/>
      </w:r>
      <w:r>
        <w:rPr>
          <w:noProof/>
          <w:webHidden/>
        </w:rPr>
        <w:instrText> PAGEREF _Toc686646816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"_Toc686646817"</w:instrText>
      </w:r>
      <w:r>
        <w:fldChar w:fldCharType="separate"/>
      </w:r>
      <w:r>
        <w:rPr>
          <w:b/>
        </w:rPr>
        <w:t>4.1.2</w:t>
      </w:r>
      <w:r>
        <w:t xml:space="preserve"> </w:t>
      </w:r>
      <w:r>
        <w:t>高等教育服务的规模和质量优势</w:t>
      </w:r>
      <w:r>
        <w:fldChar w:fldCharType="end"/>
      </w:r>
      <w:r>
        <w:rPr>
          <w:noProof/>
          <w:webHidden/>
        </w:rPr>
        <w:tab/>
      </w:r>
      <w:r>
        <w:rPr>
          <w:noProof/>
          <w:webHidden/>
        </w:rPr>
        <w:fldChar w:fldCharType="begin"/>
      </w:r>
      <w:r>
        <w:rPr>
          <w:noProof/>
          <w:webHidden/>
        </w:rPr>
        <w:instrText> PAGEREF _Toc686646817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"_Toc686646818"</w:instrText>
      </w:r>
      <w:r>
        <w:fldChar w:fldCharType="separate"/>
      </w:r>
      <w:r>
        <w:rPr>
          <w:b/>
        </w:rPr>
        <w:t>4.2</w:t>
      </w:r>
      <w:r>
        <w:t xml:space="preserve"> </w:t>
      </w:r>
      <w:r>
        <w:t>江苏省高等教育服务在需求方面的比较优势</w:t>
      </w:r>
      <w:r>
        <w:fldChar w:fldCharType="end"/>
      </w:r>
      <w:r>
        <w:rPr>
          <w:noProof/>
          <w:webHidden/>
        </w:rPr>
        <w:tab/>
      </w:r>
      <w:r>
        <w:rPr>
          <w:noProof/>
          <w:webHidden/>
        </w:rPr>
        <w:fldChar w:fldCharType="begin"/>
      </w:r>
      <w:r>
        <w:rPr>
          <w:noProof/>
          <w:webHidden/>
        </w:rPr>
        <w:instrText> PAGEREF _Toc686646818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"_Toc686646819"</w:instrText>
      </w:r>
      <w:r>
        <w:fldChar w:fldCharType="separate"/>
      </w:r>
      <w:r>
        <w:rPr>
          <w:b/>
        </w:rPr>
        <w:t>4.2.1</w:t>
      </w:r>
      <w:r>
        <w:t xml:space="preserve"> </w:t>
      </w:r>
      <w:r>
        <w:t>经济与教育合作的比较优势</w:t>
      </w:r>
      <w:r>
        <w:fldChar w:fldCharType="end"/>
      </w:r>
      <w:r>
        <w:rPr>
          <w:noProof/>
          <w:webHidden/>
        </w:rPr>
        <w:tab/>
      </w:r>
      <w:r>
        <w:rPr>
          <w:noProof/>
          <w:webHidden/>
        </w:rPr>
        <w:fldChar w:fldCharType="begin"/>
      </w:r>
      <w:r>
        <w:rPr>
          <w:noProof/>
          <w:webHidden/>
        </w:rPr>
        <w:instrText> PAGEREF _Toc686646819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"_Toc686646820"</w:instrText>
      </w:r>
      <w:r>
        <w:fldChar w:fldCharType="separate"/>
      </w:r>
      <w:r>
        <w:rPr>
          <w:b/>
        </w:rPr>
        <w:t>4.2.2</w:t>
      </w:r>
      <w:r>
        <w:t xml:space="preserve"> </w:t>
      </w:r>
      <w:r>
        <w:t>专业服务的比较优势</w:t>
      </w:r>
      <w:r>
        <w:fldChar w:fldCharType="end"/>
      </w:r>
      <w:r>
        <w:rPr>
          <w:noProof/>
          <w:webHidden/>
        </w:rPr>
        <w:tab/>
      </w:r>
      <w:r>
        <w:rPr>
          <w:noProof/>
          <w:webHidden/>
        </w:rPr>
        <w:fldChar w:fldCharType="begin"/>
      </w:r>
      <w:r>
        <w:rPr>
          <w:noProof/>
          <w:webHidden/>
        </w:rPr>
        <w:instrText> PAGEREF _Toc686646820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"_Toc686646821"</w:instrText>
      </w:r>
      <w:r>
        <w:fldChar w:fldCharType="separate"/>
      </w:r>
      <w:r>
        <w:rPr>
          <w:b/>
        </w:rPr>
        <w:t>4.2.3</w:t>
      </w:r>
      <w:r>
        <w:t xml:space="preserve"> </w:t>
      </w:r>
      <w:r>
        <w:t>舆论导向的比较优势</w:t>
      </w:r>
      <w:r>
        <w:fldChar w:fldCharType="end"/>
      </w:r>
      <w:r>
        <w:rPr>
          <w:noProof/>
          <w:webHidden/>
        </w:rPr>
        <w:tab/>
      </w:r>
      <w:r>
        <w:rPr>
          <w:noProof/>
          <w:webHidden/>
        </w:rPr>
        <w:fldChar w:fldCharType="begin"/>
      </w:r>
      <w:r>
        <w:rPr>
          <w:noProof/>
          <w:webHidden/>
        </w:rPr>
        <w:instrText> PAGEREF _Toc686646821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"_Toc686646822"</w:instrText>
      </w:r>
      <w:r>
        <w:fldChar w:fldCharType="separate"/>
      </w:r>
      <w:r>
        <w:t>4.3</w:t>
      </w:r>
      <w:r>
        <w:t xml:space="preserve"> </w:t>
      </w:r>
      <w:r w:rsidRPr="00DB64CE">
        <w:t>江苏省高等教育服务在政策方面的比较优势</w:t>
      </w:r>
      <w:r>
        <w:fldChar w:fldCharType="end"/>
      </w:r>
      <w:r>
        <w:rPr>
          <w:noProof/>
          <w:webHidden/>
        </w:rPr>
        <w:tab/>
      </w:r>
      <w:r>
        <w:rPr>
          <w:noProof/>
          <w:webHidden/>
        </w:rPr>
        <w:fldChar w:fldCharType="begin"/>
      </w:r>
      <w:r>
        <w:rPr>
          <w:noProof/>
          <w:webHidden/>
        </w:rPr>
        <w:instrText> PAGEREF _Toc686646822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"_Toc686646823"</w:instrText>
      </w:r>
      <w:r>
        <w:fldChar w:fldCharType="separate"/>
      </w:r>
      <w:r>
        <w:rPr>
          <w:b/>
        </w:rPr>
        <w:t>4.4</w:t>
      </w:r>
      <w:r>
        <w:t xml:space="preserve"> </w:t>
      </w:r>
      <w:r>
        <w:t>江苏省高等教育机构的核心竞争力的比较优势</w:t>
      </w:r>
      <w:r>
        <w:fldChar w:fldCharType="end"/>
      </w:r>
      <w:r>
        <w:rPr>
          <w:noProof/>
          <w:webHidden/>
        </w:rPr>
        <w:tab/>
      </w:r>
      <w:r>
        <w:rPr>
          <w:noProof/>
          <w:webHidden/>
        </w:rPr>
        <w:fldChar w:fldCharType="begin"/>
      </w:r>
      <w:r>
        <w:rPr>
          <w:noProof/>
          <w:webHidden/>
        </w:rPr>
        <w:instrText> PAGEREF _Toc686646823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"_Toc686646824"</w:instrText>
      </w:r>
      <w:r>
        <w:fldChar w:fldCharType="separate"/>
      </w:r>
      <w:r>
        <w:rPr>
          <w:b/>
        </w:rPr>
        <w:t>4.4.1</w:t>
      </w:r>
      <w:r>
        <w:t xml:space="preserve"> </w:t>
      </w:r>
      <w:r>
        <w:t>优秀的专业学科是高校的核心竞争力</w:t>
      </w:r>
      <w:r>
        <w:fldChar w:fldCharType="end"/>
      </w:r>
      <w:r>
        <w:rPr>
          <w:noProof/>
          <w:webHidden/>
        </w:rPr>
        <w:tab/>
      </w:r>
      <w:r>
        <w:rPr>
          <w:noProof/>
          <w:webHidden/>
        </w:rPr>
        <w:fldChar w:fldCharType="begin"/>
      </w:r>
      <w:r>
        <w:rPr>
          <w:noProof/>
          <w:webHidden/>
        </w:rPr>
        <w:instrText> PAGEREF _Toc686646824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"_Toc686646825"</w:instrText>
      </w:r>
      <w:r>
        <w:fldChar w:fldCharType="separate"/>
      </w:r>
      <w:r>
        <w:rPr>
          <w:b/>
        </w:rPr>
        <w:t>4.4.2</w:t>
      </w:r>
      <w:r>
        <w:t xml:space="preserve"> </w:t>
      </w:r>
      <w:r>
        <w:t>江苏省高校在专业学科方面的比较优势</w:t>
      </w:r>
      <w:r>
        <w:fldChar w:fldCharType="end"/>
      </w:r>
      <w:r>
        <w:rPr>
          <w:noProof/>
          <w:webHidden/>
        </w:rPr>
        <w:tab/>
      </w:r>
      <w:r>
        <w:rPr>
          <w:noProof/>
          <w:webHidden/>
        </w:rPr>
        <w:fldChar w:fldCharType="begin"/>
      </w:r>
      <w:r>
        <w:rPr>
          <w:noProof/>
          <w:webHidden/>
        </w:rPr>
        <w:instrText> PAGEREF _Toc686646825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"_Toc686646826"</w:instrText>
      </w:r>
      <w:r>
        <w:fldChar w:fldCharType="separate"/>
      </w:r>
      <w:r>
        <w:rPr>
          <w:b/>
        </w:rPr>
        <w:t>4.5</w:t>
      </w:r>
      <w:r>
        <w:t xml:space="preserve"> </w:t>
      </w:r>
      <w:r>
        <w:t>江苏省高等教育服务贸易比较优势指数的计算</w:t>
      </w:r>
      <w:r>
        <w:fldChar w:fldCharType="end"/>
      </w:r>
      <w:r>
        <w:rPr>
          <w:noProof/>
          <w:webHidden/>
        </w:rPr>
        <w:tab/>
      </w:r>
      <w:r>
        <w:rPr>
          <w:noProof/>
          <w:webHidden/>
        </w:rPr>
        <w:fldChar w:fldCharType="begin"/>
      </w:r>
      <w:r>
        <w:rPr>
          <w:noProof/>
          <w:webHidden/>
        </w:rPr>
        <w:instrText> PAGEREF _Toc686646826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"_Toc686646827"</w:instrText>
      </w:r>
      <w:r>
        <w:fldChar w:fldCharType="separate"/>
      </w:r>
      <w:r>
        <w:t>第五章</w:t>
      </w:r>
      <w:r>
        <w:t xml:space="preserve">  </w:t>
      </w:r>
      <w:r w:rsidR="001852F3">
        <w:t>澳大利亚高等教育服务贸易经验及对江苏省的启示</w:t>
      </w:r>
      <w:r>
        <w:fldChar w:fldCharType="end"/>
      </w:r>
      <w:r>
        <w:rPr>
          <w:noProof/>
          <w:webHidden/>
        </w:rPr>
        <w:tab/>
      </w:r>
      <w:r>
        <w:rPr>
          <w:noProof/>
          <w:webHidden/>
        </w:rPr>
        <w:fldChar w:fldCharType="begin"/>
      </w:r>
      <w:r>
        <w:rPr>
          <w:noProof/>
          <w:webHidden/>
        </w:rPr>
        <w:instrText> PAGEREF _Toc686646827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"_Toc686646828"</w:instrText>
      </w:r>
      <w:r>
        <w:fldChar w:fldCharType="separate"/>
      </w:r>
      <w:r>
        <w:rPr>
          <w:b/>
        </w:rPr>
        <w:t>5.1</w:t>
      </w:r>
      <w:r>
        <w:t xml:space="preserve"> </w:t>
      </w:r>
      <w:r>
        <w:t>完善的教育供给体系</w:t>
      </w:r>
      <w:r>
        <w:fldChar w:fldCharType="end"/>
      </w:r>
      <w:r>
        <w:rPr>
          <w:noProof/>
          <w:webHidden/>
        </w:rPr>
        <w:tab/>
      </w:r>
      <w:r>
        <w:rPr>
          <w:noProof/>
          <w:webHidden/>
        </w:rPr>
        <w:fldChar w:fldCharType="begin"/>
      </w:r>
      <w:r>
        <w:rPr>
          <w:noProof/>
          <w:webHidden/>
        </w:rPr>
        <w:instrText> PAGEREF _Toc686646828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"_Toc686646829"</w:instrText>
      </w:r>
      <w:r>
        <w:fldChar w:fldCharType="separate"/>
      </w:r>
      <w:r>
        <w:rPr>
          <w:b/>
        </w:rPr>
        <w:t>5.2</w:t>
      </w:r>
      <w:r>
        <w:t xml:space="preserve"> </w:t>
      </w:r>
      <w:r>
        <w:t>以需求为导向的国际化课程与合作</w:t>
      </w:r>
      <w:r>
        <w:fldChar w:fldCharType="end"/>
      </w:r>
      <w:r>
        <w:rPr>
          <w:noProof/>
          <w:webHidden/>
        </w:rPr>
        <w:tab/>
      </w:r>
      <w:r>
        <w:rPr>
          <w:noProof/>
          <w:webHidden/>
        </w:rPr>
        <w:fldChar w:fldCharType="begin"/>
      </w:r>
      <w:r>
        <w:rPr>
          <w:noProof/>
          <w:webHidden/>
        </w:rPr>
        <w:instrText> PAGEREF _Toc686646829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"_Toc686646830"</w:instrText>
      </w:r>
      <w:r>
        <w:fldChar w:fldCharType="separate"/>
      </w:r>
      <w:r>
        <w:rPr>
          <w:b/>
        </w:rPr>
        <w:t>5.3</w:t>
      </w:r>
      <w:r>
        <w:t xml:space="preserve"> </w:t>
      </w:r>
      <w:r>
        <w:t>政府对教育产业的法律和政策支持</w:t>
      </w:r>
      <w:r>
        <w:fldChar w:fldCharType="end"/>
      </w:r>
      <w:r>
        <w:rPr>
          <w:noProof/>
          <w:webHidden/>
        </w:rPr>
        <w:tab/>
      </w:r>
      <w:r>
        <w:rPr>
          <w:noProof/>
          <w:webHidden/>
        </w:rPr>
        <w:fldChar w:fldCharType="begin"/>
      </w:r>
      <w:r>
        <w:rPr>
          <w:noProof/>
          <w:webHidden/>
        </w:rPr>
        <w:instrText> PAGEREF _Toc686646830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"_Toc686646831"</w:instrText>
      </w:r>
      <w:r>
        <w:fldChar w:fldCharType="separate"/>
      </w:r>
      <w:r>
        <w:rPr>
          <w:b/>
        </w:rPr>
        <w:t>5.4</w:t>
      </w:r>
      <w:r>
        <w:t xml:space="preserve"> </w:t>
      </w:r>
      <w:r>
        <w:t>澳大利亚高教服务贸易发展经验对江苏省的启示</w:t>
      </w:r>
      <w:r>
        <w:fldChar w:fldCharType="end"/>
      </w:r>
      <w:r>
        <w:rPr>
          <w:noProof/>
          <w:webHidden/>
        </w:rPr>
        <w:tab/>
      </w:r>
      <w:r>
        <w:rPr>
          <w:noProof/>
          <w:webHidden/>
        </w:rPr>
        <w:fldChar w:fldCharType="begin"/>
      </w:r>
      <w:r>
        <w:rPr>
          <w:noProof/>
          <w:webHidden/>
        </w:rPr>
        <w:instrText> PAGEREF _Toc686646831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"_Toc686646832"</w:instrText>
      </w:r>
      <w:r>
        <w:fldChar w:fldCharType="separate"/>
      </w:r>
      <w:r>
        <w:t>第六章</w:t>
      </w:r>
      <w:r>
        <w:t xml:space="preserve">  </w:t>
      </w:r>
      <w:r w:rsidRPr="00DB64CE">
        <w:t>结论与对策建议</w:t>
      </w:r>
      <w:r>
        <w:fldChar w:fldCharType="end"/>
      </w:r>
      <w:r>
        <w:rPr>
          <w:noProof/>
          <w:webHidden/>
        </w:rPr>
        <w:tab/>
      </w:r>
      <w:r>
        <w:rPr>
          <w:noProof/>
          <w:webHidden/>
        </w:rPr>
        <w:fldChar w:fldCharType="begin"/>
      </w:r>
      <w:r>
        <w:rPr>
          <w:noProof/>
          <w:webHidden/>
        </w:rPr>
        <w:instrText> PAGEREF _Toc686646832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"_Toc686646833"</w:instrText>
      </w:r>
      <w:r>
        <w:fldChar w:fldCharType="separate"/>
      </w:r>
      <w:r>
        <w:rPr>
          <w:b/>
        </w:rPr>
        <w:t>6.1</w:t>
      </w:r>
      <w:r>
        <w:t xml:space="preserve"> </w:t>
      </w:r>
      <w:r>
        <w:t>结论</w:t>
      </w:r>
      <w:r>
        <w:fldChar w:fldCharType="end"/>
      </w:r>
      <w:r>
        <w:rPr>
          <w:noProof/>
          <w:webHidden/>
        </w:rPr>
        <w:tab/>
      </w:r>
      <w:r>
        <w:rPr>
          <w:noProof/>
          <w:webHidden/>
        </w:rPr>
        <w:fldChar w:fldCharType="begin"/>
      </w:r>
      <w:r>
        <w:rPr>
          <w:noProof/>
          <w:webHidden/>
        </w:rPr>
        <w:instrText> PAGEREF _Toc686646833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"_Toc686646834"</w:instrText>
      </w:r>
      <w:r>
        <w:fldChar w:fldCharType="separate"/>
      </w:r>
      <w:r>
        <w:rPr>
          <w:b/>
        </w:rPr>
        <w:t>6.2</w:t>
      </w:r>
      <w:r>
        <w:t xml:space="preserve"> </w:t>
      </w:r>
      <w:r>
        <w:t>对策建议</w:t>
      </w:r>
      <w:r>
        <w:fldChar w:fldCharType="end"/>
      </w:r>
      <w:r>
        <w:rPr>
          <w:noProof/>
          <w:webHidden/>
        </w:rPr>
        <w:tab/>
      </w:r>
      <w:r>
        <w:rPr>
          <w:noProof/>
          <w:webHidden/>
        </w:rPr>
        <w:fldChar w:fldCharType="begin"/>
      </w:r>
      <w:r>
        <w:rPr>
          <w:noProof/>
          <w:webHidden/>
        </w:rPr>
        <w:instrText> PAGEREF _Toc686646834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"_Toc686646835"</w:instrText>
      </w:r>
      <w:r>
        <w:fldChar w:fldCharType="separate"/>
      </w:r>
      <w:r>
        <w:rPr>
          <w:b/>
        </w:rPr>
        <w:t>6.2.1</w:t>
      </w:r>
      <w:r>
        <w:t xml:space="preserve"> </w:t>
      </w:r>
      <w:r>
        <w:t>完善现有的高等教育服务体制</w:t>
      </w:r>
      <w:r>
        <w:fldChar w:fldCharType="end"/>
      </w:r>
      <w:r>
        <w:rPr>
          <w:noProof/>
          <w:webHidden/>
        </w:rPr>
        <w:tab/>
      </w:r>
      <w:r>
        <w:rPr>
          <w:noProof/>
          <w:webHidden/>
        </w:rPr>
        <w:fldChar w:fldCharType="begin"/>
      </w:r>
      <w:r>
        <w:rPr>
          <w:noProof/>
          <w:webHidden/>
        </w:rPr>
        <w:instrText> PAGEREF _Toc686646835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"_Toc686646836"</w:instrText>
      </w:r>
      <w:r>
        <w:fldChar w:fldCharType="separate"/>
      </w:r>
      <w:r>
        <w:rPr>
          <w:b/>
        </w:rPr>
        <w:t>6.2.2</w:t>
      </w:r>
      <w:r>
        <w:t xml:space="preserve"> </w:t>
      </w:r>
      <w:r>
        <w:t>推动高等教育服务贸易新模式的发展</w:t>
      </w:r>
      <w:r>
        <w:fldChar w:fldCharType="end"/>
      </w:r>
      <w:r>
        <w:rPr>
          <w:noProof/>
          <w:webHidden/>
        </w:rPr>
        <w:tab/>
      </w:r>
      <w:r>
        <w:rPr>
          <w:noProof/>
          <w:webHidden/>
        </w:rPr>
        <w:fldChar w:fldCharType="begin"/>
      </w:r>
      <w:r>
        <w:rPr>
          <w:noProof/>
          <w:webHidden/>
        </w:rPr>
        <w:instrText> PAGEREF _Toc686646836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"_Toc686646837"</w:instrText>
      </w:r>
      <w:r>
        <w:fldChar w:fldCharType="separate"/>
      </w:r>
      <w:r>
        <w:t>参考文献</w:t>
      </w:r>
      <w:r>
        <w:fldChar w:fldCharType="end"/>
      </w:r>
      <w:r>
        <w:rPr>
          <w:noProof/>
          <w:webHidden/>
        </w:rPr>
        <w:tab/>
      </w:r>
      <w:r>
        <w:rPr>
          <w:noProof/>
          <w:webHidden/>
        </w:rPr>
        <w:fldChar w:fldCharType="begin"/>
      </w:r>
      <w:r>
        <w:rPr>
          <w:noProof/>
          <w:webHidden/>
        </w:rPr>
        <w:instrText> PAGEREF _Toc686646837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"_Toc686646838"</w:instrText>
      </w:r>
      <w:r>
        <w:fldChar w:fldCharType="separate"/>
      </w:r>
      <w:r>
        <w:t>攻读硕士学位期间发表的论文</w:t>
      </w:r>
      <w:r>
        <w:fldChar w:fldCharType="end"/>
      </w:r>
      <w:r>
        <w:rPr>
          <w:noProof/>
          <w:webHidden/>
        </w:rPr>
        <w:tab/>
      </w:r>
      <w:r>
        <w:rPr>
          <w:noProof/>
          <w:webHidden/>
        </w:rPr>
        <w:fldChar w:fldCharType="begin"/>
      </w:r>
      <w:r>
        <w:rPr>
          <w:noProof/>
          <w:webHidden/>
        </w:rPr>
        <w:instrText> PAGEREF _Toc686646838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"_Toc686646839"</w:instrText>
      </w:r>
      <w:r>
        <w:fldChar w:fldCharType="separate"/>
      </w:r>
      <w:r>
        <w:t>后</w:t>
      </w:r>
      <w:r w:rsidRPr="00000000">
        <w:t>记</w:t>
      </w:r>
      <w:r>
        <w:fldChar w:fldCharType="end"/>
      </w:r>
      <w:r>
        <w:rPr>
          <w:noProof/>
          <w:webHidden/>
        </w:rPr>
        <w:tab/>
      </w:r>
      <w:r>
        <w:rPr>
          <w:noProof/>
          <w:webHidden/>
        </w:rPr>
        <w:fldChar w:fldCharType="begin"/>
      </w:r>
      <w:r>
        <w:rPr>
          <w:noProof/>
          <w:webHidden/>
        </w:rPr>
        <w:instrText> PAGEREF _Toc686646839 \h </w:instrText>
      </w:r>
      <w:r>
        <w:rPr>
          <w:noProof/>
          <w:webHidden/>
        </w:rPr>
        <w:fldChar w:fldCharType="separate"/>
      </w:r>
      <w:r>
        <w:rPr>
          <w:noProof/>
          <w:webHidden/>
        </w:rPr>
        <w:t>24</w:t>
      </w:r>
      <w:r>
        <w:rPr>
          <w:noProof/>
          <w:webHidden/>
        </w:rPr>
        <w:fldChar w:fldCharType="end"/>
      </w:r>
      <w:r>
        <w:fldChar w:fldCharType="end"/>
      </w:r>
    </w:p>
    <w:p w:rsidR="009F338D">
      <w:pPr>
        <w:sectPr w:rsidR="00556256">
          <w:headerReference w:type="even" r:id="rId43"/>
          <w:headerReference w:type="default" r:id="rId41"/>
          <w:footerReference w:type="even" r:id="rId39"/>
          <w:footerReference w:type="default" r:id="rId36"/>
          <w:footerReference w:type="first" r:id="rId34"/>
          <w:headerReference w:type="first" r:id="rId4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46795" w:name="_Toc686646795"/>
      <w:bookmarkStart w:name="第一章 绪论 " w:id="8"/>
      <w:bookmarkEnd w:id="8"/>
      <w:bookmarkStart w:name="_bookmark2" w:id="9"/>
      <w:bookmarkEnd w:id="9"/>
      <w:r>
        <w:t>第一章</w:t>
      </w:r>
      <w:r>
        <w:t xml:space="preserve">  </w:t>
      </w:r>
      <w:r w:rsidRPr="00DB64CE">
        <w:t>绪论</w:t>
      </w:r>
      <w:bookmarkEnd w:id="646795"/>
    </w:p>
    <w:p w:rsidR="0018722C">
      <w:pPr>
        <w:pStyle w:val="Heading2"/>
        <w:topLinePunct/>
        <w:ind w:left="171" w:hangingChars="171" w:hanging="171"/>
      </w:pPr>
      <w:bookmarkStart w:id="646796" w:name="_Toc686646796"/>
      <w:bookmarkStart w:name="1.1 研究背景与选题意义 " w:id="10"/>
      <w:bookmarkEnd w:id="10"/>
      <w:r>
        <w:rPr>
          <w:b/>
        </w:rPr>
        <w:t>1.1</w:t>
      </w:r>
      <w:r>
        <w:t xml:space="preserve"> </w:t>
      </w:r>
      <w:bookmarkStart w:name="_bookmark3" w:id="11"/>
      <w:bookmarkEnd w:id="11"/>
      <w:bookmarkStart w:name="_bookmark3" w:id="12"/>
      <w:bookmarkEnd w:id="12"/>
      <w:r>
        <w:t>研究背景与选题意义</w:t>
      </w:r>
      <w:bookmarkEnd w:id="646796"/>
    </w:p>
    <w:p w:rsidR="0018722C">
      <w:pPr>
        <w:topLinePunct/>
      </w:pPr>
      <w:r>
        <w:t>改革开放以来，随着中国的国门逐渐打开，越来越多的中国人选择国外求学，</w:t>
      </w:r>
      <w:r>
        <w:t>教育服务贸易的进口总量持续攀升，为发达国家提供了源源不断的资本输入与人才补给。</w:t>
      </w:r>
      <w:r>
        <w:rPr>
          <w:rFonts w:ascii="Times New Roman" w:eastAsia="Times New Roman"/>
        </w:rPr>
        <w:t>2012</w:t>
      </w:r>
      <w:r>
        <w:t>年</w:t>
      </w:r>
      <w:r>
        <w:rPr>
          <w:rFonts w:ascii="Times New Roman" w:eastAsia="Times New Roman"/>
        </w:rPr>
        <w:t>9</w:t>
      </w:r>
      <w:r>
        <w:t>月</w:t>
      </w:r>
      <w:r>
        <w:rPr>
          <w:rFonts w:ascii="Times New Roman" w:eastAsia="Times New Roman"/>
        </w:rPr>
        <w:t>17</w:t>
      </w:r>
      <w:r>
        <w:t>日，社科文献出版社和中国与全球化研究中心联合发布</w:t>
      </w:r>
      <w:r>
        <w:t>国际人才蓝皮书《中国留学发展报告》</w:t>
      </w:r>
      <w:r>
        <w:t>（</w:t>
      </w:r>
      <w:r>
        <w:rPr>
          <w:rFonts w:ascii="Times New Roman" w:eastAsia="Times New Roman"/>
        </w:rPr>
        <w:t>2012</w:t>
      </w:r>
      <w:r>
        <w:t>）</w:t>
      </w:r>
      <w:r>
        <w:t>指出，目前，中国留学生数量规</w:t>
      </w:r>
      <w:r>
        <w:t>模空前，成为世界上最大的留学生生源国。</w:t>
      </w:r>
      <w:r>
        <w:rPr>
          <w:rFonts w:ascii="Times New Roman" w:eastAsia="Times New Roman"/>
        </w:rPr>
        <w:t>1978</w:t>
      </w:r>
      <w:r>
        <w:t>年至</w:t>
      </w:r>
      <w:r>
        <w:rPr>
          <w:rFonts w:ascii="Times New Roman" w:eastAsia="Times New Roman"/>
        </w:rPr>
        <w:t>2011</w:t>
      </w:r>
      <w:r>
        <w:t>年，共有</w:t>
      </w:r>
      <w:r>
        <w:rPr>
          <w:rFonts w:ascii="Times New Roman" w:eastAsia="Times New Roman"/>
        </w:rPr>
        <w:t>224</w:t>
      </w:r>
      <w:r>
        <w:rPr>
          <w:rFonts w:ascii="Times New Roman" w:eastAsia="Times New Roman"/>
        </w:rPr>
        <w:t>.</w:t>
      </w:r>
      <w:r>
        <w:rPr>
          <w:rFonts w:ascii="Times New Roman" w:eastAsia="Times New Roman"/>
        </w:rPr>
        <w:t>51</w:t>
      </w:r>
      <w:r>
        <w:t>万中</w:t>
      </w:r>
      <w:r>
        <w:t>国学生选择国外就读，占全球留学生总数的</w:t>
      </w:r>
      <w:r>
        <w:rPr>
          <w:rFonts w:ascii="Times New Roman" w:eastAsia="Times New Roman"/>
        </w:rPr>
        <w:t>14%</w:t>
      </w:r>
      <w:r>
        <w:rPr>
          <w:vertAlign w:val="superscript"/>
          /&gt;
        </w:rPr>
        <w:t>1</w:t>
      </w:r>
      <w:r>
        <w:t>。出国热反映了当今经济社会</w:t>
      </w:r>
      <w:r>
        <w:t>全球化的趋势和大学教育能力的扩张，越来越多的学生可以漂洋过海，接受国外</w:t>
      </w:r>
      <w:r>
        <w:t>高等教育，享受优越的教育资源。随着科学技术的迅速发展，国家之间的经济文</w:t>
      </w:r>
      <w:r>
        <w:t>化联系也日益紧密，各国为了获得视野开阔、具有国际化眼光的人才储备，也鼓</w:t>
      </w:r>
      <w:r>
        <w:t>励优秀人才走出国门，吸收国外优秀的文化和先进的科学技术。虽然中国是教育</w:t>
      </w:r>
      <w:r>
        <w:t>服务贸易的进口大国，大量的中国学生选择留学国外，但是随着中国的经济与政治地位不断上升，越来越多的外国人选择中国作为留学目的地。</w:t>
      </w:r>
      <w:r>
        <w:rPr>
          <w:rFonts w:ascii="Times New Roman" w:eastAsia="Times New Roman"/>
        </w:rPr>
        <w:t>2011</w:t>
      </w:r>
      <w:r>
        <w:t>年，全年</w:t>
      </w:r>
      <w:r>
        <w:t>在华学习的外国留学人员总数首次突破</w:t>
      </w:r>
      <w:r>
        <w:rPr>
          <w:rFonts w:ascii="Times New Roman" w:eastAsia="Times New Roman"/>
        </w:rPr>
        <w:t>29</w:t>
      </w:r>
      <w:r>
        <w:t>万人，共有来自</w:t>
      </w:r>
      <w:r>
        <w:rPr>
          <w:rFonts w:ascii="Times New Roman" w:eastAsia="Times New Roman"/>
        </w:rPr>
        <w:t>194</w:t>
      </w:r>
      <w:r>
        <w:t>个国家和地区</w:t>
      </w:r>
      <w:r>
        <w:t>的</w:t>
      </w:r>
    </w:p>
    <w:p w:rsidR="0018722C">
      <w:pPr>
        <w:topLinePunct/>
      </w:pPr>
      <w:r>
        <w:rPr>
          <w:rFonts w:ascii="Times New Roman" w:eastAsia="Times New Roman"/>
        </w:rPr>
        <w:t>292611</w:t>
      </w:r>
      <w:r>
        <w:t>名来华留学人员来我国的高等院校、科研院和其它教学机构学习。然而</w:t>
      </w:r>
      <w:r>
        <w:t>中国高等教育服务贸易的发展也面临着许多问题，高等教育服务提供水平较发达</w:t>
      </w:r>
      <w:r>
        <w:t>国家而言还比较落后，吸引高质量的外国留学生深造的能力还有待提升，如何拓</w:t>
      </w:r>
      <w:r>
        <w:t>展高校的专业水平发展、完善高等教育教学管理体制和提升高等教育教学水平是需要解决的问题。</w:t>
      </w:r>
    </w:p>
    <w:p w:rsidR="0018722C">
      <w:pPr>
        <w:topLinePunct/>
      </w:pPr>
      <w:r>
        <w:t>教育非常重要，未来的发展要靠年轻的一代去创造。如何使他们能够应对未</w:t>
      </w:r>
      <w:r>
        <w:t>来所带来的挑战，把祖国的花朵培育成未来的栋梁，要靠教育来完成。科技是第一生产力，科学技术的研发需要高素质的人才，而担负培养高科技人才的高等教</w:t>
      </w:r>
      <w:r>
        <w:t>育也愈发重要。就国内而言，江苏省作为教育服务大省，其大学数量之多，教学</w:t>
      </w:r>
      <w:r>
        <w:t>质量之优，是国内其他的大多数省份无法匹及的。然而，相比国外的高教服务发</w:t>
      </w:r>
      <w:r>
        <w:t>展水平，江苏省高等教育服务发展水平落后。通过提高江苏省高教服务发展水平，</w:t>
      </w:r>
      <w:r>
        <w:t>不仅可以促进其高等教育服务贸易的出口，对经济发展起到直接促进作用，还能为江苏省提供更多的高素质人才，为实现经济与社会可持续发展提供源源不断的动力。</w:t>
      </w:r>
    </w:p>
    <w:p w:rsidR="0018722C">
      <w:pPr>
        <w:topLinePunct/>
      </w:pPr>
      <w:r>
        <w:t>目前有关区域性高等教育服务的国际竞争力的研究比较多，大多从建立相应国际竞争力评价体系与各项指标出发，得出各个地区的国际竞争力数值与排名。</w:t>
      </w:r>
    </w:p>
    <w:p w:rsidR="0018722C">
      <w:pPr>
        <w:pStyle w:val="aff7"/>
        <w:topLinePunct/>
      </w:pPr>
      <w:r>
        <w:pict>
          <v:line style="position:absolute;mso-position-horizontal-relative:page;mso-position-vertical-relative:paragraph;z-index:1048;mso-wrap-distance-left:0;mso-wrap-distance-right:0" from="89.903999pt,21.765383pt" to="233.923999pt,21.765383pt" stroked="true" strokeweight=".84003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中国与全球化研究中心</w:t>
      </w:r>
      <w:r>
        <w:rPr>
          <w:rFonts w:ascii="Times New Roman" w:eastAsia="Times New Roman" w:cstheme="minorBidi" w:hAnsiTheme="minorHAnsi"/>
        </w:rPr>
        <w:t>.</w:t>
      </w:r>
      <w:r>
        <w:rPr>
          <w:rFonts w:cstheme="minorBidi" w:hAnsiTheme="minorHAnsi" w:eastAsiaTheme="minorHAnsi" w:asciiTheme="minorHAnsi"/>
        </w:rPr>
        <w:t>．《中国留学发展报告》．</w:t>
      </w:r>
      <w:r>
        <w:rPr>
          <w:rFonts w:ascii="Times New Roman" w:eastAsia="Times New Roman" w:cstheme="minorBidi" w:hAnsiTheme="minorHAnsi"/>
        </w:rPr>
        <w:t>2012</w:t>
      </w:r>
      <w:r>
        <w:rPr>
          <w:rFonts w:cstheme="minorBidi" w:hAnsiTheme="minorHAnsi" w:eastAsiaTheme="minorHAnsi" w:asciiTheme="minorHAnsi"/>
        </w:rPr>
        <w:t>．</w:t>
      </w:r>
    </w:p>
    <w:p w:rsidR="0018722C">
      <w:pPr>
        <w:topLinePunct/>
      </w:pPr>
      <w:r>
        <w:t>本文旨在对江苏省高等教育服务的比较优势进行考察、并对其发展中的问题进行</w:t>
      </w:r>
      <w:r>
        <w:t>深层次的发掘，通过借鉴澳大利亚高等教育服务贸易发展经验，为江苏省高等教育服务贸易的发展提供政策建议。</w:t>
      </w:r>
    </w:p>
    <w:p w:rsidR="0018722C">
      <w:pPr>
        <w:pStyle w:val="Heading2"/>
        <w:topLinePunct/>
        <w:ind w:left="171" w:hangingChars="171" w:hanging="171"/>
      </w:pPr>
      <w:bookmarkStart w:id="646797" w:name="_Toc686646797"/>
      <w:bookmarkStart w:name="1.2 文献综述 " w:id="13"/>
      <w:bookmarkEnd w:id="13"/>
      <w:r>
        <w:rPr>
          <w:b/>
        </w:rPr>
        <w:t>1.2</w:t>
      </w:r>
      <w:r>
        <w:t xml:space="preserve"> </w:t>
      </w:r>
      <w:bookmarkStart w:name="_bookmark4" w:id="14"/>
      <w:bookmarkEnd w:id="14"/>
      <w:bookmarkStart w:name="_bookmark4" w:id="15"/>
      <w:bookmarkEnd w:id="15"/>
      <w:r>
        <w:t>文献综述</w:t>
      </w:r>
      <w:bookmarkEnd w:id="646797"/>
    </w:p>
    <w:p w:rsidR="0018722C">
      <w:pPr>
        <w:topLinePunct/>
      </w:pPr>
      <w:r>
        <w:t>对于服务概念的界定问题，学者各持己见。</w:t>
      </w:r>
      <w:r>
        <w:rPr>
          <w:rFonts w:ascii="Times New Roman" w:eastAsia="Times New Roman"/>
        </w:rPr>
        <w:t>Quinn</w:t>
      </w:r>
      <w:r>
        <w:t>和</w:t>
      </w:r>
      <w:r>
        <w:rPr>
          <w:rFonts w:ascii="Times New Roman" w:eastAsia="Times New Roman"/>
        </w:rPr>
        <w:t>Gagonon</w:t>
      </w:r>
      <w:r>
        <w:t>把它定义为：</w:t>
      </w:r>
      <w:r w:rsidR="001852F3">
        <w:t xml:space="preserve">原始产出既不是产品也不是结构物的一切经济活动。而科利勒则把服务定义为：</w:t>
      </w:r>
    </w:p>
    <w:p w:rsidR="0018722C">
      <w:pPr>
        <w:topLinePunct/>
      </w:pPr>
      <w:r>
        <w:t>“一方可以提供给另一方的，本质上无形但并不导致参与者和所有权转移的一切行为或利益。”他认为服务有四个特性：无形性、不可分性、易变性和时间性。</w:t>
      </w:r>
      <w:r>
        <w:t>芬兰经济学家格鲁诺斯在</w:t>
      </w:r>
      <w:r>
        <w:rPr>
          <w:rFonts w:ascii="Times New Roman" w:hAnsi="Times New Roman" w:eastAsia="Times New Roman"/>
        </w:rPr>
        <w:t>20</w:t>
      </w:r>
      <w:r>
        <w:t>世纪</w:t>
      </w:r>
      <w:r>
        <w:rPr>
          <w:rFonts w:ascii="Times New Roman" w:hAnsi="Times New Roman" w:eastAsia="Times New Roman"/>
        </w:rPr>
        <w:t>90</w:t>
      </w:r>
      <w:r>
        <w:t>年代将服务定义为：以无形的方式在顾客与</w:t>
      </w:r>
      <w:r>
        <w:t>服务职员、有形资源商品或服务系统之间发生的、可以解决顾客问题的一种或一</w:t>
      </w:r>
      <w:r>
        <w:t>系列行为。关于国际服务贸易的最权威定义莫过于联合国贸易与发展委员会的定</w:t>
      </w:r>
      <w:r>
        <w:t>义：货物的加工、装配、维修以及货币、人员、信息等生产要素为非本国居民提供服务并取得收入的活动，是一国与它国进行服务交换的行为。</w:t>
      </w:r>
    </w:p>
    <w:p w:rsidR="0018722C">
      <w:pPr>
        <w:topLinePunct/>
      </w:pPr>
      <w:r>
        <w:t>目前国内大多数学者认为比较优势理论在国际服务贸易中的解释中虽然有</w:t>
      </w:r>
      <w:r>
        <w:t>局限的一面，但其适用性是普遍认同的。目前，国内许多学者利用“显示性比较</w:t>
      </w:r>
      <w:r>
        <w:t>优势指数”，结合相关服务贸易数据，计算出服务贸易比较优势，并同国际水平</w:t>
      </w:r>
      <w:r>
        <w:t>作比较。</w:t>
      </w:r>
    </w:p>
    <w:p w:rsidR="0018722C">
      <w:pPr>
        <w:topLinePunct/>
      </w:pPr>
      <w:r>
        <w:t>赵英军，张立娜</w:t>
      </w:r>
      <w:r>
        <w:t>（</w:t>
      </w:r>
      <w:r>
        <w:rPr>
          <w:rFonts w:ascii="Times New Roman" w:hAnsi="Times New Roman" w:eastAsia="Times New Roman"/>
        </w:rPr>
        <w:t>2011</w:t>
      </w:r>
      <w:r>
        <w:t>）</w:t>
      </w:r>
      <w:r>
        <w:rPr>
          <w:vertAlign w:val="superscript"/>
          /&gt;
        </w:rPr>
        <w:t>2</w:t>
      </w:r>
      <w:r>
        <w:t>在研究“金砖四国”的服务贸易比较优势时，采</w:t>
      </w:r>
      <w:r>
        <w:t>取只考虑出口因素的</w:t>
      </w:r>
      <w:r>
        <w:rPr>
          <w:rFonts w:ascii="Times New Roman" w:hAnsi="Times New Roman" w:eastAsia="Times New Roman"/>
        </w:rPr>
        <w:t>RC</w:t>
      </w:r>
      <w:r>
        <w:rPr>
          <w:rFonts w:ascii="Times New Roman" w:hAnsi="Times New Roman" w:eastAsia="Times New Roman"/>
        </w:rPr>
        <w:t>A</w:t>
      </w:r>
      <w:r>
        <w:t>（</w:t>
      </w:r>
      <w:r>
        <w:t>显示性比较优势</w:t>
      </w:r>
      <w:r>
        <w:t>）</w:t>
      </w:r>
      <w:r>
        <w:t>指数和同时考虑进出口因素的</w:t>
      </w:r>
      <w:r>
        <w:rPr>
          <w:rFonts w:ascii="Times New Roman" w:hAnsi="Times New Roman" w:eastAsia="Times New Roman"/>
        </w:rPr>
        <w:t>R</w:t>
      </w:r>
      <w:r>
        <w:rPr>
          <w:rFonts w:ascii="Times New Roman" w:hAnsi="Times New Roman" w:eastAsia="Times New Roman"/>
        </w:rPr>
        <w:t>T</w:t>
      </w:r>
      <w:r>
        <w:rPr>
          <w:rFonts w:ascii="Times New Roman" w:hAnsi="Times New Roman" w:eastAsia="Times New Roman"/>
        </w:rPr>
        <w:t>A</w:t>
      </w:r>
    </w:p>
    <w:p w:rsidR="0018722C">
      <w:pPr>
        <w:topLinePunct/>
      </w:pPr>
      <w:r>
        <w:t>（</w:t>
      </w:r>
      <w:r>
        <w:t>相对贸易优势</w:t>
      </w:r>
      <w:r>
        <w:t>）</w:t>
      </w:r>
      <w:r>
        <w:t>指数，选取“金砖四国”</w:t>
      </w:r>
      <w:r>
        <w:rPr>
          <w:rFonts w:ascii="Times New Roman" w:hAnsi="Times New Roman" w:eastAsia="Times New Roman"/>
        </w:rPr>
        <w:t>1994-2009</w:t>
      </w:r>
      <w:r>
        <w:t>年相关数据，对比分析了金砖四国服务贸易比较优势状况，从总体比较优势及分部门比较优势两个层面，</w:t>
      </w:r>
      <w:r w:rsidR="001852F3">
        <w:t xml:space="preserve">对服务贸易比较优势的影响因素进行了实证分析。结果表明，虽然中国、印度、巴西、俄罗斯同属于新兴市场国家，但服务贸易比较优势的状况存在很大差距：</w:t>
      </w:r>
    </w:p>
    <w:p w:rsidR="0018722C">
      <w:pPr>
        <w:topLinePunct/>
      </w:pPr>
      <w:r>
        <w:rPr>
          <w:rFonts w:ascii="Times New Roman" w:eastAsia="Times New Roman"/>
        </w:rPr>
        <w:t>1998</w:t>
      </w:r>
      <w:r>
        <w:t>年以来印度的</w:t>
      </w:r>
      <w:r>
        <w:rPr>
          <w:rFonts w:ascii="Times New Roman" w:eastAsia="Times New Roman"/>
        </w:rPr>
        <w:t>RCA</w:t>
      </w:r>
      <w:r>
        <w:t>指数都在</w:t>
      </w:r>
      <w:r>
        <w:rPr>
          <w:rFonts w:ascii="Times New Roman" w:eastAsia="Times New Roman"/>
        </w:rPr>
        <w:t>1</w:t>
      </w:r>
      <w:r>
        <w:rPr>
          <w:rFonts w:ascii="Times New Roman" w:eastAsia="Times New Roman"/>
        </w:rPr>
        <w:t>.</w:t>
      </w:r>
      <w:r>
        <w:rPr>
          <w:rFonts w:ascii="Times New Roman" w:eastAsia="Times New Roman"/>
        </w:rPr>
        <w:t>25</w:t>
      </w:r>
      <w:r>
        <w:t>以上，且逐年上升，而其他三国的</w:t>
      </w:r>
      <w:r>
        <w:rPr>
          <w:rFonts w:ascii="Times New Roman" w:eastAsia="Times New Roman"/>
        </w:rPr>
        <w:t>RCA</w:t>
      </w:r>
      <w:r>
        <w:t>指数均小于</w:t>
      </w:r>
      <w:r>
        <w:rPr>
          <w:rFonts w:ascii="Times New Roman" w:eastAsia="Times New Roman"/>
        </w:rPr>
        <w:t>0</w:t>
      </w:r>
      <w:r>
        <w:rPr>
          <w:rFonts w:ascii="Times New Roman" w:eastAsia="Times New Roman"/>
        </w:rPr>
        <w:t>.</w:t>
      </w:r>
      <w:r>
        <w:rPr>
          <w:rFonts w:ascii="Times New Roman" w:eastAsia="Times New Roman"/>
        </w:rPr>
        <w:t>8</w:t>
      </w:r>
      <w:r>
        <w:t>，基本上在</w:t>
      </w:r>
      <w:r>
        <w:rPr>
          <w:rFonts w:ascii="Times New Roman" w:eastAsia="Times New Roman"/>
        </w:rPr>
        <w:t>0</w:t>
      </w:r>
      <w:r>
        <w:rPr>
          <w:rFonts w:ascii="Times New Roman" w:eastAsia="Times New Roman"/>
        </w:rPr>
        <w:t>.</w:t>
      </w:r>
      <w:r>
        <w:rPr>
          <w:rFonts w:ascii="Times New Roman" w:eastAsia="Times New Roman"/>
        </w:rPr>
        <w:t>5</w:t>
      </w:r>
      <w:r>
        <w:t>左右徘徊，贸易竞争力较弱。作者通过对影响比</w:t>
      </w:r>
      <w:r>
        <w:t>较优势的各因素作回归分析，发现人力资本积累、吸收外国直接投资、服务业增加值及货物贸易出口四个因素，对服务贸易总体比较优势的影响较为显著。</w:t>
      </w:r>
    </w:p>
    <w:p w:rsidR="0018722C">
      <w:pPr>
        <w:topLinePunct/>
      </w:pPr>
      <w:r>
        <w:t>唐宜红，张艳</w:t>
      </w:r>
      <w:r>
        <w:t>（</w:t>
      </w:r>
      <w:r>
        <w:rPr>
          <w:rFonts w:ascii="Times New Roman" w:eastAsia="Times New Roman"/>
          <w:spacing w:val="-2"/>
        </w:rPr>
        <w:t>2010</w:t>
      </w:r>
      <w:r>
        <w:t>）</w:t>
      </w:r>
      <w:r>
        <w:rPr>
          <w:vertAlign w:val="superscript"/>
          /&gt;
        </w:rPr>
        <w:t>3</w:t>
      </w:r>
      <w:r>
        <w:t>首先讨论了比较优势理论在服务贸易领域的适用性，</w:t>
      </w:r>
      <w:r w:rsidR="001852F3">
        <w:t xml:space="preserve">他们认为服务贸易的时空一致性和全球生产共享</w:t>
      </w:r>
      <w:r>
        <w:t>（</w:t>
      </w:r>
      <w:r>
        <w:rPr>
          <w:rFonts w:ascii="Times New Roman" w:eastAsia="Times New Roman"/>
        </w:rPr>
        <w:t>production sharing</w:t>
      </w:r>
      <w:r>
        <w:t>）</w:t>
      </w:r>
      <w:r>
        <w:t>的特征使</w:t>
      </w:r>
      <w:r>
        <w:t>国际分工扩展到生产任务或服务环节，这种垂直型的国际分工，仍然建立在比较</w:t>
      </w:r>
      <w:r>
        <w:t>优势的基础上，只是不能传统地将比较优势理论套用在服务贸易领域，而是应</w:t>
      </w:r>
      <w:r>
        <w:t>该</w:t>
      </w:r>
    </w:p>
    <w:p w:rsidR="0018722C">
      <w:pPr>
        <w:pStyle w:val="aff7"/>
        <w:topLinePunct/>
      </w:pPr>
      <w:r>
        <w:pict>
          <v:line style="position:absolute;mso-position-horizontal-relative:page;mso-position-vertical-relative:paragraph;z-index:1072;mso-wrap-distance-left:0;mso-wrap-distance-right:0" from="89.903999pt,12.795552pt" to="233.923999pt,12.795552pt" stroked="true" strokeweight=".83997pt" strokecolor="#000000">
            <v:stroke dashstyle="solid"/>
            <w10:wrap type="topAndBottom"/>
          </v:line>
        </w:pict>
      </w:r>
    </w:p>
    <w:p w:rsidR="0018722C">
      <w:pPr>
        <w:topLinePunct/>
      </w:pPr>
      <w:r>
        <w:rPr>
          <w:rFonts w:cstheme="minorBidi" w:hAnsiTheme="minorHAnsi" w:eastAsiaTheme="minorHAnsi" w:asciiTheme="minorHAnsi" w:ascii="Calibri" w:hAnsi="Calibri" w:eastAsia="Calibri"/>
        </w:rPr>
        <w:t>2</w:t>
      </w:r>
      <w:r>
        <w:rPr>
          <w:rFonts w:cstheme="minorBidi" w:hAnsiTheme="minorHAnsi" w:eastAsiaTheme="minorHAnsi" w:asciiTheme="minorHAnsi"/>
        </w:rPr>
        <w:t>赵英军，张立娜．</w:t>
      </w:r>
      <w:r>
        <w:rPr>
          <w:rFonts w:ascii="Times New Roman" w:hAnsi="Times New Roman" w:eastAsia="Times New Roman" w:cstheme="minorBidi"/>
        </w:rPr>
        <w:t>“</w:t>
      </w:r>
      <w:r>
        <w:rPr>
          <w:rFonts w:cstheme="minorBidi" w:hAnsiTheme="minorHAnsi" w:eastAsiaTheme="minorHAnsi" w:asciiTheme="minorHAnsi"/>
        </w:rPr>
        <w:t>金砖四国</w:t>
      </w:r>
      <w:r>
        <w:rPr>
          <w:rFonts w:ascii="Times New Roman" w:hAnsi="Times New Roman" w:eastAsia="Times New Roman" w:cstheme="minorBidi"/>
        </w:rPr>
        <w:t>”</w:t>
      </w:r>
      <w:r>
        <w:rPr>
          <w:rFonts w:cstheme="minorBidi" w:hAnsiTheme="minorHAnsi" w:eastAsiaTheme="minorHAnsi" w:asciiTheme="minorHAnsi"/>
        </w:rPr>
        <w:t>服务贸易比较优势及其决定因素</w:t>
      </w:r>
      <w:r>
        <w:rPr>
          <w:rFonts w:cstheme="minorBidi" w:hAnsiTheme="minorHAnsi" w:eastAsiaTheme="minorHAnsi" w:asciiTheme="minorHAnsi"/>
        </w:rPr>
        <w:t>[</w:t>
      </w:r>
      <w:r>
        <w:rPr>
          <w:rFonts w:ascii="Times New Roman" w:hAnsi="Times New Roman" w:eastAsia="Times New Roman" w:cstheme="minorBidi"/>
        </w:rPr>
        <w:t>J</w:t>
      </w:r>
      <w:r>
        <w:rPr>
          <w:rFonts w:cstheme="minorBidi" w:hAnsiTheme="minorHAnsi" w:eastAsiaTheme="minorHAnsi" w:asciiTheme="minorHAnsi"/>
        </w:rPr>
        <w:t>]</w:t>
      </w:r>
      <w:r>
        <w:rPr>
          <w:rFonts w:cstheme="minorBidi" w:hAnsiTheme="minorHAnsi" w:eastAsiaTheme="minorHAnsi" w:asciiTheme="minorHAnsi"/>
        </w:rPr>
        <w:t xml:space="preserve">．商业研究，</w:t>
      </w:r>
      <w:r>
        <w:rPr>
          <w:rFonts w:ascii="Times New Roman" w:hAnsi="Times New Roman" w:eastAsia="Times New Roman" w:cstheme="minorBidi"/>
        </w:rPr>
        <w:t>2011</w:t>
      </w:r>
      <w:r>
        <w:rPr>
          <w:rFonts w:ascii="Times New Roman" w:hAnsi="Times New Roman" w:eastAsia="Times New Roman" w:cstheme="minorBidi"/>
        </w:rPr>
        <w:t>(</w:t>
      </w:r>
      <w:r>
        <w:rPr>
          <w:rFonts w:ascii="Times New Roman" w:hAnsi="Times New Roman" w:eastAsia="Times New Roman" w:cstheme="minorBidi"/>
        </w:rPr>
        <w:t>11</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161~168</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eastAsia="Calibri"/>
        </w:rPr>
        <w:t>3</w:t>
      </w:r>
      <w:r>
        <w:rPr>
          <w:rFonts w:cstheme="minorBidi" w:hAnsiTheme="minorHAnsi" w:eastAsiaTheme="minorHAnsi" w:asciiTheme="minorHAnsi"/>
        </w:rPr>
        <w:t>唐宜红，张艳．比较优势与中国服务贸易</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．国际服务贸易评论，</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51~82</w:t>
      </w:r>
      <w:r>
        <w:rPr>
          <w:rFonts w:cstheme="minorBidi" w:hAnsiTheme="minorHAnsi" w:eastAsiaTheme="minorHAnsi" w:asciiTheme="minorHAnsi"/>
        </w:rPr>
        <w:t>．</w:t>
      </w:r>
    </w:p>
    <w:p w:rsidR="0018722C">
      <w:pPr>
        <w:topLinePunct/>
      </w:pPr>
      <w:r>
        <w:t>更加细化。通过分析中国服务贸易的现状，利用相关数据计算得出了</w:t>
      </w:r>
      <w:r>
        <w:rPr>
          <w:rFonts w:ascii="Times New Roman" w:eastAsia="Times New Roman"/>
        </w:rPr>
        <w:t>IIT</w:t>
      </w:r>
      <w:r>
        <w:t>（</w:t>
      </w:r>
      <w:r>
        <w:t>产业内贸易</w:t>
      </w:r>
      <w:r>
        <w:t>）</w:t>
      </w:r>
      <w:r>
        <w:t>指数和</w:t>
      </w:r>
      <w:r>
        <w:rPr>
          <w:rFonts w:ascii="Times New Roman" w:eastAsia="Times New Roman"/>
        </w:rPr>
        <w:t>RCA</w:t>
      </w:r>
      <w:r>
        <w:t>指数，结果显示中国</w:t>
      </w:r>
      <w:r>
        <w:rPr>
          <w:rFonts w:ascii="Times New Roman" w:eastAsia="Times New Roman"/>
        </w:rPr>
        <w:t>RCA</w:t>
      </w:r>
      <w:r>
        <w:t>的均值为</w:t>
      </w:r>
      <w:r>
        <w:rPr>
          <w:rFonts w:ascii="Times New Roman" w:eastAsia="Times New Roman"/>
        </w:rPr>
        <w:t>0</w:t>
      </w:r>
      <w:r>
        <w:rPr>
          <w:rFonts w:ascii="Times New Roman" w:eastAsia="Times New Roman"/>
        </w:rPr>
        <w:t>.</w:t>
      </w:r>
      <w:r>
        <w:rPr>
          <w:rFonts w:ascii="Times New Roman" w:eastAsia="Times New Roman"/>
        </w:rPr>
        <w:t>8085</w:t>
      </w:r>
      <w:r>
        <w:t>小于</w:t>
      </w:r>
      <w:r>
        <w:rPr>
          <w:rFonts w:ascii="Times New Roman" w:eastAsia="Times New Roman"/>
        </w:rPr>
        <w:t>1</w:t>
      </w:r>
      <w:r>
        <w:t>，中国服</w:t>
      </w:r>
      <w:r>
        <w:t>务贸易总体上不具有比较优势，特别是高附加值、高技能、高技术含量的服务贸</w:t>
      </w:r>
      <w:r>
        <w:t>易领域更不具有比较优势。所以，中国应通过提高技能和知识密集型劳动的数量</w:t>
      </w:r>
      <w:r>
        <w:t>和质量，培育新的国际竞争力，通过服务外包等形式的过渡，向发达国家输出白领劳动。</w:t>
      </w:r>
    </w:p>
    <w:p w:rsidR="0018722C">
      <w:pPr>
        <w:topLinePunct/>
      </w:pPr>
      <w:r>
        <w:t>以上是关于国际服务贸易比较优势的定量研究，但国内其他一些学者对研究</w:t>
      </w:r>
      <w:r>
        <w:t>结果提出质疑，尤其对于数据的可靠性，所以对服务贸易的比较优势研究应集中于其理论研究与创新。吕盈盈，田丽</w:t>
      </w:r>
      <w:r>
        <w:t>（</w:t>
      </w:r>
      <w:r>
        <w:rPr>
          <w:rFonts w:ascii="Times New Roman" w:eastAsia="Times New Roman"/>
          <w:spacing w:val="-6"/>
        </w:rPr>
        <w:t>2004</w:t>
      </w:r>
      <w:r>
        <w:t>）</w:t>
      </w:r>
      <w:r>
        <w:rPr>
          <w:rFonts w:ascii="Times New Roman" w:eastAsia="Times New Roman"/>
        </w:rPr>
        <w:t>4</w:t>
      </w:r>
      <w:r>
        <w:t>认为对服务贸易理论的分析，应</w:t>
      </w:r>
      <w:r>
        <w:t>从比较优势的原则出发，着眼于服务业的决定因素分析。比较优势理论在国际贸</w:t>
      </w:r>
      <w:r>
        <w:t>易领域中的应用具有局限性，这是由于服务贸易与商品贸易存在很大差别，尤其</w:t>
      </w:r>
      <w:r>
        <w:t>是它的不确定性与要素移动等特点。邓世荣</w:t>
      </w:r>
      <w:r>
        <w:t>（</w:t>
      </w:r>
      <w:r>
        <w:rPr>
          <w:rFonts w:ascii="Times New Roman" w:eastAsia="Times New Roman"/>
          <w:spacing w:val="-2"/>
        </w:rPr>
        <w:t>2005</w:t>
      </w:r>
      <w:r>
        <w:t>）</w:t>
      </w:r>
      <w:r>
        <w:rPr>
          <w:rFonts w:ascii="Times New Roman" w:eastAsia="Times New Roman"/>
        </w:rPr>
        <w:t>5</w:t>
      </w:r>
      <w:r>
        <w:t>国际服务贸易的迅速发展，</w:t>
      </w:r>
      <w:r>
        <w:t>客观上要求必须有不断发展的理论来指导实践。作者结合中国服务贸易的具体发</w:t>
      </w:r>
      <w:r>
        <w:t>展状况，将比较优势的决定因素概括为以下四个方面：自然条件和基础设施；人</w:t>
      </w:r>
      <w:r>
        <w:t>力资本状况；资本、技术、管理水平；政府管理体制。刘辉煌</w:t>
      </w:r>
      <w:r>
        <w:t>（</w:t>
      </w:r>
      <w:r>
        <w:rPr>
          <w:rFonts w:ascii="Times New Roman" w:eastAsia="Times New Roman"/>
        </w:rPr>
        <w:t>2000</w:t>
      </w:r>
      <w:r>
        <w:t>）</w:t>
      </w:r>
      <w:r>
        <w:t xml:space="preserve">在分析金融服务贸易的比较优势时，首先讨论了比较优势理论在金融服务贸易中的适用</w:t>
      </w:r>
      <w:r w:rsidR="001852F3">
        <w:t xml:space="preserve">性，提出金融服务贸易比较优势的决定因素包括自然资源，人力资本，资本与、</w:t>
      </w:r>
      <w:r>
        <w:t>信息技术、企业竞争力与经济体制，并就我国发展金融服务业提出相关政策建议。肖中明</w:t>
      </w:r>
      <w:r>
        <w:rPr>
          <w:rFonts w:ascii="Times New Roman" w:eastAsia="Times New Roman"/>
        </w:rPr>
        <w:t>6</w:t>
      </w:r>
      <w:r>
        <w:t>也在其硕士论文《内生比较优势理论与我国金融服务贸易比较优势研究》</w:t>
      </w:r>
      <w:r>
        <w:t>中将金融服务贸易比较优势的决定因素总结为资本、人力资本、金融制度以及信息技术。</w:t>
      </w:r>
    </w:p>
    <w:p w:rsidR="0018722C">
      <w:pPr>
        <w:topLinePunct/>
      </w:pPr>
      <w:r>
        <w:t>目前，有关高等教育服务贸易的研究主要集中于其国际竞争力的比较研究</w:t>
      </w:r>
      <w:r>
        <w:t>上，通过构建高等教育国际竞争力指标体系，运用相关数据进行实证研究。周英群，徐宏毅等</w:t>
      </w:r>
      <w:r>
        <w:t>（</w:t>
      </w:r>
      <w:r>
        <w:rPr>
          <w:rFonts w:ascii="Times New Roman" w:eastAsia="Times New Roman"/>
        </w:rPr>
        <w:t>2010</w:t>
      </w:r>
      <w:r>
        <w:t>）</w:t>
      </w:r>
      <w:r>
        <w:rPr>
          <w:rFonts w:ascii="Times New Roman" w:eastAsia="Times New Roman"/>
        </w:rPr>
        <w:t>7</w:t>
      </w:r>
      <w:r>
        <w:t>以波特钻石模型作为理论基础，通过借鉴联合国教科文</w:t>
      </w:r>
      <w:r>
        <w:t>组织和经合组织关于教育和高等教育的指标，构建出高等教育国际竞争力评价指</w:t>
      </w:r>
      <w:r>
        <w:t>标体系和模型框架。构建高等教育国际竞争力指标体系，运用因子分析、线性加</w:t>
      </w:r>
      <w:r>
        <w:t>权方法和聚类分析对甄选的</w:t>
      </w:r>
      <w:r>
        <w:rPr>
          <w:rFonts w:ascii="Times New Roman" w:eastAsia="Times New Roman"/>
        </w:rPr>
        <w:t>41</w:t>
      </w:r>
      <w:r>
        <w:t>个国家和地区</w:t>
      </w:r>
      <w:r>
        <w:rPr>
          <w:rFonts w:ascii="Times New Roman" w:eastAsia="Times New Roman"/>
        </w:rPr>
        <w:t>1999</w:t>
      </w:r>
      <w:r>
        <w:t>、</w:t>
      </w:r>
      <w:r>
        <w:rPr>
          <w:rFonts w:ascii="Times New Roman" w:eastAsia="Times New Roman"/>
        </w:rPr>
        <w:t>2002</w:t>
      </w:r>
      <w:r>
        <w:t>、</w:t>
      </w:r>
      <w:r>
        <w:rPr>
          <w:rFonts w:ascii="Times New Roman" w:eastAsia="Times New Roman"/>
        </w:rPr>
        <w:t>2006</w:t>
      </w:r>
      <w:r>
        <w:t>三个年度高等教</w:t>
      </w:r>
      <w:r>
        <w:t>育国际竞争力进行实证分析，结果表明创新影响力是评价高等教育国际竞争力的</w:t>
      </w:r>
      <w:r>
        <w:t>重要指标，中国高等教育国际竞争力略有提高，但与高等教育强国差距还远。</w:t>
      </w:r>
      <w:r>
        <w:t>陈</w:t>
      </w:r>
    </w:p>
    <w:p w:rsidR="0018722C">
      <w:pPr>
        <w:topLinePunct/>
      </w:pPr>
    </w:p>
    <w:p w:rsidR="0018722C">
      <w:pPr>
        <w:pStyle w:val="aff7"/>
        <w:topLinePunct/>
      </w:pPr>
      <w:r>
        <w:pict>
          <v:line style="position:absolute;mso-position-horizontal-relative:page;mso-position-vertical-relative:paragraph;z-index:1096;mso-wrap-distance-left:0;mso-wrap-distance-right:0" from="89.903999pt,12.241278pt" to="233.923999pt,12.241278pt" stroked="true" strokeweight=".83997pt" strokecolor="#000000">
            <v:stroke dashstyle="solid"/>
            <w10:wrap type="topAndBottom"/>
          </v:line>
        </w:pict>
      </w:r>
    </w:p>
    <w:p w:rsidR="0018722C">
      <w:pPr>
        <w:topLinePunct/>
      </w:pPr>
      <w:r>
        <w:rPr>
          <w:rFonts w:cstheme="minorBidi" w:hAnsiTheme="minorHAnsi" w:eastAsiaTheme="minorHAnsi" w:asciiTheme="minorHAnsi" w:ascii="Calibri" w:eastAsia="Calibri"/>
        </w:rPr>
        <w:t>4</w:t>
      </w:r>
      <w:r>
        <w:rPr>
          <w:rFonts w:cstheme="minorBidi" w:hAnsiTheme="minorHAnsi" w:eastAsiaTheme="minorHAnsi" w:asciiTheme="minorHAnsi"/>
        </w:rPr>
        <w:t>吕盈盈，田丽．比较优势理论在国际服务贸易中的作用分析</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．北京工业大学学报</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社会科学版</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w:t>
      </w:r>
      <w:r>
        <w:rPr>
          <w:rFonts w:ascii="Times New Roman" w:eastAsia="Times New Roman" w:cstheme="minorBidi" w:hAnsiTheme="minorHAnsi"/>
        </w:rPr>
        <w:t>2004</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eastAsia="Calibri"/>
        </w:rPr>
        <w:t>5</w:t>
      </w:r>
      <w:r>
        <w:rPr>
          <w:rFonts w:cstheme="minorBidi" w:hAnsiTheme="minorHAnsi" w:eastAsiaTheme="minorHAnsi" w:asciiTheme="minorHAnsi"/>
        </w:rPr>
        <w:t>邓世荣．比较优势理论在国际服务贸易中的作用</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．全国商情</w:t>
      </w:r>
      <w:r>
        <w:rPr>
          <w:rFonts w:ascii="Times New Roman" w:eastAsia="Times New Roman" w:cstheme="minorBidi" w:hAnsiTheme="minorHAnsi"/>
          <w:kern w:val="2"/>
          <w:rFonts w:ascii="Times New Roman" w:eastAsia="Times New Roman" w:cstheme="minorBidi" w:hAnsiTheme="minorHAnsi"/>
          <w:w w:val="95"/>
          <w:sz w:val="18"/>
        </w:rPr>
        <w:t>（</w:t>
      </w:r>
      <w:r>
        <w:rPr>
          <w:rFonts w:cstheme="minorBidi" w:hAnsiTheme="minorHAnsi" w:eastAsiaTheme="minorHAnsi" w:asciiTheme="minorHAnsi"/>
        </w:rPr>
        <w:t>经济理论研究</w:t>
      </w:r>
      <w:r>
        <w:rPr>
          <w:rFonts w:ascii="Times New Roman" w:eastAsia="Times New Roman" w:cstheme="minorBidi" w:hAnsiTheme="minorHAnsi"/>
          <w:kern w:val="2"/>
          <w:rFonts w:ascii="Times New Roman" w:eastAsia="Times New Roman" w:cstheme="minorBidi" w:hAnsiTheme="minorHAnsi"/>
          <w:w w:val="95"/>
          <w:sz w:val="18"/>
        </w:rPr>
        <w:t>）</w:t>
      </w:r>
      <w:r>
        <w:rPr>
          <w:rFonts w:cstheme="minorBidi" w:hAnsiTheme="minorHAnsi" w:eastAsiaTheme="minorHAnsi" w:asciiTheme="minorHAnsi"/>
        </w:rPr>
        <w:t>，</w:t>
      </w:r>
      <w:r>
        <w:rPr>
          <w:rFonts w:ascii="Times New Roman" w:eastAsia="Times New Roman" w:cstheme="minorBidi" w:hAnsiTheme="minorHAnsi"/>
        </w:rPr>
        <w:t>2005</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eastAsia="Calibri"/>
        </w:rPr>
        <w:t>6</w:t>
      </w:r>
      <w:r>
        <w:rPr>
          <w:rFonts w:cstheme="minorBidi" w:hAnsiTheme="minorHAnsi" w:eastAsiaTheme="minorHAnsi" w:asciiTheme="minorHAnsi"/>
        </w:rPr>
        <w:t>肖中明．内生比较优势理论与我国金融服务贸易比较优势研究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．湖南：湖南大学，</w:t>
      </w:r>
      <w:r>
        <w:rPr>
          <w:rFonts w:ascii="Times New Roman" w:eastAsia="Times New Roman" w:cstheme="minorBidi" w:hAnsiTheme="minorHAnsi"/>
        </w:rPr>
        <w:t>2003</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eastAsia="Calibri"/>
        </w:rPr>
        <w:t>7</w:t>
      </w:r>
      <w:r>
        <w:rPr>
          <w:rFonts w:cstheme="minorBidi" w:hAnsiTheme="minorHAnsi" w:eastAsiaTheme="minorHAnsi" w:asciiTheme="minorHAnsi"/>
        </w:rPr>
        <w:t>周群英，徐宏毅，胡绍元．高等教育国际竞争力比较研究</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．武汉理工大学学报，</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903~908</w:t>
      </w:r>
      <w:r>
        <w:rPr>
          <w:rFonts w:cstheme="minorBidi" w:hAnsiTheme="minorHAnsi" w:eastAsiaTheme="minorHAnsi" w:asciiTheme="minorHAnsi"/>
        </w:rPr>
        <w:t>．</w:t>
      </w:r>
    </w:p>
    <w:p w:rsidR="0018722C">
      <w:pPr>
        <w:topLinePunct/>
      </w:pPr>
      <w:r>
        <w:t>丹丹，张菱菱等</w:t>
      </w:r>
      <w:r>
        <w:t>（</w:t>
      </w:r>
      <w:r>
        <w:rPr>
          <w:rFonts w:ascii="Times New Roman" w:eastAsia="Times New Roman"/>
        </w:rPr>
        <w:t>2011</w:t>
      </w:r>
      <w:r>
        <w:t>）</w:t>
      </w:r>
      <w:r>
        <w:rPr>
          <w:rFonts w:ascii="Times New Roman" w:eastAsia="Times New Roman"/>
        </w:rPr>
        <w:t>8</w:t>
      </w:r>
      <w:r>
        <w:t>利用钻石模型，分析了江苏省高等教育服务贸易竞争</w:t>
      </w:r>
      <w:r>
        <w:t>力。通过收集江苏高等教育服务贸易相关数据，运用钻石模型，总结了四项决定</w:t>
      </w:r>
      <w:r>
        <w:t>性因素，分别为生产要素、需求条件、相关与支持性产业、企业战略及其结构以</w:t>
      </w:r>
      <w:r>
        <w:t>及同业竞争，对江苏省高等教育服务的竞争力进行分析。提出江苏省高等教育服</w:t>
      </w:r>
      <w:r>
        <w:t>务贸易具备基础良好、集中度高等优势，同时存在区位优势有限，缺乏足够的营</w:t>
      </w:r>
      <w:r>
        <w:t>销措施，教育服务产业与交通、旅游相关服务产业联系不够紧密相互促进不足等竞争劣势。</w:t>
      </w:r>
    </w:p>
    <w:p w:rsidR="0018722C">
      <w:pPr>
        <w:topLinePunct/>
      </w:pPr>
      <w:r>
        <w:t>欧阳旭</w:t>
      </w:r>
      <w:r>
        <w:t>（</w:t>
      </w:r>
      <w:r>
        <w:rPr>
          <w:rFonts w:ascii="Times New Roman" w:eastAsia="Times New Roman"/>
        </w:rPr>
        <w:t>2006</w:t>
      </w:r>
      <w:r>
        <w:t>）</w:t>
      </w:r>
      <w:r>
        <w:rPr>
          <w:rFonts w:ascii="Times New Roman" w:eastAsia="Times New Roman"/>
        </w:rPr>
        <w:t>9</w:t>
      </w:r>
      <w:r>
        <w:t>在其硕士学位论文中具体研究了湖南省高等教育服务贸易的比较优势，通过对已有的比较优势原理和教育服务贸易的定义和理论进行梳</w:t>
      </w:r>
      <w:r>
        <w:t>理，首先探讨了比较优势理论在教育服务贸易领域的适用性，并认为高等教育服</w:t>
      </w:r>
      <w:r>
        <w:t>务贸易比较优势的决定因素应包括要素禀赋、技术因素；消费者偏好、供给面的</w:t>
      </w:r>
      <w:r>
        <w:t>因素以及政策面对市场结构的影响等因素。然后通过对湖南省高等教育服务贸易</w:t>
      </w:r>
      <w:r>
        <w:t>的现状进行分析，从以上三大方面具体分析其比较优势，并着重分析湖南省高等教育服务贸易中专业服务质量的比较优势，具体包括农业科学技术、自然科学、</w:t>
      </w:r>
      <w:r>
        <w:t>对外汉语教学</w:t>
      </w:r>
      <w:r>
        <w:t>、、</w:t>
      </w:r>
      <w:r>
        <w:t>军事科学技术、中医药研究和传媒人才培养等方面。最后对发展湖南省高等教育服务贸易提出一些对策和措施。</w:t>
      </w:r>
    </w:p>
    <w:p w:rsidR="0018722C">
      <w:pPr>
        <w:topLinePunct/>
      </w:pPr>
      <w:r>
        <w:t>综上所述，目前关于高等教育服务贸易的研究主要集中在国际竞争力的比</w:t>
      </w:r>
      <w:r>
        <w:t>较，通过对两国的</w:t>
      </w:r>
      <w:r>
        <w:rPr>
          <w:rFonts w:ascii="Times New Roman" w:eastAsia="宋体"/>
        </w:rPr>
        <w:t>SWOT</w:t>
      </w:r>
      <w:r>
        <w:t>分析，得出我国高等教育服务发展的劣势，为我国高教服务贸易的发展提供对策建议。国际竞争力理论是由比较优势理论演变而来，</w:t>
      </w:r>
      <w:r>
        <w:t>在越来越多的人阐述国际竞争力的同时，作为新古典贸易理论开创者的比较优势</w:t>
      </w:r>
      <w:r>
        <w:t>理论正被忘却，其重要性也被低估。所以本文选择利用比较优势理论来全面剖析</w:t>
      </w:r>
      <w:r>
        <w:t>江苏省高等教育服务贸易发展情况，在研究范围上也相对缩小和集中。关于服务</w:t>
      </w:r>
      <w:r>
        <w:t>贸易和比较优势研究首先不可避免的问题是关于其适用性问题，国内外学者普遍</w:t>
      </w:r>
      <w:r>
        <w:t>认为虽然比较优势理论有它自己的局限性，但其核心思想是可以用于服务贸易的</w:t>
      </w:r>
      <w:r>
        <w:t>研究，所以本文认为比较优势理论是可以用来解释江苏省高等教育服务贸易，这</w:t>
      </w:r>
      <w:r>
        <w:t>为本文的研究提供理论基础。高教服务贸易比较优势的研究中，影响其比较优势</w:t>
      </w:r>
      <w:r>
        <w:t>的决定因素是研究重点，邓世荣和刘辉煌等学者给了有关服务贸易比较优势决定</w:t>
      </w:r>
      <w:r>
        <w:t>因素的定义，这些将在比较优势的决定因素里具体阐述。</w:t>
      </w:r>
    </w:p>
    <w:p w:rsidR="0018722C">
      <w:pPr>
        <w:pStyle w:val="Heading2"/>
        <w:topLinePunct/>
        <w:ind w:left="171" w:hangingChars="171" w:hanging="171"/>
      </w:pPr>
      <w:bookmarkStart w:id="646798" w:name="_Toc686646798"/>
      <w:bookmarkStart w:name="1.3研究内容与方法 " w:id="16"/>
      <w:bookmarkEnd w:id="16"/>
      <w:r>
        <w:rPr>
          <w:b/>
        </w:rPr>
        <w:t>1.3</w:t>
      </w:r>
      <w:r>
        <w:t xml:space="preserve"> </w:t>
      </w:r>
      <w:bookmarkStart w:name="_bookmark5" w:id="17"/>
      <w:bookmarkEnd w:id="17"/>
      <w:bookmarkStart w:name="_bookmark5" w:id="18"/>
      <w:bookmarkEnd w:id="18"/>
      <w:r>
        <w:t>研究内容与方法</w:t>
      </w:r>
      <w:bookmarkEnd w:id="646798"/>
    </w:p>
    <w:p w:rsidR="0018722C">
      <w:pPr>
        <w:topLinePunct/>
      </w:pPr>
      <w:r>
        <w:t>本文通过总结高等教育服务贸易比较优势的决定因素，结合江苏省高等教育</w:t>
      </w:r>
      <w:r>
        <w:t>服务贸易发展的现状，研究了在教育国际化背景下，相比国内其他省份，江苏</w:t>
      </w:r>
      <w:r>
        <w:t>省</w:t>
      </w:r>
    </w:p>
    <w:p w:rsidR="0018722C">
      <w:pPr>
        <w:pStyle w:val="aff7"/>
        <w:topLinePunct/>
      </w:pPr>
      <w:r>
        <w:pict>
          <v:line style="position:absolute;mso-position-horizontal-relative:page;mso-position-vertical-relative:paragraph;z-index:1120;mso-wrap-distance-left:0;mso-wrap-distance-right:0" from="89.903999pt,10.139769pt" to="233.923999pt,10.139769pt" stroked="true" strokeweight=".84003pt" strokecolor="#000000">
            <v:stroke dashstyle="solid"/>
            <w10:wrap type="topAndBottom"/>
          </v:line>
        </w:pict>
      </w:r>
    </w:p>
    <w:p w:rsidR="0018722C">
      <w:pPr>
        <w:pStyle w:val="affff1"/>
        <w:topLinePunct/>
      </w:pPr>
      <w:r>
        <w:rPr>
          <w:rFonts w:cstheme="minorBidi" w:hAnsiTheme="minorHAnsi" w:eastAsiaTheme="minorHAnsi" w:asciiTheme="minorHAnsi" w:ascii="Calibri" w:eastAsia="Calibri"/>
        </w:rPr>
        <w:t>8</w:t>
      </w:r>
      <w:r>
        <w:rPr>
          <w:rFonts w:cstheme="minorBidi" w:hAnsiTheme="minorHAnsi" w:eastAsiaTheme="minorHAnsi" w:asciiTheme="minorHAnsi"/>
        </w:rPr>
        <w:t>陈丹丹，张菱菱等．基于钻石模型的江苏省高等教育服务贸易竞争力分析</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经济研究导刊，</w:t>
      </w:r>
      <w:r>
        <w:rPr>
          <w:rFonts w:ascii="Times New Roman" w:eastAsia="Times New Roman" w:cstheme="minorBidi" w:hAnsiTheme="minorHAnsi"/>
        </w:rPr>
        <w:t>2011</w:t>
      </w:r>
      <w:r>
        <w:rPr>
          <w:rFonts w:cstheme="minorBidi" w:hAnsiTheme="minorHAnsi" w:eastAsiaTheme="minorHAnsi" w:asciiTheme="minorHAnsi"/>
        </w:rPr>
        <w:t>（</w:t>
      </w:r>
      <w:r>
        <w:rPr>
          <w:rFonts w:ascii="Times New Roman" w:eastAsia="Times New Roman" w:cstheme="minorBidi" w:hAnsiTheme="minorHAnsi"/>
        </w:rPr>
        <w:t>33</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131~132</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eastAsia="Calibri"/>
        </w:rPr>
        <w:t>9</w:t>
      </w:r>
      <w:r>
        <w:rPr>
          <w:rFonts w:cstheme="minorBidi" w:hAnsiTheme="minorHAnsi" w:eastAsiaTheme="minorHAnsi" w:asciiTheme="minorHAnsi"/>
        </w:rPr>
        <w:t>欧阳旭．湖南省高等教育服务贸易的比较优势分析</w:t>
      </w:r>
      <w:r>
        <w:rPr>
          <w:rFonts w:cstheme="minorBidi" w:hAnsiTheme="minorHAnsi" w:eastAsiaTheme="minorHAnsi" w:asciiTheme="minorHAnsi"/>
        </w:rPr>
        <w:t>[</w:t>
      </w:r>
      <w:r>
        <w:rPr>
          <w:rFonts w:ascii="Times New Roman" w:eastAsia="Times New Roman" w:cstheme="minorBidi" w:hAnsiTheme="minorHAnsi"/>
        </w:rPr>
        <w:t>D</w:t>
      </w:r>
      <w:r>
        <w:rPr>
          <w:rFonts w:cstheme="minorBidi" w:hAnsiTheme="minorHAnsi" w:eastAsiaTheme="minorHAnsi" w:asciiTheme="minorHAnsi"/>
        </w:rPr>
        <w:t>]</w:t>
      </w:r>
      <w:r>
        <w:rPr>
          <w:rFonts w:cstheme="minorBidi" w:hAnsiTheme="minorHAnsi" w:eastAsiaTheme="minorHAnsi" w:asciiTheme="minorHAnsi"/>
        </w:rPr>
        <w:t xml:space="preserve">．湖南：湖南大学，</w:t>
      </w:r>
      <w:r>
        <w:rPr>
          <w:rFonts w:ascii="Times New Roman" w:eastAsia="Times New Roman" w:cstheme="minorBidi" w:hAnsiTheme="minorHAnsi"/>
        </w:rPr>
        <w:t>2006</w:t>
      </w:r>
      <w:r>
        <w:rPr>
          <w:rFonts w:cstheme="minorBidi" w:hAnsiTheme="minorHAnsi" w:eastAsiaTheme="minorHAnsi" w:asciiTheme="minorHAnsi"/>
        </w:rPr>
        <w:t>．</w:t>
      </w:r>
    </w:p>
    <w:p w:rsidR="0018722C">
      <w:pPr>
        <w:topLinePunct/>
      </w:pPr>
      <w:r>
        <w:t>在高等教育服务贸易出口方面的比较优势。第一章为导论，包括研究背景和意义、</w:t>
      </w:r>
      <w:r>
        <w:t>文献综述与研究方法等内容；第二章对高等教育服务贸易进行一般概况分析，首</w:t>
      </w:r>
      <w:r>
        <w:t>先介绍了教育服务和高等教育服务的定义与特点，其次探索了高等教育服务贸易</w:t>
      </w:r>
      <w:r>
        <w:t>的理论溯源，并重点介绍了比较优势理论在高等教育服务贸易领域的应用以及测</w:t>
      </w:r>
      <w:r>
        <w:t>算高教服务贸易比较优势的一些指标，研究了高等教育服务贸易比较优势的决定因素，总结出四个影响因素，即要素供给，市场需求，政府政策和核心竞争力，</w:t>
      </w:r>
      <w:r>
        <w:t>为后文研究江苏省高等教育服务贸易的比较优势作理论铺垫；第三章从江苏省接</w:t>
      </w:r>
      <w:r>
        <w:t>受来华留学生现状、合作办学发展情况与网络教育和远程教学三个方面阐述了江</w:t>
      </w:r>
      <w:r>
        <w:t>苏省高等教育服务贸易的进出口现状，以及加入</w:t>
      </w:r>
      <w:r>
        <w:rPr>
          <w:rFonts w:ascii="Times New Roman" w:eastAsia="Times New Roman"/>
        </w:rPr>
        <w:t>WTO</w:t>
      </w:r>
      <w:r>
        <w:t>以后江苏省高等教育服务</w:t>
      </w:r>
      <w:r>
        <w:t>贸易所面临的挑战与人才的竞争；第四章以高等教育服务市场为切入点，从教育</w:t>
      </w:r>
      <w:r>
        <w:t>服务市场的要素供给，市场需求、政府政策和高校核心竞争力四个方面研究了江</w:t>
      </w:r>
      <w:r>
        <w:t>苏省高等教育服务贸易的比较优势，然而通过对江苏省高教服务贸易比较优势的</w:t>
      </w:r>
      <w:r>
        <w:t>测算结果显示，江苏省高教服务贸易不具有比较优势，本文以澳大利亚高教服务贸易为比较对象，结果发现江苏省高教服务贸易的发展还很是落后；第五章从完</w:t>
      </w:r>
      <w:r>
        <w:t>善的教育资源供给、满足市场需求的教育体系</w:t>
      </w:r>
      <w:r>
        <w:t>（</w:t>
      </w:r>
      <w:r>
        <w:t>国际化课程与合作</w:t>
      </w:r>
      <w:r>
        <w:t>）</w:t>
      </w:r>
      <w:r>
        <w:t>、政府对教</w:t>
      </w:r>
      <w:r>
        <w:t>育产业的法律与政策支持三方面介绍澳大利亚高等教育服务贸易的发展经验；第</w:t>
      </w:r>
      <w:r>
        <w:t>六章为结论，对本文研究内容进行概括和总结，为江苏省发展高等教育服务贸易提供相关政策建议。</w:t>
      </w:r>
    </w:p>
    <w:p w:rsidR="0018722C">
      <w:pPr>
        <w:pStyle w:val="ae"/>
        <w:topLinePunct/>
      </w:pPr>
      <w:r>
        <w:pict>
          <v:group style="margin-left:249.975006pt;margin-top:79.270615pt;width:279.8pt;height:73.9pt;mso-position-horizontal-relative:page;mso-position-vertical-relative:paragraph;z-index:-51256" coordorigin="5000,1585" coordsize="5596,1478">
            <v:line style="position:absolute" from="5007,2463" to="5007,2703" stroked="true" strokeweight=".75pt" strokecolor="#000000">
              <v:stroke dashstyle="solid"/>
            </v:line>
            <v:shape style="position:absolute;left:5472;top:2692;width:120;height:370" type="#_x0000_t75" stroked="false">
              <v:imagedata r:id="rId11" o:title=""/>
            </v:shape>
            <v:shape style="position:absolute;left:5007;top:2462;width:3390;height:240" coordorigin="5007,2463" coordsize="3390,240" path="m5007,2703l8397,2703m8397,2463l8397,2703e" filled="false" stroked="true" strokeweight=".75pt" strokecolor="#000000">
              <v:path arrowok="t"/>
              <v:stroke dashstyle="solid"/>
            </v:shape>
            <v:shape style="position:absolute;left:7573;top:1592;width:3015;height:870" type="#_x0000_t202" filled="false" stroked="true" strokeweight=".75pt" strokecolor="#000000">
              <v:textbox inset="0,0,0,0">
                <w:txbxContent>
                  <w:p w:rsidR="0018722C">
                    <w:pPr>
                      <w:spacing w:before="34"/>
                      <w:ind w:leftChars="0" w:left="146" w:rightChars="0" w:right="209" w:firstLineChars="0" w:firstLine="0"/>
                      <w:jc w:val="left"/>
                      <w:rPr>
                        <w:sz w:val="24"/>
                      </w:rPr>
                    </w:pPr>
                    <w:r>
                      <w:rPr>
                        <w:sz w:val="24"/>
                      </w:rPr>
                      <w:t>江苏省高等教育服务贸易的出口概况</w:t>
                    </w:r>
                  </w:p>
                </w:txbxContent>
              </v:textbox>
              <v:stroke dashstyle="solid"/>
              <w10:wrap type="none"/>
            </v:shape>
            <w10:wrap type="none"/>
          </v:group>
        </w:pict>
      </w:r>
    </w:p>
    <w:p w:rsidR="0018722C">
      <w:pPr>
        <w:pStyle w:val="ae"/>
        <w:topLinePunct/>
      </w:pPr>
      <w:r>
        <w:t>本文研究路线图如下：</w:t>
      </w:r>
    </w:p>
    <w:p w:rsidR="0018722C">
      <w:pPr>
        <w:pStyle w:val="aff7"/>
        <w:topLinePunct/>
      </w:pPr>
      <w:r>
        <w:pict>
          <v:group style="margin-left:117.974998pt;margin-top:18.874033pt;width:254.25pt;height:83.25pt;mso-position-horizontal-relative:page;mso-position-vertical-relative:paragraph;z-index:1216;mso-wrap-distance-left:0;mso-wrap-distance-right:0" coordorigin="2359,377" coordsize="5085,1665">
            <v:line style="position:absolute" from="3477,895" to="3492,1270" stroked="true" strokeweight=".75pt" strokecolor="#000000">
              <v:stroke dashstyle="solid"/>
            </v:line>
            <v:line style="position:absolute" from="6327,910" to="6342,1285" stroked="true" strokeweight=".75pt" strokecolor="#000000">
              <v:stroke dashstyle="solid"/>
            </v:line>
            <v:line style="position:absolute" from="3477,1270" to="6327,1270" stroked="true" strokeweight=".75pt" strokecolor="#000000">
              <v:stroke dashstyle="solid"/>
            </v:line>
            <v:shape style="position:absolute;left:5457;top:1274;width:120;height:340" type="#_x0000_t75" stroked="false">
              <v:imagedata r:id="rId12" o:title=""/>
            </v:shape>
            <v:rect style="position:absolute;left:2367;top:1566;width:4830;height:468" filled="true" fillcolor="#ffffff" stroked="false">
              <v:fill type="solid"/>
            </v:rect>
            <v:shape style="position:absolute;left:2367;top:384;width:2385;height:510" type="#_x0000_t202" filled="false" stroked="true" strokeweight=".75pt" strokecolor="#000000">
              <v:textbox inset="0,0,0,0">
                <w:txbxContent>
                  <w:p w:rsidR="0018722C">
                    <w:pPr>
                      <w:spacing w:before="32"/>
                      <w:ind w:leftChars="0" w:left="145" w:rightChars="0" w:right="0" w:firstLineChars="0" w:firstLine="0"/>
                      <w:jc w:val="left"/>
                      <w:rPr>
                        <w:sz w:val="24"/>
                      </w:rPr>
                    </w:pPr>
                    <w:r>
                      <w:rPr>
                        <w:sz w:val="24"/>
                      </w:rPr>
                      <w:t>高等教育服务贸易</w:t>
                    </w:r>
                  </w:p>
                </w:txbxContent>
              </v:textbox>
              <v:stroke dashstyle="solid"/>
              <w10:wrap type="none"/>
            </v:shape>
            <v:shape style="position:absolute;left:5622;top:384;width:1815;height:510" type="#_x0000_t202" filled="false" stroked="true" strokeweight=".75pt" strokecolor="#000000">
              <v:textbox inset="0,0,0,0">
                <w:txbxContent>
                  <w:p w:rsidR="0018722C">
                    <w:pPr>
                      <w:spacing w:before="32"/>
                      <w:ind w:leftChars="0" w:left="145" w:rightChars="0" w:right="0" w:firstLineChars="0" w:firstLine="0"/>
                      <w:jc w:val="left"/>
                      <w:rPr>
                        <w:sz w:val="24"/>
                      </w:rPr>
                    </w:pPr>
                    <w:r>
                      <w:rPr>
                        <w:sz w:val="24"/>
                      </w:rPr>
                      <w:t>比较优势理论</w:t>
                    </w:r>
                  </w:p>
                </w:txbxContent>
              </v:textbox>
              <v:stroke dashstyle="solid"/>
              <w10:wrap type="none"/>
            </v:shape>
            <v:shape style="position:absolute;left:2367;top:1566;width:4830;height:468" type="#_x0000_t202" filled="false" stroked="true" strokeweight=".75pt" strokecolor="#000000">
              <v:textbox inset="0,0,0,0">
                <w:txbxContent>
                  <w:p w:rsidR="0018722C">
                    <w:pPr>
                      <w:spacing w:before="34"/>
                      <w:ind w:leftChars="0" w:left="145" w:rightChars="0" w:right="0" w:firstLineChars="0" w:firstLine="0"/>
                      <w:jc w:val="left"/>
                      <w:rPr>
                        <w:sz w:val="24"/>
                      </w:rPr>
                    </w:pPr>
                    <w:r>
                      <w:rPr>
                        <w:sz w:val="24"/>
                      </w:rPr>
                      <w:t>高教服务比较优势的测算指标与决定因素</w:t>
                    </w:r>
                  </w:p>
                </w:txbxContent>
              </v:textbox>
              <v:stroke dashstyle="solid"/>
              <w10:wrap type="none"/>
            </v:shape>
            <w10:wrap type="topAndBottom"/>
          </v:group>
        </w:pict>
      </w:r>
    </w:p>
    <w:tbl>
      <w:tblPr>
        <w:tblW w:w="0" w:type="auto"/>
        <w:tblInd w:w="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40"/>
        <w:gridCol w:w="2190"/>
        <w:gridCol w:w="346"/>
        <w:gridCol w:w="854"/>
        <w:gridCol w:w="2191"/>
      </w:tblGrid>
      <w:tr>
        <w:trPr>
          <w:trHeight w:val="120" w:hRule="atLeast"/>
        </w:trPr>
        <w:tc>
          <w:tcPr>
            <w:tcW w:w="4830" w:type="dxa"/>
            <w:gridSpan w:val="2"/>
            <w:tcBorders>
              <w:top w:val="nil"/>
              <w:left w:val="nil"/>
              <w:right w:val="nil"/>
            </w:tcBorders>
          </w:tcPr>
          <w:p w:rsidR="0018722C">
            <w:pPr>
              <w:topLinePunct/>
              <w:ind w:leftChars="0" w:left="0" w:rightChars="0" w:right="0" w:firstLineChars="0" w:firstLine="0"/>
              <w:spacing w:line="240" w:lineRule="atLeast"/>
            </w:pPr>
          </w:p>
        </w:tc>
        <w:tc>
          <w:tcPr>
            <w:tcW w:w="346" w:type="dxa"/>
            <w:vMerge w:val="restart"/>
            <w:tcBorders>
              <w:top w:val="nil"/>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c>
          <w:tcPr>
            <w:tcW w:w="3045" w:type="dxa"/>
            <w:gridSpan w:val="2"/>
            <w:vMerge w:val="restart"/>
            <w:tcBorders>
              <w:top w:val="single" w:sz="6" w:space="0" w:color="000000"/>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澳大利亚高等教育服务贸易的成功经验</w:t>
            </w:r>
          </w:p>
        </w:tc>
      </w:tr>
      <w:tr>
        <w:trPr>
          <w:trHeight w:val="460" w:hRule="atLeast"/>
        </w:trPr>
        <w:tc>
          <w:tcPr>
            <w:tcW w:w="4830" w:type="dxa"/>
            <w:gridSpan w:val="2"/>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江苏省高等教育服务贸易的比较优势</w:t>
            </w:r>
          </w:p>
        </w:tc>
        <w:tc>
          <w:tcPr>
            <w:tcW w:w="346" w:type="dxa"/>
            <w:vMerge/>
            <w:tcBorders>
              <w:top w:val="nil"/>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c>
          <w:tcPr>
            <w:tcW w:w="3045" w:type="dxa"/>
            <w:gridSpan w:val="2"/>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60" w:hRule="atLeast"/>
        </w:trPr>
        <w:tc>
          <w:tcPr>
            <w:tcW w:w="2640" w:type="dxa"/>
            <w:vMerge w:val="restart"/>
            <w:tcBorders>
              <w:top w:val="single" w:sz="6" w:space="0" w:color="000000"/>
              <w:left w:val="nil"/>
              <w:bottom w:val="nil"/>
              <w:right w:val="single" w:sz="6" w:space="0" w:color="000000"/>
            </w:tcBorders>
          </w:tcPr>
          <w:p w:rsidR="0018722C">
            <w:pPr>
              <w:topLinePunct/>
              <w:ind w:leftChars="0" w:left="0" w:rightChars="0" w:right="0" w:firstLineChars="0" w:firstLine="0"/>
              <w:spacing w:line="240" w:lineRule="atLeast"/>
            </w:pPr>
          </w:p>
        </w:tc>
        <w:tc>
          <w:tcPr>
            <w:tcW w:w="2536" w:type="dxa"/>
            <w:gridSpan w:val="2"/>
            <w:tcBorders>
              <w:top w:val="nil"/>
              <w:left w:val="single" w:sz="6" w:space="0" w:color="000000"/>
              <w:bottom w:val="nil"/>
              <w:right w:val="single" w:sz="6" w:space="0" w:color="000000"/>
            </w:tcBorders>
          </w:tcPr>
          <w:p w:rsidR="0018722C">
            <w:pPr>
              <w:topLinePunct/>
              <w:ind w:leftChars="0" w:left="0" w:rightChars="0" w:right="0" w:firstLineChars="0" w:firstLine="0"/>
              <w:spacing w:line="240" w:lineRule="atLeast"/>
            </w:pPr>
          </w:p>
        </w:tc>
        <w:tc>
          <w:tcPr>
            <w:tcW w:w="3045" w:type="dxa"/>
            <w:gridSpan w:val="2"/>
            <w:vMerge/>
            <w:tcBorders>
              <w:top w:val="nil"/>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220" w:hRule="atLeast"/>
        </w:trPr>
        <w:tc>
          <w:tcPr>
            <w:tcW w:w="2640" w:type="dxa"/>
            <w:vMerge/>
            <w:tcBorders>
              <w:top w:val="nil"/>
              <w:left w:val="nil"/>
              <w:bottom w:val="nil"/>
              <w:right w:val="single" w:sz="6" w:space="0" w:color="000000"/>
            </w:tcBorders>
          </w:tcPr>
          <w:p w:rsidR="0018722C">
            <w:pPr>
              <w:topLinePunct/>
              <w:ind w:leftChars="0" w:left="0" w:rightChars="0" w:right="0" w:firstLineChars="0" w:firstLine="0"/>
              <w:spacing w:line="240" w:lineRule="atLeast"/>
            </w:pPr>
          </w:p>
        </w:tc>
        <w:tc>
          <w:tcPr>
            <w:tcW w:w="3390" w:type="dxa"/>
            <w:gridSpan w:val="3"/>
            <w:tcBorders>
              <w:top w:val="nil"/>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2191" w:type="dxa"/>
            <w:tcBorders>
              <w:top w:val="single" w:sz="6" w:space="0" w:color="000000"/>
              <w:left w:val="single" w:sz="6" w:space="0" w:color="000000"/>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pict>
          <v:shape style="margin-left:118.349998pt;margin-top:18.475pt;width:241.5pt;height:26.25pt;mso-position-horizontal-relative:page;mso-position-vertical-relative:paragraph;z-index:1240;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6"/>
                    <w:ind w:firstLineChars="0" w:firstLine="0" w:rightChars="0" w:right="0" w:leftChars="0" w:left="145"/>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发展江苏省高等教育服务贸易的启示</w:t>
                  </w:r>
                </w:p>
              </w:txbxContent>
            </v:textbox>
            <v:stroke dashstyle="solid"/>
            <w10:wrap type="topAndBottom"/>
          </v:shape>
        </w:pict>
      </w:r>
    </w:p>
    <w:p w:rsidR="0018722C">
      <w:pPr>
        <w:pStyle w:val="affff1"/>
        <w:topLinePunct/>
      </w:pPr>
      <w:r>
        <w:t>本文结合江苏省高等教育发展的实际情况，采用以下三种研究方法：</w:t>
      </w:r>
    </w:p>
    <w:p w:rsidR="0018722C">
      <w:pPr>
        <w:outlineLvl w:val="9"/>
        <w:pStyle w:val="cw22"/>
        <w:topLinePunct/>
      </w:pPr>
      <w:r>
        <w:rPr>
          <w:kern w:val="2"/>
          <w:sz w:val="28"/>
          <w:szCs w:val="28"/>
          <w:rFonts w:cstheme="minorBidi" w:hAnsiTheme="minorHAnsi" w:eastAsiaTheme="minorHAnsi" w:asciiTheme="minorHAnsi" w:ascii="楷体" w:hAnsi="楷体" w:eastAsia="楷体" w:cs="楷体"/>
          <w:b/>
          <w:bCs/>
        </w:rPr>
        <w:t>1. </w:t>
      </w:r>
      <w:r>
        <w:rPr>
          <w:kern w:val="2"/>
          <w:sz w:val="28"/>
          <w:szCs w:val="28"/>
          <w:rFonts w:cstheme="minorBidi" w:hAnsiTheme="minorHAnsi" w:eastAsiaTheme="minorHAnsi" w:asciiTheme="minorHAnsi" w:ascii="楷体" w:hAnsi="楷体" w:eastAsia="楷体" w:cs="楷体"/>
          <w:b/>
          <w:bCs/>
          <w:w w:val="95"/>
        </w:rPr>
        <w:t>文献法</w:t>
      </w:r>
    </w:p>
    <w:p w:rsidR="0018722C">
      <w:pPr>
        <w:topLinePunct/>
      </w:pPr>
      <w:r>
        <w:t>即查阅</w:t>
      </w:r>
      <w:r>
        <w:t>近年</w:t>
      </w:r>
      <w:r>
        <w:t>来国内外有关教育服务贸易尤其是区域性高等教育服务贸易方面的研究成果，通过对文献进行分析和整理，进行有效研究。</w:t>
      </w:r>
    </w:p>
    <w:p w:rsidR="0018722C">
      <w:pPr>
        <w:pStyle w:val="aff7"/>
        <w:sectPr w:rsidR="00556256">
          <w:pgSz w:w="11910" w:h="16850"/>
          <w:pgMar w:header="750" w:footer="759" w:top="960" w:bottom="940" w:left="1680" w:right="1200"/>
        </w:sectPr>
        <w:topLinePunct/>
      </w:pPr>
      <w:r>
        <w:rPr>
          <w:kern w:val="2"/>
          <w:sz w:val="28"/>
          <w:szCs w:val="28"/>
          <w:rFonts w:cstheme="minorBidi" w:hAnsiTheme="minorHAnsi" w:eastAsiaTheme="minorHAnsi" w:asciiTheme="minorHAnsi" w:ascii="楷体" w:hAnsi="楷体" w:eastAsia="楷体" w:cs="楷体"/>
          <w:b/>
          <w:bCs/>
        </w:rPr>
        <w:drawing>
          <wp:inline>
            <wp:extent cx="76592" cy="247650"/>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3" cstate="print"/>
                    <a:stretch>
                      <a:fillRect/>
                    </a:stretch>
                  </pic:blipFill>
                  <pic:spPr>
                    <a:xfrm>
                      <a:off x="0" y="0"/>
                      <a:ext cx="76592" cy="247650"/>
                    </a:xfrm>
                    <a:prstGeom prst="rect">
                      <a:avLst/>
                    </a:prstGeom>
                  </pic:spPr>
                </pic:pic>
              </a:graphicData>
            </a:graphic>
          </wp:inline>
        </w:drawing>
      </w:r>
    </w:p>
    <w:p w:rsidR="0018722C">
      <w:pPr>
        <w:pStyle w:val="cw22"/>
        <w:topLinePunct/>
      </w:pPr>
      <w:r>
        <w:rPr>
          <w:rFonts w:cstheme="minorBidi" w:hAnsiTheme="minorHAnsi" w:eastAsiaTheme="minorHAnsi" w:asciiTheme="minorHAnsi" w:ascii="楷体" w:hAnsi="楷体" w:eastAsia="楷体" w:cs="楷体"/>
          <w:b/>
        </w:rPr>
        <w:t>2. </w:t>
      </w:r>
      <w:r>
        <w:rPr>
          <w:rFonts w:cstheme="minorBidi" w:hAnsiTheme="minorHAnsi" w:eastAsiaTheme="minorHAnsi" w:asciiTheme="minorHAnsi" w:ascii="楷体" w:hAnsi="楷体" w:eastAsia="楷体" w:cs="楷体"/>
          <w:b/>
        </w:rPr>
        <w:t>案例研究法</w:t>
      </w:r>
    </w:p>
    <w:p w:rsidR="0018722C">
      <w:pPr>
        <w:topLinePunct/>
      </w:pPr>
      <w:r>
        <w:t>选择具有典型意义的案例进行解剖，借鉴澳大利亚高等教育服务的经验，分</w:t>
      </w:r>
      <w:r>
        <w:t>析了江苏省高等教育服务贸易的比较优势，并对江苏省发展高等教育服务贸易提供一些有益和实用性强的经验。</w:t>
      </w:r>
    </w:p>
    <w:p w:rsidR="0018722C">
      <w:pPr>
        <w:pStyle w:val="cw22"/>
        <w:topLinePunct/>
      </w:pPr>
      <w:r>
        <w:rPr>
          <w:rFonts w:cstheme="minorBidi" w:hAnsiTheme="minorHAnsi" w:eastAsiaTheme="minorHAnsi" w:asciiTheme="minorHAnsi" w:ascii="楷体" w:hAnsi="楷体" w:eastAsia="楷体" w:cs="楷体"/>
          <w:b/>
        </w:rPr>
        <w:t>3. </w:t>
      </w:r>
      <w:r>
        <w:rPr>
          <w:rFonts w:cstheme="minorBidi" w:hAnsiTheme="minorHAnsi" w:eastAsiaTheme="minorHAnsi" w:asciiTheme="minorHAnsi" w:ascii="楷体" w:hAnsi="楷体" w:eastAsia="楷体" w:cs="楷体"/>
          <w:b/>
        </w:rPr>
        <w:t>定性分析法与定量分析法相结合</w:t>
      </w:r>
    </w:p>
    <w:p w:rsidR="0018722C">
      <w:pPr>
        <w:topLinePunct/>
      </w:pPr>
      <w:r>
        <w:t>对于服务贸易的比较优势可以用定量分析法计算得出，定量方法主要指对于</w:t>
      </w:r>
      <w:r>
        <w:t>服务贸易比较优势的测算指标的研究，即测算贸易的</w:t>
      </w:r>
      <w:r>
        <w:t>RCA</w:t>
      </w:r>
      <w:r/>
      <w:r w:rsidR="001852F3">
        <w:t xml:space="preserve">指数或者</w:t>
      </w:r>
      <w:r>
        <w:t>RTA</w:t>
      </w:r>
      <w:r/>
      <w:r w:rsidR="001852F3">
        <w:t xml:space="preserve">指数。定</w:t>
      </w:r>
      <w:r>
        <w:t>性分析法是通过先确定比较优势的决定因素，再结合江苏省实际情况，具体阐述</w:t>
      </w:r>
      <w:r>
        <w:t>比较优势有哪些方面。本文主要结合定量与定性分析法，先介绍定量研究高等教育服务贸易比较优势的方法，再通过对高等教育服务贸易比较优势的决定因素进行分析，尽量完善江苏省在高等教育服务贸易方面的比较优势。</w:t>
      </w:r>
    </w:p>
    <w:p w:rsidR="0018722C">
      <w:pPr>
        <w:pStyle w:val="Heading2"/>
        <w:topLinePunct/>
        <w:ind w:left="171" w:hangingChars="171" w:hanging="171"/>
      </w:pPr>
      <w:bookmarkStart w:id="646799" w:name="_Toc686646799"/>
      <w:bookmarkStart w:name="1.4可能的创新点与不足 " w:id="19"/>
      <w:bookmarkEnd w:id="19"/>
      <w:r>
        <w:rPr>
          <w:b/>
        </w:rPr>
        <w:t>1.4</w:t>
      </w:r>
      <w:r>
        <w:t xml:space="preserve"> </w:t>
      </w:r>
      <w:bookmarkStart w:name="_bookmark6" w:id="20"/>
      <w:bookmarkEnd w:id="20"/>
      <w:bookmarkStart w:name="_bookmark6" w:id="21"/>
      <w:bookmarkEnd w:id="21"/>
      <w:r>
        <w:t>可能的创新点与不足</w:t>
      </w:r>
      <w:bookmarkEnd w:id="646799"/>
    </w:p>
    <w:p w:rsidR="0018722C">
      <w:pPr>
        <w:topLinePunct/>
      </w:pPr>
      <w:r>
        <w:t>教育服务贸易既包括教育学内容，又包括经济学的内容，它本身有许多和其</w:t>
      </w:r>
      <w:r>
        <w:t>他服务或商品贸易不同的特性。再加之中国留学热居高不下，该研究也具有很高</w:t>
      </w:r>
      <w:r>
        <w:t>的时代意义，为我国促进高等教育服务的输出提出发展的建议。本文总结了学者</w:t>
      </w:r>
      <w:r>
        <w:t>们关于高等教育服务比较优势的决定因素分析，再结合江苏省高等教育服务的发展现状，总结出本文关于江苏省高等教育服务贸易比较优势的决定因素的定义，</w:t>
      </w:r>
      <w:r w:rsidR="001852F3">
        <w:t xml:space="preserve">为下文全面、细致地分析江苏省高等教育服务贸易的比较优势作铺垫。</w:t>
      </w:r>
    </w:p>
    <w:p w:rsidR="0018722C">
      <w:pPr>
        <w:topLinePunct/>
      </w:pPr>
      <w:r>
        <w:t>由于教育服务数据统计口径不一，而且统计数据不全面，对江苏省高等教育</w:t>
      </w:r>
      <w:r>
        <w:t>服务贸易的比较优势的定量分析也较为宽泛。此外，随着时间推移，新的案例与</w:t>
      </w:r>
      <w:r>
        <w:t>情况会发生，江苏省高等教育服务贸易的比较优势也会发生变化，本文的研究也难免陷入管窥蠡测的缺陷。</w:t>
      </w:r>
    </w:p>
    <w:p w:rsidR="0018722C">
      <w:pPr>
        <w:pStyle w:val="Heading1"/>
        <w:topLinePunct/>
      </w:pPr>
      <w:bookmarkStart w:id="646800" w:name="_Toc686646800"/>
      <w:bookmarkStart w:name="第二章 高等教育服务贸易比较优势的一般分析 " w:id="22"/>
      <w:bookmarkEnd w:id="22"/>
      <w:bookmarkStart w:name="_bookmark7" w:id="23"/>
      <w:bookmarkEnd w:id="23"/>
      <w:r>
        <w:t>第二章</w:t>
      </w:r>
      <w:r>
        <w:t xml:space="preserve">  </w:t>
      </w:r>
      <w:r w:rsidRPr="00DB64CE">
        <w:t>高等教育服务贸易比较优势的一般分析</w:t>
      </w:r>
      <w:bookmarkEnd w:id="646800"/>
    </w:p>
    <w:p w:rsidR="0018722C">
      <w:pPr>
        <w:pStyle w:val="Heading2"/>
        <w:topLinePunct/>
        <w:ind w:left="171" w:hangingChars="171" w:hanging="171"/>
      </w:pPr>
      <w:bookmarkStart w:id="646801" w:name="_Toc686646801"/>
      <w:bookmarkStart w:name="2.1教育服务与高等教育服务贸易 " w:id="24"/>
      <w:bookmarkEnd w:id="24"/>
      <w:r>
        <w:rPr>
          <w:b/>
        </w:rPr>
        <w:t>2.1</w:t>
      </w:r>
      <w:r>
        <w:t xml:space="preserve"> </w:t>
      </w:r>
      <w:bookmarkStart w:name="_bookmark8" w:id="25"/>
      <w:bookmarkEnd w:id="25"/>
      <w:bookmarkStart w:name="_bookmark8" w:id="26"/>
      <w:bookmarkEnd w:id="26"/>
      <w:r>
        <w:t>教育服务与高等教育服务贸易</w:t>
      </w:r>
      <w:bookmarkEnd w:id="646801"/>
    </w:p>
    <w:p w:rsidR="0018722C">
      <w:pPr>
        <w:topLinePunct/>
      </w:pPr>
      <w:r>
        <w:t>高等教育服务贸易属于服务贸易的范畴，教育服务具有准公共产品性，它结合了公共产品和私人产品双重特性。在研究高等教育服务贸易的比较优势之前，</w:t>
      </w:r>
      <w:r w:rsidR="001852F3">
        <w:t xml:space="preserve">有必要了解高等教育服务的内涵与性质。</w:t>
      </w:r>
    </w:p>
    <w:p w:rsidR="0018722C">
      <w:pPr>
        <w:pStyle w:val="Heading3"/>
        <w:topLinePunct/>
        <w:ind w:left="200" w:hangingChars="200" w:hanging="200"/>
      </w:pPr>
      <w:bookmarkStart w:id="646802" w:name="_Toc686646802"/>
      <w:bookmarkStart w:name="_bookmark9" w:id="27"/>
      <w:bookmarkEnd w:id="27"/>
      <w:r>
        <w:rPr>
          <w:b/>
        </w:rPr>
        <w:t>2.1.1</w:t>
      </w:r>
      <w:r>
        <w:t xml:space="preserve"> </w:t>
      </w:r>
      <w:bookmarkStart w:name="_bookmark9" w:id="28"/>
      <w:bookmarkEnd w:id="28"/>
      <w:r>
        <w:t>教育服务与高等教育服务贸易的内涵与性质</w:t>
      </w:r>
      <w:bookmarkEnd w:id="646802"/>
    </w:p>
    <w:p w:rsidR="0018722C">
      <w:pPr>
        <w:topLinePunct/>
      </w:pPr>
      <w:r>
        <w:t>教育与教育服务是两个不同的概念。教育是培养新生一代准备从事社会生活</w:t>
      </w:r>
      <w:r>
        <w:t>的过程，是人类社会生产经验得以继承发扬的关键环节，主要指学校对于青年人</w:t>
      </w:r>
      <w:r>
        <w:t>的培养。一切能增进人们的知识和技能、影响人们的思想品德的活动都应当算作教育，但这种定义过于广泛，不利于设为本文的研究对象。本文的教育主要指学</w:t>
      </w:r>
      <w:r>
        <w:t>校教育，指教育者对受教育者传输科学文化知识，培养情操，使他们成为社会需</w:t>
      </w:r>
      <w:r>
        <w:t>要的人的活动，类型有正规教育、成人教育、技术教育、特殊教育、终身教育</w:t>
      </w:r>
      <w:r>
        <w:t>等</w:t>
      </w:r>
    </w:p>
    <w:p w:rsidR="0018722C">
      <w:pPr>
        <w:topLinePunct/>
      </w:pPr>
      <w:r>
        <w:rPr>
          <w:rFonts w:ascii="Times New Roman" w:eastAsia="Times New Roman"/>
        </w:rPr>
        <w:t>10</w:t>
      </w:r>
      <w:r>
        <w:t xml:space="preserve">. </w:t>
      </w:r>
      <w:r>
        <w:t>一般认为服务是指为他人做事服务，并从中受益的一种有偿或无偿的活动，</w:t>
      </w:r>
    </w:p>
    <w:p w:rsidR="0018722C">
      <w:pPr>
        <w:topLinePunct/>
      </w:pPr>
      <w:r>
        <w:t>提供的通常是非实物产品。而从经济贸易方面讲，服务的范围要更加广泛，其内</w:t>
      </w:r>
      <w:r>
        <w:t>容也更加复杂。服务是个人或社会组织为消费者直接或凭借某种工具、设备、设施、媒体等所做的工作或进行的一种经济活动，其生产的产品可能与物质有关，</w:t>
      </w:r>
      <w:r>
        <w:t>也有可能无关，主要是为了满足消费者的需求。教育服务按其字面意思指提供教</w:t>
      </w:r>
      <w:r>
        <w:t>育的服务活动。根据世界贸易组织在乌拉圭回合谈判中通过的《服务贸易总协定》</w:t>
      </w:r>
      <w:r>
        <w:t>第</w:t>
      </w:r>
      <w:r>
        <w:rPr>
          <w:rFonts w:ascii="Times New Roman" w:hAnsi="Times New Roman" w:eastAsia="Times New Roman"/>
        </w:rPr>
        <w:t>13</w:t>
      </w:r>
      <w:r>
        <w:t>条规定，“除了由全国政府彻底资助的教学活动之外，凡收取学费、带有</w:t>
      </w:r>
      <w:r>
        <w:t>商业性质的教学活动均属于教育服务贸易的范畴”。教育服务从属于经济学里划分的第三产业</w:t>
      </w:r>
      <w:r>
        <w:rPr>
          <w:rFonts w:ascii="Times New Roman" w:hAnsi="Times New Roman" w:eastAsia="Times New Roman"/>
        </w:rPr>
        <w:t>——</w:t>
      </w:r>
      <w:r>
        <w:t>服务业而言，严格来讲它是一种商品，具有使用价值和交换价值。</w:t>
      </w:r>
    </w:p>
    <w:p w:rsidR="0018722C">
      <w:pPr>
        <w:topLinePunct/>
      </w:pPr>
      <w:r>
        <w:t>一些学者对于高等教育服务贸易作出相关定义，其中张亚</w:t>
      </w:r>
      <w:r>
        <w:t>（</w:t>
      </w:r>
      <w:r>
        <w:rPr>
          <w:rFonts w:ascii="Times New Roman" w:eastAsia="Times New Roman"/>
        </w:rPr>
        <w:t>2006</w:t>
      </w:r>
      <w:r>
        <w:t>）</w:t>
      </w:r>
      <w:r>
        <w:rPr>
          <w:rFonts w:ascii="Times New Roman" w:eastAsia="Times New Roman"/>
        </w:rPr>
        <w:t>11</w:t>
      </w:r>
      <w:r>
        <w:t>在其著</w:t>
      </w:r>
      <w:r>
        <w:t>作《高等教育服务贸易竞争优势的决定因素》中认为：高等教育服务贸易，是指</w:t>
      </w:r>
      <w:r>
        <w:t>国家与国家之间</w:t>
      </w:r>
      <w:r>
        <w:t>（</w:t>
      </w:r>
      <w:r>
        <w:t>地区与地区之间</w:t>
      </w:r>
      <w:r>
        <w:t>）</w:t>
      </w:r>
      <w:r>
        <w:t>主要出于经济目的，在高等教育的一定领域，</w:t>
      </w:r>
      <w:r>
        <w:t>以特定方式进行的高等教育服务的输入和输出。高等教育包括由大学、各级各类独立学院、高等专科学校、各种成人教育机构及其他有关机构实施的该级正规和非正规教育。本文中将高等教育服务定义为高等教育机构利用先进的教学设备、</w:t>
      </w:r>
      <w:r>
        <w:t>最高新的技术为教育消费者提供的用于提高教育消费者素质与技术水平，促进教</w:t>
      </w:r>
      <w:r>
        <w:t>育消费者人力资本增值的非物质形态产品。高等教育服务贸易是国与国之间主</w:t>
      </w:r>
      <w:r>
        <w:t>要</w:t>
      </w:r>
    </w:p>
    <w:p w:rsidR="0018722C">
      <w:pPr>
        <w:pStyle w:val="aff7"/>
        <w:topLinePunct/>
      </w:pPr>
      <w:r>
        <w:pict>
          <v:line style="position:absolute;mso-position-horizontal-relative:page;mso-position-vertical-relative:paragraph;z-index:1336;mso-wrap-distance-left:0;mso-wrap-distance-right:0" from="89.903999pt,20.324736pt" to="233.923999pt,20.324736pt" stroked="true" strokeweight=".84003pt" strokecolor="#000000">
            <v:stroke dashstyle="solid"/>
            <w10:wrap type="topAndBottom"/>
          </v:line>
        </w:pict>
      </w:r>
    </w:p>
    <w:p w:rsidR="0018722C">
      <w:pPr>
        <w:pStyle w:val="affff1"/>
        <w:topLinePunct/>
      </w:pPr>
      <w:r>
        <w:rPr>
          <w:rFonts w:cstheme="minorBidi" w:hAnsiTheme="minorHAnsi" w:eastAsiaTheme="minorHAnsi" w:asciiTheme="minorHAnsi" w:ascii="Calibri"/>
        </w:rPr>
        <w:t>10</w:t>
      </w:r>
      <w:hyperlink r:id="rId14">
        <w:r>
          <w:rPr>
            <w:rFonts w:ascii="Times New Roman" w:cstheme="minorBidi" w:hAnsiTheme="minorHAnsi" w:eastAsiaTheme="minorHAnsi"/>
          </w:rPr>
          <w:t>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baike.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baidu.</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3496.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p>
    <w:p w:rsidR="0018722C">
      <w:pPr>
        <w:topLinePunct/>
      </w:pPr>
      <w:r>
        <w:rPr>
          <w:rFonts w:cstheme="minorBidi" w:hAnsiTheme="minorHAnsi" w:eastAsiaTheme="minorHAnsi" w:asciiTheme="minorHAnsi" w:ascii="Calibri" w:eastAsia="Calibri"/>
        </w:rPr>
        <w:t>11</w:t>
      </w:r>
      <w:r>
        <w:rPr>
          <w:rFonts w:cstheme="minorBidi" w:hAnsiTheme="minorHAnsi" w:eastAsiaTheme="minorHAnsi" w:asciiTheme="minorHAnsi"/>
        </w:rPr>
        <w:t>张亚．高等教育服务贸易竞争优势的决定因素</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．天津市教科院学报，</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25~27</w:t>
      </w:r>
      <w:r>
        <w:rPr>
          <w:rFonts w:cstheme="minorBidi" w:hAnsiTheme="minorHAnsi" w:eastAsiaTheme="minorHAnsi" w:asciiTheme="minorHAnsi"/>
        </w:rPr>
        <w:t>．</w:t>
      </w:r>
    </w:p>
    <w:p w:rsidR="0018722C">
      <w:pPr>
        <w:topLinePunct/>
      </w:pPr>
      <w:r>
        <w:t>为了获取经济利润所进行的高等教育服务的出口与进口，是国际服务贸易的一种。</w:t>
      </w:r>
    </w:p>
    <w:p w:rsidR="0018722C">
      <w:pPr>
        <w:topLinePunct/>
      </w:pPr>
      <w:r>
        <w:t>教育服务的性质也是非常具有独特性。马克思认为：教育劳动不是生产劳动，</w:t>
      </w:r>
      <w:r>
        <w:t>教师也不是生产工人，它不能直接生产出任何物质产品，而是通过它所培养的人</w:t>
      </w:r>
      <w:r>
        <w:t>作用于生产。刘俊学</w:t>
      </w:r>
      <w:r>
        <w:t>（</w:t>
      </w:r>
      <w:r>
        <w:rPr>
          <w:rFonts w:ascii="Times New Roman" w:eastAsia="Times New Roman"/>
        </w:rPr>
        <w:t>2002</w:t>
      </w:r>
      <w:r>
        <w:t>）</w:t>
      </w:r>
      <w:r>
        <w:rPr>
          <w:rFonts w:ascii="Times New Roman" w:eastAsia="Times New Roman"/>
        </w:rPr>
        <w:t>12</w:t>
      </w:r>
      <w:r>
        <w:t>认为与其他无形服务相比，高等教育服务具有以</w:t>
      </w:r>
      <w:r>
        <w:t>下特征：导向性、无形性、不可分离性、差异性、科技含量高，投资巨大、系统性、结构性、综合性和长周期性。因此教育是一种具有服务性质的生产活动，虽</w:t>
      </w:r>
      <w:r>
        <w:t>然它本身不是直接的生产力，但它却间接创造生产价值。从经济学角度来说，教育服务具有外部经济性和准公共产品性：</w:t>
      </w:r>
    </w:p>
    <w:p w:rsidR="0018722C">
      <w:pPr>
        <w:topLinePunct/>
      </w:pPr>
      <w:r>
        <w:t>教育的外部性主要指教育活动的多重收益性，具体表现在以下几个方面：首</w:t>
      </w:r>
      <w:r>
        <w:t>先，个人通过受教育，能获得较多的知识与技能，当这些知识和技能通过劳动力</w:t>
      </w:r>
      <w:r>
        <w:t>市场进入生产过程，受教育者个人的生产力得到提高，也提高了整个社会发展生产力的潜力，增强了国际的竞争能力；其次，教育通过在思想道德、社会声望、文化修养、审美情趣等方面提高了公民的文化素质，对一个国家建立政治文明也有重要意义；最后，教育对于文化的传递和保存、文化的传播与交流以及文化的净化和创新等都有重要的作用。</w:t>
      </w:r>
    </w:p>
    <w:p w:rsidR="0018722C">
      <w:pPr>
        <w:topLinePunct/>
      </w:pPr>
      <w:r>
        <w:t>准公共产品是指具有有限的非竞争性或有限的非排他性的公共产品，它介于</w:t>
      </w:r>
      <w:r>
        <w:t>公共产品和私人产品之间，即它既具有公共产品的非竞争性与非排他性，也具有</w:t>
      </w:r>
      <w:r>
        <w:t>私人产品的特征。非竞争性是指增加一个消费者，边际成本几乎为零，它的非排他性是指一个消费者的使用，并不影响其他人的使用。但是对于教育服务而言，</w:t>
      </w:r>
      <w:r>
        <w:t>一定时期高等教育资源总是有限的，一部分人的消费，必然会减少另一部分人消</w:t>
      </w:r>
      <w:r>
        <w:t>费，并且有限的教育资源会加剧消费者的竞争，因此高等教育又具有排他性与竞</w:t>
      </w:r>
      <w:r>
        <w:t>争性的特点。从受教育者个人来说，他从教育消费中得到了直接的利益，比如工</w:t>
      </w:r>
      <w:r>
        <w:t>资收入的提高，这部分利益具有竞争性和排他性；教育服务产生的另一部分利益</w:t>
      </w:r>
      <w:r>
        <w:t>使每个社会成员素质与生产力水平提高，这点来说教育服务具有非竞争性和非排他性的。</w:t>
      </w:r>
    </w:p>
    <w:p w:rsidR="0018722C">
      <w:pPr>
        <w:pStyle w:val="Heading3"/>
        <w:topLinePunct/>
        <w:ind w:left="200" w:hangingChars="200" w:hanging="200"/>
      </w:pPr>
      <w:bookmarkStart w:id="646803" w:name="_Toc686646803"/>
      <w:bookmarkStart w:name="_bookmark10" w:id="29"/>
      <w:bookmarkEnd w:id="29"/>
      <w:r>
        <w:rPr>
          <w:b/>
        </w:rPr>
        <w:t>2.1.2</w:t>
      </w:r>
      <w:r>
        <w:t xml:space="preserve"> </w:t>
      </w:r>
      <w:bookmarkStart w:name="_bookmark10" w:id="30"/>
      <w:bookmarkEnd w:id="30"/>
      <w:r>
        <w:t>教育服务贸易的提供模式</w:t>
      </w:r>
      <w:bookmarkEnd w:id="646803"/>
    </w:p>
    <w:p w:rsidR="0018722C">
      <w:pPr>
        <w:topLinePunct/>
      </w:pPr>
      <w:r>
        <w:t>孙晓音</w:t>
      </w:r>
      <w:r>
        <w:t>（</w:t>
      </w:r>
      <w:r>
        <w:rPr>
          <w:rFonts w:ascii="Times New Roman" w:eastAsia="Times New Roman"/>
        </w:rPr>
        <w:t>2007</w:t>
      </w:r>
      <w:r>
        <w:t>）</w:t>
      </w:r>
      <w:r>
        <w:t>提出教育服务贸易属于服务贸易的一种，它和其他类服务贸</w:t>
      </w:r>
      <w:r>
        <w:t>易一样，存在着四种服务提供方式：跨境交付、境外消费、商业存在和自然人流</w:t>
      </w:r>
      <w:r>
        <w:t>动</w:t>
      </w:r>
      <w:r>
        <w:rPr>
          <w:vertAlign w:val="subscript"/>
          <w:rFonts w:ascii="Times New Roman" w:eastAsia="Times New Roman"/>
        </w:rPr>
        <w:t>13</w:t>
      </w:r>
      <w:r>
        <w:t>。</w:t>
      </w:r>
    </w:p>
    <w:p w:rsidR="0018722C">
      <w:pPr>
        <w:topLinePunct/>
      </w:pPr>
      <w:r>
        <w:t>跨境交付是指从一个成员国境内向任何其他成员国提供服务，接受服务者跨境支付服务费用。教育领域的跨境支付是在境外消费的基础上产生，指由</w:t>
      </w:r>
      <w:r>
        <w:t>服</w:t>
      </w:r>
    </w:p>
    <w:p w:rsidR="0018722C">
      <w:pPr>
        <w:pStyle w:val="aff7"/>
        <w:topLinePunct/>
      </w:pPr>
      <w:r>
        <w:pict>
          <v:line style="position:absolute;mso-position-horizontal-relative:page;mso-position-vertical-relative:paragraph;z-index:1360;mso-wrap-distance-left:0;mso-wrap-distance-right:0" from="89.903999pt,9.740221pt" to="233.923999pt,9.740221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12</w:t>
      </w:r>
      <w:r>
        <w:rPr>
          <w:rFonts w:cstheme="minorBidi" w:hAnsiTheme="minorHAnsi" w:eastAsiaTheme="minorHAnsi" w:asciiTheme="minorHAnsi"/>
        </w:rPr>
        <w:t>刘俊学．高等教育服务贸易质量论</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．长沙：湖南省大学出版社，</w:t>
      </w:r>
      <w:r>
        <w:rPr>
          <w:rFonts w:ascii="Times New Roman" w:eastAsia="Times New Roman" w:cstheme="minorBidi" w:hAnsiTheme="minorHAnsi"/>
        </w:rPr>
        <w:t>2002</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eastAsia="Calibri"/>
        </w:rPr>
        <w:t>13</w:t>
      </w:r>
      <w:r>
        <w:rPr>
          <w:rFonts w:cstheme="minorBidi" w:hAnsiTheme="minorHAnsi" w:eastAsiaTheme="minorHAnsi" w:asciiTheme="minorHAnsi"/>
        </w:rPr>
        <w:t>孙晓音．我国高等教育服务贸易开放研究</w:t>
      </w:r>
      <w:r>
        <w:rPr>
          <w:rFonts w:cstheme="minorBidi" w:hAnsiTheme="minorHAnsi" w:eastAsiaTheme="minorHAnsi" w:asciiTheme="minorHAnsi"/>
        </w:rPr>
        <w:t>[</w:t>
      </w:r>
      <w:r>
        <w:rPr>
          <w:rFonts w:ascii="Times New Roman" w:eastAsia="Times New Roman" w:cstheme="minorBidi" w:hAnsiTheme="minorHAnsi"/>
        </w:rPr>
        <w:t>D</w:t>
      </w:r>
      <w:r>
        <w:rPr>
          <w:rFonts w:cstheme="minorBidi" w:hAnsiTheme="minorHAnsi" w:eastAsiaTheme="minorHAnsi" w:asciiTheme="minorHAnsi"/>
        </w:rPr>
        <w:t>]</w:t>
      </w:r>
      <w:r>
        <w:rPr>
          <w:rFonts w:cstheme="minorBidi" w:hAnsiTheme="minorHAnsi" w:eastAsiaTheme="minorHAnsi" w:asciiTheme="minorHAnsi"/>
        </w:rPr>
        <w:t xml:space="preserve">．东华大学硕士论文，</w:t>
      </w:r>
      <w:r>
        <w:rPr>
          <w:rFonts w:ascii="Times New Roman" w:eastAsia="Times New Roman" w:cstheme="minorBidi" w:hAnsiTheme="minorHAnsi"/>
        </w:rPr>
        <w:t>2007</w:t>
      </w:r>
      <w:r>
        <w:rPr>
          <w:rFonts w:cstheme="minorBidi" w:hAnsiTheme="minorHAnsi" w:eastAsiaTheme="minorHAnsi" w:asciiTheme="minorHAnsi"/>
        </w:rPr>
        <w:t>．</w:t>
      </w:r>
    </w:p>
    <w:p w:rsidR="0018722C">
      <w:pPr>
        <w:topLinePunct/>
      </w:pPr>
      <w:r>
        <w:t>务提供者向外国学生提供远程教育课程与教育培训服务，如函授、电视教学、网络教学等，并在学习结束后颁发相应的证书，学生可以在本国境内学习，并通过跨境支付的方式支付相关学费和服务费用。随着信息与通信技术的发展与普及，越来越多的学生可以不用走出国门而享受到国际化的教育服务，所以以跨境支付为提供方式的教育服务市场发展前景较大。</w:t>
      </w:r>
    </w:p>
    <w:p w:rsidR="0018722C">
      <w:pPr>
        <w:topLinePunct/>
      </w:pPr>
      <w:r>
        <w:t>境外消费是国际教育服务中最主要的提供方式，其贸易机制的建立已有很长的一段时间，主要是指一成员国居民转移到另外一个成员国境内进行消费，</w:t>
      </w:r>
      <w:r w:rsidR="001852F3">
        <w:t xml:space="preserve">享受服务。对于教育领域而言，境外消费主要指出国留学和进修。早在古代，</w:t>
      </w:r>
      <w:r w:rsidR="001852F3">
        <w:t xml:space="preserve">一些外国学者会千里迢迢来到中国，学习中国的文化与先进的技术，现在愈演愈烈的出国热也说明了以境外消费为提供方式的教育服务贸易，在国际教育服务贸易市场中占据了很大的份额。</w:t>
      </w:r>
    </w:p>
    <w:p w:rsidR="0018722C">
      <w:pPr>
        <w:topLinePunct/>
      </w:pPr>
      <w:r>
        <w:t>商业存在指一成员国的服务提供者在另一成员方境内设立商业机构或专业机构来扩大其商业经营实体，如分支机构、代理处或者子公司等。就教育领域而言，商业存在主要包括一国企业到他国开办培训机构和一国学校到海外设立分校或与东道国的教育机构合作办学。它的市场利益和未来增长的潜力很大，</w:t>
      </w:r>
      <w:r w:rsidR="001852F3">
        <w:t xml:space="preserve">这对于拉动当地的经济发展，推销学校的品牌都有益处，因此在未来各种合作办学项目会不断增加，各类分支机构也会不断增加。</w:t>
      </w:r>
    </w:p>
    <w:p w:rsidR="0018722C">
      <w:pPr>
        <w:topLinePunct/>
      </w:pPr>
      <w:r>
        <w:t>自然人流动指一成员国的服务提供者以自然人的身份</w:t>
      </w:r>
      <w:r>
        <w:t>（</w:t>
      </w:r>
      <w:r>
        <w:t xml:space="preserve">强调以个人身份</w:t>
      </w:r>
      <w:r>
        <w:t>）</w:t>
      </w:r>
      <w:r/>
      <w:r>
        <w:t>进入另一成员方的境内提供服务。在教育领域主要指外籍教师，包括访问学者、讲学教授、研究人员等来华授课，同样也包括中国教师学者等以自然人身份到国外任教。由于目前对于专业人才和高技术人才的需求旺盛，以自然人流动为提供方式的教育服务贸易会更有发展潜力。</w:t>
      </w:r>
    </w:p>
    <w:p w:rsidR="0018722C">
      <w:pPr>
        <w:pStyle w:val="Heading3"/>
        <w:topLinePunct/>
        <w:ind w:left="200" w:hangingChars="200" w:hanging="200"/>
      </w:pPr>
      <w:bookmarkStart w:id="646804" w:name="_Toc686646804"/>
      <w:bookmarkStart w:name="_bookmark11" w:id="31"/>
      <w:bookmarkEnd w:id="31"/>
      <w:r>
        <w:rPr>
          <w:b/>
        </w:rPr>
        <w:t>2.1.3</w:t>
      </w:r>
      <w:r>
        <w:t xml:space="preserve"> </w:t>
      </w:r>
      <w:bookmarkStart w:name="_bookmark11" w:id="32"/>
      <w:bookmarkEnd w:id="32"/>
      <w:r>
        <w:t>高等教育服务贸易理论概述</w:t>
      </w:r>
      <w:bookmarkEnd w:id="646804"/>
    </w:p>
    <w:p w:rsidR="0018722C">
      <w:pPr>
        <w:topLinePunct/>
      </w:pPr>
      <w:r>
        <w:t>普遍理性主义是高等教育服务贸易理论的哲学源头。</w:t>
      </w:r>
      <w:r>
        <w:rPr>
          <w:rFonts w:ascii="Times New Roman" w:eastAsia="Times New Roman"/>
        </w:rPr>
        <w:t>18</w:t>
      </w:r>
      <w:r>
        <w:t>世纪初期，资产阶</w:t>
      </w:r>
      <w:r>
        <w:t>级启蒙运动认为普遍理性主义可以运用到经济领域上，他们把理性作为思辨和认</w:t>
      </w:r>
      <w:r>
        <w:t>识人生的能力，具有普遍性、普世性等特征，理性可从外部环境中剥离出来，人</w:t>
      </w:r>
      <w:r>
        <w:t>们在成长的同时，不断接受这种理念并且揭示其存在，只要任其自由发展，就能</w:t>
      </w:r>
      <w:r>
        <w:t>实现社会和谐与人类幸福。这种高度抽象的普世性理念对以后高等教育服务贸易</w:t>
      </w:r>
      <w:r>
        <w:t>理论的发展有很深远的影响，它认为教育系统可以像实物商品贸易一样，从其社</w:t>
      </w:r>
      <w:r>
        <w:t>会、政治、文化中分离出来，作为单独的个体看待。比如一国的学生可以自由地</w:t>
      </w:r>
      <w:r>
        <w:t>流动到另一个国家来接受其他国家的文化和发扬自己国家的文化；一国的民族语</w:t>
      </w:r>
      <w:r>
        <w:t>言可以变成全球通用的语言，作为人们学习与交流的工具；一国可以利用现代化通讯技术向另一国家学生传输知识，并可以给他们提供全球认可的学历证明</w:t>
      </w:r>
      <w:r>
        <w:t>等</w:t>
      </w:r>
    </w:p>
    <w:p w:rsidR="0018722C">
      <w:pPr>
        <w:topLinePunct/>
      </w:pPr>
      <w:r>
        <w:t>等。当这些有限的教育资源在全球进行自由移动与分配的同时，教育所追求的终极目标即个人的发展、社会的进步以及人类的幸福就必然能够实现。</w:t>
      </w:r>
    </w:p>
    <w:p w:rsidR="0018722C">
      <w:pPr>
        <w:topLinePunct/>
      </w:pPr>
      <w:r>
        <w:t>新自由主义倡导的自由市场论主张发展完全的全球自由市场论，这为高等教</w:t>
      </w:r>
      <w:r>
        <w:t>育服务贸易实证操作层面提供了基础。自由市场论推崇世界自由市场，呼吁推翻</w:t>
      </w:r>
      <w:r>
        <w:t>贸易壁垒。它还认为发展中国家必须参与国际市场的分工，依据各自的资源禀赋</w:t>
      </w:r>
      <w:r>
        <w:t>和比较优势，在国际分工中占有一席之地，参与国际贸易。这种理论成为高等教</w:t>
      </w:r>
      <w:r>
        <w:t>育服务贸易实证操作的思想基础。在教育领域，新自由主义的自由市场论认为各国应全面开放高等教育市场，各个发展中国家也要参与到教育服务贸易中来，彻底消解各国教育服务贸易壁垒。教育服务贸易属于服务贸易的一种，和服务贸易</w:t>
      </w:r>
      <w:r>
        <w:t>类似，教育服务贸易面临的贸易壁垒大多不涉及关税等，主要是各国政府制定的</w:t>
      </w:r>
      <w:r>
        <w:t>限制性教育法律与法规。例如一些国家会颁布法律与法规，禁止外国教育和培训</w:t>
      </w:r>
      <w:r>
        <w:t>机构获取本国许可证来阻止教育服务进口，比如希腊、西班牙、新加坡、印度尼</w:t>
      </w:r>
      <w:r>
        <w:t>西亚、以色列、土耳其等；还有一些国家像日本在承认学生从国外大学获得的学</w:t>
      </w:r>
      <w:r>
        <w:t>位与文凭时设置障碍；在俄罗斯和匈牙利等国家会禁止展示人裸体的相关医药与</w:t>
      </w:r>
      <w:r>
        <w:t>保健资料的跨国界流动；对于自然人流动，一些国家也设置阻碍，难以获取该国</w:t>
      </w:r>
      <w:r>
        <w:t>的签证，比如希腊、丹麦、新加坡、美国等国家；除此之外还有外汇管制，限制外国教育、培训机构控制海外活动的能力等限制措施。</w:t>
      </w:r>
    </w:p>
    <w:p w:rsidR="0018722C">
      <w:pPr>
        <w:topLinePunct/>
      </w:pPr>
      <w:r>
        <w:t>全球化理论是高等教育服务贸易存在的现代基础。全球化主要指经济的全球</w:t>
      </w:r>
      <w:r>
        <w:t>化，市场全球化是经济全球化的精髓与核心。随着经济全球化的盛行，技术对各</w:t>
      </w:r>
      <w:r>
        <w:t>国生产率贡献越来越多，技术成为经济国际竞争力的决定因素，拥有技术的人才</w:t>
      </w:r>
      <w:r>
        <w:t>成为各国追逐的对象，而技术的获得又大多依赖教育，因此教育早就了人才。全球对技术人才的需求巨大，而发展中国家是技术人才出口的主要提供者。所以，</w:t>
      </w:r>
      <w:r w:rsidR="001852F3">
        <w:t xml:space="preserve">高等教育服务贸易的主导理论要素是从比较优势理论和与新自由主义理论一脉</w:t>
      </w:r>
      <w:r>
        <w:t>相承的自由市场论，扎根于西方普遍理性主义，在全球化浪潮中不断更新与发展。</w:t>
      </w:r>
    </w:p>
    <w:p w:rsidR="0018722C">
      <w:pPr>
        <w:topLinePunct/>
      </w:pPr>
      <w:r>
        <w:t>比较优势理论是由大卫李嘉图在亚当</w:t>
      </w:r>
      <w:r>
        <w:rPr>
          <w:rFonts w:ascii="Times New Roman" w:hAnsi="Times New Roman" w:eastAsia="Times New Roman"/>
          <w:spacing w:val="-3"/>
          <w:rFonts w:hint="eastAsia"/>
        </w:rPr>
        <w:t>・</w:t>
      </w:r>
      <w:r>
        <w:t>斯密提出的绝对优势理论基础上建立</w:t>
      </w:r>
      <w:r>
        <w:t>起来的，他认为两国贸易采取的基本原则是“有利取重，不利取轻”。各国会生</w:t>
      </w:r>
      <w:r>
        <w:t>产成本相对低的产品，并与其他国家进行交易，从而两国都从贸易中获利。应用</w:t>
      </w:r>
      <w:r>
        <w:t>到教育领域上，比如甲国相对于乙国在基础教育方面处于优势地位，乙国教育在</w:t>
      </w:r>
      <w:r>
        <w:t>高等教育方面处于优势地位，这样，双方通过向对方出口自己的教育产品和服务，</w:t>
      </w:r>
      <w:r>
        <w:t>均可从中获利，此所谓绝对优势。但如果甲国教育与丙国教育相比，无论是基础</w:t>
      </w:r>
      <w:r>
        <w:t>教育还是高等教育均处优势地位，此时甲国的贸易条件均处优势，但根据比较优</w:t>
      </w:r>
      <w:r>
        <w:t>势的原则，甲、丙两国仍然可以从相互贸易中获利。但若是甲国在基础教育方面优势更大，而高等教育方面优势略小，那么甲国会重点发展基础教育，并将有限</w:t>
      </w:r>
      <w:r>
        <w:t>的资源投入其中，将产品和服务出口到丙国；而丙国则可以将大部分资源投入</w:t>
      </w:r>
      <w:r>
        <w:t>到</w:t>
      </w:r>
    </w:p>
    <w:p w:rsidR="0018722C">
      <w:pPr>
        <w:topLinePunct/>
      </w:pPr>
      <w:r>
        <w:t>高等教育领域，并将产品、服务出口到甲国。这样两国可以通过利用有限的资源，</w:t>
      </w:r>
      <w:r w:rsidR="001852F3">
        <w:t xml:space="preserve">集中生产最擅长的产品，以实现本国教育服务贸易的进出口。</w:t>
      </w:r>
    </w:p>
    <w:p w:rsidR="0018722C">
      <w:pPr>
        <w:pStyle w:val="Heading2"/>
        <w:topLinePunct/>
        <w:ind w:left="171" w:hangingChars="171" w:hanging="171"/>
      </w:pPr>
      <w:bookmarkStart w:id="646805" w:name="_Toc686646805"/>
      <w:bookmarkStart w:name="2.2比较优势理论在服务贸易中的适用性 " w:id="33"/>
      <w:bookmarkEnd w:id="33"/>
      <w:r>
        <w:rPr>
          <w:b/>
        </w:rPr>
        <w:t>2.2</w:t>
      </w:r>
      <w:r>
        <w:t xml:space="preserve"> </w:t>
      </w:r>
      <w:bookmarkStart w:name="_bookmark12" w:id="34"/>
      <w:bookmarkEnd w:id="34"/>
      <w:bookmarkStart w:name="_bookmark12" w:id="35"/>
      <w:bookmarkEnd w:id="35"/>
      <w:r>
        <w:t>比较优势理论在服务贸易中的适用性</w:t>
      </w:r>
      <w:bookmarkEnd w:id="646805"/>
    </w:p>
    <w:p w:rsidR="0018722C">
      <w:pPr>
        <w:topLinePunct/>
      </w:pPr>
      <w:r>
        <w:t>上节已经陈述了比较优势理论在高等教育服务贸易中的应用，这里就不加赘</w:t>
      </w:r>
      <w:r>
        <w:t>述。虽然本文认为比较优势理论是可以用来解释服务贸易的，但是比较优势理论</w:t>
      </w:r>
      <w:r>
        <w:t>因为其自身的限制，并不能完全用来解释所有的服务贸易发生的原因，所以这里有必要对其适用性进行考究一番。</w:t>
      </w:r>
    </w:p>
    <w:p w:rsidR="0018722C">
      <w:pPr>
        <w:topLinePunct/>
      </w:pPr>
      <w:r>
        <w:t>国外一些学者认为由于服务贸易具有其本身的特性，传统的比较优势理论并不能用于解释服务贸易。美国经济学家菲克特库帝</w:t>
      </w:r>
      <w:r>
        <w:t>（</w:t>
      </w:r>
      <w:r>
        <w:rPr>
          <w:rFonts w:ascii="Times New Roman" w:hAnsi="Times New Roman" w:eastAsia="Times New Roman"/>
        </w:rPr>
        <w:t>G. Feketekuty</w:t>
      </w:r>
      <w:r>
        <w:t>）</w:t>
      </w:r>
      <w:r>
        <w:t>认为，服务</w:t>
      </w:r>
      <w:r>
        <w:t>商品与实体商品相比有许多不同点：国际服务贸易提供服务活动，并与货币进行</w:t>
      </w:r>
      <w:r>
        <w:t>交换；国际服务贸易中服务的生产和消费是同时发生的，所提供的劳动活动不可</w:t>
      </w:r>
      <w:r>
        <w:t>储藏；由于各国海关进出口统计数据上并没有国际服务贸易的确切数据，而只是</w:t>
      </w:r>
      <w:r>
        <w:t>在各国国际收支平衡表中有记录，因而不能够用作分析与服务贸易相关问题的依</w:t>
      </w:r>
      <w:r>
        <w:t>据。这些不同点决定了传统的比较优势理论并不完全适用于服务贸易。一些学者</w:t>
      </w:r>
      <w:r>
        <w:t>通过实证分析，研究了要素禀赋对服务贸易的影响。</w:t>
      </w:r>
      <w:r>
        <w:rPr>
          <w:rFonts w:ascii="Times New Roman" w:hAnsi="Times New Roman" w:eastAsia="Times New Roman"/>
        </w:rPr>
        <w:t>R</w:t>
      </w:r>
      <w:r>
        <w:rPr>
          <w:rFonts w:hint="eastAsia"/>
        </w:rPr>
        <w:t>・</w:t>
      </w:r>
      <w:r>
        <w:t>迪克和</w:t>
      </w:r>
      <w:r>
        <w:rPr>
          <w:rFonts w:ascii="Times New Roman" w:hAnsi="Times New Roman" w:eastAsia="Times New Roman"/>
        </w:rPr>
        <w:t>H·</w:t>
      </w:r>
      <w:r>
        <w:t>迪克运用了“显</w:t>
      </w:r>
      <w:r>
        <w:t>性比较优势法”，对</w:t>
      </w:r>
      <w:r>
        <w:rPr>
          <w:rFonts w:ascii="Times New Roman" w:hAnsi="Times New Roman" w:eastAsia="Times New Roman"/>
        </w:rPr>
        <w:t>18</w:t>
      </w:r>
      <w:r>
        <w:t>个经合组织国家的资料进行了跨部门的回归分析，却发</w:t>
      </w:r>
      <w:r>
        <w:t>现资源禀赋的比较优势并不能决定服务贸易模式的类型，即要素禀赋在服务贸易中影响不大。ft普森</w:t>
      </w:r>
      <w:r>
        <w:t>（</w:t>
      </w:r>
      <w:r>
        <w:rPr>
          <w:rFonts w:ascii="Times New Roman" w:hAnsi="Times New Roman" w:eastAsia="Times New Roman"/>
          <w:spacing w:val="-2"/>
        </w:rPr>
        <w:t>G. </w:t>
      </w:r>
      <w:r>
        <w:rPr>
          <w:rFonts w:ascii="Times New Roman" w:hAnsi="Times New Roman" w:eastAsia="Times New Roman"/>
        </w:rPr>
        <w:t>Sampaon</w:t>
      </w:r>
      <w:r>
        <w:t>）</w:t>
      </w:r>
      <w:r>
        <w:t>和斯奈普</w:t>
      </w:r>
      <w:r>
        <w:t>（</w:t>
      </w:r>
      <w:r>
        <w:rPr>
          <w:rFonts w:ascii="Times New Roman" w:hAnsi="Times New Roman" w:eastAsia="Times New Roman"/>
        </w:rPr>
        <w:t>R. Snape</w:t>
      </w:r>
      <w:r>
        <w:t>）</w:t>
      </w:r>
      <w:r>
        <w:t>则认为由于传统的比</w:t>
      </w:r>
      <w:r>
        <w:t>较优势理论是建立在“国家间生产要素不能流动”这一基本假定之上，而服务贸</w:t>
      </w:r>
      <w:r>
        <w:t>易通常要求服务提供者和接受者直接接触，国家间生产要素已不是不能流动，因此传统的要素禀赋理论不能够完全解释国际服务贸易。</w:t>
      </w:r>
    </w:p>
    <w:p w:rsidR="0018722C">
      <w:pPr>
        <w:topLinePunct/>
      </w:pPr>
      <w:r>
        <w:t>然而任何事情都有正反两面，一些学者提出了比较优势的普适性，认为比较</w:t>
      </w:r>
      <w:r>
        <w:t>优势是一个简单的思想，也是普遍有效的。他们认为即使服务贸易和商品贸易存</w:t>
      </w:r>
      <w:r>
        <w:t>在一些差别，但该差别并未大到足以推翻该理论的地步。斯皮尔</w:t>
      </w:r>
      <w:r>
        <w:t>（</w:t>
      </w:r>
      <w:r>
        <w:rPr>
          <w:rFonts w:ascii="Times New Roman" w:hAnsi="Times New Roman" w:eastAsia="Times New Roman"/>
        </w:rPr>
        <w:t>Andre</w:t>
      </w:r>
      <w:r>
        <w:rPr>
          <w:rFonts w:ascii="Times New Roman" w:hAnsi="Times New Roman" w:eastAsia="Times New Roman"/>
          <w:spacing w:val="0"/>
        </w:rPr>
        <w:t>. </w:t>
      </w:r>
      <w:r>
        <w:rPr>
          <w:rFonts w:ascii="Times New Roman" w:hAnsi="Times New Roman" w:eastAsia="Times New Roman"/>
          <w:spacing w:val="-5"/>
        </w:rPr>
        <w:t>Sapir</w:t>
      </w:r>
      <w:r>
        <w:t>）</w:t>
      </w:r>
      <w:r>
        <w:t>、</w:t>
      </w:r>
      <w:r>
        <w:t>卢茨</w:t>
      </w:r>
      <w:r>
        <w:t>（</w:t>
      </w:r>
      <w:r>
        <w:rPr>
          <w:rFonts w:ascii="Times New Roman" w:hAnsi="Times New Roman" w:eastAsia="Times New Roman"/>
        </w:rPr>
        <w:t>Ernst. Lutz</w:t>
      </w:r>
      <w:r>
        <w:t>）</w:t>
      </w:r>
      <w:r>
        <w:t>通过构造一个回归模型来检验传统</w:t>
      </w:r>
      <w:r>
        <w:rPr>
          <w:rFonts w:ascii="Times New Roman" w:hAnsi="Times New Roman" w:eastAsia="Times New Roman"/>
        </w:rPr>
        <w:t>H—O</w:t>
      </w:r>
      <w:r>
        <w:t>模型来研究比较优</w:t>
      </w:r>
      <w:r>
        <w:t>势理论对服务贸易的适用性。他们选择货运服务、客运服务和保险服务三个行业，</w:t>
      </w:r>
      <w:r>
        <w:t>运用</w:t>
      </w:r>
      <w:r>
        <w:rPr>
          <w:rFonts w:ascii="Times New Roman" w:hAnsi="Times New Roman" w:eastAsia="Times New Roman"/>
        </w:rPr>
        <w:t>52</w:t>
      </w:r>
      <w:r>
        <w:t>个国际</w:t>
      </w:r>
      <w:r>
        <w:t>（</w:t>
      </w:r>
      <w:r>
        <w:rPr>
          <w:rFonts w:ascii="Times New Roman" w:hAnsi="Times New Roman" w:eastAsia="Times New Roman"/>
        </w:rPr>
        <w:t>3</w:t>
      </w:r>
      <w:r>
        <w:rPr>
          <w:spacing w:val="-2"/>
        </w:rPr>
        <w:t>个发展中国家，</w:t>
      </w:r>
      <w:r>
        <w:rPr>
          <w:rFonts w:ascii="Times New Roman" w:hAnsi="Times New Roman" w:eastAsia="Times New Roman"/>
          <w:spacing w:val="-8"/>
        </w:rPr>
        <w:t>17</w:t>
      </w:r>
      <w:r>
        <w:rPr>
          <w:spacing w:val="-8"/>
        </w:rPr>
        <w:t>个发达国家</w:t>
      </w:r>
      <w:r>
        <w:t>）</w:t>
      </w:r>
      <w:r>
        <w:rPr>
          <w:rFonts w:ascii="Times New Roman" w:hAnsi="Times New Roman" w:eastAsia="Times New Roman"/>
        </w:rPr>
        <w:t>1977</w:t>
      </w:r>
      <w:r>
        <w:t>年的数据进行回归分析，</w:t>
      </w:r>
      <w:r>
        <w:t>结论是</w:t>
      </w:r>
      <w:r>
        <w:rPr>
          <w:rFonts w:ascii="Times New Roman" w:hAnsi="Times New Roman" w:eastAsia="Times New Roman"/>
        </w:rPr>
        <w:t>H-O</w:t>
      </w:r>
      <w:r>
        <w:t>模型是可以用于解释服务贸易的模式，传统商品贸易理论也可以运用于研究服务贸易。</w:t>
      </w:r>
    </w:p>
    <w:p w:rsidR="0018722C">
      <w:pPr>
        <w:topLinePunct/>
      </w:pPr>
      <w:r>
        <w:t>一些学者认为比较优势与国际贸易竞争力存在差异，认为国际贸易比较优势</w:t>
      </w:r>
      <w:r>
        <w:t>的研究应主要从产品生产成本考虑，即考虑一国的要素禀赋。作者愚见，这里研究江苏省高等教育服务贸易的比较优势并不是简单生硬地套用古典比较优势理</w:t>
      </w:r>
      <w:r>
        <w:t>论，而是利用比较优势理论的普适性，结合现今实情，在古典比较优势理论上</w:t>
      </w:r>
      <w:r>
        <w:t>有</w:t>
      </w:r>
    </w:p>
    <w:p w:rsidR="0018722C">
      <w:pPr>
        <w:topLinePunct/>
      </w:pPr>
      <w:r>
        <w:t>所拓展，不仅考虑成本要素禀赋，还要考虑需求，不完全竞争市场，政府影响等因素。</w:t>
      </w:r>
    </w:p>
    <w:p w:rsidR="0018722C">
      <w:pPr>
        <w:topLinePunct/>
      </w:pPr>
      <w:r>
        <w:t>综上所述，传统的比较优势理论主要从供给的角度分析国际贸易的产生，强</w:t>
      </w:r>
      <w:r>
        <w:t>调一国生产力及要素禀赋的不同所导致供给结构的差异，从而带来要素禀赋富裕</w:t>
      </w:r>
      <w:r>
        <w:t>的产品以具有优势的价格出口到国外。作者认为传统的商品贸易理论是可以解释服务贸易的形成与模式，并为服务贸易的研究提供理论基础。虽然服务具有完全不同的特点，其无形性、不确定性等特征会使传统的商品贸易理论丧失解释力，</w:t>
      </w:r>
      <w:r w:rsidR="001852F3">
        <w:t xml:space="preserve">但如果在利用传统的比较优势理论分析服务贸易时，将更多的需求因素考虑在</w:t>
      </w:r>
      <w:r>
        <w:t>内，比如运输成本、信息成本、消费者偏好等，就能克服传统比较优势理论在解</w:t>
      </w:r>
      <w:r>
        <w:t>释力上的不足与缺点。虽然传统的比较优势理论在应用到服务贸易领域上会有些</w:t>
      </w:r>
      <w:r>
        <w:t>困难与不妥，但是其思想精髓仍然是具有普遍适用性的，如果将其理论发展和完善，也是可以解释服务贸易的，这也是目前许多国内学者所同意的观点。</w:t>
      </w:r>
    </w:p>
    <w:p w:rsidR="0018722C">
      <w:pPr>
        <w:pStyle w:val="Heading2"/>
        <w:topLinePunct/>
        <w:ind w:left="171" w:hangingChars="171" w:hanging="171"/>
      </w:pPr>
      <w:bookmarkStart w:id="646806" w:name="_Toc686646806"/>
      <w:bookmarkStart w:name="2.3高等教育服务贸易比较优势的研究方法 " w:id="36"/>
      <w:bookmarkEnd w:id="36"/>
      <w:r>
        <w:rPr>
          <w:b/>
        </w:rPr>
        <w:t>2.3</w:t>
      </w:r>
      <w:r>
        <w:t xml:space="preserve"> </w:t>
      </w:r>
      <w:bookmarkStart w:name="_bookmark13" w:id="37"/>
      <w:bookmarkEnd w:id="37"/>
      <w:bookmarkStart w:name="_bookmark13" w:id="38"/>
      <w:bookmarkEnd w:id="38"/>
      <w:r>
        <w:t>高等教育服务贸易比较优势的研究方法</w:t>
      </w:r>
      <w:bookmarkEnd w:id="646806"/>
    </w:p>
    <w:p w:rsidR="0018722C">
      <w:pPr>
        <w:topLinePunct/>
      </w:pPr>
      <w:r>
        <w:t>本节将从定性与定量分析两方面具体阐述研究高等教育服务贸易比较优势的研究方法，包括比较优势的测算指标与比较优势的决定因素两个方面。</w:t>
      </w:r>
    </w:p>
    <w:p w:rsidR="0018722C">
      <w:pPr>
        <w:pStyle w:val="Heading3"/>
        <w:topLinePunct/>
        <w:ind w:left="200" w:hangingChars="200" w:hanging="200"/>
      </w:pPr>
      <w:bookmarkStart w:id="646807" w:name="_Toc686646807"/>
      <w:bookmarkStart w:name="_bookmark14" w:id="39"/>
      <w:bookmarkEnd w:id="39"/>
      <w:r>
        <w:rPr>
          <w:b/>
        </w:rPr>
        <w:t>2.3.1</w:t>
      </w:r>
      <w:r>
        <w:t xml:space="preserve"> </w:t>
      </w:r>
      <w:bookmarkStart w:name="_bookmark14" w:id="40"/>
      <w:bookmarkEnd w:id="40"/>
      <w:r>
        <w:t>高等教育服务贸易比较优势的测算</w:t>
      </w:r>
      <w:bookmarkEnd w:id="646807"/>
    </w:p>
    <w:p w:rsidR="0018722C">
      <w:pPr>
        <w:topLinePunct/>
      </w:pPr>
      <w:r>
        <w:t>古典比较优势的测算是在假设只有两种产品、两个国家、一种投入要素的条件上计算的，主要从产品的生产成本角度来考虑一国贸易的比较优势，例如产</w:t>
      </w:r>
      <w:r>
        <w:t>品</w:t>
      </w:r>
    </w:p>
    <w:p w:rsidR="0018722C">
      <w:pPr>
        <w:topLinePunct/>
      </w:pPr>
      <w:r>
        <w:rPr>
          <w:rFonts w:ascii="Times New Roman" w:hAnsi="Times New Roman" w:eastAsia="Times New Roman"/>
        </w:rPr>
        <w:t>C</w:t>
      </w:r>
      <w:r>
        <w:t>的相对成本等于产品</w:t>
      </w:r>
      <w:r>
        <w:rPr>
          <w:rFonts w:ascii="Times New Roman" w:hAnsi="Times New Roman" w:eastAsia="Times New Roman"/>
        </w:rPr>
        <w:t>C</w:t>
      </w:r>
      <w:r>
        <w:t>的要素投入量与产品</w:t>
      </w:r>
      <w:r>
        <w:rPr>
          <w:rFonts w:ascii="Times New Roman" w:hAnsi="Times New Roman" w:eastAsia="Times New Roman"/>
        </w:rPr>
        <w:t>D</w:t>
      </w:r>
      <w:r>
        <w:t>的要素投入量之比，相对成本</w:t>
      </w:r>
      <w:r>
        <w:t>较低的国家具有比较优势。但由于古典比较优势测算指标局限在“二二一”的模</w:t>
      </w:r>
      <w:r>
        <w:t>式下，只考虑两个国家或地区，两种产品与一种投入要素，所以很难运用于当前</w:t>
      </w:r>
      <w:r>
        <w:t>贸易领域比较优势的测算，因此比较优势的测度逐渐发展成为事后测量，即运用贸易进出口额的数据来计算一国产品或服务的比较优势。</w:t>
      </w:r>
    </w:p>
    <w:p w:rsidR="0018722C">
      <w:pPr>
        <w:topLinePunct/>
      </w:pPr>
      <w:r>
        <w:t>通过总结，测算国际贸易比较优势的五种指数分别是：</w:t>
      </w:r>
    </w:p>
    <w:p w:rsidR="0018722C">
      <w:pPr>
        <w:pStyle w:val="Heading4"/>
        <w:topLinePunct/>
        <w:ind w:left="200" w:hangingChars="200" w:hanging="200"/>
      </w:pPr>
      <w:r>
        <w:t>1.</w:t>
      </w:r>
      <w:r>
        <w:t xml:space="preserve"> </w:t>
      </w:r>
      <w:r>
        <w:t>国际市场占有率</w:t>
      </w:r>
    </w:p>
    <w:p w:rsidR="0018722C">
      <w:pPr>
        <w:topLinePunct/>
      </w:pPr>
      <w:r>
        <w:t>国际市场占有率是一个国家某个产品或服务的出口额占该产品或服务的世</w:t>
      </w:r>
      <w:r>
        <w:t>界出口总额的比率，它衡量的是一国该产品或服务出口的绝对值，在一定程度上</w:t>
      </w:r>
      <w:r>
        <w:t>可以反映出该国在此类产品或服务出口方面的比较优势。但由于它衡量的是绝对出口量，这对于一个小国来说并不公平，所以这个指标并不是很实用。</w:t>
      </w:r>
    </w:p>
    <w:p w:rsidR="0018722C">
      <w:pPr>
        <w:pStyle w:val="Heading4"/>
        <w:topLinePunct/>
        <w:ind w:left="200" w:hangingChars="200" w:hanging="200"/>
      </w:pPr>
      <w:r>
        <w:t>2.</w:t>
      </w:r>
      <w:r>
        <w:t xml:space="preserve"> </w:t>
      </w:r>
      <w:r>
        <w:t>比较优势指数</w:t>
      </w:r>
      <w:r>
        <w:t>（</w:t>
      </w:r>
      <w:r>
        <w:t>CAI</w:t>
      </w:r>
      <w:r>
        <w:t>）</w:t>
      </w:r>
    </w:p>
    <w:p w:rsidR="0018722C">
      <w:pPr>
        <w:topLinePunct/>
      </w:pPr>
      <w:r>
        <w:t>国内学者大都选取比较优势指数</w:t>
      </w:r>
      <w:r>
        <w:t>（</w:t>
      </w:r>
      <w:r>
        <w:rPr>
          <w:rFonts w:ascii="Times New Roman" w:eastAsia="Times New Roman"/>
        </w:rPr>
        <w:t>CAI</w:t>
      </w:r>
      <w:r>
        <w:t>，或者又叫贸易竞争力指数</w:t>
      </w:r>
      <w:r>
        <w:t>）</w:t>
      </w:r>
      <w:r>
        <w:t>衡量一</w:t>
      </w:r>
      <w:r>
        <w:t>国产业或贸易的比较优势状况，是指一国进出口贸易之差与进出口贸易总额的比</w:t>
      </w:r>
      <w:r>
        <w:t>率，它常用于产业经济学的研究，衡量一国某一产业的国际竞争力。</w:t>
      </w:r>
    </w:p>
    <w:p w:rsidR="0018722C">
      <w:pPr>
        <w:topLinePunct/>
      </w:pPr>
      <w:r>
        <w:rPr>
          <w:rFonts w:cstheme="minorBidi" w:hAnsiTheme="minorHAnsi" w:eastAsiaTheme="minorHAnsi" w:asciiTheme="minorHAnsi" w:ascii="Times New Roman" w:hAnsi="Times New Roman"/>
          <w:i/>
        </w:rPr>
        <w:t>TC</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X</w:t>
      </w:r>
      <w:r>
        <w:rPr>
          <w:rFonts w:ascii="Times New Roman" w:hAnsi="Times New Roman" w:cstheme="minorBidi" w:eastAsiaTheme="minorHAnsi"/>
          <w:vertAlign w:val="subscript"/>
          <w:i/>
        </w:rPr>
        <w:t>ij</w:t>
      </w:r>
      <w:r>
        <w:rPr>
          <w:rFonts w:ascii="Symbol" w:hAnsi="Symbol" w:cstheme="minorBidi" w:eastAsiaTheme="minorHAnsi"/>
        </w:rPr>
        <w:t></w:t>
      </w:r>
      <w:r>
        <w:rPr>
          <w:rFonts w:ascii="Times New Roman" w:hAnsi="Times New Roman" w:cstheme="minorBidi" w:eastAsiaTheme="minorHAnsi"/>
          <w:i/>
        </w:rPr>
        <w:t>M</w:t>
      </w:r>
      <w:r>
        <w:rPr>
          <w:rFonts w:ascii="Times New Roman" w:hAnsi="Times New Roman" w:cstheme="minorBidi" w:eastAsiaTheme="minorHAnsi"/>
          <w:vertAlign w:val="subscript"/>
          <w:i/>
        </w:rPr>
        <w:t>ij </w:t>
      </w:r>
      <w:r>
        <w:rPr>
          <w:rFonts w:ascii="Times New Roman" w:hAnsi="Times New Roman" w:cstheme="minorBidi" w:eastAsiaTheme="minorHAnsi"/>
        </w:rPr>
        <w:t>)</w:t>
      </w:r>
    </w:p>
    <w:p w:rsidR="0018722C">
      <w:pPr>
        <w:pStyle w:val="aff7"/>
        <w:topLinePunct/>
      </w:pPr>
      <w:r>
        <w:rPr>
          <w:rFonts w:ascii="Times New Roman"/>
          <w:sz w:val="2"/>
        </w:rPr>
        <w:pict>
          <v:group style="width:61.95pt;height:.7pt;mso-position-horizontal-relative:char;mso-position-vertical-relative:line" coordorigin="0,0" coordsize="1239,14">
            <v:line style="position:absolute" from="0,7" to="1238,7" stroked="true" strokeweight=".688908pt" strokecolor="#000000">
              <v:stroke dashstyle="solid"/>
            </v:line>
          </v:group>
        </w:pict>
      </w:r>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ff1"/>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cstheme="minorBidi" w:hAnsiTheme="minorHAnsi" w:eastAsiaTheme="minorHAnsi" w:asciiTheme="minorHAnsi" w:ascii="Times New Roman"/>
          <w:i/>
        </w:rPr>
        <w:t>j</w:t>
      </w:r>
      <w:r w:rsidRPr="00000000">
        <w:rPr>
          <w:rFonts w:cstheme="minorBidi" w:hAnsiTheme="minorHAnsi" w:eastAsiaTheme="minorHAnsi" w:asciiTheme="minorHAnsi"/>
        </w:rPr>
        <w:tab/>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X</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i/>
        </w:rPr>
        <w:t>j</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M</w:t>
      </w:r>
      <w:r>
        <w:rPr>
          <w:rFonts w:ascii="Times New Roman" w:hAnsi="Times New Roman" w:cstheme="minorBidi" w:eastAsiaTheme="minorHAnsi"/>
          <w:i/>
        </w:rPr>
        <w:t>ij</w:t>
      </w:r>
      <w:r>
        <w:rPr>
          <w:rFonts w:ascii="Times New Roman" w:hAnsi="Times New Roman" w:cstheme="minorBidi" w:eastAsiaTheme="minorHAnsi"/>
          <w:i/>
        </w:rPr>
        <w:t xml:space="preserve"> </w:t>
      </w:r>
      <w:r>
        <w:rPr>
          <w:rFonts w:ascii="Times New Roman" w:hAnsi="Times New Roman" w:cstheme="minorBidi" w:eastAsiaTheme="minorHAnsi"/>
        </w:rPr>
        <w:t>)</w:t>
      </w:r>
    </w:p>
    <w:p w:rsidR="0018722C">
      <w:pPr>
        <w:topLinePunct/>
      </w:pPr>
      <w:r>
        <w:br w:type="column"/>
      </w:r>
      <w:r>
        <w:rPr>
          <w:rFonts w:ascii="Times New Roman"/>
        </w:rPr>
        <w:t>(</w:t>
      </w:r>
      <w:r>
        <w:rPr>
          <w:rFonts w:ascii="Times New Roman"/>
        </w:rPr>
        <w:t xml:space="preserve">2.1</w:t>
      </w:r>
      <w:r>
        <w:rPr>
          <w:rFonts w:ascii="Times New Roman"/>
        </w:rPr>
        <w:t>)</w:t>
      </w:r>
    </w:p>
    <w:p w:rsidR="0018722C">
      <w:spacing w:beforeLines="0" w:before="0" w:afterLines="0" w:after="0" w:line="440" w:lineRule="auto"/>
      <w:pPr>
        <w:sectPr w:rsidR="00556256">
          <w:type w:val="continuous"/>
          <w:pgSz w:w="11910" w:h="16850"/>
          <w:pgMar w:top="1380" w:bottom="280" w:left="1680" w:right="1560"/>
          <w:cols w:num="3" w:equalWidth="0">
            <w:col w:w="4844" w:space="40"/>
            <w:col w:w="874" w:space="39"/>
            <w:col w:w="2873"/>
          </w:cols>
        </w:sectPr>
        <w:topLinePunct/>
      </w:pPr>
    </w:p>
    <w:p w:rsidR="0018722C">
      <w:pPr>
        <w:topLinePunct/>
      </w:pPr>
      <w:r>
        <w:rPr>
          <w:rFonts w:cstheme="minorBidi" w:hAnsiTheme="minorHAnsi" w:eastAsiaTheme="minorHAnsi" w:asciiTheme="minorHAnsi" w:ascii="Times New Roman" w:eastAsia="宋体"/>
          <w:i/>
        </w:rPr>
        <w:t>X </w:t>
      </w:r>
      <w:r>
        <w:rPr>
          <w:rFonts w:ascii="Times New Roman" w:eastAsia="宋体" w:cstheme="minorBidi" w:hAnsiTheme="minorHAnsi"/>
          <w:vertAlign w:val="subscript"/>
          <w:i/>
        </w:rPr>
        <w:t>ij</w:t>
      </w:r>
      <w:r>
        <w:rPr>
          <w:rFonts w:cstheme="minorBidi" w:hAnsiTheme="minorHAnsi" w:eastAsiaTheme="minorHAnsi" w:asciiTheme="minorHAnsi"/>
        </w:rPr>
        <w:t>是</w:t>
      </w:r>
      <w:r>
        <w:rPr>
          <w:rFonts w:ascii="Times New Roman" w:eastAsia="宋体" w:cstheme="minorBidi" w:hAnsiTheme="minorHAnsi"/>
          <w:i/>
        </w:rPr>
        <w:t>j</w:t>
      </w:r>
      <w:r>
        <w:rPr>
          <w:rFonts w:cstheme="minorBidi" w:hAnsiTheme="minorHAnsi" w:eastAsiaTheme="minorHAnsi" w:asciiTheme="minorHAnsi"/>
        </w:rPr>
        <w:t>国家出口商品或服务</w:t>
      </w:r>
      <w:r>
        <w:rPr>
          <w:rFonts w:ascii="Times New Roman" w:eastAsia="宋体" w:cstheme="minorBidi" w:hAnsiTheme="minorHAnsi"/>
          <w:i/>
        </w:rPr>
        <w:t>i</w:t>
      </w:r>
      <w:r>
        <w:rPr>
          <w:rFonts w:cstheme="minorBidi" w:hAnsiTheme="minorHAnsi" w:eastAsiaTheme="minorHAnsi" w:asciiTheme="minorHAnsi"/>
        </w:rPr>
        <w:t>的总额，在教育服务贸易领域</w:t>
      </w:r>
      <w:r>
        <w:rPr>
          <w:rFonts w:ascii="Times New Roman" w:eastAsia="宋体" w:cstheme="minorBidi" w:hAnsiTheme="minorHAnsi"/>
          <w:i/>
        </w:rPr>
        <w:t>X </w:t>
      </w:r>
      <w:r>
        <w:rPr>
          <w:rFonts w:ascii="Times New Roman" w:eastAsia="宋体" w:cstheme="minorBidi" w:hAnsiTheme="minorHAnsi"/>
          <w:vertAlign w:val="subscript"/>
          <w:i/>
        </w:rPr>
        <w:t>ij</w:t>
      </w:r>
      <w:r>
        <w:rPr>
          <w:rFonts w:cstheme="minorBidi" w:hAnsiTheme="minorHAnsi" w:eastAsiaTheme="minorHAnsi" w:asciiTheme="minorHAnsi"/>
        </w:rPr>
        <w:t>指</w:t>
      </w:r>
      <w:r>
        <w:rPr>
          <w:rFonts w:ascii="Times New Roman" w:eastAsia="宋体" w:cstheme="minorBidi" w:hAnsiTheme="minorHAnsi"/>
          <w:i/>
        </w:rPr>
        <w:t>j</w:t>
      </w:r>
      <w:r>
        <w:rPr>
          <w:rFonts w:cstheme="minorBidi" w:hAnsiTheme="minorHAnsi" w:eastAsiaTheme="minorHAnsi" w:asciiTheme="minorHAnsi"/>
        </w:rPr>
        <w:t>国家出</w:t>
      </w:r>
      <w:r>
        <w:rPr>
          <w:rFonts w:cstheme="minorBidi" w:hAnsiTheme="minorHAnsi" w:eastAsiaTheme="minorHAnsi" w:asciiTheme="minorHAnsi"/>
        </w:rPr>
        <w:t>口教育服务的总额，</w:t>
      </w:r>
      <w:r>
        <w:rPr>
          <w:rFonts w:ascii="Times New Roman" w:eastAsia="宋体" w:cstheme="minorBidi" w:hAnsiTheme="minorHAnsi"/>
          <w:i/>
        </w:rPr>
        <w:t>M</w:t>
      </w:r>
      <w:r>
        <w:rPr>
          <w:rFonts w:ascii="Times New Roman" w:eastAsia="宋体" w:cstheme="minorBidi" w:hAnsiTheme="minorHAnsi"/>
          <w:vertAlign w:val="subscript"/>
          <w:i/>
        </w:rPr>
        <w:t>i</w:t>
      </w:r>
      <w:r>
        <w:rPr>
          <w:rFonts w:ascii="Times New Roman" w:eastAsia="宋体" w:cstheme="minorBidi" w:hAnsiTheme="minorHAnsi"/>
          <w:vertAlign w:val="subscript"/>
          <w:i/>
        </w:rPr>
        <w:t>j</w:t>
      </w:r>
      <w:r w:rsidR="001852F3">
        <w:rPr>
          <w:rFonts w:ascii="Times New Roman" w:eastAsia="宋体" w:cstheme="minorBidi" w:hAnsiTheme="minorHAnsi"/>
          <w:vertAlign w:val="subscript"/>
          <w:i/>
        </w:rPr>
        <w:t xml:space="preserve"> </w:t>
      </w:r>
      <w:r>
        <w:rPr>
          <w:rFonts w:cstheme="minorBidi" w:hAnsiTheme="minorHAnsi" w:eastAsiaTheme="minorHAnsi" w:asciiTheme="minorHAnsi"/>
        </w:rPr>
        <w:t>是</w:t>
      </w:r>
      <w:r>
        <w:rPr>
          <w:rFonts w:ascii="Times New Roman" w:eastAsia="宋体" w:cstheme="minorBidi" w:hAnsiTheme="minorHAnsi"/>
          <w:i/>
        </w:rPr>
        <w:t>j</w:t>
      </w:r>
      <w:r>
        <w:rPr>
          <w:rFonts w:cstheme="minorBidi" w:hAnsiTheme="minorHAnsi" w:eastAsiaTheme="minorHAnsi" w:asciiTheme="minorHAnsi"/>
        </w:rPr>
        <w:t>国家进口商品或服务</w:t>
      </w:r>
      <w:r>
        <w:rPr>
          <w:rFonts w:ascii="Times New Roman" w:eastAsia="宋体" w:cstheme="minorBidi" w:hAnsiTheme="minorHAnsi"/>
          <w:i/>
        </w:rPr>
        <w:t>i</w:t>
      </w:r>
      <w:r>
        <w:rPr>
          <w:rFonts w:cstheme="minorBidi" w:hAnsiTheme="minorHAnsi" w:eastAsiaTheme="minorHAnsi" w:asciiTheme="minorHAnsi"/>
        </w:rPr>
        <w:t>的总额，在教育服务领域</w:t>
      </w:r>
      <w:r>
        <w:rPr>
          <w:rFonts w:ascii="Times New Roman" w:eastAsia="宋体" w:cstheme="minorBidi" w:hAnsiTheme="minorHAnsi"/>
          <w:i/>
        </w:rPr>
        <w:t>M</w:t>
      </w:r>
      <w:r>
        <w:rPr>
          <w:rFonts w:ascii="Times New Roman" w:eastAsia="宋体" w:cstheme="minorBidi" w:hAnsiTheme="minorHAnsi"/>
          <w:vertAlign w:val="subscript"/>
          <w:i/>
        </w:rPr>
        <w:t>i</w:t>
      </w:r>
      <w:r>
        <w:rPr>
          <w:rFonts w:ascii="Times New Roman" w:eastAsia="宋体" w:cstheme="minorBidi" w:hAnsiTheme="minorHAnsi"/>
          <w:vertAlign w:val="subscript"/>
          <w:i/>
        </w:rPr>
        <w:t>j</w:t>
      </w:r>
      <w:r>
        <w:rPr>
          <w:rFonts w:ascii="Times New Roman" w:eastAsia="宋体" w:cstheme="minorBidi" w:hAnsiTheme="minorHAnsi"/>
          <w:vertAlign w:val="subscript"/>
          <w:i/>
        </w:rPr>
        <w:t>  </w:t>
      </w:r>
      <w:r>
        <w:rPr>
          <w:rFonts w:cstheme="minorBidi" w:hAnsiTheme="minorHAnsi" w:eastAsiaTheme="minorHAnsi" w:asciiTheme="minorHAnsi"/>
        </w:rPr>
        <w:t>是</w:t>
      </w:r>
    </w:p>
    <w:p w:rsidR="0018722C">
      <w:pPr>
        <w:topLinePunct/>
      </w:pPr>
      <w:r>
        <w:rPr>
          <w:rFonts w:cstheme="minorBidi" w:hAnsiTheme="minorHAnsi" w:eastAsiaTheme="minorHAnsi" w:asciiTheme="minorHAnsi" w:ascii="Times New Roman" w:eastAsia="Times New Roman"/>
          <w:i/>
        </w:rPr>
        <w:t>j</w:t>
      </w:r>
      <w:r>
        <w:rPr>
          <w:rFonts w:cstheme="minorBidi" w:hAnsiTheme="minorHAnsi" w:eastAsiaTheme="minorHAnsi" w:asciiTheme="minorHAnsi"/>
        </w:rPr>
        <w:t>国家进口教育服务</w:t>
      </w:r>
      <w:r>
        <w:rPr>
          <w:rFonts w:ascii="Times New Roman" w:eastAsia="Times New Roman" w:cstheme="minorBidi" w:hAnsiTheme="minorHAnsi"/>
          <w:i/>
        </w:rPr>
        <w:t>i</w:t>
      </w:r>
      <w:r>
        <w:rPr>
          <w:rFonts w:cstheme="minorBidi" w:hAnsiTheme="minorHAnsi" w:eastAsiaTheme="minorHAnsi" w:asciiTheme="minorHAnsi"/>
        </w:rPr>
        <w:t>的总额。</w:t>
      </w:r>
    </w:p>
    <w:p w:rsidR="0018722C">
      <w:pPr>
        <w:topLinePunct/>
      </w:pPr>
      <w:r>
        <w:rPr>
          <w:rFonts w:ascii="Times New Roman" w:eastAsia="Times New Roman"/>
        </w:rPr>
        <w:t>TC</w:t>
      </w:r>
      <w:r>
        <w:t>指数的取值范围为</w:t>
      </w:r>
      <w:r>
        <w:t>（</w:t>
      </w:r>
      <w:r>
        <w:rPr>
          <w:rFonts w:ascii="Times New Roman" w:eastAsia="Times New Roman"/>
        </w:rPr>
        <w:t>-1</w:t>
      </w:r>
      <w:r>
        <w:rPr>
          <w:rFonts w:ascii="Times New Roman" w:eastAsia="Times New Roman"/>
        </w:rPr>
        <w:t xml:space="preserve">, </w:t>
      </w:r>
      <w:r>
        <w:rPr>
          <w:rFonts w:ascii="Times New Roman" w:eastAsia="Times New Roman"/>
        </w:rPr>
        <w:t>1</w:t>
      </w:r>
      <w:r>
        <w:t>）</w:t>
      </w:r>
      <w:r>
        <w:t>，</w:t>
      </w:r>
      <w:r>
        <w:t>如果</w:t>
      </w:r>
      <w:r>
        <w:rPr>
          <w:rFonts w:ascii="Times New Roman" w:eastAsia="Times New Roman"/>
        </w:rPr>
        <w:t>TC&gt;</w:t>
      </w:r>
      <w:r w:rsidR="004B696B">
        <w:rPr>
          <w:rFonts w:ascii="Times New Roman" w:eastAsia="Times New Roman"/>
        </w:rPr>
        <w:t xml:space="preserve"> </w:t>
      </w:r>
      <w:r w:rsidR="004B696B">
        <w:rPr>
          <w:rFonts w:ascii="Times New Roman" w:eastAsia="Times New Roman"/>
        </w:rPr>
        <w:t>0</w:t>
      </w:r>
      <w:r>
        <w:t>，表明该类商品具有较强的国际</w:t>
      </w:r>
      <w:r>
        <w:t>竞争力，越接近于</w:t>
      </w:r>
      <w:r>
        <w:rPr>
          <w:rFonts w:ascii="Times New Roman" w:eastAsia="Times New Roman"/>
        </w:rPr>
        <w:t>1</w:t>
      </w:r>
      <w:r>
        <w:t>，竞争力越强；</w:t>
      </w:r>
      <w:r>
        <w:rPr>
          <w:rFonts w:ascii="Times New Roman" w:eastAsia="Times New Roman"/>
        </w:rPr>
        <w:t>TC&lt;0</w:t>
      </w:r>
      <w:r>
        <w:t>，则表明此商品不具国际竞争力；</w:t>
      </w:r>
      <w:r>
        <w:rPr>
          <w:rFonts w:ascii="Times New Roman" w:eastAsia="Times New Roman"/>
        </w:rPr>
        <w:t>TC=0</w:t>
      </w:r>
      <w:r>
        <w:t>，</w:t>
      </w:r>
      <w:r>
        <w:t>说明这种商品为产业内贸易，国际竞争力与国际水平相当。但</w:t>
      </w:r>
      <w:r>
        <w:rPr>
          <w:rFonts w:ascii="Times New Roman" w:eastAsia="Times New Roman"/>
        </w:rPr>
        <w:t>TC</w:t>
      </w:r>
      <w:r>
        <w:t>指数也有它自</w:t>
      </w:r>
      <w:r>
        <w:t>身的缺陷，这里它只考虑一国自身贸易状况，并未结合其他国家进行相对性比较，</w:t>
      </w:r>
      <w:r w:rsidR="001852F3">
        <w:t xml:space="preserve">测算结果难免与真实情况有偏差，但也为我们提供一个操作性强的参考依据。</w:t>
      </w:r>
    </w:p>
    <w:p w:rsidR="0018722C">
      <w:pPr>
        <w:pStyle w:val="Heading4"/>
        <w:topLinePunct/>
        <w:ind w:left="200" w:hangingChars="200" w:hanging="200"/>
      </w:pPr>
      <w:r>
        <w:t>3.</w:t>
      </w:r>
      <w:r>
        <w:t xml:space="preserve"> </w:t>
      </w:r>
      <w:r>
        <w:t>显示性比较优势指数</w:t>
      </w:r>
      <w:r>
        <w:t>（</w:t>
      </w:r>
      <w:r>
        <w:t>RCA</w:t>
      </w:r>
      <w:r>
        <w:t>）</w:t>
      </w:r>
    </w:p>
    <w:p w:rsidR="0018722C">
      <w:pPr>
        <w:topLinePunct/>
      </w:pPr>
      <w:r>
        <w:t>美国经济学家巴拉萨</w:t>
      </w:r>
      <w:r>
        <w:t>（</w:t>
      </w:r>
      <w:r>
        <w:rPr>
          <w:rFonts w:ascii="Times New Roman" w:eastAsia="Times New Roman"/>
        </w:rPr>
        <w:t>Balassa</w:t>
      </w:r>
      <w:r>
        <w:t>）</w:t>
      </w:r>
      <w:r>
        <w:t xml:space="preserve">于</w:t>
      </w:r>
      <w:r>
        <w:rPr>
          <w:rFonts w:ascii="Times New Roman" w:eastAsia="Times New Roman"/>
        </w:rPr>
        <w:t>1965</w:t>
      </w:r>
      <w:r>
        <w:t>年提出了显示性比较优势指数</w:t>
      </w:r>
    </w:p>
    <w:p w:rsidR="0018722C">
      <w:pPr>
        <w:topLinePunct/>
      </w:pPr>
      <w:r>
        <w:t>（</w:t>
      </w:r>
      <w:r>
        <w:rPr>
          <w:rFonts w:ascii="Times New Roman" w:eastAsia="Times New Roman"/>
        </w:rPr>
        <w:t>Revealed Comparative Advantage </w:t>
      </w:r>
      <w:r>
        <w:rPr>
          <w:rFonts w:ascii="Times New Roman" w:eastAsia="Times New Roman"/>
        </w:rPr>
        <w:t>Index</w:t>
      </w:r>
      <w:r>
        <w:t>）</w:t>
      </w:r>
      <w:r>
        <w:t>，简称</w:t>
      </w:r>
      <w:r>
        <w:rPr>
          <w:rFonts w:ascii="Times New Roman" w:eastAsia="Times New Roman"/>
        </w:rPr>
        <w:t>RCA</w:t>
      </w:r>
      <w:r>
        <w:t>指数。它定量地描述一个</w:t>
      </w:r>
      <w:r>
        <w:t>国家内各个产业</w:t>
      </w:r>
      <w:r>
        <w:t>（</w:t>
      </w:r>
      <w:r>
        <w:t>产品组</w:t>
      </w:r>
      <w:r>
        <w:t>）</w:t>
      </w:r>
      <w:r>
        <w:t>相对出口的表现，可以判定该国更具出口竞争力的产</w:t>
      </w:r>
      <w:r>
        <w:t>业有哪些。显示性比较优势指数是指一个国家某种商品出口额占其出口总值的份</w:t>
      </w:r>
      <w:r>
        <w:t>额与世界出口总额中该类商品出口额所占份额的比率，在</w:t>
      </w:r>
      <w:r>
        <w:rPr>
          <w:rFonts w:ascii="Times New Roman" w:eastAsia="Times New Roman"/>
          <w:i/>
        </w:rPr>
        <w:t>n </w:t>
      </w:r>
      <w:r>
        <w:rPr>
          <w:rFonts w:ascii="Times New Roman" w:eastAsia="Times New Roman"/>
        </w:rPr>
        <w:t>(</w:t>
      </w:r>
      <w:r>
        <w:rPr>
          <w:rFonts w:ascii="Times New Roman" w:eastAsia="Times New Roman"/>
        </w:rPr>
        <w:t>j=1~</w:t>
      </w:r>
      <w:r>
        <w:rPr>
          <w:rFonts w:ascii="Times New Roman" w:eastAsia="Times New Roman"/>
          <w:i/>
        </w:rPr>
        <w:t>n</w:t>
      </w:r>
      <w:r>
        <w:rPr>
          <w:rFonts w:ascii="Times New Roman" w:eastAsia="Times New Roman"/>
        </w:rPr>
        <w:t>)</w:t>
      </w:r>
      <w:r>
        <w:t>个经济体，</w:t>
      </w:r>
      <w:r>
        <w:rPr>
          <w:rFonts w:ascii="Times New Roman" w:eastAsia="Times New Roman"/>
          <w:i/>
        </w:rPr>
        <w:t>m</w:t>
      </w:r>
    </w:p>
    <w:p w:rsidR="0018722C">
      <w:pPr>
        <w:topLinePunct/>
      </w:pPr>
      <w:r>
        <w:rPr>
          <w:rFonts w:ascii="Times New Roman" w:eastAsia="Times New Roman"/>
          <w:rFonts w:ascii="Times New Roman" w:eastAsia="Times New Roman"/>
        </w:rPr>
        <w:t>（</w:t>
      </w:r>
      <w:r>
        <w:rPr>
          <w:rFonts w:ascii="Times New Roman" w:eastAsia="Times New Roman"/>
        </w:rPr>
        <w:t>i=1~</w:t>
      </w:r>
      <w:r>
        <w:rPr>
          <w:rFonts w:ascii="Times New Roman" w:eastAsia="Times New Roman"/>
          <w:i/>
        </w:rPr>
        <w:t>m</w:t>
      </w:r>
      <w:r>
        <w:rPr>
          <w:rFonts w:ascii="Times New Roman" w:eastAsia="Times New Roman"/>
          <w:rFonts w:ascii="Times New Roman" w:eastAsia="Times New Roman"/>
        </w:rPr>
        <w:t>）</w:t>
      </w:r>
      <w:r>
        <w:t>种出口商品和服务中，一经济体的显示性比较优势指数用公式可表示为：</w:t>
      </w:r>
    </w:p>
    <w:p w:rsidR="0018722C">
      <w:spacing w:beforeLines="0" w:before="0" w:afterLines="0" w:after="0" w:line="440" w:lineRule="auto"/>
      <w:pPr>
        <w:sectPr w:rsidR="00556256">
          <w:type w:val="continuous"/>
          <w:pgSz w:w="11910" w:h="16850"/>
          <w:pgMar w:top="1380" w:bottom="280" w:left="1680" w:right="1560"/>
        </w:sectPr>
        <w:topLinePunct/>
      </w:pPr>
    </w:p>
    <w:p w:rsidR="0018722C">
      <w:pPr>
        <w:pStyle w:val="BodyText"/>
        <w:spacing w:line="262" w:lineRule="exact" w:before="137"/>
        <w:ind w:leftChars="0" w:left="0"/>
        <w:jc w:val="right"/>
        <w:rPr>
          <w:rFonts w:ascii="Symbol" w:hAnsi="Symbol"/>
        </w:rPr>
        <w:topLinePunct/>
      </w:pPr>
      <w:r>
        <w:rPr>
          <w:rFonts w:ascii="Symbol" w:hAnsi="Symbol"/>
          <w:w w:val="100"/>
        </w:rPr>
        <w:t></w:t>
      </w:r>
    </w:p>
    <w:p w:rsidR="0018722C">
      <w:pPr>
        <w:pStyle w:val="BodyText"/>
        <w:spacing w:line="232" w:lineRule="exact"/>
        <w:ind w:leftChars="0" w:left="0"/>
        <w:jc w:val="right"/>
        <w:rPr>
          <w:rFonts w:ascii="Symbol" w:hAnsi="Symbol"/>
        </w:rPr>
        <w:topLinePunct/>
      </w:pPr>
      <w:r>
        <w:rPr>
          <w:rFonts w:ascii="Symbol" w:hAnsi="Symbol"/>
          <w:w w:val="100"/>
        </w:rPr>
        <w:t></w:t>
      </w:r>
    </w:p>
    <w:p w:rsidR="0018722C">
      <w:pPr>
        <w:topLinePunct/>
      </w:pPr>
      <w:r>
        <w:rPr>
          <w:rFonts w:cstheme="minorBidi" w:hAnsiTheme="minorHAnsi" w:eastAsiaTheme="minorHAnsi" w:asciiTheme="minorHAnsi" w:ascii="Times New Roman" w:hAnsi="Times New Roman"/>
          <w:i/>
        </w:rPr>
        <w:t>RCA</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opLinePunct/>
      </w:pPr>
      <w:r>
        <w:rPr>
          <w:rFonts w:cstheme="minorBidi" w:hAnsiTheme="minorHAnsi" w:eastAsiaTheme="minorHAnsi" w:asciiTheme="minorHAnsi" w:ascii="Times New Roman"/>
          <w:i/>
        </w:rPr>
        <w:t>X</w:t>
      </w:r>
      <w:r>
        <w:rPr>
          <w:rFonts w:ascii="Times New Roman" w:cstheme="minorBidi" w:hAnsiTheme="minorHAnsi" w:eastAsiaTheme="minorHAnsi"/>
          <w:vertAlign w:val="subscript"/>
          <w:i/>
        </w:rPr>
        <w:t>ij</w:t>
      </w:r>
    </w:p>
    <w:p w:rsidR="0018722C">
      <w:pPr>
        <w:pStyle w:val="aff7"/>
        <w:topLinePunct/>
      </w:pPr>
      <w:r>
        <w:rPr>
          <w:rFonts w:ascii="Times New Roman"/>
          <w:position w:val="-2"/>
          <w:sz w:val="15"/>
        </w:rPr>
        <w:pict>
          <v:shape style="width:5.45pt;height:7.7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0"/>
                      <w:sz w:val="14"/>
                    </w:rPr>
                    <w:t>m</w:t>
                  </w:r>
                </w:p>
              </w:txbxContent>
            </v:textbox>
          </v:shape>
        </w:pict>
      </w:r>
      <w:r/>
    </w:p>
    <w:p w:rsidR="0018722C">
      <w:pPr>
        <w:pStyle w:val="affff1"/>
        <w:spacing w:line="323" w:lineRule="exact" w:before="0"/>
        <w:ind w:leftChars="0" w:left="513" w:rightChars="0" w:right="0" w:firstLineChars="0" w:firstLine="0"/>
        <w:jc w:val="left"/>
        <w:topLinePunct/>
      </w:pPr>
      <w:r>
        <w:rPr>
          <w:kern w:val="2"/>
          <w:sz w:val="36"/>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spacing w:val="2"/>
          <w:position w:val="6"/>
          <w:sz w:val="24"/>
        </w:rPr>
        <w:t>X</w:t>
      </w:r>
      <w:r>
        <w:rPr>
          <w:kern w:val="2"/>
          <w:szCs w:val="22"/>
          <w:rFonts w:ascii="Times New Roman" w:hAnsi="Times New Roman" w:cstheme="minorBidi" w:eastAsiaTheme="minorHAnsi"/>
          <w:i/>
          <w:spacing w:val="2"/>
          <w:sz w:val="14"/>
        </w:rPr>
        <w:t>ij</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1112" from="262.715118pt,7.505578pt" to="293.048728pt,7.505578pt" stroked="true" strokeweight=".590842pt" strokecolor="#000000">
            <v:stroke dashstyle="solid"/>
            <w10:wrap type="none"/>
          </v:line>
        </w:pic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spacing w:line="262" w:lineRule="exact" w:before="137"/>
        <w:ind w:leftChars="0" w:left="16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p>
    <w:p w:rsidR="0018722C">
      <w:pPr>
        <w:pStyle w:val="BodyText"/>
        <w:spacing w:line="232" w:lineRule="exact"/>
        <w:ind w:leftChars="0" w:left="164"/>
        <w:rPr>
          <w:rFonts w:ascii="Symbol" w:hAnsi="Symbol"/>
        </w:rPr>
        <w:topLinePunct/>
      </w:pPr>
      <w:r>
        <w:rPr>
          <w:rFonts w:ascii="Symbol" w:hAnsi="Symbol"/>
          <w:w w:val="100"/>
        </w:rPr>
        <w:t></w:t>
      </w:r>
    </w:p>
    <w:p w:rsidR="0018722C">
      <w:pPr>
        <w:pStyle w:val="ae"/>
        <w:topLinePunct/>
      </w:pPr>
      <w:r>
        <w:pict>
          <v:line style="position:absolute;mso-position-horizontal-relative:page;mso-position-vertical-relative:paragraph;z-index:-51088" from="303.731598pt,9.05996pt" to="348.419735pt,9.05996pt" stroked="true" strokeweight=".590842pt" strokecolor="#000000">
            <v:stroke dashstyle="solid"/>
            <w10:wrap type="none"/>
          </v:line>
        </w:pict>
      </w:r>
      <w:r>
        <w:rPr>
          <w:rFonts w:ascii="Symbol" w:hAnsi="Symbol"/>
        </w:rPr>
        <w:t></w:t>
      </w:r>
      <w:r>
        <w:rPr>
          <w:rFonts w:ascii="Times New Roman" w:hAnsi="Times New Roman"/>
        </w:rPr>
        <w:t>×100</w:t>
      </w:r>
    </w:p>
    <w:p w:rsidR="0018722C">
      <w:pPr>
        <w:topLinePunct/>
      </w:pPr>
      <w:r>
        <w:t>（</w:t>
      </w:r>
      <w:r>
        <w:rPr>
          <w:rFonts w:ascii="Times New Roman" w:eastAsia="Times New Roman"/>
        </w:rPr>
        <w:t>2.2</w:t>
      </w:r>
      <w:r>
        <w:t>）</w:t>
      </w:r>
    </w:p>
    <w:p w:rsidR="0018722C">
      <w:spacing w:beforeLines="0" w:before="0" w:afterLines="0" w:after="0" w:line="440" w:lineRule="auto"/>
      <w:pPr>
        <w:sectPr w:rsidR="00556256">
          <w:type w:val="continuous"/>
          <w:pgSz w:w="11910" w:h="16850"/>
          <w:pgMar w:top="1380" w:bottom="280" w:left="1680" w:right="1560"/>
          <w:cols w:num="5" w:equalWidth="0">
            <w:col w:w="3561" w:space="40"/>
            <w:col w:w="397" w:space="39"/>
            <w:col w:w="1067" w:space="40"/>
            <w:col w:w="772" w:space="39"/>
            <w:col w:w="2715"/>
          </w:cols>
        </w:sectPr>
        <w:topLinePunct/>
      </w:pPr>
    </w:p>
    <w:p w:rsidR="0018722C">
      <w:pPr>
        <w:topLinePunct/>
      </w:pPr>
      <w:r>
        <w:rPr>
          <w:rFonts w:cstheme="minorBidi" w:hAnsiTheme="minorHAnsi" w:eastAsiaTheme="minorHAnsi" w:asciiTheme="minorHAnsi" w:ascii="Times New Roman" w:hAnsi="Times New Roman"/>
          <w:i/>
        </w:rPr>
        <w:t>ij</w:t>
      </w:r>
      <w:r>
        <w:rPr>
          <w:rFonts w:ascii="Symbol" w:hAnsi="Symbol" w:cstheme="minorBidi" w:eastAsiaTheme="minorHAnsi"/>
        </w:rPr>
        <w:t></w:t>
      </w:r>
      <w:r>
        <w:rPr>
          <w:rFonts w:ascii="Times New Roman" w:hAnsi="Times New Roman" w:cstheme="minorBidi" w:eastAsiaTheme="minorHAnsi"/>
          <w:i/>
        </w:rPr>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m</w:t>
      </w:r>
      <w:r>
        <w:rPr>
          <w:rFonts w:ascii="Symbol" w:hAnsi="Symbol" w:cstheme="minorBidi" w:eastAsiaTheme="minorHAnsi"/>
        </w:rPr>
        <w:t></w:t>
      </w:r>
    </w:p>
    <w:p w:rsidR="0018722C">
      <w:pPr>
        <w:tabs>
          <w:tab w:pos="1142" w:val="left" w:leader="none"/>
        </w:tabs>
        <w:spacing w:line="322" w:lineRule="exact" w:before="0"/>
        <w:ind w:leftChars="0" w:left="202" w:rightChars="0" w:right="0" w:firstLineChars="0" w:firstLine="0"/>
        <w:jc w:val="center"/>
        <w:topLinePunct/>
      </w:pPr>
      <w:r>
        <w:rPr>
          <w:kern w:val="2"/>
          <w:sz w:val="24"/>
          <w:szCs w:val="22"/>
          <w:rFonts w:cstheme="minorBidi" w:hAnsiTheme="minorHAnsi" w:eastAsiaTheme="minorHAnsi" w:asciiTheme="minorHAnsi" w:ascii="Symbol" w:hAnsi="Symbol"/>
          <w:position w:val="-3"/>
        </w:rPr>
        <w:t></w:t>
      </w:r>
      <w:r>
        <w:rPr>
          <w:kern w:val="2"/>
          <w:szCs w:val="22"/>
          <w:rFonts w:ascii="Symbol" w:hAnsi="Symbol" w:cstheme="minorBidi" w:eastAsiaTheme="minorHAnsi"/>
          <w:position w:val="1"/>
          <w:sz w:val="36"/>
        </w:rPr>
        <w:t></w:t>
      </w:r>
      <w:r>
        <w:rPr>
          <w:kern w:val="2"/>
          <w:szCs w:val="22"/>
          <w:rFonts w:ascii="Times New Roman" w:hAnsi="Times New Roman" w:cstheme="minorBidi" w:eastAsiaTheme="minorHAnsi"/>
          <w:i/>
          <w:spacing w:val="2"/>
          <w:position w:val="6"/>
          <w:sz w:val="24"/>
        </w:rPr>
        <w:t>X</w:t>
      </w:r>
      <w:r>
        <w:rPr>
          <w:kern w:val="2"/>
          <w:szCs w:val="22"/>
          <w:rFonts w:ascii="Times New Roman" w:hAnsi="Times New Roman" w:cstheme="minorBidi" w:eastAsiaTheme="minorHAnsi"/>
          <w:i/>
          <w:spacing w:val="2"/>
          <w:sz w:val="14"/>
        </w:rPr>
        <w:t>ij</w:t>
      </w:r>
      <w:r>
        <w:rPr>
          <w:kern w:val="2"/>
          <w:szCs w:val="22"/>
          <w:rFonts w:ascii="Symbol" w:hAnsi="Symbol" w:cstheme="minorBidi" w:eastAsiaTheme="minorHAnsi"/>
          <w:spacing w:val="6"/>
          <w:position w:val="1"/>
          <w:sz w:val="36"/>
        </w:rPr>
        <w:t></w:t>
      </w:r>
      <w:r>
        <w:rPr>
          <w:kern w:val="2"/>
          <w:szCs w:val="22"/>
          <w:rFonts w:ascii="Times New Roman" w:hAnsi="Times New Roman" w:cstheme="minorBidi" w:eastAsiaTheme="minorHAnsi"/>
          <w:i/>
          <w:spacing w:val="2"/>
          <w:position w:val="6"/>
          <w:sz w:val="24"/>
        </w:rPr>
        <w:t>X</w:t>
      </w:r>
      <w:r>
        <w:rPr>
          <w:kern w:val="2"/>
          <w:szCs w:val="22"/>
          <w:rFonts w:ascii="Times New Roman" w:hAnsi="Times New Roman" w:cstheme="minorBidi" w:eastAsiaTheme="minorHAnsi"/>
          <w:i/>
          <w:spacing w:val="2"/>
          <w:sz w:val="14"/>
        </w:rPr>
        <w:t>ij  </w:t>
      </w:r>
      <w:r>
        <w:rPr>
          <w:kern w:val="2"/>
          <w:szCs w:val="22"/>
          <w:rFonts w:ascii="Symbol" w:hAnsi="Symbol" w:cstheme="minorBidi" w:eastAsiaTheme="minorHAnsi"/>
          <w:position w:val="-3"/>
          <w:sz w:val="24"/>
        </w:rPr>
        <w:t></w:t>
      </w:r>
    </w:p>
    <w:p w:rsidR="0018722C">
      <w:pPr>
        <w:tabs>
          <w:tab w:pos="1194" w:val="left" w:leader="none"/>
          <w:tab w:pos="2043" w:val="left" w:leader="none"/>
        </w:tabs>
        <w:spacing w:before="0"/>
        <w:ind w:leftChars="0" w:left="202" w:rightChars="0" w:right="0" w:firstLineChars="0" w:firstLine="0"/>
        <w:jc w:val="center"/>
        <w:topLinePunct/>
      </w:pPr>
      <w:r>
        <w:rPr>
          <w:kern w:val="2"/>
          <w:sz w:val="24"/>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i/>
          <w:sz w:val="14"/>
        </w:rPr>
        <w:t>J</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j</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Times New Roman" w:hAnsi="Times New Roman" w:cstheme="minorBidi" w:eastAsiaTheme="minorHAnsi"/>
          <w:spacing w:val="8"/>
          <w:sz w:val="14"/>
        </w:rPr>
        <w:t xml:space="preserve"> </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position w:val="-2"/>
          <w:sz w:val="24"/>
        </w:rPr>
        <w:t></w:t>
      </w:r>
    </w:p>
    <w:p w:rsidR="0018722C">
      <w:pPr>
        <w:topLinePunct/>
      </w:pPr>
      <w:r>
        <w:rPr>
          <w:rFonts w:cstheme="minorBidi" w:hAnsiTheme="minorHAnsi" w:eastAsiaTheme="minorHAnsi" w:asciiTheme="minorHAnsi" w:ascii="Times New Roman" w:eastAsia="Times New Roman"/>
          <w:i/>
        </w:rPr>
        <w:t>RCA</w:t>
      </w:r>
      <w:r>
        <w:rPr>
          <w:rFonts w:ascii="Times New Roman" w:eastAsia="Times New Roman" w:cstheme="minorBidi" w:hAnsiTheme="minorHAnsi"/>
          <w:vertAlign w:val="subscript"/>
          <w:i/>
        </w:rPr>
        <w:t>ij</w:t>
      </w:r>
      <w:r>
        <w:rPr>
          <w:rFonts w:cstheme="minorBidi" w:hAnsiTheme="minorHAnsi" w:eastAsiaTheme="minorHAnsi" w:asciiTheme="minorHAnsi"/>
        </w:rPr>
        <w:t>表示</w:t>
      </w:r>
      <w:r>
        <w:rPr>
          <w:rFonts w:ascii="Times New Roman" w:eastAsia="Times New Roman" w:cstheme="minorBidi" w:hAnsiTheme="minorHAnsi"/>
          <w:i/>
        </w:rPr>
        <w:t>j</w:t>
      </w:r>
      <w:r>
        <w:rPr>
          <w:rFonts w:cstheme="minorBidi" w:hAnsiTheme="minorHAnsi" w:eastAsiaTheme="minorHAnsi" w:asciiTheme="minorHAnsi"/>
        </w:rPr>
        <w:t>国家在</w:t>
      </w:r>
      <w:r>
        <w:rPr>
          <w:rFonts w:ascii="Times New Roman" w:eastAsia="Times New Roman" w:cstheme="minorBidi" w:hAnsiTheme="minorHAnsi"/>
          <w:i/>
        </w:rPr>
        <w:t>i</w:t>
      </w:r>
      <w:r>
        <w:rPr>
          <w:rFonts w:cstheme="minorBidi" w:hAnsiTheme="minorHAnsi" w:eastAsiaTheme="minorHAnsi" w:asciiTheme="minorHAnsi"/>
        </w:rPr>
        <w:t>种商品或服务贸易中的显示性比较优势，</w:t>
      </w:r>
      <w:r>
        <w:rPr>
          <w:rFonts w:ascii="Times New Roman" w:eastAsia="Times New Roman" w:cstheme="minorBidi" w:hAnsiTheme="minorHAnsi"/>
          <w:i/>
        </w:rPr>
        <w:t>X </w:t>
      </w:r>
      <w:r>
        <w:rPr>
          <w:rFonts w:ascii="Times New Roman" w:eastAsia="Times New Roman" w:cstheme="minorBidi" w:hAnsiTheme="minorHAnsi"/>
          <w:vertAlign w:val="subscript"/>
          <w:i/>
        </w:rPr>
        <w:t>ij</w:t>
      </w:r>
      <w:r>
        <w:rPr>
          <w:rFonts w:cstheme="minorBidi" w:hAnsiTheme="minorHAnsi" w:eastAsiaTheme="minorHAnsi" w:asciiTheme="minorHAnsi"/>
        </w:rPr>
        <w:t>是</w:t>
      </w:r>
      <w:r>
        <w:rPr>
          <w:rFonts w:ascii="Times New Roman" w:eastAsia="Times New Roman" w:cstheme="minorBidi" w:hAnsiTheme="minorHAnsi"/>
          <w:i/>
        </w:rPr>
        <w:t>j</w:t>
      </w:r>
      <w:r>
        <w:rPr>
          <w:rFonts w:cstheme="minorBidi" w:hAnsiTheme="minorHAnsi" w:eastAsiaTheme="minorHAnsi" w:asciiTheme="minorHAnsi"/>
        </w:rPr>
        <w:t>国家</w:t>
      </w:r>
    </w:p>
    <w:p w:rsidR="0018722C">
      <w:pPr>
        <w:pStyle w:val="ae"/>
        <w:topLinePunct/>
      </w:pPr>
      <w:r>
        <w:rPr>
          <w:kern w:val="2"/>
          <w:sz w:val="22"/>
          <w:szCs w:val="22"/>
          <w:rFonts w:cstheme="minorBidi" w:hAnsiTheme="minorHAnsi" w:eastAsiaTheme="minorHAnsi" w:asciiTheme="minorHAnsi"/>
        </w:rPr>
        <w:pict>
          <v:shape style="margin-left:120.341637pt;margin-top:20.849764pt;width:3.5pt;height:7.75pt;mso-position-horizontal-relative:page;mso-position-vertical-relative:paragraph;z-index:-5106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9"/>
                      <w:sz w:val="14"/>
                    </w:rPr>
                    <w:t>n</w:t>
                  </w:r>
                </w:p>
              </w:txbxContent>
            </v:textbox>
            <w10:wrap type="none"/>
          </v:shape>
        </w:pict>
      </w:r>
      <w:r>
        <w:rPr>
          <w:kern w:val="2"/>
          <w:szCs w:val="22"/>
          <w:rFonts w:cstheme="minorBidi" w:hAnsiTheme="minorHAnsi" w:eastAsiaTheme="minorHAnsi" w:asciiTheme="minorHAnsi"/>
          <w:sz w:val="24"/>
        </w:rPr>
        <w:t>出口商品或服务</w:t>
      </w:r>
      <w:r>
        <w:rPr>
          <w:kern w:val="2"/>
          <w:szCs w:val="22"/>
          <w:rFonts w:ascii="Times New Roman" w:hAnsi="Times New Roman" w:eastAsia="宋体" w:cstheme="minorBidi"/>
          <w:i/>
          <w:sz w:val="23"/>
        </w:rPr>
        <w:t>i</w:t>
      </w:r>
      <w:r>
        <w:rPr>
          <w:kern w:val="2"/>
          <w:szCs w:val="22"/>
          <w:rFonts w:cstheme="minorBidi" w:hAnsiTheme="minorHAnsi" w:eastAsiaTheme="minorHAnsi" w:asciiTheme="minorHAnsi"/>
          <w:sz w:val="24"/>
        </w:rPr>
        <w:t>的总额，在教育服务贸易领域</w:t>
      </w:r>
      <w:r>
        <w:rPr>
          <w:kern w:val="2"/>
          <w:szCs w:val="22"/>
          <w:rFonts w:ascii="Times New Roman" w:hAnsi="Times New Roman" w:eastAsia="宋体" w:cstheme="minorBidi"/>
          <w:i/>
          <w:sz w:val="23"/>
        </w:rPr>
        <w:t>X </w:t>
      </w:r>
      <w:r>
        <w:rPr>
          <w:kern w:val="2"/>
          <w:szCs w:val="22"/>
          <w:rFonts w:ascii="Times New Roman" w:hAnsi="Times New Roman" w:eastAsia="宋体" w:cstheme="minorBidi"/>
          <w:i/>
          <w:sz w:val="13"/>
        </w:rPr>
        <w:t>ij</w:t>
      </w:r>
      <w:r>
        <w:rPr>
          <w:kern w:val="2"/>
          <w:szCs w:val="22"/>
          <w:rFonts w:cstheme="minorBidi" w:hAnsiTheme="minorHAnsi" w:eastAsiaTheme="minorHAnsi" w:asciiTheme="minorHAnsi"/>
          <w:sz w:val="24"/>
        </w:rPr>
        <w:t>指</w:t>
      </w:r>
      <w:r>
        <w:rPr>
          <w:kern w:val="2"/>
          <w:szCs w:val="22"/>
          <w:rFonts w:ascii="Times New Roman" w:hAnsi="Times New Roman" w:eastAsia="宋体" w:cstheme="minorBidi"/>
          <w:i/>
          <w:sz w:val="24"/>
        </w:rPr>
        <w:t>j</w:t>
      </w:r>
      <w:r>
        <w:rPr>
          <w:kern w:val="2"/>
          <w:szCs w:val="22"/>
          <w:rFonts w:cstheme="minorBidi" w:hAnsiTheme="minorHAnsi" w:eastAsiaTheme="minorHAnsi" w:asciiTheme="minorHAnsi"/>
          <w:sz w:val="24"/>
        </w:rPr>
        <w:t>国家出口教育服务的总额。</w:t>
      </w:r>
      <w:r>
        <w:rPr>
          <w:kern w:val="2"/>
          <w:szCs w:val="22"/>
          <w:rFonts w:ascii="Symbol" w:hAnsi="Symbol" w:eastAsia="Symbol" w:cstheme="minorBidi"/>
          <w:sz w:val="36"/>
        </w:rPr>
        <w:t></w:t>
      </w:r>
      <w:r>
        <w:rPr>
          <w:kern w:val="2"/>
          <w:szCs w:val="22"/>
          <w:rFonts w:ascii="Times New Roman" w:hAnsi="Times New Roman" w:eastAsia="宋体" w:cstheme="minorBidi"/>
          <w:i/>
          <w:sz w:val="24"/>
        </w:rPr>
        <w:t>X </w:t>
      </w:r>
      <w:r>
        <w:rPr>
          <w:kern w:val="2"/>
          <w:szCs w:val="22"/>
          <w:rFonts w:ascii="Times New Roman" w:hAnsi="Times New Roman" w:eastAsia="宋体" w:cstheme="minorBidi"/>
          <w:i/>
          <w:sz w:val="14"/>
        </w:rPr>
        <w:t>ij</w:t>
      </w:r>
      <w:r>
        <w:rPr>
          <w:kern w:val="2"/>
          <w:szCs w:val="22"/>
          <w:rFonts w:cstheme="minorBidi" w:hAnsiTheme="minorHAnsi" w:eastAsiaTheme="minorHAnsi" w:asciiTheme="minorHAnsi"/>
          <w:sz w:val="24"/>
        </w:rPr>
        <w:t>表示</w:t>
      </w:r>
      <w:r>
        <w:rPr>
          <w:kern w:val="2"/>
          <w:szCs w:val="22"/>
          <w:rFonts w:ascii="Times New Roman" w:hAnsi="Times New Roman" w:eastAsia="宋体" w:cstheme="minorBidi"/>
          <w:i/>
          <w:sz w:val="23"/>
        </w:rPr>
        <w:t>i</w:t>
      </w:r>
      <w:r>
        <w:rPr>
          <w:kern w:val="2"/>
          <w:szCs w:val="22"/>
          <w:rFonts w:cstheme="minorBidi" w:hAnsiTheme="minorHAnsi" w:eastAsiaTheme="minorHAnsi" w:asciiTheme="minorHAnsi"/>
          <w:sz w:val="24"/>
        </w:rPr>
        <w:t>种商品或服务的世界总出口额，教育服务贸易中是指教育服务</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n</w:t>
      </w:r>
    </w:p>
    <w:p w:rsidR="0018722C">
      <w:pPr>
        <w:topLinePunct/>
      </w:pPr>
      <w:r>
        <w:rPr>
          <w:rFonts w:cstheme="minorBidi" w:hAnsiTheme="minorHAnsi" w:eastAsiaTheme="minorHAnsi" w:asciiTheme="minorHAnsi"/>
        </w:rPr>
        <w:t>贸易的世界总出口额。</w:t>
      </w:r>
      <w:r>
        <w:rPr>
          <w:rFonts w:ascii="Symbol" w:hAnsi="Symbol" w:eastAsia="Symbol" w:cstheme="minorBidi"/>
        </w:rPr>
        <w:t></w:t>
      </w:r>
      <w:r>
        <w:rPr>
          <w:rFonts w:ascii="Times New Roman" w:hAnsi="Times New Roman" w:eastAsia="宋体" w:cstheme="minorBidi"/>
          <w:i/>
        </w:rPr>
        <w:t>X</w:t>
      </w:r>
      <w:r>
        <w:rPr>
          <w:rFonts w:ascii="Times New Roman" w:hAnsi="Times New Roman" w:eastAsia="宋体" w:cstheme="minorBidi"/>
          <w:vertAlign w:val="subscript"/>
          <w:i/>
        </w:rPr>
        <w:t>ij</w:t>
      </w:r>
      <w:r>
        <w:rPr>
          <w:rFonts w:cstheme="minorBidi" w:hAnsiTheme="minorHAnsi" w:eastAsiaTheme="minorHAnsi" w:asciiTheme="minorHAnsi"/>
        </w:rPr>
        <w:t>表示</w:t>
      </w:r>
      <w:r>
        <w:rPr>
          <w:rFonts w:ascii="Calibri" w:hAnsi="Calibri" w:eastAsia="Calibri" w:cstheme="minorBidi"/>
          <w:i/>
        </w:rPr>
        <w:t>j</w:t>
      </w:r>
      <w:r>
        <w:rPr>
          <w:rFonts w:cstheme="minorBidi" w:hAnsiTheme="minorHAnsi" w:eastAsiaTheme="minorHAnsi" w:asciiTheme="minorHAnsi"/>
        </w:rPr>
        <w:t>国家</w:t>
      </w:r>
      <w:r>
        <w:rPr>
          <w:rFonts w:ascii="Times New Roman" w:hAnsi="Times New Roman" w:eastAsia="宋体" w:cstheme="minorBidi"/>
          <w:i/>
        </w:rPr>
        <w:t>n</w:t>
      </w:r>
      <w:r>
        <w:rPr>
          <w:rFonts w:cstheme="minorBidi" w:hAnsiTheme="minorHAnsi" w:eastAsiaTheme="minorHAnsi" w:asciiTheme="minorHAnsi"/>
        </w:rPr>
        <w:t>种商品或服务的总出口额，在服务贸</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n</w:t>
      </w:r>
      <w:r w:rsidRPr="00000000">
        <w:rPr>
          <w:rFonts w:cstheme="minorBidi" w:hAnsiTheme="minorHAnsi" w:eastAsiaTheme="minorHAnsi" w:asciiTheme="minorHAnsi"/>
        </w:rPr>
        <w:tab/>
        <w:t>m</w:t>
      </w:r>
    </w:p>
    <w:p w:rsidR="0018722C">
      <w:pPr>
        <w:topLinePunct/>
      </w:pPr>
      <w:r>
        <w:rPr>
          <w:rFonts w:cstheme="minorBidi" w:hAnsiTheme="minorHAnsi" w:eastAsiaTheme="minorHAnsi" w:asciiTheme="minorHAnsi"/>
        </w:rPr>
        <w:t>易领域指</w:t>
      </w:r>
      <w:r>
        <w:rPr>
          <w:rFonts w:ascii="Calibri" w:hAnsi="Calibri" w:eastAsia="Calibri" w:cstheme="minorBidi"/>
          <w:i/>
        </w:rPr>
        <w:t>j</w:t>
      </w:r>
      <w:r>
        <w:rPr>
          <w:rFonts w:cstheme="minorBidi" w:hAnsiTheme="minorHAnsi" w:eastAsiaTheme="minorHAnsi" w:asciiTheme="minorHAnsi"/>
        </w:rPr>
        <w:t>国家</w:t>
      </w:r>
      <w:r>
        <w:rPr>
          <w:rFonts w:ascii="Calibri" w:hAnsi="Calibri" w:eastAsia="Calibri" w:cstheme="minorBidi"/>
          <w:i/>
        </w:rPr>
        <w:t>n</w:t>
      </w:r>
      <w:r>
        <w:rPr>
          <w:rFonts w:cstheme="minorBidi" w:hAnsiTheme="minorHAnsi" w:eastAsiaTheme="minorHAnsi" w:asciiTheme="minorHAnsi"/>
        </w:rPr>
        <w:t>种服务的总出口额。</w:t>
      </w:r>
      <w:r>
        <w:rPr>
          <w:rFonts w:ascii="Symbol" w:hAnsi="Symbol" w:eastAsia="Symbol" w:cstheme="minorBidi"/>
        </w:rPr>
        <w:t></w:t>
      </w:r>
      <w:r>
        <w:rPr>
          <w:rFonts w:ascii="Times New Roman" w:hAnsi="Times New Roman" w:eastAsia="宋体" w:cstheme="minorBidi"/>
          <w:i/>
        </w:rPr>
        <w:t>X</w:t>
      </w:r>
      <w:r>
        <w:rPr>
          <w:rFonts w:ascii="Times New Roman" w:hAnsi="Times New Roman" w:eastAsia="宋体" w:cstheme="minorBidi"/>
          <w:vertAlign w:val="subscript"/>
          <w:i/>
        </w:rPr>
        <w:t>ij</w:t>
      </w:r>
      <w:r>
        <w:rPr>
          <w:rFonts w:cstheme="minorBidi" w:hAnsiTheme="minorHAnsi" w:eastAsiaTheme="minorHAnsi" w:asciiTheme="minorHAnsi"/>
        </w:rPr>
        <w:t>表示</w:t>
      </w:r>
      <w:r>
        <w:rPr>
          <w:rFonts w:ascii="Times New Roman" w:hAnsi="Times New Roman" w:eastAsia="宋体" w:cstheme="minorBidi"/>
          <w:i/>
        </w:rPr>
        <w:t>m</w:t>
      </w:r>
      <w:r>
        <w:rPr>
          <w:rFonts w:cstheme="minorBidi" w:hAnsiTheme="minorHAnsi" w:eastAsiaTheme="minorHAnsi" w:asciiTheme="minorHAnsi"/>
        </w:rPr>
        <w:t>个经济体</w:t>
      </w:r>
      <w:r>
        <w:rPr>
          <w:rFonts w:ascii="Times New Roman" w:hAnsi="Times New Roman" w:eastAsia="宋体" w:cstheme="minorBidi"/>
          <w:i/>
        </w:rPr>
        <w:t>n</w:t>
      </w:r>
      <w:r>
        <w:rPr>
          <w:rFonts w:cstheme="minorBidi" w:hAnsiTheme="minorHAnsi" w:eastAsiaTheme="minorHAnsi" w:asciiTheme="minorHAnsi"/>
        </w:rPr>
        <w:t>种商品或服务</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t>的总出口额，指全球</w:t>
      </w:r>
      <w:r>
        <w:rPr>
          <w:rFonts w:ascii="Times New Roman" w:eastAsia="Times New Roman"/>
          <w:i/>
        </w:rPr>
        <w:t>n</w:t>
      </w:r>
      <w:r>
        <w:t>种服务的总出口额。</w:t>
      </w:r>
    </w:p>
    <w:p w:rsidR="0018722C">
      <w:pPr>
        <w:topLinePunct/>
      </w:pPr>
      <w:r>
        <w:t>显示性比较优势指数可以反映一个国家服务在世界服务贸易中的竞争地位。一般而言，</w:t>
      </w:r>
      <w:r>
        <w:rPr>
          <w:rFonts w:ascii="Times New Roman" w:eastAsia="Times New Roman"/>
        </w:rPr>
        <w:t>RCA</w:t>
      </w:r>
      <w:r>
        <w:t>值接近</w:t>
      </w:r>
      <w:r>
        <w:rPr>
          <w:rFonts w:ascii="Times New Roman" w:eastAsia="Times New Roman"/>
        </w:rPr>
        <w:t>1</w:t>
      </w:r>
      <w:r>
        <w:t>表示中性的相对比较优势，即该国的出口商品并没有</w:t>
      </w:r>
      <w:r>
        <w:t>相对优势或相对劣势；</w:t>
      </w:r>
      <w:r>
        <w:rPr>
          <w:rFonts w:ascii="Times New Roman" w:eastAsia="Times New Roman"/>
        </w:rPr>
        <w:t>RCA</w:t>
      </w:r>
      <w:r>
        <w:t>值大于</w:t>
      </w:r>
      <w:r>
        <w:rPr>
          <w:rFonts w:ascii="Times New Roman" w:eastAsia="Times New Roman"/>
        </w:rPr>
        <w:t>1</w:t>
      </w:r>
      <w:r>
        <w:t>，表示该商品在国家中的出口比重大于在世</w:t>
      </w:r>
      <w:r>
        <w:t>界的出口比重，意味着该国在此商品的国际市场上具有比较优势和较强的国际竞争力；</w:t>
      </w:r>
      <w:r>
        <w:rPr>
          <w:rFonts w:ascii="Times New Roman" w:eastAsia="Times New Roman"/>
        </w:rPr>
        <w:t>RCA&lt;1</w:t>
      </w:r>
      <w:r>
        <w:t>则表示该商品在国际市场上不具有比较优势。但显示性比较优势</w:t>
      </w:r>
      <w:r>
        <w:t>指数不能很好的解释产业内贸易的现象，再加之各国政策各有不同，因此有时不能很好的用来衡量一国贸易比较优势的状况。</w:t>
      </w:r>
    </w:p>
    <w:p w:rsidR="0018722C">
      <w:pPr>
        <w:pStyle w:val="Heading4"/>
        <w:topLinePunct/>
        <w:ind w:left="200" w:hangingChars="200" w:hanging="200"/>
      </w:pPr>
      <w:r>
        <w:t>4.</w:t>
      </w:r>
      <w:r>
        <w:t xml:space="preserve"> </w:t>
      </w:r>
      <w:r>
        <w:t>相对贸易优势指数</w:t>
      </w:r>
      <w:r>
        <w:t>（</w:t>
      </w:r>
      <w:r>
        <w:t>RTA</w:t>
      </w:r>
      <w:r>
        <w:t>）</w:t>
      </w:r>
    </w:p>
    <w:p w:rsidR="0018722C">
      <w:pPr>
        <w:topLinePunct/>
      </w:pPr>
      <w:r>
        <w:rPr>
          <w:rFonts w:ascii="Times New Roman" w:eastAsia="Times New Roman"/>
        </w:rPr>
        <w:t>RTA</w:t>
      </w:r>
      <w:r>
        <w:t>指数是在</w:t>
      </w:r>
      <w:r>
        <w:rPr>
          <w:rFonts w:ascii="Times New Roman" w:eastAsia="Times New Roman"/>
        </w:rPr>
        <w:t>RCA</w:t>
      </w:r>
      <w:r>
        <w:t>指数基础上发展而来，因为</w:t>
      </w:r>
      <w:r>
        <w:rPr>
          <w:rFonts w:ascii="Times New Roman" w:eastAsia="Times New Roman"/>
        </w:rPr>
        <w:t>RCA</w:t>
      </w:r>
      <w:r>
        <w:t>指数只考虑出口方面的因素，而没有考虑进口方面的影响，</w:t>
      </w:r>
      <w:r>
        <w:rPr>
          <w:rFonts w:ascii="Times New Roman" w:eastAsia="Times New Roman"/>
        </w:rPr>
        <w:t>RTA</w:t>
      </w:r>
      <w:r>
        <w:t>指数完善了其在这方面的缺陷，尽</w:t>
      </w:r>
      <w:r>
        <w:t>管它还是无法避免产业内贸易和贸易政策对结果的干扰，但较以前的衡量方法还</w:t>
      </w:r>
      <w:r>
        <w:t>是有所进步。</w:t>
      </w:r>
    </w:p>
    <w:p w:rsidR="0018722C">
      <w:spacing w:beforeLines="0" w:before="0" w:afterLines="0" w:after="0" w:line="440" w:lineRule="auto"/>
      <w:pPr>
        <w:sectPr w:rsidR="00556256">
          <w:type w:val="continuous"/>
          <w:pgSz w:w="11910" w:h="16850"/>
          <w:pgMar w:header="750" w:footer="759" w:top="960" w:bottom="940" w:left="1680" w:right="1560"/>
        </w:sectPr>
        <w:topLinePunct/>
      </w:pPr>
    </w:p>
    <w:p w:rsidR="0018722C">
      <w:pPr>
        <w:topLinePunct/>
      </w:pPr>
      <w:r>
        <w:rPr>
          <w:rFonts w:cstheme="minorBidi" w:hAnsiTheme="minorHAnsi" w:eastAsiaTheme="minorHAnsi" w:asciiTheme="minorHAnsi" w:ascii="Times New Roman" w:hAnsi="Times New Roman"/>
          <w:i/>
        </w:rPr>
        <w:t>RTA</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RCA</w:t>
      </w:r>
    </w:p>
    <w:p w:rsidR="0018722C">
      <w:pPr>
        <w:pStyle w:val="cw22"/>
        <w:topLinePunct/>
      </w:pPr>
      <w:r>
        <w:rPr>
          <w:i/>
        </w:rPr>
        <w:br w:type="column"/>
      </w:r>
      <w:r>
        <w:rPr>
          <w:i/>
        </w:rPr>
        <w:t>M</w:t>
      </w:r>
      <w:r>
        <w:rPr>
          <w:vertAlign w:val="subscript"/>
          <w:i/>
        </w:rPr>
        <w:t>ij</w:t>
      </w:r>
      <w:r w:rsidR="001852F3">
        <w:rPr>
          <w:vertAlign w:val="subscript"/>
          <w:i/>
        </w:rPr>
        <w:t xml:space="preserve"> </w:t>
      </w:r>
      <w:r>
        <w:rPr>
          <w:rFonts w:ascii="Symbol" w:hAnsi="Symbol"/>
        </w:rPr>
        <w:t></w:t>
      </w:r>
      <w:r/>
      <w:r>
        <w:rPr>
          <w:i/>
        </w:rPr>
        <w:t>M</w:t>
      </w:r>
      <w:r>
        <w:rPr>
          <w:i/>
        </w:rPr>
        <w:t> </w:t>
      </w:r>
      <w:r>
        <w:rPr>
          <w:vertAlign w:val="subscript"/>
          <w:i/>
        </w:rPr>
        <w:t>w</w:t>
      </w:r>
    </w:p>
    <w:p w:rsidR="0018722C">
      <w:pPr>
        <w:pStyle w:val="aff7"/>
        <w:topLinePunct/>
      </w:pPr>
      <w:r>
        <w:rPr>
          <w:kern w:val="2"/>
          <w:sz w:val="2"/>
          <w:szCs w:val="22"/>
          <w:rFonts w:cstheme="minorBidi" w:hAnsiTheme="minorHAnsi" w:eastAsiaTheme="minorHAnsi" w:asciiTheme="minorHAnsi" w:ascii="Times New Roman"/>
        </w:rPr>
        <w:pict>
          <v:group style="width:21pt;height:.7pt;mso-position-horizontal-relative:char;mso-position-vertical-relative:line" coordorigin="0,0" coordsize="420,14">
            <v:line style="position:absolute" from="0,7" to="420,7" stroked="true" strokeweight=".688908pt" strokecolor="#000000">
              <v:stroke dashstyle="solid"/>
            </v:line>
          </v:group>
        </w:pict>
      </w:r>
      <w:r>
        <w:rPr>
          <w:kern w:val="2"/>
          <w:szCs w:val="22"/>
          <w:rFonts w:ascii="Times New Roman" w:cstheme="minorBidi" w:hAnsiTheme="minorHAnsi" w:eastAsiaTheme="minorHAnsi"/>
          <w:sz w:val="2"/>
        </w:rPr>
        <w:pict>
          <v:group style="width:24.5pt;height:.7pt;mso-position-horizontal-relative:char;mso-position-vertical-relative:line" coordorigin="0,0" coordsize="490,14">
            <v:line style="position:absolute" from="0,7" to="489,7" stroked="true" strokeweight=".688908pt" strokecolor="#000000">
              <v:stroke dashstyle="solid"/>
            </v:line>
          </v:group>
        </w:pict>
      </w:r>
    </w:p>
    <w:p w:rsidR="0018722C">
      <w:spacing w:beforeLines="0" w:before="0" w:afterLines="0" w:after="0" w:line="440" w:lineRule="auto"/>
      <w:pPr>
        <w:sectPr w:rsidR="00556256">
          <w:type w:val="continuous"/>
          <w:pgSz w:w="11910" w:h="16850"/>
          <w:pgMar w:top="1380" w:bottom="280" w:left="1680" w:right="1560"/>
          <w:cols w:num="2" w:equalWidth="0">
            <w:col w:w="4141" w:space="40"/>
            <w:col w:w="4489"/>
          </w:cols>
        </w:sectPr>
        <w:topLinePunct/>
      </w:pPr>
    </w:p>
    <w:p w:rsidR="0018722C">
      <w:pPr>
        <w:pStyle w:val="affff1"/>
        <w:topLinePunct/>
      </w:pPr>
      <w:r>
        <w:rPr>
          <w:rFonts w:cstheme="minorBidi" w:hAnsiTheme="minorHAnsi" w:eastAsiaTheme="minorHAnsi" w:asciiTheme="minorHAnsi" w:ascii="Times New Roman"/>
          <w:i/>
        </w:rPr>
        <w:t>ij</w:t>
      </w:r>
      <w:r w:rsidRPr="00000000">
        <w:rPr>
          <w:rFonts w:cstheme="minorBidi" w:hAnsiTheme="minorHAnsi" w:eastAsiaTheme="minorHAnsi" w:asciiTheme="minorHAnsi"/>
        </w:rPr>
        <w:tab/>
      </w:r>
      <w:r>
        <w:rPr>
          <w:rFonts w:ascii="Times New Roman" w:cstheme="minorBidi" w:hAnsiTheme="minorHAnsi" w:eastAsiaTheme="minorHAnsi"/>
          <w:i/>
        </w:rPr>
        <w:t>ij</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M</w:t>
      </w:r>
      <w:r>
        <w:rPr>
          <w:rFonts w:ascii="Times New Roman" w:cstheme="minorBidi" w:hAnsiTheme="minorHAnsi" w:eastAsiaTheme="minorHAnsi"/>
          <w:i/>
        </w:rPr>
        <w:t> </w:t>
      </w:r>
      <w:r>
        <w:rPr>
          <w:rFonts w:ascii="Times New Roman" w:cstheme="minorBidi" w:hAnsiTheme="minorHAnsi" w:eastAsiaTheme="minorHAnsi"/>
          <w:i/>
        </w:rPr>
        <w:t>j</w:t>
      </w:r>
      <w:r w:rsidRPr="00000000">
        <w:rPr>
          <w:rFonts w:cstheme="minorBidi" w:hAnsiTheme="minorHAnsi" w:eastAsiaTheme="minorHAnsi" w:asciiTheme="minorHAnsi"/>
        </w:rPr>
        <w:tab/>
      </w:r>
      <w:r>
        <w:rPr>
          <w:rFonts w:ascii="Times New Roman" w:cstheme="minorBidi" w:hAnsiTheme="minorHAnsi" w:eastAsiaTheme="minorHAnsi"/>
          <w:i/>
        </w:rPr>
        <w:t>M</w:t>
      </w:r>
      <w:r>
        <w:rPr>
          <w:rFonts w:ascii="Times New Roman" w:cstheme="minorBidi" w:hAnsiTheme="minorHAnsi" w:eastAsiaTheme="minorHAnsi"/>
          <w:i/>
        </w:rPr>
        <w:t> </w:t>
      </w:r>
      <w:r>
        <w:rPr>
          <w:rFonts w:ascii="Times New Roman" w:cstheme="minorBidi" w:hAnsiTheme="minorHAnsi" w:eastAsiaTheme="minorHAnsi"/>
          <w:i/>
        </w:rPr>
        <w:t>wi</w:t>
      </w:r>
    </w:p>
    <w:p w:rsidR="0018722C">
      <w:pPr>
        <w:topLinePunct/>
      </w:pPr>
      <w:r>
        <w:br w:type="column"/>
      </w:r>
      <w:r>
        <w:t>（</w:t>
      </w:r>
      <w:r>
        <w:rPr>
          <w:rFonts w:ascii="Times New Roman" w:eastAsia="Times New Roman"/>
        </w:rPr>
        <w:t>2.3</w:t>
      </w:r>
      <w:r>
        <w:t>）</w:t>
      </w:r>
    </w:p>
    <w:p w:rsidR="0018722C">
      <w:spacing w:beforeLines="0" w:before="0" w:afterLines="0" w:after="0" w:line="440" w:lineRule="auto"/>
      <w:pPr>
        <w:sectPr w:rsidR="00556256">
          <w:type w:val="continuous"/>
          <w:pgSz w:w="11910" w:h="16850"/>
          <w:pgMar w:top="1380" w:bottom="280" w:left="1680" w:right="1560"/>
          <w:cols w:num="3" w:equalWidth="0">
            <w:col w:w="4201" w:space="40"/>
            <w:col w:w="1373" w:space="39"/>
            <w:col w:w="3017"/>
          </w:cols>
        </w:sectPr>
        <w:topLinePunct/>
      </w:pPr>
    </w:p>
    <w:p w:rsidR="0018722C">
      <w:pPr>
        <w:topLinePunct/>
      </w:pPr>
      <w:r>
        <w:t>其中，</w:t>
      </w:r>
      <w:r>
        <w:rPr>
          <w:rFonts w:ascii="Times New Roman" w:eastAsia="Times New Roman"/>
          <w:i/>
        </w:rPr>
        <w:t>M</w:t>
      </w:r>
      <w:r>
        <w:rPr>
          <w:rFonts w:ascii="Times New Roman" w:eastAsia="Times New Roman"/>
          <w:vertAlign w:val="subscript"/>
          <w:i/>
        </w:rPr>
        <w:t>ij</w:t>
      </w:r>
      <w:r>
        <w:t>是</w:t>
      </w:r>
      <w:r>
        <w:rPr>
          <w:rFonts w:ascii="Times New Roman" w:eastAsia="Times New Roman"/>
          <w:i/>
        </w:rPr>
        <w:t>j</w:t>
      </w:r>
      <w:r>
        <w:t>国家进口商品或服务</w:t>
      </w:r>
      <w:r>
        <w:rPr>
          <w:rFonts w:ascii="Times New Roman" w:eastAsia="Times New Roman"/>
          <w:i/>
        </w:rPr>
        <w:t>i</w:t>
      </w:r>
      <w:r>
        <w:t>的总额，在教育服务领域</w:t>
      </w:r>
      <w:r>
        <w:rPr>
          <w:rFonts w:ascii="Times New Roman" w:eastAsia="Times New Roman"/>
          <w:i/>
        </w:rPr>
        <w:t>M</w:t>
      </w:r>
      <w:r>
        <w:rPr>
          <w:rFonts w:ascii="Times New Roman" w:eastAsia="Times New Roman"/>
          <w:vertAlign w:val="subscript"/>
          <w:i/>
        </w:rPr>
        <w:t>ij</w:t>
      </w:r>
      <w:r>
        <w:t>是</w:t>
      </w:r>
      <w:r>
        <w:rPr>
          <w:rFonts w:ascii="Times New Roman" w:eastAsia="Times New Roman"/>
          <w:i/>
        </w:rPr>
        <w:t>j</w:t>
      </w:r>
      <w:r>
        <w:t>国家</w:t>
      </w:r>
      <w:r>
        <w:t>进口教育服务</w:t>
      </w:r>
      <w:r>
        <w:rPr>
          <w:rFonts w:ascii="Times New Roman" w:eastAsia="Times New Roman"/>
          <w:i/>
        </w:rPr>
        <w:t>i</w:t>
      </w:r>
      <w:r>
        <w:t>的总额，</w:t>
      </w:r>
      <w:r>
        <w:rPr>
          <w:rFonts w:ascii="Times New Roman" w:eastAsia="Times New Roman"/>
          <w:i/>
        </w:rPr>
        <w:t>M </w:t>
      </w:r>
      <w:r>
        <w:rPr>
          <w:rFonts w:ascii="Times New Roman" w:eastAsia="Times New Roman"/>
          <w:vertAlign w:val="subscript"/>
          <w:i/>
        </w:rPr>
        <w:t>j</w:t>
      </w:r>
      <w:r>
        <w:t>是</w:t>
      </w:r>
      <w:r>
        <w:rPr>
          <w:rFonts w:ascii="Times New Roman" w:eastAsia="Times New Roman"/>
          <w:i/>
        </w:rPr>
        <w:t>j</w:t>
      </w:r>
      <w:r>
        <w:t>国家进口商品或服务总额，</w:t>
      </w:r>
      <w:r>
        <w:rPr>
          <w:rFonts w:ascii="Times New Roman" w:eastAsia="Times New Roman"/>
          <w:i/>
        </w:rPr>
        <w:t>M </w:t>
      </w:r>
      <w:r>
        <w:rPr>
          <w:rFonts w:ascii="Times New Roman" w:eastAsia="Times New Roman"/>
          <w:vertAlign w:val="subscript"/>
          <w:i/>
        </w:rPr>
        <w:t>w</w:t>
      </w:r>
      <w:r>
        <w:t>是世界所有商品</w:t>
      </w:r>
      <w:r>
        <w:t>与服务的总额，</w:t>
      </w:r>
      <w:r>
        <w:rPr>
          <w:rFonts w:ascii="Times New Roman" w:eastAsia="Times New Roman"/>
          <w:i/>
        </w:rPr>
        <w:t>M </w:t>
      </w:r>
      <w:r>
        <w:rPr>
          <w:rFonts w:ascii="Times New Roman" w:eastAsia="Times New Roman"/>
          <w:i/>
        </w:rPr>
        <w:t>wi</w:t>
      </w:r>
      <w:r>
        <w:t>是世界商品或服务</w:t>
      </w:r>
      <w:r>
        <w:rPr>
          <w:rFonts w:ascii="Times New Roman" w:eastAsia="Times New Roman"/>
          <w:i/>
        </w:rPr>
        <w:t>i</w:t>
      </w:r>
      <w:r>
        <w:t>的进口总额。如果</w:t>
      </w:r>
      <w:r>
        <w:rPr>
          <w:rFonts w:ascii="Times New Roman" w:eastAsia="Times New Roman"/>
        </w:rPr>
        <w:t>RTA</w:t>
      </w:r>
      <w:r>
        <w:t>指数大于</w:t>
      </w:r>
      <w:r>
        <w:rPr>
          <w:rFonts w:ascii="Times New Roman" w:eastAsia="Times New Roman"/>
        </w:rPr>
        <w:t>0</w:t>
      </w:r>
      <w:r>
        <w:t>，说</w:t>
      </w:r>
      <w:r>
        <w:t>明该国服务贸易具有比较优势，小于</w:t>
      </w:r>
      <w:r>
        <w:rPr>
          <w:rFonts w:ascii="Times New Roman" w:eastAsia="Times New Roman"/>
        </w:rPr>
        <w:t>0</w:t>
      </w:r>
      <w:r>
        <w:t>则不具有比较优势，指数值越高，该国</w:t>
      </w:r>
      <w:r>
        <w:t>服</w:t>
      </w:r>
    </w:p>
    <w:p w:rsidR="0018722C">
      <w:pPr>
        <w:topLinePunct/>
      </w:pPr>
      <w:r>
        <w:t>务贸易竞争力越强。</w:t>
      </w:r>
    </w:p>
    <w:p w:rsidR="0018722C">
      <w:pPr>
        <w:pStyle w:val="Heading4"/>
        <w:topLinePunct/>
        <w:ind w:left="200" w:hangingChars="200" w:hanging="200"/>
      </w:pPr>
      <w:r>
        <w:t>5.</w:t>
      </w:r>
      <w:r>
        <w:t xml:space="preserve"> </w:t>
      </w:r>
      <w:r>
        <w:t>净出口显示性比较优势指数</w:t>
      </w:r>
      <w:r>
        <w:t>（</w:t>
      </w:r>
      <w:r>
        <w:t>NRCA</w:t>
      </w:r>
      <w:r>
        <w:t>）</w:t>
      </w:r>
    </w:p>
    <w:p w:rsidR="0018722C">
      <w:pPr>
        <w:topLinePunct/>
      </w:pPr>
      <w:r>
        <w:t>为了反映进口对一国贸易出口的国际竞争力的影响，巴拉萨于</w:t>
      </w:r>
      <w:r>
        <w:rPr>
          <w:rFonts w:ascii="Times New Roman" w:eastAsia="Times New Roman"/>
        </w:rPr>
        <w:t>1989</w:t>
      </w:r>
      <w:r>
        <w:t>年又提</w:t>
      </w:r>
      <w:r>
        <w:t>出了一个改进的显示性比较优势指数，即一国某一产业出口在总出口中的比重与它在该产业进口与总进口中的比重的差值来表示该产业的比较优势。</w:t>
      </w:r>
    </w:p>
    <w:p w:rsidR="0018722C">
      <w:spacing w:beforeLines="0" w:before="0" w:afterLines="0" w:after="0" w:line="440" w:lineRule="auto"/>
      <w:pPr>
        <w:sectPr w:rsidR="00556256">
          <w:type w:val="continuous"/>
          <w:pgSz w:w="11910" w:h="16850"/>
          <w:pgMar w:top="1380" w:bottom="280" w:left="1680" w:right="1560"/>
        </w:sectPr>
        <w:topLinePunct/>
      </w:pPr>
    </w:p>
    <w:p w:rsidR="0018722C">
      <w:pPr>
        <w:topLinePunct/>
      </w:pPr>
      <w:r>
        <w:rPr>
          <w:rFonts w:cstheme="minorBidi" w:hAnsiTheme="minorHAnsi" w:eastAsiaTheme="minorHAnsi" w:asciiTheme="minorHAnsi" w:ascii="Times New Roman"/>
          <w:i/>
        </w:rPr>
        <w:t>NRCA</w:t>
      </w:r>
    </w:p>
    <w:p w:rsidR="0018722C">
      <w:pPr>
        <w:spacing w:line="411" w:lineRule="exact" w:before="99"/>
        <w:ind w:leftChars="0" w:left="1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13"/>
          <w:sz w:val="29"/>
        </w:rPr>
        <w:t></w:t>
      </w:r>
      <w:r>
        <w:rPr>
          <w:kern w:val="2"/>
          <w:szCs w:val="22"/>
          <w:rFonts w:ascii="Times New Roman" w:hAnsi="Times New Roman" w:cstheme="minorBidi" w:eastAsiaTheme="minorHAnsi"/>
          <w:i/>
          <w:w w:val="105"/>
          <w:position w:val="7"/>
          <w:sz w:val="29"/>
        </w:rPr>
        <w:t>X</w:t>
      </w:r>
      <w:r>
        <w:rPr>
          <w:kern w:val="2"/>
          <w:szCs w:val="22"/>
          <w:rFonts w:ascii="Times New Roman" w:hAnsi="Times New Roman" w:cstheme="minorBidi" w:eastAsiaTheme="minorHAnsi"/>
          <w:i/>
          <w:w w:val="105"/>
          <w:sz w:val="16"/>
        </w:rPr>
        <w:t>ij</w:t>
      </w:r>
    </w:p>
    <w:p w:rsidR="0018722C">
      <w:pPr>
        <w:pStyle w:val="cw22"/>
        <w:topLinePunct/>
      </w:pPr>
      <w:r>
        <w:rPr>
          <w:i/>
        </w:rPr>
        <w:br w:type="column"/>
      </w:r>
      <w:r>
        <w:rPr>
          <w:i/>
        </w:rPr>
        <w:t>M</w:t>
      </w:r>
      <w:r>
        <w:rPr>
          <w:vertAlign w:val="subscript"/>
          <w:i/>
        </w:rPr>
        <w:t>ij</w:t>
      </w:r>
    </w:p>
    <w:p w:rsidR="0018722C">
      <w:pPr>
        <w:pStyle w:val="aff7"/>
        <w:topLinePunct/>
      </w:pPr>
      <w:r>
        <w:rPr>
          <w:rFonts w:ascii="Times New Roman"/>
          <w:sz w:val="2"/>
        </w:rPr>
        <w:pict>
          <v:group style="width:21.35pt;height:.7pt;mso-position-horizontal-relative:char;mso-position-vertical-relative:line" coordorigin="0,0" coordsize="427,14">
            <v:line style="position:absolute" from="0,7" to="426,7" stroked="true" strokeweight=".696411pt" strokecolor="#000000">
              <v:stroke dashstyle="solid"/>
            </v:line>
          </v:group>
        </w:pict>
      </w:r>
      <w:r/>
    </w:p>
    <w:p w:rsidR="0018722C">
      <w:spacing w:beforeLines="0" w:before="0" w:afterLines="0" w:after="0" w:line="440" w:lineRule="auto"/>
      <w:pPr>
        <w:sectPr w:rsidR="00556256">
          <w:type w:val="continuous"/>
          <w:pgSz w:w="11910" w:h="16850"/>
          <w:pgMar w:top="1380" w:bottom="280" w:left="1680" w:right="1560"/>
          <w:cols w:num="3" w:equalWidth="0">
            <w:col w:w="3662" w:space="40"/>
            <w:col w:w="690" w:space="39"/>
            <w:col w:w="4239"/>
          </w:cols>
        </w:sectPr>
        <w:topLinePunct/>
      </w:pPr>
    </w:p>
    <w:p w:rsidR="0018722C">
      <w:pPr>
        <w:pStyle w:val="aff7"/>
        <w:topLinePunct/>
      </w:pPr>
      <w:r>
        <w:rPr>
          <w:rFonts w:ascii="Times New Roman"/>
          <w:sz w:val="2"/>
        </w:rPr>
        <w:pict>
          <v:group style="width:19.1pt;height:.7pt;mso-position-horizontal-relative:char;mso-position-vertical-relative:line" coordorigin="0,0" coordsize="382,14">
            <v:line style="position:absolute" from="0,7" to="381,7" stroked="true" strokeweight=".696411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265.464996pt;margin-top:-1.012745pt;width:4.6pt;height:9.3pt;mso-position-horizontal-relative:page;mso-position-vertical-relative:paragraph;z-index:-50944" type="#_x0000_t202" filled="false" stroked="false">
            <v:textbox inset="0,0,0,0">
              <w:txbxContent>
                <w:p w:rsidR="0018722C">
                  <w:pPr>
                    <w:spacing w:line="184" w:lineRule="exact" w:before="0"/>
                    <w:ind w:leftChars="0" w:left="0" w:rightChars="0" w:right="0" w:firstLineChars="0" w:firstLine="0"/>
                    <w:jc w:val="left"/>
                    <w:rPr>
                      <w:rFonts w:ascii="Times New Roman"/>
                      <w:i/>
                      <w:sz w:val="16"/>
                    </w:rPr>
                  </w:pPr>
                  <w:r>
                    <w:rPr>
                      <w:rFonts w:ascii="Times New Roman"/>
                      <w:i/>
                      <w:spacing w:val="-2"/>
                      <w:w w:val="105"/>
                      <w:sz w:val="16"/>
                    </w:rPr>
                    <w:t>ij</w:t>
                  </w:r>
                </w:p>
              </w:txbxContent>
            </v:textbox>
            <w10:wrap type="none"/>
          </v:shape>
        </w:pict>
      </w:r>
      <w:r>
        <w:rPr>
          <w:kern w:val="2"/>
          <w:szCs w:val="22"/>
          <w:rFonts w:ascii="Times New Roman" w:cstheme="minorBidi" w:hAnsiTheme="minorHAnsi" w:eastAsiaTheme="minorHAnsi"/>
          <w:i/>
          <w:w w:val="105"/>
          <w:sz w:val="29"/>
        </w:rPr>
        <w:t>X</w:t>
      </w:r>
      <w:r>
        <w:rPr>
          <w:kern w:val="2"/>
          <w:szCs w:val="22"/>
          <w:rFonts w:ascii="Times New Roman" w:cstheme="minorBidi" w:hAnsiTheme="minorHAnsi" w:eastAsiaTheme="minorHAnsi"/>
          <w:i/>
          <w:spacing w:val="-10"/>
          <w:w w:val="105"/>
          <w:sz w:val="29"/>
        </w:rPr>
        <w:t> </w:t>
      </w:r>
      <w:r>
        <w:rPr>
          <w:kern w:val="2"/>
          <w:szCs w:val="22"/>
          <w:rFonts w:ascii="Times New Roman" w:cstheme="minorBidi" w:hAnsiTheme="minorHAnsi" w:eastAsiaTheme="minorHAnsi"/>
          <w:i/>
          <w:w w:val="105"/>
          <w:sz w:val="16"/>
        </w:rPr>
        <w:t>j</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w w:val="105"/>
          <w:sz w:val="29"/>
        </w:rPr>
        <w:t>M</w:t>
      </w:r>
      <w:r>
        <w:rPr>
          <w:kern w:val="2"/>
          <w:szCs w:val="22"/>
          <w:rFonts w:ascii="Times New Roman" w:cstheme="minorBidi" w:hAnsiTheme="minorHAnsi" w:eastAsiaTheme="minorHAnsi"/>
          <w:i/>
          <w:spacing w:val="-16"/>
          <w:w w:val="105"/>
          <w:sz w:val="29"/>
        </w:rPr>
        <w:t> </w:t>
      </w:r>
      <w:r>
        <w:rPr>
          <w:kern w:val="2"/>
          <w:szCs w:val="22"/>
          <w:rFonts w:ascii="Times New Roman" w:cstheme="minorBidi" w:hAnsiTheme="minorHAnsi" w:eastAsiaTheme="minorHAnsi"/>
          <w:i/>
          <w:w w:val="105"/>
          <w:sz w:val="16"/>
        </w:rPr>
        <w:t>j</w:t>
      </w:r>
    </w:p>
    <w:p w:rsidR="0018722C">
      <w:pPr>
        <w:topLinePunct/>
      </w:pPr>
      <w:r>
        <w:br w:type="column"/>
      </w:r>
      <w:r>
        <w:rPr>
          <w:rFonts w:ascii="Times New Roman"/>
        </w:rPr>
        <w:t>(</w:t>
      </w:r>
      <w:r>
        <w:rPr>
          <w:rFonts w:ascii="Times New Roman"/>
        </w:rPr>
        <w:t xml:space="preserve">2.4</w:t>
      </w:r>
      <w:r>
        <w:rPr>
          <w:rFonts w:ascii="Times New Roman"/>
        </w:rPr>
        <w:t>)</w:t>
      </w:r>
    </w:p>
    <w:p w:rsidR="0018722C">
      <w:spacing w:beforeLines="0" w:before="0" w:afterLines="0" w:after="0" w:line="440" w:lineRule="auto"/>
      <w:pPr>
        <w:sectPr w:rsidR="00556256">
          <w:type w:val="continuous"/>
          <w:pgSz w:w="11910" w:h="16850"/>
          <w:pgMar w:top="1380" w:bottom="280" w:left="1680" w:right="1560"/>
          <w:cols w:num="2" w:equalWidth="0">
            <w:col w:w="5100" w:space="40"/>
            <w:col w:w="3530"/>
          </w:cols>
        </w:sectPr>
        <w:topLinePunct/>
      </w:pPr>
    </w:p>
    <w:p w:rsidR="0018722C">
      <w:pPr>
        <w:topLinePunct/>
      </w:pPr>
      <w:r>
        <w:t>如果指数值大于</w:t>
      </w:r>
      <w:r>
        <w:rPr>
          <w:rFonts w:ascii="Times New Roman" w:eastAsia="Times New Roman"/>
        </w:rPr>
        <w:t>0</w:t>
      </w:r>
      <w:r>
        <w:t>，表示该国在</w:t>
      </w:r>
      <w:r>
        <w:rPr>
          <w:rFonts w:ascii="Times New Roman" w:eastAsia="Times New Roman"/>
        </w:rPr>
        <w:t>j</w:t>
      </w:r>
      <w:r>
        <w:t>产业存在比较优势；指数值小于</w:t>
      </w:r>
      <w:r>
        <w:rPr>
          <w:rFonts w:ascii="Times New Roman" w:eastAsia="Times New Roman"/>
        </w:rPr>
        <w:t>0</w:t>
      </w:r>
      <w:r>
        <w:t>，表示</w:t>
      </w:r>
      <w:r>
        <w:t>该国不存在比较优势，指数值等于</w:t>
      </w:r>
      <w:r>
        <w:rPr>
          <w:rFonts w:ascii="Times New Roman" w:eastAsia="Times New Roman"/>
        </w:rPr>
        <w:t>0</w:t>
      </w:r>
      <w:r>
        <w:t>，表示该国贸易实现自我平衡。净出口显示</w:t>
      </w:r>
      <w:r>
        <w:t>性比较优势指数有效避免了产业内贸易或分工的影响，综合考虑了进口和出口两</w:t>
      </w:r>
      <w:r>
        <w:t>个方面的影响，指数值越高，国际竞争力越强。但该指数也只是反映贸易结果的比较优势，得出的结果也许与真实的比较优势情况有偏差。所以考虑一国或地区的服务贸易要综合考虑比较这些指标，并与实际比较优势的决定因素分析相结合，这样才能得到更加真实与有效的结果。</w:t>
      </w:r>
    </w:p>
    <w:p w:rsidR="0018722C">
      <w:pPr>
        <w:pStyle w:val="Heading3"/>
        <w:topLinePunct/>
        <w:ind w:left="200" w:hangingChars="200" w:hanging="200"/>
      </w:pPr>
      <w:bookmarkStart w:id="646808" w:name="_Toc686646808"/>
      <w:bookmarkStart w:name="_bookmark15" w:id="41"/>
      <w:bookmarkEnd w:id="41"/>
      <w:r>
        <w:rPr>
          <w:b/>
        </w:rPr>
        <w:t>2.3.2</w:t>
      </w:r>
      <w:r>
        <w:t xml:space="preserve"> </w:t>
      </w:r>
      <w:bookmarkStart w:name="_bookmark15" w:id="42"/>
      <w:bookmarkEnd w:id="42"/>
      <w:r>
        <w:t>高等教育服务贸易比较优势的决定因素</w:t>
      </w:r>
      <w:bookmarkEnd w:id="646808"/>
    </w:p>
    <w:p w:rsidR="0018722C">
      <w:pPr>
        <w:topLinePunct/>
      </w:pPr>
      <w:r>
        <w:t>在研究一国贸易的比较优势时，需通过贸易结果的数据，判断一国贸易是处</w:t>
      </w:r>
      <w:r>
        <w:t>于比较优势还是比较劣势。但是这只是一个量化指标，是对贸易结果的衡量，因</w:t>
      </w:r>
      <w:r>
        <w:t>此不具有很高的借鉴意义。在研究高等教育服务贸易的比较优势时，不能只看其</w:t>
      </w:r>
      <w:r>
        <w:t>贸易的结果，还要对高等教育服务做细致与具体的分析。江苏省的高教服务贸易</w:t>
      </w:r>
      <w:r>
        <w:t>相比较国内其他省市自治区具有比较优势，但比较优势具体体现在哪些方面还需深入的研究，因此研究江苏省高等教育服务贸易比较优势的决定因素尤为重要。</w:t>
      </w:r>
    </w:p>
    <w:p w:rsidR="0018722C">
      <w:pPr>
        <w:topLinePunct/>
      </w:pPr>
      <w:r>
        <w:t>在分析一个国家或地区在国际贸易中的比较优势时，薛敬孝</w:t>
      </w:r>
      <w:r>
        <w:t>（</w:t>
      </w:r>
      <w:r>
        <w:rPr>
          <w:rFonts w:ascii="Times New Roman" w:eastAsia="Times New Roman"/>
        </w:rPr>
        <w:t>2006</w:t>
      </w:r>
      <w:r>
        <w:t>）</w:t>
      </w:r>
      <w:r>
        <w:rPr>
          <w:vertAlign w:val="superscript"/>
          /&gt;
        </w:rPr>
        <w:t>14</w:t>
      </w:r>
      <w:r>
        <w:t>提供了一个模型</w:t>
      </w:r>
      <w:r>
        <w:t>（</w:t>
      </w:r>
      <w:r>
        <w:rPr>
          <w:spacing w:val="-16"/>
        </w:rPr>
        <w:t>图</w:t>
      </w:r>
      <w:r>
        <w:rPr>
          <w:rFonts w:ascii="Times New Roman" w:eastAsia="Times New Roman"/>
        </w:rPr>
        <w:t>2</w:t>
      </w:r>
      <w:r>
        <w:rPr>
          <w:rFonts w:ascii="Times New Roman" w:eastAsia="Times New Roman"/>
        </w:rPr>
        <w:t>.</w:t>
      </w:r>
      <w:r>
        <w:rPr>
          <w:rFonts w:ascii="Times New Roman" w:eastAsia="Times New Roman"/>
        </w:rPr>
        <w:t>1</w:t>
      </w:r>
      <w:r>
        <w:t>）</w:t>
      </w:r>
      <w:r>
        <w:t>，认为国际贸易的基础包括供给方、需求方和为供需双方提供</w:t>
      </w:r>
      <w:r>
        <w:t>贸易机制的市场，市场包含两种结构，即完全竞争和不完全竞争市场结构，在市</w:t>
      </w:r>
      <w:r>
        <w:t>场中流通的产品和服务有些是同质也有些是异质。对于完全竞争的市场结构的同质产品而言，供需双方的比较优势取决于要素禀赋和技术，对于异质产品而言，</w:t>
      </w:r>
      <w:r>
        <w:t>还需要考虑消费者偏好；在不完全竞争的市场结构中，还需要考虑政府政策对市场施加的影响。完全竞争的市场结构在现实中是不存在的，因此在分析国际贸易</w:t>
      </w:r>
      <w:r>
        <w:t>比较优势的决定因素时，需要同时考虑供给方、需求方和政策对市场结构的影响这三个方面。</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282.975006pt;margin-top:-.971299pt;width:219.75pt;height:124.15pt;mso-position-horizontal-relative:page;mso-position-vertical-relative:paragraph;z-index:-50848" coordorigin="5660,-19" coordsize="4395,2483">
            <v:rect style="position:absolute;left:5667;top:-12;width:2130;height:1620" filled="false" stroked="true" strokeweight=".75pt" strokecolor="#000000">
              <v:stroke dashstyle="solid"/>
            </v:rect>
            <v:shape style="position:absolute;left:5797;top:1418;width:3270;height:1045" coordorigin="5798,1418" coordsize="3270,1045" path="m5918,1891l5867,1893,5857,1602,5852,1598,5841,1598,5837,1603,5848,1894,5798,1895,5862,2013,5903,1923,5918,1891m9067,1422l9063,1418,8136,1418,8132,1422,8132,2393,7347,2393,7347,2343,7227,2403,7347,2463,7347,2413,8148,2413,8152,2409,8152,2403,8152,2393,8152,1438,9063,1438,9067,1434,9067,1428,9067,1422e" filled="true" fillcolor="#000000" stroked="false">
              <v:path arrowok="t"/>
              <v:fill type="solid"/>
            </v:shape>
            <v:shape style="position:absolute;left:5659;top:-20;width:3408;height:2483" type="#_x0000_t202" filled="false" stroked="false">
              <v:textbox inset="0,0,0,0">
                <w:txbxContent>
                  <w:p w:rsidR="0018722C">
                    <w:pPr>
                      <w:spacing w:line="273" w:lineRule="exact" w:before="55"/>
                      <w:ind w:leftChars="0" w:left="161" w:rightChars="0" w:right="0" w:firstLineChars="0" w:firstLine="0"/>
                      <w:jc w:val="left"/>
                      <w:rPr>
                        <w:sz w:val="21"/>
                      </w:rPr>
                    </w:pPr>
                    <w:r>
                      <w:rPr>
                        <w:sz w:val="21"/>
                      </w:rPr>
                      <w:t>市场结构：</w:t>
                    </w:r>
                  </w:p>
                  <w:p w:rsidR="0018722C">
                    <w:pPr>
                      <w:numPr>
                        <w:ilvl w:val="0"/>
                        <w:numId w:val="13"/>
                      </w:numPr>
                      <w:tabs>
                        <w:tab w:pos="522" w:val="left" w:leader="none"/>
                      </w:tabs>
                      <w:spacing w:line="218" w:lineRule="auto" w:before="25"/>
                      <w:ind w:leftChars="0" w:left="521" w:rightChars="0" w:right="1412" w:hanging="360"/>
                      <w:jc w:val="left"/>
                      <w:rPr>
                        <w:sz w:val="21"/>
                      </w:rPr>
                    </w:pPr>
                    <w:r>
                      <w:rPr>
                        <w:sz w:val="21"/>
                      </w:rPr>
                      <w:t>完全</w:t>
                    </w:r>
                    <w:r>
                      <w:rPr>
                        <w:spacing w:val="-3"/>
                        <w:sz w:val="21"/>
                      </w:rPr>
                      <w:t>（不完全</w:t>
                    </w:r>
                    <w:r>
                      <w:rPr>
                        <w:sz w:val="21"/>
                      </w:rPr>
                      <w:t>） 竞争</w:t>
                    </w:r>
                  </w:p>
                  <w:p w:rsidR="0018722C">
                    <w:pPr>
                      <w:numPr>
                        <w:ilvl w:val="0"/>
                        <w:numId w:val="13"/>
                      </w:numPr>
                      <w:tabs>
                        <w:tab w:pos="522" w:val="left" w:leader="none"/>
                      </w:tabs>
                      <w:spacing w:line="216" w:lineRule="auto" w:before="26"/>
                      <w:ind w:leftChars="0" w:left="521" w:rightChars="0" w:right="1414" w:hanging="360"/>
                      <w:jc w:val="left"/>
                      <w:rPr>
                        <w:sz w:val="21"/>
                      </w:rPr>
                    </w:pPr>
                    <w:r>
                      <w:rPr>
                        <w:spacing w:val="-2"/>
                        <w:sz w:val="21"/>
                      </w:rPr>
                      <w:t>同质</w:t>
                    </w:r>
                    <w:r>
                      <w:rPr>
                        <w:spacing w:val="-3"/>
                        <w:sz w:val="21"/>
                      </w:rPr>
                      <w:t>（</w:t>
                    </w:r>
                    <w:r>
                      <w:rPr>
                        <w:sz w:val="21"/>
                      </w:rPr>
                      <w:t>异质</w:t>
                    </w:r>
                    <w:r>
                      <w:rPr>
                        <w:spacing w:val="-5"/>
                        <w:sz w:val="21"/>
                      </w:rPr>
                      <w:t>）</w:t>
                    </w:r>
                    <w:r>
                      <w:rPr>
                        <w:sz w:val="21"/>
                      </w:rPr>
                      <w:t>产品</w:t>
                    </w:r>
                  </w:p>
                </w:txbxContent>
              </v:textbox>
              <w10:wrap type="none"/>
            </v:shape>
            <v:shape style="position:absolute;left:7947;top:-12;width:2100;height:1440" type="#_x0000_t202" filled="false" stroked="true" strokeweight=".75pt" strokecolor="#000000">
              <v:textbox inset="0,0,0,0">
                <w:txbxContent>
                  <w:p w:rsidR="0018722C">
                    <w:pPr>
                      <w:spacing w:line="463" w:lineRule="auto" w:before="40"/>
                      <w:ind w:leftChars="0" w:left="146" w:rightChars="0" w:right="889" w:firstLineChars="0" w:firstLine="0"/>
                      <w:jc w:val="left"/>
                      <w:rPr>
                        <w:sz w:val="21"/>
                      </w:rPr>
                    </w:pPr>
                    <w:r>
                      <w:rPr>
                        <w:spacing w:val="-1"/>
                        <w:sz w:val="21"/>
                      </w:rPr>
                      <w:t>需求面： </w:t>
                    </w:r>
                    <w:r>
                      <w:rPr>
                        <w:spacing w:val="-2"/>
                        <w:sz w:val="21"/>
                      </w:rPr>
                      <w:t>消费者偏好</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107.474998pt;margin-top:-9.221299pt;width:254.25pt;height:137.35pt;mso-position-horizontal-relative:page;mso-position-vertical-relative:paragraph;z-index:-50776" coordorigin="2149,-184" coordsize="5085,2747">
            <v:shape style="position:absolute;left:3137;top:1598;width:1495;height:865" coordorigin="3137,1598" coordsize="1495,865" path="m4512,2343l4512,2463,4612,2413,4538,2413,4542,2409,4542,2397,4538,2393,4612,2393,4512,2343xm3879,1608l3879,2409,3883,2413,4512,2413,4512,2403,3899,2403,3889,2393,3899,2393,3899,1618,3889,1618,3879,1608xm4612,2393l4538,2393,4542,2397,4542,2409,4538,2413,4612,2413,4632,2403,4612,2393xm3899,2393l3889,2393,3899,2403,3899,2393xm4512,2393l3899,2393,3899,2403,4512,2403,4512,2393xm3895,1598l3141,1598,3137,1602,3137,1614,3141,1618,3879,1618,3879,1608,3899,1608,3899,1602,3895,1598xm3899,1608l3879,1608,3889,1618,3899,1618,3899,1608xe" filled="true" fillcolor="#000000" stroked="false">
              <v:path arrowok="t"/>
              <v:fill type="solid"/>
            </v:shape>
            <v:shape style="position:absolute;left:2157;top:-177;width:2475;height:1785" type="#_x0000_t202" filled="false" stroked="true" strokeweight=".75pt" strokecolor="#000000">
              <v:textbox inset="0,0,0,0">
                <w:txbxContent>
                  <w:p w:rsidR="0018722C">
                    <w:pPr>
                      <w:spacing w:line="273" w:lineRule="exact" w:before="40"/>
                      <w:ind w:leftChars="0" w:left="144" w:rightChars="0" w:right="0" w:firstLineChars="0" w:firstLine="0"/>
                      <w:jc w:val="left"/>
                      <w:rPr>
                        <w:sz w:val="21"/>
                      </w:rPr>
                    </w:pPr>
                    <w:r>
                      <w:rPr>
                        <w:sz w:val="21"/>
                      </w:rPr>
                      <w:t>供给面：</w:t>
                    </w:r>
                  </w:p>
                  <w:p w:rsidR="0018722C">
                    <w:pPr>
                      <w:numPr>
                        <w:ilvl w:val="0"/>
                        <w:numId w:val="14"/>
                      </w:numPr>
                      <w:tabs>
                        <w:tab w:pos="505" w:val="left" w:leader="none"/>
                      </w:tabs>
                      <w:spacing w:line="218" w:lineRule="auto" w:before="25"/>
                      <w:ind w:leftChars="0" w:left="504" w:rightChars="0" w:right="138" w:hanging="360"/>
                      <w:jc w:val="left"/>
                      <w:rPr>
                        <w:sz w:val="21"/>
                      </w:rPr>
                    </w:pPr>
                    <w:r>
                      <w:rPr>
                        <w:spacing w:val="-11"/>
                        <w:sz w:val="21"/>
                      </w:rPr>
                      <w:t>要素禀赋</w:t>
                    </w:r>
                    <w:r>
                      <w:rPr>
                        <w:sz w:val="21"/>
                      </w:rPr>
                      <w:t>（</w:t>
                    </w:r>
                    <w:r>
                      <w:rPr>
                        <w:spacing w:val="-12"/>
                        <w:sz w:val="21"/>
                      </w:rPr>
                      <w:t>师资，社</w:t>
                    </w:r>
                    <w:r>
                      <w:rPr>
                        <w:spacing w:val="-9"/>
                        <w:sz w:val="21"/>
                      </w:rPr>
                      <w:t>会声誉</w:t>
                    </w:r>
                    <w:r>
                      <w:rPr>
                        <w:sz w:val="21"/>
                      </w:rPr>
                      <w:t>）</w:t>
                    </w:r>
                  </w:p>
                  <w:p w:rsidR="0018722C">
                    <w:pPr>
                      <w:numPr>
                        <w:ilvl w:val="0"/>
                        <w:numId w:val="14"/>
                      </w:numPr>
                      <w:tabs>
                        <w:tab w:pos="505" w:val="left" w:leader="none"/>
                      </w:tabs>
                      <w:spacing w:line="284" w:lineRule="exact" w:before="0"/>
                      <w:ind w:leftChars="0" w:left="504" w:rightChars="0" w:right="0" w:hanging="360"/>
                      <w:jc w:val="left"/>
                      <w:rPr>
                        <w:sz w:val="21"/>
                      </w:rPr>
                    </w:pPr>
                    <w:r>
                      <w:rPr>
                        <w:sz w:val="21"/>
                      </w:rPr>
                      <w:t>技术</w:t>
                    </w:r>
                  </w:p>
                  <w:p w:rsidR="0018722C">
                    <w:pPr>
                      <w:spacing w:line="272" w:lineRule="exact" w:before="0"/>
                      <w:ind w:leftChars="0" w:left="504" w:rightChars="0" w:right="0" w:firstLineChars="0" w:firstLine="0"/>
                      <w:jc w:val="left"/>
                      <w:rPr>
                        <w:sz w:val="21"/>
                      </w:rPr>
                    </w:pPr>
                    <w:r>
                      <w:rPr>
                        <w:rFonts w:ascii="Calibri" w:hAnsi="Calibri" w:eastAsia="Calibri"/>
                        <w:sz w:val="21"/>
                      </w:rPr>
                      <w:t>——</w:t>
                    </w:r>
                    <w:r>
                      <w:rPr>
                        <w:sz w:val="21"/>
                      </w:rPr>
                      <w:t>要素生产率</w:t>
                    </w:r>
                  </w:p>
                  <w:p w:rsidR="0018722C">
                    <w:pPr>
                      <w:spacing w:line="286" w:lineRule="exact" w:before="0"/>
                      <w:ind w:leftChars="0" w:left="504" w:rightChars="0" w:right="0" w:firstLineChars="0" w:firstLine="0"/>
                      <w:jc w:val="left"/>
                      <w:rPr>
                        <w:sz w:val="21"/>
                      </w:rPr>
                    </w:pPr>
                    <w:r>
                      <w:rPr>
                        <w:rFonts w:ascii="Calibri" w:hAnsi="Calibri" w:eastAsia="Calibri"/>
                        <w:sz w:val="21"/>
                      </w:rPr>
                      <w:t>——</w:t>
                    </w:r>
                    <w:r>
                      <w:rPr>
                        <w:sz w:val="21"/>
                      </w:rPr>
                      <w:t>经济规模</w:t>
                    </w:r>
                  </w:p>
                </w:txbxContent>
              </v:textbox>
              <v:stroke dashstyle="solid"/>
              <w10:wrap type="none"/>
            </v:shape>
            <v:shape style="position:absolute;left:4632;top:2013;width:2595;height:542" type="#_x0000_t202" filled="false" stroked="true" strokeweight=".75pt" strokecolor="#000000">
              <v:textbox inset="0,0,0,0">
                <w:txbxContent>
                  <w:p w:rsidR="0018722C">
                    <w:pPr>
                      <w:spacing w:before="38"/>
                      <w:ind w:leftChars="0" w:left="343" w:rightChars="0" w:right="0" w:firstLineChars="0" w:firstLine="0"/>
                      <w:jc w:val="left"/>
                      <w:rPr>
                        <w:sz w:val="21"/>
                      </w:rPr>
                    </w:pPr>
                    <w:r>
                      <w:rPr>
                        <w:sz w:val="21"/>
                      </w:rPr>
                      <w:t>影响比较优势的要素</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231.600006pt;margin-top:15.963701pt;width:47.25pt;height:6.05pt;mso-position-horizontal-relative:page;mso-position-vertical-relative:paragraph;z-index:-50752" coordorigin="4632,319" coordsize="945,121" path="m5457,390l5457,440,5557,390,5457,390xm4752,319l4632,379,4752,439,4752,389,4732,389,4726,389,4722,385,4722,374,4726,369,4752,369,4752,319xm5457,370l5457,390,5483,390,5487,385,5487,374,5483,370,5457,370xm5457,320l5457,370,5477,370,5483,370,5487,374,5487,385,5483,390,5557,390,5577,380,5457,320xm4752,369l4752,389,5457,390,5457,370,4752,369xm4726,369l4722,374,4722,385,4726,389,4732,389,4752,389,4752,369,4732,369,4726,369xm4752,369l4726,369,4732,369,4752,369,4752,369xe" filled="true" fillcolor="#000000" stroked="false">
            <v:path arrowok="t"/>
            <v:fill type="solid"/>
            <w10:wrap type="none"/>
          </v:shape>
        </w:pict>
      </w:r>
      <w:r>
        <w:rPr>
          <w:kern w:val="2"/>
          <w:szCs w:val="22"/>
          <w:rFonts w:cstheme="minorBidi" w:hAnsiTheme="minorHAnsi" w:eastAsiaTheme="minorHAnsi" w:asciiTheme="minorHAnsi"/>
          <w:sz w:val="21"/>
        </w:rPr>
        <w:t>组织效率</w:t>
      </w:r>
    </w:p>
    <w:p w:rsidR="0018722C">
      <w:pPr>
        <w:pStyle w:val="a9"/>
        <w:topLinePunct/>
      </w:pPr>
      <w:r>
        <w:rPr>
          <w:rFonts w:ascii="仿宋" w:eastAsia="仿宋" w:hint="eastAsia"/>
        </w:rPr>
        <w:t>图2</w:t>
      </w:r>
      <w:r>
        <w:rPr>
          <w:rFonts w:ascii="仿宋" w:eastAsia="仿宋" w:hint="eastAsia"/>
        </w:rPr>
        <w:t>.</w:t>
      </w:r>
      <w:r>
        <w:rPr>
          <w:rFonts w:ascii="仿宋" w:eastAsia="仿宋" w:hint="eastAsia"/>
        </w:rPr>
        <w:t>1</w:t>
      </w:r>
      <w:r>
        <w:t xml:space="preserve">  </w:t>
      </w:r>
      <w:r w:rsidRPr="00DB64CE">
        <w:rPr>
          <w:rFonts w:ascii="仿宋" w:eastAsia="仿宋" w:hint="eastAsia"/>
        </w:rPr>
        <w:t>国际贸易中的比较优势要素图</w:t>
      </w:r>
    </w:p>
    <w:p w:rsidR="0018722C">
      <w:pPr>
        <w:topLinePunct/>
      </w:pPr>
      <w:r>
        <w:rPr>
          <w:rFonts w:cstheme="minorBidi" w:hAnsiTheme="minorHAnsi" w:eastAsiaTheme="minorHAnsi" w:asciiTheme="minorHAnsi"/>
        </w:rPr>
        <w:t>图表来源：薛敬孝等．国际经济学</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．北京：高等教育出版社，</w:t>
      </w:r>
      <w:r>
        <w:rPr>
          <w:rFonts w:ascii="Times New Roman" w:eastAsia="Times New Roman" w:cstheme="minorBidi" w:hAnsiTheme="minorHAnsi"/>
        </w:rPr>
        <w:t>2000</w:t>
      </w:r>
      <w:r>
        <w:rPr>
          <w:rFonts w:ascii="Times New Roman" w:eastAsia="Times New Roman" w:cstheme="minorBidi" w:hAnsiTheme="minorHAnsi"/>
        </w:rPr>
        <w:t xml:space="preserve">, </w:t>
      </w:r>
      <w:r>
        <w:rPr>
          <w:rFonts w:ascii="Times New Roman" w:eastAsia="Times New Roman" w:cstheme="minorBidi" w:hAnsiTheme="minorHAnsi"/>
        </w:rPr>
        <w:t>6</w:t>
      </w:r>
      <w:r>
        <w:rPr>
          <w:rFonts w:cstheme="minorBidi" w:hAnsiTheme="minorHAnsi" w:eastAsiaTheme="minorHAnsi" w:asciiTheme="minorHAnsi"/>
        </w:rPr>
        <w:t>．</w:t>
      </w:r>
    </w:p>
    <w:p w:rsidR="0018722C">
      <w:pPr>
        <w:topLinePunct/>
      </w:pPr>
      <w:r>
        <w:t>图</w:t>
      </w:r>
      <w:r>
        <w:rPr>
          <w:rFonts w:ascii="Times New Roman" w:eastAsia="Times New Roman"/>
        </w:rPr>
        <w:t>2</w:t>
      </w:r>
      <w:r>
        <w:rPr>
          <w:rFonts w:ascii="Times New Roman" w:eastAsia="Times New Roman"/>
        </w:rPr>
        <w:t>.</w:t>
      </w:r>
      <w:r>
        <w:rPr>
          <w:rFonts w:ascii="Times New Roman" w:eastAsia="Times New Roman"/>
        </w:rPr>
        <w:t>1</w:t>
      </w:r>
      <w:r>
        <w:t>提供的是国际贸易中的比较优势要素图，然而服务贸易与货物贸易相</w:t>
      </w:r>
      <w:r>
        <w:t>比有其特色，在分析其比较优势的决定因素时，又随着服务贸易的种类不同而不</w:t>
      </w:r>
      <w:r>
        <w:t>同。一般而言，服务贸易的比较优势决定因素是一国服务生产要素和资源的禀赋程度，是一国用于生产服务产品的生产资源和生产要素的数量和质量，这是区别</w:t>
      </w:r>
      <w:r>
        <w:t>于货物贸易的一个典型特点。服务贸易比较优势的决定因素主要包括：相关资本要素禀赋；基础设施与自然禀赋；政府措施；人力要素禀赋等。</w:t>
      </w:r>
    </w:p>
    <w:p w:rsidR="0018722C">
      <w:pPr>
        <w:topLinePunct/>
      </w:pPr>
      <w:r>
        <w:t>竞争力理论是比较优势理论的拓展，因此本文将有关高等教育服务贸易竞争</w:t>
      </w:r>
      <w:r>
        <w:t>优势的决定因素研究也包含与比较优势的决定因素之中。目前国内一些学者给出了高等教育服务贸易比较优势和竞争优势的决定因素的定义。邓世荣</w:t>
      </w:r>
      <w:r>
        <w:t>（</w:t>
      </w:r>
      <w:r>
        <w:rPr>
          <w:rFonts w:ascii="Times New Roman" w:eastAsia="Times New Roman"/>
        </w:rPr>
        <w:t>2007</w:t>
      </w:r>
      <w:r>
        <w:t>）</w:t>
      </w:r>
      <w:r>
        <w:rPr>
          <w:rFonts w:ascii="Times New Roman" w:eastAsia="Times New Roman"/>
        </w:rPr>
        <w:t>15</w:t>
      </w:r>
      <w:r>
        <w:t>将比较优势的决定因素归为四个方面：自然条件和基础设施；人力资本状况；资本、技术、管理水平；政府管理体制。他认为自然条件是一切经济活动的基础，</w:t>
      </w:r>
      <w:r>
        <w:t>基础设施是指能够提供服务的基本资源，他们在一定程度上决定或抑制现代国际</w:t>
      </w:r>
      <w:r>
        <w:t>服务贸易的方式、规模和质量。而人力资本状况是决定一国服务贸易比较优势</w:t>
      </w:r>
      <w:r>
        <w:t>的</w:t>
      </w:r>
    </w:p>
    <w:p w:rsidR="0018722C">
      <w:pPr>
        <w:pStyle w:val="aff7"/>
        <w:topLinePunct/>
      </w:pPr>
      <w:r>
        <w:pict>
          <v:line style="position:absolute;mso-position-horizontal-relative:page;mso-position-vertical-relative:paragraph;z-index:1624;mso-wrap-distance-left:0;mso-wrap-distance-right:0" from="89.903999pt,10.250713pt" to="233.923999pt,10.250713pt" stroked="true" strokeweight=".84003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薛敬孝等．国际经济学</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．北京：高等教育出版社，</w:t>
      </w:r>
      <w:r>
        <w:rPr>
          <w:rFonts w:ascii="Times New Roman" w:eastAsia="Times New Roman" w:cstheme="minorBidi" w:hAnsiTheme="minorHAnsi"/>
        </w:rPr>
        <w:t>2000</w:t>
      </w:r>
      <w:r>
        <w:rPr>
          <w:rFonts w:ascii="Times New Roman" w:eastAsia="Times New Roman" w:cstheme="minorBidi" w:hAnsiTheme="minorHAnsi"/>
        </w:rPr>
        <w:t xml:space="preserve">, </w:t>
      </w:r>
      <w:r>
        <w:rPr>
          <w:rFonts w:ascii="Times New Roman" w:eastAsia="Times New Roman" w:cstheme="minorBidi" w:hAnsiTheme="minorHAnsi"/>
        </w:rPr>
        <w:t>6</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eastAsia="Calibri"/>
        </w:rPr>
        <w:t>15</w:t>
      </w:r>
      <w:r>
        <w:rPr>
          <w:rFonts w:cstheme="minorBidi" w:hAnsiTheme="minorHAnsi" w:eastAsiaTheme="minorHAnsi" w:asciiTheme="minorHAnsi"/>
        </w:rPr>
        <w:t>邓世荣．江苏高等教育服务贸易的市场构成与发展对策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．中国电力教育，</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13~15</w:t>
      </w:r>
      <w:r>
        <w:rPr>
          <w:rFonts w:cstheme="minorBidi" w:hAnsiTheme="minorHAnsi" w:eastAsiaTheme="minorHAnsi" w:asciiTheme="minorHAnsi"/>
        </w:rPr>
        <w:t>．</w:t>
      </w:r>
    </w:p>
    <w:p w:rsidR="0018722C">
      <w:pPr>
        <w:topLinePunct/>
      </w:pPr>
      <w:r>
        <w:t>根本因素，这里的资本不仅包括有形资本，即办公设备等，还包括由教育、培训、</w:t>
      </w:r>
      <w:r>
        <w:t>研究与开发等提高的人力资本。资本、技术、管理水平成为决定服务贸易竞争力</w:t>
      </w:r>
      <w:r>
        <w:t>的主要因素，而政府管理体制将影响服务贸易比较优势的发挥，僵硬的政府管理</w:t>
      </w:r>
      <w:r>
        <w:t>体制在一定程度上保护本国高等教育服务的发展，但也抑制了比较优势的充分发挥。</w:t>
      </w:r>
    </w:p>
    <w:p w:rsidR="0018722C">
      <w:pPr>
        <w:topLinePunct/>
      </w:pPr>
      <w:r>
        <w:t>陈丹丹，张菱菱等</w:t>
      </w:r>
      <w:r>
        <w:t>（</w:t>
      </w:r>
      <w:r>
        <w:rPr>
          <w:rFonts w:ascii="Times New Roman" w:eastAsia="Times New Roman"/>
        </w:rPr>
        <w:t>2011</w:t>
      </w:r>
      <w:r>
        <w:t>）</w:t>
      </w:r>
      <w:r>
        <w:rPr>
          <w:rFonts w:ascii="Times New Roman" w:eastAsia="Times New Roman"/>
        </w:rPr>
        <w:t>16</w:t>
      </w:r>
      <w:r>
        <w:t>利用钻石模型，分析了江苏省高等教育服务贸</w:t>
      </w:r>
      <w:r>
        <w:t>易竞争力，并总结了四项影响高教服务贸易竞争力的决定性因素，分别为生产要素、需求条件、相关与支持性产业、企业战略及其结构以及同业竞争。在波特的</w:t>
      </w:r>
      <w:r>
        <w:t>钻石模型中，要素条件是指国家或地区在该行业发展中所投入的各种资源，可以</w:t>
      </w:r>
      <w:r>
        <w:t>分为基本要素和高等要素。基本要素包括：自然资源、气候、地理位置、劳动力</w:t>
      </w:r>
      <w:r>
        <w:t>和债务成本；高等要素包括现代化通信网络、高科技人才、尖端学科的研究机构</w:t>
      </w:r>
      <w:r>
        <w:t>等。市场需求包括内部需求和外部需求，而随着整个国际市场对于高等教育服务</w:t>
      </w:r>
      <w:r>
        <w:t>贸易需求的增加，外部教育需求发展潜力要远远大于内部需求发展潜力。相关产</w:t>
      </w:r>
      <w:r>
        <w:t>业和支持产业也是不容忽视的因素之一，高等教育服务与交通、旅游、文化等相</w:t>
      </w:r>
      <w:r>
        <w:t>关产业发展有较多关联，这些因素在一定程度上影线江苏省高等教育服务贸易的</w:t>
      </w:r>
      <w:r>
        <w:t>竞争优势。企业战略结构和企业内部竞争力等也对高等教育服务贸易的国际竞争力影响很大，也是其决定因素之一。</w:t>
      </w:r>
    </w:p>
    <w:p w:rsidR="0018722C">
      <w:pPr>
        <w:topLinePunct/>
      </w:pPr>
      <w:r>
        <w:t>综合以上观点，本文认为分析高等教育服务贸易的比较优势时，其决定因素</w:t>
      </w:r>
      <w:r>
        <w:t>应从四个方面考虑：要素条件；市场需求；政府因素与高校核心竞争力。要素条</w:t>
      </w:r>
      <w:r>
        <w:t>件是指国家或地区在某行业发展中所投入的各种资源，可以分为基本要素和高等</w:t>
      </w:r>
      <w:r>
        <w:t>要素。基本要素包括：自然资源与气候、交通与地理位置、经济基础等，高等要素包括师资、大学规模与质量、声誉、现代化通信网络与远程教育等。市场需求</w:t>
      </w:r>
      <w:r>
        <w:t>主要从外国消费者的角度，考察国外消费者对江苏省高等教育服务的需求情况以</w:t>
      </w:r>
      <w:r>
        <w:t>及江苏省的高等教育服务对国外消费者的消费倾向的影响。由于教育服务市场是</w:t>
      </w:r>
      <w:r>
        <w:t>不完全竞争市场，政府的一举一动都对高教服务的发展有引导和制约作用，因此</w:t>
      </w:r>
      <w:r>
        <w:t>政府的影响也是高教服务贸易比较优势的决定因素之一。以上三个方面是从静态</w:t>
      </w:r>
      <w:r>
        <w:t>角度分析比较优势，从长远来看，江苏省高校的核心竞争力也影响着江苏省高教服务贸易的比较优势。所以本文将从四个方面论证江苏省高等教育服务贸易相比国内其他省市自治区的比较优势。</w:t>
      </w:r>
    </w:p>
    <w:p w:rsidR="0018722C">
      <w:pPr>
        <w:topLinePunct/>
      </w:pPr>
      <w:r>
        <w:rPr>
          <w:rFonts w:cstheme="minorBidi" w:hAnsiTheme="minorHAnsi" w:eastAsiaTheme="minorHAnsi" w:asciiTheme="minorHAnsi" w:ascii="Calibri" w:eastAsia="Calibri"/>
        </w:rPr>
        <w:t>16</w:t>
      </w:r>
      <w:r>
        <w:rPr>
          <w:rFonts w:cstheme="minorBidi" w:hAnsiTheme="minorHAnsi" w:eastAsiaTheme="minorHAnsi" w:asciiTheme="minorHAnsi"/>
        </w:rPr>
        <w:t>陈丹丹，张菱菱等．基于钻石模型的江苏省高等教育服务贸易竞争力分析</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经济研究导刊，</w:t>
      </w:r>
      <w:r>
        <w:rPr>
          <w:rFonts w:ascii="Times New Roman" w:eastAsia="Times New Roman" w:cstheme="minorBidi" w:hAnsiTheme="minorHAnsi"/>
        </w:rPr>
        <w:t>2011</w:t>
      </w:r>
      <w:r>
        <w:rPr>
          <w:rFonts w:cstheme="minorBidi" w:hAnsiTheme="minorHAnsi" w:eastAsiaTheme="minorHAnsi" w:asciiTheme="minorHAnsi"/>
        </w:rPr>
        <w:t>（</w:t>
      </w:r>
      <w:r>
        <w:rPr>
          <w:rFonts w:ascii="Times New Roman" w:eastAsia="Times New Roman" w:cstheme="minorBidi" w:hAnsiTheme="minorHAnsi"/>
        </w:rPr>
        <w:t>33</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131~132</w:t>
      </w:r>
      <w:r>
        <w:rPr>
          <w:rFonts w:cstheme="minorBidi" w:hAnsiTheme="minorHAnsi" w:eastAsiaTheme="minorHAnsi" w:asciiTheme="minorHAnsi"/>
        </w:rPr>
        <w:t>．</w:t>
      </w:r>
    </w:p>
    <w:p w:rsidR="0018722C">
      <w:pPr>
        <w:pStyle w:val="Heading1"/>
        <w:topLinePunct/>
      </w:pPr>
      <w:bookmarkStart w:id="646809" w:name="_Toc686646809"/>
      <w:bookmarkStart w:name="第三章 江苏省高等教育服务贸易的发展现状 " w:id="43"/>
      <w:bookmarkEnd w:id="43"/>
      <w:bookmarkStart w:name="_bookmark16" w:id="44"/>
      <w:bookmarkEnd w:id="44"/>
      <w:r>
        <w:t>第三章</w:t>
      </w:r>
      <w:r>
        <w:t xml:space="preserve">  </w:t>
      </w:r>
      <w:r w:rsidRPr="00DB64CE">
        <w:t>江苏省高等教育服务贸易的发展现状</w:t>
      </w:r>
      <w:bookmarkEnd w:id="646809"/>
    </w:p>
    <w:p w:rsidR="0018722C">
      <w:pPr>
        <w:topLinePunct/>
      </w:pPr>
      <w:r>
        <w:t>十年来，江苏省高等教育事业的发展迅速，如图</w:t>
      </w:r>
      <w:r>
        <w:rPr>
          <w:rFonts w:ascii="Times New Roman" w:eastAsia="Times New Roman"/>
        </w:rPr>
        <w:t>3</w:t>
      </w:r>
      <w:r>
        <w:t>所示，</w:t>
      </w:r>
      <w:r>
        <w:rPr>
          <w:rFonts w:ascii="Times New Roman" w:eastAsia="Times New Roman"/>
        </w:rPr>
        <w:t>2002</w:t>
      </w:r>
      <w:r>
        <w:t>年省内共有</w:t>
      </w:r>
      <w:r>
        <w:t>普通高校</w:t>
      </w:r>
      <w:r>
        <w:rPr>
          <w:rFonts w:ascii="Times New Roman" w:eastAsia="Times New Roman"/>
        </w:rPr>
        <w:t>94</w:t>
      </w:r>
      <w:r>
        <w:t>所，到</w:t>
      </w:r>
      <w:r>
        <w:rPr>
          <w:rFonts w:ascii="Times New Roman" w:eastAsia="Times New Roman"/>
        </w:rPr>
        <w:t>2011</w:t>
      </w:r>
      <w:r>
        <w:t>年已增加到</w:t>
      </w:r>
      <w:r>
        <w:rPr>
          <w:rFonts w:ascii="Times New Roman" w:eastAsia="Times New Roman"/>
        </w:rPr>
        <w:t>126</w:t>
      </w:r>
      <w:r>
        <w:t>所；</w:t>
      </w:r>
      <w:r>
        <w:rPr>
          <w:rFonts w:ascii="Times New Roman" w:eastAsia="Times New Roman"/>
        </w:rPr>
        <w:t>2002</w:t>
      </w:r>
      <w:r>
        <w:t>年全省本专科在校生人数</w:t>
      </w:r>
      <w:r>
        <w:t>为</w:t>
      </w:r>
    </w:p>
    <w:p w:rsidR="0018722C">
      <w:pPr>
        <w:pStyle w:val="BodyText"/>
        <w:spacing w:line="292" w:lineRule="auto" w:before="17"/>
        <w:ind w:rightChars="0" w:right="96"/>
        <w:topLinePunct/>
      </w:pPr>
      <w:r>
        <w:rPr>
          <w:rFonts w:ascii="Times New Roman" w:eastAsia="Times New Roman"/>
        </w:rPr>
        <w:t>70.02</w:t>
      </w:r>
      <w:r>
        <w:rPr>
          <w:spacing w:val="-8"/>
        </w:rPr>
        <w:t>万人，到</w:t>
      </w:r>
      <w:r>
        <w:rPr>
          <w:rFonts w:ascii="Times New Roman" w:eastAsia="Times New Roman"/>
        </w:rPr>
        <w:t>2011</w:t>
      </w:r>
      <w:r>
        <w:rPr>
          <w:spacing w:val="-6"/>
        </w:rPr>
        <w:t>年增加至</w:t>
      </w:r>
      <w:r>
        <w:rPr>
          <w:rFonts w:ascii="Times New Roman" w:eastAsia="Times New Roman"/>
        </w:rPr>
        <w:t>165</w:t>
      </w:r>
      <w:r>
        <w:rPr>
          <w:rFonts w:ascii="Times New Roman" w:eastAsia="Times New Roman"/>
        </w:rPr>
        <w:t>.</w:t>
      </w:r>
      <w:r>
        <w:rPr>
          <w:rFonts w:ascii="Times New Roman" w:eastAsia="Times New Roman"/>
        </w:rPr>
        <w:t>9</w:t>
      </w:r>
      <w:r>
        <w:rPr>
          <w:spacing w:val="-2"/>
        </w:rPr>
        <w:t>万人，位居全国前列。十年来，研究生的数</w:t>
      </w:r>
      <w:r>
        <w:rPr>
          <w:spacing w:val="-8"/>
        </w:rPr>
        <w:t>量增长了两倍多，从</w:t>
      </w:r>
      <w:r>
        <w:rPr>
          <w:rFonts w:ascii="Times New Roman" w:eastAsia="Times New Roman"/>
        </w:rPr>
        <w:t>2002</w:t>
      </w:r>
      <w:r>
        <w:rPr>
          <w:spacing w:val="-4"/>
        </w:rPr>
        <w:t>年在校研究生</w:t>
      </w:r>
      <w:r>
        <w:rPr>
          <w:rFonts w:ascii="Times New Roman" w:eastAsia="Times New Roman"/>
        </w:rPr>
        <w:t>4</w:t>
      </w:r>
      <w:r>
        <w:rPr>
          <w:rFonts w:ascii="Times New Roman" w:eastAsia="Times New Roman"/>
        </w:rPr>
        <w:t>.</w:t>
      </w:r>
      <w:r>
        <w:rPr>
          <w:rFonts w:ascii="Times New Roman" w:eastAsia="Times New Roman"/>
        </w:rPr>
        <w:t>11</w:t>
      </w:r>
      <w:r>
        <w:rPr>
          <w:spacing w:val="-8"/>
        </w:rPr>
        <w:t>万人，增加到</w:t>
      </w:r>
      <w:r>
        <w:rPr>
          <w:rFonts w:ascii="Times New Roman" w:eastAsia="Times New Roman"/>
        </w:rPr>
        <w:t>2011</w:t>
      </w:r>
      <w:r>
        <w:rPr>
          <w:spacing w:val="-10"/>
        </w:rPr>
        <w:t>年的</w:t>
      </w:r>
      <w:r>
        <w:rPr>
          <w:rFonts w:ascii="Times New Roman" w:eastAsia="Times New Roman"/>
        </w:rPr>
        <w:t>13</w:t>
      </w:r>
      <w:r>
        <w:rPr>
          <w:rFonts w:ascii="Times New Roman" w:eastAsia="Times New Roman"/>
        </w:rPr>
        <w:t>.</w:t>
      </w:r>
      <w:r>
        <w:rPr>
          <w:rFonts w:ascii="Times New Roman" w:eastAsia="Times New Roman"/>
        </w:rPr>
        <w:t>4</w:t>
      </w:r>
      <w:r>
        <w:t>万人。高等教育的快速发展为高教服务的出口奠定基础。</w:t>
      </w:r>
      <w:r>
        <w:rPr>
          <w:rFonts w:ascii="Times New Roman" w:eastAsia="Times New Roman"/>
        </w:rPr>
        <w:t>2010</w:t>
      </w:r>
      <w:r>
        <w:t>年，全省的学留学生人</w:t>
      </w:r>
      <w:r>
        <w:rPr>
          <w:spacing w:val="-10"/>
        </w:rPr>
        <w:t>数为</w:t>
      </w:r>
      <w:r>
        <w:rPr>
          <w:rFonts w:ascii="Times New Roman" w:eastAsia="Times New Roman"/>
        </w:rPr>
        <w:t>1</w:t>
      </w:r>
      <w:r>
        <w:rPr>
          <w:rFonts w:ascii="Times New Roman" w:eastAsia="Times New Roman"/>
        </w:rPr>
        <w:t>.</w:t>
      </w:r>
      <w:r>
        <w:rPr>
          <w:rFonts w:ascii="Times New Roman" w:eastAsia="Times New Roman"/>
        </w:rPr>
        <w:t>3</w:t>
      </w:r>
      <w:r>
        <w:rPr>
          <w:spacing w:val="-2"/>
        </w:rPr>
        <w:t>万人次，居全国第五，其中接受学历教育的占到</w:t>
      </w:r>
      <w:r>
        <w:rPr>
          <w:rFonts w:ascii="Times New Roman" w:eastAsia="Times New Roman"/>
        </w:rPr>
        <w:t>47%</w:t>
      </w:r>
      <w:r>
        <w:t>，居全国第一</w:t>
      </w:r>
      <w:r>
        <w:rPr>
          <w:rFonts w:ascii="Times New Roman" w:eastAsia="Times New Roman"/>
          <w:position w:val="11"/>
          <w:sz w:val="16"/>
        </w:rPr>
        <w:t>17</w:t>
      </w:r>
      <w:r>
        <w:t>。</w:t>
      </w:r>
    </w:p>
    <w:p w:rsidR="00000000">
      <w:pPr>
        <w:pStyle w:val="aff7"/>
        <w:spacing w:line="240" w:lineRule="atLeast"/>
        <w:topLinePunct/>
      </w:pPr>
      <w:r>
        <w:drawing>
          <wp:inline>
            <wp:extent cx="4585422" cy="2405633"/>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18" cstate="print"/>
                    <a:stretch>
                      <a:fillRect/>
                    </a:stretch>
                  </pic:blipFill>
                  <pic:spPr>
                    <a:xfrm>
                      <a:off x="0" y="0"/>
                      <a:ext cx="4585422" cy="2405633"/>
                    </a:xfrm>
                    <a:prstGeom prst="rect">
                      <a:avLst/>
                    </a:prstGeom>
                  </pic:spPr>
                </pic:pic>
              </a:graphicData>
            </a:graphic>
          </wp:inline>
        </w:drawing>
      </w:r>
    </w:p>
    <w:p w:rsidR="0018722C">
      <w:pPr>
        <w:pStyle w:val="a9"/>
        <w:topLinePunct/>
      </w:pPr>
      <w:r>
        <w:rPr>
          <w:rFonts w:ascii="仿宋" w:eastAsia="仿宋" w:hint="eastAsia"/>
        </w:rPr>
        <w:t>图3</w:t>
      </w:r>
      <w:r>
        <w:t xml:space="preserve">  </w:t>
      </w:r>
      <w:r w:rsidRPr="00DB64CE">
        <w:rPr>
          <w:rFonts w:ascii="仿宋" w:eastAsia="仿宋" w:hint="eastAsia"/>
        </w:rPr>
        <w:t>2002</w:t>
      </w:r>
      <w:r w:rsidR="001852F3">
        <w:rPr>
          <w:rFonts w:ascii="仿宋" w:eastAsia="仿宋" w:hint="eastAsia"/>
        </w:rPr>
        <w:t xml:space="preserve">年和</w:t>
      </w:r>
      <w:r w:rsidR="001852F3">
        <w:rPr>
          <w:rFonts w:ascii="仿宋" w:eastAsia="仿宋" w:hint="eastAsia"/>
        </w:rPr>
        <w:t xml:space="preserve">2011</w:t>
      </w:r>
      <w:r w:rsidR="001852F3">
        <w:rPr>
          <w:rFonts w:ascii="仿宋" w:eastAsia="仿宋" w:hint="eastAsia"/>
        </w:rPr>
        <w:t xml:space="preserve">年江苏省高等教育发展情况对比</w:t>
      </w:r>
    </w:p>
    <w:p w:rsidR="0018722C">
      <w:pPr>
        <w:pStyle w:val="a3"/>
        <w:topLinePunct/>
      </w:pPr>
      <w:r>
        <w:rPr>
          <w:kern w:val="2"/>
          <w:sz w:val="21"/>
          <w:szCs w:val="22"/>
          <w:rFonts w:cstheme="minorBidi" w:hAnsiTheme="minorHAnsi" w:eastAsiaTheme="minorHAnsi" w:asciiTheme="minorHAnsi"/>
        </w:rPr>
        <w:t>数据来源：江苏省统计局</w:t>
      </w:r>
    </w:p>
    <w:p w:rsidR="0018722C">
      <w:pPr>
        <w:pStyle w:val="Heading2"/>
        <w:topLinePunct/>
        <w:ind w:left="171" w:hangingChars="171" w:hanging="171"/>
      </w:pPr>
      <w:bookmarkStart w:id="646810" w:name="_Toc686646810"/>
      <w:bookmarkStart w:name="3.1 江苏省接受来华留学生的现状 " w:id="45"/>
      <w:bookmarkEnd w:id="45"/>
      <w:r>
        <w:rPr>
          <w:b/>
        </w:rPr>
        <w:t>3.1</w:t>
      </w:r>
      <w:r>
        <w:t xml:space="preserve"> </w:t>
      </w:r>
      <w:bookmarkStart w:name="_bookmark17" w:id="46"/>
      <w:bookmarkEnd w:id="46"/>
      <w:bookmarkStart w:name="_bookmark17" w:id="47"/>
      <w:bookmarkEnd w:id="47"/>
      <w:r>
        <w:t>江苏省接受来华留学生的现状</w:t>
      </w:r>
      <w:bookmarkEnd w:id="646810"/>
    </w:p>
    <w:p w:rsidR="0018722C">
      <w:pPr>
        <w:topLinePunct/>
      </w:pPr>
      <w:r>
        <w:t>根据教育部国际合作与交流司《</w:t>
      </w:r>
      <w:r>
        <w:rPr>
          <w:rFonts w:ascii="Times New Roman" w:eastAsia="Times New Roman"/>
        </w:rPr>
        <w:t>2010</w:t>
      </w:r>
      <w:r>
        <w:t>来华留学生简明统计》显示，</w:t>
      </w:r>
      <w:r>
        <w:rPr>
          <w:rFonts w:ascii="Times New Roman" w:eastAsia="Times New Roman"/>
        </w:rPr>
        <w:t>2010</w:t>
      </w:r>
      <w:r>
        <w:t>年</w:t>
      </w:r>
      <w:r>
        <w:t>全国共有</w:t>
      </w:r>
      <w:r>
        <w:rPr>
          <w:rFonts w:ascii="Times New Roman" w:eastAsia="Times New Roman"/>
        </w:rPr>
        <w:t>619</w:t>
      </w:r>
      <w:r>
        <w:t>所高等院校和机构接受来华留学生，其中江苏省的院校有</w:t>
      </w:r>
      <w:r>
        <w:rPr>
          <w:rFonts w:ascii="Times New Roman" w:eastAsia="Times New Roman"/>
        </w:rPr>
        <w:t>45</w:t>
      </w:r>
      <w:r>
        <w:t>所，</w:t>
      </w:r>
      <w:r>
        <w:t>占全国的</w:t>
      </w:r>
      <w:r>
        <w:rPr>
          <w:rFonts w:ascii="Times New Roman" w:eastAsia="Times New Roman"/>
        </w:rPr>
        <w:t>7</w:t>
      </w:r>
      <w:r>
        <w:rPr>
          <w:rFonts w:ascii="Times New Roman" w:eastAsia="Times New Roman"/>
        </w:rPr>
        <w:t>.</w:t>
      </w:r>
      <w:r>
        <w:rPr>
          <w:rFonts w:ascii="Times New Roman" w:eastAsia="Times New Roman"/>
        </w:rPr>
        <w:t>3%</w:t>
      </w:r>
      <w:r>
        <w:t>，列居全国第二，北京市拥有</w:t>
      </w:r>
      <w:r>
        <w:rPr>
          <w:rFonts w:ascii="Times New Roman" w:eastAsia="Times New Roman"/>
        </w:rPr>
        <w:t>68</w:t>
      </w:r>
      <w:r>
        <w:t>家院校机构，位居榜首。接受来</w:t>
      </w:r>
      <w:r>
        <w:t>华留学生规模超过</w:t>
      </w:r>
      <w:r>
        <w:rPr>
          <w:rFonts w:ascii="Times New Roman" w:eastAsia="Times New Roman"/>
        </w:rPr>
        <w:t>500</w:t>
      </w:r>
      <w:r>
        <w:t>名的院校，全国共有</w:t>
      </w:r>
      <w:r>
        <w:rPr>
          <w:rFonts w:ascii="Times New Roman" w:eastAsia="Times New Roman"/>
        </w:rPr>
        <w:t>108</w:t>
      </w:r>
      <w:r>
        <w:t>所，江苏占了</w:t>
      </w:r>
      <w:r>
        <w:rPr>
          <w:rFonts w:ascii="Times New Roman" w:eastAsia="Times New Roman"/>
        </w:rPr>
        <w:t>7</w:t>
      </w:r>
      <w:r>
        <w:t>所，占比</w:t>
      </w:r>
      <w:r>
        <w:rPr>
          <w:rFonts w:ascii="Times New Roman" w:eastAsia="Times New Roman"/>
        </w:rPr>
        <w:t>6</w:t>
      </w:r>
      <w:r>
        <w:rPr>
          <w:rFonts w:ascii="Times New Roman" w:eastAsia="Times New Roman"/>
        </w:rPr>
        <w:t>.</w:t>
      </w:r>
      <w:r>
        <w:rPr>
          <w:rFonts w:ascii="Times New Roman" w:eastAsia="Times New Roman"/>
        </w:rPr>
        <w:t>5%</w:t>
      </w:r>
      <w:r>
        <w:t>，</w:t>
      </w:r>
    </w:p>
    <w:p w:rsidR="0018722C">
      <w:pPr>
        <w:topLinePunct/>
      </w:pPr>
      <w:r>
        <w:t>位居全国第五</w:t>
      </w:r>
      <w:r>
        <w:t>（</w:t>
      </w:r>
      <w:r>
        <w:t xml:space="preserve">教育部所有统计数据不包括港澳台地区</w:t>
      </w:r>
      <w:r>
        <w:t>）</w:t>
      </w:r>
      <w:r>
        <w:t xml:space="preserve">。江苏省在</w:t>
      </w:r>
      <w:r>
        <w:rPr>
          <w:rFonts w:ascii="Times New Roman" w:eastAsia="Times New Roman"/>
        </w:rPr>
        <w:t>2002</w:t>
      </w:r>
      <w:r>
        <w:t>年普</w:t>
      </w:r>
    </w:p>
    <w:p w:rsidR="0018722C">
      <w:pPr>
        <w:topLinePunct/>
      </w:pPr>
      <w:r>
        <w:t>通高校</w:t>
      </w:r>
      <w:r>
        <w:rPr>
          <w:rFonts w:ascii="Times New Roman" w:eastAsia="Times New Roman"/>
        </w:rPr>
        <w:t>94</w:t>
      </w:r>
      <w:r>
        <w:t>所，到</w:t>
      </w:r>
      <w:r>
        <w:rPr>
          <w:rFonts w:ascii="Times New Roman" w:eastAsia="Times New Roman"/>
        </w:rPr>
        <w:t>2011</w:t>
      </w:r>
      <w:r>
        <w:t>年已增加到</w:t>
      </w:r>
      <w:r>
        <w:rPr>
          <w:rFonts w:ascii="Times New Roman" w:eastAsia="Times New Roman"/>
        </w:rPr>
        <w:t>126</w:t>
      </w:r>
      <w:r>
        <w:t>所</w:t>
      </w:r>
      <w:r>
        <w:rPr>
          <w:vertAlign w:val="superscript"/>
          /&gt;
        </w:rPr>
        <w:t>18</w:t>
      </w:r>
      <w:r>
        <w:t>。</w:t>
      </w:r>
    </w:p>
    <w:p w:rsidR="0018722C">
      <w:pPr>
        <w:topLinePunct/>
      </w:pPr>
      <w:r>
        <w:rPr>
          <w:rFonts w:ascii="Times New Roman" w:eastAsia="Times New Roman"/>
        </w:rPr>
        <w:t>2011</w:t>
      </w:r>
      <w:r>
        <w:t>年全年在华学习的外国留学人员总数首次突破</w:t>
      </w:r>
      <w:r>
        <w:rPr>
          <w:rFonts w:ascii="Times New Roman" w:eastAsia="Times New Roman"/>
        </w:rPr>
        <w:t>29</w:t>
      </w:r>
      <w:r>
        <w:t>万人，分布在全国</w:t>
      </w:r>
      <w:r>
        <w:rPr>
          <w:rFonts w:ascii="Times New Roman" w:eastAsia="Times New Roman"/>
        </w:rPr>
        <w:t>31</w:t>
      </w:r>
    </w:p>
    <w:p w:rsidR="0018722C">
      <w:pPr>
        <w:topLinePunct/>
      </w:pPr>
      <w:r>
        <w:t>个省、自治区与直辖市的</w:t>
      </w:r>
      <w:r>
        <w:rPr>
          <w:rFonts w:ascii="Times New Roman" w:eastAsia="Times New Roman"/>
        </w:rPr>
        <w:t>660</w:t>
      </w:r>
      <w:r>
        <w:t>所高等院校。在留学生规模超过</w:t>
      </w:r>
      <w:r>
        <w:rPr>
          <w:rFonts w:ascii="Times New Roman" w:eastAsia="Times New Roman"/>
        </w:rPr>
        <w:t>500</w:t>
      </w:r>
      <w:r>
        <w:t>名的</w:t>
      </w:r>
      <w:r>
        <w:rPr>
          <w:rFonts w:ascii="Times New Roman" w:eastAsia="Times New Roman"/>
        </w:rPr>
        <w:t>108</w:t>
      </w:r>
      <w:r>
        <w:t>所学</w:t>
      </w:r>
      <w:r>
        <w:t>校中，来江苏省留学人员占全国总数的</w:t>
      </w:r>
      <w:r>
        <w:rPr>
          <w:rFonts w:ascii="Times New Roman" w:eastAsia="Times New Roman"/>
        </w:rPr>
        <w:t>4</w:t>
      </w:r>
      <w:r>
        <w:rPr>
          <w:rFonts w:ascii="Times New Roman" w:eastAsia="Times New Roman"/>
        </w:rPr>
        <w:t>.</w:t>
      </w:r>
      <w:r>
        <w:rPr>
          <w:rFonts w:ascii="Times New Roman" w:eastAsia="Times New Roman"/>
        </w:rPr>
        <w:t>9%</w:t>
      </w:r>
      <w:r>
        <w:t>。全国来华留学生按其留学类别可</w:t>
      </w:r>
      <w:r>
        <w:t>分为两大类，即学历和非学历，江苏省内学历留学生和非学历留学生分别为</w:t>
      </w:r>
      <w:r>
        <w:rPr>
          <w:rFonts w:ascii="Times New Roman" w:eastAsia="Times New Roman"/>
        </w:rPr>
        <w:t>5972</w:t>
      </w:r>
      <w:r>
        <w:t>和</w:t>
      </w:r>
      <w:r>
        <w:rPr>
          <w:rFonts w:ascii="Times New Roman" w:eastAsia="Times New Roman"/>
        </w:rPr>
        <w:t>6635</w:t>
      </w:r>
      <w:r>
        <w:t>名，比例约为</w:t>
      </w:r>
      <w:r>
        <w:rPr>
          <w:rFonts w:ascii="Times New Roman" w:eastAsia="Times New Roman"/>
        </w:rPr>
        <w:t>1</w:t>
      </w:r>
      <w:r>
        <w:rPr>
          <w:rFonts w:ascii="Times New Roman" w:eastAsia="Times New Roman"/>
        </w:rPr>
        <w:t xml:space="preserve">: </w:t>
      </w:r>
      <w:r>
        <w:rPr>
          <w:rFonts w:ascii="Times New Roman" w:eastAsia="Times New Roman"/>
        </w:rPr>
        <w:t>1</w:t>
      </w:r>
      <w:r>
        <w:rPr>
          <w:rFonts w:ascii="Times New Roman" w:eastAsia="Times New Roman"/>
        </w:rPr>
        <w:t>.</w:t>
      </w:r>
      <w:r>
        <w:rPr>
          <w:rFonts w:ascii="Times New Roman" w:eastAsia="Times New Roman"/>
        </w:rPr>
        <w:t>1</w:t>
      </w:r>
      <w:r>
        <w:t>，可见留学江苏省内的留学生较全国总体而言更多</w:t>
      </w:r>
      <w:r>
        <w:t>是</w:t>
      </w:r>
    </w:p>
    <w:p w:rsidR="0018722C">
      <w:pPr>
        <w:pStyle w:val="aff7"/>
        <w:topLinePunct/>
      </w:pPr>
      <w:r>
        <w:pict>
          <v:line style="position:absolute;mso-position-horizontal-relative:page;mso-position-vertical-relative:paragraph;z-index:1840;mso-wrap-distance-left:0;mso-wrap-distance-right:0" from="89.903999pt,11.69817pt" to="233.923999pt,11.69817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17</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江苏省统计局．《</w:t>
      </w:r>
      <w:r>
        <w:rPr>
          <w:rFonts w:ascii="Times New Roman" w:eastAsia="Times New Roman" w:cstheme="minorBidi" w:hAnsiTheme="minorHAnsi"/>
        </w:rPr>
        <w:t>2012</w:t>
      </w:r>
      <w:r>
        <w:rPr>
          <w:rFonts w:cstheme="minorBidi" w:hAnsiTheme="minorHAnsi" w:eastAsiaTheme="minorHAnsi" w:asciiTheme="minorHAnsi"/>
        </w:rPr>
        <w:t>年江苏省统计年鉴》．</w:t>
      </w:r>
      <w:r>
        <w:rPr>
          <w:rFonts w:ascii="Times New Roman" w:eastAsia="Times New Roman" w:cstheme="minorBidi" w:hAnsiTheme="minorHAnsi"/>
        </w:rPr>
        <w:t>2012</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eastAsia="Calibri"/>
        </w:rPr>
        <w:t>18</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教育部国际合作与交流司．《</w:t>
      </w:r>
      <w:r>
        <w:rPr>
          <w:rFonts w:ascii="Times New Roman" w:eastAsia="Times New Roman" w:cstheme="minorBidi" w:hAnsiTheme="minorHAnsi"/>
        </w:rPr>
        <w:t>2010</w:t>
      </w:r>
      <w:r>
        <w:rPr>
          <w:rFonts w:cstheme="minorBidi" w:hAnsiTheme="minorHAnsi" w:eastAsiaTheme="minorHAnsi" w:asciiTheme="minorHAnsi"/>
        </w:rPr>
        <w:t>年来华留学生简明统计》．</w:t>
      </w:r>
      <w:r>
        <w:rPr>
          <w:rFonts w:ascii="Times New Roman" w:eastAsia="Times New Roman" w:cstheme="minorBidi" w:hAnsiTheme="minorHAnsi"/>
        </w:rPr>
        <w:t>2010</w:t>
      </w:r>
      <w:r>
        <w:rPr>
          <w:rFonts w:cstheme="minorBidi" w:hAnsiTheme="minorHAnsi" w:eastAsiaTheme="minorHAnsi" w:asciiTheme="minorHAnsi"/>
        </w:rPr>
        <w:t>．</w:t>
      </w:r>
    </w:p>
    <w:p w:rsidR="0018722C">
      <w:pPr>
        <w:topLinePunct/>
      </w:pPr>
      <w:r>
        <w:t>为了追求学历。江苏省学历留学生人数排名仅次于北京和上海，位居全国第三，</w:t>
      </w:r>
      <w:r w:rsidR="001852F3">
        <w:t xml:space="preserve">非学历留学生人数排名全国第六</w:t>
      </w:r>
      <w:r>
        <w:rPr>
          <w:rFonts w:ascii="Times New Roman" w:eastAsia="Times New Roman"/>
        </w:rPr>
        <w:t>19</w:t>
      </w:r>
      <w:r>
        <w:t>。</w:t>
      </w:r>
    </w:p>
    <w:p w:rsidR="0018722C">
      <w:pPr>
        <w:topLinePunct/>
      </w:pPr>
      <w:r>
        <w:t>当前，江苏省外国留学生教育改变了早期以中国政府公费留学、带有政治援</w:t>
      </w:r>
      <w:r>
        <w:t>外性质为主的模式，形成了以自费留学生为主的教育格局。根据</w:t>
      </w:r>
      <w:r>
        <w:rPr>
          <w:rFonts w:ascii="Times New Roman" w:eastAsia="Times New Roman"/>
        </w:rPr>
        <w:t>2008~2010</w:t>
      </w:r>
      <w:r>
        <w:t>年《江苏省外国留学生教育年鉴》</w:t>
      </w:r>
      <w:r>
        <w:t>（</w:t>
      </w:r>
      <w:r>
        <w:t>表</w:t>
      </w:r>
      <w:r>
        <w:rPr>
          <w:rFonts w:ascii="Times New Roman" w:eastAsia="Times New Roman"/>
        </w:rPr>
        <w:t>3</w:t>
      </w:r>
      <w:r>
        <w:rPr>
          <w:rFonts w:ascii="Times New Roman" w:eastAsia="Times New Roman"/>
        </w:rPr>
        <w:t>.</w:t>
      </w:r>
      <w:r>
        <w:rPr>
          <w:rFonts w:ascii="Times New Roman" w:eastAsia="Times New Roman"/>
        </w:rPr>
        <w:t>1</w:t>
      </w:r>
      <w:r>
        <w:t>）</w:t>
      </w:r>
      <w:r>
        <w:t>显示，来江苏省留学的学历生的比例不断提高，留学生教育结构逐渐提高。</w:t>
      </w:r>
    </w:p>
    <w:p w:rsidR="0018722C">
      <w:pPr>
        <w:pStyle w:val="a8"/>
        <w:topLinePunct/>
      </w:pPr>
      <w:r>
        <w:t>表</w:t>
      </w:r>
      <w:r>
        <w:rPr>
          <w:rFonts w:ascii="Times New Roman" w:eastAsia="Times New Roman"/>
        </w:rPr>
        <w:t>3</w:t>
      </w:r>
      <w:r>
        <w:rPr>
          <w:rFonts w:ascii="Times New Roman" w:eastAsia="Times New Roman"/>
        </w:rPr>
        <w:t>.</w:t>
      </w:r>
      <w:r>
        <w:rPr>
          <w:rFonts w:ascii="Times New Roman" w:eastAsia="Times New Roman"/>
        </w:rPr>
        <w:t>1</w:t>
      </w:r>
      <w:r>
        <w:t xml:space="preserve">  </w:t>
      </w:r>
      <w:r w:rsidRPr="00DB64CE">
        <w:rPr>
          <w:rFonts w:ascii="Times New Roman" w:eastAsia="Times New Roman"/>
        </w:rPr>
        <w:t>2009~2010</w:t>
      </w:r>
      <w:r>
        <w:t>年江苏省外国留学生类别数据分析表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00"/>
        <w:gridCol w:w="1637"/>
        <w:gridCol w:w="1416"/>
        <w:gridCol w:w="1419"/>
        <w:gridCol w:w="1431"/>
        <w:gridCol w:w="1428"/>
      </w:tblGrid>
      <w:tr>
        <w:trPr>
          <w:tblHeader/>
        </w:trPr>
        <w:tc>
          <w:tcPr>
            <w:tcW w:w="703" w:type="pct"/>
            <w:vMerge w:val="restart"/>
            <w:vAlign w:val="center"/>
          </w:tcPr>
          <w:p w:rsidR="0018722C">
            <w:pPr>
              <w:pStyle w:val="a7"/>
              <w:topLinePunct/>
              <w:ind w:leftChars="0" w:left="0" w:rightChars="0" w:right="0" w:firstLineChars="0" w:firstLine="0"/>
              <w:spacing w:line="240" w:lineRule="atLeast"/>
            </w:pPr>
            <w:r>
              <w:t>年代</w:t>
            </w:r>
          </w:p>
        </w:tc>
        <w:tc>
          <w:tcPr>
            <w:tcW w:w="4297" w:type="pct"/>
            <w:gridSpan w:val="5"/>
            <w:vAlign w:val="center"/>
          </w:tcPr>
          <w:p w:rsidR="0018722C">
            <w:pPr>
              <w:pStyle w:val="a7"/>
              <w:topLinePunct/>
              <w:ind w:leftChars="0" w:left="0" w:rightChars="0" w:right="0" w:firstLineChars="0" w:firstLine="0"/>
              <w:spacing w:line="240" w:lineRule="atLeast"/>
            </w:pPr>
            <w:r>
              <w:t>学生类别</w:t>
            </w:r>
          </w:p>
        </w:tc>
      </w:tr>
      <w:tr>
        <w:tc>
          <w:tcPr>
            <w:tcW w:w="70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621" w:type="pct"/>
            <w:gridSpan w:val="3"/>
            <w:vAlign w:val="center"/>
          </w:tcPr>
          <w:p w:rsidR="0018722C">
            <w:pPr>
              <w:pStyle w:val="a7"/>
              <w:topLinePunct/>
              <w:ind w:leftChars="0" w:left="0" w:rightChars="0" w:right="0" w:firstLineChars="0" w:firstLine="0"/>
              <w:spacing w:line="240" w:lineRule="atLeast"/>
            </w:pPr>
            <w:r>
              <w:t>长期生</w:t>
            </w:r>
          </w:p>
        </w:tc>
        <w:tc>
          <w:tcPr>
            <w:tcW w:w="839" w:type="pct"/>
            <w:vMerge w:val="restart"/>
            <w:vAlign w:val="center"/>
          </w:tcPr>
          <w:p w:rsidR="0018722C">
            <w:pPr>
              <w:pStyle w:val="a7"/>
              <w:topLinePunct/>
              <w:ind w:leftChars="0" w:left="0" w:rightChars="0" w:right="0" w:firstLineChars="0" w:firstLine="0"/>
              <w:spacing w:line="240" w:lineRule="atLeast"/>
            </w:pPr>
            <w:r>
              <w:t>短期生占总</w:t>
            </w:r>
          </w:p>
          <w:p w:rsidR="0018722C">
            <w:pPr>
              <w:pStyle w:val="a7"/>
              <w:topLinePunct/>
              <w:ind w:leftChars="0" w:left="0" w:rightChars="0" w:right="0" w:firstLineChars="0" w:firstLine="0"/>
              <w:spacing w:line="240" w:lineRule="atLeast"/>
            </w:pPr>
            <w:r>
              <w:t>数</w:t>
            </w:r>
            <w:r>
              <w:t>（</w:t>
            </w:r>
            <w:r>
              <w:t>%</w:t>
            </w:r>
            <w:r>
              <w:t>）</w:t>
            </w:r>
          </w:p>
        </w:tc>
        <w:tc>
          <w:tcPr>
            <w:tcW w:w="837" w:type="pct"/>
            <w:vMerge w:val="restart"/>
            <w:vAlign w:val="center"/>
          </w:tcPr>
          <w:p w:rsidR="0018722C">
            <w:pPr>
              <w:pStyle w:val="a7"/>
              <w:topLinePunct/>
              <w:ind w:leftChars="0" w:left="0" w:rightChars="0" w:right="0" w:firstLineChars="0" w:firstLine="0"/>
              <w:spacing w:line="240" w:lineRule="atLeast"/>
            </w:pPr>
            <w:r>
              <w:t>外国留学生</w:t>
            </w:r>
          </w:p>
          <w:p w:rsidR="0018722C">
            <w:pPr>
              <w:pStyle w:val="a7"/>
              <w:topLinePunct/>
              <w:ind w:leftChars="0" w:left="0" w:rightChars="0" w:right="0" w:firstLineChars="0" w:firstLine="0"/>
              <w:spacing w:line="240" w:lineRule="atLeast"/>
            </w:pPr>
            <w:r>
              <w:t>总数</w:t>
            </w:r>
          </w:p>
        </w:tc>
      </w:tr>
      <w:tr>
        <w:trPr>
          <w:tblHeader/>
        </w:trPr>
        <w:tc>
          <w:tcPr>
            <w:tcW w:w="70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r>
              <w:t>本科生占</w:t>
            </w:r>
          </w:p>
          <w:p w:rsidR="0018722C">
            <w:pPr>
              <w:pStyle w:val="a7"/>
              <w:topLinePunct/>
              <w:ind w:leftChars="0" w:left="0" w:rightChars="0" w:right="0" w:firstLineChars="0" w:firstLine="0"/>
              <w:spacing w:line="240" w:lineRule="atLeast"/>
            </w:pPr>
            <w:r>
              <w:t>比</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研究生占比</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进修生占比</w:t>
            </w:r>
          </w:p>
        </w:tc>
        <w:tc>
          <w:tcPr>
            <w:tcW w:w="83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03" w:type="pct"/>
            <w:vAlign w:val="center"/>
          </w:tcPr>
          <w:p w:rsidR="0018722C">
            <w:pPr>
              <w:pStyle w:val="affff9"/>
              <w:topLinePunct/>
              <w:ind w:leftChars="0" w:left="0" w:rightChars="0" w:right="0" w:firstLineChars="0" w:firstLine="0"/>
              <w:spacing w:line="240" w:lineRule="atLeast"/>
            </w:pPr>
            <w:r>
              <w:t>2008</w:t>
            </w:r>
          </w:p>
        </w:tc>
        <w:tc>
          <w:tcPr>
            <w:tcW w:w="959" w:type="pct"/>
            <w:vAlign w:val="center"/>
          </w:tcPr>
          <w:p w:rsidR="0018722C">
            <w:pPr>
              <w:pStyle w:val="affff9"/>
              <w:topLinePunct/>
              <w:ind w:leftChars="0" w:left="0" w:rightChars="0" w:right="0" w:firstLineChars="0" w:firstLine="0"/>
              <w:spacing w:line="240" w:lineRule="atLeast"/>
            </w:pPr>
            <w:r>
              <w:t>49.5</w:t>
            </w:r>
          </w:p>
        </w:tc>
        <w:tc>
          <w:tcPr>
            <w:tcW w:w="830" w:type="pct"/>
            <w:vAlign w:val="center"/>
          </w:tcPr>
          <w:p w:rsidR="0018722C">
            <w:pPr>
              <w:pStyle w:val="affff9"/>
              <w:topLinePunct/>
              <w:ind w:leftChars="0" w:left="0" w:rightChars="0" w:right="0" w:firstLineChars="0" w:firstLine="0"/>
              <w:spacing w:line="240" w:lineRule="atLeast"/>
            </w:pPr>
            <w:r>
              <w:t>11.0</w:t>
            </w:r>
          </w:p>
        </w:tc>
        <w:tc>
          <w:tcPr>
            <w:tcW w:w="832" w:type="pct"/>
            <w:vAlign w:val="center"/>
          </w:tcPr>
          <w:p w:rsidR="0018722C">
            <w:pPr>
              <w:pStyle w:val="affff9"/>
              <w:topLinePunct/>
              <w:ind w:leftChars="0" w:left="0" w:rightChars="0" w:right="0" w:firstLineChars="0" w:firstLine="0"/>
              <w:spacing w:line="240" w:lineRule="atLeast"/>
            </w:pPr>
            <w:r>
              <w:t>39.5</w:t>
            </w:r>
          </w:p>
        </w:tc>
        <w:tc>
          <w:tcPr>
            <w:tcW w:w="839" w:type="pct"/>
            <w:vAlign w:val="center"/>
          </w:tcPr>
          <w:p w:rsidR="0018722C">
            <w:pPr>
              <w:pStyle w:val="affff9"/>
              <w:topLinePunct/>
              <w:ind w:leftChars="0" w:left="0" w:rightChars="0" w:right="0" w:firstLineChars="0" w:firstLine="0"/>
              <w:spacing w:line="240" w:lineRule="atLeast"/>
            </w:pPr>
            <w:r>
              <w:t>27.8</w:t>
            </w:r>
          </w:p>
        </w:tc>
        <w:tc>
          <w:tcPr>
            <w:tcW w:w="837" w:type="pct"/>
            <w:vAlign w:val="center"/>
          </w:tcPr>
          <w:p w:rsidR="0018722C">
            <w:pPr>
              <w:pStyle w:val="affff9"/>
              <w:topLinePunct/>
              <w:ind w:leftChars="0" w:left="0" w:rightChars="0" w:right="0" w:firstLineChars="0" w:firstLine="0"/>
              <w:spacing w:line="240" w:lineRule="atLeast"/>
            </w:pPr>
            <w:r>
              <w:t>11242</w:t>
            </w:r>
          </w:p>
        </w:tc>
      </w:tr>
      <w:tr>
        <w:tc>
          <w:tcPr>
            <w:tcW w:w="703" w:type="pct"/>
            <w:vAlign w:val="center"/>
          </w:tcPr>
          <w:p w:rsidR="0018722C">
            <w:pPr>
              <w:pStyle w:val="affff9"/>
              <w:topLinePunct/>
              <w:ind w:leftChars="0" w:left="0" w:rightChars="0" w:right="0" w:firstLineChars="0" w:firstLine="0"/>
              <w:spacing w:line="240" w:lineRule="atLeast"/>
            </w:pPr>
            <w:r>
              <w:t>2009</w:t>
            </w:r>
          </w:p>
        </w:tc>
        <w:tc>
          <w:tcPr>
            <w:tcW w:w="959" w:type="pct"/>
            <w:vAlign w:val="center"/>
          </w:tcPr>
          <w:p w:rsidR="0018722C">
            <w:pPr>
              <w:pStyle w:val="affff9"/>
              <w:topLinePunct/>
              <w:ind w:leftChars="0" w:left="0" w:rightChars="0" w:right="0" w:firstLineChars="0" w:firstLine="0"/>
              <w:spacing w:line="240" w:lineRule="atLeast"/>
            </w:pPr>
            <w:r>
              <w:t>47.8</w:t>
            </w:r>
          </w:p>
        </w:tc>
        <w:tc>
          <w:tcPr>
            <w:tcW w:w="830" w:type="pct"/>
            <w:vAlign w:val="center"/>
          </w:tcPr>
          <w:p w:rsidR="0018722C">
            <w:pPr>
              <w:pStyle w:val="affff9"/>
              <w:topLinePunct/>
              <w:ind w:leftChars="0" w:left="0" w:rightChars="0" w:right="0" w:firstLineChars="0" w:firstLine="0"/>
              <w:spacing w:line="240" w:lineRule="atLeast"/>
            </w:pPr>
            <w:r>
              <w:t>14.4</w:t>
            </w:r>
          </w:p>
        </w:tc>
        <w:tc>
          <w:tcPr>
            <w:tcW w:w="832" w:type="pct"/>
            <w:vAlign w:val="center"/>
          </w:tcPr>
          <w:p w:rsidR="0018722C">
            <w:pPr>
              <w:pStyle w:val="affff9"/>
              <w:topLinePunct/>
              <w:ind w:leftChars="0" w:left="0" w:rightChars="0" w:right="0" w:firstLineChars="0" w:firstLine="0"/>
              <w:spacing w:line="240" w:lineRule="atLeast"/>
            </w:pPr>
            <w:r>
              <w:t>37.9</w:t>
            </w:r>
          </w:p>
        </w:tc>
        <w:tc>
          <w:tcPr>
            <w:tcW w:w="839" w:type="pct"/>
            <w:vAlign w:val="center"/>
          </w:tcPr>
          <w:p w:rsidR="0018722C">
            <w:pPr>
              <w:pStyle w:val="affff9"/>
              <w:topLinePunct/>
              <w:ind w:leftChars="0" w:left="0" w:rightChars="0" w:right="0" w:firstLineChars="0" w:firstLine="0"/>
              <w:spacing w:line="240" w:lineRule="atLeast"/>
            </w:pPr>
            <w:r>
              <w:t>27.0</w:t>
            </w:r>
          </w:p>
        </w:tc>
        <w:tc>
          <w:tcPr>
            <w:tcW w:w="837" w:type="pct"/>
            <w:vAlign w:val="center"/>
          </w:tcPr>
          <w:p w:rsidR="0018722C">
            <w:pPr>
              <w:pStyle w:val="affff9"/>
              <w:topLinePunct/>
              <w:ind w:leftChars="0" w:left="0" w:rightChars="0" w:right="0" w:firstLineChars="0" w:firstLine="0"/>
              <w:spacing w:line="240" w:lineRule="atLeast"/>
            </w:pPr>
            <w:r>
              <w:t>12708</w:t>
            </w:r>
          </w:p>
        </w:tc>
      </w:tr>
      <w:tr>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959" w:type="pct"/>
            <w:vAlign w:val="center"/>
            <w:tcBorders>
              <w:top w:val="single" w:sz="4" w:space="0" w:color="auto"/>
            </w:tcBorders>
          </w:tcPr>
          <w:p w:rsidR="0018722C">
            <w:pPr>
              <w:pStyle w:val="affff9"/>
              <w:topLinePunct/>
              <w:ind w:leftChars="0" w:left="0" w:rightChars="0" w:right="0" w:firstLineChars="0" w:firstLine="0"/>
              <w:spacing w:line="240" w:lineRule="atLeast"/>
            </w:pPr>
            <w:r>
              <w:t>46.5</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16.1</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37.4</w:t>
            </w:r>
          </w:p>
        </w:tc>
        <w:tc>
          <w:tcPr>
            <w:tcW w:w="839" w:type="pct"/>
            <w:vAlign w:val="center"/>
            <w:tcBorders>
              <w:top w:val="single" w:sz="4" w:space="0" w:color="auto"/>
            </w:tcBorders>
          </w:tcPr>
          <w:p w:rsidR="0018722C">
            <w:pPr>
              <w:pStyle w:val="affff9"/>
              <w:topLinePunct/>
              <w:ind w:leftChars="0" w:left="0" w:rightChars="0" w:right="0" w:firstLineChars="0" w:firstLine="0"/>
              <w:spacing w:line="240" w:lineRule="atLeast"/>
            </w:pPr>
            <w:r>
              <w:t>26.4</w:t>
            </w:r>
          </w:p>
        </w:tc>
        <w:tc>
          <w:tcPr>
            <w:tcW w:w="837" w:type="pct"/>
            <w:vAlign w:val="center"/>
            <w:tcBorders>
              <w:top w:val="single" w:sz="4" w:space="0" w:color="auto"/>
            </w:tcBorders>
          </w:tcPr>
          <w:p w:rsidR="0018722C">
            <w:pPr>
              <w:pStyle w:val="affff9"/>
              <w:topLinePunct/>
              <w:ind w:leftChars="0" w:left="0" w:rightChars="0" w:right="0" w:firstLineChars="0" w:firstLine="0"/>
              <w:spacing w:line="240" w:lineRule="atLeast"/>
            </w:pPr>
            <w:r>
              <w:t>13052</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2008</w:t>
      </w:r>
      <w:r>
        <w:rPr>
          <w:rFonts w:cstheme="minorBidi" w:hAnsiTheme="minorHAnsi" w:eastAsiaTheme="minorHAnsi" w:asciiTheme="minorHAnsi"/>
        </w:rPr>
        <w:t>年、</w:t>
      </w:r>
      <w:r>
        <w:rPr>
          <w:rFonts w:ascii="Times New Roman" w:eastAsia="Times New Roman" w:cstheme="minorBidi" w:hAnsiTheme="minorHAnsi"/>
        </w:rPr>
        <w:t>2009</w:t>
      </w:r>
      <w:r>
        <w:rPr>
          <w:rFonts w:cstheme="minorBidi" w:hAnsiTheme="minorHAnsi" w:eastAsiaTheme="minorHAnsi" w:asciiTheme="minorHAnsi"/>
        </w:rPr>
        <w:t>年与</w:t>
      </w:r>
      <w:r>
        <w:rPr>
          <w:rFonts w:ascii="Times New Roman" w:eastAsia="Times New Roman" w:cstheme="minorBidi" w:hAnsiTheme="minorHAnsi"/>
        </w:rPr>
        <w:t>2010</w:t>
      </w:r>
      <w:r>
        <w:rPr>
          <w:rFonts w:cstheme="minorBidi" w:hAnsiTheme="minorHAnsi" w:eastAsiaTheme="minorHAnsi" w:asciiTheme="minorHAnsi"/>
        </w:rPr>
        <w:t>年江苏省外国留学生教育年鉴》。</w:t>
      </w:r>
    </w:p>
    <w:p w:rsidR="0018722C">
      <w:pPr>
        <w:topLinePunct/>
      </w:pPr>
      <w:r>
        <w:t>江苏省发展高等教育服务贸易的出口潜力很大，预计</w:t>
      </w:r>
      <w:r>
        <w:rPr>
          <w:rFonts w:ascii="Times New Roman" w:hAnsi="Times New Roman" w:eastAsia="Times New Roman"/>
        </w:rPr>
        <w:t>2020</w:t>
      </w:r>
      <w:r>
        <w:t>年，在江苏学习</w:t>
      </w:r>
      <w:r>
        <w:t>的外国留学生教育规模达到</w:t>
      </w:r>
      <w:r>
        <w:rPr>
          <w:rFonts w:ascii="Times New Roman" w:hAnsi="Times New Roman" w:eastAsia="Times New Roman"/>
        </w:rPr>
        <w:t>5</w:t>
      </w:r>
      <w:r>
        <w:t>万人，其中</w:t>
      </w:r>
      <w:r>
        <w:rPr>
          <w:rFonts w:ascii="Times New Roman" w:hAnsi="Times New Roman" w:eastAsia="Times New Roman"/>
        </w:rPr>
        <w:t>70%</w:t>
      </w:r>
      <w:r>
        <w:t>为学历生；高水平大学的研究生中</w:t>
      </w:r>
      <w:r>
        <w:t>外国留学生比例达到</w:t>
      </w:r>
      <w:r>
        <w:rPr>
          <w:rFonts w:ascii="Times New Roman" w:hAnsi="Times New Roman" w:eastAsia="Times New Roman"/>
        </w:rPr>
        <w:t>5%</w:t>
      </w:r>
      <w:r>
        <w:t>。</w:t>
      </w:r>
      <w:r>
        <w:rPr>
          <w:rFonts w:ascii="Times New Roman" w:hAnsi="Times New Roman" w:eastAsia="Times New Roman"/>
        </w:rPr>
        <w:t>2010</w:t>
      </w:r>
      <w:r>
        <w:t>年，为了接收更多高层次外国学历生，省政府设立了“茉莉花”政府奖学金，鼓励高层次人才到江苏省高校继续深造。</w:t>
      </w:r>
    </w:p>
    <w:p w:rsidR="0018722C">
      <w:pPr>
        <w:pStyle w:val="Heading2"/>
        <w:topLinePunct/>
        <w:ind w:left="171" w:hangingChars="171" w:hanging="171"/>
      </w:pPr>
      <w:bookmarkStart w:id="646811" w:name="_Toc686646811"/>
      <w:bookmarkStart w:name="3.2合作办学的发展情况 " w:id="48"/>
      <w:bookmarkEnd w:id="48"/>
      <w:r>
        <w:rPr>
          <w:b/>
        </w:rPr>
        <w:t>3.2</w:t>
      </w:r>
      <w:r>
        <w:t xml:space="preserve"> </w:t>
      </w:r>
      <w:bookmarkStart w:name="_bookmark18" w:id="49"/>
      <w:bookmarkEnd w:id="49"/>
      <w:bookmarkStart w:name="_bookmark18" w:id="50"/>
      <w:bookmarkEnd w:id="50"/>
      <w:r>
        <w:t>合作办学的发展情况</w:t>
      </w:r>
      <w:bookmarkEnd w:id="646811"/>
    </w:p>
    <w:p w:rsidR="0018722C">
      <w:pPr>
        <w:topLinePunct/>
      </w:pPr>
      <w:r>
        <w:t>改革开放以来，江苏省高等教育服务贸易的出口发展迅速，以中外合作办学为主要形式的教育服务出口是江苏教育对外开放的重要组成部分。</w:t>
      </w:r>
    </w:p>
    <w:p w:rsidR="0018722C">
      <w:pPr>
        <w:topLinePunct/>
      </w:pPr>
      <w:r>
        <w:t>最早成立的是南京大学与美国约翰斯</w:t>
      </w:r>
      <w:r>
        <w:rPr>
          <w:rFonts w:ascii="Times New Roman" w:hAnsi="Times New Roman" w:eastAsia="Times New Roman"/>
          <w:spacing w:val="-3"/>
          <w:rFonts w:hint="eastAsia"/>
        </w:rPr>
        <w:t>・</w:t>
      </w:r>
      <w:r>
        <w:t>霍普金斯大学合作创办的中美文化研究中心，也是全国最早的中外合作办学机构之一。</w:t>
      </w:r>
      <w:r>
        <w:rPr>
          <w:rFonts w:ascii="Times New Roman" w:hAnsi="Times New Roman" w:eastAsia="Times New Roman"/>
        </w:rPr>
        <w:t>90</w:t>
      </w:r>
      <w:r>
        <w:t>年代，江苏中外合作办学</w:t>
      </w:r>
      <w:r>
        <w:t>的步伐显著加快，办学数量与规模，合作办学对象的范围都在不断扩大。尤其</w:t>
      </w:r>
      <w:r>
        <w:t>在</w:t>
      </w:r>
    </w:p>
    <w:p w:rsidR="0018722C">
      <w:pPr>
        <w:topLinePunct/>
      </w:pPr>
      <w:r>
        <w:rPr>
          <w:rFonts w:ascii="Times New Roman" w:eastAsia="Times New Roman"/>
        </w:rPr>
        <w:t>1993</w:t>
      </w:r>
      <w:r>
        <w:t>年以后，江苏的高等教育中外合作办学迅速发展，这一时期中外合作办学</w:t>
      </w:r>
      <w:r>
        <w:t>项目主要有：南京大学与荷兰马斯特里赫特管理学院合作举办工商管理硕士学位</w:t>
      </w:r>
      <w:r>
        <w:t>教育项目；南京师范大学与澳大利亚麦考瑞大学合作举办的经济学硕士学位教育</w:t>
      </w:r>
      <w:r>
        <w:t>项目；徐州师范大学与澳大利亚迪肯大学举办的合作项目等。不仅如此，国内高职教育合作办学项目也有突破，</w:t>
      </w:r>
      <w:r>
        <w:rPr>
          <w:rFonts w:ascii="Times New Roman" w:eastAsia="Times New Roman"/>
        </w:rPr>
        <w:t>1993</w:t>
      </w:r>
      <w:r>
        <w:t>年金陵职业大学</w:t>
      </w:r>
      <w:r>
        <w:t>（</w:t>
      </w:r>
      <w:r>
        <w:t>金陵科技学院的前身</w:t>
      </w:r>
      <w:r>
        <w:t>）</w:t>
      </w:r>
      <w:r/>
      <w:r w:rsidR="001852F3">
        <w:t xml:space="preserve">与澳大利亚高校合作举办国际合作的课程。</w:t>
      </w:r>
    </w:p>
    <w:p w:rsidR="0018722C">
      <w:pPr>
        <w:topLinePunct/>
      </w:pPr>
      <w:r>
        <w:t>新世纪以来，江苏省中外合作办学</w:t>
      </w:r>
      <w:r>
        <w:t>如火如荼</w:t>
      </w:r>
      <w:r>
        <w:t>地进行着。</w:t>
      </w:r>
      <w:r>
        <w:rPr>
          <w:rFonts w:ascii="Times New Roman" w:eastAsia="Times New Roman"/>
        </w:rPr>
        <w:t>2010</w:t>
      </w:r>
      <w:r>
        <w:t>年，全省经审</w:t>
      </w:r>
      <w:r>
        <w:t>核、审批报教育部审批、备案的中外合作办学机构和项目共</w:t>
      </w:r>
      <w:r>
        <w:rPr>
          <w:rFonts w:ascii="Times New Roman" w:eastAsia="Times New Roman"/>
        </w:rPr>
        <w:t>404</w:t>
      </w:r>
      <w:r>
        <w:t>个。其中，按</w:t>
      </w:r>
      <w:r>
        <w:t>办</w:t>
      </w:r>
    </w:p>
    <w:p w:rsidR="0018722C">
      <w:pPr>
        <w:pStyle w:val="aff7"/>
        <w:topLinePunct/>
      </w:pPr>
      <w:r>
        <w:pict>
          <v:line style="position:absolute;mso-position-horizontal-relative:page;mso-position-vertical-relative:paragraph;z-index:1864;mso-wrap-distance-left:0;mso-wrap-distance-right:0" from="89.903999pt,12.620381pt" to="233.923999pt,12.620381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19</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江苏省统计局．《</w:t>
      </w:r>
      <w:r>
        <w:rPr>
          <w:rFonts w:ascii="Times New Roman" w:eastAsia="Times New Roman" w:cstheme="minorBidi" w:hAnsiTheme="minorHAnsi"/>
        </w:rPr>
        <w:t>2011</w:t>
      </w:r>
      <w:r>
        <w:rPr>
          <w:rFonts w:cstheme="minorBidi" w:hAnsiTheme="minorHAnsi" w:eastAsiaTheme="minorHAnsi" w:asciiTheme="minorHAnsi"/>
        </w:rPr>
        <w:t>江苏省统计年鉴》．</w:t>
      </w:r>
      <w:r>
        <w:rPr>
          <w:rFonts w:ascii="Times New Roman" w:eastAsia="Times New Roman" w:cstheme="minorBidi" w:hAnsiTheme="minorHAnsi"/>
        </w:rPr>
        <w:t>2011</w:t>
      </w:r>
      <w:r>
        <w:rPr>
          <w:rFonts w:cstheme="minorBidi" w:hAnsiTheme="minorHAnsi" w:eastAsiaTheme="minorHAnsi" w:asciiTheme="minorHAnsi"/>
        </w:rPr>
        <w:t>．</w:t>
      </w:r>
    </w:p>
    <w:p w:rsidR="0018722C">
      <w:pPr>
        <w:topLinePunct/>
      </w:pPr>
      <w:r>
        <w:t>学类型分，合作办学机构</w:t>
      </w:r>
      <w:r>
        <w:rPr>
          <w:rFonts w:ascii="Times New Roman" w:eastAsia="Times New Roman"/>
        </w:rPr>
        <w:t>20</w:t>
      </w:r>
      <w:r>
        <w:t>个、合作办学项目</w:t>
      </w:r>
      <w:r>
        <w:rPr>
          <w:rFonts w:ascii="Times New Roman" w:eastAsia="Times New Roman"/>
        </w:rPr>
        <w:t>384</w:t>
      </w:r>
      <w:r>
        <w:t>个；按办学层次分，其中高</w:t>
      </w:r>
    </w:p>
    <w:p w:rsidR="0018722C">
      <w:pPr>
        <w:topLinePunct/>
      </w:pPr>
      <w:r>
        <w:t>等学历学位教育</w:t>
      </w:r>
      <w:r>
        <w:rPr>
          <w:rFonts w:ascii="Times New Roman" w:eastAsia="Times New Roman"/>
        </w:rPr>
        <w:t>338</w:t>
      </w:r>
      <w:r>
        <w:t>个包括研究生</w:t>
      </w:r>
      <w:r>
        <w:rPr>
          <w:rFonts w:ascii="Times New Roman" w:eastAsia="Times New Roman"/>
        </w:rPr>
        <w:t>14</w:t>
      </w:r>
      <w:r>
        <w:t>个、本科</w:t>
      </w:r>
      <w:r>
        <w:rPr>
          <w:rFonts w:ascii="Times New Roman" w:eastAsia="Times New Roman"/>
        </w:rPr>
        <w:t>94</w:t>
      </w:r>
      <w:r>
        <w:t>个、专科</w:t>
      </w:r>
      <w:r>
        <w:rPr>
          <w:rFonts w:ascii="Times New Roman" w:eastAsia="Times New Roman"/>
        </w:rPr>
        <w:t>230</w:t>
      </w:r>
      <w:r>
        <w:t>个，中等职业技</w:t>
      </w:r>
    </w:p>
    <w:p w:rsidR="0018722C">
      <w:pPr>
        <w:topLinePunct/>
      </w:pPr>
      <w:r>
        <w:t>术教育</w:t>
      </w:r>
      <w:r>
        <w:rPr>
          <w:rFonts w:ascii="Times New Roman" w:eastAsia="Times New Roman"/>
        </w:rPr>
        <w:t>6</w:t>
      </w:r>
      <w:r>
        <w:t>个、普通高中教育</w:t>
      </w:r>
      <w:r>
        <w:rPr>
          <w:rFonts w:ascii="Times New Roman" w:eastAsia="Times New Roman"/>
        </w:rPr>
        <w:t>22</w:t>
      </w:r>
      <w:r>
        <w:t>个。目前江苏全省共有</w:t>
      </w:r>
      <w:r>
        <w:rPr>
          <w:rFonts w:ascii="Times New Roman" w:eastAsia="Times New Roman"/>
        </w:rPr>
        <w:t>99</w:t>
      </w:r>
      <w:r>
        <w:t>所高校与</w:t>
      </w:r>
      <w:r>
        <w:rPr>
          <w:rFonts w:ascii="Times New Roman" w:eastAsia="Times New Roman"/>
        </w:rPr>
        <w:t>22</w:t>
      </w:r>
      <w:r>
        <w:t>个国家和</w:t>
      </w:r>
    </w:p>
    <w:p w:rsidR="0018722C">
      <w:pPr>
        <w:topLinePunct/>
      </w:pPr>
      <w:r>
        <w:t>地区的教育机构合作创办中外合作办学机构和项目共</w:t>
      </w:r>
      <w:r>
        <w:rPr>
          <w:rFonts w:ascii="Times New Roman" w:eastAsia="Times New Roman"/>
        </w:rPr>
        <w:t>449</w:t>
      </w:r>
      <w:r>
        <w:t>个，数量位居全国第</w:t>
      </w:r>
    </w:p>
    <w:p w:rsidR="0018722C">
      <w:pPr>
        <w:topLinePunct/>
      </w:pPr>
      <w:r>
        <w:t>一，预计到</w:t>
      </w:r>
      <w:r>
        <w:rPr>
          <w:rFonts w:ascii="Times New Roman" w:eastAsia="Times New Roman"/>
        </w:rPr>
        <w:t>2015</w:t>
      </w:r>
      <w:r>
        <w:t>年，江苏省内每所高校将有</w:t>
      </w:r>
      <w:r>
        <w:rPr>
          <w:rFonts w:ascii="Times New Roman" w:eastAsia="Times New Roman"/>
        </w:rPr>
        <w:t>2</w:t>
      </w:r>
      <w:r>
        <w:t>个以上中外合作办学项目</w:t>
      </w:r>
      <w:r>
        <w:rPr>
          <w:rFonts w:ascii="Times New Roman" w:eastAsia="Times New Roman"/>
        </w:rPr>
        <w:t>20</w:t>
      </w:r>
      <w:r>
        <w:t>。</w:t>
      </w:r>
    </w:p>
    <w:p w:rsidR="0018722C">
      <w:pPr>
        <w:pStyle w:val="Heading2"/>
        <w:topLinePunct/>
        <w:ind w:left="171" w:hangingChars="171" w:hanging="171"/>
      </w:pPr>
      <w:bookmarkStart w:id="646812" w:name="_Toc686646812"/>
      <w:bookmarkStart w:name="3.3网络教学与远程教育 " w:id="51"/>
      <w:bookmarkEnd w:id="51"/>
      <w:r>
        <w:rPr>
          <w:b/>
        </w:rPr>
        <w:t>3.3</w:t>
      </w:r>
      <w:r>
        <w:t xml:space="preserve"> </w:t>
      </w:r>
      <w:bookmarkStart w:name="_bookmark19" w:id="52"/>
      <w:bookmarkEnd w:id="52"/>
      <w:bookmarkStart w:name="_bookmark19" w:id="53"/>
      <w:bookmarkEnd w:id="53"/>
      <w:r>
        <w:t>网络教学与远程教育</w:t>
      </w:r>
      <w:bookmarkEnd w:id="646812"/>
    </w:p>
    <w:p w:rsidR="0018722C">
      <w:pPr>
        <w:topLinePunct/>
      </w:pPr>
      <w:r>
        <w:t>网络教育是现代信息与通信技术应用于教育而产生的教育形式，也就是远程</w:t>
      </w:r>
      <w:r>
        <w:t>教育的一种最重要的实现方式。对于网络教育的界定很多，吴玫</w:t>
      </w:r>
      <w:r>
        <w:t>（</w:t>
      </w:r>
      <w:r>
        <w:rPr>
          <w:rFonts w:ascii="Times New Roman" w:hAnsi="Times New Roman" w:eastAsia="Times New Roman"/>
          <w:spacing w:val="-2"/>
        </w:rPr>
        <w:t>2002</w:t>
      </w:r>
      <w:r>
        <w:t>）</w:t>
      </w:r>
      <w:r>
        <w:t>认为网络远程教育是借助先进的因特网技术和音视频技术将课件内容传输到客户终端，</w:t>
      </w:r>
      <w:r>
        <w:t>学生通过读取传达的内容，获取知识，并将反馈信息发回，从而达到远程传授知识的目的</w:t>
      </w:r>
      <w:r>
        <w:rPr>
          <w:vertAlign w:val="superscript"/>
          /&gt;
        </w:rPr>
        <w:t>21</w:t>
      </w:r>
      <w:r>
        <w:t>。中国网络教育直到</w:t>
      </w:r>
      <w:r>
        <w:rPr>
          <w:rFonts w:ascii="Times New Roman" w:hAnsi="Times New Roman" w:eastAsia="Times New Roman"/>
        </w:rPr>
        <w:t>20</w:t>
      </w:r>
      <w:r>
        <w:t>世纪</w:t>
      </w:r>
      <w:r>
        <w:rPr>
          <w:rFonts w:ascii="Times New Roman" w:hAnsi="Times New Roman" w:eastAsia="Times New Roman"/>
        </w:rPr>
        <w:t>90</w:t>
      </w:r>
      <w:r>
        <w:t>年代中期才开始，其标志是</w:t>
      </w:r>
      <w:r>
        <w:rPr>
          <w:rFonts w:ascii="Times New Roman" w:hAnsi="Times New Roman" w:eastAsia="Times New Roman"/>
        </w:rPr>
        <w:t>1994</w:t>
      </w:r>
      <w:r>
        <w:t>年</w:t>
      </w:r>
      <w:r>
        <w:t>底开始建设的“中国教育和科研计算机网</w:t>
      </w:r>
      <w:r>
        <w:t>（</w:t>
      </w:r>
      <w:r>
        <w:rPr>
          <w:rFonts w:ascii="Times New Roman" w:hAnsi="Times New Roman" w:eastAsia="Times New Roman"/>
          <w:spacing w:val="-2"/>
        </w:rPr>
        <w:t>CERNET</w:t>
      </w:r>
      <w:r>
        <w:t>）</w:t>
      </w:r>
      <w:r>
        <w:t>”。由于计算机技术和网</w:t>
      </w:r>
      <w:r>
        <w:t>络技术的不断提高，在数字化环境下运营的远程教育模式也孕育而生。现代远程</w:t>
      </w:r>
      <w:r>
        <w:t>教育由于其功能更加全面，覆盖面更加广泛，画面音质更加清晰准确，传输信息更加实时快捷，已经广泛应用于各个国家的成人教育与职业教育。</w:t>
      </w:r>
    </w:p>
    <w:p w:rsidR="0018722C">
      <w:pPr>
        <w:topLinePunct/>
      </w:pPr>
      <w:r>
        <w:t>江苏省教育厅</w:t>
      </w:r>
      <w:r>
        <w:rPr>
          <w:rFonts w:ascii="Times New Roman" w:hAnsi="Times New Roman" w:eastAsia="Times New Roman"/>
          <w:rFonts w:ascii="Times New Roman" w:hAnsi="Times New Roman" w:eastAsia="Times New Roman"/>
        </w:rPr>
        <w:t>（</w:t>
      </w:r>
      <w:r>
        <w:t>原江苏省教委</w:t>
      </w:r>
      <w:r>
        <w:rPr>
          <w:rFonts w:ascii="Times New Roman" w:hAnsi="Times New Roman" w:eastAsia="Times New Roman"/>
          <w:rFonts w:ascii="Times New Roman" w:hAnsi="Times New Roman" w:eastAsia="Times New Roman"/>
        </w:rPr>
        <w:t>）</w:t>
      </w:r>
      <w:r>
        <w:t>决定从</w:t>
      </w:r>
      <w:r>
        <w:rPr>
          <w:rFonts w:ascii="Times New Roman" w:hAnsi="Times New Roman" w:eastAsia="Times New Roman"/>
        </w:rPr>
        <w:t>1999</w:t>
      </w:r>
      <w:r>
        <w:t>年起实施“江苏高校网上远程教育试点工程”。试点工程的具体做法是依托现有江苏教育与科研计算机网</w:t>
      </w:r>
      <w:r>
        <w:t>络</w:t>
      </w:r>
    </w:p>
    <w:p w:rsidR="0018722C">
      <w:pPr>
        <w:topLinePunct/>
      </w:pPr>
      <w:r>
        <w:rPr>
          <w:rFonts w:ascii="Times New Roman" w:eastAsia="Times New Roman"/>
          <w:rFonts w:ascii="Times New Roman" w:eastAsia="Times New Roman"/>
          <w:spacing w:val="-4"/>
        </w:rPr>
        <w:t>（</w:t>
      </w:r>
      <w:r>
        <w:rPr>
          <w:rFonts w:ascii="Times New Roman" w:eastAsia="Times New Roman"/>
        </w:rPr>
        <w:t xml:space="preserve">JSERNet</w:t>
      </w:r>
      <w:r>
        <w:rPr>
          <w:rFonts w:ascii="Times New Roman" w:eastAsia="Times New Roman"/>
          <w:rFonts w:ascii="Times New Roman" w:eastAsia="Times New Roman"/>
          <w:spacing w:val="-4"/>
        </w:rPr>
        <w:t>）</w:t>
      </w:r>
      <w:r>
        <w:t>，利用江苏广播电视</w:t>
      </w:r>
      <w:r>
        <w:rPr>
          <w:rFonts w:ascii="Times New Roman" w:eastAsia="Times New Roman"/>
        </w:rPr>
        <w:t>SDH</w:t>
      </w:r>
      <w:r>
        <w:t>数字光缆传输网的一条</w:t>
      </w:r>
      <w:r>
        <w:rPr>
          <w:rFonts w:ascii="Times New Roman" w:eastAsia="Times New Roman"/>
        </w:rPr>
        <w:t>155Mb</w:t>
      </w:r>
      <w:r>
        <w:rPr>
          <w:rFonts w:ascii="Times New Roman" w:eastAsia="Times New Roman"/>
        </w:rPr>
        <w:t>/</w:t>
      </w:r>
      <w:r>
        <w:rPr>
          <w:rFonts w:ascii="Times New Roman" w:eastAsia="Times New Roman"/>
        </w:rPr>
        <w:t xml:space="preserve">s</w:t>
      </w:r>
      <w:r>
        <w:t>高速信道连接有关高校，构成试点工程的网络平台，进行网上远程教育。</w:t>
      </w:r>
      <w:r>
        <w:rPr>
          <w:rFonts w:ascii="Times New Roman" w:eastAsia="Times New Roman"/>
        </w:rPr>
        <w:t>1999</w:t>
      </w:r>
      <w:r>
        <w:t>年确定首批试点专业为东南大学的计算机科学与技术</w:t>
      </w:r>
      <w:r>
        <w:rPr>
          <w:rFonts w:ascii="Times New Roman" w:eastAsia="Times New Roman"/>
          <w:rFonts w:ascii="Times New Roman" w:eastAsia="Times New Roman"/>
        </w:rPr>
        <w:t>（</w:t>
      </w:r>
      <w:r>
        <w:t>计算机网络方向</w:t>
      </w:r>
      <w:r>
        <w:rPr>
          <w:rFonts w:ascii="Times New Roman" w:eastAsia="Times New Roman"/>
          <w:rFonts w:ascii="Times New Roman" w:eastAsia="Times New Roman"/>
        </w:rPr>
        <w:t>）</w:t>
      </w:r>
      <w:r>
        <w:t>和南京邮电学院的</w:t>
      </w:r>
      <w:r w:rsidR="001852F3">
        <w:t xml:space="preserve">通信工程</w:t>
      </w:r>
      <w:r>
        <w:rPr>
          <w:rFonts w:ascii="Times New Roman" w:eastAsia="Times New Roman"/>
          <w:rFonts w:ascii="Times New Roman" w:eastAsia="Times New Roman"/>
          <w:spacing w:val="0"/>
        </w:rPr>
        <w:t>（</w:t>
      </w:r>
      <w:r>
        <w:rPr>
          <w:spacing w:val="0"/>
        </w:rPr>
        <w:t>计算机通信方向</w:t>
      </w:r>
      <w:r>
        <w:rPr>
          <w:rFonts w:ascii="Times New Roman" w:eastAsia="Times New Roman"/>
          <w:rFonts w:ascii="Times New Roman" w:eastAsia="Times New Roman"/>
          <w:spacing w:val="0"/>
        </w:rPr>
        <w:t>）</w:t>
      </w:r>
      <w:r>
        <w:t>两个专业，同时选择苏州大学、无锡轻工大学、江苏理</w:t>
      </w:r>
      <w:r>
        <w:t>工大学和江苏石油化工学院为联办学校，实行异地定点网络化集中教学。目前，现</w:t>
      </w:r>
      <w:r>
        <w:t>代化教育技术在江苏省高校教学中应用广泛，有</w:t>
      </w:r>
      <w:r>
        <w:rPr>
          <w:rFonts w:ascii="Times New Roman" w:eastAsia="Times New Roman"/>
        </w:rPr>
        <w:t>55%</w:t>
      </w:r>
      <w:r>
        <w:t>的高校教室里拥有多媒体设</w:t>
      </w:r>
      <w:r>
        <w:t>备，教学信息化平台基本建成。但这些信息化平台大多面向省内其他高校，面对国际化的英语授课课程还不多，有待发展。</w:t>
      </w:r>
    </w:p>
    <w:p w:rsidR="0018722C">
      <w:pPr>
        <w:pStyle w:val="Heading2"/>
        <w:topLinePunct/>
        <w:ind w:left="171" w:hangingChars="171" w:hanging="171"/>
      </w:pPr>
      <w:bookmarkStart w:id="646813" w:name="_Toc686646813"/>
      <w:bookmarkStart w:name="3.4 江苏省高等教育服务贸易面临的挑战 " w:id="54"/>
      <w:bookmarkEnd w:id="54"/>
      <w:r>
        <w:rPr>
          <w:b/>
        </w:rPr>
        <w:t>3.4</w:t>
      </w:r>
      <w:r>
        <w:t xml:space="preserve"> </w:t>
      </w:r>
      <w:bookmarkStart w:name="_bookmark20" w:id="55"/>
      <w:bookmarkEnd w:id="55"/>
      <w:bookmarkStart w:name="_bookmark20" w:id="56"/>
      <w:bookmarkEnd w:id="56"/>
      <w:r>
        <w:t>江苏省高等教育服务贸易面临的挑战</w:t>
      </w:r>
      <w:bookmarkEnd w:id="646813"/>
    </w:p>
    <w:p w:rsidR="0018722C">
      <w:pPr>
        <w:topLinePunct/>
      </w:pPr>
      <w:r>
        <w:t>在加入</w:t>
      </w:r>
      <w:r>
        <w:rPr>
          <w:rFonts w:ascii="Times New Roman" w:eastAsia="Times New Roman"/>
        </w:rPr>
        <w:t>WTO</w:t>
      </w:r>
      <w:r>
        <w:t>时，中国签署了一系列承诺文件，包括《关于中华人民共和国</w:t>
      </w:r>
      <w:r>
        <w:t>加入的决定》、《中华人民共和国加入议定书》和一系列具体领域的承诺减让表。教育部副部长章新胜</w:t>
      </w:r>
      <w:r>
        <w:t>（</w:t>
      </w:r>
      <w:r>
        <w:rPr>
          <w:rFonts w:ascii="Times New Roman" w:eastAsia="Times New Roman"/>
        </w:rPr>
        <w:t>2002</w:t>
      </w:r>
      <w:r>
        <w:t>）</w:t>
      </w:r>
      <w:r>
        <w:t xml:space="preserve">提到，教育部门的承诺可以概括为以下几个方面：</w:t>
      </w:r>
      <w:r>
        <w:t>允许中外合作办学，外方可获得多数拥有权，但不承诺国民待遇；允许境外消费；</w:t>
      </w:r>
      <w:r>
        <w:t>允许自然人流动，有条件地承诺国民待遇。但是中国教育服务的市场不是完全</w:t>
      </w:r>
      <w:r>
        <w:t>的</w:t>
      </w:r>
    </w:p>
    <w:p w:rsidR="0018722C">
      <w:pPr>
        <w:pStyle w:val="aff7"/>
        <w:topLinePunct/>
      </w:pPr>
      <w:r>
        <w:pict>
          <v:line style="position:absolute;mso-position-horizontal-relative:page;mso-position-vertical-relative:paragraph;z-index:1888;mso-wrap-distance-left:0;mso-wrap-distance-right:0" from="89.903999pt,20.222172pt" to="233.923999pt,20.222172pt" stroked="true" strokeweight=".84003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江苏省统计局．《</w:t>
      </w:r>
      <w:r>
        <w:rPr>
          <w:rFonts w:ascii="Times New Roman" w:eastAsia="Times New Roman" w:cstheme="minorBidi" w:hAnsiTheme="minorHAnsi"/>
        </w:rPr>
        <w:t>2011</w:t>
      </w:r>
      <w:r>
        <w:rPr>
          <w:rFonts w:cstheme="minorBidi" w:hAnsiTheme="minorHAnsi" w:eastAsiaTheme="minorHAnsi" w:asciiTheme="minorHAnsi"/>
        </w:rPr>
        <w:t>年江苏省统计年鉴》．</w:t>
      </w:r>
      <w:r>
        <w:rPr>
          <w:rFonts w:ascii="Times New Roman" w:eastAsia="Times New Roman" w:cstheme="minorBidi" w:hAnsiTheme="minorHAnsi"/>
        </w:rPr>
        <w:t>2011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21</w:t>
      </w:r>
      <w:r>
        <w:rPr>
          <w:rFonts w:cstheme="minorBidi" w:hAnsiTheme="minorHAnsi" w:eastAsiaTheme="minorHAnsi" w:asciiTheme="minorHAnsi"/>
        </w:rPr>
        <w:t>吴玫．信息与通讯技术条件下高校教学过程变革研究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．厦门：厦门大学，</w:t>
      </w:r>
      <w:r>
        <w:rPr>
          <w:rFonts w:ascii="Times New Roman" w:eastAsia="Times New Roman" w:cstheme="minorBidi" w:hAnsiTheme="minorHAnsi"/>
        </w:rPr>
        <w:t>2002</w:t>
      </w:r>
      <w:r>
        <w:rPr>
          <w:rFonts w:cstheme="minorBidi" w:hAnsiTheme="minorHAnsi" w:eastAsiaTheme="minorHAnsi" w:asciiTheme="minorHAnsi"/>
        </w:rPr>
        <w:t>．</w:t>
      </w:r>
    </w:p>
    <w:p w:rsidR="0018722C">
      <w:pPr>
        <w:topLinePunct/>
      </w:pPr>
      <w:r>
        <w:t>放开任由不管，对于义务教育和特殊教育服务</w:t>
      </w:r>
      <w:r>
        <w:t>（</w:t>
      </w:r>
      <w:r>
        <w:t>如军事、警察、政治和党校教育等</w:t>
      </w:r>
      <w:r>
        <w:t>）</w:t>
      </w:r>
      <w:r>
        <w:t>，</w:t>
      </w:r>
      <w:r>
        <w:t>中国政府并没有承诺对外开放，对初等、中等和高等教育服务均实行政府</w:t>
      </w:r>
      <w:r>
        <w:t>定价。此外，中国政府对于跨境交付方式下的市场准入和国民待遇未作承诺。因此，对外国机构通过远程教育向我国公民提供教育服务，我国可以完全自主的决</w:t>
      </w:r>
      <w:r>
        <w:t>定开放度，不受</w:t>
      </w:r>
      <w:r>
        <w:rPr>
          <w:rFonts w:ascii="Times New Roman" w:eastAsia="Times New Roman"/>
        </w:rPr>
        <w:t>WTO</w:t>
      </w:r>
      <w:r>
        <w:t>协议地约束。中国一旦加入</w:t>
      </w:r>
      <w:r>
        <w:rPr>
          <w:rFonts w:ascii="Times New Roman" w:eastAsia="Times New Roman"/>
        </w:rPr>
        <w:t>WTO</w:t>
      </w:r>
      <w:r>
        <w:t>之后，中国教育服务贸易的承诺减让立即生效，没有过渡期。</w:t>
      </w:r>
    </w:p>
    <w:p w:rsidR="0018722C">
      <w:pPr>
        <w:pStyle w:val="a8"/>
        <w:topLinePunct/>
      </w:pPr>
      <w:r>
        <w:t>表</w:t>
      </w:r>
      <w:r>
        <w:rPr>
          <w:rFonts w:ascii="Times New Roman" w:eastAsia="Times New Roman"/>
        </w:rPr>
        <w:t>3</w:t>
      </w:r>
      <w:r>
        <w:rPr>
          <w:rFonts w:ascii="Times New Roman" w:eastAsia="Times New Roman"/>
        </w:rPr>
        <w:t>.</w:t>
      </w:r>
      <w:r>
        <w:rPr>
          <w:rFonts w:ascii="Times New Roman" w:eastAsia="Times New Roman"/>
        </w:rPr>
        <w:t>2  </w:t>
      </w:r>
      <w:r>
        <w:t>中国教育服务贸易的承诺减让简表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57"/>
        <w:gridCol w:w="2847"/>
        <w:gridCol w:w="2828"/>
      </w:tblGrid>
      <w:tr>
        <w:trPr>
          <w:tblHeader/>
        </w:trPr>
        <w:tc>
          <w:tcPr>
            <w:tcW w:w="500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 xml:space="preserve">提供方式：</w:t>
            </w:r>
            <w:r>
              <w:t xml:space="preserve">（</w:t>
            </w:r>
            <w:r>
              <w:t xml:space="preserve">1</w:t>
            </w:r>
            <w:r>
              <w:t xml:space="preserve">）</w:t>
            </w:r>
            <w:r>
              <w:t xml:space="preserve">跨境交付 </w:t>
            </w:r>
            <w:r>
              <w:t xml:space="preserve">（</w:t>
            </w:r>
            <w:r>
              <w:t xml:space="preserve">2</w:t>
            </w:r>
            <w:r>
              <w:t xml:space="preserve">）</w:t>
            </w:r>
            <w:r>
              <w:t xml:space="preserve">境外消费 </w:t>
            </w:r>
            <w:r>
              <w:t xml:space="preserve">（</w:t>
            </w:r>
            <w:r>
              <w:t xml:space="preserve">3</w:t>
            </w:r>
            <w:r>
              <w:t xml:space="preserve">）</w:t>
            </w:r>
            <w:r>
              <w:t xml:space="preserve">商业存在 </w:t>
            </w:r>
            <w:r>
              <w:t xml:space="preserve">（</w:t>
            </w:r>
            <w:r>
              <w:t xml:space="preserve">4</w:t>
            </w:r>
            <w:r>
              <w:t xml:space="preserve">）</w:t>
            </w:r>
            <w:r>
              <w:t xml:space="preserve">自然人流动</w:t>
            </w:r>
          </w:p>
        </w:tc>
      </w:tr>
      <w:tr>
        <w:tc>
          <w:tcPr>
            <w:tcW w:w="1674" w:type="pct"/>
            <w:vAlign w:val="center"/>
          </w:tcPr>
          <w:p w:rsidR="0018722C">
            <w:pPr>
              <w:pStyle w:val="ac"/>
              <w:topLinePunct/>
              <w:ind w:leftChars="0" w:left="0" w:rightChars="0" w:right="0" w:firstLineChars="0" w:firstLine="0"/>
              <w:spacing w:line="240" w:lineRule="atLeast"/>
            </w:pPr>
            <w:r>
              <w:t>部门或分部门</w:t>
            </w:r>
          </w:p>
        </w:tc>
        <w:tc>
          <w:tcPr>
            <w:tcW w:w="1668" w:type="pct"/>
            <w:vAlign w:val="center"/>
          </w:tcPr>
          <w:p w:rsidR="0018722C">
            <w:pPr>
              <w:pStyle w:val="a5"/>
              <w:topLinePunct/>
              <w:ind w:leftChars="0" w:left="0" w:rightChars="0" w:right="0" w:firstLineChars="0" w:firstLine="0"/>
              <w:spacing w:line="240" w:lineRule="atLeast"/>
            </w:pPr>
            <w:r>
              <w:t>市场准入的具体承诺</w:t>
            </w:r>
          </w:p>
        </w:tc>
        <w:tc>
          <w:tcPr>
            <w:tcW w:w="1657" w:type="pct"/>
            <w:vAlign w:val="center"/>
          </w:tcPr>
          <w:p w:rsidR="0018722C">
            <w:pPr>
              <w:pStyle w:val="ad"/>
              <w:topLinePunct/>
              <w:ind w:leftChars="0" w:left="0" w:rightChars="0" w:right="0" w:firstLineChars="0" w:firstLine="0"/>
              <w:spacing w:line="240" w:lineRule="atLeast"/>
            </w:pPr>
            <w:r>
              <w:t>市场准入的水平承诺</w:t>
            </w:r>
          </w:p>
        </w:tc>
      </w:tr>
      <w:tr>
        <w:tc>
          <w:tcPr>
            <w:tcW w:w="1674" w:type="pct"/>
            <w:vAlign w:val="center"/>
          </w:tcPr>
          <w:p w:rsidR="0018722C">
            <w:pPr>
              <w:pStyle w:val="ac"/>
              <w:topLinePunct/>
              <w:ind w:leftChars="0" w:left="0" w:rightChars="0" w:right="0" w:firstLineChars="0" w:firstLine="0"/>
              <w:spacing w:line="240" w:lineRule="atLeast"/>
            </w:pPr>
            <w:r>
              <w:t>教育服务</w:t>
            </w:r>
            <w:r>
              <w:t>（</w:t>
            </w:r>
            <w:r>
              <w:t>特殊教育，如</w:t>
            </w:r>
          </w:p>
          <w:p w:rsidR="0018722C">
            <w:pPr>
              <w:pStyle w:val="a5"/>
              <w:topLinePunct/>
              <w:ind w:leftChars="0" w:left="0" w:rightChars="0" w:right="0" w:firstLineChars="0" w:firstLine="0"/>
              <w:spacing w:line="240" w:lineRule="atLeast"/>
            </w:pPr>
            <w:r>
              <w:t>军事、警察、政治和党校教育除外</w:t>
            </w:r>
            <w:r>
              <w:t>）</w:t>
            </w:r>
          </w:p>
        </w:tc>
        <w:tc>
          <w:tcPr>
            <w:tcW w:w="1668" w:type="pct"/>
            <w:vMerge w:val="restart"/>
            <w:vAlign w:val="center"/>
          </w:tcPr>
          <w:p w:rsidR="0018722C">
            <w:pPr>
              <w:pStyle w:val="a5"/>
              <w:topLinePunct/>
              <w:ind w:leftChars="0" w:left="0" w:rightChars="0" w:right="0" w:firstLineChars="0" w:firstLine="0"/>
              <w:spacing w:line="240" w:lineRule="atLeast"/>
            </w:pPr>
            <w:r>
              <w:t>在 </w:t>
            </w:r>
            <w:r>
              <w:t>4  </w:t>
            </w:r>
            <w:r>
              <w:t>种教育服务贸易的</w:t>
            </w:r>
          </w:p>
          <w:p w:rsidR="0018722C">
            <w:pPr>
              <w:pStyle w:val="a5"/>
              <w:topLinePunct/>
            </w:pPr>
            <w:r>
              <w:t>提供方式上，中国对市场准入</w:t>
            </w:r>
            <w:r>
              <w:t>的具体承诺分别为：</w:t>
            </w:r>
          </w:p>
          <w:p w:rsidR="0018722C">
            <w:pPr>
              <w:pStyle w:val="a5"/>
              <w:topLinePunct/>
            </w:pPr>
            <w:r>
              <w:t>（</w:t>
            </w:r>
            <w:r>
              <w:t xml:space="preserve">1</w:t>
            </w:r>
            <w:r>
              <w:t>）</w:t>
            </w:r>
            <w:r>
              <w:t>不受限制</w:t>
            </w:r>
          </w:p>
          <w:p w:rsidR="0018722C">
            <w:pPr>
              <w:pStyle w:val="a5"/>
              <w:topLinePunct/>
            </w:pPr>
            <w:r>
              <w:t>（</w:t>
            </w:r>
            <w:r>
              <w:t xml:space="preserve">2</w:t>
            </w:r>
            <w:r>
              <w:t>）</w:t>
            </w:r>
            <w:r>
              <w:t>没有限制</w:t>
            </w:r>
          </w:p>
          <w:p w:rsidR="0018722C">
            <w:pPr>
              <w:pStyle w:val="a5"/>
              <w:topLinePunct/>
            </w:pPr>
            <w:r>
              <w:t>（</w:t>
            </w:r>
            <w:r>
              <w:t xml:space="preserve">3</w:t>
            </w:r>
            <w:r>
              <w:t>）</w:t>
            </w:r>
            <w:r>
              <w:t>允许建立合作学校，外</w:t>
            </w:r>
            <w:r>
              <w:t>方可以有多数拥有权</w:t>
            </w:r>
          </w:p>
          <w:p w:rsidR="0018722C">
            <w:pPr>
              <w:pStyle w:val="a5"/>
              <w:topLinePunct/>
              <w:ind w:leftChars="0" w:left="0" w:rightChars="0" w:right="0" w:firstLineChars="0" w:firstLine="0"/>
              <w:spacing w:line="240" w:lineRule="atLeast"/>
            </w:pPr>
            <w:r>
              <w:t>（</w:t>
            </w:r>
            <w:r>
              <w:t>4</w:t>
            </w:r>
            <w:r>
              <w:t>）</w:t>
            </w:r>
            <w:r>
              <w:t>除水平承诺和以下限制</w:t>
            </w:r>
            <w:r>
              <w:t>外，不受限制；外方提供教育</w:t>
            </w:r>
            <w:r>
              <w:t>服务的个人，当受中国学校邀请或雇佣时，可以进入中国提</w:t>
            </w:r>
            <w:r>
              <w:t>供教育服务。</w:t>
            </w:r>
          </w:p>
        </w:tc>
        <w:tc>
          <w:tcPr>
            <w:tcW w:w="1657" w:type="pct"/>
            <w:vMerge w:val="restart"/>
            <w:vAlign w:val="center"/>
          </w:tcPr>
          <w:p w:rsidR="0018722C">
            <w:pPr>
              <w:pStyle w:val="a5"/>
              <w:topLinePunct/>
              <w:ind w:leftChars="0" w:left="0" w:rightChars="0" w:right="0" w:firstLineChars="0" w:firstLine="0"/>
              <w:spacing w:line="240" w:lineRule="atLeast"/>
            </w:pPr>
            <w:r>
              <w:t>（</w:t>
            </w:r>
            <w:r>
              <w:t>3</w:t>
            </w:r>
            <w:r>
              <w:t>）</w:t>
            </w:r>
            <w:r>
              <w:t>合资企业的二种形</w:t>
            </w:r>
          </w:p>
          <w:p w:rsidR="0018722C">
            <w:pPr>
              <w:pStyle w:val="a5"/>
              <w:topLinePunct/>
            </w:pPr>
            <w:r>
              <w:t>式：股权式合营和契约式合营。股权式合营企业中，外方投资至少应占合资企业注册资本的 </w:t>
            </w:r>
            <w:r>
              <w:t>25%</w:t>
            </w:r>
            <w:r>
              <w:t xml:space="preserve">. </w:t>
            </w:r>
            <w:r>
              <w:t>创建企业的合同或股东协议以及准予或授权经营提供服务的许可证对拥有权、经营和活动范围所设置的条件不会高于中国加入世贸之日起已存在的限制。</w:t>
            </w:r>
          </w:p>
          <w:p w:rsidR="0018722C">
            <w:pPr>
              <w:pStyle w:val="ad"/>
              <w:topLinePunct/>
              <w:ind w:leftChars="0" w:left="0" w:rightChars="0" w:right="0" w:firstLineChars="0" w:firstLine="0"/>
              <w:spacing w:line="240" w:lineRule="atLeast"/>
            </w:pPr>
            <w:r>
              <w:t>（</w:t>
            </w:r>
            <w:r>
              <w:t>4</w:t>
            </w:r>
            <w:r>
              <w:t>）</w:t>
            </w:r>
            <w:r>
              <w:t>除涉及下列各类自</w:t>
            </w:r>
            <w:r>
              <w:t>然人的入境和居留措施外， </w:t>
            </w:r>
            <w:r>
              <w:t>不受限制</w:t>
            </w:r>
          </w:p>
        </w:tc>
      </w:tr>
      <w:tr>
        <w:tc>
          <w:tcPr>
            <w:tcW w:w="1674" w:type="pct"/>
            <w:vAlign w:val="center"/>
          </w:tcPr>
          <w:p w:rsidR="0018722C">
            <w:pPr>
              <w:pStyle w:val="ac"/>
              <w:topLinePunct/>
              <w:ind w:leftChars="0" w:left="0" w:rightChars="0" w:right="0" w:firstLineChars="0" w:firstLine="0"/>
              <w:spacing w:line="240" w:lineRule="atLeast"/>
            </w:pPr>
            <w:r>
              <w:t>初等教育</w:t>
            </w:r>
            <w:r>
              <w:t>（</w:t>
            </w:r>
            <w:r>
              <w:t>CPC921</w:t>
            </w:r>
            <w:r>
              <w:t>，国家义</w:t>
            </w:r>
          </w:p>
          <w:p w:rsidR="0018722C">
            <w:pPr>
              <w:pStyle w:val="a5"/>
              <w:topLinePunct/>
              <w:ind w:leftChars="0" w:left="0" w:rightChars="0" w:right="0" w:firstLineChars="0" w:firstLine="0"/>
              <w:spacing w:line="240" w:lineRule="atLeast"/>
            </w:pPr>
            <w:r>
              <w:t>务教育除外</w:t>
            </w:r>
            <w:r>
              <w:t>）</w:t>
            </w:r>
          </w:p>
        </w:tc>
        <w:tc>
          <w:tcPr>
            <w:tcW w:w="1668" w:type="pct"/>
            <w:vMerge/>
            <w:vAlign w:val="center"/>
          </w:tcPr>
          <w:p w:rsidR="0018722C">
            <w:pPr>
              <w:pStyle w:val="a5"/>
              <w:topLinePunct/>
              <w:ind w:leftChars="0" w:left="0" w:rightChars="0" w:right="0" w:firstLineChars="0" w:firstLine="0"/>
              <w:spacing w:line="240" w:lineRule="atLeast"/>
            </w:pPr>
          </w:p>
        </w:tc>
        <w:tc>
          <w:tcPr>
            <w:tcW w:w="1657" w:type="pct"/>
            <w:vMerge/>
            <w:vAlign w:val="center"/>
          </w:tcPr>
          <w:p w:rsidR="0018722C">
            <w:pPr>
              <w:pStyle w:val="ad"/>
              <w:topLinePunct/>
              <w:ind w:leftChars="0" w:left="0" w:rightChars="0" w:right="0" w:firstLineChars="0" w:firstLine="0"/>
              <w:spacing w:line="240" w:lineRule="atLeast"/>
            </w:pPr>
          </w:p>
        </w:tc>
      </w:tr>
      <w:tr>
        <w:tc>
          <w:tcPr>
            <w:tcW w:w="1674" w:type="pct"/>
            <w:vAlign w:val="center"/>
          </w:tcPr>
          <w:p w:rsidR="0018722C">
            <w:pPr>
              <w:pStyle w:val="ac"/>
              <w:topLinePunct/>
              <w:ind w:leftChars="0" w:left="0" w:rightChars="0" w:right="0" w:firstLineChars="0" w:firstLine="0"/>
              <w:spacing w:line="240" w:lineRule="atLeast"/>
            </w:pPr>
            <w:r>
              <w:t>中等教育</w:t>
            </w:r>
            <w:r>
              <w:t>（</w:t>
            </w:r>
            <w:r>
              <w:t>CPC922</w:t>
            </w:r>
            <w:r>
              <w:t>，国家义</w:t>
            </w:r>
          </w:p>
          <w:p w:rsidR="0018722C">
            <w:pPr>
              <w:pStyle w:val="a5"/>
              <w:topLinePunct/>
              <w:ind w:leftChars="0" w:left="0" w:rightChars="0" w:right="0" w:firstLineChars="0" w:firstLine="0"/>
              <w:spacing w:line="240" w:lineRule="atLeast"/>
            </w:pPr>
            <w:r>
              <w:t>务教育除外</w:t>
            </w:r>
            <w:r>
              <w:t>）</w:t>
            </w:r>
          </w:p>
        </w:tc>
        <w:tc>
          <w:tcPr>
            <w:tcW w:w="1668" w:type="pct"/>
            <w:vMerge/>
            <w:vAlign w:val="center"/>
          </w:tcPr>
          <w:p w:rsidR="0018722C">
            <w:pPr>
              <w:pStyle w:val="a5"/>
              <w:topLinePunct/>
              <w:ind w:leftChars="0" w:left="0" w:rightChars="0" w:right="0" w:firstLineChars="0" w:firstLine="0"/>
              <w:spacing w:line="240" w:lineRule="atLeast"/>
            </w:pPr>
          </w:p>
        </w:tc>
        <w:tc>
          <w:tcPr>
            <w:tcW w:w="1657" w:type="pct"/>
            <w:vMerge/>
            <w:vAlign w:val="center"/>
          </w:tcPr>
          <w:p w:rsidR="0018722C">
            <w:pPr>
              <w:pStyle w:val="ad"/>
              <w:topLinePunct/>
              <w:ind w:leftChars="0" w:left="0" w:rightChars="0" w:right="0" w:firstLineChars="0" w:firstLine="0"/>
              <w:spacing w:line="240" w:lineRule="atLeast"/>
            </w:pPr>
          </w:p>
        </w:tc>
      </w:tr>
      <w:tr>
        <w:tc>
          <w:tcPr>
            <w:tcW w:w="1674" w:type="pct"/>
            <w:vAlign w:val="center"/>
          </w:tcPr>
          <w:p w:rsidR="0018722C">
            <w:pPr>
              <w:pStyle w:val="ac"/>
              <w:topLinePunct/>
              <w:ind w:leftChars="0" w:left="0" w:rightChars="0" w:right="0" w:firstLineChars="0" w:firstLine="0"/>
              <w:spacing w:line="240" w:lineRule="atLeast"/>
            </w:pPr>
            <w:r>
              <w:t>高等教育</w:t>
            </w:r>
            <w:r>
              <w:t>（</w:t>
            </w:r>
            <w:r>
              <w:t>CPC923</w:t>
            </w:r>
            <w:r>
              <w:t>）</w:t>
            </w:r>
          </w:p>
        </w:tc>
        <w:tc>
          <w:tcPr>
            <w:tcW w:w="1668" w:type="pct"/>
            <w:vMerge/>
            <w:vAlign w:val="center"/>
          </w:tcPr>
          <w:p w:rsidR="0018722C">
            <w:pPr>
              <w:pStyle w:val="a5"/>
              <w:topLinePunct/>
              <w:ind w:leftChars="0" w:left="0" w:rightChars="0" w:right="0" w:firstLineChars="0" w:firstLine="0"/>
              <w:spacing w:line="240" w:lineRule="atLeast"/>
            </w:pPr>
          </w:p>
        </w:tc>
        <w:tc>
          <w:tcPr>
            <w:tcW w:w="1657" w:type="pct"/>
            <w:vMerge/>
            <w:vAlign w:val="center"/>
          </w:tcPr>
          <w:p w:rsidR="0018722C">
            <w:pPr>
              <w:pStyle w:val="ad"/>
              <w:topLinePunct/>
              <w:ind w:leftChars="0" w:left="0" w:rightChars="0" w:right="0" w:firstLineChars="0" w:firstLine="0"/>
              <w:spacing w:line="240" w:lineRule="atLeast"/>
            </w:pPr>
          </w:p>
        </w:tc>
      </w:tr>
      <w:tr>
        <w:tc>
          <w:tcPr>
            <w:tcW w:w="1674" w:type="pct"/>
            <w:vAlign w:val="center"/>
          </w:tcPr>
          <w:p w:rsidR="0018722C">
            <w:pPr>
              <w:pStyle w:val="ac"/>
              <w:topLinePunct/>
              <w:ind w:leftChars="0" w:left="0" w:rightChars="0" w:right="0" w:firstLineChars="0" w:firstLine="0"/>
              <w:spacing w:line="240" w:lineRule="atLeast"/>
            </w:pPr>
            <w:r>
              <w:t>成人教育</w:t>
            </w:r>
            <w:r>
              <w:t>（</w:t>
            </w:r>
            <w:r>
              <w:t>CPC924</w:t>
            </w:r>
            <w:r>
              <w:t>）</w:t>
            </w:r>
          </w:p>
        </w:tc>
        <w:tc>
          <w:tcPr>
            <w:tcW w:w="1668" w:type="pct"/>
            <w:vMerge/>
            <w:vAlign w:val="center"/>
          </w:tcPr>
          <w:p w:rsidR="0018722C">
            <w:pPr>
              <w:pStyle w:val="a5"/>
              <w:topLinePunct/>
              <w:ind w:leftChars="0" w:left="0" w:rightChars="0" w:right="0" w:firstLineChars="0" w:firstLine="0"/>
              <w:spacing w:line="240" w:lineRule="atLeast"/>
            </w:pPr>
          </w:p>
        </w:tc>
        <w:tc>
          <w:tcPr>
            <w:tcW w:w="1657" w:type="pct"/>
            <w:vMerge/>
            <w:vAlign w:val="center"/>
          </w:tcPr>
          <w:p w:rsidR="0018722C">
            <w:pPr>
              <w:pStyle w:val="ad"/>
              <w:topLinePunct/>
              <w:ind w:leftChars="0" w:left="0" w:rightChars="0" w:right="0" w:firstLineChars="0" w:firstLine="0"/>
              <w:spacing w:line="240" w:lineRule="atLeast"/>
            </w:pPr>
          </w:p>
        </w:tc>
      </w:tr>
      <w:tr>
        <w:tc>
          <w:tcPr>
            <w:tcW w:w="1674" w:type="pct"/>
            <w:vAlign w:val="center"/>
            <w:tcBorders>
              <w:top w:val="single" w:sz="4" w:space="0" w:color="auto"/>
            </w:tcBorders>
          </w:tcPr>
          <w:p w:rsidR="0018722C">
            <w:pPr>
              <w:pStyle w:val="ac"/>
              <w:topLinePunct/>
              <w:ind w:leftChars="0" w:left="0" w:rightChars="0" w:right="0" w:firstLineChars="0" w:firstLine="0"/>
              <w:spacing w:line="240" w:lineRule="atLeast"/>
            </w:pPr>
            <w:r>
              <w:t>其他教育</w:t>
            </w:r>
            <w:r>
              <w:t>（</w:t>
            </w:r>
            <w:r>
              <w:t>CPC929</w:t>
            </w:r>
            <w:r>
              <w:t>，包括英</w:t>
            </w:r>
          </w:p>
          <w:p w:rsidR="0018722C">
            <w:pPr>
              <w:pStyle w:val="aff1"/>
              <w:topLinePunct/>
              <w:ind w:leftChars="0" w:left="0" w:rightChars="0" w:right="0" w:firstLineChars="0" w:firstLine="0"/>
              <w:spacing w:line="240" w:lineRule="atLeast"/>
            </w:pPr>
            <w:r>
              <w:t>语语言培训</w:t>
            </w:r>
            <w:r>
              <w:t>）</w:t>
            </w:r>
          </w:p>
        </w:tc>
        <w:tc>
          <w:tcPr>
            <w:tcW w:w="166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657"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内容来源：中华人民共和国服务贸易具体承诺减让表</w:t>
      </w:r>
    </w:p>
    <w:p w:rsidR="0018722C">
      <w:pPr>
        <w:topLinePunct/>
      </w:pPr>
      <w:r>
        <w:t>如表</w:t>
      </w:r>
      <w:r>
        <w:rPr>
          <w:rFonts w:ascii="Times New Roman" w:eastAsia="Times New Roman"/>
        </w:rPr>
        <w:t>3</w:t>
      </w:r>
      <w:r>
        <w:rPr>
          <w:rFonts w:ascii="Times New Roman" w:eastAsia="Times New Roman"/>
        </w:rPr>
        <w:t>.</w:t>
      </w:r>
      <w:r>
        <w:rPr>
          <w:rFonts w:ascii="Times New Roman" w:eastAsia="Times New Roman"/>
        </w:rPr>
        <w:t>2</w:t>
      </w:r>
      <w:r>
        <w:t>可见，加入</w:t>
      </w:r>
      <w:r>
        <w:rPr>
          <w:rFonts w:ascii="Times New Roman" w:eastAsia="Times New Roman"/>
        </w:rPr>
        <w:t>WTO</w:t>
      </w:r>
      <w:r>
        <w:t>之后，国外高等教育对我国高教服务产生剧烈的</w:t>
      </w:r>
      <w:r>
        <w:t>冲击，吸引越来越多的人才留学国外，也对江苏省高校教育模式与教育理念产生影响。西方国家的专业教育采用弹性学习的模式，给予学生极大地自由空间，可</w:t>
      </w:r>
      <w:r>
        <w:t>以选择自己感兴趣的课程。然而在我国有些学校仍然以考试成绩作为评判学生的</w:t>
      </w:r>
      <w:r>
        <w:t>唯一标准。虽然学校倡导学术自由，提倡培养学生的能力与个性，但由于学生本</w:t>
      </w:r>
      <w:r>
        <w:t>身接受的应试教育影响太大，也很难做到突破自我，标新立异。</w:t>
      </w:r>
    </w:p>
    <w:p w:rsidR="0018722C">
      <w:pPr>
        <w:topLinePunct/>
      </w:pPr>
      <w:r>
        <w:t>虽然江苏省致力于打造仙林大学城，并将许多高等学府集中在一起，但高校</w:t>
      </w:r>
      <w:r>
        <w:t>之间并没有建立紧密的教学合作关系，资源利用率低，并没有建立高校之间课程、</w:t>
      </w:r>
      <w:r>
        <w:t>图书、体育运动等资源的共享。江苏省学校之间更多的是一味地攀比论文发表的</w:t>
      </w:r>
      <w:r>
        <w:t>数量，学生数量的规模，专业数量的多少，高等教育缺乏专业性，培养出来的学</w:t>
      </w:r>
      <w:r>
        <w:t>生缺乏创造力，不能满足社会所需人才的要求，大量的学生面临找工作难的困境。高校的管理更多是行政压制，给教育教学强硬设置目标，不能提供自由轻松活</w:t>
      </w:r>
      <w:r>
        <w:t>跃</w:t>
      </w:r>
    </w:p>
    <w:p w:rsidR="0018722C">
      <w:pPr>
        <w:topLinePunct/>
      </w:pPr>
      <w:r>
        <w:t>的学术环境。而国外的高校实行行政与学术分开，校长也分为行政校长与学术校</w:t>
      </w:r>
      <w:r>
        <w:t>长，学术类校长不对学院进行行政管理，而把更多的精力投入与学术研究与学生教育，才能培养出更多具有创新能力的人才。</w:t>
      </w:r>
    </w:p>
    <w:p w:rsidR="0018722C">
      <w:pPr>
        <w:pStyle w:val="Heading1"/>
        <w:topLinePunct/>
      </w:pPr>
      <w:bookmarkStart w:id="646814" w:name="_Toc686646814"/>
      <w:bookmarkStart w:name="第四章 江苏省高等教育服务贸易的比较优势研究 " w:id="57"/>
      <w:bookmarkEnd w:id="57"/>
      <w:bookmarkStart w:name="_bookmark21" w:id="58"/>
      <w:bookmarkEnd w:id="58"/>
      <w:r>
        <w:t>第四章</w:t>
      </w:r>
      <w:r>
        <w:t xml:space="preserve">  </w:t>
      </w:r>
      <w:r w:rsidRPr="00DB64CE">
        <w:t>江苏省高等教育服务贸易的比较优势研究</w:t>
      </w:r>
      <w:bookmarkEnd w:id="646814"/>
    </w:p>
    <w:p w:rsidR="0018722C">
      <w:pPr>
        <w:topLinePunct/>
      </w:pPr>
      <w:r>
        <w:t>相比较其他省市自治区，江苏省高等教育服务贸易的比较优势比较突出，结</w:t>
      </w:r>
      <w:r>
        <w:t>合上节比较优势的决定因素的分析，本文将从供给方面、需求方面、政府政策和</w:t>
      </w:r>
      <w:r>
        <w:t>高校核心竞争力四个方面具体阐述。</w:t>
      </w:r>
    </w:p>
    <w:p w:rsidR="0018722C">
      <w:pPr>
        <w:pStyle w:val="Heading2"/>
        <w:topLinePunct/>
        <w:ind w:left="171" w:hangingChars="171" w:hanging="171"/>
      </w:pPr>
      <w:bookmarkStart w:id="646815" w:name="_Toc686646815"/>
      <w:bookmarkStart w:name="4.1 江苏省高等教育服务在供给方面的比较优势 " w:id="59"/>
      <w:bookmarkEnd w:id="59"/>
      <w:r>
        <w:rPr>
          <w:b/>
        </w:rPr>
        <w:t>4.1</w:t>
      </w:r>
      <w:r>
        <w:t xml:space="preserve"> </w:t>
      </w:r>
      <w:bookmarkStart w:name="_bookmark22" w:id="60"/>
      <w:bookmarkEnd w:id="60"/>
      <w:bookmarkStart w:name="_bookmark22" w:id="61"/>
      <w:bookmarkEnd w:id="61"/>
      <w:r>
        <w:t>江苏省高等教育服务在供给方面的比较优势</w:t>
      </w:r>
      <w:bookmarkEnd w:id="646815"/>
    </w:p>
    <w:p w:rsidR="0018722C">
      <w:pPr>
        <w:topLinePunct/>
      </w:pPr>
      <w:r>
        <w:t>从供给面考虑江苏省高教服务贸易比较优势也就是考察其要素条件，这里包</w:t>
      </w:r>
      <w:r>
        <w:t>括基本要素和高等要素。基本要素包括自然资源、气候、地理位置、经济等；高等要素包括大学规模与质量、现代化通信网络等。</w:t>
      </w:r>
    </w:p>
    <w:p w:rsidR="0018722C">
      <w:pPr>
        <w:pStyle w:val="Heading3"/>
        <w:topLinePunct/>
        <w:ind w:left="200" w:hangingChars="200" w:hanging="200"/>
      </w:pPr>
      <w:bookmarkStart w:id="646816" w:name="_Toc686646816"/>
      <w:bookmarkStart w:name="_bookmark23" w:id="62"/>
      <w:bookmarkEnd w:id="62"/>
      <w:r>
        <w:rPr>
          <w:b/>
        </w:rPr>
        <w:t>4.1.1</w:t>
      </w:r>
      <w:r>
        <w:t xml:space="preserve"> </w:t>
      </w:r>
      <w:bookmarkStart w:name="_bookmark23" w:id="63"/>
      <w:bookmarkEnd w:id="63"/>
      <w:r>
        <w:t>地理、气候、经济等基本要素的优势</w:t>
      </w:r>
      <w:bookmarkEnd w:id="646816"/>
    </w:p>
    <w:p w:rsidR="0018722C">
      <w:pPr>
        <w:topLinePunct/>
      </w:pPr>
      <w:r>
        <w:t>江苏位于中国的东部地区，其丰富的自然资源、宜人的气候环境、便利的交</w:t>
      </w:r>
      <w:r>
        <w:t>通设施吸引大量人才涌入，每年不仅有大量的游客参观游览，还吸引源源不断的高素质人才来江苏省发展定居，其中有大量的外国留学生来江苏省接受高等教</w:t>
      </w:r>
      <w:r>
        <w:t>育，为江苏省发展高等教育服务贸易打下了坚实的物质基础。江苏的经济发展水</w:t>
      </w:r>
      <w:r>
        <w:t>平较其他省市、自治区而言排名靠前，如表</w:t>
      </w:r>
      <w:r>
        <w:rPr>
          <w:rFonts w:ascii="Times New Roman" w:eastAsia="Times New Roman"/>
        </w:rPr>
        <w:t>4</w:t>
      </w:r>
      <w:r>
        <w:rPr>
          <w:rFonts w:ascii="Times New Roman" w:eastAsia="Times New Roman"/>
        </w:rPr>
        <w:t>.</w:t>
      </w:r>
      <w:r>
        <w:rPr>
          <w:rFonts w:ascii="Times New Roman" w:eastAsia="Times New Roman"/>
        </w:rPr>
        <w:t>1</w:t>
      </w:r>
      <w:r>
        <w:t>所示，</w:t>
      </w:r>
      <w:r>
        <w:rPr>
          <w:rFonts w:ascii="Times New Roman" w:eastAsia="Times New Roman"/>
        </w:rPr>
        <w:t>2010</w:t>
      </w:r>
      <w:r>
        <w:t>年江苏省的生产总值</w:t>
      </w:r>
      <w:r>
        <w:t>达到</w:t>
      </w:r>
      <w:r>
        <w:rPr>
          <w:rFonts w:ascii="Times New Roman" w:eastAsia="Times New Roman"/>
        </w:rPr>
        <w:t>41425</w:t>
      </w:r>
      <w:r>
        <w:rPr>
          <w:rFonts w:ascii="Times New Roman" w:eastAsia="Times New Roman"/>
        </w:rPr>
        <w:t>.</w:t>
      </w:r>
      <w:r>
        <w:rPr>
          <w:rFonts w:ascii="Times New Roman" w:eastAsia="Times New Roman"/>
        </w:rPr>
        <w:t>48</w:t>
      </w:r>
      <w:r>
        <w:t>亿元，仅次于广东省之后，营业盈余达到</w:t>
      </w:r>
      <w:r>
        <w:rPr>
          <w:rFonts w:ascii="Times New Roman" w:eastAsia="Times New Roman"/>
        </w:rPr>
        <w:t>12521</w:t>
      </w:r>
      <w:r>
        <w:rPr>
          <w:rFonts w:ascii="Times New Roman" w:eastAsia="Times New Roman"/>
        </w:rPr>
        <w:t>.</w:t>
      </w:r>
      <w:r>
        <w:rPr>
          <w:rFonts w:ascii="Times New Roman" w:eastAsia="Times New Roman"/>
        </w:rPr>
        <w:t>86</w:t>
      </w:r>
      <w:r>
        <w:t>亿元，劳动</w:t>
      </w:r>
      <w:r>
        <w:t>者</w:t>
      </w:r>
    </w:p>
    <w:p w:rsidR="0018722C">
      <w:pPr>
        <w:topLinePunct/>
      </w:pPr>
      <w:r>
        <w:t>报酬为</w:t>
      </w:r>
      <w:r>
        <w:rPr>
          <w:rFonts w:ascii="Times New Roman" w:eastAsia="Times New Roman"/>
        </w:rPr>
        <w:t>17141</w:t>
      </w:r>
      <w:r>
        <w:rPr>
          <w:rFonts w:ascii="Times New Roman" w:eastAsia="Times New Roman"/>
        </w:rPr>
        <w:t>.</w:t>
      </w:r>
      <w:r>
        <w:rPr>
          <w:rFonts w:ascii="Times New Roman" w:eastAsia="Times New Roman"/>
        </w:rPr>
        <w:t>63</w:t>
      </w:r>
      <w:r>
        <w:t>亿元，均排名全国第二，强大的经济水平支撑也为江苏省发展高等教育服务提供了有力的物质基础。</w:t>
      </w:r>
    </w:p>
    <w:p w:rsidR="0018722C">
      <w:pPr>
        <w:pStyle w:val="a8"/>
        <w:topLinePunct/>
      </w:pPr>
      <w:r>
        <w:t>表</w:t>
      </w:r>
      <w:r>
        <w:t> </w:t>
      </w:r>
      <w:r>
        <w:rPr>
          <w:rFonts w:ascii="Times New Roman" w:eastAsia="Times New Roman"/>
        </w:rPr>
        <w:t>4</w:t>
      </w:r>
      <w:r>
        <w:rPr>
          <w:rFonts w:ascii="Times New Roman" w:eastAsia="Times New Roman"/>
        </w:rPr>
        <w:t>.</w:t>
      </w:r>
      <w:r>
        <w:rPr>
          <w:rFonts w:ascii="Times New Roman" w:eastAsia="Times New Roman"/>
        </w:rPr>
        <w:t>1</w:t>
      </w:r>
      <w:r>
        <w:t xml:space="preserve">  </w:t>
      </w:r>
      <w:r w:rsidRPr="00DB64CE">
        <w:rPr>
          <w:rFonts w:ascii="Times New Roman" w:eastAsia="Times New Roman"/>
        </w:rPr>
        <w:t>2010</w:t>
      </w:r>
      <w:r>
        <w:t>年按地区分生产总值排名表</w:t>
      </w:r>
      <w:r w:rsidR="001852F3">
        <w:t>单位：亿元</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12"/>
        <w:gridCol w:w="1323"/>
        <w:gridCol w:w="2074"/>
        <w:gridCol w:w="2065"/>
        <w:gridCol w:w="1858"/>
      </w:tblGrid>
      <w:tr>
        <w:trPr>
          <w:tblHeader/>
        </w:trPr>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地区生产总值</w:t>
            </w:r>
          </w:p>
        </w:tc>
        <w:tc>
          <w:tcPr>
            <w:tcW w:w="1210" w:type="pct"/>
            <w:vAlign w:val="center"/>
            <w:tcBorders>
              <w:bottom w:val="single" w:sz="4" w:space="0" w:color="auto"/>
            </w:tcBorders>
          </w:tcPr>
          <w:p w:rsidR="0018722C">
            <w:pPr>
              <w:pStyle w:val="a7"/>
              <w:topLinePunct/>
              <w:ind w:leftChars="0" w:left="0" w:rightChars="0" w:right="0" w:firstLineChars="0" w:firstLine="0"/>
              <w:spacing w:line="240" w:lineRule="atLeast"/>
            </w:pPr>
            <w:r>
              <w:t>营业盈余</w:t>
            </w:r>
          </w:p>
        </w:tc>
        <w:tc>
          <w:tcPr>
            <w:tcW w:w="1089" w:type="pct"/>
            <w:vAlign w:val="center"/>
            <w:tcBorders>
              <w:bottom w:val="single" w:sz="4" w:space="0" w:color="auto"/>
            </w:tcBorders>
          </w:tcPr>
          <w:p w:rsidR="0018722C">
            <w:pPr>
              <w:pStyle w:val="a7"/>
              <w:topLinePunct/>
              <w:ind w:leftChars="0" w:left="0" w:rightChars="0" w:right="0" w:firstLineChars="0" w:firstLine="0"/>
              <w:spacing w:line="240" w:lineRule="atLeast"/>
            </w:pPr>
            <w:r>
              <w:t>劳动者报酬</w:t>
            </w:r>
          </w:p>
        </w:tc>
      </w:tr>
      <w:tr>
        <w:tc>
          <w:tcPr>
            <w:tcW w:w="710" w:type="pct"/>
            <w:vAlign w:val="center"/>
          </w:tcPr>
          <w:p w:rsidR="0018722C">
            <w:pPr>
              <w:pStyle w:val="affff9"/>
              <w:topLinePunct/>
              <w:ind w:leftChars="0" w:left="0" w:rightChars="0" w:right="0" w:firstLineChars="0" w:firstLine="0"/>
              <w:spacing w:line="240" w:lineRule="atLeast"/>
            </w:pPr>
            <w:r>
              <w:t>1</w:t>
            </w:r>
          </w:p>
        </w:tc>
        <w:tc>
          <w:tcPr>
            <w:tcW w:w="775" w:type="pct"/>
            <w:vAlign w:val="center"/>
          </w:tcPr>
          <w:p w:rsidR="0018722C">
            <w:pPr>
              <w:pStyle w:val="a5"/>
              <w:topLinePunct/>
              <w:ind w:leftChars="0" w:left="0" w:rightChars="0" w:right="0" w:firstLineChars="0" w:firstLine="0"/>
              <w:spacing w:line="240" w:lineRule="atLeast"/>
            </w:pPr>
            <w:r>
              <w:t>广东</w:t>
            </w:r>
          </w:p>
        </w:tc>
        <w:tc>
          <w:tcPr>
            <w:tcW w:w="1215" w:type="pct"/>
            <w:vAlign w:val="center"/>
          </w:tcPr>
          <w:p w:rsidR="0018722C">
            <w:pPr>
              <w:pStyle w:val="affff9"/>
              <w:topLinePunct/>
              <w:ind w:leftChars="0" w:left="0" w:rightChars="0" w:right="0" w:firstLineChars="0" w:firstLine="0"/>
              <w:spacing w:line="240" w:lineRule="atLeast"/>
            </w:pPr>
            <w:r>
              <w:t>46013.06</w:t>
            </w:r>
          </w:p>
        </w:tc>
        <w:tc>
          <w:tcPr>
            <w:tcW w:w="1210" w:type="pct"/>
            <w:vAlign w:val="center"/>
          </w:tcPr>
          <w:p w:rsidR="0018722C">
            <w:pPr>
              <w:pStyle w:val="affff9"/>
              <w:topLinePunct/>
              <w:ind w:leftChars="0" w:left="0" w:rightChars="0" w:right="0" w:firstLineChars="0" w:firstLine="0"/>
              <w:spacing w:line="240" w:lineRule="atLeast"/>
            </w:pPr>
            <w:r>
              <w:t>12560.29</w:t>
            </w:r>
          </w:p>
        </w:tc>
        <w:tc>
          <w:tcPr>
            <w:tcW w:w="1089" w:type="pct"/>
            <w:vAlign w:val="center"/>
          </w:tcPr>
          <w:p w:rsidR="0018722C">
            <w:pPr>
              <w:pStyle w:val="affff9"/>
              <w:topLinePunct/>
              <w:ind w:leftChars="0" w:left="0" w:rightChars="0" w:right="0" w:firstLineChars="0" w:firstLine="0"/>
              <w:spacing w:line="240" w:lineRule="atLeast"/>
            </w:pPr>
            <w:r>
              <w:t>20452.36</w:t>
            </w:r>
          </w:p>
        </w:tc>
      </w:tr>
      <w:tr>
        <w:tc>
          <w:tcPr>
            <w:tcW w:w="710" w:type="pct"/>
            <w:vAlign w:val="center"/>
          </w:tcPr>
          <w:p w:rsidR="0018722C">
            <w:pPr>
              <w:pStyle w:val="affff9"/>
              <w:topLinePunct/>
              <w:ind w:leftChars="0" w:left="0" w:rightChars="0" w:right="0" w:firstLineChars="0" w:firstLine="0"/>
              <w:spacing w:line="240" w:lineRule="atLeast"/>
            </w:pPr>
            <w:r>
              <w:t>2</w:t>
            </w:r>
          </w:p>
        </w:tc>
        <w:tc>
          <w:tcPr>
            <w:tcW w:w="775" w:type="pct"/>
            <w:vAlign w:val="center"/>
          </w:tcPr>
          <w:p w:rsidR="0018722C">
            <w:pPr>
              <w:pStyle w:val="a5"/>
              <w:topLinePunct/>
              <w:ind w:leftChars="0" w:left="0" w:rightChars="0" w:right="0" w:firstLineChars="0" w:firstLine="0"/>
              <w:spacing w:line="240" w:lineRule="atLeast"/>
            </w:pPr>
            <w:r>
              <w:t>江苏</w:t>
            </w:r>
          </w:p>
        </w:tc>
        <w:tc>
          <w:tcPr>
            <w:tcW w:w="1215" w:type="pct"/>
            <w:vAlign w:val="center"/>
          </w:tcPr>
          <w:p w:rsidR="0018722C">
            <w:pPr>
              <w:pStyle w:val="affff9"/>
              <w:topLinePunct/>
              <w:ind w:leftChars="0" w:left="0" w:rightChars="0" w:right="0" w:firstLineChars="0" w:firstLine="0"/>
              <w:spacing w:line="240" w:lineRule="atLeast"/>
            </w:pPr>
            <w:r>
              <w:t>41425.48</w:t>
            </w:r>
          </w:p>
        </w:tc>
        <w:tc>
          <w:tcPr>
            <w:tcW w:w="1210" w:type="pct"/>
            <w:vAlign w:val="center"/>
          </w:tcPr>
          <w:p w:rsidR="0018722C">
            <w:pPr>
              <w:pStyle w:val="affff9"/>
              <w:topLinePunct/>
              <w:ind w:leftChars="0" w:left="0" w:rightChars="0" w:right="0" w:firstLineChars="0" w:firstLine="0"/>
              <w:spacing w:line="240" w:lineRule="atLeast"/>
            </w:pPr>
            <w:r>
              <w:t>12521.86</w:t>
            </w:r>
          </w:p>
        </w:tc>
        <w:tc>
          <w:tcPr>
            <w:tcW w:w="1089" w:type="pct"/>
            <w:vAlign w:val="center"/>
          </w:tcPr>
          <w:p w:rsidR="0018722C">
            <w:pPr>
              <w:pStyle w:val="affff9"/>
              <w:topLinePunct/>
              <w:ind w:leftChars="0" w:left="0" w:rightChars="0" w:right="0" w:firstLineChars="0" w:firstLine="0"/>
              <w:spacing w:line="240" w:lineRule="atLeast"/>
            </w:pPr>
            <w:r>
              <w:t>17141.63</w:t>
            </w:r>
          </w:p>
        </w:tc>
      </w:tr>
      <w:tr>
        <w:tc>
          <w:tcPr>
            <w:tcW w:w="710" w:type="pct"/>
            <w:vAlign w:val="center"/>
          </w:tcPr>
          <w:p w:rsidR="0018722C">
            <w:pPr>
              <w:pStyle w:val="affff9"/>
              <w:topLinePunct/>
              <w:ind w:leftChars="0" w:left="0" w:rightChars="0" w:right="0" w:firstLineChars="0" w:firstLine="0"/>
              <w:spacing w:line="240" w:lineRule="atLeast"/>
            </w:pPr>
            <w:r>
              <w:t>3</w:t>
            </w:r>
          </w:p>
        </w:tc>
        <w:tc>
          <w:tcPr>
            <w:tcW w:w="775" w:type="pct"/>
            <w:vAlign w:val="center"/>
          </w:tcPr>
          <w:p w:rsidR="0018722C">
            <w:pPr>
              <w:pStyle w:val="a5"/>
              <w:topLinePunct/>
              <w:ind w:leftChars="0" w:left="0" w:rightChars="0" w:right="0" w:firstLineChars="0" w:firstLine="0"/>
              <w:spacing w:line="240" w:lineRule="atLeast"/>
            </w:pPr>
            <w:r>
              <w:t>ft东</w:t>
            </w:r>
          </w:p>
        </w:tc>
        <w:tc>
          <w:tcPr>
            <w:tcW w:w="1215" w:type="pct"/>
            <w:vAlign w:val="center"/>
          </w:tcPr>
          <w:p w:rsidR="0018722C">
            <w:pPr>
              <w:pStyle w:val="affff9"/>
              <w:topLinePunct/>
              <w:ind w:leftChars="0" w:left="0" w:rightChars="0" w:right="0" w:firstLineChars="0" w:firstLine="0"/>
              <w:spacing w:line="240" w:lineRule="atLeast"/>
            </w:pPr>
            <w:r>
              <w:t>39169.92</w:t>
            </w:r>
          </w:p>
        </w:tc>
        <w:tc>
          <w:tcPr>
            <w:tcW w:w="1210" w:type="pct"/>
            <w:vAlign w:val="center"/>
          </w:tcPr>
          <w:p w:rsidR="0018722C">
            <w:pPr>
              <w:pStyle w:val="affff9"/>
              <w:topLinePunct/>
              <w:ind w:leftChars="0" w:left="0" w:rightChars="0" w:right="0" w:firstLineChars="0" w:firstLine="0"/>
              <w:spacing w:line="240" w:lineRule="atLeast"/>
            </w:pPr>
            <w:r>
              <w:t>12054.33</w:t>
            </w:r>
          </w:p>
        </w:tc>
        <w:tc>
          <w:tcPr>
            <w:tcW w:w="1089" w:type="pct"/>
            <w:vAlign w:val="center"/>
          </w:tcPr>
          <w:p w:rsidR="0018722C">
            <w:pPr>
              <w:pStyle w:val="affff9"/>
              <w:topLinePunct/>
              <w:ind w:leftChars="0" w:left="0" w:rightChars="0" w:right="0" w:firstLineChars="0" w:firstLine="0"/>
              <w:spacing w:line="240" w:lineRule="atLeast"/>
            </w:pPr>
            <w:r>
              <w:t>15457.01</w:t>
            </w:r>
          </w:p>
        </w:tc>
      </w:tr>
      <w:tr>
        <w:tc>
          <w:tcPr>
            <w:tcW w:w="710" w:type="pct"/>
            <w:vAlign w:val="center"/>
          </w:tcPr>
          <w:p w:rsidR="0018722C">
            <w:pPr>
              <w:pStyle w:val="affff9"/>
              <w:topLinePunct/>
              <w:ind w:leftChars="0" w:left="0" w:rightChars="0" w:right="0" w:firstLineChars="0" w:firstLine="0"/>
              <w:spacing w:line="240" w:lineRule="atLeast"/>
            </w:pPr>
            <w:r>
              <w:t>4</w:t>
            </w:r>
          </w:p>
        </w:tc>
        <w:tc>
          <w:tcPr>
            <w:tcW w:w="775" w:type="pct"/>
            <w:vAlign w:val="center"/>
          </w:tcPr>
          <w:p w:rsidR="0018722C">
            <w:pPr>
              <w:pStyle w:val="a5"/>
              <w:topLinePunct/>
              <w:ind w:leftChars="0" w:left="0" w:rightChars="0" w:right="0" w:firstLineChars="0" w:firstLine="0"/>
              <w:spacing w:line="240" w:lineRule="atLeast"/>
            </w:pPr>
            <w:r>
              <w:t>浙江</w:t>
            </w:r>
          </w:p>
        </w:tc>
        <w:tc>
          <w:tcPr>
            <w:tcW w:w="1215" w:type="pct"/>
            <w:vAlign w:val="center"/>
          </w:tcPr>
          <w:p w:rsidR="0018722C">
            <w:pPr>
              <w:pStyle w:val="affff9"/>
              <w:topLinePunct/>
              <w:ind w:leftChars="0" w:left="0" w:rightChars="0" w:right="0" w:firstLineChars="0" w:firstLine="0"/>
              <w:spacing w:line="240" w:lineRule="atLeast"/>
            </w:pPr>
            <w:r>
              <w:t>27722.31</w:t>
            </w:r>
          </w:p>
        </w:tc>
        <w:tc>
          <w:tcPr>
            <w:tcW w:w="1210" w:type="pct"/>
            <w:vAlign w:val="center"/>
          </w:tcPr>
          <w:p w:rsidR="0018722C">
            <w:pPr>
              <w:pStyle w:val="affff9"/>
              <w:topLinePunct/>
              <w:ind w:leftChars="0" w:left="0" w:rightChars="0" w:right="0" w:firstLineChars="0" w:firstLine="0"/>
              <w:spacing w:line="240" w:lineRule="atLeast"/>
            </w:pPr>
            <w:r>
              <w:t>9342.78</w:t>
            </w:r>
          </w:p>
        </w:tc>
        <w:tc>
          <w:tcPr>
            <w:tcW w:w="1089" w:type="pct"/>
            <w:vAlign w:val="center"/>
          </w:tcPr>
          <w:p w:rsidR="0018722C">
            <w:pPr>
              <w:pStyle w:val="affff9"/>
              <w:topLinePunct/>
              <w:ind w:leftChars="0" w:left="0" w:rightChars="0" w:right="0" w:firstLineChars="0" w:firstLine="0"/>
              <w:spacing w:line="240" w:lineRule="atLeast"/>
            </w:pPr>
            <w:r>
              <w:t>10788.87</w:t>
            </w:r>
          </w:p>
        </w:tc>
      </w:tr>
      <w:tr>
        <w:tc>
          <w:tcPr>
            <w:tcW w:w="710" w:type="pct"/>
            <w:vAlign w:val="center"/>
          </w:tcPr>
          <w:p w:rsidR="0018722C">
            <w:pPr>
              <w:pStyle w:val="affff9"/>
              <w:topLinePunct/>
              <w:ind w:leftChars="0" w:left="0" w:rightChars="0" w:right="0" w:firstLineChars="0" w:firstLine="0"/>
              <w:spacing w:line="240" w:lineRule="atLeast"/>
            </w:pPr>
            <w:r>
              <w:t>5</w:t>
            </w:r>
          </w:p>
        </w:tc>
        <w:tc>
          <w:tcPr>
            <w:tcW w:w="775" w:type="pct"/>
            <w:vAlign w:val="center"/>
          </w:tcPr>
          <w:p w:rsidR="0018722C">
            <w:pPr>
              <w:pStyle w:val="a5"/>
              <w:topLinePunct/>
              <w:ind w:leftChars="0" w:left="0" w:rightChars="0" w:right="0" w:firstLineChars="0" w:firstLine="0"/>
              <w:spacing w:line="240" w:lineRule="atLeast"/>
            </w:pPr>
            <w:r>
              <w:t>河南</w:t>
            </w:r>
          </w:p>
        </w:tc>
        <w:tc>
          <w:tcPr>
            <w:tcW w:w="1215" w:type="pct"/>
            <w:vAlign w:val="center"/>
          </w:tcPr>
          <w:p w:rsidR="0018722C">
            <w:pPr>
              <w:pStyle w:val="affff9"/>
              <w:topLinePunct/>
              <w:ind w:leftChars="0" w:left="0" w:rightChars="0" w:right="0" w:firstLineChars="0" w:firstLine="0"/>
              <w:spacing w:line="240" w:lineRule="atLeast"/>
            </w:pPr>
            <w:r>
              <w:t>23092.36</w:t>
            </w:r>
          </w:p>
        </w:tc>
        <w:tc>
          <w:tcPr>
            <w:tcW w:w="1210" w:type="pct"/>
            <w:vAlign w:val="center"/>
          </w:tcPr>
          <w:p w:rsidR="0018722C">
            <w:pPr>
              <w:pStyle w:val="affff9"/>
              <w:topLinePunct/>
              <w:ind w:leftChars="0" w:left="0" w:rightChars="0" w:right="0" w:firstLineChars="0" w:firstLine="0"/>
              <w:spacing w:line="240" w:lineRule="atLeast"/>
            </w:pPr>
            <w:r>
              <w:t>5650.06</w:t>
            </w:r>
          </w:p>
        </w:tc>
        <w:tc>
          <w:tcPr>
            <w:tcW w:w="1089" w:type="pct"/>
            <w:vAlign w:val="center"/>
          </w:tcPr>
          <w:p w:rsidR="0018722C">
            <w:pPr>
              <w:pStyle w:val="affff9"/>
              <w:topLinePunct/>
              <w:ind w:leftChars="0" w:left="0" w:rightChars="0" w:right="0" w:firstLineChars="0" w:firstLine="0"/>
              <w:spacing w:line="240" w:lineRule="atLeast"/>
            </w:pPr>
            <w:r>
              <w:t>11503.22</w:t>
            </w:r>
          </w:p>
        </w:tc>
      </w:tr>
      <w:tr>
        <w:tc>
          <w:tcPr>
            <w:tcW w:w="710"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775" w:type="pct"/>
            <w:vAlign w:val="center"/>
            <w:tcBorders>
              <w:top w:val="single" w:sz="4" w:space="0" w:color="auto"/>
            </w:tcBorders>
          </w:tcPr>
          <w:p w:rsidR="0018722C">
            <w:pPr>
              <w:pStyle w:val="aff1"/>
              <w:topLinePunct/>
              <w:ind w:leftChars="0" w:left="0" w:rightChars="0" w:right="0" w:firstLineChars="0" w:firstLine="0"/>
              <w:spacing w:line="240" w:lineRule="atLeast"/>
            </w:pPr>
            <w:r>
              <w:t>河北</w:t>
            </w:r>
          </w:p>
        </w:tc>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20394.26</w:t>
            </w:r>
          </w:p>
        </w:tc>
        <w:tc>
          <w:tcPr>
            <w:tcW w:w="1210" w:type="pct"/>
            <w:vAlign w:val="center"/>
            <w:tcBorders>
              <w:top w:val="single" w:sz="4" w:space="0" w:color="auto"/>
            </w:tcBorders>
          </w:tcPr>
          <w:p w:rsidR="0018722C">
            <w:pPr>
              <w:pStyle w:val="affff9"/>
              <w:topLinePunct/>
              <w:ind w:leftChars="0" w:left="0" w:rightChars="0" w:right="0" w:firstLineChars="0" w:firstLine="0"/>
              <w:spacing w:line="240" w:lineRule="atLeast"/>
            </w:pPr>
            <w:r>
              <w:t>4283.79</w:t>
            </w:r>
          </w:p>
        </w:tc>
        <w:tc>
          <w:tcPr>
            <w:tcW w:w="1089" w:type="pct"/>
            <w:vAlign w:val="center"/>
            <w:tcBorders>
              <w:top w:val="single" w:sz="4" w:space="0" w:color="auto"/>
            </w:tcBorders>
          </w:tcPr>
          <w:p w:rsidR="0018722C">
            <w:pPr>
              <w:pStyle w:val="affff9"/>
              <w:topLinePunct/>
              <w:ind w:leftChars="0" w:left="0" w:rightChars="0" w:right="0" w:firstLineChars="0" w:firstLine="0"/>
              <w:spacing w:line="240" w:lineRule="atLeast"/>
            </w:pPr>
            <w:r>
              <w:t>11280.60</w:t>
            </w:r>
          </w:p>
        </w:tc>
      </w:tr>
    </w:tbl>
    <w:p w:rsidR="0018722C">
      <w:pPr>
        <w:pStyle w:val="aff3"/>
        <w:topLinePunct/>
      </w:pPr>
      <w:r>
        <w:rPr>
          <w:kern w:val="2"/>
          <w:sz w:val="21"/>
          <w:szCs w:val="22"/>
          <w:rFonts w:cstheme="minorBidi" w:hAnsiTheme="minorHAnsi" w:eastAsiaTheme="minorHAnsi" w:asciiTheme="minorHAnsi"/>
        </w:rPr>
        <w:t>数据来源：</w:t>
      </w:r>
      <w:r>
        <w:rPr>
          <w:kern w:val="2"/>
          <w:szCs w:val="22"/>
          <w:rFonts w:ascii="Times New Roman" w:eastAsia="Times New Roman" w:cstheme="minorBidi" w:hAnsiTheme="minorHAnsi"/>
          <w:sz w:val="21"/>
        </w:rPr>
        <w:t>2011</w:t>
      </w:r>
      <w:r>
        <w:rPr>
          <w:kern w:val="2"/>
          <w:szCs w:val="22"/>
          <w:rFonts w:cstheme="minorBidi" w:hAnsiTheme="minorHAnsi" w:eastAsiaTheme="minorHAnsi" w:asciiTheme="minorHAnsi"/>
          <w:sz w:val="21"/>
        </w:rPr>
        <w:t>年国家统计年鉴</w:t>
      </w:r>
    </w:p>
    <w:p w:rsidR="0018722C">
      <w:pPr>
        <w:pStyle w:val="Heading3"/>
        <w:topLinePunct/>
        <w:ind w:left="200" w:hangingChars="200" w:hanging="200"/>
      </w:pPr>
      <w:bookmarkStart w:id="646817" w:name="_Toc686646817"/>
      <w:bookmarkStart w:name="_bookmark24" w:id="64"/>
      <w:bookmarkEnd w:id="64"/>
      <w:r>
        <w:rPr>
          <w:b/>
        </w:rPr>
        <w:t>4.1.2</w:t>
      </w:r>
      <w:r>
        <w:t xml:space="preserve"> </w:t>
      </w:r>
      <w:bookmarkStart w:name="_bookmark24" w:id="65"/>
      <w:bookmarkEnd w:id="65"/>
      <w:r>
        <w:t>高等教育服务的规模和质量优势</w:t>
      </w:r>
      <w:bookmarkEnd w:id="646817"/>
    </w:p>
    <w:p w:rsidR="0018722C">
      <w:pPr>
        <w:topLinePunct/>
      </w:pPr>
      <w:r>
        <w:t>根据规模经济原理，如果一个国家的高等教育规模越大，越能达到规模经济，</w:t>
      </w:r>
      <w:r>
        <w:t>降低教育教学成本，从而获得利润。如果该国的高等教育供不应求，很难满足国</w:t>
      </w:r>
      <w:r>
        <w:t>内的需求，就没有能力接收外国留学生，更不具备教育服务出口的比较优势。相</w:t>
      </w:r>
      <w:r>
        <w:t>比较国内其他省份，江苏省高等教育服务的规模最大，不仅能够满足本省学生</w:t>
      </w:r>
      <w:r>
        <w:t>的</w:t>
      </w:r>
    </w:p>
    <w:p w:rsidR="0018722C">
      <w:pPr>
        <w:topLinePunct/>
      </w:pPr>
      <w:r>
        <w:t>需求，还会吸引其他省份优秀学生来我省深造学习。</w:t>
      </w:r>
      <w:r>
        <w:rPr>
          <w:rFonts w:ascii="Times New Roman" w:eastAsia="Times New Roman"/>
        </w:rPr>
        <w:t>2010</w:t>
      </w:r>
      <w:r>
        <w:t>年江苏省高等学校机构为</w:t>
      </w:r>
      <w:r>
        <w:rPr>
          <w:rFonts w:ascii="Times New Roman" w:eastAsia="Times New Roman"/>
        </w:rPr>
        <w:t>150</w:t>
      </w:r>
      <w:r>
        <w:t>个，共授予学位</w:t>
      </w:r>
      <w:r>
        <w:rPr>
          <w:rFonts w:ascii="Times New Roman" w:eastAsia="Times New Roman"/>
        </w:rPr>
        <w:t>184363</w:t>
      </w:r>
      <w:r>
        <w:t>个，排名全国第一</w:t>
      </w:r>
      <w:r>
        <w:t>（</w:t>
      </w:r>
      <w:r>
        <w:t xml:space="preserve">表</w:t>
      </w:r>
      <w:r>
        <w:rPr>
          <w:rFonts w:ascii="Times New Roman" w:eastAsia="Times New Roman"/>
        </w:rPr>
        <w:t>4</w:t>
      </w:r>
      <w:r>
        <w:rPr>
          <w:rFonts w:ascii="Times New Roman" w:eastAsia="Times New Roman"/>
        </w:rPr>
        <w:t>.</w:t>
      </w:r>
      <w:r>
        <w:rPr>
          <w:rFonts w:ascii="Times New Roman" w:eastAsia="Times New Roman"/>
        </w:rPr>
        <w:t>2</w:t>
      </w:r>
      <w:r>
        <w:t>）</w:t>
      </w:r>
      <w:r>
        <w:t>。</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2</w:t>
      </w:r>
      <w:r>
        <w:t xml:space="preserve">  </w:t>
      </w:r>
      <w:r w:rsidRPr="00DB64CE">
        <w:rPr>
          <w:rFonts w:ascii="Times New Roman" w:eastAsia="Times New Roman"/>
        </w:rPr>
        <w:t>2010</w:t>
      </w:r>
      <w:r>
        <w:t>年江苏省高等学校数与授予学位数在国内排名</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94"/>
        <w:gridCol w:w="1798"/>
        <w:gridCol w:w="2100"/>
        <w:gridCol w:w="2938"/>
      </w:tblGrid>
      <w:tr>
        <w:trPr>
          <w:tblHeader/>
        </w:trPr>
        <w:tc>
          <w:tcPr>
            <w:tcW w:w="993"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054" w:type="pct"/>
            <w:vAlign w:val="center"/>
            <w:tcBorders>
              <w:bottom w:val="single" w:sz="4" w:space="0" w:color="auto"/>
            </w:tcBorders>
          </w:tcPr>
          <w:p w:rsidR="0018722C">
            <w:pPr>
              <w:pStyle w:val="a7"/>
              <w:topLinePunct/>
              <w:ind w:leftChars="0" w:left="0" w:rightChars="0" w:right="0" w:firstLineChars="0" w:firstLine="0"/>
              <w:spacing w:line="240" w:lineRule="atLeast"/>
            </w:pPr>
            <w:r>
              <w:t>地</w:t>
            </w:r>
            <w:r w:rsidRPr="00000000">
              <w:tab/>
              <w:t>区</w:t>
            </w:r>
          </w:p>
        </w:tc>
        <w:tc>
          <w:tcPr>
            <w:tcW w:w="1231" w:type="pct"/>
            <w:vAlign w:val="center"/>
            <w:tcBorders>
              <w:bottom w:val="single" w:sz="4" w:space="0" w:color="auto"/>
            </w:tcBorders>
          </w:tcPr>
          <w:p w:rsidR="0018722C">
            <w:pPr>
              <w:pStyle w:val="a7"/>
              <w:topLinePunct/>
              <w:ind w:leftChars="0" w:left="0" w:rightChars="0" w:right="0" w:firstLineChars="0" w:firstLine="0"/>
              <w:spacing w:line="240" w:lineRule="atLeast"/>
            </w:pPr>
            <w:r>
              <w:t>学校</w:t>
            </w:r>
            <w:r>
              <w:t>（</w:t>
            </w:r>
            <w:r>
              <w:t>所</w:t>
            </w:r>
            <w:r>
              <w:t>）</w:t>
            </w:r>
          </w:p>
        </w:tc>
        <w:tc>
          <w:tcPr>
            <w:tcW w:w="1722" w:type="pct"/>
            <w:vAlign w:val="center"/>
            <w:tcBorders>
              <w:bottom w:val="single" w:sz="4" w:space="0" w:color="auto"/>
            </w:tcBorders>
          </w:tcPr>
          <w:p w:rsidR="0018722C">
            <w:pPr>
              <w:pStyle w:val="a7"/>
              <w:topLinePunct/>
              <w:ind w:leftChars="0" w:left="0" w:rightChars="0" w:right="0" w:firstLineChars="0" w:firstLine="0"/>
              <w:spacing w:line="240" w:lineRule="atLeast"/>
            </w:pPr>
            <w:r>
              <w:t>授予学位数</w:t>
            </w:r>
          </w:p>
        </w:tc>
      </w:tr>
      <w:tr>
        <w:tc>
          <w:tcPr>
            <w:tcW w:w="993" w:type="pct"/>
            <w:vAlign w:val="center"/>
          </w:tcPr>
          <w:p w:rsidR="0018722C">
            <w:pPr>
              <w:pStyle w:val="affff9"/>
              <w:topLinePunct/>
              <w:ind w:leftChars="0" w:left="0" w:rightChars="0" w:right="0" w:firstLineChars="0" w:firstLine="0"/>
              <w:spacing w:line="240" w:lineRule="atLeast"/>
            </w:pPr>
            <w:r>
              <w:t>1</w:t>
            </w:r>
          </w:p>
        </w:tc>
        <w:tc>
          <w:tcPr>
            <w:tcW w:w="1054" w:type="pct"/>
            <w:vAlign w:val="center"/>
          </w:tcPr>
          <w:p w:rsidR="0018722C">
            <w:pPr>
              <w:pStyle w:val="a5"/>
              <w:topLinePunct/>
              <w:ind w:leftChars="0" w:left="0" w:rightChars="0" w:right="0" w:firstLineChars="0" w:firstLine="0"/>
              <w:spacing w:line="240" w:lineRule="atLeast"/>
            </w:pPr>
            <w:r>
              <w:t>江</w:t>
            </w:r>
            <w:r w:rsidRPr="00000000">
              <w:tab/>
              <w:t>苏</w:t>
            </w:r>
          </w:p>
        </w:tc>
        <w:tc>
          <w:tcPr>
            <w:tcW w:w="1231" w:type="pct"/>
            <w:vAlign w:val="center"/>
          </w:tcPr>
          <w:p w:rsidR="0018722C">
            <w:pPr>
              <w:pStyle w:val="affff9"/>
              <w:topLinePunct/>
              <w:ind w:leftChars="0" w:left="0" w:rightChars="0" w:right="0" w:firstLineChars="0" w:firstLine="0"/>
              <w:spacing w:line="240" w:lineRule="atLeast"/>
            </w:pPr>
            <w:r>
              <w:t>150</w:t>
            </w:r>
          </w:p>
        </w:tc>
        <w:tc>
          <w:tcPr>
            <w:tcW w:w="1722" w:type="pct"/>
            <w:vAlign w:val="center"/>
          </w:tcPr>
          <w:p w:rsidR="0018722C">
            <w:pPr>
              <w:pStyle w:val="affff9"/>
              <w:topLinePunct/>
              <w:ind w:leftChars="0" w:left="0" w:rightChars="0" w:right="0" w:firstLineChars="0" w:firstLine="0"/>
              <w:spacing w:line="240" w:lineRule="atLeast"/>
            </w:pPr>
            <w:r>
              <w:t>184363</w:t>
            </w:r>
          </w:p>
        </w:tc>
      </w:tr>
      <w:tr>
        <w:tc>
          <w:tcPr>
            <w:tcW w:w="993" w:type="pct"/>
            <w:vAlign w:val="center"/>
          </w:tcPr>
          <w:p w:rsidR="0018722C">
            <w:pPr>
              <w:pStyle w:val="affff9"/>
              <w:topLinePunct/>
              <w:ind w:leftChars="0" w:left="0" w:rightChars="0" w:right="0" w:firstLineChars="0" w:firstLine="0"/>
              <w:spacing w:line="240" w:lineRule="atLeast"/>
            </w:pPr>
            <w:r>
              <w:t>2</w:t>
            </w:r>
          </w:p>
        </w:tc>
        <w:tc>
          <w:tcPr>
            <w:tcW w:w="1054" w:type="pct"/>
            <w:vAlign w:val="center"/>
          </w:tcPr>
          <w:p w:rsidR="0018722C">
            <w:pPr>
              <w:pStyle w:val="a5"/>
              <w:topLinePunct/>
              <w:ind w:leftChars="0" w:left="0" w:rightChars="0" w:right="0" w:firstLineChars="0" w:firstLine="0"/>
              <w:spacing w:line="240" w:lineRule="atLeast"/>
            </w:pPr>
            <w:r>
              <w:t>ft</w:t>
            </w:r>
            <w:r w:rsidRPr="00000000">
              <w:tab/>
              <w:t>东</w:t>
            </w:r>
          </w:p>
        </w:tc>
        <w:tc>
          <w:tcPr>
            <w:tcW w:w="1231" w:type="pct"/>
            <w:vAlign w:val="center"/>
          </w:tcPr>
          <w:p w:rsidR="0018722C">
            <w:pPr>
              <w:pStyle w:val="affff9"/>
              <w:topLinePunct/>
              <w:ind w:leftChars="0" w:left="0" w:rightChars="0" w:right="0" w:firstLineChars="0" w:firstLine="0"/>
              <w:spacing w:line="240" w:lineRule="atLeast"/>
            </w:pPr>
            <w:r>
              <w:t>132</w:t>
            </w:r>
          </w:p>
        </w:tc>
        <w:tc>
          <w:tcPr>
            <w:tcW w:w="1722" w:type="pct"/>
            <w:vAlign w:val="center"/>
          </w:tcPr>
          <w:p w:rsidR="0018722C">
            <w:pPr>
              <w:pStyle w:val="affff9"/>
              <w:topLinePunct/>
              <w:ind w:leftChars="0" w:left="0" w:rightChars="0" w:right="0" w:firstLineChars="0" w:firstLine="0"/>
              <w:spacing w:line="240" w:lineRule="atLeast"/>
            </w:pPr>
            <w:r>
              <w:t>176377</w:t>
            </w:r>
          </w:p>
        </w:tc>
      </w:tr>
      <w:tr>
        <w:tc>
          <w:tcPr>
            <w:tcW w:w="993" w:type="pct"/>
            <w:vAlign w:val="center"/>
          </w:tcPr>
          <w:p w:rsidR="0018722C">
            <w:pPr>
              <w:pStyle w:val="affff9"/>
              <w:topLinePunct/>
              <w:ind w:leftChars="0" w:left="0" w:rightChars="0" w:right="0" w:firstLineChars="0" w:firstLine="0"/>
              <w:spacing w:line="240" w:lineRule="atLeast"/>
            </w:pPr>
            <w:r>
              <w:t>3</w:t>
            </w:r>
          </w:p>
        </w:tc>
        <w:tc>
          <w:tcPr>
            <w:tcW w:w="1054" w:type="pct"/>
            <w:vAlign w:val="center"/>
          </w:tcPr>
          <w:p w:rsidR="0018722C">
            <w:pPr>
              <w:pStyle w:val="a5"/>
              <w:topLinePunct/>
              <w:ind w:leftChars="0" w:left="0" w:rightChars="0" w:right="0" w:firstLineChars="0" w:firstLine="0"/>
              <w:spacing w:line="240" w:lineRule="atLeast"/>
            </w:pPr>
            <w:r>
              <w:t>广</w:t>
            </w:r>
            <w:r w:rsidRPr="00000000">
              <w:tab/>
              <w:t>东</w:t>
            </w:r>
          </w:p>
        </w:tc>
        <w:tc>
          <w:tcPr>
            <w:tcW w:w="1231" w:type="pct"/>
            <w:vAlign w:val="center"/>
          </w:tcPr>
          <w:p w:rsidR="0018722C">
            <w:pPr>
              <w:pStyle w:val="affff9"/>
              <w:topLinePunct/>
              <w:ind w:leftChars="0" w:left="0" w:rightChars="0" w:right="0" w:firstLineChars="0" w:firstLine="0"/>
              <w:spacing w:line="240" w:lineRule="atLeast"/>
            </w:pPr>
            <w:r>
              <w:t>131</w:t>
            </w:r>
          </w:p>
        </w:tc>
        <w:tc>
          <w:tcPr>
            <w:tcW w:w="1722" w:type="pct"/>
            <w:vAlign w:val="center"/>
          </w:tcPr>
          <w:p w:rsidR="0018722C">
            <w:pPr>
              <w:pStyle w:val="affff9"/>
              <w:topLinePunct/>
              <w:ind w:leftChars="0" w:left="0" w:rightChars="0" w:right="0" w:firstLineChars="0" w:firstLine="0"/>
              <w:spacing w:line="240" w:lineRule="atLeast"/>
            </w:pPr>
            <w:r>
              <w:t>146295</w:t>
            </w:r>
          </w:p>
        </w:tc>
      </w:tr>
      <w:tr>
        <w:tc>
          <w:tcPr>
            <w:tcW w:w="993" w:type="pct"/>
            <w:vAlign w:val="center"/>
          </w:tcPr>
          <w:p w:rsidR="0018722C">
            <w:pPr>
              <w:pStyle w:val="affff9"/>
              <w:topLinePunct/>
              <w:ind w:leftChars="0" w:left="0" w:rightChars="0" w:right="0" w:firstLineChars="0" w:firstLine="0"/>
              <w:spacing w:line="240" w:lineRule="atLeast"/>
            </w:pPr>
            <w:r>
              <w:t>4</w:t>
            </w:r>
          </w:p>
        </w:tc>
        <w:tc>
          <w:tcPr>
            <w:tcW w:w="1054" w:type="pct"/>
            <w:vAlign w:val="center"/>
          </w:tcPr>
          <w:p w:rsidR="0018722C">
            <w:pPr>
              <w:pStyle w:val="a5"/>
              <w:topLinePunct/>
              <w:ind w:leftChars="0" w:left="0" w:rightChars="0" w:right="0" w:firstLineChars="0" w:firstLine="0"/>
              <w:spacing w:line="240" w:lineRule="atLeast"/>
            </w:pPr>
            <w:r>
              <w:t>湖</w:t>
            </w:r>
            <w:r w:rsidRPr="00000000">
              <w:tab/>
              <w:t>北</w:t>
            </w:r>
          </w:p>
        </w:tc>
        <w:tc>
          <w:tcPr>
            <w:tcW w:w="1231" w:type="pct"/>
            <w:vAlign w:val="center"/>
          </w:tcPr>
          <w:p w:rsidR="0018722C">
            <w:pPr>
              <w:pStyle w:val="affff9"/>
              <w:topLinePunct/>
              <w:ind w:leftChars="0" w:left="0" w:rightChars="0" w:right="0" w:firstLineChars="0" w:firstLine="0"/>
              <w:spacing w:line="240" w:lineRule="atLeast"/>
            </w:pPr>
            <w:r>
              <w:t>120</w:t>
            </w:r>
          </w:p>
        </w:tc>
        <w:tc>
          <w:tcPr>
            <w:tcW w:w="1722" w:type="pct"/>
            <w:vAlign w:val="center"/>
          </w:tcPr>
          <w:p w:rsidR="0018722C">
            <w:pPr>
              <w:pStyle w:val="affff9"/>
              <w:topLinePunct/>
              <w:ind w:leftChars="0" w:left="0" w:rightChars="0" w:right="0" w:firstLineChars="0" w:firstLine="0"/>
              <w:spacing w:line="240" w:lineRule="atLeast"/>
            </w:pPr>
            <w:r>
              <w:t>138420</w:t>
            </w:r>
          </w:p>
        </w:tc>
      </w:tr>
      <w:tr>
        <w:tc>
          <w:tcPr>
            <w:tcW w:w="993" w:type="pct"/>
            <w:vAlign w:val="center"/>
          </w:tcPr>
          <w:p w:rsidR="0018722C">
            <w:pPr>
              <w:pStyle w:val="affff9"/>
              <w:topLinePunct/>
              <w:ind w:leftChars="0" w:left="0" w:rightChars="0" w:right="0" w:firstLineChars="0" w:firstLine="0"/>
              <w:spacing w:line="240" w:lineRule="atLeast"/>
            </w:pPr>
            <w:r>
              <w:t>5</w:t>
            </w:r>
          </w:p>
        </w:tc>
        <w:tc>
          <w:tcPr>
            <w:tcW w:w="1054" w:type="pct"/>
            <w:vAlign w:val="center"/>
          </w:tcPr>
          <w:p w:rsidR="0018722C">
            <w:pPr>
              <w:pStyle w:val="a5"/>
              <w:topLinePunct/>
              <w:ind w:leftChars="0" w:left="0" w:rightChars="0" w:right="0" w:firstLineChars="0" w:firstLine="0"/>
              <w:spacing w:line="240" w:lineRule="atLeast"/>
            </w:pPr>
            <w:r>
              <w:t>湖</w:t>
            </w:r>
            <w:r w:rsidRPr="00000000">
              <w:tab/>
              <w:t>南</w:t>
            </w:r>
          </w:p>
        </w:tc>
        <w:tc>
          <w:tcPr>
            <w:tcW w:w="1231" w:type="pct"/>
            <w:vAlign w:val="center"/>
          </w:tcPr>
          <w:p w:rsidR="0018722C">
            <w:pPr>
              <w:pStyle w:val="affff9"/>
              <w:topLinePunct/>
              <w:ind w:leftChars="0" w:left="0" w:rightChars="0" w:right="0" w:firstLineChars="0" w:firstLine="0"/>
              <w:spacing w:line="240" w:lineRule="atLeast"/>
            </w:pPr>
            <w:r>
              <w:t>117</w:t>
            </w:r>
          </w:p>
        </w:tc>
        <w:tc>
          <w:tcPr>
            <w:tcW w:w="1722" w:type="pct"/>
            <w:vAlign w:val="center"/>
          </w:tcPr>
          <w:p w:rsidR="0018722C">
            <w:pPr>
              <w:pStyle w:val="affff9"/>
              <w:topLinePunct/>
              <w:ind w:leftChars="0" w:left="0" w:rightChars="0" w:right="0" w:firstLineChars="0" w:firstLine="0"/>
              <w:spacing w:line="240" w:lineRule="atLeast"/>
            </w:pPr>
            <w:r>
              <w:t>106817</w:t>
            </w:r>
          </w:p>
        </w:tc>
      </w:tr>
      <w:tr>
        <w:tc>
          <w:tcPr>
            <w:tcW w:w="993"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054" w:type="pct"/>
            <w:vAlign w:val="center"/>
            <w:tcBorders>
              <w:top w:val="single" w:sz="4" w:space="0" w:color="auto"/>
            </w:tcBorders>
          </w:tcPr>
          <w:p w:rsidR="0018722C">
            <w:pPr>
              <w:pStyle w:val="aff1"/>
              <w:topLinePunct/>
              <w:ind w:leftChars="0" w:left="0" w:rightChars="0" w:right="0" w:firstLineChars="0" w:firstLine="0"/>
              <w:spacing w:line="240" w:lineRule="atLeast"/>
            </w:pPr>
            <w:r>
              <w:t>辽</w:t>
            </w:r>
            <w:r w:rsidRPr="00000000">
              <w:tab/>
              <w:t>宁</w:t>
            </w:r>
          </w:p>
        </w:tc>
        <w:tc>
          <w:tcPr>
            <w:tcW w:w="1231" w:type="pct"/>
            <w:vAlign w:val="center"/>
            <w:tcBorders>
              <w:top w:val="single" w:sz="4" w:space="0" w:color="auto"/>
            </w:tcBorders>
          </w:tcPr>
          <w:p w:rsidR="0018722C">
            <w:pPr>
              <w:pStyle w:val="affff9"/>
              <w:topLinePunct/>
              <w:ind w:leftChars="0" w:left="0" w:rightChars="0" w:right="0" w:firstLineChars="0" w:firstLine="0"/>
              <w:spacing w:line="240" w:lineRule="atLeast"/>
            </w:pPr>
            <w:r>
              <w:t>112</w:t>
            </w:r>
          </w:p>
        </w:tc>
        <w:tc>
          <w:tcPr>
            <w:tcW w:w="1722" w:type="pct"/>
            <w:vAlign w:val="center"/>
            <w:tcBorders>
              <w:top w:val="single" w:sz="4" w:space="0" w:color="auto"/>
            </w:tcBorders>
          </w:tcPr>
          <w:p w:rsidR="0018722C">
            <w:pPr>
              <w:pStyle w:val="affff9"/>
              <w:topLinePunct/>
              <w:ind w:leftChars="0" w:left="0" w:rightChars="0" w:right="0" w:firstLineChars="0" w:firstLine="0"/>
              <w:spacing w:line="240" w:lineRule="atLeast"/>
            </w:pPr>
            <w:r>
              <w:t>129467</w:t>
            </w:r>
          </w:p>
        </w:tc>
      </w:tr>
    </w:tbl>
    <w:p w:rsidR="0018722C">
      <w:pPr>
        <w:pStyle w:val="aff3"/>
        <w:topLinePunct/>
      </w:pPr>
      <w:r>
        <w:rPr>
          <w:kern w:val="2"/>
          <w:sz w:val="21"/>
          <w:szCs w:val="22"/>
          <w:rFonts w:cstheme="minorBidi" w:hAnsiTheme="minorHAnsi" w:eastAsiaTheme="minorHAnsi" w:asciiTheme="minorHAnsi"/>
        </w:rPr>
        <w:t>数据来源：</w:t>
      </w:r>
      <w:r>
        <w:rPr>
          <w:kern w:val="2"/>
          <w:szCs w:val="22"/>
          <w:rFonts w:ascii="Times New Roman" w:eastAsia="Times New Roman" w:cstheme="minorBidi" w:hAnsiTheme="minorHAnsi"/>
          <w:sz w:val="21"/>
        </w:rPr>
        <w:t>2011</w:t>
      </w:r>
      <w:r>
        <w:rPr>
          <w:kern w:val="2"/>
          <w:szCs w:val="22"/>
          <w:rFonts w:cstheme="minorBidi" w:hAnsiTheme="minorHAnsi" w:eastAsiaTheme="minorHAnsi" w:asciiTheme="minorHAnsi"/>
          <w:sz w:val="21"/>
        </w:rPr>
        <w:t>年国家统计年鉴</w:t>
      </w:r>
    </w:p>
    <w:p w:rsidR="0018722C">
      <w:pPr>
        <w:topLinePunct/>
      </w:pPr>
      <w:r>
        <w:rPr>
          <w:rFonts w:ascii="Times New Roman" w:eastAsia="Times New Roman"/>
        </w:rPr>
        <w:t>2010</w:t>
      </w:r>
      <w:r>
        <w:t>年江苏省高等学校在校学生数近</w:t>
      </w:r>
      <w:r>
        <w:rPr>
          <w:rFonts w:ascii="Times New Roman" w:eastAsia="Times New Roman"/>
        </w:rPr>
        <w:t>165</w:t>
      </w:r>
      <w:r>
        <w:t>万，占全国在校生总数的</w:t>
      </w:r>
      <w:r>
        <w:rPr>
          <w:rFonts w:ascii="Times New Roman" w:eastAsia="Times New Roman"/>
        </w:rPr>
        <w:t>7</w:t>
      </w:r>
      <w:r>
        <w:rPr>
          <w:rFonts w:ascii="Times New Roman" w:eastAsia="Times New Roman"/>
        </w:rPr>
        <w:t>.</w:t>
      </w:r>
      <w:r>
        <w:rPr>
          <w:rFonts w:ascii="Times New Roman" w:eastAsia="Times New Roman"/>
        </w:rPr>
        <w:t>5%</w:t>
      </w:r>
      <w:r>
        <w:t>，</w:t>
      </w:r>
      <w:r>
        <w:t>其中在校本科生人数</w:t>
      </w:r>
      <w:r>
        <w:rPr>
          <w:rFonts w:ascii="Times New Roman" w:eastAsia="Times New Roman"/>
        </w:rPr>
        <w:t>944090</w:t>
      </w:r>
      <w:r>
        <w:t>，遥遥领先于其他省份</w:t>
      </w:r>
      <w:r>
        <w:t>（</w:t>
      </w:r>
      <w:r>
        <w:t>表</w:t>
      </w:r>
      <w:r>
        <w:rPr>
          <w:rFonts w:ascii="Times New Roman" w:eastAsia="Times New Roman"/>
        </w:rPr>
        <w:t>4</w:t>
      </w:r>
      <w:r>
        <w:rPr>
          <w:rFonts w:ascii="Times New Roman" w:eastAsia="Times New Roman"/>
        </w:rPr>
        <w:t>.</w:t>
      </w:r>
      <w:r>
        <w:rPr>
          <w:rFonts w:ascii="Times New Roman" w:eastAsia="Times New Roman"/>
        </w:rPr>
        <w:t>3</w:t>
      </w:r>
      <w:r>
        <w:t>）</w:t>
      </w:r>
      <w:r>
        <w:t>。</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3</w:t>
      </w:r>
      <w:r>
        <w:t xml:space="preserve">  </w:t>
      </w:r>
      <w:r w:rsidRPr="00DB64CE">
        <w:rPr>
          <w:rFonts w:ascii="Times New Roman" w:eastAsia="Times New Roman"/>
        </w:rPr>
        <w:t>2010</w:t>
      </w:r>
      <w:r>
        <w:t>年江苏省高等学校在校学生数在国内排名</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50"/>
        <w:gridCol w:w="1278"/>
        <w:gridCol w:w="1702"/>
        <w:gridCol w:w="1849"/>
        <w:gridCol w:w="2555"/>
      </w:tblGrid>
      <w:tr>
        <w:trPr>
          <w:tblHeader/>
        </w:trPr>
        <w:tc>
          <w:tcPr>
            <w:tcW w:w="674"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地</w:t>
            </w:r>
            <w:r w:rsidRPr="00000000">
              <w:tab/>
              <w:t>区</w:t>
            </w:r>
          </w:p>
        </w:tc>
        <w:tc>
          <w:tcPr>
            <w:tcW w:w="997" w:type="pct"/>
            <w:vAlign w:val="center"/>
            <w:tcBorders>
              <w:bottom w:val="single" w:sz="4" w:space="0" w:color="auto"/>
            </w:tcBorders>
          </w:tcPr>
          <w:p w:rsidR="0018722C">
            <w:pPr>
              <w:pStyle w:val="a7"/>
              <w:topLinePunct/>
              <w:ind w:leftChars="0" w:left="0" w:rightChars="0" w:right="0" w:firstLineChars="0" w:firstLine="0"/>
              <w:spacing w:line="240" w:lineRule="atLeast"/>
            </w:pPr>
            <w:r>
              <w:t>在校学生数</w:t>
            </w:r>
          </w:p>
        </w:tc>
        <w:tc>
          <w:tcPr>
            <w:tcW w:w="1083" w:type="pct"/>
            <w:vAlign w:val="center"/>
            <w:tcBorders>
              <w:bottom w:val="single" w:sz="4" w:space="0" w:color="auto"/>
            </w:tcBorders>
          </w:tcPr>
          <w:p w:rsidR="0018722C">
            <w:pPr>
              <w:pStyle w:val="a7"/>
              <w:topLinePunct/>
              <w:ind w:leftChars="0" w:left="0" w:rightChars="0" w:right="0" w:firstLineChars="0" w:firstLine="0"/>
              <w:spacing w:line="240" w:lineRule="atLeast"/>
            </w:pPr>
            <w:r>
              <w:t>毕</w:t>
            </w:r>
            <w:r>
              <w:t>（</w:t>
            </w:r>
            <w:r>
              <w:t>结</w:t>
            </w:r>
            <w:r>
              <w:t>）</w:t>
            </w:r>
            <w:r>
              <w:t>业生数</w:t>
            </w:r>
          </w:p>
        </w:tc>
        <w:tc>
          <w:tcPr>
            <w:tcW w:w="1497" w:type="pct"/>
            <w:vAlign w:val="center"/>
            <w:tcBorders>
              <w:bottom w:val="single" w:sz="4" w:space="0" w:color="auto"/>
            </w:tcBorders>
          </w:tcPr>
          <w:p w:rsidR="0018722C">
            <w:pPr>
              <w:pStyle w:val="a7"/>
              <w:topLinePunct/>
              <w:ind w:leftChars="0" w:left="0" w:rightChars="0" w:right="0" w:firstLineChars="0" w:firstLine="0"/>
              <w:spacing w:line="240" w:lineRule="atLeast"/>
            </w:pPr>
            <w:r>
              <w:t>招生数</w:t>
            </w:r>
          </w:p>
        </w:tc>
      </w:tr>
      <w:tr>
        <w:tc>
          <w:tcPr>
            <w:tcW w:w="674" w:type="pct"/>
            <w:vAlign w:val="center"/>
          </w:tcPr>
          <w:p w:rsidR="0018722C">
            <w:pPr>
              <w:pStyle w:val="affff9"/>
              <w:topLinePunct/>
              <w:ind w:leftChars="0" w:left="0" w:rightChars="0" w:right="0" w:firstLineChars="0" w:firstLine="0"/>
              <w:spacing w:line="240" w:lineRule="atLeast"/>
            </w:pPr>
            <w:r>
              <w:t>1</w:t>
            </w:r>
          </w:p>
        </w:tc>
        <w:tc>
          <w:tcPr>
            <w:tcW w:w="749" w:type="pct"/>
            <w:vAlign w:val="center"/>
          </w:tcPr>
          <w:p w:rsidR="0018722C">
            <w:pPr>
              <w:pStyle w:val="a5"/>
              <w:topLinePunct/>
              <w:ind w:leftChars="0" w:left="0" w:rightChars="0" w:right="0" w:firstLineChars="0" w:firstLine="0"/>
              <w:spacing w:line="240" w:lineRule="atLeast"/>
            </w:pPr>
            <w:r>
              <w:t>江</w:t>
            </w:r>
            <w:r w:rsidRPr="00000000">
              <w:tab/>
              <w:t>苏</w:t>
            </w:r>
          </w:p>
        </w:tc>
        <w:tc>
          <w:tcPr>
            <w:tcW w:w="997" w:type="pct"/>
            <w:vAlign w:val="center"/>
          </w:tcPr>
          <w:p w:rsidR="0018722C">
            <w:pPr>
              <w:pStyle w:val="affff9"/>
              <w:topLinePunct/>
              <w:ind w:leftChars="0" w:left="0" w:rightChars="0" w:right="0" w:firstLineChars="0" w:firstLine="0"/>
              <w:spacing w:line="240" w:lineRule="atLeast"/>
            </w:pPr>
            <w:r>
              <w:t>1649430</w:t>
            </w:r>
          </w:p>
        </w:tc>
        <w:tc>
          <w:tcPr>
            <w:tcW w:w="1083" w:type="pct"/>
            <w:vAlign w:val="center"/>
          </w:tcPr>
          <w:p w:rsidR="0018722C">
            <w:pPr>
              <w:pStyle w:val="affff9"/>
              <w:topLinePunct/>
              <w:ind w:leftChars="0" w:left="0" w:rightChars="0" w:right="0" w:firstLineChars="0" w:firstLine="0"/>
              <w:spacing w:line="240" w:lineRule="atLeast"/>
            </w:pPr>
            <w:r>
              <w:t>478868</w:t>
            </w:r>
          </w:p>
        </w:tc>
        <w:tc>
          <w:tcPr>
            <w:tcW w:w="1497" w:type="pct"/>
            <w:vAlign w:val="center"/>
          </w:tcPr>
          <w:p w:rsidR="0018722C">
            <w:pPr>
              <w:pStyle w:val="affff9"/>
              <w:topLinePunct/>
              <w:ind w:leftChars="0" w:left="0" w:rightChars="0" w:right="0" w:firstLineChars="0" w:firstLine="0"/>
              <w:spacing w:line="240" w:lineRule="atLeast"/>
            </w:pPr>
            <w:r>
              <w:t>448562</w:t>
            </w:r>
          </w:p>
        </w:tc>
      </w:tr>
      <w:tr>
        <w:tc>
          <w:tcPr>
            <w:tcW w:w="674" w:type="pct"/>
            <w:vAlign w:val="center"/>
          </w:tcPr>
          <w:p w:rsidR="0018722C">
            <w:pPr>
              <w:pStyle w:val="affff9"/>
              <w:topLinePunct/>
              <w:ind w:leftChars="0" w:left="0" w:rightChars="0" w:right="0" w:firstLineChars="0" w:firstLine="0"/>
              <w:spacing w:line="240" w:lineRule="atLeast"/>
            </w:pPr>
            <w:r>
              <w:t>2</w:t>
            </w:r>
          </w:p>
        </w:tc>
        <w:tc>
          <w:tcPr>
            <w:tcW w:w="749" w:type="pct"/>
            <w:vAlign w:val="center"/>
          </w:tcPr>
          <w:p w:rsidR="0018722C">
            <w:pPr>
              <w:pStyle w:val="a5"/>
              <w:topLinePunct/>
              <w:ind w:leftChars="0" w:left="0" w:rightChars="0" w:right="0" w:firstLineChars="0" w:firstLine="0"/>
              <w:spacing w:line="240" w:lineRule="atLeast"/>
            </w:pPr>
            <w:r>
              <w:t>ft</w:t>
            </w:r>
            <w:r w:rsidRPr="00000000">
              <w:tab/>
              <w:t>东</w:t>
            </w:r>
          </w:p>
        </w:tc>
        <w:tc>
          <w:tcPr>
            <w:tcW w:w="997" w:type="pct"/>
            <w:vAlign w:val="center"/>
          </w:tcPr>
          <w:p w:rsidR="0018722C">
            <w:pPr>
              <w:pStyle w:val="affff9"/>
              <w:topLinePunct/>
              <w:ind w:leftChars="0" w:left="0" w:rightChars="0" w:right="0" w:firstLineChars="0" w:firstLine="0"/>
              <w:spacing w:line="240" w:lineRule="atLeast"/>
            </w:pPr>
            <w:r>
              <w:t>1631373</w:t>
            </w:r>
          </w:p>
        </w:tc>
        <w:tc>
          <w:tcPr>
            <w:tcW w:w="1083" w:type="pct"/>
            <w:vAlign w:val="center"/>
          </w:tcPr>
          <w:p w:rsidR="0018722C">
            <w:pPr>
              <w:pStyle w:val="affff9"/>
              <w:topLinePunct/>
              <w:ind w:leftChars="0" w:left="0" w:rightChars="0" w:right="0" w:firstLineChars="0" w:firstLine="0"/>
              <w:spacing w:line="240" w:lineRule="atLeast"/>
            </w:pPr>
            <w:r>
              <w:t>444003</w:t>
            </w:r>
          </w:p>
        </w:tc>
        <w:tc>
          <w:tcPr>
            <w:tcW w:w="1497" w:type="pct"/>
            <w:vAlign w:val="center"/>
          </w:tcPr>
          <w:p w:rsidR="0018722C">
            <w:pPr>
              <w:pStyle w:val="affff9"/>
              <w:topLinePunct/>
              <w:ind w:leftChars="0" w:left="0" w:rightChars="0" w:right="0" w:firstLineChars="0" w:firstLine="0"/>
              <w:spacing w:line="240" w:lineRule="atLeast"/>
            </w:pPr>
            <w:r>
              <w:t>475212</w:t>
            </w:r>
          </w:p>
        </w:tc>
      </w:tr>
      <w:tr>
        <w:tc>
          <w:tcPr>
            <w:tcW w:w="674" w:type="pct"/>
            <w:vAlign w:val="center"/>
          </w:tcPr>
          <w:p w:rsidR="0018722C">
            <w:pPr>
              <w:pStyle w:val="affff9"/>
              <w:topLinePunct/>
              <w:ind w:leftChars="0" w:left="0" w:rightChars="0" w:right="0" w:firstLineChars="0" w:firstLine="0"/>
              <w:spacing w:line="240" w:lineRule="atLeast"/>
            </w:pPr>
            <w:r>
              <w:t>3</w:t>
            </w:r>
          </w:p>
        </w:tc>
        <w:tc>
          <w:tcPr>
            <w:tcW w:w="749" w:type="pct"/>
            <w:vAlign w:val="center"/>
          </w:tcPr>
          <w:p w:rsidR="0018722C">
            <w:pPr>
              <w:pStyle w:val="a5"/>
              <w:topLinePunct/>
              <w:ind w:leftChars="0" w:left="0" w:rightChars="0" w:right="0" w:firstLineChars="0" w:firstLine="0"/>
              <w:spacing w:line="240" w:lineRule="atLeast"/>
            </w:pPr>
            <w:r>
              <w:t>河</w:t>
            </w:r>
            <w:r w:rsidRPr="00000000">
              <w:tab/>
              <w:t>南</w:t>
            </w:r>
          </w:p>
        </w:tc>
        <w:tc>
          <w:tcPr>
            <w:tcW w:w="997" w:type="pct"/>
            <w:vAlign w:val="center"/>
          </w:tcPr>
          <w:p w:rsidR="0018722C">
            <w:pPr>
              <w:pStyle w:val="affff9"/>
              <w:topLinePunct/>
              <w:ind w:leftChars="0" w:left="0" w:rightChars="0" w:right="0" w:firstLineChars="0" w:firstLine="0"/>
              <w:spacing w:line="240" w:lineRule="atLeast"/>
            </w:pPr>
            <w:r>
              <w:t>1456730</w:t>
            </w:r>
          </w:p>
        </w:tc>
        <w:tc>
          <w:tcPr>
            <w:tcW w:w="1083" w:type="pct"/>
            <w:vAlign w:val="center"/>
          </w:tcPr>
          <w:p w:rsidR="0018722C">
            <w:pPr>
              <w:pStyle w:val="affff9"/>
              <w:topLinePunct/>
              <w:ind w:leftChars="0" w:left="0" w:rightChars="0" w:right="0" w:firstLineChars="0" w:firstLine="0"/>
              <w:spacing w:line="240" w:lineRule="atLeast"/>
            </w:pPr>
            <w:r>
              <w:t>382486</w:t>
            </w:r>
          </w:p>
        </w:tc>
        <w:tc>
          <w:tcPr>
            <w:tcW w:w="1497" w:type="pct"/>
            <w:vAlign w:val="center"/>
          </w:tcPr>
          <w:p w:rsidR="0018722C">
            <w:pPr>
              <w:pStyle w:val="affff9"/>
              <w:topLinePunct/>
              <w:ind w:leftChars="0" w:left="0" w:rightChars="0" w:right="0" w:firstLineChars="0" w:firstLine="0"/>
              <w:spacing w:line="240" w:lineRule="atLeast"/>
            </w:pPr>
            <w:r>
              <w:t>457122</w:t>
            </w:r>
          </w:p>
        </w:tc>
      </w:tr>
      <w:tr>
        <w:tc>
          <w:tcPr>
            <w:tcW w:w="674" w:type="pct"/>
            <w:vAlign w:val="center"/>
          </w:tcPr>
          <w:p w:rsidR="0018722C">
            <w:pPr>
              <w:pStyle w:val="affff9"/>
              <w:topLinePunct/>
              <w:ind w:leftChars="0" w:left="0" w:rightChars="0" w:right="0" w:firstLineChars="0" w:firstLine="0"/>
              <w:spacing w:line="240" w:lineRule="atLeast"/>
            </w:pPr>
            <w:r>
              <w:t>4</w:t>
            </w:r>
          </w:p>
        </w:tc>
        <w:tc>
          <w:tcPr>
            <w:tcW w:w="749" w:type="pct"/>
            <w:vAlign w:val="center"/>
          </w:tcPr>
          <w:p w:rsidR="0018722C">
            <w:pPr>
              <w:pStyle w:val="a5"/>
              <w:topLinePunct/>
              <w:ind w:leftChars="0" w:left="0" w:rightChars="0" w:right="0" w:firstLineChars="0" w:firstLine="0"/>
              <w:spacing w:line="240" w:lineRule="atLeast"/>
            </w:pPr>
            <w:r>
              <w:t>广</w:t>
            </w:r>
            <w:r w:rsidRPr="00000000">
              <w:tab/>
              <w:t>东</w:t>
            </w:r>
          </w:p>
        </w:tc>
        <w:tc>
          <w:tcPr>
            <w:tcW w:w="997" w:type="pct"/>
            <w:vAlign w:val="center"/>
          </w:tcPr>
          <w:p w:rsidR="0018722C">
            <w:pPr>
              <w:pStyle w:val="affff9"/>
              <w:topLinePunct/>
              <w:ind w:leftChars="0" w:left="0" w:rightChars="0" w:right="0" w:firstLineChars="0" w:firstLine="0"/>
              <w:spacing w:line="240" w:lineRule="atLeast"/>
            </w:pPr>
            <w:r>
              <w:t>1426624</w:t>
            </w:r>
          </w:p>
        </w:tc>
        <w:tc>
          <w:tcPr>
            <w:tcW w:w="1083" w:type="pct"/>
            <w:vAlign w:val="center"/>
          </w:tcPr>
          <w:p w:rsidR="0018722C">
            <w:pPr>
              <w:pStyle w:val="affff9"/>
              <w:topLinePunct/>
              <w:ind w:leftChars="0" w:left="0" w:rightChars="0" w:right="0" w:firstLineChars="0" w:firstLine="0"/>
              <w:spacing w:line="240" w:lineRule="atLeast"/>
            </w:pPr>
            <w:r>
              <w:t>334187</w:t>
            </w:r>
          </w:p>
        </w:tc>
        <w:tc>
          <w:tcPr>
            <w:tcW w:w="1497" w:type="pct"/>
            <w:vAlign w:val="center"/>
          </w:tcPr>
          <w:p w:rsidR="0018722C">
            <w:pPr>
              <w:pStyle w:val="affff9"/>
              <w:topLinePunct/>
              <w:ind w:leftChars="0" w:left="0" w:rightChars="0" w:right="0" w:firstLineChars="0" w:firstLine="0"/>
              <w:spacing w:line="240" w:lineRule="atLeast"/>
            </w:pPr>
            <w:r>
              <w:t>437274</w:t>
            </w:r>
          </w:p>
        </w:tc>
      </w:tr>
      <w:tr>
        <w:tc>
          <w:tcPr>
            <w:tcW w:w="674" w:type="pct"/>
            <w:vAlign w:val="center"/>
          </w:tcPr>
          <w:p w:rsidR="0018722C">
            <w:pPr>
              <w:pStyle w:val="affff9"/>
              <w:topLinePunct/>
              <w:ind w:leftChars="0" w:left="0" w:rightChars="0" w:right="0" w:firstLineChars="0" w:firstLine="0"/>
              <w:spacing w:line="240" w:lineRule="atLeast"/>
            </w:pPr>
            <w:r>
              <w:t>5</w:t>
            </w:r>
          </w:p>
        </w:tc>
        <w:tc>
          <w:tcPr>
            <w:tcW w:w="749" w:type="pct"/>
            <w:vAlign w:val="center"/>
          </w:tcPr>
          <w:p w:rsidR="0018722C">
            <w:pPr>
              <w:pStyle w:val="a5"/>
              <w:topLinePunct/>
              <w:ind w:leftChars="0" w:left="0" w:rightChars="0" w:right="0" w:firstLineChars="0" w:firstLine="0"/>
              <w:spacing w:line="240" w:lineRule="atLeast"/>
            </w:pPr>
            <w:r>
              <w:t>湖</w:t>
            </w:r>
            <w:r w:rsidRPr="00000000">
              <w:tab/>
              <w:t>北</w:t>
            </w:r>
          </w:p>
        </w:tc>
        <w:tc>
          <w:tcPr>
            <w:tcW w:w="997" w:type="pct"/>
            <w:vAlign w:val="center"/>
          </w:tcPr>
          <w:p w:rsidR="0018722C">
            <w:pPr>
              <w:pStyle w:val="affff9"/>
              <w:topLinePunct/>
              <w:ind w:leftChars="0" w:left="0" w:rightChars="0" w:right="0" w:firstLineChars="0" w:firstLine="0"/>
              <w:spacing w:line="240" w:lineRule="atLeast"/>
            </w:pPr>
            <w:r>
              <w:t>1296920</w:t>
            </w:r>
          </w:p>
        </w:tc>
        <w:tc>
          <w:tcPr>
            <w:tcW w:w="1083" w:type="pct"/>
            <w:vAlign w:val="center"/>
          </w:tcPr>
          <w:p w:rsidR="0018722C">
            <w:pPr>
              <w:pStyle w:val="affff9"/>
              <w:topLinePunct/>
              <w:ind w:leftChars="0" w:left="0" w:rightChars="0" w:right="0" w:firstLineChars="0" w:firstLine="0"/>
              <w:spacing w:line="240" w:lineRule="atLeast"/>
            </w:pPr>
            <w:r>
              <w:t>331303</w:t>
            </w:r>
          </w:p>
        </w:tc>
        <w:tc>
          <w:tcPr>
            <w:tcW w:w="1497" w:type="pct"/>
            <w:vAlign w:val="center"/>
          </w:tcPr>
          <w:p w:rsidR="0018722C">
            <w:pPr>
              <w:pStyle w:val="affff9"/>
              <w:topLinePunct/>
              <w:ind w:leftChars="0" w:left="0" w:rightChars="0" w:right="0" w:firstLineChars="0" w:firstLine="0"/>
              <w:spacing w:line="240" w:lineRule="atLeast"/>
            </w:pPr>
            <w:r>
              <w:t>387612</w:t>
            </w:r>
          </w:p>
        </w:tc>
      </w:tr>
      <w:tr>
        <w:tc>
          <w:tcPr>
            <w:tcW w:w="674"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749" w:type="pct"/>
            <w:vAlign w:val="center"/>
            <w:tcBorders>
              <w:top w:val="single" w:sz="4" w:space="0" w:color="auto"/>
            </w:tcBorders>
          </w:tcPr>
          <w:p w:rsidR="0018722C">
            <w:pPr>
              <w:pStyle w:val="aff1"/>
              <w:topLinePunct/>
              <w:ind w:leftChars="0" w:left="0" w:rightChars="0" w:right="0" w:firstLineChars="0" w:firstLine="0"/>
              <w:spacing w:line="240" w:lineRule="atLeast"/>
            </w:pPr>
            <w:r>
              <w:t>河</w:t>
            </w:r>
            <w:r w:rsidRPr="00000000">
              <w:tab/>
              <w:t>北</w:t>
            </w:r>
          </w:p>
        </w:tc>
        <w:tc>
          <w:tcPr>
            <w:tcW w:w="997" w:type="pct"/>
            <w:vAlign w:val="center"/>
            <w:tcBorders>
              <w:top w:val="single" w:sz="4" w:space="0" w:color="auto"/>
            </w:tcBorders>
          </w:tcPr>
          <w:p w:rsidR="0018722C">
            <w:pPr>
              <w:pStyle w:val="affff9"/>
              <w:topLinePunct/>
              <w:ind w:leftChars="0" w:left="0" w:rightChars="0" w:right="0" w:firstLineChars="0" w:firstLine="0"/>
              <w:spacing w:line="240" w:lineRule="atLeast"/>
            </w:pPr>
            <w:r>
              <w:t>1105118</w:t>
            </w:r>
          </w:p>
        </w:tc>
        <w:tc>
          <w:tcPr>
            <w:tcW w:w="1083" w:type="pct"/>
            <w:vAlign w:val="center"/>
            <w:tcBorders>
              <w:top w:val="single" w:sz="4" w:space="0" w:color="auto"/>
            </w:tcBorders>
          </w:tcPr>
          <w:p w:rsidR="0018722C">
            <w:pPr>
              <w:pStyle w:val="affff9"/>
              <w:topLinePunct/>
              <w:ind w:leftChars="0" w:left="0" w:rightChars="0" w:right="0" w:firstLineChars="0" w:firstLine="0"/>
              <w:spacing w:line="240" w:lineRule="atLeast"/>
            </w:pPr>
            <w:r>
              <w:t>297092</w:t>
            </w:r>
          </w:p>
        </w:tc>
        <w:tc>
          <w:tcPr>
            <w:tcW w:w="1497" w:type="pct"/>
            <w:vAlign w:val="center"/>
            <w:tcBorders>
              <w:top w:val="single" w:sz="4" w:space="0" w:color="auto"/>
            </w:tcBorders>
          </w:tcPr>
          <w:p w:rsidR="0018722C">
            <w:pPr>
              <w:pStyle w:val="affff9"/>
              <w:topLinePunct/>
              <w:ind w:leftChars="0" w:left="0" w:rightChars="0" w:right="0" w:firstLineChars="0" w:firstLine="0"/>
              <w:spacing w:line="240" w:lineRule="atLeast"/>
            </w:pPr>
            <w:r>
              <w:t>339149</w:t>
            </w:r>
          </w:p>
        </w:tc>
      </w:tr>
    </w:tbl>
    <w:p w:rsidR="0018722C">
      <w:pPr>
        <w:pStyle w:val="aff3"/>
        <w:topLinePunct/>
      </w:pPr>
      <w:r>
        <w:rPr>
          <w:kern w:val="2"/>
          <w:sz w:val="21"/>
          <w:szCs w:val="22"/>
          <w:rFonts w:cstheme="minorBidi" w:hAnsiTheme="minorHAnsi" w:eastAsiaTheme="minorHAnsi" w:asciiTheme="minorHAnsi"/>
        </w:rPr>
        <w:t>数据来源：</w:t>
      </w:r>
      <w:r>
        <w:rPr>
          <w:kern w:val="2"/>
          <w:szCs w:val="22"/>
          <w:rFonts w:ascii="Times New Roman" w:eastAsia="Times New Roman" w:cstheme="minorBidi" w:hAnsiTheme="minorHAnsi"/>
          <w:sz w:val="21"/>
        </w:rPr>
        <w:t>2011</w:t>
      </w:r>
      <w:r>
        <w:rPr>
          <w:kern w:val="2"/>
          <w:szCs w:val="22"/>
          <w:rFonts w:cstheme="minorBidi" w:hAnsiTheme="minorHAnsi" w:eastAsiaTheme="minorHAnsi" w:asciiTheme="minorHAnsi"/>
          <w:sz w:val="21"/>
        </w:rPr>
        <w:t>年国家统计年鉴</w:t>
      </w:r>
    </w:p>
    <w:p w:rsidR="0018722C">
      <w:pPr>
        <w:topLinePunct/>
      </w:pPr>
      <w:r>
        <w:t>在高等学校的师资方面，江苏省院校也领先其他省份与地区，无论从教职工</w:t>
      </w:r>
      <w:r>
        <w:t>人数，在校本部教职工数，专任教师数等方面，都领先其他省份。如表</w:t>
      </w:r>
      <w:r>
        <w:rPr>
          <w:rFonts w:ascii="Times New Roman" w:eastAsia="Times New Roman"/>
        </w:rPr>
        <w:t>4</w:t>
      </w:r>
      <w:r>
        <w:rPr>
          <w:rFonts w:ascii="Times New Roman" w:eastAsia="Times New Roman"/>
        </w:rPr>
        <w:t>.</w:t>
      </w:r>
      <w:r>
        <w:rPr>
          <w:rFonts w:ascii="Times New Roman" w:eastAsia="Times New Roman"/>
        </w:rPr>
        <w:t>4</w:t>
      </w:r>
      <w:r>
        <w:t>所示</w:t>
      </w:r>
      <w:r>
        <w:t>，</w:t>
      </w:r>
    </w:p>
    <w:p w:rsidR="0018722C">
      <w:pPr>
        <w:topLinePunct/>
      </w:pPr>
      <w:r>
        <w:rPr>
          <w:rFonts w:ascii="Times New Roman" w:eastAsia="Times New Roman"/>
        </w:rPr>
        <w:t>2010</w:t>
      </w:r>
      <w:r>
        <w:t>年江苏省正高级教师人数</w:t>
      </w:r>
      <w:r>
        <w:rPr>
          <w:rFonts w:ascii="Times New Roman" w:eastAsia="Times New Roman"/>
        </w:rPr>
        <w:t>10420</w:t>
      </w:r>
      <w:r>
        <w:t>人，占全国总数的</w:t>
      </w:r>
      <w:r>
        <w:rPr>
          <w:rFonts w:ascii="Times New Roman" w:eastAsia="Times New Roman"/>
        </w:rPr>
        <w:t>7</w:t>
      </w:r>
      <w:r>
        <w:rPr>
          <w:rFonts w:ascii="Times New Roman" w:eastAsia="Times New Roman"/>
        </w:rPr>
        <w:t>.</w:t>
      </w:r>
      <w:r>
        <w:rPr>
          <w:rFonts w:ascii="Times New Roman" w:eastAsia="Times New Roman"/>
        </w:rPr>
        <w:t>04%</w:t>
      </w:r>
      <w:r>
        <w:t>，排名全国第一。高等教育服务水平的提高，不仅表现在规模与数量的增长，更取决于质量</w:t>
      </w:r>
      <w:r>
        <w:t>的</w:t>
      </w:r>
    </w:p>
    <w:p w:rsidR="0018722C">
      <w:pPr>
        <w:topLinePunct/>
      </w:pPr>
      <w:r>
        <w:t>提高，否则一味的规模扩张就会导致规模不经济。江苏高等学校不仅在数量规模</w:t>
      </w:r>
      <w:r>
        <w:t>上占据相对优势，在质量上也达到国家相关教学评估标准，具有一定的比较优势。</w:t>
      </w:r>
      <w:r>
        <w:t>改革开放前，江苏省接受外国留学生的高校不超过</w:t>
      </w:r>
      <w:r>
        <w:rPr>
          <w:rFonts w:ascii="Times New Roman" w:eastAsia="Times New Roman"/>
        </w:rPr>
        <w:t>10</w:t>
      </w:r>
      <w:r>
        <w:t>所，到</w:t>
      </w:r>
      <w:r>
        <w:rPr>
          <w:rFonts w:ascii="Times New Roman" w:eastAsia="Times New Roman"/>
        </w:rPr>
        <w:t>2010</w:t>
      </w:r>
      <w:r>
        <w:t>年已增加到</w:t>
      </w:r>
      <w:r>
        <w:t>了</w:t>
      </w:r>
    </w:p>
    <w:p w:rsidR="0018722C">
      <w:pPr>
        <w:topLinePunct/>
      </w:pPr>
      <w:r>
        <w:t>近</w:t>
      </w:r>
      <w:r>
        <w:rPr>
          <w:rFonts w:ascii="Times New Roman" w:hAnsi="Times New Roman" w:eastAsia="Times New Roman"/>
        </w:rPr>
        <w:t>50</w:t>
      </w:r>
      <w:r>
        <w:t>所。目前“</w:t>
      </w:r>
      <w:r>
        <w:rPr>
          <w:rFonts w:ascii="Times New Roman" w:hAnsi="Times New Roman" w:eastAsia="Times New Roman"/>
        </w:rPr>
        <w:t>985</w:t>
      </w:r>
      <w:r>
        <w:t>”高校</w:t>
      </w:r>
      <w:r>
        <w:rPr>
          <w:rFonts w:ascii="Times New Roman" w:hAnsi="Times New Roman" w:eastAsia="Times New Roman"/>
        </w:rPr>
        <w:t>2</w:t>
      </w:r>
      <w:r>
        <w:t>所、“</w:t>
      </w:r>
      <w:r>
        <w:rPr>
          <w:rFonts w:ascii="Times New Roman" w:hAnsi="Times New Roman" w:eastAsia="Times New Roman"/>
        </w:rPr>
        <w:t>211</w:t>
      </w:r>
      <w:r>
        <w:t>”高校</w:t>
      </w:r>
      <w:r>
        <w:rPr>
          <w:rFonts w:ascii="Times New Roman" w:hAnsi="Times New Roman" w:eastAsia="Times New Roman"/>
        </w:rPr>
        <w:t>11</w:t>
      </w:r>
      <w:r>
        <w:t>所、国家级重点学科</w:t>
      </w:r>
      <w:r>
        <w:rPr>
          <w:rFonts w:ascii="Times New Roman" w:hAnsi="Times New Roman" w:eastAsia="Times New Roman"/>
        </w:rPr>
        <w:t>89</w:t>
      </w:r>
      <w:r>
        <w:t>个、</w:t>
      </w:r>
    </w:p>
    <w:p w:rsidR="0018722C">
      <w:pPr>
        <w:topLinePunct/>
      </w:pPr>
      <w:r>
        <w:t>省级重点学科</w:t>
      </w:r>
      <w:r>
        <w:rPr>
          <w:rFonts w:ascii="Times New Roman" w:eastAsia="Times New Roman"/>
        </w:rPr>
        <w:t>101</w:t>
      </w:r>
      <w:r>
        <w:t>个</w:t>
      </w:r>
      <w:r>
        <w:rPr>
          <w:rFonts w:ascii="Times New Roman" w:eastAsia="Times New Roman"/>
        </w:rPr>
        <w:t>22</w:t>
      </w:r>
      <w:r>
        <w:t>。此外，省内一些城市建成了许多教学园区，比如南京仙</w:t>
      </w:r>
      <w:r>
        <w:t>林大学城、苏州教学园区等，各高校都加大了留学生教育的投入，提高了留学生</w:t>
      </w:r>
      <w:r>
        <w:t>教育软件和硬件水平，实施科学化、规范化和人性化管理。计划到</w:t>
      </w:r>
      <w:r>
        <w:rPr>
          <w:rFonts w:ascii="Times New Roman" w:eastAsia="Times New Roman"/>
        </w:rPr>
        <w:t>2020</w:t>
      </w:r>
      <w:r>
        <w:t>年，</w:t>
      </w:r>
      <w:r>
        <w:t>在</w:t>
      </w:r>
    </w:p>
    <w:p w:rsidR="0018722C">
      <w:pPr>
        <w:pStyle w:val="aff7"/>
        <w:topLinePunct/>
      </w:pPr>
      <w:r>
        <w:pict>
          <v:line style="position:absolute;mso-position-horizontal-relative:page;mso-position-vertical-relative:paragraph;z-index:1912;mso-wrap-distance-left:0;mso-wrap-distance-right:0" from="89.903999pt,14.672244pt" to="233.923999pt,14.672244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22</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江苏省统计局．《</w:t>
      </w:r>
      <w:r>
        <w:rPr>
          <w:rFonts w:ascii="Times New Roman" w:eastAsia="Times New Roman" w:cstheme="minorBidi" w:hAnsiTheme="minorHAnsi"/>
        </w:rPr>
        <w:t>2011</w:t>
      </w:r>
      <w:r>
        <w:rPr>
          <w:rFonts w:cstheme="minorBidi" w:hAnsiTheme="minorHAnsi" w:eastAsiaTheme="minorHAnsi" w:asciiTheme="minorHAnsi"/>
        </w:rPr>
        <w:t>年江苏省教育统计年鉴》．</w:t>
      </w:r>
      <w:r>
        <w:rPr>
          <w:rFonts w:ascii="Times New Roman" w:eastAsia="Times New Roman" w:cstheme="minorBidi" w:hAnsiTheme="minorHAnsi"/>
        </w:rPr>
        <w:t>2011</w:t>
      </w:r>
      <w:r>
        <w:rPr>
          <w:rFonts w:cstheme="minorBidi" w:hAnsiTheme="minorHAnsi" w:eastAsiaTheme="minorHAnsi" w:asciiTheme="minorHAnsi"/>
        </w:rPr>
        <w:t>．</w:t>
      </w:r>
    </w:p>
    <w:p w:rsidR="0018722C">
      <w:pPr>
        <w:topLinePunct/>
      </w:pPr>
      <w:r>
        <w:t>江苏学习的外国留学生教育规模达到</w:t>
      </w:r>
      <w:r>
        <w:rPr>
          <w:rFonts w:ascii="Times New Roman" w:eastAsia="Times New Roman"/>
        </w:rPr>
        <w:t>5</w:t>
      </w:r>
      <w:r>
        <w:t>万人，其中</w:t>
      </w:r>
      <w:r>
        <w:rPr>
          <w:rFonts w:ascii="Times New Roman" w:eastAsia="Times New Roman"/>
        </w:rPr>
        <w:t>70%</w:t>
      </w:r>
      <w:r>
        <w:t>为学历生，高水平大学的</w:t>
      </w:r>
      <w:r>
        <w:t>研究生中外留学生比例达到</w:t>
      </w:r>
      <w:r>
        <w:rPr>
          <w:rFonts w:ascii="Times New Roman" w:eastAsia="Times New Roman"/>
        </w:rPr>
        <w:t>5%</w:t>
      </w:r>
      <w:r>
        <w:t>。</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4</w:t>
      </w:r>
      <w:r>
        <w:t xml:space="preserve">  </w:t>
      </w:r>
      <w:r w:rsidRPr="00DB64CE">
        <w:rPr>
          <w:rFonts w:ascii="Times New Roman" w:eastAsia="Times New Roman"/>
        </w:rPr>
        <w:t>2010</w:t>
      </w:r>
      <w:r>
        <w:t>年江苏省高等学校教师人数在国内排名</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19"/>
        <w:gridCol w:w="1220"/>
        <w:gridCol w:w="1522"/>
        <w:gridCol w:w="2127"/>
        <w:gridCol w:w="1522"/>
        <w:gridCol w:w="1221"/>
      </w:tblGrid>
      <w:tr>
        <w:trPr>
          <w:tblHeader/>
        </w:trPr>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地</w:t>
            </w:r>
          </w:p>
          <w:p w:rsidR="0018722C">
            <w:pPr>
              <w:pStyle w:val="a7"/>
              <w:topLinePunct/>
              <w:ind w:leftChars="0" w:left="0" w:rightChars="0" w:right="0" w:firstLineChars="0" w:firstLine="0"/>
              <w:spacing w:line="240" w:lineRule="atLeast"/>
            </w:pPr>
            <w:r>
              <w:t>区</w:t>
            </w:r>
          </w:p>
        </w:tc>
        <w:tc>
          <w:tcPr>
            <w:tcW w:w="892" w:type="pct"/>
            <w:vAlign w:val="center"/>
            <w:tcBorders>
              <w:bottom w:val="single" w:sz="4" w:space="0" w:color="auto"/>
            </w:tcBorders>
          </w:tcPr>
          <w:p w:rsidR="0018722C">
            <w:pPr>
              <w:pStyle w:val="a7"/>
              <w:topLinePunct/>
              <w:ind w:leftChars="0" w:left="0" w:rightChars="0" w:right="0" w:firstLineChars="0" w:firstLine="0"/>
              <w:spacing w:line="240" w:lineRule="atLeast"/>
            </w:pPr>
            <w:r>
              <w:t>教职工数</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校本部教职工数</w:t>
            </w:r>
          </w:p>
        </w:tc>
        <w:tc>
          <w:tcPr>
            <w:tcW w:w="892" w:type="pct"/>
            <w:vAlign w:val="center"/>
            <w:tcBorders>
              <w:bottom w:val="single" w:sz="4" w:space="0" w:color="auto"/>
            </w:tcBorders>
          </w:tcPr>
          <w:p w:rsidR="0018722C">
            <w:pPr>
              <w:pStyle w:val="a7"/>
              <w:topLinePunct/>
              <w:ind w:leftChars="0" w:left="0" w:rightChars="0" w:right="0" w:firstLineChars="0" w:firstLine="0"/>
              <w:spacing w:line="240" w:lineRule="atLeast"/>
            </w:pPr>
            <w:r>
              <w:t>专任教师</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正高</w:t>
            </w:r>
          </w:p>
          <w:p w:rsidR="0018722C">
            <w:pPr>
              <w:pStyle w:val="a7"/>
              <w:topLinePunct/>
              <w:ind w:leftChars="0" w:left="0" w:rightChars="0" w:right="0" w:firstLineChars="0" w:firstLine="0"/>
              <w:spacing w:line="240" w:lineRule="atLeast"/>
            </w:pPr>
            <w:r>
              <w:t>级</w:t>
            </w:r>
          </w:p>
        </w:tc>
      </w:tr>
      <w:tr>
        <w:tc>
          <w:tcPr>
            <w:tcW w:w="539" w:type="pct"/>
            <w:vAlign w:val="center"/>
          </w:tcPr>
          <w:p w:rsidR="0018722C">
            <w:pPr>
              <w:pStyle w:val="affff9"/>
              <w:topLinePunct/>
              <w:ind w:leftChars="0" w:left="0" w:rightChars="0" w:right="0" w:firstLineChars="0" w:firstLine="0"/>
              <w:spacing w:line="240" w:lineRule="atLeast"/>
            </w:pPr>
            <w:r>
              <w:t>1</w:t>
            </w:r>
          </w:p>
        </w:tc>
        <w:tc>
          <w:tcPr>
            <w:tcW w:w="715" w:type="pct"/>
            <w:vAlign w:val="center"/>
          </w:tcPr>
          <w:p w:rsidR="0018722C">
            <w:pPr>
              <w:pStyle w:val="a5"/>
              <w:topLinePunct/>
              <w:ind w:leftChars="0" w:left="0" w:rightChars="0" w:right="0" w:firstLineChars="0" w:firstLine="0"/>
              <w:spacing w:line="240" w:lineRule="atLeast"/>
            </w:pPr>
            <w:r>
              <w:t>江</w:t>
            </w:r>
          </w:p>
          <w:p w:rsidR="0018722C">
            <w:pPr>
              <w:pStyle w:val="a5"/>
              <w:topLinePunct/>
              <w:ind w:leftChars="0" w:left="0" w:rightChars="0" w:right="0" w:firstLineChars="0" w:firstLine="0"/>
              <w:spacing w:line="240" w:lineRule="atLeast"/>
            </w:pPr>
            <w:r>
              <w:t>苏</w:t>
            </w:r>
          </w:p>
        </w:tc>
        <w:tc>
          <w:tcPr>
            <w:tcW w:w="892" w:type="pct"/>
            <w:vAlign w:val="center"/>
          </w:tcPr>
          <w:p w:rsidR="0018722C">
            <w:pPr>
              <w:pStyle w:val="affff9"/>
              <w:topLinePunct/>
              <w:ind w:leftChars="0" w:left="0" w:rightChars="0" w:right="0" w:firstLineChars="0" w:firstLine="0"/>
              <w:spacing w:line="240" w:lineRule="atLeast"/>
            </w:pPr>
            <w:r>
              <w:t>158647</w:t>
            </w:r>
          </w:p>
        </w:tc>
        <w:tc>
          <w:tcPr>
            <w:tcW w:w="1247" w:type="pct"/>
            <w:vAlign w:val="center"/>
          </w:tcPr>
          <w:p w:rsidR="0018722C">
            <w:pPr>
              <w:pStyle w:val="affff9"/>
              <w:topLinePunct/>
              <w:ind w:leftChars="0" w:left="0" w:rightChars="0" w:right="0" w:firstLineChars="0" w:firstLine="0"/>
              <w:spacing w:line="240" w:lineRule="atLeast"/>
            </w:pPr>
            <w:r>
              <w:t>148025</w:t>
            </w:r>
          </w:p>
        </w:tc>
        <w:tc>
          <w:tcPr>
            <w:tcW w:w="892" w:type="pct"/>
            <w:vAlign w:val="center"/>
          </w:tcPr>
          <w:p w:rsidR="0018722C">
            <w:pPr>
              <w:pStyle w:val="affff9"/>
              <w:topLinePunct/>
              <w:ind w:leftChars="0" w:left="0" w:rightChars="0" w:right="0" w:firstLineChars="0" w:firstLine="0"/>
              <w:spacing w:line="240" w:lineRule="atLeast"/>
            </w:pPr>
            <w:r>
              <w:t>102010</w:t>
            </w:r>
          </w:p>
        </w:tc>
        <w:tc>
          <w:tcPr>
            <w:tcW w:w="716" w:type="pct"/>
            <w:vAlign w:val="center"/>
          </w:tcPr>
          <w:p w:rsidR="0018722C">
            <w:pPr>
              <w:pStyle w:val="affff9"/>
              <w:topLinePunct/>
              <w:ind w:leftChars="0" w:left="0" w:rightChars="0" w:right="0" w:firstLineChars="0" w:firstLine="0"/>
              <w:spacing w:line="240" w:lineRule="atLeast"/>
            </w:pPr>
            <w:r>
              <w:t>10420</w:t>
            </w:r>
          </w:p>
        </w:tc>
      </w:tr>
      <w:tr>
        <w:tc>
          <w:tcPr>
            <w:tcW w:w="539" w:type="pct"/>
            <w:vAlign w:val="center"/>
          </w:tcPr>
          <w:p w:rsidR="0018722C">
            <w:pPr>
              <w:pStyle w:val="affff9"/>
              <w:topLinePunct/>
              <w:ind w:leftChars="0" w:left="0" w:rightChars="0" w:right="0" w:firstLineChars="0" w:firstLine="0"/>
              <w:spacing w:line="240" w:lineRule="atLeast"/>
            </w:pPr>
            <w:r>
              <w:t>2</w:t>
            </w:r>
          </w:p>
        </w:tc>
        <w:tc>
          <w:tcPr>
            <w:tcW w:w="715" w:type="pct"/>
            <w:vAlign w:val="center"/>
          </w:tcPr>
          <w:p w:rsidR="0018722C">
            <w:pPr>
              <w:pStyle w:val="a5"/>
              <w:topLinePunct/>
              <w:ind w:leftChars="0" w:left="0" w:rightChars="0" w:right="0" w:firstLineChars="0" w:firstLine="0"/>
              <w:spacing w:line="240" w:lineRule="atLeast"/>
            </w:pPr>
            <w:r>
              <w:t>ft</w:t>
            </w:r>
          </w:p>
          <w:p w:rsidR="0018722C">
            <w:pPr>
              <w:pStyle w:val="a5"/>
              <w:topLinePunct/>
              <w:ind w:leftChars="0" w:left="0" w:rightChars="0" w:right="0" w:firstLineChars="0" w:firstLine="0"/>
              <w:spacing w:line="240" w:lineRule="atLeast"/>
            </w:pPr>
            <w:r>
              <w:t>东</w:t>
            </w:r>
          </w:p>
        </w:tc>
        <w:tc>
          <w:tcPr>
            <w:tcW w:w="892" w:type="pct"/>
            <w:vAlign w:val="center"/>
          </w:tcPr>
          <w:p w:rsidR="0018722C">
            <w:pPr>
              <w:pStyle w:val="affff9"/>
              <w:topLinePunct/>
              <w:ind w:leftChars="0" w:left="0" w:rightChars="0" w:right="0" w:firstLineChars="0" w:firstLine="0"/>
              <w:spacing w:line="240" w:lineRule="atLeast"/>
            </w:pPr>
            <w:r>
              <w:t>139100</w:t>
            </w:r>
          </w:p>
        </w:tc>
        <w:tc>
          <w:tcPr>
            <w:tcW w:w="1247" w:type="pct"/>
            <w:vAlign w:val="center"/>
          </w:tcPr>
          <w:p w:rsidR="0018722C">
            <w:pPr>
              <w:pStyle w:val="affff9"/>
              <w:topLinePunct/>
              <w:ind w:leftChars="0" w:left="0" w:rightChars="0" w:right="0" w:firstLineChars="0" w:firstLine="0"/>
              <w:spacing w:line="240" w:lineRule="atLeast"/>
            </w:pPr>
            <w:r>
              <w:t>132851</w:t>
            </w:r>
          </w:p>
        </w:tc>
        <w:tc>
          <w:tcPr>
            <w:tcW w:w="892" w:type="pct"/>
            <w:vAlign w:val="center"/>
          </w:tcPr>
          <w:p w:rsidR="0018722C">
            <w:pPr>
              <w:pStyle w:val="affff9"/>
              <w:topLinePunct/>
              <w:ind w:leftChars="0" w:left="0" w:rightChars="0" w:right="0" w:firstLineChars="0" w:firstLine="0"/>
              <w:spacing w:line="240" w:lineRule="atLeast"/>
            </w:pPr>
            <w:r>
              <w:t>91413</w:t>
            </w:r>
          </w:p>
        </w:tc>
        <w:tc>
          <w:tcPr>
            <w:tcW w:w="716" w:type="pct"/>
            <w:vAlign w:val="center"/>
          </w:tcPr>
          <w:p w:rsidR="0018722C">
            <w:pPr>
              <w:pStyle w:val="affff9"/>
              <w:topLinePunct/>
              <w:ind w:leftChars="0" w:left="0" w:rightChars="0" w:right="0" w:firstLineChars="0" w:firstLine="0"/>
              <w:spacing w:line="240" w:lineRule="atLeast"/>
            </w:pPr>
            <w:r>
              <w:t>9206</w:t>
            </w:r>
          </w:p>
        </w:tc>
      </w:tr>
      <w:tr>
        <w:tc>
          <w:tcPr>
            <w:tcW w:w="539" w:type="pct"/>
            <w:vAlign w:val="center"/>
          </w:tcPr>
          <w:p w:rsidR="0018722C">
            <w:pPr>
              <w:pStyle w:val="affff9"/>
              <w:topLinePunct/>
              <w:ind w:leftChars="0" w:left="0" w:rightChars="0" w:right="0" w:firstLineChars="0" w:firstLine="0"/>
              <w:spacing w:line="240" w:lineRule="atLeast"/>
            </w:pPr>
            <w:r>
              <w:t>3</w:t>
            </w:r>
          </w:p>
        </w:tc>
        <w:tc>
          <w:tcPr>
            <w:tcW w:w="715" w:type="pct"/>
            <w:vAlign w:val="center"/>
          </w:tcPr>
          <w:p w:rsidR="0018722C">
            <w:pPr>
              <w:pStyle w:val="a5"/>
              <w:topLinePunct/>
              <w:ind w:leftChars="0" w:left="0" w:rightChars="0" w:right="0" w:firstLineChars="0" w:firstLine="0"/>
              <w:spacing w:line="240" w:lineRule="atLeast"/>
            </w:pPr>
            <w:r>
              <w:t>北</w:t>
            </w:r>
          </w:p>
          <w:p w:rsidR="0018722C">
            <w:pPr>
              <w:pStyle w:val="a5"/>
              <w:topLinePunct/>
              <w:ind w:leftChars="0" w:left="0" w:rightChars="0" w:right="0" w:firstLineChars="0" w:firstLine="0"/>
              <w:spacing w:line="240" w:lineRule="atLeast"/>
            </w:pPr>
            <w:r>
              <w:t>京</w:t>
            </w:r>
          </w:p>
        </w:tc>
        <w:tc>
          <w:tcPr>
            <w:tcW w:w="892" w:type="pct"/>
            <w:vAlign w:val="center"/>
          </w:tcPr>
          <w:p w:rsidR="0018722C">
            <w:pPr>
              <w:pStyle w:val="affff9"/>
              <w:topLinePunct/>
              <w:ind w:leftChars="0" w:left="0" w:rightChars="0" w:right="0" w:firstLineChars="0" w:firstLine="0"/>
              <w:spacing w:line="240" w:lineRule="atLeast"/>
            </w:pPr>
            <w:r>
              <w:t>133874</w:t>
            </w:r>
          </w:p>
        </w:tc>
        <w:tc>
          <w:tcPr>
            <w:tcW w:w="1247" w:type="pct"/>
            <w:vAlign w:val="center"/>
          </w:tcPr>
          <w:p w:rsidR="0018722C">
            <w:pPr>
              <w:pStyle w:val="affff9"/>
              <w:topLinePunct/>
              <w:ind w:leftChars="0" w:left="0" w:rightChars="0" w:right="0" w:firstLineChars="0" w:firstLine="0"/>
              <w:spacing w:line="240" w:lineRule="atLeast"/>
            </w:pPr>
            <w:r>
              <w:t>114886</w:t>
            </w:r>
          </w:p>
        </w:tc>
        <w:tc>
          <w:tcPr>
            <w:tcW w:w="892" w:type="pct"/>
            <w:vAlign w:val="center"/>
          </w:tcPr>
          <w:p w:rsidR="0018722C">
            <w:pPr>
              <w:pStyle w:val="affff9"/>
              <w:topLinePunct/>
              <w:ind w:leftChars="0" w:left="0" w:rightChars="0" w:right="0" w:firstLineChars="0" w:firstLine="0"/>
              <w:spacing w:line="240" w:lineRule="atLeast"/>
            </w:pPr>
            <w:r>
              <w:t>59248</w:t>
            </w:r>
          </w:p>
        </w:tc>
        <w:tc>
          <w:tcPr>
            <w:tcW w:w="716" w:type="pct"/>
            <w:vAlign w:val="center"/>
          </w:tcPr>
          <w:p w:rsidR="0018722C">
            <w:pPr>
              <w:pStyle w:val="affff9"/>
              <w:topLinePunct/>
              <w:ind w:leftChars="0" w:left="0" w:rightChars="0" w:right="0" w:firstLineChars="0" w:firstLine="0"/>
              <w:spacing w:line="240" w:lineRule="atLeast"/>
            </w:pPr>
            <w:r>
              <w:t>11869</w:t>
            </w:r>
          </w:p>
        </w:tc>
      </w:tr>
      <w:tr>
        <w:tc>
          <w:tcPr>
            <w:tcW w:w="539" w:type="pct"/>
            <w:vAlign w:val="center"/>
          </w:tcPr>
          <w:p w:rsidR="0018722C">
            <w:pPr>
              <w:pStyle w:val="affff9"/>
              <w:topLinePunct/>
              <w:ind w:leftChars="0" w:left="0" w:rightChars="0" w:right="0" w:firstLineChars="0" w:firstLine="0"/>
              <w:spacing w:line="240" w:lineRule="atLeast"/>
            </w:pPr>
            <w:r>
              <w:t>4</w:t>
            </w:r>
          </w:p>
        </w:tc>
        <w:tc>
          <w:tcPr>
            <w:tcW w:w="715" w:type="pct"/>
            <w:vAlign w:val="center"/>
          </w:tcPr>
          <w:p w:rsidR="0018722C">
            <w:pPr>
              <w:pStyle w:val="a5"/>
              <w:topLinePunct/>
              <w:ind w:leftChars="0" w:left="0" w:rightChars="0" w:right="0" w:firstLineChars="0" w:firstLine="0"/>
              <w:spacing w:line="240" w:lineRule="atLeast"/>
            </w:pPr>
            <w:r>
              <w:t>湖</w:t>
            </w:r>
          </w:p>
          <w:p w:rsidR="0018722C">
            <w:pPr>
              <w:pStyle w:val="a5"/>
              <w:topLinePunct/>
              <w:ind w:leftChars="0" w:left="0" w:rightChars="0" w:right="0" w:firstLineChars="0" w:firstLine="0"/>
              <w:spacing w:line="240" w:lineRule="atLeast"/>
            </w:pPr>
            <w:r>
              <w:t>北</w:t>
            </w:r>
          </w:p>
        </w:tc>
        <w:tc>
          <w:tcPr>
            <w:tcW w:w="892" w:type="pct"/>
            <w:vAlign w:val="center"/>
          </w:tcPr>
          <w:p w:rsidR="0018722C">
            <w:pPr>
              <w:pStyle w:val="affff9"/>
              <w:topLinePunct/>
              <w:ind w:leftChars="0" w:left="0" w:rightChars="0" w:right="0" w:firstLineChars="0" w:firstLine="0"/>
              <w:spacing w:line="240" w:lineRule="atLeast"/>
            </w:pPr>
            <w:r>
              <w:t>123491</w:t>
            </w:r>
          </w:p>
        </w:tc>
        <w:tc>
          <w:tcPr>
            <w:tcW w:w="1247" w:type="pct"/>
            <w:vAlign w:val="center"/>
          </w:tcPr>
          <w:p w:rsidR="0018722C">
            <w:pPr>
              <w:pStyle w:val="affff9"/>
              <w:topLinePunct/>
              <w:ind w:leftChars="0" w:left="0" w:rightChars="0" w:right="0" w:firstLineChars="0" w:firstLine="0"/>
              <w:spacing w:line="240" w:lineRule="atLeast"/>
            </w:pPr>
            <w:r>
              <w:t>114670</w:t>
            </w:r>
          </w:p>
        </w:tc>
        <w:tc>
          <w:tcPr>
            <w:tcW w:w="892" w:type="pct"/>
            <w:vAlign w:val="center"/>
          </w:tcPr>
          <w:p w:rsidR="0018722C">
            <w:pPr>
              <w:pStyle w:val="affff9"/>
              <w:topLinePunct/>
              <w:ind w:leftChars="0" w:left="0" w:rightChars="0" w:right="0" w:firstLineChars="0" w:firstLine="0"/>
              <w:spacing w:line="240" w:lineRule="atLeast"/>
            </w:pPr>
            <w:r>
              <w:t>74685</w:t>
            </w:r>
          </w:p>
        </w:tc>
        <w:tc>
          <w:tcPr>
            <w:tcW w:w="716" w:type="pct"/>
            <w:vAlign w:val="center"/>
          </w:tcPr>
          <w:p w:rsidR="0018722C">
            <w:pPr>
              <w:pStyle w:val="affff9"/>
              <w:topLinePunct/>
              <w:ind w:leftChars="0" w:left="0" w:rightChars="0" w:right="0" w:firstLineChars="0" w:firstLine="0"/>
              <w:spacing w:line="240" w:lineRule="atLeast"/>
            </w:pPr>
            <w:r>
              <w:t>8674</w:t>
            </w:r>
          </w:p>
        </w:tc>
      </w:tr>
      <w:tr>
        <w:tc>
          <w:tcPr>
            <w:tcW w:w="539" w:type="pct"/>
            <w:vAlign w:val="center"/>
          </w:tcPr>
          <w:p w:rsidR="0018722C">
            <w:pPr>
              <w:pStyle w:val="affff9"/>
              <w:topLinePunct/>
              <w:ind w:leftChars="0" w:left="0" w:rightChars="0" w:right="0" w:firstLineChars="0" w:firstLine="0"/>
              <w:spacing w:line="240" w:lineRule="atLeast"/>
            </w:pPr>
            <w:r>
              <w:t>5</w:t>
            </w:r>
          </w:p>
        </w:tc>
        <w:tc>
          <w:tcPr>
            <w:tcW w:w="715" w:type="pct"/>
            <w:vAlign w:val="center"/>
          </w:tcPr>
          <w:p w:rsidR="0018722C">
            <w:pPr>
              <w:pStyle w:val="a5"/>
              <w:topLinePunct/>
              <w:ind w:leftChars="0" w:left="0" w:rightChars="0" w:right="0" w:firstLineChars="0" w:firstLine="0"/>
              <w:spacing w:line="240" w:lineRule="atLeast"/>
            </w:pPr>
            <w:r>
              <w:t>广</w:t>
            </w:r>
          </w:p>
          <w:p w:rsidR="0018722C">
            <w:pPr>
              <w:pStyle w:val="a5"/>
              <w:topLinePunct/>
              <w:ind w:leftChars="0" w:left="0" w:rightChars="0" w:right="0" w:firstLineChars="0" w:firstLine="0"/>
              <w:spacing w:line="240" w:lineRule="atLeast"/>
            </w:pPr>
            <w:r>
              <w:t>东</w:t>
            </w:r>
          </w:p>
        </w:tc>
        <w:tc>
          <w:tcPr>
            <w:tcW w:w="892" w:type="pct"/>
            <w:vAlign w:val="center"/>
          </w:tcPr>
          <w:p w:rsidR="0018722C">
            <w:pPr>
              <w:pStyle w:val="affff9"/>
              <w:topLinePunct/>
              <w:ind w:leftChars="0" w:left="0" w:rightChars="0" w:right="0" w:firstLineChars="0" w:firstLine="0"/>
              <w:spacing w:line="240" w:lineRule="atLeast"/>
            </w:pPr>
            <w:r>
              <w:t>121363</w:t>
            </w:r>
          </w:p>
        </w:tc>
        <w:tc>
          <w:tcPr>
            <w:tcW w:w="1247" w:type="pct"/>
            <w:vAlign w:val="center"/>
          </w:tcPr>
          <w:p w:rsidR="0018722C">
            <w:pPr>
              <w:pStyle w:val="affff9"/>
              <w:topLinePunct/>
              <w:ind w:leftChars="0" w:left="0" w:rightChars="0" w:right="0" w:firstLineChars="0" w:firstLine="0"/>
              <w:spacing w:line="240" w:lineRule="atLeast"/>
            </w:pPr>
            <w:r>
              <w:t>114018</w:t>
            </w:r>
          </w:p>
        </w:tc>
        <w:tc>
          <w:tcPr>
            <w:tcW w:w="892" w:type="pct"/>
            <w:vAlign w:val="center"/>
          </w:tcPr>
          <w:p w:rsidR="0018722C">
            <w:pPr>
              <w:pStyle w:val="affff9"/>
              <w:topLinePunct/>
              <w:ind w:leftChars="0" w:left="0" w:rightChars="0" w:right="0" w:firstLineChars="0" w:firstLine="0"/>
              <w:spacing w:line="240" w:lineRule="atLeast"/>
            </w:pPr>
            <w:r>
              <w:t>78569</w:t>
            </w:r>
          </w:p>
        </w:tc>
        <w:tc>
          <w:tcPr>
            <w:tcW w:w="716" w:type="pct"/>
            <w:vAlign w:val="center"/>
          </w:tcPr>
          <w:p w:rsidR="0018722C">
            <w:pPr>
              <w:pStyle w:val="affff9"/>
              <w:topLinePunct/>
              <w:ind w:leftChars="0" w:left="0" w:rightChars="0" w:right="0" w:firstLineChars="0" w:firstLine="0"/>
              <w:spacing w:line="240" w:lineRule="atLeast"/>
            </w:pPr>
            <w:r>
              <w:t>8787</w:t>
            </w:r>
          </w:p>
        </w:tc>
      </w:tr>
      <w:tr>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715" w:type="pct"/>
            <w:vAlign w:val="center"/>
            <w:tcBorders>
              <w:top w:val="single" w:sz="4" w:space="0" w:color="auto"/>
            </w:tcBorders>
          </w:tcPr>
          <w:p w:rsidR="0018722C">
            <w:pPr>
              <w:pStyle w:val="aff1"/>
              <w:topLinePunct/>
              <w:ind w:leftChars="0" w:left="0" w:rightChars="0" w:right="0" w:firstLineChars="0" w:firstLine="0"/>
              <w:spacing w:line="240" w:lineRule="atLeast"/>
            </w:pPr>
            <w:r>
              <w:t>河</w:t>
            </w:r>
          </w:p>
          <w:p w:rsidR="0018722C">
            <w:pPr>
              <w:pStyle w:val="aff1"/>
              <w:topLinePunct/>
              <w:ind w:leftChars="0" w:left="0" w:rightChars="0" w:right="0" w:firstLineChars="0" w:firstLine="0"/>
              <w:spacing w:line="240" w:lineRule="atLeast"/>
            </w:pPr>
            <w:r>
              <w:t>南</w:t>
            </w:r>
          </w:p>
        </w:tc>
        <w:tc>
          <w:tcPr>
            <w:tcW w:w="892" w:type="pct"/>
            <w:vAlign w:val="center"/>
            <w:tcBorders>
              <w:top w:val="single" w:sz="4" w:space="0" w:color="auto"/>
            </w:tcBorders>
          </w:tcPr>
          <w:p w:rsidR="0018722C">
            <w:pPr>
              <w:pStyle w:val="affff9"/>
              <w:topLinePunct/>
              <w:ind w:leftChars="0" w:left="0" w:rightChars="0" w:right="0" w:firstLineChars="0" w:firstLine="0"/>
              <w:spacing w:line="240" w:lineRule="atLeast"/>
            </w:pPr>
            <w:r>
              <w:t>110427</w:t>
            </w:r>
          </w:p>
        </w:tc>
        <w:tc>
          <w:tcPr>
            <w:tcW w:w="1247" w:type="pct"/>
            <w:vAlign w:val="center"/>
            <w:tcBorders>
              <w:top w:val="single" w:sz="4" w:space="0" w:color="auto"/>
            </w:tcBorders>
          </w:tcPr>
          <w:p w:rsidR="0018722C">
            <w:pPr>
              <w:pStyle w:val="affff9"/>
              <w:topLinePunct/>
              <w:ind w:leftChars="0" w:left="0" w:rightChars="0" w:right="0" w:firstLineChars="0" w:firstLine="0"/>
              <w:spacing w:line="240" w:lineRule="atLeast"/>
            </w:pPr>
            <w:r>
              <w:t>106073</w:t>
            </w:r>
          </w:p>
        </w:tc>
        <w:tc>
          <w:tcPr>
            <w:tcW w:w="892" w:type="pct"/>
            <w:vAlign w:val="center"/>
            <w:tcBorders>
              <w:top w:val="single" w:sz="4" w:space="0" w:color="auto"/>
            </w:tcBorders>
          </w:tcPr>
          <w:p w:rsidR="0018722C">
            <w:pPr>
              <w:pStyle w:val="affff9"/>
              <w:topLinePunct/>
              <w:ind w:leftChars="0" w:left="0" w:rightChars="0" w:right="0" w:firstLineChars="0" w:firstLine="0"/>
              <w:spacing w:line="240" w:lineRule="atLeast"/>
            </w:pPr>
            <w:r>
              <w:t>77471</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5830</w:t>
            </w:r>
          </w:p>
        </w:tc>
      </w:tr>
    </w:tbl>
    <w:p w:rsidR="0018722C">
      <w:pPr>
        <w:pStyle w:val="aff3"/>
        <w:topLinePunct/>
      </w:pPr>
      <w:r>
        <w:rPr>
          <w:kern w:val="2"/>
          <w:sz w:val="21"/>
          <w:szCs w:val="22"/>
          <w:rFonts w:cstheme="minorBidi" w:hAnsiTheme="minorHAnsi" w:eastAsiaTheme="minorHAnsi" w:asciiTheme="minorHAnsi"/>
        </w:rPr>
        <w:t>数据来源：</w:t>
      </w:r>
      <w:r>
        <w:rPr>
          <w:kern w:val="2"/>
          <w:szCs w:val="22"/>
          <w:rFonts w:ascii="Times New Roman" w:eastAsia="Times New Roman" w:cstheme="minorBidi" w:hAnsiTheme="minorHAnsi"/>
          <w:sz w:val="21"/>
        </w:rPr>
        <w:t>2011</w:t>
      </w:r>
      <w:r>
        <w:rPr>
          <w:kern w:val="2"/>
          <w:szCs w:val="22"/>
          <w:rFonts w:cstheme="minorBidi" w:hAnsiTheme="minorHAnsi" w:eastAsiaTheme="minorHAnsi" w:asciiTheme="minorHAnsi"/>
          <w:sz w:val="21"/>
        </w:rPr>
        <w:t>年国家统计年鉴</w:t>
      </w:r>
    </w:p>
    <w:p w:rsidR="0018722C">
      <w:pPr>
        <w:pStyle w:val="Heading2"/>
        <w:topLinePunct/>
        <w:ind w:left="171" w:hangingChars="171" w:hanging="171"/>
      </w:pPr>
      <w:bookmarkStart w:id="646818" w:name="_Toc686646818"/>
      <w:bookmarkStart w:name="4.2江苏省高等教育服务在需求方面的比较优势 " w:id="66"/>
      <w:bookmarkEnd w:id="66"/>
      <w:r>
        <w:rPr>
          <w:b/>
        </w:rPr>
        <w:t>4.2</w:t>
      </w:r>
      <w:r>
        <w:t xml:space="preserve"> </w:t>
      </w:r>
      <w:bookmarkStart w:name="_bookmark25" w:id="67"/>
      <w:bookmarkEnd w:id="67"/>
      <w:bookmarkStart w:name="_bookmark25" w:id="68"/>
      <w:bookmarkEnd w:id="68"/>
      <w:r>
        <w:t>江苏省高等教育服务在需求方面的比较优势</w:t>
      </w:r>
      <w:bookmarkEnd w:id="646818"/>
    </w:p>
    <w:p w:rsidR="0018722C">
      <w:pPr>
        <w:topLinePunct/>
      </w:pPr>
      <w:r>
        <w:t>在第二章研究高等教育服务贸易比较优势的决定因素中已经提到，在同质产品的市场竞争中，供需双方的比较优势主要取决于产品或服务的相对成本的大</w:t>
      </w:r>
      <w:r>
        <w:t>小，而成本又是由要素禀赋和技术因素决定。但在高等教育服务这种异质产品的</w:t>
      </w:r>
      <w:r>
        <w:t>市场竞争中，还需考虑市场需求方面的因素。需求对于推动教育服务贸易的发展是双向的。如果一个国家或地区对某些类型的教育有持续和广泛的需求，则会有</w:t>
      </w:r>
      <w:r>
        <w:t>助于提高这类教育形成巨大的生产规模和效率，从而在国际上形成较大的比较优</w:t>
      </w:r>
      <w:r>
        <w:t>势。以我国高等教育服务贸易为例，汉语言教学在全中国</w:t>
      </w:r>
      <w:r>
        <w:rPr>
          <w:rFonts w:ascii="Times New Roman" w:eastAsia="Times New Roman"/>
        </w:rPr>
        <w:t>13</w:t>
      </w:r>
      <w:r>
        <w:t>亿人口中有着最广</w:t>
      </w:r>
      <w:r>
        <w:t>泛和持久的需求，其发展相比其他专业要完善，吸引了大量外国留学生。同时受</w:t>
      </w:r>
      <w:r>
        <w:t>教育者对于某类教育的先行需求也会带动该类教育的发展，从而形成新的比较优</w:t>
      </w:r>
      <w:r>
        <w:t>势。为了满足不断增加的来华留学生的需要，江苏省内许多高校开始逐渐实行中</w:t>
      </w:r>
      <w:r>
        <w:t>英双语教学，这对于推动江苏省内特色课程改革，实现省内高校与国外高校的对</w:t>
      </w:r>
      <w:r>
        <w:t>接，提高江苏省高教服务贸易的出口起到了积极的推动作用。</w:t>
      </w:r>
    </w:p>
    <w:p w:rsidR="0018722C">
      <w:pPr>
        <w:pStyle w:val="Heading3"/>
        <w:topLinePunct/>
        <w:ind w:left="200" w:hangingChars="200" w:hanging="200"/>
      </w:pPr>
      <w:bookmarkStart w:id="646819" w:name="_Toc686646819"/>
      <w:bookmarkStart w:name="_bookmark26" w:id="69"/>
      <w:bookmarkEnd w:id="69"/>
      <w:r>
        <w:rPr>
          <w:b/>
        </w:rPr>
        <w:t>4.2.1</w:t>
      </w:r>
      <w:r>
        <w:t xml:space="preserve"> </w:t>
      </w:r>
      <w:bookmarkStart w:name="_bookmark26" w:id="70"/>
      <w:bookmarkEnd w:id="70"/>
      <w:r>
        <w:t>经济与教育合作的比较优势</w:t>
      </w:r>
      <w:bookmarkEnd w:id="646819"/>
    </w:p>
    <w:p w:rsidR="0018722C">
      <w:pPr>
        <w:topLinePunct/>
      </w:pPr>
      <w:r>
        <w:t>消费者对于教育服务的偏好很大程度上取决于该国或该地区高等学校的国</w:t>
      </w:r>
      <w:r>
        <w:t>际认知度与可信度，江苏省通过和其他地区的经济和教育合作，很大程度上提高</w:t>
      </w:r>
      <w:r>
        <w:t>了其高等教育的国际知名度，吸引了国外学生来华留学。目前江苏省高等教育</w:t>
      </w:r>
      <w:r>
        <w:t>服</w:t>
      </w:r>
    </w:p>
    <w:p w:rsidR="0018722C">
      <w:pPr>
        <w:topLinePunct/>
      </w:pPr>
      <w:r>
        <w:t>务贸易的出口主要对象是亚洲，大多数留学生来自亚洲地区，以韩国和东盟国家为主</w:t>
      </w:r>
      <w:r>
        <w:t>（</w:t>
      </w:r>
      <w:r>
        <w:t>见表</w:t>
      </w:r>
      <w:r>
        <w:rPr>
          <w:rFonts w:ascii="Times New Roman" w:eastAsia="Times New Roman"/>
        </w:rPr>
        <w:t>4</w:t>
      </w:r>
      <w:r>
        <w:rPr>
          <w:rFonts w:ascii="Times New Roman" w:eastAsia="Times New Roman"/>
        </w:rPr>
        <w:t>.</w:t>
      </w:r>
      <w:r>
        <w:rPr>
          <w:rFonts w:ascii="Times New Roman" w:eastAsia="Times New Roman"/>
        </w:rPr>
        <w:t>5</w:t>
      </w:r>
      <w:r>
        <w:t>）</w:t>
      </w:r>
      <w:r>
        <w:t>，如何稳定现有地区的招生基础上扩大其它地区的招生成为未</w:t>
      </w:r>
      <w:r>
        <w:t>来提高江苏省高等教育服务贸易出口的首要问题。</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5</w:t>
      </w:r>
      <w:r>
        <w:t xml:space="preserve">  </w:t>
      </w:r>
      <w:r w:rsidRPr="00DB64CE">
        <w:rPr>
          <w:rFonts w:ascii="Times New Roman" w:eastAsia="Times New Roman"/>
        </w:rPr>
        <w:t>2010</w:t>
      </w:r>
      <w:r>
        <w:t>年江苏省内来华留学生生源分布情况</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20"/>
        <w:gridCol w:w="2144"/>
        <w:gridCol w:w="2132"/>
        <w:gridCol w:w="2137"/>
      </w:tblGrid>
      <w:tr>
        <w:trPr>
          <w:tblHeader/>
        </w:trPr>
        <w:tc>
          <w:tcPr>
            <w:tcW w:w="1242"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1256" w:type="pct"/>
            <w:vAlign w:val="center"/>
            <w:tcBorders>
              <w:bottom w:val="single" w:sz="4" w:space="0" w:color="auto"/>
            </w:tcBorders>
          </w:tcPr>
          <w:p w:rsidR="0018722C">
            <w:pPr>
              <w:pStyle w:val="a7"/>
              <w:topLinePunct/>
              <w:ind w:leftChars="0" w:left="0" w:rightChars="0" w:right="0" w:firstLineChars="0" w:firstLine="0"/>
              <w:spacing w:line="240" w:lineRule="atLeast"/>
            </w:pPr>
            <w:r>
              <w:t>毕</w:t>
            </w:r>
            <w:r>
              <w:t>（</w:t>
            </w:r>
            <w:r>
              <w:t>结</w:t>
            </w:r>
            <w:r>
              <w:t>）</w:t>
            </w:r>
            <w:r>
              <w:t>业生数</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授予学位数</w:t>
            </w:r>
          </w:p>
        </w:tc>
        <w:tc>
          <w:tcPr>
            <w:tcW w:w="1252" w:type="pct"/>
            <w:vAlign w:val="center"/>
            <w:tcBorders>
              <w:bottom w:val="single" w:sz="4" w:space="0" w:color="auto"/>
            </w:tcBorders>
          </w:tcPr>
          <w:p w:rsidR="0018722C">
            <w:pPr>
              <w:pStyle w:val="a7"/>
              <w:topLinePunct/>
              <w:ind w:leftChars="0" w:left="0" w:rightChars="0" w:right="0" w:firstLineChars="0" w:firstLine="0"/>
              <w:spacing w:line="240" w:lineRule="atLeast"/>
            </w:pPr>
            <w:r>
              <w:t>招生数</w:t>
            </w:r>
          </w:p>
        </w:tc>
      </w:tr>
      <w:tr>
        <w:tc>
          <w:tcPr>
            <w:tcW w:w="1242" w:type="pct"/>
            <w:vAlign w:val="center"/>
          </w:tcPr>
          <w:p w:rsidR="0018722C">
            <w:pPr>
              <w:pStyle w:val="ac"/>
              <w:topLinePunct/>
              <w:ind w:leftChars="0" w:left="0" w:rightChars="0" w:right="0" w:firstLineChars="0" w:firstLine="0"/>
              <w:spacing w:line="240" w:lineRule="atLeast"/>
            </w:pPr>
            <w:r>
              <w:t>亚洲</w:t>
            </w:r>
          </w:p>
        </w:tc>
        <w:tc>
          <w:tcPr>
            <w:tcW w:w="1256" w:type="pct"/>
            <w:vAlign w:val="center"/>
          </w:tcPr>
          <w:p w:rsidR="0018722C">
            <w:pPr>
              <w:pStyle w:val="affff9"/>
              <w:topLinePunct/>
              <w:ind w:leftChars="0" w:left="0" w:rightChars="0" w:right="0" w:firstLineChars="0" w:firstLine="0"/>
              <w:spacing w:line="240" w:lineRule="atLeast"/>
            </w:pPr>
            <w:r>
              <w:t>35233</w:t>
            </w:r>
          </w:p>
        </w:tc>
        <w:tc>
          <w:tcPr>
            <w:tcW w:w="1249" w:type="pct"/>
            <w:vAlign w:val="center"/>
          </w:tcPr>
          <w:p w:rsidR="0018722C">
            <w:pPr>
              <w:pStyle w:val="affff9"/>
              <w:topLinePunct/>
              <w:ind w:leftChars="0" w:left="0" w:rightChars="0" w:right="0" w:firstLineChars="0" w:firstLine="0"/>
              <w:spacing w:line="240" w:lineRule="atLeast"/>
            </w:pPr>
            <w:r>
              <w:t>7543</w:t>
            </w:r>
          </w:p>
        </w:tc>
        <w:tc>
          <w:tcPr>
            <w:tcW w:w="1252" w:type="pct"/>
            <w:vAlign w:val="center"/>
          </w:tcPr>
          <w:p w:rsidR="0018722C">
            <w:pPr>
              <w:pStyle w:val="affff9"/>
              <w:topLinePunct/>
              <w:ind w:leftChars="0" w:left="0" w:rightChars="0" w:right="0" w:firstLineChars="0" w:firstLine="0"/>
              <w:spacing w:line="240" w:lineRule="atLeast"/>
            </w:pPr>
            <w:r>
              <w:t>46538</w:t>
            </w:r>
          </w:p>
        </w:tc>
      </w:tr>
      <w:tr>
        <w:tc>
          <w:tcPr>
            <w:tcW w:w="1242" w:type="pct"/>
            <w:vAlign w:val="center"/>
          </w:tcPr>
          <w:p w:rsidR="0018722C">
            <w:pPr>
              <w:pStyle w:val="ac"/>
              <w:topLinePunct/>
              <w:ind w:leftChars="0" w:left="0" w:rightChars="0" w:right="0" w:firstLineChars="0" w:firstLine="0"/>
              <w:spacing w:line="240" w:lineRule="atLeast"/>
            </w:pPr>
            <w:r>
              <w:t>非洲</w:t>
            </w:r>
          </w:p>
        </w:tc>
        <w:tc>
          <w:tcPr>
            <w:tcW w:w="1256" w:type="pct"/>
            <w:vAlign w:val="center"/>
          </w:tcPr>
          <w:p w:rsidR="0018722C">
            <w:pPr>
              <w:pStyle w:val="affff9"/>
              <w:topLinePunct/>
              <w:ind w:leftChars="0" w:left="0" w:rightChars="0" w:right="0" w:firstLineChars="0" w:firstLine="0"/>
              <w:spacing w:line="240" w:lineRule="atLeast"/>
            </w:pPr>
            <w:r>
              <w:t>2098</w:t>
            </w:r>
          </w:p>
        </w:tc>
        <w:tc>
          <w:tcPr>
            <w:tcW w:w="1249" w:type="pct"/>
            <w:vAlign w:val="center"/>
          </w:tcPr>
          <w:p w:rsidR="0018722C">
            <w:pPr>
              <w:pStyle w:val="affff9"/>
              <w:topLinePunct/>
              <w:ind w:leftChars="0" w:left="0" w:rightChars="0" w:right="0" w:firstLineChars="0" w:firstLine="0"/>
              <w:spacing w:line="240" w:lineRule="atLeast"/>
            </w:pPr>
            <w:r>
              <w:t>557</w:t>
            </w:r>
          </w:p>
        </w:tc>
        <w:tc>
          <w:tcPr>
            <w:tcW w:w="1252" w:type="pct"/>
            <w:vAlign w:val="center"/>
          </w:tcPr>
          <w:p w:rsidR="0018722C">
            <w:pPr>
              <w:pStyle w:val="affff9"/>
              <w:topLinePunct/>
              <w:ind w:leftChars="0" w:left="0" w:rightChars="0" w:right="0" w:firstLineChars="0" w:firstLine="0"/>
              <w:spacing w:line="240" w:lineRule="atLeast"/>
            </w:pPr>
            <w:r>
              <w:t>4942</w:t>
            </w:r>
          </w:p>
        </w:tc>
      </w:tr>
      <w:tr>
        <w:tc>
          <w:tcPr>
            <w:tcW w:w="1242" w:type="pct"/>
            <w:vAlign w:val="center"/>
          </w:tcPr>
          <w:p w:rsidR="0018722C">
            <w:pPr>
              <w:pStyle w:val="ac"/>
              <w:topLinePunct/>
              <w:ind w:leftChars="0" w:left="0" w:rightChars="0" w:right="0" w:firstLineChars="0" w:firstLine="0"/>
              <w:spacing w:line="240" w:lineRule="atLeast"/>
            </w:pPr>
            <w:r>
              <w:t>欧洲</w:t>
            </w:r>
          </w:p>
        </w:tc>
        <w:tc>
          <w:tcPr>
            <w:tcW w:w="1256" w:type="pct"/>
            <w:vAlign w:val="center"/>
          </w:tcPr>
          <w:p w:rsidR="0018722C">
            <w:pPr>
              <w:pStyle w:val="affff9"/>
              <w:topLinePunct/>
              <w:ind w:leftChars="0" w:left="0" w:rightChars="0" w:right="0" w:firstLineChars="0" w:firstLine="0"/>
              <w:spacing w:line="240" w:lineRule="atLeast"/>
            </w:pPr>
            <w:r>
              <w:t>10446</w:t>
            </w:r>
          </w:p>
        </w:tc>
        <w:tc>
          <w:tcPr>
            <w:tcW w:w="1249" w:type="pct"/>
            <w:vAlign w:val="center"/>
          </w:tcPr>
          <w:p w:rsidR="0018722C">
            <w:pPr>
              <w:pStyle w:val="affff9"/>
              <w:topLinePunct/>
              <w:ind w:leftChars="0" w:left="0" w:rightChars="0" w:right="0" w:firstLineChars="0" w:firstLine="0"/>
              <w:spacing w:line="240" w:lineRule="atLeast"/>
            </w:pPr>
            <w:r>
              <w:t>493</w:t>
            </w:r>
          </w:p>
        </w:tc>
        <w:tc>
          <w:tcPr>
            <w:tcW w:w="1252" w:type="pct"/>
            <w:vAlign w:val="center"/>
          </w:tcPr>
          <w:p w:rsidR="0018722C">
            <w:pPr>
              <w:pStyle w:val="affff9"/>
              <w:topLinePunct/>
              <w:ind w:leftChars="0" w:left="0" w:rightChars="0" w:right="0" w:firstLineChars="0" w:firstLine="0"/>
              <w:spacing w:line="240" w:lineRule="atLeast"/>
            </w:pPr>
            <w:r>
              <w:t>13083</w:t>
            </w:r>
          </w:p>
        </w:tc>
      </w:tr>
      <w:tr>
        <w:tc>
          <w:tcPr>
            <w:tcW w:w="1242" w:type="pct"/>
            <w:vAlign w:val="center"/>
          </w:tcPr>
          <w:p w:rsidR="0018722C">
            <w:pPr>
              <w:pStyle w:val="ac"/>
              <w:topLinePunct/>
              <w:ind w:leftChars="0" w:left="0" w:rightChars="0" w:right="0" w:firstLineChars="0" w:firstLine="0"/>
              <w:spacing w:line="240" w:lineRule="atLeast"/>
            </w:pPr>
            <w:r>
              <w:t>北美洲</w:t>
            </w:r>
          </w:p>
        </w:tc>
        <w:tc>
          <w:tcPr>
            <w:tcW w:w="1256" w:type="pct"/>
            <w:vAlign w:val="center"/>
          </w:tcPr>
          <w:p w:rsidR="0018722C">
            <w:pPr>
              <w:pStyle w:val="affff9"/>
              <w:topLinePunct/>
              <w:ind w:leftChars="0" w:left="0" w:rightChars="0" w:right="0" w:firstLineChars="0" w:firstLine="0"/>
              <w:spacing w:line="240" w:lineRule="atLeast"/>
            </w:pPr>
            <w:r>
              <w:t>6065</w:t>
            </w:r>
          </w:p>
        </w:tc>
        <w:tc>
          <w:tcPr>
            <w:tcW w:w="1249" w:type="pct"/>
            <w:vAlign w:val="center"/>
          </w:tcPr>
          <w:p w:rsidR="0018722C">
            <w:pPr>
              <w:pStyle w:val="affff9"/>
              <w:topLinePunct/>
              <w:ind w:leftChars="0" w:left="0" w:rightChars="0" w:right="0" w:firstLineChars="0" w:firstLine="0"/>
              <w:spacing w:line="240" w:lineRule="atLeast"/>
            </w:pPr>
            <w:r>
              <w:t>284</w:t>
            </w:r>
          </w:p>
        </w:tc>
        <w:tc>
          <w:tcPr>
            <w:tcW w:w="1252" w:type="pct"/>
            <w:vAlign w:val="center"/>
          </w:tcPr>
          <w:p w:rsidR="0018722C">
            <w:pPr>
              <w:pStyle w:val="affff9"/>
              <w:topLinePunct/>
              <w:ind w:leftChars="0" w:left="0" w:rightChars="0" w:right="0" w:firstLineChars="0" w:firstLine="0"/>
              <w:spacing w:line="240" w:lineRule="atLeast"/>
            </w:pPr>
            <w:r>
              <w:t>6720</w:t>
            </w:r>
          </w:p>
        </w:tc>
      </w:tr>
      <w:tr>
        <w:tc>
          <w:tcPr>
            <w:tcW w:w="1242" w:type="pct"/>
            <w:vAlign w:val="center"/>
          </w:tcPr>
          <w:p w:rsidR="0018722C">
            <w:pPr>
              <w:pStyle w:val="ac"/>
              <w:topLinePunct/>
              <w:ind w:leftChars="0" w:left="0" w:rightChars="0" w:right="0" w:firstLineChars="0" w:firstLine="0"/>
              <w:spacing w:line="240" w:lineRule="atLeast"/>
            </w:pPr>
            <w:r>
              <w:t>南美洲</w:t>
            </w:r>
          </w:p>
        </w:tc>
        <w:tc>
          <w:tcPr>
            <w:tcW w:w="1256" w:type="pct"/>
            <w:vAlign w:val="center"/>
          </w:tcPr>
          <w:p w:rsidR="0018722C">
            <w:pPr>
              <w:pStyle w:val="affff9"/>
              <w:topLinePunct/>
              <w:ind w:leftChars="0" w:left="0" w:rightChars="0" w:right="0" w:firstLineChars="0" w:firstLine="0"/>
              <w:spacing w:line="240" w:lineRule="atLeast"/>
            </w:pPr>
            <w:r>
              <w:t>771</w:t>
            </w:r>
          </w:p>
        </w:tc>
        <w:tc>
          <w:tcPr>
            <w:tcW w:w="1249" w:type="pct"/>
            <w:vAlign w:val="center"/>
          </w:tcPr>
          <w:p w:rsidR="0018722C">
            <w:pPr>
              <w:pStyle w:val="affff9"/>
              <w:topLinePunct/>
              <w:ind w:leftChars="0" w:left="0" w:rightChars="0" w:right="0" w:firstLineChars="0" w:firstLine="0"/>
              <w:spacing w:line="240" w:lineRule="atLeast"/>
            </w:pPr>
            <w:r>
              <w:t>73</w:t>
            </w:r>
          </w:p>
        </w:tc>
        <w:tc>
          <w:tcPr>
            <w:tcW w:w="1252" w:type="pct"/>
            <w:vAlign w:val="center"/>
          </w:tcPr>
          <w:p w:rsidR="0018722C">
            <w:pPr>
              <w:pStyle w:val="affff9"/>
              <w:topLinePunct/>
              <w:ind w:leftChars="0" w:left="0" w:rightChars="0" w:right="0" w:firstLineChars="0" w:firstLine="0"/>
              <w:spacing w:line="240" w:lineRule="atLeast"/>
            </w:pPr>
            <w:r>
              <w:t>1209</w:t>
            </w:r>
          </w:p>
        </w:tc>
      </w:tr>
      <w:tr>
        <w:tc>
          <w:tcPr>
            <w:tcW w:w="1242" w:type="pct"/>
            <w:vAlign w:val="center"/>
            <w:tcBorders>
              <w:top w:val="single" w:sz="4" w:space="0" w:color="auto"/>
            </w:tcBorders>
          </w:tcPr>
          <w:p w:rsidR="0018722C">
            <w:pPr>
              <w:pStyle w:val="ac"/>
              <w:topLinePunct/>
              <w:ind w:leftChars="0" w:left="0" w:rightChars="0" w:right="0" w:firstLineChars="0" w:firstLine="0"/>
              <w:spacing w:line="240" w:lineRule="atLeast"/>
            </w:pPr>
            <w:r>
              <w:t>澳洲</w:t>
            </w:r>
          </w:p>
        </w:tc>
        <w:tc>
          <w:tcPr>
            <w:tcW w:w="1256" w:type="pct"/>
            <w:vAlign w:val="center"/>
            <w:tcBorders>
              <w:top w:val="single" w:sz="4" w:space="0" w:color="auto"/>
            </w:tcBorders>
          </w:tcPr>
          <w:p w:rsidR="0018722C">
            <w:pPr>
              <w:pStyle w:val="affff9"/>
              <w:topLinePunct/>
              <w:ind w:leftChars="0" w:left="0" w:rightChars="0" w:right="0" w:firstLineChars="0" w:firstLine="0"/>
              <w:spacing w:line="240" w:lineRule="atLeast"/>
            </w:pPr>
            <w:r>
              <w:t>638</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63</w:t>
            </w:r>
          </w:p>
        </w:tc>
        <w:tc>
          <w:tcPr>
            <w:tcW w:w="1252" w:type="pct"/>
            <w:vAlign w:val="center"/>
            <w:tcBorders>
              <w:top w:val="single" w:sz="4" w:space="0" w:color="auto"/>
            </w:tcBorders>
          </w:tcPr>
          <w:p w:rsidR="0018722C">
            <w:pPr>
              <w:pStyle w:val="affff9"/>
              <w:topLinePunct/>
              <w:ind w:leftChars="0" w:left="0" w:rightChars="0" w:right="0" w:firstLineChars="0" w:firstLine="0"/>
              <w:spacing w:line="240" w:lineRule="atLeast"/>
            </w:pPr>
            <w:r>
              <w:t>774</w:t>
            </w:r>
          </w:p>
        </w:tc>
      </w:tr>
    </w:tbl>
    <w:p w:rsidR="0018722C">
      <w:pPr>
        <w:pStyle w:val="aff3"/>
        <w:topLinePunct/>
      </w:pPr>
      <w:r>
        <w:rPr>
          <w:rFonts w:cstheme="minorBidi" w:hAnsiTheme="minorHAnsi" w:eastAsiaTheme="minorHAnsi" w:asciiTheme="minorHAnsi"/>
        </w:rPr>
        <w:t>数据来源：教育部国际合作与交流司</w:t>
      </w:r>
    </w:p>
    <w:p w:rsidR="0018722C">
      <w:pPr>
        <w:pStyle w:val="Heading4"/>
        <w:topLinePunct/>
        <w:ind w:left="200" w:hangingChars="200" w:hanging="200"/>
      </w:pPr>
      <w:r>
        <w:t>1.</w:t>
      </w:r>
      <w:r>
        <w:t xml:space="preserve"> </w:t>
      </w:r>
      <w:r>
        <w:t>地区之间的经济与教育合作</w:t>
      </w:r>
    </w:p>
    <w:p w:rsidR="0018722C">
      <w:pPr>
        <w:topLinePunct/>
      </w:pPr>
      <w:r>
        <w:t>江苏省与美国加利福尼亚州的合作：</w:t>
      </w:r>
      <w:r>
        <w:rPr>
          <w:rFonts w:ascii="Times New Roman" w:eastAsia="Times New Roman"/>
        </w:rPr>
        <w:t>2011</w:t>
      </w:r>
      <w:r>
        <w:t>年</w:t>
      </w:r>
      <w:r>
        <w:rPr>
          <w:rFonts w:ascii="Times New Roman" w:eastAsia="Times New Roman"/>
        </w:rPr>
        <w:t>7</w:t>
      </w:r>
      <w:r>
        <w:t>月</w:t>
      </w:r>
      <w:r>
        <w:rPr>
          <w:rFonts w:ascii="Times New Roman" w:eastAsia="Times New Roman"/>
        </w:rPr>
        <w:t>18</w:t>
      </w:r>
      <w:r>
        <w:t>日江苏省与美国加利福</w:t>
      </w:r>
      <w:r>
        <w:t>尼亚州签署了《中华人民共和国江苏省与美利坚合众国加利福尼亚州建立友好省</w:t>
      </w:r>
      <w:r>
        <w:t>州关系协议书》。作为江苏省重要的贸易伙伴和投资搭档，加利福尼亚州从上世</w:t>
      </w:r>
      <w:r>
        <w:t>纪</w:t>
      </w:r>
      <w:r>
        <w:rPr>
          <w:rFonts w:ascii="Times New Roman" w:eastAsia="Times New Roman"/>
        </w:rPr>
        <w:t>80</w:t>
      </w:r>
      <w:r>
        <w:t>年代开始就与江苏省进行了友好的经济合作。</w:t>
      </w:r>
      <w:r>
        <w:t>近年</w:t>
      </w:r>
      <w:r>
        <w:t>来，经济合作逐渐扩展</w:t>
      </w:r>
      <w:r>
        <w:t>到文化科技教育中，双方在新能源和环保领域的合作更是越来越密切，并共同签</w:t>
      </w:r>
      <w:r>
        <w:t>署了《加强气候变化、能源和环境合作谅解备忘录》，该协议是中美两国间第一个由地方政府签署的有关新能源与生态环境战略合作的框架协议</w:t>
      </w:r>
      <w:r>
        <w:rPr>
          <w:rFonts w:ascii="Times New Roman" w:eastAsia="Times New Roman"/>
        </w:rPr>
        <w:t>23</w:t>
      </w:r>
      <w:r>
        <w:t>。新能源领域</w:t>
      </w:r>
      <w:r>
        <w:t>属于高科技领域，双方在开放与合作方面达成的协议，一方面促进了相关科学技术与实践的交流，另一方面也促进了教育方面的合作与交流。</w:t>
      </w:r>
    </w:p>
    <w:p w:rsidR="0018722C">
      <w:pPr>
        <w:topLinePunct/>
      </w:pPr>
      <w:r>
        <w:t>江苏省政府和美国纽约州政府、纽约城市大学、纽约州立大学主办，中国驻纽约总领馆协办的“江苏</w:t>
      </w:r>
      <w:r>
        <w:rPr>
          <w:rFonts w:ascii="Times New Roman" w:hAnsi="Times New Roman" w:eastAsia="Times New Roman"/>
        </w:rPr>
        <w:t>——</w:t>
      </w:r>
      <w:r>
        <w:t>北美高等教育合作论坛”在纽约大学俱乐部举办。耶鲁大学、哥伦比亚大学、华盛顿大学、多伦多大学等来自北美的近</w:t>
      </w:r>
      <w:r>
        <w:rPr>
          <w:rFonts w:ascii="Times New Roman" w:hAnsi="Times New Roman" w:eastAsia="Times New Roman"/>
        </w:rPr>
        <w:t>50</w:t>
      </w:r>
      <w:r>
        <w:t>所著</w:t>
      </w:r>
      <w:r>
        <w:t>名</w:t>
      </w:r>
    </w:p>
    <w:p w:rsidR="0018722C">
      <w:pPr>
        <w:topLinePunct/>
      </w:pPr>
      <w:r>
        <w:t>大学校长参加论坛。江苏</w:t>
      </w:r>
      <w:r>
        <w:rPr>
          <w:rFonts w:ascii="Times New Roman" w:eastAsia="Times New Roman"/>
        </w:rPr>
        <w:t>7</w:t>
      </w:r>
      <w:r>
        <w:t>所高校与北美</w:t>
      </w:r>
      <w:r>
        <w:rPr>
          <w:rFonts w:ascii="Times New Roman" w:eastAsia="Times New Roman"/>
        </w:rPr>
        <w:t>11</w:t>
      </w:r>
      <w:r>
        <w:t>所高校共签署合作协议</w:t>
      </w:r>
      <w:r>
        <w:rPr>
          <w:rFonts w:ascii="Times New Roman" w:eastAsia="Times New Roman"/>
        </w:rPr>
        <w:t>12</w:t>
      </w:r>
      <w:r>
        <w:t>项。耶鲁</w:t>
      </w:r>
    </w:p>
    <w:p w:rsidR="0018722C">
      <w:pPr>
        <w:topLinePunct/>
      </w:pPr>
      <w:r>
        <w:t>大学、哥伦比亚大学、华盛顿大学、多伦多大学等来自北美的近</w:t>
      </w:r>
      <w:r>
        <w:rPr>
          <w:rFonts w:ascii="Times New Roman" w:eastAsia="Times New Roman"/>
        </w:rPr>
        <w:t>50</w:t>
      </w:r>
      <w:r>
        <w:t>所著名大学</w:t>
      </w:r>
    </w:p>
    <w:p w:rsidR="0018722C">
      <w:pPr>
        <w:topLinePunct/>
      </w:pPr>
      <w:r>
        <w:t>校长参加论坛。江苏</w:t>
      </w:r>
      <w:r>
        <w:rPr>
          <w:rFonts w:ascii="Times New Roman" w:eastAsia="Times New Roman"/>
        </w:rPr>
        <w:t>7</w:t>
      </w:r>
      <w:r>
        <w:t>所高校与北美</w:t>
      </w:r>
      <w:r>
        <w:rPr>
          <w:rFonts w:ascii="Times New Roman" w:eastAsia="Times New Roman"/>
        </w:rPr>
        <w:t>11</w:t>
      </w:r>
      <w:r>
        <w:t>所高校共签署合作协议</w:t>
      </w:r>
      <w:r>
        <w:rPr>
          <w:rFonts w:ascii="Times New Roman" w:eastAsia="Times New Roman"/>
        </w:rPr>
        <w:t>12</w:t>
      </w:r>
      <w:r>
        <w:t>项</w:t>
      </w:r>
      <w:r>
        <w:rPr>
          <w:rFonts w:ascii="Times New Roman" w:eastAsia="Times New Roman"/>
        </w:rPr>
        <w:t>24</w:t>
      </w:r>
      <w:r>
        <w:t>。</w:t>
      </w:r>
    </w:p>
    <w:p w:rsidR="0018722C">
      <w:pPr>
        <w:topLinePunct/>
      </w:pPr>
      <w:r>
        <w:t>此外，江苏省还与其他国家积极开展教育合作交流项目。</w:t>
      </w:r>
      <w:r>
        <w:rPr>
          <w:rFonts w:ascii="Times New Roman" w:hAnsi="Times New Roman" w:eastAsia="Times New Roman"/>
        </w:rPr>
        <w:t>2010</w:t>
      </w:r>
      <w:r>
        <w:t>年江苏</w:t>
      </w:r>
      <w:r>
        <w:rPr>
          <w:rFonts w:ascii="Times New Roman" w:hAnsi="Times New Roman" w:eastAsia="Times New Roman"/>
        </w:rPr>
        <w:t>——</w:t>
      </w:r>
      <w:r>
        <w:t>加拿大安大略省大学生交换项目正式启动，双方优秀学生进行了交换活动。</w:t>
      </w:r>
      <w:r>
        <w:rPr>
          <w:rFonts w:ascii="Times New Roman" w:hAnsi="Times New Roman" w:eastAsia="Times New Roman"/>
        </w:rPr>
        <w:t>201</w:t>
      </w:r>
      <w:r>
        <w:rPr>
          <w:rFonts w:ascii="Times New Roman" w:hAnsi="Times New Roman" w:eastAsia="Times New Roman"/>
        </w:rPr>
        <w:t>0</w:t>
      </w:r>
    </w:p>
    <w:p w:rsidR="0018722C">
      <w:pPr>
        <w:topLinePunct/>
      </w:pPr>
    </w:p>
    <w:p w:rsidR="0018722C">
      <w:pPr>
        <w:pStyle w:val="aff7"/>
        <w:topLinePunct/>
      </w:pPr>
      <w:r>
        <w:pict>
          <v:line style="position:absolute;mso-position-horizontal-relative:page;mso-position-vertical-relative:paragraph;z-index:1936;mso-wrap-distance-left:0;mso-wrap-distance-right:0" from="89.903999pt,12.475321pt" to="233.923999pt,12.475321pt" stroked="true" strokeweight=".83997pt" strokecolor="#000000">
            <v:stroke dashstyle="solid"/>
            <w10:wrap type="topAndBottom"/>
          </v:line>
        </w:pict>
      </w:r>
    </w:p>
    <w:p w:rsidR="0018722C">
      <w:pPr>
        <w:pStyle w:val="affff1"/>
        <w:topLinePunct/>
      </w:pPr>
      <w:r>
        <w:rPr>
          <w:rFonts w:cstheme="minorBidi" w:hAnsiTheme="minorHAnsi" w:eastAsiaTheme="minorHAnsi" w:asciiTheme="minorHAnsi" w:ascii="Calibri"/>
        </w:rPr>
        <w:t>23</w:t>
      </w:r>
      <w:r w:rsidR="001852F3">
        <w:rPr>
          <w:rFonts w:cstheme="minorBidi" w:hAnsiTheme="minorHAnsi" w:eastAsiaTheme="minorHAnsi" w:asciiTheme="minorHAnsi" w:ascii="Calibri"/>
        </w:rPr>
        <w:t xml:space="preserve"> </w:t>
      </w:r>
      <w:hyperlink r:id="rId19">
        <w:r>
          <w:rPr>
            <w:rFonts w:ascii="Times New Roman" w:cstheme="minorBidi" w:hAnsiTheme="minorHAnsi" w:eastAsiaTheme="minorHAnsi"/>
          </w:rPr>
          <w:t>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 xml:space="preserve">www.</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zijing.</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org</w:t>
        </w:r>
        <w:r>
          <w:rPr>
            <w:rFonts w:ascii="Times New Roman" w:cstheme="minorBidi" w:hAnsiTheme="minorHAnsi" w:eastAsiaTheme="minorHAnsi"/>
          </w:rPr>
          <w:t>/</w:t>
        </w:r>
        <w:r>
          <w:rPr>
            <w:rFonts w:ascii="Times New Roman" w:cstheme="minorBidi" w:hAnsiTheme="minorHAnsi" w:eastAsiaTheme="minorHAnsi"/>
          </w:rPr>
          <w:t>huaqiao</w:t>
        </w:r>
        <w:r>
          <w:rPr>
            <w:rFonts w:ascii="Times New Roman" w:cstheme="minorBidi" w:hAnsiTheme="minorHAnsi" w:eastAsiaTheme="minorHAnsi"/>
          </w:rPr>
          <w:t>/</w:t>
        </w:r>
        <w:r>
          <w:rPr>
            <w:rFonts w:ascii="Times New Roman" w:cstheme="minorBidi" w:hAnsiTheme="minorHAnsi" w:eastAsiaTheme="minorHAnsi"/>
          </w:rPr>
          <w:t>html</w:t>
        </w:r>
        <w:r>
          <w:rPr>
            <w:rFonts w:ascii="Times New Roman" w:cstheme="minorBidi" w:hAnsiTheme="minorHAnsi" w:eastAsiaTheme="minorHAnsi"/>
          </w:rPr>
          <w:t>/</w:t>
        </w:r>
        <w:r>
          <w:rPr>
            <w:rFonts w:ascii="Times New Roman" w:cstheme="minorBidi" w:hAnsiTheme="minorHAnsi" w:eastAsiaTheme="minorHAnsi"/>
          </w:rPr>
          <w:t>177079.</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html</w:t>
        </w:r>
      </w:hyperlink>
    </w:p>
    <w:p w:rsidR="0018722C">
      <w:pPr>
        <w:topLinePunct/>
      </w:pPr>
      <w:r>
        <w:rPr>
          <w:rFonts w:cstheme="minorBidi" w:hAnsiTheme="minorHAnsi" w:eastAsiaTheme="minorHAnsi" w:asciiTheme="minorHAnsi" w:ascii="Times New Roman"/>
        </w:rPr>
        <w:t>24</w:t>
      </w:r>
      <w:r w:rsidR="001852F3">
        <w:rPr>
          <w:rFonts w:cstheme="minorBidi" w:hAnsiTheme="minorHAnsi" w:eastAsiaTheme="minorHAnsi" w:asciiTheme="minorHAnsi" w:ascii="Times New Roman"/>
        </w:rPr>
        <w:t xml:space="preserve"> </w:t>
      </w:r>
      <w:hyperlink r:id="rId20">
        <w:r>
          <w:rPr>
            <w:rFonts w:ascii="Times New Roman" w:cstheme="minorBidi" w:hAnsiTheme="minorHAnsi" w:eastAsiaTheme="minorHAnsi"/>
          </w:rPr>
          <w:t>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 xml:space="preserve">www.</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nyconsulate.</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prchina.</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org</w:t>
        </w:r>
        <w:r>
          <w:rPr>
            <w:rFonts w:ascii="Times New Roman" w:cstheme="minorBidi" w:hAnsiTheme="minorHAnsi" w:eastAsiaTheme="minorHAnsi"/>
          </w:rPr>
          <w:t>/</w:t>
        </w:r>
        <w:r>
          <w:rPr>
            <w:rFonts w:ascii="Times New Roman" w:cstheme="minorBidi" w:hAnsiTheme="minorHAnsi" w:eastAsiaTheme="minorHAnsi"/>
          </w:rPr>
          <w:t>chn</w:t>
        </w:r>
        <w:r>
          <w:rPr>
            <w:rFonts w:ascii="Times New Roman" w:cstheme="minorBidi" w:hAnsiTheme="minorHAnsi" w:eastAsiaTheme="minorHAnsi"/>
          </w:rPr>
          <w:t>/</w:t>
        </w:r>
        <w:r>
          <w:rPr>
            <w:rFonts w:ascii="Times New Roman" w:cstheme="minorBidi" w:hAnsiTheme="minorHAnsi" w:eastAsiaTheme="minorHAnsi"/>
          </w:rPr>
          <w:t>lgxw</w:t>
        </w:r>
        <w:r>
          <w:rPr>
            <w:rFonts w:ascii="Times New Roman" w:cstheme="minorBidi" w:hAnsiTheme="minorHAnsi" w:eastAsiaTheme="minorHAnsi"/>
          </w:rPr>
          <w:t>/</w:t>
        </w:r>
        <w:r>
          <w:rPr>
            <w:rFonts w:ascii="Times New Roman" w:cstheme="minorBidi" w:hAnsiTheme="minorHAnsi" w:eastAsiaTheme="minorHAnsi"/>
          </w:rPr>
          <w:t>t253608.</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p>
    <w:p w:rsidR="0018722C">
      <w:pPr>
        <w:topLinePunct/>
      </w:pPr>
      <w:r>
        <w:t>年，经全省经审核、审批报教育部审批、备案的中外合作办学机构和项目已达到</w:t>
      </w:r>
    </w:p>
    <w:p w:rsidR="0018722C">
      <w:pPr>
        <w:topLinePunct/>
      </w:pPr>
      <w:r>
        <w:rPr>
          <w:rFonts w:ascii="Times New Roman" w:eastAsia="Times New Roman"/>
        </w:rPr>
        <w:t>404</w:t>
      </w:r>
      <w:r>
        <w:t>个。</w:t>
      </w:r>
    </w:p>
    <w:p w:rsidR="0018722C">
      <w:pPr>
        <w:pStyle w:val="Heading4"/>
        <w:topLinePunct/>
        <w:ind w:left="200" w:hangingChars="200" w:hanging="200"/>
      </w:pPr>
      <w:r>
        <w:t>2.</w:t>
      </w:r>
      <w:r>
        <w:t xml:space="preserve"> </w:t>
      </w:r>
      <w:r>
        <w:t>教育合作新方式——合作办学</w:t>
      </w:r>
    </w:p>
    <w:p w:rsidR="0018722C">
      <w:pPr>
        <w:topLinePunct/>
      </w:pPr>
      <w:r>
        <w:t>中外合作办学不同于合作项目，是指具有独立法人资格、独立设置的一类机</w:t>
      </w:r>
      <w:r>
        <w:t>构，在我国有三所这样的合作办学机构，即西安交通大学和英国利物浦大学在苏</w:t>
      </w:r>
      <w:r>
        <w:t>州建立的西交利物浦大学、宁波万里学院和英国诺丁汉大学在宁波设置的宁波诺</w:t>
      </w:r>
      <w:r>
        <w:t>丁汉大学，以及由华东师范大学和美国纽约大学在上海设置的上海纽约大学。</w:t>
      </w:r>
    </w:p>
    <w:p w:rsidR="0018722C">
      <w:pPr>
        <w:topLinePunct/>
      </w:pPr>
      <w:r>
        <w:t>在苏州建立的西交利物浦大学是省内唯一一家中外合作大学，由西安交通大</w:t>
      </w:r>
      <w:r>
        <w:t>学和英国利物浦大学共同建立，与普通合作办学项目不同，西交利物浦大学具有</w:t>
      </w:r>
      <w:r>
        <w:t>独立法人资格，是真正意义上的国际大学。学生完成</w:t>
      </w:r>
      <w:r>
        <w:rPr>
          <w:rFonts w:ascii="Times New Roman" w:eastAsia="Times New Roman"/>
        </w:rPr>
        <w:t>4</w:t>
      </w:r>
      <w:r>
        <w:t>年学业将获得中英两个文</w:t>
      </w:r>
      <w:r>
        <w:t>凭，即西安交通大学文凭与英国利物浦大学文凭。与国内高校不同的是，学生拿到的利物浦大学学士学位不是统一而是分等级的：一等、二级甲等、二级乙等、</w:t>
      </w:r>
      <w:r>
        <w:t>三级和通过学位。较高的学位等级意味着读研究生可以选择更好的学校，也可以</w:t>
      </w:r>
      <w:r>
        <w:t>在就业面试时为自己多加分。</w:t>
      </w:r>
    </w:p>
    <w:p w:rsidR="0018722C">
      <w:pPr>
        <w:topLinePunct/>
      </w:pPr>
      <w:r>
        <w:t>为了保证学生得到最优质的教学资源，西交利物浦大学按照世界知名大学标</w:t>
      </w:r>
      <w:r>
        <w:t>准选聘国内外老师，近</w:t>
      </w:r>
      <w:r>
        <w:rPr>
          <w:rFonts w:ascii="Times New Roman" w:eastAsia="Times New Roman"/>
        </w:rPr>
        <w:t>400</w:t>
      </w:r>
      <w:r>
        <w:t>人的教师中，有</w:t>
      </w:r>
      <w:r>
        <w:rPr>
          <w:rFonts w:ascii="Times New Roman" w:eastAsia="Times New Roman"/>
        </w:rPr>
        <w:t>80%</w:t>
      </w:r>
      <w:r>
        <w:t>以上为外籍教师，他们均具有国际知名大学博士学位和丰富的教学与科研经验，这些确保了学生能够不出国门，</w:t>
      </w:r>
      <w:r w:rsidR="001852F3">
        <w:t xml:space="preserve">就享受到西方的教学氛围。</w:t>
      </w:r>
      <w:r>
        <w:rPr>
          <w:rFonts w:ascii="Times New Roman" w:eastAsia="Times New Roman"/>
        </w:rPr>
        <w:t>2006</w:t>
      </w:r>
      <w:r>
        <w:t>年西交利物浦大学招收</w:t>
      </w:r>
      <w:r>
        <w:rPr>
          <w:rFonts w:ascii="Times New Roman" w:eastAsia="Times New Roman"/>
        </w:rPr>
        <w:t>164</w:t>
      </w:r>
      <w:r>
        <w:t>名学生，</w:t>
      </w:r>
      <w:r>
        <w:rPr>
          <w:rFonts w:ascii="Times New Roman" w:eastAsia="Times New Roman"/>
        </w:rPr>
        <w:t>2010</w:t>
      </w:r>
      <w:r>
        <w:t>年招</w:t>
      </w:r>
      <w:r>
        <w:t>收</w:t>
      </w:r>
      <w:r>
        <w:rPr>
          <w:rFonts w:ascii="Times New Roman" w:eastAsia="Times New Roman"/>
        </w:rPr>
        <w:t>1723</w:t>
      </w:r>
      <w:r>
        <w:t>人，目前注册学生</w:t>
      </w:r>
      <w:r>
        <w:rPr>
          <w:rFonts w:ascii="Times New Roman" w:eastAsia="Times New Roman"/>
        </w:rPr>
        <w:t>6000</w:t>
      </w:r>
      <w:r>
        <w:t>多人，</w:t>
      </w:r>
      <w:r>
        <w:rPr>
          <w:rFonts w:ascii="Times New Roman" w:eastAsia="Times New Roman"/>
        </w:rPr>
        <w:t>200</w:t>
      </w:r>
      <w:r>
        <w:t>多名海外留学生来自全球</w:t>
      </w:r>
      <w:r>
        <w:rPr>
          <w:rFonts w:ascii="Times New Roman" w:eastAsia="Times New Roman"/>
        </w:rPr>
        <w:t>30</w:t>
      </w:r>
      <w:r>
        <w:t>多个</w:t>
      </w:r>
      <w:r>
        <w:t>国</w:t>
      </w:r>
    </w:p>
    <w:p w:rsidR="0018722C">
      <w:pPr>
        <w:topLinePunct/>
      </w:pPr>
      <w:r>
        <w:t>家和地区。预计在不久的将来，在校学生规模将达到</w:t>
      </w:r>
      <w:r>
        <w:rPr>
          <w:rFonts w:ascii="Times New Roman" w:eastAsia="Times New Roman"/>
        </w:rPr>
        <w:t>8000-10000</w:t>
      </w:r>
      <w:r>
        <w:t>人，其中海外</w:t>
      </w:r>
    </w:p>
    <w:p w:rsidR="0018722C">
      <w:pPr>
        <w:topLinePunct/>
      </w:pPr>
      <w:r>
        <w:t>留学生和交流生</w:t>
      </w:r>
      <w:r>
        <w:rPr>
          <w:rFonts w:ascii="Times New Roman" w:hAnsi="Times New Roman" w:eastAsia="Times New Roman"/>
        </w:rPr>
        <w:t>1000-1200</w:t>
      </w:r>
      <w:r>
        <w:t>人，研究生</w:t>
      </w:r>
      <w:r>
        <w:rPr>
          <w:rFonts w:ascii="Times New Roman" w:hAnsi="Times New Roman" w:eastAsia="Times New Roman"/>
        </w:rPr>
        <w:t>1300</w:t>
      </w:r>
      <w:r>
        <w:t>到</w:t>
      </w:r>
      <w:r>
        <w:rPr>
          <w:rFonts w:ascii="Times New Roman" w:hAnsi="Times New Roman" w:eastAsia="Times New Roman"/>
        </w:rPr>
        <w:t>2300</w:t>
      </w:r>
      <w:r>
        <w:t>人，占总在校人数的</w:t>
      </w:r>
      <w:r>
        <w:rPr>
          <w:rFonts w:ascii="Times New Roman" w:hAnsi="Times New Roman" w:eastAsia="Times New Roman"/>
        </w:rPr>
        <w:t>12%</w:t>
      </w:r>
      <w:r>
        <w:t>左右</w:t>
      </w:r>
      <w:r>
        <w:rPr>
          <w:rFonts w:ascii="Times New Roman" w:hAnsi="Times New Roman" w:eastAsia="Times New Roman"/>
        </w:rPr>
        <w:t>25</w:t>
      </w:r>
      <w:r>
        <w:t>。西交利物浦大学的专业课程是全英文授课，以全面的国际教学质量监控体</w:t>
      </w:r>
      <w:r>
        <w:t>系确保学生获得与全球同步更新的知识体系和独特的学习体验。国际化的师资队</w:t>
      </w:r>
      <w:r>
        <w:t>伍与开放的育人环境已经得到认可，目前学校正向“研究导向、独具特色、世界认可的中国大学和中国土地上的国际大学”的前景迈进。</w:t>
      </w:r>
    </w:p>
    <w:p w:rsidR="0018722C">
      <w:pPr>
        <w:pStyle w:val="Heading3"/>
        <w:topLinePunct/>
        <w:ind w:left="200" w:hangingChars="200" w:hanging="200"/>
      </w:pPr>
      <w:bookmarkStart w:id="646820" w:name="_Toc686646820"/>
      <w:bookmarkStart w:name="_bookmark27" w:id="71"/>
      <w:bookmarkEnd w:id="71"/>
      <w:r>
        <w:rPr>
          <w:b/>
        </w:rPr>
        <w:t>4.2.2</w:t>
      </w:r>
      <w:r>
        <w:t xml:space="preserve"> </w:t>
      </w:r>
      <w:bookmarkStart w:name="_bookmark27" w:id="72"/>
      <w:bookmarkEnd w:id="72"/>
      <w:r>
        <w:t>专业服务的比较优势</w:t>
      </w:r>
      <w:bookmarkEnd w:id="646820"/>
    </w:p>
    <w:p w:rsidR="0018722C">
      <w:pPr>
        <w:topLinePunct/>
      </w:pPr>
      <w:r>
        <w:t>从教育服务消费者角度看，他们选择一个国家作为留学目标，是看一国的教</w:t>
      </w:r>
      <w:r>
        <w:t>育服务是否能满足自身的需求。一个国家需求优势体现在它独特的文化背景与专业知识，江苏省作为历史文化大省，自古以来就享有很高的盛誉，其独具特色的</w:t>
      </w:r>
      <w:r>
        <w:t>文化，为江苏省发展教育的专业服务方面，更具有其他省份无法匹及的比较优势。</w:t>
      </w:r>
    </w:p>
    <w:p w:rsidR="0018722C">
      <w:pPr>
        <w:topLinePunct/>
      </w:pPr>
      <w:r>
        <w:t>中华文化博大精深，是中国华夏五千年文化的积淀。自古以来，中华文化对</w:t>
      </w:r>
      <w:r>
        <w:t>中国周边地区产生深远的影响，尤其是以儒家思想为核心的中华文化。航海造船</w:t>
      </w:r>
      <w:r>
        <w:t>、</w:t>
      </w:r>
    </w:p>
    <w:p w:rsidR="0018722C">
      <w:pPr>
        <w:pStyle w:val="aff7"/>
        <w:topLinePunct/>
      </w:pPr>
      <w:r>
        <w:pict>
          <v:line style="position:absolute;mso-position-horizontal-relative:page;mso-position-vertical-relative:paragraph;z-index:1960;mso-wrap-distance-left:0;mso-wrap-distance-right:0" from="89.903999pt,13.104856pt" to="233.923999pt,13.104856pt" stroked="true" strokeweight=".83997pt" strokecolor="#000000">
            <v:stroke dashstyle="solid"/>
            <w10:wrap type="topAndBottom"/>
          </v:line>
        </w:pict>
      </w:r>
    </w:p>
    <w:p w:rsidR="0018722C">
      <w:pPr>
        <w:pStyle w:val="affff1"/>
        <w:topLinePunct/>
      </w:pPr>
      <w:r>
        <w:rPr>
          <w:rFonts w:cstheme="minorBidi" w:hAnsiTheme="minorHAnsi" w:eastAsiaTheme="minorHAnsi" w:asciiTheme="minorHAnsi" w:ascii="Times New Roman"/>
        </w:rPr>
        <w:t>25</w:t>
      </w:r>
      <w:r w:rsidR="001852F3">
        <w:rPr>
          <w:rFonts w:cstheme="minorBidi" w:hAnsiTheme="minorHAnsi" w:eastAsiaTheme="minorHAnsi" w:asciiTheme="minorHAnsi" w:ascii="Times New Roman"/>
        </w:rPr>
        <w:t xml:space="preserve"> </w:t>
      </w:r>
      <w:hyperlink r:id="rId21">
        <w:r>
          <w:rPr>
            <w:rFonts w:ascii="Times New Roman" w:cstheme="minorBidi" w:hAnsiTheme="minorHAnsi" w:eastAsiaTheme="minorHAnsi"/>
          </w:rPr>
          <w:t>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 xml:space="preserve">baike.</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baidu.</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com</w:t>
        </w:r>
        <w:r>
          <w:rPr>
            <w:rFonts w:ascii="Times New Roman" w:cstheme="minorBidi" w:hAnsiTheme="minorHAnsi" w:eastAsiaTheme="minorHAnsi"/>
          </w:rPr>
          <w:t>/</w:t>
        </w:r>
        <w:r>
          <w:rPr>
            <w:rFonts w:ascii="Times New Roman" w:cstheme="minorBidi" w:hAnsiTheme="minorHAnsi" w:eastAsiaTheme="minorHAnsi"/>
          </w:rPr>
          <w:t>view</w:t>
        </w:r>
        <w:r>
          <w:rPr>
            <w:rFonts w:ascii="Times New Roman" w:cstheme="minorBidi" w:hAnsiTheme="minorHAnsi" w:eastAsiaTheme="minorHAnsi"/>
          </w:rPr>
          <w:t>/</w:t>
        </w:r>
        <w:r>
          <w:rPr>
            <w:rFonts w:ascii="Times New Roman" w:cstheme="minorBidi" w:hAnsiTheme="minorHAnsi" w:eastAsiaTheme="minorHAnsi"/>
          </w:rPr>
          <w:t>892706.</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w:t>
        </w:r>
      </w:hyperlink>
    </w:p>
    <w:p w:rsidR="0018722C">
      <w:pPr>
        <w:topLinePunct/>
      </w:pPr>
      <w:r>
        <w:t>四大发明也是欧洲近代启蒙运动的重要思想源泉。随着中国经济的快速发展和中</w:t>
      </w:r>
      <w:r>
        <w:t>国文化在世界广为传播，越来越多的外国人把目光投入到发展潜力巨大的中国市场。更多的外国人想要学习汉语，了解中国的文化。</w:t>
      </w:r>
    </w:p>
    <w:p w:rsidR="0018722C">
      <w:pPr>
        <w:topLinePunct/>
      </w:pPr>
      <w:r>
        <w:t>江苏省在对外汉语教学方面一直走在全国前列，许多高校都设有对外汉语专</w:t>
      </w:r>
      <w:r>
        <w:t>业。其中，南京大学的对外汉语专业具有很大优势，在国际上也很有声誉。一方</w:t>
      </w:r>
      <w:r>
        <w:t>面吸引了大量留学生来江苏省攻读汉语言文学，同时也提供了对外汉语教学方面</w:t>
      </w:r>
      <w:r>
        <w:t>的专业人才，弥补巨大的对外汉语教学需求与供给的缺口。中医在中华文化占据</w:t>
      </w:r>
      <w:r>
        <w:t>重要位置，随着其治疗效果，尤其是对一些疑难杂症、慢性疼痛的治愈效果很好，</w:t>
      </w:r>
      <w:r>
        <w:t>世界其他国家正逐渐兴起“中医热”。目前到我国学习自然学科的外国留学生中，</w:t>
      </w:r>
      <w:r>
        <w:t>学习中医药的人数位居第一位。江苏省在中医药教育教学方面一直走在全国的前列，以南中医，南京药科大学为首的医学类院校也一直走在科研与教学的前端，</w:t>
      </w:r>
      <w:r w:rsidR="001852F3">
        <w:t xml:space="preserve">具体内容将在研究江苏省高等学校的核心竞争力中作具体阐述。</w:t>
      </w:r>
    </w:p>
    <w:p w:rsidR="0018722C">
      <w:pPr>
        <w:pStyle w:val="Heading3"/>
        <w:topLinePunct/>
        <w:ind w:left="200" w:hangingChars="200" w:hanging="200"/>
      </w:pPr>
      <w:bookmarkStart w:id="646821" w:name="_Toc686646821"/>
      <w:bookmarkStart w:name="_bookmark28" w:id="73"/>
      <w:bookmarkEnd w:id="73"/>
      <w:r>
        <w:rPr>
          <w:b/>
        </w:rPr>
        <w:t>4.2.3</w:t>
      </w:r>
      <w:r>
        <w:t xml:space="preserve"> </w:t>
      </w:r>
      <w:bookmarkStart w:name="_bookmark28" w:id="74"/>
      <w:bookmarkEnd w:id="74"/>
      <w:r>
        <w:t>舆论导向的比较优势</w:t>
      </w:r>
      <w:bookmarkEnd w:id="646821"/>
    </w:p>
    <w:p w:rsidR="0018722C">
      <w:pPr>
        <w:topLinePunct/>
      </w:pPr>
      <w:r>
        <w:t>在留学生教育市场输出的不仅仅是科学自然知识，还包括培养接受者的情操</w:t>
      </w:r>
      <w:r>
        <w:t>文化与提升各方面素质，教育输出国的政治、文化和价值观念会对输入国产生深</w:t>
      </w:r>
      <w:r>
        <w:t>远的影响。江苏省是历史文化悠久的大省，拥有许多宝贵的非物质文化遗产，还</w:t>
      </w:r>
      <w:r>
        <w:t>有一些闻名世界的城市，比如六朝古都南京，上有苏杭下有天堂的苏州，烟花三</w:t>
      </w:r>
      <w:r>
        <w:t>月下扬州等。针对江苏省的高等教育服务，可以借助现代化的传播媒介和友好国</w:t>
      </w:r>
      <w:r>
        <w:t>家的主流媒体进行正面的宣传和介绍，提升江苏省国际知名度，为促进江苏省高等教育服务走出国门做好舆论宣传。</w:t>
      </w:r>
    </w:p>
    <w:p w:rsidR="0018722C">
      <w:pPr>
        <w:topLinePunct/>
      </w:pPr>
      <w:r>
        <w:t>从全省目前的留学生教育情况看，没有进行太多的市场化的宣传手段。国外</w:t>
      </w:r>
      <w:r>
        <w:t>一些教育机构会在中国定期举办留学宣讲会，向潜在的中国消费者介绍他们本土</w:t>
      </w:r>
      <w:r>
        <w:t>的教学环境与教学资源的优势，而中国能走出国门进行宣传的留学咨询活动却很</w:t>
      </w:r>
      <w:r>
        <w:t>罕见。此外，江苏省并没有对国外高教服务的消费群做充分的调查，不能很好地了解他们的需求与消费习惯，国内留学生教学单位对各生源国的情况了解不足，</w:t>
      </w:r>
      <w:r>
        <w:t>无法开展有针对性的宣传。这不仅是江苏省所面临的问题，全国教育服务的广告</w:t>
      </w:r>
      <w:r>
        <w:t>宣传意识都比较淡薄，并没有做好全面的宣传工作。所以外国留学生对中国国内教育市场了解有限，加上语言和文化的障碍，使得他们在进入中国教育市场时有些盲目无措。</w:t>
      </w:r>
    </w:p>
    <w:p w:rsidR="0018722C">
      <w:pPr>
        <w:topLinePunct/>
      </w:pPr>
      <w:r>
        <w:t>江苏省是经济文化大省，其省内许多城市也享有极高的知名度，如果媒体舆</w:t>
      </w:r>
      <w:r>
        <w:t>论能够很好利用这个优势，在国际市场上不仅对旅游文化等做广告宣传，并对江</w:t>
      </w:r>
      <w:r>
        <w:t>苏省优质的教学资源，良好的生活环境，浓郁的人文气息，尖端的科学技术等做舆论宣传导向，会对江苏省树立良好的高等教育服务的口碑，吸引更多外国学生来中国留学做出积极的意义。</w:t>
      </w:r>
    </w:p>
    <w:p w:rsidR="0018722C">
      <w:pPr>
        <w:pStyle w:val="Heading2"/>
        <w:topLinePunct/>
        <w:ind w:left="171" w:hangingChars="171" w:hanging="171"/>
      </w:pPr>
      <w:bookmarkStart w:id="646822" w:name="_Toc686646822"/>
      <w:bookmarkStart w:name="4.3江苏省高等教育服务在政策方面的比较优势 " w:id="75"/>
      <w:bookmarkEnd w:id="75"/>
      <w:bookmarkStart w:name="_bookmark29" w:id="76"/>
      <w:bookmarkEnd w:id="76"/>
      <w:r>
        <w:t>4.3</w:t>
      </w:r>
      <w:r>
        <w:t xml:space="preserve"> </w:t>
      </w:r>
      <w:r w:rsidRPr="00DB64CE">
        <w:t>江苏省高等教育服务在政策方面的比较优势</w:t>
      </w:r>
      <w:bookmarkEnd w:id="646822"/>
    </w:p>
    <w:p w:rsidR="0018722C">
      <w:pPr>
        <w:topLinePunct/>
      </w:pPr>
      <w:r>
        <w:t>教育属于社会公共服务产业，提供良好的教育保障为人民服务是政府的职</w:t>
      </w:r>
      <w:r>
        <w:t>责，因此政府在高等教育的发展中是一个不可忽视的因素。政府对高等教育的影</w:t>
      </w:r>
      <w:r>
        <w:t>响主要有一下三个方面：首先，政府通过财政补贴与支出提供高等教育发展所需</w:t>
      </w:r>
      <w:r>
        <w:t>的资金，为高等教育学校的各种科研与教学楼建设提供资本；其次，通过补贴促</w:t>
      </w:r>
      <w:r>
        <w:t>进高教事业的发展，主要有两种方式，一种是政府直接举办学校，向社会提供教</w:t>
      </w:r>
      <w:r>
        <w:t>育，另一种是市场提供教育，政府提供补贴；最后，通过立法，监督与规范高等</w:t>
      </w:r>
      <w:r>
        <w:t>教育市场。目前我国对于教育的投资占经济总量的份额比较小，远远落后于其他</w:t>
      </w:r>
      <w:r>
        <w:t>发达国家。根据</w:t>
      </w:r>
      <w:r>
        <w:rPr>
          <w:rFonts w:ascii="Times New Roman" w:eastAsia="Times New Roman"/>
        </w:rPr>
        <w:t>2009</w:t>
      </w:r>
      <w:r>
        <w:t>年世界经合组织的排名，我国教育投资总量占</w:t>
      </w:r>
      <w:r>
        <w:rPr>
          <w:rFonts w:ascii="Times New Roman" w:eastAsia="Times New Roman"/>
        </w:rPr>
        <w:t>GDP</w:t>
      </w:r>
      <w:r>
        <w:t>仅</w:t>
      </w:r>
      <w:r>
        <w:t>有</w:t>
      </w:r>
    </w:p>
    <w:p w:rsidR="0018722C">
      <w:pPr>
        <w:topLinePunct/>
      </w:pPr>
      <w:r>
        <w:rPr>
          <w:rFonts w:ascii="Times New Roman" w:eastAsia="Times New Roman"/>
        </w:rPr>
        <w:t>2.41%</w:t>
      </w:r>
      <w:r>
        <w:t>，美国排名第一占比</w:t>
      </w:r>
      <w:r>
        <w:rPr>
          <w:rFonts w:ascii="Times New Roman" w:eastAsia="Times New Roman"/>
        </w:rPr>
        <w:t>6</w:t>
      </w:r>
      <w:r>
        <w:rPr>
          <w:rFonts w:ascii="Times New Roman" w:eastAsia="Times New Roman"/>
        </w:rPr>
        <w:t>.</w:t>
      </w:r>
      <w:r>
        <w:rPr>
          <w:rFonts w:ascii="Times New Roman" w:eastAsia="Times New Roman"/>
        </w:rPr>
        <w:t>22%</w:t>
      </w:r>
      <w:r>
        <w:t>，其次是法国</w:t>
      </w:r>
      <w:r>
        <w:rPr>
          <w:rFonts w:ascii="Times New Roman" w:eastAsia="Times New Roman"/>
        </w:rPr>
        <w:t>6</w:t>
      </w:r>
      <w:r>
        <w:rPr>
          <w:rFonts w:ascii="Times New Roman" w:eastAsia="Times New Roman"/>
        </w:rPr>
        <w:t>.</w:t>
      </w:r>
      <w:r>
        <w:rPr>
          <w:rFonts w:ascii="Times New Roman" w:eastAsia="Times New Roman"/>
        </w:rPr>
        <w:t>11%</w:t>
      </w:r>
      <w:r>
        <w:t>，然后是英国</w:t>
      </w:r>
      <w:r>
        <w:rPr>
          <w:rFonts w:ascii="Times New Roman" w:eastAsia="Times New Roman"/>
        </w:rPr>
        <w:t>5</w:t>
      </w:r>
      <w:r>
        <w:rPr>
          <w:rFonts w:ascii="Times New Roman" w:eastAsia="Times New Roman"/>
        </w:rPr>
        <w:t>.</w:t>
      </w:r>
      <w:r>
        <w:rPr>
          <w:rFonts w:ascii="Times New Roman" w:eastAsia="Times New Roman"/>
        </w:rPr>
        <w:t>61%</w:t>
      </w:r>
      <w:r>
        <w:t>。根据</w:t>
      </w:r>
      <w:r>
        <w:t>世界其他国家的经验推算，当人均</w:t>
      </w:r>
      <w:r>
        <w:rPr>
          <w:rFonts w:ascii="Times New Roman" w:eastAsia="Times New Roman"/>
        </w:rPr>
        <w:t>GDP</w:t>
      </w:r>
      <w:r>
        <w:t>达到</w:t>
      </w:r>
      <w:r>
        <w:rPr>
          <w:rFonts w:ascii="Times New Roman" w:eastAsia="Times New Roman"/>
        </w:rPr>
        <w:t>800</w:t>
      </w:r>
      <w:r>
        <w:t>美元到</w:t>
      </w:r>
      <w:r>
        <w:rPr>
          <w:rFonts w:ascii="Times New Roman" w:eastAsia="Times New Roman"/>
        </w:rPr>
        <w:t>1000</w:t>
      </w:r>
      <w:r>
        <w:t>美元时，政府教育</w:t>
      </w:r>
      <w:r>
        <w:t>支出占</w:t>
      </w:r>
      <w:r>
        <w:rPr>
          <w:rFonts w:ascii="Times New Roman" w:eastAsia="Times New Roman"/>
        </w:rPr>
        <w:t>GDP</w:t>
      </w:r>
      <w:r>
        <w:t>的对应比例是</w:t>
      </w:r>
      <w:r>
        <w:rPr>
          <w:rFonts w:ascii="Times New Roman" w:eastAsia="Times New Roman"/>
        </w:rPr>
        <w:t>4</w:t>
      </w:r>
      <w:r>
        <w:rPr>
          <w:rFonts w:ascii="Times New Roman" w:eastAsia="Times New Roman"/>
        </w:rPr>
        <w:t>.</w:t>
      </w:r>
      <w:r>
        <w:rPr>
          <w:rFonts w:ascii="Times New Roman" w:eastAsia="Times New Roman"/>
        </w:rPr>
        <w:t>06%-4.24%</w:t>
      </w:r>
      <w:r>
        <w:t>，</w:t>
      </w:r>
      <w:r>
        <w:rPr>
          <w:rFonts w:ascii="Times New Roman" w:eastAsia="Times New Roman"/>
        </w:rPr>
        <w:t>4%</w:t>
      </w:r>
      <w:r>
        <w:t>这一目标远没有达到</w:t>
      </w:r>
      <w:r>
        <w:rPr>
          <w:vertAlign w:val="superscript"/>
          /&gt;
        </w:rPr>
        <w:t>26</w:t>
      </w:r>
      <w:r>
        <w:t>。</w:t>
      </w:r>
    </w:p>
    <w:p w:rsidR="0018722C">
      <w:pPr>
        <w:topLinePunct/>
      </w:pPr>
      <w:r>
        <w:t>对于教育的财政投入，江苏省走在全国的前列。根据江苏省统计部门提供的数据，</w:t>
      </w:r>
      <w:r>
        <w:rPr>
          <w:rFonts w:ascii="Times New Roman" w:eastAsia="Times New Roman"/>
        </w:rPr>
        <w:t>2002</w:t>
      </w:r>
      <w:r>
        <w:t>年财政一般预算支出中，教育支出为</w:t>
      </w:r>
      <w:r>
        <w:rPr>
          <w:rFonts w:ascii="Times New Roman" w:eastAsia="Times New Roman"/>
        </w:rPr>
        <w:t>161</w:t>
      </w:r>
      <w:r>
        <w:rPr>
          <w:rFonts w:ascii="Times New Roman" w:eastAsia="Times New Roman"/>
        </w:rPr>
        <w:t>.</w:t>
      </w:r>
      <w:r>
        <w:rPr>
          <w:rFonts w:ascii="Times New Roman" w:eastAsia="Times New Roman"/>
        </w:rPr>
        <w:t>41</w:t>
      </w:r>
      <w:r>
        <w:t>亿元，到</w:t>
      </w:r>
      <w:r>
        <w:rPr>
          <w:rFonts w:ascii="Times New Roman" w:eastAsia="Times New Roman"/>
        </w:rPr>
        <w:t>2011</w:t>
      </w:r>
      <w:r>
        <w:t>年江苏</w:t>
      </w:r>
      <w:r>
        <w:t>地</w:t>
      </w:r>
    </w:p>
    <w:p w:rsidR="0018722C">
      <w:pPr>
        <w:topLinePunct/>
      </w:pPr>
      <w:r>
        <w:t>方教育投入达</w:t>
      </w:r>
      <w:r>
        <w:rPr>
          <w:rFonts w:ascii="Times New Roman" w:eastAsia="Times New Roman"/>
        </w:rPr>
        <w:t>1450</w:t>
      </w:r>
      <w:r>
        <w:t>亿元，首次突破</w:t>
      </w:r>
      <w:r>
        <w:rPr>
          <w:rFonts w:ascii="Times New Roman" w:eastAsia="Times New Roman"/>
        </w:rPr>
        <w:t>1000</w:t>
      </w:r>
      <w:r>
        <w:t>亿元，比</w:t>
      </w:r>
      <w:r>
        <w:rPr>
          <w:rFonts w:ascii="Times New Roman" w:eastAsia="Times New Roman"/>
        </w:rPr>
        <w:t>2002</w:t>
      </w:r>
      <w:r>
        <w:t>年增长了五倍多。今年，</w:t>
      </w:r>
      <w:r w:rsidR="001852F3">
        <w:t xml:space="preserve">江苏还加大对教育的投入，提高财政教育支出比例，达到一般预算支出比例</w:t>
      </w:r>
      <w:r w:rsidR="001852F3">
        <w:t>的</w:t>
      </w:r>
    </w:p>
    <w:p w:rsidR="0018722C">
      <w:pPr>
        <w:topLinePunct/>
      </w:pPr>
      <w:r>
        <w:rPr>
          <w:rFonts w:ascii="Times New Roman" w:eastAsia="Times New Roman"/>
        </w:rPr>
        <w:t>18%</w:t>
      </w:r>
      <w:r>
        <w:t>，率先实现国家财政性教育经费支出占国内生产总值</w:t>
      </w:r>
      <w:r>
        <w:rPr>
          <w:rFonts w:ascii="Times New Roman" w:eastAsia="Times New Roman"/>
        </w:rPr>
        <w:t>4%</w:t>
      </w:r>
      <w:r>
        <w:t>的比例。</w:t>
      </w:r>
    </w:p>
    <w:p w:rsidR="0018722C">
      <w:pPr>
        <w:topLinePunct/>
      </w:pPr>
      <w:r>
        <w:t>政策方面，江苏省积极吸引合作伙伴，促进高等教育服务的发展。对外合作</w:t>
      </w:r>
      <w:r>
        <w:t>办学是江苏省加快教育国际化的主要方式，为了吸引海外的合作伙伴，江苏省为</w:t>
      </w:r>
      <w:r>
        <w:t>国外的合作者提供了优惠的办学条件，同时鼓励省内的院校和相关单位到境外办学。</w:t>
      </w:r>
      <w:r>
        <w:rPr>
          <w:rFonts w:ascii="Times New Roman" w:eastAsia="宋体"/>
        </w:rPr>
        <w:t>2005</w:t>
      </w:r>
      <w:r>
        <w:t>年</w:t>
      </w:r>
      <w:r>
        <w:rPr>
          <w:rFonts w:ascii="Times New Roman" w:eastAsia="宋体"/>
        </w:rPr>
        <w:t>6</w:t>
      </w:r>
      <w:r>
        <w:t>月江苏省委领导在全省教育工作会议上发表讲话：用发展经济的办法发展教育。并适时出台了一系列推进江苏省中外合作办学发展的优惠政策</w:t>
      </w:r>
      <w:r>
        <w:t>，</w:t>
      </w:r>
    </w:p>
    <w:p w:rsidR="0018722C">
      <w:pPr>
        <w:topLinePunct/>
      </w:pPr>
      <w:r>
        <w:rPr>
          <w:rFonts w:ascii="Times New Roman" w:eastAsia="Times New Roman"/>
        </w:rPr>
        <w:t>2005</w:t>
      </w:r>
      <w:r>
        <w:t>年江苏省教育厅发布了《关于加快发展中外合作办学的意见》，它不仅遵</w:t>
      </w:r>
      <w:r>
        <w:t>循了《中外合作办学条例》和《中外合作办学条例实施办法》的基本原则，又不</w:t>
      </w:r>
      <w:r>
        <w:t>囿于现有政策。这些中外合作办学的优惠政策涉及了中外合作办学的投资、建设用地、招生、收费、外籍教师待遇、合理回报、阶段目标、合作模式等，极大鼓励了中外合作办学在江苏省的发展。</w:t>
      </w:r>
    </w:p>
    <w:p w:rsidR="0018722C">
      <w:pPr>
        <w:topLinePunct/>
      </w:pPr>
      <w:r>
        <w:t>江苏省在高等教育服务市场的监管力度上非常严格，不仅严格审查外国教育</w:t>
      </w:r>
      <w:r>
        <w:t>资本的流入，对省内各种高等教育服务机构和一些留学中介机构进行监管，还积</w:t>
      </w:r>
      <w:r>
        <w:t>极发动相关宣传活动，向广大消费者宣传相关方面的知识。</w:t>
      </w:r>
      <w:r>
        <w:t>近年</w:t>
      </w:r>
      <w:r>
        <w:t>来，随着出国留</w:t>
      </w:r>
      <w:r>
        <w:t>学服务行业快速发展，一些留学中介机构也存在诸多隐患，侵害了广大消费者的切身利益。</w:t>
      </w:r>
      <w:r>
        <w:rPr>
          <w:rFonts w:ascii="Times New Roman" w:eastAsia="Times New Roman"/>
        </w:rPr>
        <w:t>2011</w:t>
      </w:r>
      <w:r>
        <w:t>年</w:t>
      </w:r>
      <w:r>
        <w:rPr>
          <w:rFonts w:ascii="Times New Roman" w:eastAsia="Times New Roman"/>
        </w:rPr>
        <w:t>9</w:t>
      </w:r>
      <w:r>
        <w:t>月</w:t>
      </w:r>
      <w:r>
        <w:rPr>
          <w:rFonts w:ascii="Times New Roman" w:eastAsia="Times New Roman"/>
        </w:rPr>
        <w:t>9</w:t>
      </w:r>
      <w:r>
        <w:t>日，由南京市消费者协会主编、金吉列留学机构协助</w:t>
      </w:r>
      <w:r>
        <w:t>编撰的南京市首部《出国留学消费指导手册》正式与消费者见面。该书针对自</w:t>
      </w:r>
      <w:r>
        <w:t>费</w:t>
      </w:r>
    </w:p>
    <w:p w:rsidR="0018722C">
      <w:pPr>
        <w:pStyle w:val="aff7"/>
        <w:topLinePunct/>
      </w:pPr>
      <w:r>
        <w:pict>
          <v:line style="position:absolute;mso-position-horizontal-relative:page;mso-position-vertical-relative:paragraph;z-index:1984;mso-wrap-distance-left:0;mso-wrap-distance-right:0" from="89.903999pt,10.943016pt" to="233.923999pt,10.943016pt" stroked="true" strokeweight=".83997pt" strokecolor="#000000">
            <v:stroke dashstyle="solid"/>
            <w10:wrap type="topAndBottom"/>
          </v:line>
        </w:pict>
      </w:r>
    </w:p>
    <w:p w:rsidR="0018722C">
      <w:pPr>
        <w:pStyle w:val="affff1"/>
        <w:topLinePunct/>
      </w:pPr>
      <w:r>
        <w:rPr>
          <w:rFonts w:cstheme="minorBidi" w:hAnsiTheme="minorHAnsi" w:eastAsiaTheme="minorHAnsi" w:asciiTheme="minorHAnsi" w:ascii="Times New Roman"/>
        </w:rPr>
        <w:t>26</w:t>
      </w:r>
      <w:r w:rsidR="001852F3">
        <w:rPr>
          <w:rFonts w:cstheme="minorBidi" w:hAnsiTheme="minorHAnsi" w:eastAsiaTheme="minorHAnsi" w:asciiTheme="minorHAnsi" w:ascii="Times New Roman"/>
        </w:rPr>
        <w:t xml:space="preserve"> </w:t>
      </w:r>
      <w:hyperlink r:id="rId22">
        <w:r>
          <w:rPr>
            <w:rFonts w:ascii="Times New Roman" w:cstheme="minorBidi" w:hAnsiTheme="minorHAnsi" w:eastAsiaTheme="minorHAnsi"/>
          </w:rPr>
          <w:t>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 xml:space="preserve">news.</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jschina.</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com.</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cn</w:t>
        </w:r>
        <w:r>
          <w:rPr>
            <w:rFonts w:ascii="Times New Roman" w:cstheme="minorBidi" w:hAnsiTheme="minorHAnsi" w:eastAsiaTheme="minorHAnsi"/>
          </w:rPr>
          <w:t>/</w:t>
        </w:r>
        <w:r>
          <w:rPr>
            <w:rFonts w:ascii="Times New Roman" w:cstheme="minorBidi" w:hAnsiTheme="minorHAnsi" w:eastAsiaTheme="minorHAnsi"/>
          </w:rPr>
          <w:t>system</w:t>
        </w:r>
        <w:r>
          <w:rPr>
            <w:rFonts w:ascii="Times New Roman" w:cstheme="minorBidi" w:hAnsiTheme="minorHAnsi" w:eastAsiaTheme="minorHAnsi"/>
          </w:rPr>
          <w:t>/</w:t>
        </w:r>
        <w:r>
          <w:rPr>
            <w:rFonts w:ascii="Times New Roman" w:cstheme="minorBidi" w:hAnsiTheme="minorHAnsi" w:eastAsiaTheme="minorHAnsi"/>
          </w:rPr>
          <w:t>2011</w:t>
        </w:r>
        <w:r>
          <w:rPr>
            <w:rFonts w:ascii="Times New Roman" w:cstheme="minorBidi" w:hAnsiTheme="minorHAnsi" w:eastAsiaTheme="minorHAnsi"/>
          </w:rPr>
          <w:t>/</w:t>
        </w:r>
        <w:r>
          <w:rPr>
            <w:rFonts w:ascii="Times New Roman" w:cstheme="minorBidi" w:hAnsiTheme="minorHAnsi" w:eastAsiaTheme="minorHAnsi"/>
          </w:rPr>
          <w:t>08</w:t>
        </w:r>
        <w:r>
          <w:rPr>
            <w:rFonts w:ascii="Times New Roman" w:cstheme="minorBidi" w:hAnsiTheme="minorHAnsi" w:eastAsiaTheme="minorHAnsi"/>
          </w:rPr>
          <w:t>/</w:t>
        </w:r>
        <w:r>
          <w:rPr>
            <w:rFonts w:ascii="Times New Roman" w:cstheme="minorBidi" w:hAnsiTheme="minorHAnsi" w:eastAsiaTheme="minorHAnsi"/>
          </w:rPr>
          <w:t>11</w:t>
        </w:r>
        <w:r>
          <w:rPr>
            <w:rFonts w:ascii="Times New Roman" w:cstheme="minorBidi" w:hAnsiTheme="minorHAnsi" w:eastAsiaTheme="minorHAnsi"/>
          </w:rPr>
          <w:t>/</w:t>
        </w:r>
        <w:r>
          <w:rPr>
            <w:rFonts w:ascii="Times New Roman" w:cstheme="minorBidi" w:hAnsiTheme="minorHAnsi" w:eastAsiaTheme="minorHAnsi"/>
          </w:rPr>
          <w:t>011443380.</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shtml</w:t>
        </w:r>
      </w:hyperlink>
    </w:p>
    <w:p w:rsidR="0018722C">
      <w:pPr>
        <w:topLinePunct/>
      </w:pPr>
      <w:r>
        <w:t>留学消费的相关知识和注意事项进行综合细致地介绍，内容涉及一些常见留学国</w:t>
      </w:r>
      <w:r>
        <w:t>家不同留学阶段的各种要求、留学消费与勤工助学的基本情况、出国留学的常见问题。这样的宣传推进了消费维权工作、履行社会责任、改善消费环境，从而促进留学服务行业的诚信建设与发展。</w:t>
      </w:r>
    </w:p>
    <w:p w:rsidR="0018722C">
      <w:pPr>
        <w:pStyle w:val="Heading2"/>
        <w:topLinePunct/>
        <w:ind w:left="171" w:hangingChars="171" w:hanging="171"/>
      </w:pPr>
      <w:bookmarkStart w:id="646823" w:name="_Toc686646823"/>
      <w:bookmarkStart w:name="4.4 江苏省高等教育机构的核心竞争力的比较优势 " w:id="77"/>
      <w:bookmarkEnd w:id="77"/>
      <w:r>
        <w:rPr>
          <w:b/>
        </w:rPr>
        <w:t>4.4</w:t>
      </w:r>
      <w:r>
        <w:t xml:space="preserve"> </w:t>
      </w:r>
      <w:bookmarkStart w:name="_bookmark30" w:id="78"/>
      <w:bookmarkEnd w:id="78"/>
      <w:bookmarkStart w:name="_bookmark30" w:id="79"/>
      <w:bookmarkEnd w:id="79"/>
      <w:r>
        <w:t>江苏省高等教育机构的核心竞争力的比较优势</w:t>
      </w:r>
      <w:bookmarkEnd w:id="646823"/>
    </w:p>
    <w:p w:rsidR="0018722C">
      <w:pPr>
        <w:topLinePunct/>
      </w:pPr>
      <w:r>
        <w:t>李秋夫认为，高校竞争力是指高校获得国家和社会各界认可，并在一定范围</w:t>
      </w:r>
      <w:r>
        <w:t>内的高等教育竞争中获得优势的能力。高校竞争是通过高等教育中的教学、科研、社会服务三大基本职能来实现，竞争的对象包括各个方面，像师资力量、学生来</w:t>
      </w:r>
      <w:r>
        <w:t>源、办学经费与毕业生就业率等。不同的学校有不同的教学资源、专业优势与校</w:t>
      </w:r>
      <w:r>
        <w:t>园文化，这些差别决定了其竞争能力的大小。他还认为高校的核心竞争力是指高</w:t>
      </w:r>
      <w:r>
        <w:t>校的某个专业特别突出而超过其他高校竞争优势的能力。在教学、科研方面拥有</w:t>
      </w:r>
      <w:r>
        <w:t>较为优势的无论硬件软件设施和师资的高校，虽然拥有核心竞争力，但也有可能不具有核心竞争力。</w:t>
      </w:r>
    </w:p>
    <w:p w:rsidR="0018722C">
      <w:pPr>
        <w:pStyle w:val="Heading3"/>
        <w:topLinePunct/>
        <w:ind w:left="200" w:hangingChars="200" w:hanging="200"/>
      </w:pPr>
      <w:bookmarkStart w:id="646824" w:name="_Toc686646824"/>
      <w:bookmarkStart w:name="_bookmark31" w:id="80"/>
      <w:bookmarkEnd w:id="80"/>
      <w:r>
        <w:rPr>
          <w:b/>
        </w:rPr>
        <w:t>4.4.1</w:t>
      </w:r>
      <w:r>
        <w:t xml:space="preserve"> </w:t>
      </w:r>
      <w:bookmarkStart w:name="_bookmark31" w:id="81"/>
      <w:bookmarkEnd w:id="81"/>
      <w:r>
        <w:t>优秀的专业学科是高校的核心竞争力</w:t>
      </w:r>
      <w:bookmarkEnd w:id="646824"/>
    </w:p>
    <w:p w:rsidR="0018722C">
      <w:pPr>
        <w:topLinePunct/>
      </w:pPr>
      <w:r>
        <w:t>学科是体现高校职能的最基本单元。如果把高校比作一个组织，那么学科就</w:t>
      </w:r>
      <w:r>
        <w:t>是基本元素和细胞，是高校履行职能的基本载体。它是某一科学领域或某一门科</w:t>
      </w:r>
      <w:r>
        <w:t>学的分支，是在不断发展和完善中而形成的相对独立的知识体系。对于一所高校</w:t>
      </w:r>
      <w:r>
        <w:t>来说，学科是高校教学与科研业务的一个核心部分，是高校聚集教学与学术力量、</w:t>
      </w:r>
      <w:r>
        <w:t>从事知识创新、推出优秀科研成果、为社会培养各类服务人才的平台。对于高校</w:t>
      </w:r>
      <w:r>
        <w:t>来讲，如果要提升它的社会声誉，建立它的学术特色，增加它在教育市场的需求</w:t>
      </w:r>
      <w:r>
        <w:t>量，就必须拥有一个或者一些特色的学科。一流的大学离不开一流的学科，如果</w:t>
      </w:r>
      <w:r>
        <w:t>没有优势学科，就很难培养各类高质量的人才，更不可能取得高质量的科研成果。</w:t>
      </w:r>
    </w:p>
    <w:p w:rsidR="0018722C">
      <w:pPr>
        <w:topLinePunct/>
      </w:pPr>
      <w:r>
        <w:t>世界一流的高校都拥有一批具有很强竞争力的优势学科，哈佛大学是培养世</w:t>
      </w:r>
      <w:r>
        <w:t>界上最多富翁的大学，其在商学、政治学、法学等学科上很有优势。此外，哈佛</w:t>
      </w:r>
      <w:r>
        <w:t>的生物化学系，医学院的细胞与进化生物物理学系、药物学系等也具国际知名度。</w:t>
      </w:r>
      <w:r>
        <w:t>牛津大学在生物医学领域也有很强的竞争力，主攻分子生物学，并试图增加它的</w:t>
      </w:r>
      <w:r>
        <w:t>临床应用性，还将核磁共振原理广泛应用于各种医疗器械，对病人的病情做尽可</w:t>
      </w:r>
      <w:r>
        <w:t>能准确的诊断。正是这些优势学科和科研实力支撑了这些世界一流高校的社会地位和学术水平。</w:t>
      </w:r>
    </w:p>
    <w:p w:rsidR="0018722C">
      <w:pPr>
        <w:pStyle w:val="Heading3"/>
        <w:topLinePunct/>
        <w:ind w:left="200" w:hangingChars="200" w:hanging="200"/>
      </w:pPr>
      <w:bookmarkStart w:id="646825" w:name="_Toc686646825"/>
      <w:bookmarkStart w:name="_bookmark32" w:id="82"/>
      <w:bookmarkEnd w:id="82"/>
      <w:r>
        <w:rPr>
          <w:b/>
        </w:rPr>
        <w:t>4.4.2</w:t>
      </w:r>
      <w:r>
        <w:t xml:space="preserve"> </w:t>
      </w:r>
      <w:bookmarkStart w:name="_bookmark32" w:id="83"/>
      <w:bookmarkEnd w:id="83"/>
      <w:r>
        <w:t>江苏省高校在专业学科方面的比较优势</w:t>
      </w:r>
      <w:bookmarkEnd w:id="646825"/>
    </w:p>
    <w:p w:rsidR="0018722C">
      <w:pPr>
        <w:topLinePunct/>
      </w:pPr>
      <w:r>
        <w:t>相比其他省份的高校而言，江苏省高校在专业学科方面占有明显优势。南京</w:t>
      </w:r>
      <w:r>
        <w:t>大学在文理科综合实力上在全国屈指可数，其中在对外汉语专业、经济管理上都</w:t>
      </w:r>
      <w:r>
        <w:t>占有比较优势。此外，还有东南大学的工科，尤其是建筑学、南京理工大学在</w:t>
      </w:r>
      <w:r>
        <w:t>军</w:t>
      </w:r>
    </w:p>
    <w:p w:rsidR="0018722C">
      <w:pPr>
        <w:topLinePunct/>
      </w:pPr>
      <w:r>
        <w:t>工技术弹药爆炸等专业、苏州大学的轻工和金融学、南京师范大学的地理信息与</w:t>
      </w:r>
      <w:r>
        <w:t>文科、河海大学的水利与水文专业、南京医科大学的中医学科等，都在专业学科方面具有比较优势。</w:t>
      </w:r>
    </w:p>
    <w:p w:rsidR="0018722C">
      <w:pPr>
        <w:topLinePunct/>
      </w:pPr>
      <w:r>
        <w:t>受世界卫生组织所托，在北京、南京、上海中医药大学分别建立了中医药国际教育机构，开展以针灸为基础的中医教育，招收了许多国家和地区的留学生。南京中医药大学作为江苏省最好的中医学学府，</w:t>
      </w:r>
      <w:r>
        <w:rPr>
          <w:rFonts w:ascii="Times New Roman" w:eastAsia="Times New Roman"/>
        </w:rPr>
        <w:t>2008</w:t>
      </w:r>
      <w:r>
        <w:t>年共接受</w:t>
      </w:r>
      <w:r>
        <w:rPr>
          <w:rFonts w:ascii="Times New Roman" w:eastAsia="Times New Roman"/>
        </w:rPr>
        <w:t>560</w:t>
      </w:r>
      <w:r>
        <w:t>名短期进修</w:t>
      </w:r>
      <w:r>
        <w:t>生，排名全国院校第一，具体数据见表</w:t>
      </w:r>
      <w:r>
        <w:rPr>
          <w:rFonts w:ascii="Times New Roman" w:eastAsia="Times New Roman"/>
        </w:rPr>
        <w:t>4</w:t>
      </w:r>
      <w:r>
        <w:rPr>
          <w:rFonts w:ascii="Times New Roman" w:eastAsia="Times New Roman"/>
        </w:rPr>
        <w:t>.</w:t>
      </w:r>
      <w:r>
        <w:rPr>
          <w:rFonts w:ascii="Times New Roman" w:eastAsia="Times New Roman"/>
        </w:rPr>
        <w:t>6</w:t>
      </w:r>
      <w:r>
        <w:t>。</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6</w:t>
      </w:r>
      <w:r>
        <w:t xml:space="preserve">  </w:t>
      </w:r>
      <w:r w:rsidRPr="00DB64CE">
        <w:rPr>
          <w:rFonts w:ascii="Times New Roman" w:eastAsia="Times New Roman"/>
        </w:rPr>
        <w:t>2008</w:t>
      </w:r>
      <w:r>
        <w:t>年全国在读中医药留学生统计情况</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29"/>
        <w:gridCol w:w="2290"/>
        <w:gridCol w:w="1229"/>
        <w:gridCol w:w="1368"/>
        <w:gridCol w:w="1227"/>
        <w:gridCol w:w="1188"/>
      </w:tblGrid>
      <w:tr>
        <w:trPr>
          <w:tblHeader/>
        </w:trPr>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1342" w:type="pct"/>
            <w:vAlign w:val="center"/>
            <w:tcBorders>
              <w:bottom w:val="single" w:sz="4" w:space="0" w:color="auto"/>
            </w:tcBorders>
          </w:tcPr>
          <w:p w:rsidR="0018722C">
            <w:pPr>
              <w:pStyle w:val="a7"/>
              <w:topLinePunct/>
              <w:ind w:leftChars="0" w:left="0" w:rightChars="0" w:right="0" w:firstLineChars="0" w:firstLine="0"/>
              <w:spacing w:line="240" w:lineRule="atLeast"/>
            </w:pPr>
            <w:r>
              <w:t>校名</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t>进修生</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研究生</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本科生</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720" w:type="pct"/>
            <w:vAlign w:val="center"/>
          </w:tcPr>
          <w:p w:rsidR="0018722C">
            <w:pPr>
              <w:pStyle w:val="affff9"/>
              <w:topLinePunct/>
              <w:ind w:leftChars="0" w:left="0" w:rightChars="0" w:right="0" w:firstLineChars="0" w:firstLine="0"/>
              <w:spacing w:line="240" w:lineRule="atLeast"/>
            </w:pPr>
            <w:r>
              <w:t>1</w:t>
            </w:r>
          </w:p>
        </w:tc>
        <w:tc>
          <w:tcPr>
            <w:tcW w:w="1342" w:type="pct"/>
            <w:vAlign w:val="center"/>
          </w:tcPr>
          <w:p w:rsidR="0018722C">
            <w:pPr>
              <w:pStyle w:val="a5"/>
              <w:topLinePunct/>
              <w:ind w:leftChars="0" w:left="0" w:rightChars="0" w:right="0" w:firstLineChars="0" w:firstLine="0"/>
              <w:spacing w:line="240" w:lineRule="atLeast"/>
            </w:pPr>
            <w:r>
              <w:t>北京中医药大学</w:t>
            </w:r>
          </w:p>
        </w:tc>
        <w:tc>
          <w:tcPr>
            <w:tcW w:w="720" w:type="pct"/>
            <w:vAlign w:val="center"/>
          </w:tcPr>
          <w:p w:rsidR="0018722C">
            <w:pPr>
              <w:pStyle w:val="affff9"/>
              <w:topLinePunct/>
              <w:ind w:leftChars="0" w:left="0" w:rightChars="0" w:right="0" w:firstLineChars="0" w:firstLine="0"/>
              <w:spacing w:line="240" w:lineRule="atLeast"/>
            </w:pPr>
            <w:r>
              <w:t>327</w:t>
            </w:r>
          </w:p>
        </w:tc>
        <w:tc>
          <w:tcPr>
            <w:tcW w:w="802" w:type="pct"/>
            <w:vAlign w:val="center"/>
          </w:tcPr>
          <w:p w:rsidR="0018722C">
            <w:pPr>
              <w:pStyle w:val="affff9"/>
              <w:topLinePunct/>
              <w:ind w:leftChars="0" w:left="0" w:rightChars="0" w:right="0" w:firstLineChars="0" w:firstLine="0"/>
              <w:spacing w:line="240" w:lineRule="atLeast"/>
            </w:pPr>
            <w:r>
              <w:t>434</w:t>
            </w:r>
          </w:p>
        </w:tc>
        <w:tc>
          <w:tcPr>
            <w:tcW w:w="719" w:type="pct"/>
            <w:vAlign w:val="center"/>
          </w:tcPr>
          <w:p w:rsidR="0018722C">
            <w:pPr>
              <w:pStyle w:val="affff9"/>
              <w:topLinePunct/>
              <w:ind w:leftChars="0" w:left="0" w:rightChars="0" w:right="0" w:firstLineChars="0" w:firstLine="0"/>
              <w:spacing w:line="240" w:lineRule="atLeast"/>
            </w:pPr>
            <w:r>
              <w:t>1066</w:t>
            </w:r>
          </w:p>
        </w:tc>
        <w:tc>
          <w:tcPr>
            <w:tcW w:w="696" w:type="pct"/>
            <w:vAlign w:val="center"/>
          </w:tcPr>
          <w:p w:rsidR="0018722C">
            <w:pPr>
              <w:pStyle w:val="affff9"/>
              <w:topLinePunct/>
              <w:ind w:leftChars="0" w:left="0" w:rightChars="0" w:right="0" w:firstLineChars="0" w:firstLine="0"/>
              <w:spacing w:line="240" w:lineRule="atLeast"/>
            </w:pPr>
            <w:r>
              <w:t>1827</w:t>
            </w:r>
          </w:p>
        </w:tc>
      </w:tr>
      <w:tr>
        <w:tc>
          <w:tcPr>
            <w:tcW w:w="720" w:type="pct"/>
            <w:vAlign w:val="center"/>
          </w:tcPr>
          <w:p w:rsidR="0018722C">
            <w:pPr>
              <w:pStyle w:val="affff9"/>
              <w:topLinePunct/>
              <w:ind w:leftChars="0" w:left="0" w:rightChars="0" w:right="0" w:firstLineChars="0" w:firstLine="0"/>
              <w:spacing w:line="240" w:lineRule="atLeast"/>
            </w:pPr>
            <w:r>
              <w:t>2</w:t>
            </w:r>
          </w:p>
        </w:tc>
        <w:tc>
          <w:tcPr>
            <w:tcW w:w="1342" w:type="pct"/>
            <w:vAlign w:val="center"/>
          </w:tcPr>
          <w:p w:rsidR="0018722C">
            <w:pPr>
              <w:pStyle w:val="a5"/>
              <w:topLinePunct/>
              <w:ind w:leftChars="0" w:left="0" w:rightChars="0" w:right="0" w:firstLineChars="0" w:firstLine="0"/>
              <w:spacing w:line="240" w:lineRule="atLeast"/>
            </w:pPr>
            <w:r>
              <w:t>南京中医药大学</w:t>
            </w:r>
          </w:p>
        </w:tc>
        <w:tc>
          <w:tcPr>
            <w:tcW w:w="720" w:type="pct"/>
            <w:vAlign w:val="center"/>
          </w:tcPr>
          <w:p w:rsidR="0018722C">
            <w:pPr>
              <w:pStyle w:val="affff9"/>
              <w:topLinePunct/>
              <w:ind w:leftChars="0" w:left="0" w:rightChars="0" w:right="0" w:firstLineChars="0" w:firstLine="0"/>
              <w:spacing w:line="240" w:lineRule="atLeast"/>
            </w:pPr>
            <w:r>
              <w:t>560</w:t>
            </w:r>
          </w:p>
        </w:tc>
        <w:tc>
          <w:tcPr>
            <w:tcW w:w="802" w:type="pct"/>
            <w:vAlign w:val="center"/>
          </w:tcPr>
          <w:p w:rsidR="0018722C">
            <w:pPr>
              <w:pStyle w:val="affff9"/>
              <w:topLinePunct/>
              <w:ind w:leftChars="0" w:left="0" w:rightChars="0" w:right="0" w:firstLineChars="0" w:firstLine="0"/>
              <w:spacing w:line="240" w:lineRule="atLeast"/>
            </w:pPr>
            <w:r>
              <w:t>232</w:t>
            </w:r>
          </w:p>
        </w:tc>
        <w:tc>
          <w:tcPr>
            <w:tcW w:w="719" w:type="pct"/>
            <w:vAlign w:val="center"/>
          </w:tcPr>
          <w:p w:rsidR="0018722C">
            <w:pPr>
              <w:pStyle w:val="affff9"/>
              <w:topLinePunct/>
              <w:ind w:leftChars="0" w:left="0" w:rightChars="0" w:right="0" w:firstLineChars="0" w:firstLine="0"/>
              <w:spacing w:line="240" w:lineRule="atLeast"/>
            </w:pPr>
            <w:r>
              <w:t>476</w:t>
            </w:r>
          </w:p>
        </w:tc>
        <w:tc>
          <w:tcPr>
            <w:tcW w:w="696" w:type="pct"/>
            <w:vAlign w:val="center"/>
          </w:tcPr>
          <w:p w:rsidR="0018722C">
            <w:pPr>
              <w:pStyle w:val="affff9"/>
              <w:topLinePunct/>
              <w:ind w:leftChars="0" w:left="0" w:rightChars="0" w:right="0" w:firstLineChars="0" w:firstLine="0"/>
              <w:spacing w:line="240" w:lineRule="atLeast"/>
            </w:pPr>
            <w:r>
              <w:t>1268</w:t>
            </w:r>
          </w:p>
        </w:tc>
      </w:tr>
      <w:tr>
        <w:tc>
          <w:tcPr>
            <w:tcW w:w="720" w:type="pct"/>
            <w:vAlign w:val="center"/>
          </w:tcPr>
          <w:p w:rsidR="0018722C">
            <w:pPr>
              <w:pStyle w:val="affff9"/>
              <w:topLinePunct/>
              <w:ind w:leftChars="0" w:left="0" w:rightChars="0" w:right="0" w:firstLineChars="0" w:firstLine="0"/>
              <w:spacing w:line="240" w:lineRule="atLeast"/>
            </w:pPr>
            <w:r>
              <w:t>3</w:t>
            </w:r>
          </w:p>
        </w:tc>
        <w:tc>
          <w:tcPr>
            <w:tcW w:w="1342" w:type="pct"/>
            <w:vAlign w:val="center"/>
          </w:tcPr>
          <w:p w:rsidR="0018722C">
            <w:pPr>
              <w:pStyle w:val="a5"/>
              <w:topLinePunct/>
              <w:ind w:leftChars="0" w:left="0" w:rightChars="0" w:right="0" w:firstLineChars="0" w:firstLine="0"/>
              <w:spacing w:line="240" w:lineRule="atLeast"/>
            </w:pPr>
            <w:r>
              <w:t>上海中医药大学</w:t>
            </w:r>
          </w:p>
        </w:tc>
        <w:tc>
          <w:tcPr>
            <w:tcW w:w="720" w:type="pct"/>
            <w:vAlign w:val="center"/>
          </w:tcPr>
          <w:p w:rsidR="0018722C">
            <w:pPr>
              <w:pStyle w:val="affff9"/>
              <w:topLinePunct/>
              <w:ind w:leftChars="0" w:left="0" w:rightChars="0" w:right="0" w:firstLineChars="0" w:firstLine="0"/>
              <w:spacing w:line="240" w:lineRule="atLeast"/>
            </w:pPr>
            <w:r>
              <w:t>18</w:t>
            </w:r>
          </w:p>
        </w:tc>
        <w:tc>
          <w:tcPr>
            <w:tcW w:w="802" w:type="pct"/>
            <w:vAlign w:val="center"/>
          </w:tcPr>
          <w:p w:rsidR="0018722C">
            <w:pPr>
              <w:pStyle w:val="affff9"/>
              <w:topLinePunct/>
              <w:ind w:leftChars="0" w:left="0" w:rightChars="0" w:right="0" w:firstLineChars="0" w:firstLine="0"/>
              <w:spacing w:line="240" w:lineRule="atLeast"/>
            </w:pPr>
            <w:r>
              <w:t>42</w:t>
            </w:r>
          </w:p>
        </w:tc>
        <w:tc>
          <w:tcPr>
            <w:tcW w:w="719" w:type="pct"/>
            <w:vAlign w:val="center"/>
          </w:tcPr>
          <w:p w:rsidR="0018722C">
            <w:pPr>
              <w:pStyle w:val="affff9"/>
              <w:topLinePunct/>
              <w:ind w:leftChars="0" w:left="0" w:rightChars="0" w:right="0" w:firstLineChars="0" w:firstLine="0"/>
              <w:spacing w:line="240" w:lineRule="atLeast"/>
            </w:pPr>
            <w:r>
              <w:t>407</w:t>
            </w:r>
          </w:p>
        </w:tc>
        <w:tc>
          <w:tcPr>
            <w:tcW w:w="696" w:type="pct"/>
            <w:vAlign w:val="center"/>
          </w:tcPr>
          <w:p w:rsidR="0018722C">
            <w:pPr>
              <w:pStyle w:val="affff9"/>
              <w:topLinePunct/>
              <w:ind w:leftChars="0" w:left="0" w:rightChars="0" w:right="0" w:firstLineChars="0" w:firstLine="0"/>
              <w:spacing w:line="240" w:lineRule="atLeast"/>
            </w:pPr>
            <w:r>
              <w:t>1249</w:t>
            </w:r>
          </w:p>
        </w:tc>
      </w:tr>
      <w:tr>
        <w:tc>
          <w:tcPr>
            <w:tcW w:w="720" w:type="pct"/>
            <w:vAlign w:val="center"/>
          </w:tcPr>
          <w:p w:rsidR="0018722C">
            <w:pPr>
              <w:pStyle w:val="affff9"/>
              <w:topLinePunct/>
              <w:ind w:leftChars="0" w:left="0" w:rightChars="0" w:right="0" w:firstLineChars="0" w:firstLine="0"/>
              <w:spacing w:line="240" w:lineRule="atLeast"/>
            </w:pPr>
            <w:r>
              <w:t>4</w:t>
            </w:r>
          </w:p>
        </w:tc>
        <w:tc>
          <w:tcPr>
            <w:tcW w:w="1342" w:type="pct"/>
            <w:vAlign w:val="center"/>
          </w:tcPr>
          <w:p w:rsidR="0018722C">
            <w:pPr>
              <w:pStyle w:val="a5"/>
              <w:topLinePunct/>
              <w:ind w:leftChars="0" w:left="0" w:rightChars="0" w:right="0" w:firstLineChars="0" w:firstLine="0"/>
              <w:spacing w:line="240" w:lineRule="atLeast"/>
            </w:pPr>
            <w:r>
              <w:t>天津中医药大学</w:t>
            </w:r>
          </w:p>
        </w:tc>
        <w:tc>
          <w:tcPr>
            <w:tcW w:w="720" w:type="pct"/>
            <w:vAlign w:val="center"/>
          </w:tcPr>
          <w:p w:rsidR="0018722C">
            <w:pPr>
              <w:pStyle w:val="affff9"/>
              <w:topLinePunct/>
              <w:ind w:leftChars="0" w:left="0" w:rightChars="0" w:right="0" w:firstLineChars="0" w:firstLine="0"/>
              <w:spacing w:line="240" w:lineRule="atLeast"/>
            </w:pPr>
            <w:r>
              <w:t>94</w:t>
            </w:r>
          </w:p>
        </w:tc>
        <w:tc>
          <w:tcPr>
            <w:tcW w:w="802" w:type="pct"/>
            <w:vAlign w:val="center"/>
          </w:tcPr>
          <w:p w:rsidR="0018722C">
            <w:pPr>
              <w:pStyle w:val="affff9"/>
              <w:topLinePunct/>
              <w:ind w:leftChars="0" w:left="0" w:rightChars="0" w:right="0" w:firstLineChars="0" w:firstLine="0"/>
              <w:spacing w:line="240" w:lineRule="atLeast"/>
            </w:pPr>
            <w:r>
              <w:t>168</w:t>
            </w:r>
          </w:p>
        </w:tc>
        <w:tc>
          <w:tcPr>
            <w:tcW w:w="719" w:type="pct"/>
            <w:vAlign w:val="center"/>
          </w:tcPr>
          <w:p w:rsidR="0018722C">
            <w:pPr>
              <w:pStyle w:val="affff9"/>
              <w:topLinePunct/>
              <w:ind w:leftChars="0" w:left="0" w:rightChars="0" w:right="0" w:firstLineChars="0" w:firstLine="0"/>
              <w:spacing w:line="240" w:lineRule="atLeast"/>
            </w:pPr>
            <w:r>
              <w:t>332</w:t>
            </w:r>
          </w:p>
        </w:tc>
        <w:tc>
          <w:tcPr>
            <w:tcW w:w="696" w:type="pct"/>
            <w:vAlign w:val="center"/>
          </w:tcPr>
          <w:p w:rsidR="0018722C">
            <w:pPr>
              <w:pStyle w:val="affff9"/>
              <w:topLinePunct/>
              <w:ind w:leftChars="0" w:left="0" w:rightChars="0" w:right="0" w:firstLineChars="0" w:firstLine="0"/>
              <w:spacing w:line="240" w:lineRule="atLeast"/>
            </w:pPr>
            <w:r>
              <w:t>594</w:t>
            </w:r>
          </w:p>
        </w:tc>
      </w:tr>
      <w:tr>
        <w:tc>
          <w:tcPr>
            <w:tcW w:w="720"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342" w:type="pct"/>
            <w:vAlign w:val="center"/>
            <w:tcBorders>
              <w:top w:val="single" w:sz="4" w:space="0" w:color="auto"/>
            </w:tcBorders>
          </w:tcPr>
          <w:p w:rsidR="0018722C">
            <w:pPr>
              <w:pStyle w:val="aff1"/>
              <w:topLinePunct/>
              <w:ind w:leftChars="0" w:left="0" w:rightChars="0" w:right="0" w:firstLineChars="0" w:firstLine="0"/>
              <w:spacing w:line="240" w:lineRule="atLeast"/>
            </w:pPr>
            <w:r>
              <w:t>湖南中医药大学</w:t>
            </w:r>
          </w:p>
        </w:tc>
        <w:tc>
          <w:tcPr>
            <w:tcW w:w="720" w:type="pct"/>
            <w:vAlign w:val="center"/>
            <w:tcBorders>
              <w:top w:val="single" w:sz="4" w:space="0" w:color="auto"/>
            </w:tcBorders>
          </w:tcPr>
          <w:p w:rsidR="0018722C">
            <w:pPr>
              <w:pStyle w:val="affff9"/>
              <w:topLinePunct/>
              <w:ind w:leftChars="0" w:left="0" w:rightChars="0" w:right="0" w:firstLineChars="0" w:firstLine="0"/>
              <w:spacing w:line="240" w:lineRule="atLeast"/>
            </w:pPr>
            <w:r>
              <w:t>300</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29</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27</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t>356</w:t>
            </w:r>
          </w:p>
        </w:tc>
      </w:tr>
    </w:tbl>
    <w:p w:rsidR="0018722C">
      <w:pPr>
        <w:pStyle w:val="aff3"/>
        <w:topLinePunct/>
      </w:pPr>
      <w:r>
        <w:rPr>
          <w:rFonts w:cstheme="minorBidi" w:hAnsiTheme="minorHAnsi" w:eastAsiaTheme="minorHAnsi" w:asciiTheme="minorHAnsi"/>
        </w:rPr>
        <w:t>数据来源：白俊杰，《</w:t>
      </w:r>
      <w:r>
        <w:rPr>
          <w:rFonts w:ascii="Times New Roman" w:eastAsia="Times New Roman" w:cstheme="minorBidi" w:hAnsiTheme="minorHAnsi"/>
        </w:rPr>
        <w:t>10</w:t>
      </w:r>
      <w:r>
        <w:rPr>
          <w:rFonts w:cstheme="minorBidi" w:hAnsiTheme="minorHAnsi" w:eastAsiaTheme="minorHAnsi" w:asciiTheme="minorHAnsi"/>
        </w:rPr>
        <w:t>所高等中医药院校留学生生源及毕业率分析研究》</w:t>
      </w:r>
    </w:p>
    <w:p w:rsidR="0018722C">
      <w:pPr>
        <w:topLinePunct/>
      </w:pPr>
      <w:r>
        <w:t>始建于</w:t>
      </w:r>
      <w:r>
        <w:rPr>
          <w:rFonts w:ascii="Times New Roman" w:eastAsia="Times New Roman"/>
        </w:rPr>
        <w:t>1954</w:t>
      </w:r>
      <w:r>
        <w:t>年的南京中医药大学共有博士后流动站三个，一级学科三个，</w:t>
      </w:r>
      <w:r>
        <w:t>博士点</w:t>
      </w:r>
      <w:r>
        <w:rPr>
          <w:rFonts w:ascii="Times New Roman" w:eastAsia="Times New Roman"/>
        </w:rPr>
        <w:t>16</w:t>
      </w:r>
      <w:r>
        <w:t>个，约占全国</w:t>
      </w:r>
      <w:r>
        <w:rPr>
          <w:rFonts w:ascii="Times New Roman" w:eastAsia="Times New Roman"/>
        </w:rPr>
        <w:t>11%</w:t>
      </w:r>
      <w:r>
        <w:t>，硕士点</w:t>
      </w:r>
      <w:r>
        <w:rPr>
          <w:rFonts w:ascii="Times New Roman" w:eastAsia="Times New Roman"/>
        </w:rPr>
        <w:t>18</w:t>
      </w:r>
      <w:r>
        <w:t>个，约占全国</w:t>
      </w:r>
      <w:r>
        <w:rPr>
          <w:rFonts w:ascii="Times New Roman" w:eastAsia="Times New Roman"/>
        </w:rPr>
        <w:t>7%</w:t>
      </w:r>
      <w:r>
        <w:t>。共有国家重点学科三个：中医药，中医医史文献，中医儿科学；国家中医药管理局重点学科七个：</w:t>
      </w:r>
      <w:r>
        <w:t>方剂学、中医医史文献、中医临床基础、中医制药学、中医内科肾病学科、中医</w:t>
      </w:r>
      <w:r>
        <w:t>儿科学、针灸学</w:t>
      </w:r>
      <w:r>
        <w:rPr>
          <w:rFonts w:ascii="Times New Roman" w:eastAsia="Times New Roman"/>
        </w:rPr>
        <w:t>27</w:t>
      </w:r>
      <w:r>
        <w:t>。此外，南京中医药大学在与国际进行教育合作与交流这方面也是走在全国先列。</w:t>
      </w:r>
      <w:r>
        <w:rPr>
          <w:rFonts w:ascii="Times New Roman" w:eastAsia="Times New Roman"/>
        </w:rPr>
        <w:t>1994</w:t>
      </w:r>
      <w:r>
        <w:t>年，南京中医药大学与澳大利亚</w:t>
      </w:r>
      <w:r>
        <w:t>皇家</w:t>
      </w:r>
      <w:r>
        <w:t>墨尔本理工大学</w:t>
      </w:r>
      <w:r>
        <w:t>联合创办中医专业本科教育的合作，标志着西方国家的高等院校第一次向中医药</w:t>
      </w:r>
      <w:r>
        <w:t>学开放。南京中医药大学中医药学科的专业优势，是该校核心竞争力的具体体现，</w:t>
      </w:r>
      <w:r w:rsidR="001852F3">
        <w:t xml:space="preserve">也为高校提高知名度、吸引优质的外国留学生奠定了基础。</w:t>
      </w:r>
    </w:p>
    <w:p w:rsidR="0018722C">
      <w:pPr>
        <w:pStyle w:val="Heading2"/>
        <w:topLinePunct/>
        <w:ind w:left="171" w:hangingChars="171" w:hanging="171"/>
      </w:pPr>
      <w:bookmarkStart w:id="646826" w:name="_Toc686646826"/>
      <w:bookmarkStart w:name="4.5江苏省高等教育服务贸易比较优势指数的计算 " w:id="84"/>
      <w:bookmarkEnd w:id="84"/>
      <w:r>
        <w:rPr>
          <w:b/>
        </w:rPr>
        <w:t>4.5</w:t>
      </w:r>
      <w:r>
        <w:t xml:space="preserve"> </w:t>
      </w:r>
      <w:bookmarkStart w:name="_bookmark33" w:id="85"/>
      <w:bookmarkEnd w:id="85"/>
      <w:bookmarkStart w:name="_bookmark33" w:id="86"/>
      <w:bookmarkEnd w:id="86"/>
      <w:r>
        <w:t>江苏省高等教育服务贸易比较优势指数的计算</w:t>
      </w:r>
      <w:bookmarkEnd w:id="646826"/>
    </w:p>
    <w:p w:rsidR="0018722C">
      <w:pPr>
        <w:topLinePunct/>
      </w:pPr>
      <w:r>
        <w:t>以上是关于江苏省高等教育服务相对于其他省份的比较优势的定性分析，然</w:t>
      </w:r>
      <w:r>
        <w:t>而在国际贸易中，江苏省高教服务贸易处于何种地位，是处于比较优势还是比较</w:t>
      </w:r>
      <w:r>
        <w:t>劣势还有待研究。在第二章最后一节重点介绍了五种测算江苏省高等教育服务贸</w:t>
      </w:r>
      <w:r>
        <w:t>易比较优势指数，本节将利用相关贸易数据，计算江苏省高等教育服务贸易的比较优势指数，看看江苏省高等教育服务在国际市场上处于何种地位。</w:t>
      </w:r>
    </w:p>
    <w:p w:rsidR="0018722C">
      <w:pPr>
        <w:topLinePunct/>
      </w:pPr>
      <w:r>
        <w:t>我国的服务贸易统计数据已经有所统计，但其系统仍然不是很完善，难以和国际接轨，所以较难获得具有国际可比性的数据。例如，教育服务的贸易方式</w:t>
      </w:r>
      <w:r>
        <w:t>主</w:t>
      </w:r>
    </w:p>
    <w:p w:rsidR="0018722C">
      <w:pPr>
        <w:pStyle w:val="aff7"/>
        <w:topLinePunct/>
      </w:pPr>
      <w:r>
        <w:pict>
          <v:line style="position:absolute;mso-position-horizontal-relative:page;mso-position-vertical-relative:paragraph;z-index:2008;mso-wrap-distance-left:0;mso-wrap-distance-right:0" from="89.903999pt,18.53808pt" to="233.923999pt,18.53808pt" stroked="true" strokeweight=".84003pt" strokecolor="#000000">
            <v:stroke dashstyle="solid"/>
            <w10:wrap type="topAndBottom"/>
          </v:line>
        </w:pict>
      </w:r>
    </w:p>
    <w:p w:rsidR="0018722C">
      <w:pPr>
        <w:topLinePunct/>
      </w:pPr>
      <w:r>
        <w:rPr>
          <w:rFonts w:cstheme="minorBidi" w:hAnsiTheme="minorHAnsi" w:eastAsiaTheme="minorHAnsi" w:asciiTheme="minorHAnsi" w:ascii="Calibri" w:eastAsia="Calibri"/>
        </w:rPr>
        <w:t>27</w:t>
      </w:r>
      <w:r>
        <w:rPr>
          <w:rFonts w:cstheme="minorBidi" w:hAnsiTheme="minorHAnsi" w:eastAsiaTheme="minorHAnsi" w:asciiTheme="minorHAnsi"/>
        </w:rPr>
        <w:t>白俊杰．</w:t>
      </w:r>
      <w:r>
        <w:rPr>
          <w:rFonts w:ascii="Times New Roman" w:eastAsia="Times New Roman" w:cstheme="minorBidi" w:hAnsiTheme="minorHAnsi"/>
        </w:rPr>
        <w:t>10</w:t>
      </w:r>
      <w:r>
        <w:rPr>
          <w:rFonts w:cstheme="minorBidi" w:hAnsiTheme="minorHAnsi" w:eastAsiaTheme="minorHAnsi" w:asciiTheme="minorHAnsi"/>
        </w:rPr>
        <w:t>所高等中医药院校留学生生源及毕业率分析研究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．北京：北京中医药大学，</w:t>
      </w:r>
      <w:r>
        <w:rPr>
          <w:rFonts w:ascii="Times New Roman" w:eastAsia="Times New Roman" w:cstheme="minorBidi" w:hAnsiTheme="minorHAnsi"/>
        </w:rPr>
        <w:t>2008</w:t>
      </w:r>
      <w:r>
        <w:rPr>
          <w:rFonts w:cstheme="minorBidi" w:hAnsiTheme="minorHAnsi" w:eastAsiaTheme="minorHAnsi" w:asciiTheme="minorHAnsi"/>
        </w:rPr>
        <w:t>．</w:t>
      </w:r>
    </w:p>
    <w:p w:rsidR="0018722C">
      <w:pPr>
        <w:topLinePunct/>
      </w:pPr>
      <w:r>
        <w:t>要有四种提供方式，目前商业存在和跨国支付还可以找到相关权威数据，但境外</w:t>
      </w:r>
      <w:r>
        <w:t>消费和自然人流动由于人员流动复杂而难以得到准确的统计。虽然数据统计可能</w:t>
      </w:r>
      <w:r>
        <w:t>不是很全面，但可以为我们研究江苏省高等教育服务贸易的比较优势提供相关的参考。下面本文将具体计算出江苏省高等教育服务贸易的显示性比较优势指</w:t>
      </w:r>
      <w:r>
        <w:t>数</w:t>
      </w:r>
    </w:p>
    <w:p w:rsidR="0018722C">
      <w:pPr>
        <w:topLinePunct/>
      </w:pPr>
      <w:r>
        <w:t>（</w:t>
      </w:r>
      <w:r>
        <w:rPr>
          <w:rFonts w:ascii="Times New Roman" w:eastAsia="Times New Roman"/>
        </w:rPr>
        <w:t>RCA</w:t>
      </w:r>
      <w:r>
        <w:t>）</w:t>
      </w:r>
      <w:r>
        <w:t>，</w:t>
      </w:r>
      <w:r>
        <w:t>相对贸易优势指数</w:t>
      </w:r>
      <w:r>
        <w:t>（</w:t>
      </w:r>
      <w:r>
        <w:rPr>
          <w:rFonts w:ascii="Times New Roman" w:eastAsia="Times New Roman"/>
          <w:spacing w:val="-3"/>
        </w:rPr>
        <w:t>RTA</w:t>
      </w:r>
      <w:r>
        <w:t>）</w:t>
      </w:r>
      <w:r>
        <w:t>和净出口显示性比较优势指数</w:t>
      </w:r>
      <w:r>
        <w:t>（</w:t>
      </w:r>
      <w:r>
        <w:rPr>
          <w:rFonts w:ascii="Times New Roman" w:eastAsia="Times New Roman"/>
          <w:spacing w:val="-4"/>
        </w:rPr>
        <w:t>NRCA</w:t>
      </w:r>
      <w:r>
        <w:t>）</w:t>
      </w:r>
      <w:r>
        <w:t xml:space="preserve">，</w:t>
      </w:r>
      <w:r>
        <w:t>为判断江苏省高等教育服务贸易所处状态提供现实依据。</w:t>
      </w:r>
    </w:p>
    <w:p w:rsidR="0018722C">
      <w:pPr>
        <w:topLinePunct/>
      </w:pPr>
      <w:r>
        <w:t>从《</w:t>
      </w:r>
      <w:r>
        <w:rPr>
          <w:rFonts w:ascii="Times New Roman" w:eastAsia="Times New Roman"/>
        </w:rPr>
        <w:t>2010</w:t>
      </w:r>
      <w:r>
        <w:t>年江苏省教育年鉴》和《</w:t>
      </w:r>
      <w:r>
        <w:rPr>
          <w:rFonts w:ascii="Times New Roman" w:eastAsia="Times New Roman"/>
        </w:rPr>
        <w:t>2010</w:t>
      </w:r>
      <w:r>
        <w:t>年江苏省统计年鉴》中找到相关数</w:t>
      </w:r>
      <w:r>
        <w:t>据，</w:t>
      </w:r>
      <w:r>
        <w:rPr>
          <w:rFonts w:ascii="Times New Roman" w:eastAsia="Times New Roman"/>
        </w:rPr>
        <w:t>2010</w:t>
      </w:r>
      <w:r>
        <w:t>年江苏省高等教育服务贸易的出口额为</w:t>
      </w:r>
      <w:r>
        <w:rPr>
          <w:rFonts w:ascii="Times New Roman" w:eastAsia="Times New Roman"/>
        </w:rPr>
        <w:t>1780</w:t>
      </w:r>
      <w:r>
        <w:t>万美元，江苏省服务贸易</w:t>
      </w:r>
      <w:r>
        <w:t>出口总额为</w:t>
      </w:r>
      <w:r>
        <w:rPr>
          <w:rFonts w:ascii="Times New Roman" w:eastAsia="Times New Roman"/>
        </w:rPr>
        <w:t>123</w:t>
      </w:r>
      <w:r>
        <w:rPr>
          <w:rFonts w:ascii="Times New Roman" w:eastAsia="Times New Roman"/>
        </w:rPr>
        <w:t>.</w:t>
      </w:r>
      <w:r>
        <w:rPr>
          <w:rFonts w:ascii="Times New Roman" w:eastAsia="Times New Roman"/>
        </w:rPr>
        <w:t>51</w:t>
      </w:r>
      <w:r>
        <w:t>亿美元。作者再从经合组织相关文献和报告中找出，</w:t>
      </w:r>
      <w:r>
        <w:rPr>
          <w:rFonts w:ascii="Times New Roman" w:eastAsia="Times New Roman"/>
        </w:rPr>
        <w:t>2010</w:t>
      </w:r>
      <w:r>
        <w:t>年</w:t>
      </w:r>
      <w:r>
        <w:t>经合组织的高等教育服务贸易的出口额为</w:t>
      </w:r>
      <w:r>
        <w:rPr>
          <w:rFonts w:ascii="Times New Roman" w:eastAsia="Times New Roman"/>
        </w:rPr>
        <w:t>193</w:t>
      </w:r>
      <w:r>
        <w:rPr>
          <w:rFonts w:ascii="Times New Roman" w:eastAsia="Times New Roman"/>
        </w:rPr>
        <w:t>.</w:t>
      </w:r>
      <w:r>
        <w:rPr>
          <w:rFonts w:ascii="Times New Roman" w:eastAsia="Times New Roman"/>
        </w:rPr>
        <w:t>69</w:t>
      </w:r>
      <w:r>
        <w:t>亿美元</w:t>
      </w:r>
      <w:r>
        <w:t>（</w:t>
      </w:r>
      <w:r>
        <w:t>本文把经合组织的高等教育服务贸易的出口看做全球高等教育服务贸易的出口</w:t>
      </w:r>
      <w:r>
        <w:t>）</w:t>
      </w:r>
      <w:r>
        <w:t>，</w:t>
      </w:r>
      <w:r>
        <w:t>服务贸易出口总额</w:t>
      </w:r>
      <w:r>
        <w:t>为</w:t>
      </w:r>
      <w:r>
        <w:rPr>
          <w:rFonts w:ascii="Times New Roman" w:eastAsia="Times New Roman"/>
        </w:rPr>
        <w:t>3</w:t>
      </w:r>
      <w:r>
        <w:rPr>
          <w:rFonts w:ascii="Times New Roman" w:eastAsia="Times New Roman"/>
        </w:rPr>
        <w:t>.</w:t>
      </w:r>
      <w:r>
        <w:rPr>
          <w:rFonts w:ascii="Times New Roman" w:eastAsia="Times New Roman"/>
        </w:rPr>
        <w:t>96</w:t>
      </w:r>
      <w:r>
        <w:t>万亿美元。结合以上数据和</w:t>
      </w:r>
      <w:r>
        <w:rPr>
          <w:rFonts w:ascii="Times New Roman" w:eastAsia="Times New Roman"/>
        </w:rPr>
        <w:t>RCA</w:t>
      </w:r>
      <w:r>
        <w:t>指数的计算公式</w:t>
      </w:r>
      <w:r>
        <w:t>（</w:t>
      </w:r>
      <w:r>
        <w:rPr>
          <w:rFonts w:ascii="Times New Roman" w:eastAsia="Times New Roman"/>
          <w:spacing w:val="-4"/>
        </w:rPr>
        <w:t>2.1</w:t>
      </w:r>
      <w:r>
        <w:t>）</w:t>
      </w:r>
      <w:r>
        <w:t>可以得出江苏省</w:t>
      </w:r>
      <w:r>
        <w:t>高等教育服务贸易的相对比较优势指数</w:t>
      </w:r>
      <w:r>
        <w:rPr>
          <w:rFonts w:ascii="Times New Roman" w:eastAsia="Times New Roman"/>
        </w:rPr>
        <w:t>RCA</w:t>
      </w:r>
      <w:r>
        <w:t>为</w:t>
      </w:r>
      <w:r>
        <w:rPr>
          <w:rFonts w:ascii="Times New Roman" w:eastAsia="Times New Roman"/>
        </w:rPr>
        <w:t>0.29</w:t>
      </w:r>
      <w:r>
        <w:t>，属于</w:t>
      </w:r>
      <w:r>
        <w:rPr>
          <w:rFonts w:ascii="Times New Roman" w:eastAsia="Times New Roman"/>
        </w:rPr>
        <w:t>RCA&lt;0.8</w:t>
      </w:r>
      <w:r>
        <w:t>，表明江苏</w:t>
      </w:r>
      <w:r>
        <w:t>省在高等教育服务贸易领域相比其他发达国家而言处于非常劣势的竞争优势。</w:t>
      </w:r>
    </w:p>
    <w:p w:rsidR="0018722C">
      <w:pPr>
        <w:topLinePunct/>
      </w:pPr>
      <w:r>
        <w:t>再从《</w:t>
      </w:r>
      <w:r>
        <w:rPr>
          <w:rFonts w:ascii="Times New Roman" w:eastAsia="Times New Roman"/>
        </w:rPr>
        <w:t>2010</w:t>
      </w:r>
      <w:r>
        <w:t>年江苏省教育年鉴》和《</w:t>
      </w:r>
      <w:r>
        <w:rPr>
          <w:rFonts w:ascii="Times New Roman" w:eastAsia="Times New Roman"/>
        </w:rPr>
        <w:t>2010</w:t>
      </w:r>
      <w:r>
        <w:t>年江苏省统计年鉴》中找到相关</w:t>
      </w:r>
      <w:r>
        <w:t>数据，</w:t>
      </w:r>
      <w:r>
        <w:rPr>
          <w:rFonts w:ascii="Times New Roman" w:eastAsia="Times New Roman"/>
        </w:rPr>
        <w:t>2010</w:t>
      </w:r>
      <w:r>
        <w:t>年江苏省高等教育服务贸易的进口额为</w:t>
      </w:r>
      <w:r>
        <w:rPr>
          <w:rFonts w:ascii="Times New Roman" w:eastAsia="Times New Roman"/>
        </w:rPr>
        <w:t>17</w:t>
      </w:r>
      <w:r>
        <w:t>亿美元，江苏省服务贸易</w:t>
      </w:r>
      <w:r>
        <w:t>进口总额达到</w:t>
      </w:r>
      <w:r>
        <w:rPr>
          <w:rFonts w:ascii="Times New Roman" w:eastAsia="Times New Roman"/>
        </w:rPr>
        <w:t>139</w:t>
      </w:r>
      <w:r>
        <w:rPr>
          <w:rFonts w:ascii="Times New Roman" w:eastAsia="Times New Roman"/>
        </w:rPr>
        <w:t>.</w:t>
      </w:r>
      <w:r>
        <w:rPr>
          <w:rFonts w:ascii="Times New Roman" w:eastAsia="Times New Roman"/>
        </w:rPr>
        <w:t>59</w:t>
      </w:r>
      <w:r>
        <w:t>亿美元。</w:t>
      </w:r>
      <w:r>
        <w:rPr>
          <w:rFonts w:ascii="Times New Roman" w:eastAsia="Times New Roman"/>
        </w:rPr>
        <w:t>2010</w:t>
      </w:r>
      <w:r>
        <w:t>年经合组织的高等教育服务贸易的进口额</w:t>
      </w:r>
      <w:r>
        <w:t>为</w:t>
      </w:r>
    </w:p>
    <w:p w:rsidR="0018722C">
      <w:pPr>
        <w:topLinePunct/>
      </w:pPr>
      <w:r>
        <w:rPr>
          <w:rFonts w:ascii="Times New Roman" w:eastAsia="Times New Roman"/>
        </w:rPr>
        <w:t>208.39</w:t>
      </w:r>
      <w:r>
        <w:t>亿美元</w:t>
      </w:r>
      <w:r>
        <w:t>（</w:t>
      </w:r>
      <w:r>
        <w:t xml:space="preserve">本文把经合组织的高等教育服务贸易的进口看作全球高等教育服务贸易的进口</w:t>
      </w:r>
      <w:r>
        <w:t>）</w:t>
      </w:r>
      <w:r>
        <w:t xml:space="preserve">，服务贸易进口总额为</w:t>
      </w:r>
      <w:r>
        <w:rPr>
          <w:rFonts w:ascii="Times New Roman" w:eastAsia="Times New Roman"/>
        </w:rPr>
        <w:t>4</w:t>
      </w:r>
      <w:r>
        <w:rPr>
          <w:rFonts w:ascii="Times New Roman" w:eastAsia="Times New Roman"/>
        </w:rPr>
        <w:t>.</w:t>
      </w:r>
      <w:r>
        <w:rPr>
          <w:rFonts w:ascii="Times New Roman" w:eastAsia="Times New Roman"/>
        </w:rPr>
        <w:t>06</w:t>
      </w:r>
      <w:r>
        <w:t>万亿美元。从而得出江苏省高等教育服务贸易的</w:t>
      </w:r>
      <w:r>
        <w:rPr>
          <w:rFonts w:ascii="Times New Roman" w:eastAsia="Times New Roman"/>
        </w:rPr>
        <w:t>RTA</w:t>
      </w:r>
      <w:r>
        <w:t>指数为</w:t>
      </w:r>
      <w:r>
        <w:rPr>
          <w:rFonts w:ascii="Times New Roman" w:eastAsia="Times New Roman"/>
        </w:rPr>
        <w:t>-23.43</w:t>
      </w:r>
      <w:r>
        <w:t>，具有明显的比较劣势。</w:t>
      </w:r>
    </w:p>
    <w:p w:rsidR="0018722C">
      <w:pPr>
        <w:topLinePunct/>
      </w:pPr>
      <w:r>
        <w:t>净出口显示性比较优势指数是巴拉萨在</w:t>
      </w:r>
      <w:r>
        <w:rPr>
          <w:rFonts w:ascii="Times New Roman" w:eastAsia="Times New Roman"/>
        </w:rPr>
        <w:t>RCA</w:t>
      </w:r>
      <w:r>
        <w:t>指数上改进得出的一个测算指</w:t>
      </w:r>
      <w:r>
        <w:t>标，根据以上数据，可以得出江苏省高等教育服务贸易的净出口显示性比较优势指数为</w:t>
      </w:r>
      <w:r>
        <w:rPr>
          <w:rFonts w:ascii="Times New Roman" w:eastAsia="Times New Roman"/>
        </w:rPr>
        <w:t>-0.37</w:t>
      </w:r>
      <w:r>
        <w:t>，小于</w:t>
      </w:r>
      <w:r>
        <w:rPr>
          <w:rFonts w:ascii="Times New Roman" w:eastAsia="Times New Roman"/>
        </w:rPr>
        <w:t>0</w:t>
      </w:r>
      <w:r>
        <w:t>，具有比较劣势，与上面的结果一致。以上的结果都说明江</w:t>
      </w:r>
      <w:r>
        <w:t>苏省高等教育服务贸易存在严重逆差，处于很明显的比较劣势。虽然相比国内其</w:t>
      </w:r>
      <w:r>
        <w:t>他省份，江苏省高教服务具有比较优势，但相比较其他发达国家而言，江苏省高等教育服务贸易还有许多不足，处于极其不利的地位。</w:t>
      </w:r>
    </w:p>
    <w:p w:rsidR="0018722C">
      <w:pPr>
        <w:pStyle w:val="Heading1"/>
        <w:topLinePunct/>
      </w:pPr>
      <w:bookmarkStart w:id="646827" w:name="_Toc686646827"/>
      <w:bookmarkStart w:name="第五章 澳大利亚高等教育服务贸易经验及对江苏省的启示 " w:id="87"/>
      <w:bookmarkEnd w:id="87"/>
      <w:bookmarkStart w:name="_bookmark34" w:id="88"/>
      <w:bookmarkEnd w:id="88"/>
      <w:r>
        <w:t>第五章</w:t>
      </w:r>
      <w:r>
        <w:t xml:space="preserve">  </w:t>
      </w:r>
      <w:r w:rsidR="001852F3">
        <w:t>澳大利亚高等教育服务贸易经验及对江苏省的启示</w:t>
      </w:r>
      <w:bookmarkEnd w:id="646827"/>
    </w:p>
    <w:p w:rsidR="0018722C">
      <w:pPr>
        <w:topLinePunct/>
      </w:pPr>
      <w:r>
        <w:t>本文选取澳大利亚作为比较对象的原因是：澳大利亚作为早期英国的殖民</w:t>
      </w:r>
      <w:r w:rsidR="001852F3">
        <w:t xml:space="preserve">地，其高等教育的发展起步较晚，但现在作为全球吸纳留学生最多的国家之一，</w:t>
      </w:r>
      <w:r w:rsidR="001852F3">
        <w:t xml:space="preserve">并在全球高等教育服务市场占有重要的地位，其高等教育服务贸易发展之迅速，</w:t>
      </w:r>
      <w:r>
        <w:t>规模之大是值得我们思考与借鉴的。周群英，徐宏毅等在《高等教育国际竞争力</w:t>
      </w:r>
      <w:r>
        <w:t>比较研究》</w:t>
      </w:r>
      <w:r>
        <w:rPr>
          <w:vertAlign w:val="superscript"/>
          /&gt;
        </w:rPr>
        <w:t>28</w:t>
      </w:r>
      <w:r>
        <w:t>中的结果所示，</w:t>
      </w:r>
      <w:r>
        <w:rPr>
          <w:rFonts w:ascii="Times New Roman" w:eastAsia="宋体"/>
        </w:rPr>
        <w:t>1999</w:t>
      </w:r>
      <w:r>
        <w:t>年美国在高等教育国际竞争力排名中位列第一，</w:t>
      </w:r>
      <w:r>
        <w:t>总分为</w:t>
      </w:r>
      <w:r>
        <w:rPr>
          <w:rFonts w:ascii="Times New Roman" w:eastAsia="宋体"/>
        </w:rPr>
        <w:t>151</w:t>
      </w:r>
      <w:r>
        <w:rPr>
          <w:rFonts w:ascii="Times New Roman" w:eastAsia="宋体"/>
        </w:rPr>
        <w:t>.</w:t>
      </w:r>
      <w:r>
        <w:rPr>
          <w:rFonts w:ascii="Times New Roman" w:eastAsia="宋体"/>
        </w:rPr>
        <w:t>2031</w:t>
      </w:r>
      <w:r>
        <w:t>分，澳大利亚总分为</w:t>
      </w:r>
      <w:r>
        <w:rPr>
          <w:rFonts w:ascii="Times New Roman" w:eastAsia="宋体"/>
        </w:rPr>
        <w:t>35</w:t>
      </w:r>
      <w:r>
        <w:rPr>
          <w:rFonts w:ascii="Times New Roman" w:eastAsia="宋体"/>
        </w:rPr>
        <w:t>.</w:t>
      </w:r>
      <w:r>
        <w:rPr>
          <w:rFonts w:ascii="Times New Roman" w:eastAsia="宋体"/>
        </w:rPr>
        <w:t>437</w:t>
      </w:r>
      <w:r>
        <w:t>，排名第七；到</w:t>
      </w:r>
      <w:r>
        <w:rPr>
          <w:rFonts w:ascii="Times New Roman" w:eastAsia="宋体"/>
        </w:rPr>
        <w:t>2002</w:t>
      </w:r>
      <w:r>
        <w:t>年，美国仍然</w:t>
      </w:r>
      <w:r>
        <w:t>保持第一，而澳大利亚的总分提高</w:t>
      </w:r>
      <w:r>
        <w:rPr>
          <w:rFonts w:ascii="Times New Roman" w:eastAsia="宋体"/>
        </w:rPr>
        <w:t>3</w:t>
      </w:r>
      <w:r>
        <w:t>分多，排名第四；</w:t>
      </w:r>
      <w:r>
        <w:rPr>
          <w:rFonts w:ascii="Times New Roman" w:eastAsia="宋体"/>
        </w:rPr>
        <w:t>2006</w:t>
      </w:r>
      <w:r>
        <w:t>年澳大利亚高等教</w:t>
      </w:r>
      <w:r>
        <w:t>育国际竞争力得分虽然下降，但在总体分数下降的情况下其排名又进了一位，位</w:t>
      </w:r>
      <w:r>
        <w:t>列第三，一直处于高等教育强国的地位。而中国的高等教育国际竞争力排名得分</w:t>
      </w:r>
      <w:r>
        <w:t>一直为负，虽然近些年排名有所靠前，但也在</w:t>
      </w:r>
      <w:r>
        <w:rPr>
          <w:rFonts w:ascii="Times New Roman" w:eastAsia="宋体"/>
        </w:rPr>
        <w:t>20</w:t>
      </w:r>
      <w:r>
        <w:t>名之后。</w:t>
      </w:r>
    </w:p>
    <w:p w:rsidR="0018722C">
      <w:pPr>
        <w:topLinePunct/>
      </w:pPr>
      <w:r>
        <w:t>本章将沿袭上文研究江苏省高教服务在四个方面的比较优势的思路，从要素</w:t>
      </w:r>
      <w:r>
        <w:t>供给、市场需求、政府政策、高校核心竞争力这四个决定因素研究澳大利亚高等</w:t>
      </w:r>
      <w:r>
        <w:t>教育服务的优势。结合澳大利亚高等教育服务的具体现状，作者将从以下三个方</w:t>
      </w:r>
      <w:r>
        <w:t>面具体阐述澳洲高教服务贸易发展的经验，为发展江苏省高等教育服务贸易提供参考依据。</w:t>
      </w:r>
    </w:p>
    <w:p w:rsidR="0018722C">
      <w:pPr>
        <w:pStyle w:val="Heading2"/>
        <w:topLinePunct/>
        <w:ind w:left="171" w:hangingChars="171" w:hanging="171"/>
      </w:pPr>
      <w:bookmarkStart w:id="646828" w:name="_Toc686646828"/>
      <w:bookmarkStart w:name="5.1 完善的教育供给体系 " w:id="89"/>
      <w:bookmarkEnd w:id="89"/>
      <w:r>
        <w:rPr>
          <w:b/>
        </w:rPr>
        <w:t>5.1</w:t>
      </w:r>
      <w:r>
        <w:t xml:space="preserve"> </w:t>
      </w:r>
      <w:bookmarkStart w:name="_bookmark35" w:id="90"/>
      <w:bookmarkEnd w:id="90"/>
      <w:bookmarkStart w:name="_bookmark35" w:id="91"/>
      <w:bookmarkEnd w:id="91"/>
      <w:r>
        <w:t>完善的教育供给体系</w:t>
      </w:r>
      <w:bookmarkEnd w:id="646828"/>
    </w:p>
    <w:p w:rsidR="0018722C">
      <w:pPr>
        <w:topLinePunct/>
      </w:pPr>
      <w:r>
        <w:t>澳大利亚在高教服务贸易的高出口额与其满足教育服务市场的需求，尤其亚</w:t>
      </w:r>
      <w:r>
        <w:t>太地区庞大的教育市场的需求是分不开的。</w:t>
      </w:r>
      <w:r>
        <w:t>近年</w:t>
      </w:r>
      <w:r>
        <w:t>来，澳大利亚政府将目光聚焦在</w:t>
      </w:r>
      <w:r>
        <w:t>亚太地区市场，对高等教育进行了翻天覆地的改革，相继出台了旨在增强大学自</w:t>
      </w:r>
      <w:r>
        <w:t>主权、加强留学生自我管理和推动高教服务国际化的改革计划。</w:t>
      </w:r>
    </w:p>
    <w:p w:rsidR="0018722C">
      <w:pPr>
        <w:topLinePunct/>
      </w:pPr>
      <w:r>
        <w:t>澳大利亚高校具有高度的自治权，它们高度重视战略规划的制定，每所学校</w:t>
      </w:r>
      <w:r>
        <w:t>都能根据自身需要制定十分清晰的目标</w:t>
      </w:r>
      <w:r>
        <w:t>（</w:t>
      </w:r>
      <w:r>
        <w:rPr>
          <w:rFonts w:ascii="Times New Roman" w:eastAsia="Times New Roman"/>
          <w:spacing w:val="-6"/>
        </w:rPr>
        <w:t>purpose</w:t>
      </w:r>
      <w:r>
        <w:t>）</w:t>
      </w:r>
      <w:r>
        <w:t>、使命</w:t>
      </w:r>
      <w:r>
        <w:t>（</w:t>
      </w:r>
      <w:r>
        <w:rPr>
          <w:rFonts w:ascii="Times New Roman" w:eastAsia="Times New Roman"/>
          <w:spacing w:val="-5"/>
        </w:rPr>
        <w:t>mission</w:t>
      </w:r>
      <w:r>
        <w:t>）</w:t>
      </w:r>
      <w:r>
        <w:t>、愿景</w:t>
      </w:r>
      <w:r>
        <w:t>（</w:t>
      </w:r>
      <w:r>
        <w:rPr>
          <w:rFonts w:ascii="Times New Roman" w:eastAsia="Times New Roman"/>
        </w:rPr>
        <w:t>vision</w:t>
      </w:r>
      <w:r>
        <w:t>）</w:t>
      </w:r>
      <w:r/>
      <w:r>
        <w:t>等，这样定位准确、目标明确、路径清晰、特色鲜明。学校通过上下互动和沟通</w:t>
      </w:r>
      <w:r>
        <w:t>机制，要求每个学院</w:t>
      </w:r>
      <w:r>
        <w:t>（</w:t>
      </w:r>
      <w:r>
        <w:t>系科</w:t>
      </w:r>
      <w:r>
        <w:t>）</w:t>
      </w:r>
      <w:r>
        <w:t>、教师和员工都要熟知、熟记和认同学校规划，据</w:t>
      </w:r>
      <w:r>
        <w:t>此厘定自己的院系规划、部门规划和个人规划，形成了一个紧密联系的规划体系</w:t>
      </w:r>
      <w:r>
        <w:t>和目标链。通过这样环环相扣的管理问责制，可以提升高校的组织运作效率。</w:t>
      </w:r>
    </w:p>
    <w:p w:rsidR="0018722C">
      <w:pPr>
        <w:topLinePunct/>
      </w:pPr>
      <w:r>
        <w:t>澳洲高校在管理留学生的教育问题时，重点引导学生自主管理与创新上，非</w:t>
      </w:r>
      <w:r>
        <w:t>常注重学生的个性化发展。课堂教学中更多采用的是课程学习、模块学习、小组</w:t>
      </w:r>
      <w:r>
        <w:t>讨论、课堂研讨、自主作业等方式，尽量顾及每个学生的学习兴趣与爱好及个</w:t>
      </w:r>
      <w:r>
        <w:t>体</w:t>
      </w:r>
    </w:p>
    <w:p w:rsidR="0018722C">
      <w:pPr>
        <w:pStyle w:val="aff7"/>
        <w:topLinePunct/>
      </w:pPr>
      <w:r>
        <w:pict>
          <v:line style="position:absolute;mso-position-horizontal-relative:page;mso-position-vertical-relative:paragraph;z-index:2032;mso-wrap-distance-left:0;mso-wrap-distance-right:0" from="89.903999pt,19.107416pt" to="233.923999pt,19.107416pt" stroked="true" strokeweight=".83997pt" strokecolor="#000000">
            <v:stroke dashstyle="solid"/>
            <w10:wrap type="topAndBottom"/>
          </v:line>
        </w:pict>
      </w:r>
    </w:p>
    <w:p w:rsidR="0018722C">
      <w:pPr>
        <w:topLinePunct/>
      </w:pPr>
      <w:r>
        <w:rPr>
          <w:rFonts w:cstheme="minorBidi" w:hAnsiTheme="minorHAnsi" w:eastAsiaTheme="minorHAnsi" w:asciiTheme="minorHAnsi" w:ascii="Calibri" w:eastAsia="Calibri"/>
        </w:rPr>
        <w:t>28</w:t>
      </w:r>
      <w:r>
        <w:rPr>
          <w:rFonts w:cstheme="minorBidi" w:hAnsiTheme="minorHAnsi" w:eastAsiaTheme="minorHAnsi" w:asciiTheme="minorHAnsi"/>
        </w:rPr>
        <w:t>周群英，徐宏毅，胡绍元．高等教育国际竞争力比较研究</w:t>
      </w:r>
      <w:r>
        <w:rPr>
          <w:rFonts w:cstheme="minorBidi" w:hAnsiTheme="minorHAnsi" w:eastAsiaTheme="minorHAnsi" w:asciiTheme="minorHAnsi"/>
        </w:rPr>
        <w:t>[</w:t>
      </w:r>
      <w:r>
        <w:rPr>
          <w:rFonts w:ascii="Calibri" w:eastAsia="Calibri"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．武汉理工大学学报，</w:t>
      </w:r>
      <w:r>
        <w:rPr>
          <w:rFonts w:ascii="Calibri" w:eastAsia="Calibri" w:cstheme="minorBidi" w:hAnsiTheme="minorHAnsi"/>
        </w:rPr>
        <w:t>2010</w:t>
      </w:r>
      <w:r>
        <w:rPr>
          <w:rFonts w:ascii="Calibri" w:eastAsia="Calibri" w:cstheme="minorBidi" w:hAnsiTheme="minorHAnsi"/>
        </w:rPr>
        <w:t>(</w:t>
      </w:r>
      <w:r>
        <w:rPr>
          <w:rFonts w:ascii="Calibri" w:eastAsia="Calibri" w:cstheme="minorBidi" w:hAnsiTheme="minorHAnsi"/>
        </w:rPr>
        <w:t>6</w:t>
      </w:r>
      <w:r>
        <w:rPr>
          <w:rFonts w:ascii="Calibri" w:eastAsia="Calibri" w:cstheme="minorBidi" w:hAnsiTheme="minorHAnsi"/>
        </w:rPr>
        <w:t>)</w:t>
      </w:r>
      <w:r>
        <w:rPr>
          <w:rFonts w:cstheme="minorBidi" w:hAnsiTheme="minorHAnsi" w:eastAsiaTheme="minorHAnsi" w:asciiTheme="minorHAnsi"/>
        </w:rPr>
        <w:t>：</w:t>
      </w:r>
      <w:r>
        <w:rPr>
          <w:rFonts w:ascii="Calibri" w:eastAsia="Calibri" w:cstheme="minorBidi" w:hAnsiTheme="minorHAnsi"/>
        </w:rPr>
        <w:t>903~908</w:t>
      </w:r>
      <w:r>
        <w:rPr>
          <w:rFonts w:cstheme="minorBidi" w:hAnsiTheme="minorHAnsi" w:eastAsiaTheme="minorHAnsi" w:asciiTheme="minorHAnsi"/>
        </w:rPr>
        <w:t>．</w:t>
      </w:r>
    </w:p>
    <w:p w:rsidR="0018722C">
      <w:pPr>
        <w:topLinePunct/>
      </w:pPr>
      <w:r>
        <w:t>差异的学习要求。同时澳洲学校更倾向于打造一个轻松、愉悦的学习氛围，即“非</w:t>
      </w:r>
      <w:r>
        <w:t>正式学习空间”</w:t>
      </w:r>
      <w:r>
        <w:t>（</w:t>
      </w:r>
      <w:r>
        <w:rPr>
          <w:rFonts w:ascii="Times New Roman" w:hAnsi="Times New Roman" w:eastAsia="Times New Roman"/>
        </w:rPr>
        <w:t>Informal </w:t>
      </w:r>
      <w:r>
        <w:rPr>
          <w:rFonts w:ascii="Times New Roman" w:hAnsi="Times New Roman" w:eastAsia="Times New Roman"/>
        </w:rPr>
        <w:t>Learning </w:t>
      </w:r>
      <w:r>
        <w:rPr>
          <w:rFonts w:ascii="Times New Roman" w:hAnsi="Times New Roman" w:eastAsia="Times New Roman"/>
        </w:rPr>
        <w:t>Space</w:t>
      </w:r>
      <w:r>
        <w:t>）</w:t>
      </w:r>
      <w:r>
        <w:t>。正式学习空间主要指学校为学生正</w:t>
      </w:r>
      <w:r>
        <w:t>规学习而设立的教室、图书馆与实验室等；非正式学习空间是指在教学楼、图书馆及学校的各个角落修建十分方便学生自由学习、自由讨论的学习设施与场所，</w:t>
      </w:r>
      <w:r w:rsidR="001852F3">
        <w:t xml:space="preserve">这样学生能自由决定学什么与在哪儿学习，为思想的自由提供物质环境与基础。</w:t>
      </w:r>
      <w:r>
        <w:t>这么多非正式学习空间给学生的学习提供了自由发展的空间，增强了学生的创新能力，满足高等教育消费者的精神需求。</w:t>
      </w:r>
    </w:p>
    <w:p w:rsidR="0018722C">
      <w:pPr>
        <w:topLinePunct/>
      </w:pPr>
      <w:r>
        <w:t>澳大利亚高校奉行多元文化并存的价值准则，积极促进高等教育国际化，而</w:t>
      </w:r>
      <w:r>
        <w:t>且非常注重在教师和管理队伍层面积极吸纳国际元素，主张在开放背景下，实现</w:t>
      </w:r>
      <w:r>
        <w:t>在多元文化交流和融合中促进大学朝国际化方向发展。悉尼大学成立有类似“猎头公司”的人力资源部门，在全球范围内搜集优秀人才的信息资料，一旦发现合适人选，便主动联络和接纳，利用高昂的薪资与优厚的待遇设法引进和吸纳。目</w:t>
      </w:r>
      <w:r>
        <w:t>前，澳大利亚吸引数以万计的非本土人士在其大学供职和工作。同时澳洲高校设</w:t>
      </w:r>
      <w:r>
        <w:t>立了特别的评价体系、和薪酬、休假制度，使高层次科研人员集中精力从事研究。</w:t>
      </w:r>
      <w:r>
        <w:t>澳大利亚高校的问责制度也使得教师间互相鼓励、互相监督，创造更多的学术成</w:t>
      </w:r>
      <w:r>
        <w:t>果。对于申请课题的年轻老师还提供辅导和培训，还设立了科研合作奖、科研发展奖及种子基金，促进年轻科学家脱颖而出。</w:t>
      </w:r>
    </w:p>
    <w:p w:rsidR="0018722C">
      <w:pPr>
        <w:topLinePunct/>
      </w:pPr>
      <w:r>
        <w:t>这些改革计划满足了高等教育服务消费者的需求，扩大了澳大利亚高等教育</w:t>
      </w:r>
      <w:r>
        <w:t>服务在国际教育服务市场上的份额，不仅提高了大学国际影响力，也为澳洲学校带来了丰厚的教育收入。</w:t>
      </w:r>
    </w:p>
    <w:p w:rsidR="0018722C">
      <w:pPr>
        <w:pStyle w:val="Heading2"/>
        <w:topLinePunct/>
        <w:ind w:left="171" w:hangingChars="171" w:hanging="171"/>
      </w:pPr>
      <w:bookmarkStart w:id="646829" w:name="_Toc686646829"/>
      <w:bookmarkStart w:name="5.2 以需求为导向的国际化课程与合作 " w:id="92"/>
      <w:bookmarkEnd w:id="92"/>
      <w:r>
        <w:rPr>
          <w:b/>
        </w:rPr>
        <w:t>5.2</w:t>
      </w:r>
      <w:r>
        <w:t xml:space="preserve"> </w:t>
      </w:r>
      <w:bookmarkStart w:name="_bookmark36" w:id="93"/>
      <w:bookmarkEnd w:id="93"/>
      <w:bookmarkStart w:name="_bookmark36" w:id="94"/>
      <w:bookmarkEnd w:id="94"/>
      <w:r>
        <w:t>以需求为导向的国际化课程与合作</w:t>
      </w:r>
      <w:bookmarkEnd w:id="646829"/>
    </w:p>
    <w:p w:rsidR="0018722C">
      <w:pPr>
        <w:topLinePunct/>
      </w:pPr>
      <w:r>
        <w:t>对于澳大利亚而言，澳大利亚的高校使用深入的市场营销工具来招收国际学生，通过接受这种商业化的招生观念，大学逐渐变成了雄心勃勃的企业家。与这</w:t>
      </w:r>
      <w:r>
        <w:t>种国际化市场策略密切相连的是，澳洲学校的主打项目也都是比较实用型的专业与项目。本节以莫纳什大学为例具体阐述澳大利亚高校的国际化课程项目与合作。</w:t>
      </w:r>
    </w:p>
    <w:p w:rsidR="0018722C">
      <w:pPr>
        <w:topLinePunct/>
      </w:pPr>
      <w:r>
        <w:t>莫纳什大学是澳大利亚招收国际学生数量最多、比例最高、最国际化的大学。</w:t>
      </w:r>
      <w:r>
        <w:t>它第一个在海外设立分校，并在全球已经建立六所分校和研究中心，其国际化专</w:t>
      </w:r>
      <w:r>
        <w:t>业课程的设置更是得到了普遍的好评。为了能够培养适应全球性工作的国际化毕</w:t>
      </w:r>
      <w:r>
        <w:t>业生，学校专门为国际学生设立了许多专属国际化课程创新项目，其中包括：语</w:t>
      </w:r>
      <w:r>
        <w:t>言学硕士</w:t>
      </w:r>
      <w:r>
        <w:t>（</w:t>
      </w:r>
      <w:r>
        <w:t>全球</w:t>
      </w:r>
      <w:r>
        <w:t>）</w:t>
      </w:r>
      <w:r>
        <w:t>和成人会计硕士</w:t>
      </w:r>
      <w:r>
        <w:t>（</w:t>
      </w:r>
      <w:r>
        <w:t>全球</w:t>
      </w:r>
      <w:r>
        <w:t>）</w:t>
      </w:r>
      <w:r>
        <w:t>等。前者要求每个学生完成一个与国</w:t>
      </w:r>
      <w:r>
        <w:t>际研究相关的专业学习，并在学习期间进行海外游学，此外学生可以选择一个辅</w:t>
      </w:r>
      <w:r>
        <w:t>修专业来补充主修专业，从而使学习更加全球化，辅修的专业可以是政治学、语</w:t>
      </w:r>
      <w:r>
        <w:t>言学习或文化研究，并且学生必须在莫纳什马来西亚、莫纳什南非或一个得到</w:t>
      </w:r>
      <w:r>
        <w:t>认</w:t>
      </w:r>
    </w:p>
    <w:p w:rsidR="0018722C">
      <w:pPr>
        <w:topLinePunct/>
      </w:pPr>
      <w:r>
        <w:t>可的外国伙伴院校进行至少一学期的学位课学习，这些给学生提供了机会获取真正的国际化教育。全球成教硕士是指莫纳什大学通过网络与英属哥伦比亚大</w:t>
      </w:r>
      <w:r>
        <w:t>学</w:t>
      </w:r>
    </w:p>
    <w:p w:rsidR="0018722C">
      <w:pPr>
        <w:topLinePunct/>
      </w:pPr>
      <w:r>
        <w:t>（</w:t>
      </w:r>
      <w:r>
        <w:t>加拿大</w:t>
      </w:r>
      <w:r>
        <w:t>）</w:t>
      </w:r>
      <w:r>
        <w:t>、林普金大学</w:t>
      </w:r>
      <w:r>
        <w:t>（</w:t>
      </w:r>
      <w:r>
        <w:t>瑞士</w:t>
      </w:r>
      <w:r>
        <w:t>）</w:t>
      </w:r>
      <w:r>
        <w:t>和西开普敦大学</w:t>
      </w:r>
      <w:r>
        <w:t>（</w:t>
      </w:r>
      <w:r>
        <w:t>南非</w:t>
      </w:r>
      <w:r>
        <w:t>）</w:t>
      </w:r>
      <w:r>
        <w:t>等国外大学共同提供</w:t>
      </w:r>
      <w:r>
        <w:t>的硕士项目，学生可以接受来自这些伙伴院校所带来的不同国家不同种族的文化</w:t>
      </w:r>
      <w:r>
        <w:t>与知识的洗礼，不仅可以和来自</w:t>
      </w:r>
      <w:r>
        <w:t>五湖四海</w:t>
      </w:r>
      <w:r>
        <w:t>的同学进行交流，还可以享受各个学校</w:t>
      </w:r>
      <w:r>
        <w:t>优秀的教学资源，进一步实现国际化的教学。莫纳什大学最新的国际化课程设置</w:t>
      </w:r>
      <w:r>
        <w:t>是与格拉斯哥大学共同开发的航空航天工程硕士项目，它由八门专业课组成，目的是教授学生适当的工程技能，使他们在全球航空航天工业中找到职业的归属。</w:t>
      </w:r>
    </w:p>
    <w:p w:rsidR="0018722C">
      <w:pPr>
        <w:topLinePunct/>
      </w:pPr>
      <w:r>
        <w:t>另外，澳大利亚的职业教育也深刻体现着课程与合作的国际化。</w:t>
      </w:r>
      <w:r>
        <w:rPr>
          <w:rFonts w:ascii="Times New Roman" w:eastAsia="Times New Roman"/>
        </w:rPr>
        <w:t>20</w:t>
      </w:r>
      <w:r>
        <w:t>世纪</w:t>
      </w:r>
      <w:r>
        <w:rPr>
          <w:rFonts w:ascii="Times New Roman" w:eastAsia="Times New Roman"/>
        </w:rPr>
        <w:t>70</w:t>
      </w:r>
    </w:p>
    <w:p w:rsidR="0018722C">
      <w:pPr>
        <w:topLinePunct/>
      </w:pPr>
      <w:r>
        <w:t>年代以后，职业教育被称为技能与继续教育</w:t>
      </w:r>
      <w:r>
        <w:t>（</w:t>
      </w:r>
      <w:r>
        <w:rPr>
          <w:rFonts w:ascii="Times New Roman" w:eastAsia="Times New Roman"/>
        </w:rPr>
        <w:t>Technical and further education</w:t>
      </w:r>
      <w:r>
        <w:t>，即</w:t>
      </w:r>
    </w:p>
    <w:p w:rsidR="0018722C">
      <w:pPr>
        <w:topLinePunct/>
      </w:pPr>
      <w:r>
        <w:rPr>
          <w:rFonts w:ascii="Times New Roman" w:eastAsia="Times New Roman"/>
        </w:rPr>
        <w:t>TAFE</w:t>
      </w:r>
      <w:r>
        <w:t>）</w:t>
      </w:r>
      <w:r>
        <w:t>。它是以就业为目的的职业技术教育与培训制度。澳大利亚的</w:t>
      </w:r>
      <w:r>
        <w:rPr>
          <w:rFonts w:ascii="Times New Roman" w:eastAsia="Times New Roman"/>
        </w:rPr>
        <w:t>TAFE</w:t>
      </w:r>
      <w:r>
        <w:t>可</w:t>
      </w:r>
      <w:r>
        <w:t>以提供许多英联邦国家普遍认同的学历与证书，毕业后很容易找到工作，吸引了</w:t>
      </w:r>
      <w:r>
        <w:t>大量寻求在澳大利亚定居的外国留学生就读，这也为澳大利亚巨大的技术移民潮</w:t>
      </w:r>
      <w:r>
        <w:t>做了铺垫。这些</w:t>
      </w:r>
      <w:r>
        <w:rPr>
          <w:rFonts w:ascii="Times New Roman" w:eastAsia="Times New Roman"/>
        </w:rPr>
        <w:t>TAFE</w:t>
      </w:r>
      <w:r>
        <w:t>学院都很重视国际间的合作与交流，而且每所院校的国际</w:t>
      </w:r>
      <w:r>
        <w:t>代表处都设立单独面向亚洲、非洲等国家或地区的招生点，并且雇佣大量这些国</w:t>
      </w:r>
      <w:r>
        <w:t>家的人员做代理工作。澳大利亚职业技术教育进行国际合作的主要模式有：境外</w:t>
      </w:r>
      <w:r>
        <w:t>创办合作办学机构，国际合作项目，招收留学生等。澳大利亚</w:t>
      </w:r>
      <w:r>
        <w:rPr>
          <w:rFonts w:ascii="Times New Roman" w:eastAsia="Times New Roman"/>
        </w:rPr>
        <w:t>TAFE</w:t>
      </w:r>
      <w:r>
        <w:t>院校在境外</w:t>
      </w:r>
      <w:r>
        <w:t>设立合作办学机构前一定要把当地的法律规定具体研读，确保所设机构受到当地</w:t>
      </w:r>
      <w:r>
        <w:t>政府的保护。他们投入资金，配备相关教师资源与设备，按照澳大利亚</w:t>
      </w:r>
      <w:r>
        <w:rPr>
          <w:rFonts w:ascii="Times New Roman" w:eastAsia="Times New Roman"/>
        </w:rPr>
        <w:t>TAFE</w:t>
      </w:r>
      <w:r>
        <w:t>教</w:t>
      </w:r>
      <w:r>
        <w:t>育标准，进行学历教育或技能培训，学员修满学分达到毕业要求后悔颁发澳大利亚承认的职业证书，使得学生不用走出国门，就可享受澳大利亚高职教育服务。</w:t>
      </w:r>
      <w:r>
        <w:t>国际合作项目指，澳大利亚</w:t>
      </w:r>
      <w:r>
        <w:rPr>
          <w:rFonts w:ascii="Times New Roman" w:eastAsia="Times New Roman"/>
        </w:rPr>
        <w:t>TAFE</w:t>
      </w:r>
      <w:r>
        <w:t>院校与所在国的教育机构达成一致，采</w:t>
      </w:r>
      <w:r>
        <w:t>用</w:t>
      </w:r>
    </w:p>
    <w:p w:rsidR="0018722C">
      <w:pPr>
        <w:topLinePunct/>
      </w:pPr>
      <w:r>
        <w:t>“2+1</w:t>
      </w:r>
      <w:r>
        <w:t>”、</w:t>
      </w:r>
      <w:r>
        <w:t>“2.5+0.5”</w:t>
      </w:r>
      <w:r>
        <w:t>、“专升本”等合作模式联合培养学生。参加该项目的学生在考核合格后会颁发国内与国外</w:t>
      </w:r>
      <w:r>
        <w:rPr>
          <w:rFonts w:ascii="Times New Roman" w:hAnsi="Times New Roman" w:eastAsia="Times New Roman"/>
        </w:rPr>
        <w:t>“</w:t>
      </w:r>
      <w:r>
        <w:t>双证书</w:t>
      </w:r>
      <w:r>
        <w:rPr>
          <w:rFonts w:ascii="Times New Roman" w:hAnsi="Times New Roman" w:eastAsia="Times New Roman"/>
        </w:rPr>
        <w:t>”</w:t>
      </w:r>
      <w:r>
        <w:t>，可以在澳大利亚寻找工作。这种联</w:t>
      </w:r>
      <w:r>
        <w:t>合培养的方式可以使教育资源的利用达到最大化，学生可以享受两国不同的教育资源，拓宽国际视野。招收留学生是规模最大也是收益最丰的国际合作与交流项目，通过在全球设立报名点与宣讲点，鼓励外国学生报澳大利亚</w:t>
      </w:r>
      <w:r>
        <w:rPr>
          <w:rFonts w:ascii="Times New Roman" w:hAnsi="Times New Roman" w:eastAsia="Times New Roman"/>
        </w:rPr>
        <w:t>TAFE</w:t>
      </w:r>
      <w:r>
        <w:t>院校，这样不仅赚取了学费收入，还能同时带动相关的生活消费和旅游探亲消费。</w:t>
      </w:r>
    </w:p>
    <w:p w:rsidR="0018722C">
      <w:pPr>
        <w:topLinePunct/>
      </w:pPr>
      <w:r>
        <w:t>对于澳大利亚而言，高等教育国际化进程的特征很明显：强大的政府协调与</w:t>
      </w:r>
      <w:r>
        <w:t>领导、国际招生时营销策略的使用，对学生服务的强调与对亚太地区高教服务消</w:t>
      </w:r>
      <w:r>
        <w:t>费者需求的影响等。莫纳什大学和新南威尔士大学的海外校区推广的核心国际项</w:t>
      </w:r>
      <w:r>
        <w:t>目高度集中在商务管理、信息科技和大众传媒等专业，这与澳大利亚全国的高教</w:t>
      </w:r>
      <w:r>
        <w:t>服务情况一致。澳大利亚高等教育服务相比英美两国虽然起步较晚，但依靠着澳大利亚政府的大力支持、对于亚太地区高等教育服务消费者需求的重视与满足</w:t>
      </w:r>
      <w:r>
        <w:t>、</w:t>
      </w:r>
    </w:p>
    <w:p w:rsidR="0018722C">
      <w:pPr>
        <w:topLinePunct/>
      </w:pPr>
      <w:r>
        <w:t>国际化课程与合作项目的推进，澳大利亚高等教育服务的出口却增长迅速，到</w:t>
      </w:r>
    </w:p>
    <w:p w:rsidR="0018722C">
      <w:pPr>
        <w:topLinePunct/>
      </w:pPr>
      <w:r>
        <w:rPr>
          <w:rFonts w:ascii="Times New Roman" w:eastAsia="Times New Roman"/>
        </w:rPr>
        <w:t>2011</w:t>
      </w:r>
      <w:r>
        <w:t>年澳大利亚高等教育服务贸易的出口额仅学费一项就达到</w:t>
      </w:r>
      <w:r>
        <w:rPr>
          <w:rFonts w:ascii="Times New Roman" w:eastAsia="Times New Roman"/>
        </w:rPr>
        <w:t>180</w:t>
      </w:r>
      <w:r>
        <w:t>亿澳元，为了发展高等教育服务贸易，江苏省需要借鉴澳大利亚高等教育服务成功的经验，</w:t>
      </w:r>
      <w:r w:rsidR="001852F3">
        <w:t xml:space="preserve">结合中国自身的具体情况，选择合适的发展道路。</w:t>
      </w:r>
    </w:p>
    <w:p w:rsidR="0018722C">
      <w:pPr>
        <w:pStyle w:val="Heading2"/>
        <w:topLinePunct/>
        <w:ind w:left="171" w:hangingChars="171" w:hanging="171"/>
      </w:pPr>
      <w:bookmarkStart w:id="646830" w:name="_Toc686646830"/>
      <w:bookmarkStart w:name="5.3政府对教育产业的法律和政策支持 " w:id="95"/>
      <w:bookmarkEnd w:id="95"/>
      <w:r>
        <w:rPr>
          <w:b/>
        </w:rPr>
        <w:t>5.3</w:t>
      </w:r>
      <w:r>
        <w:t xml:space="preserve"> </w:t>
      </w:r>
      <w:bookmarkStart w:name="_bookmark37" w:id="96"/>
      <w:bookmarkEnd w:id="96"/>
      <w:bookmarkStart w:name="_bookmark37" w:id="97"/>
      <w:bookmarkEnd w:id="97"/>
      <w:r>
        <w:t>政府对教育产业的法律和政策支持</w:t>
      </w:r>
      <w:bookmarkEnd w:id="646830"/>
    </w:p>
    <w:p w:rsidR="0018722C">
      <w:pPr>
        <w:topLinePunct/>
      </w:pPr>
      <w:r>
        <w:t>澳大利亚高等教育联合会主席托马斯</w:t>
      </w:r>
      <w:r>
        <w:rPr>
          <w:spacing w:val="-40"/>
          <w:rFonts w:hint="eastAsia"/>
        </w:rPr>
        <w:t>・</w:t>
      </w:r>
      <w:r>
        <w:t>杰佛逊</w:t>
      </w:r>
      <w:r>
        <w:t>（</w:t>
      </w:r>
      <w:r>
        <w:rPr>
          <w:rFonts w:ascii="Times New Roman" w:hAnsi="Times New Roman" w:eastAsia="Times New Roman"/>
        </w:rPr>
        <w:t>Thomas </w:t>
      </w:r>
      <w:r>
        <w:rPr>
          <w:rFonts w:ascii="Times New Roman" w:hAnsi="Times New Roman" w:eastAsia="Times New Roman"/>
        </w:rPr>
        <w:t>Jefferson</w:t>
      </w:r>
      <w:r>
        <w:t>）</w:t>
      </w:r>
      <w:r>
        <w:t>明确提出：</w:t>
      </w:r>
    </w:p>
    <w:p w:rsidR="0018722C">
      <w:pPr>
        <w:topLinePunct/>
      </w:pPr>
      <w:r>
        <w:t>“教育是国家的第一国防”，从目前国际竞争的格局和澳大利亚国力的实际现状</w:t>
      </w:r>
      <w:r>
        <w:t>出发，提出通过高等教育培养有技能的民族。为确保教育出口战略顺利实施，澳</w:t>
      </w:r>
      <w:r>
        <w:t>大利亚政府颁布了一系列的法律，保障留学生在澳大利亚生活与学习的利益。</w:t>
      </w:r>
      <w:r>
        <w:t>在</w:t>
      </w:r>
    </w:p>
    <w:p w:rsidR="0018722C">
      <w:pPr>
        <w:topLinePunct/>
      </w:pPr>
      <w:r>
        <w:rPr>
          <w:rFonts w:ascii="Calibri" w:eastAsia="Calibri"/>
        </w:rPr>
        <w:t>20</w:t>
      </w:r>
      <w:r>
        <w:t>世纪</w:t>
      </w:r>
      <w:r>
        <w:rPr>
          <w:rFonts w:ascii="Calibri" w:eastAsia="Calibri"/>
        </w:rPr>
        <w:t>90</w:t>
      </w:r>
      <w:r>
        <w:t>年代初期澳大利亚政府颁布了《海外留学生教育服务法》，开启了澳</w:t>
      </w:r>
      <w:r>
        <w:t>大利亚教育出口战略与国际化战略的实施，并相继颁布《海外留学生教育服务法》</w:t>
      </w:r>
      <w:r>
        <w:t>与《澳大利亚大学从业准则与指南》。这些法律法规的颁布与实施有效维护了澳</w:t>
      </w:r>
      <w:r>
        <w:t>大利亚教育行业的声誉，打响了留学澳洲的品牌，切实保障了留学生的法律权益，</w:t>
      </w:r>
      <w:r w:rsidR="001852F3">
        <w:t xml:space="preserve">为澳大利亚高等教育产业的出口打下了坚实的法律基础。</w:t>
      </w:r>
    </w:p>
    <w:p w:rsidR="0018722C">
      <w:pPr>
        <w:topLinePunct/>
      </w:pPr>
      <w:r>
        <w:t>澳大利亚政府除了颁布一些保障留学生权益的法律法规之外，还专门成立了相关的组织结构——“高等教育质量保障委员会”</w:t>
      </w:r>
      <w:r>
        <w:t>（</w:t>
      </w:r>
      <w:r>
        <w:rPr>
          <w:rFonts w:ascii="Times New Roman" w:hAnsi="Times New Roman" w:eastAsia="Times New Roman"/>
          <w:spacing w:val="-2"/>
        </w:rPr>
        <w:t>Committee </w:t>
      </w:r>
      <w:r>
        <w:rPr>
          <w:rFonts w:ascii="Times New Roman" w:hAnsi="Times New Roman" w:eastAsia="Times New Roman"/>
        </w:rPr>
        <w:t>for Quality Assurance in Higher Education</w:t>
      </w:r>
      <w:r>
        <w:t>）</w:t>
      </w:r>
      <w:r>
        <w:t>，对高等院校的办学质量与办学程序进行独立审</w:t>
      </w:r>
      <w:r>
        <w:t>核，保障了办学机构优质的教学资源；澳大利亚大学质量保障署</w:t>
      </w:r>
      <w:r>
        <w:t>（</w:t>
      </w:r>
      <w:r>
        <w:rPr>
          <w:rFonts w:ascii="Times New Roman" w:hAnsi="Times New Roman" w:eastAsia="Times New Roman"/>
          <w:spacing w:val="-2"/>
        </w:rPr>
        <w:t>AUQA</w:t>
      </w:r>
      <w:r>
        <w:t>）</w:t>
      </w:r>
      <w:r>
        <w:t>是独</w:t>
      </w:r>
      <w:r>
        <w:t>立于政府、高校外的非营利全国大学教育质量保障组织，每隔四年对澳大利亚各</w:t>
      </w:r>
      <w:r>
        <w:t>个大学的教学情况、科研成果和学生管理进行一次全面的审核。澳大利亚政府还出台了旨在增强大学自主权、提高大学国际竞争力和推动高等教育服务国际化、</w:t>
      </w:r>
      <w:r>
        <w:t>产业化的一揽子改革计划。根据该计划，澳大利亚政府要求各高校必须面向新形</w:t>
      </w:r>
      <w:r>
        <w:t>势重新确定自己的战略目标和发展规划。各高校从国家利益和自身发展出发纷纷</w:t>
      </w:r>
      <w:r>
        <w:t>响应，制订未来的发展规划，对于高等学校的教学质量也起到了很好的督促作用。</w:t>
      </w:r>
    </w:p>
    <w:p w:rsidR="0018722C">
      <w:pPr>
        <w:topLinePunct/>
      </w:pPr>
      <w:r>
        <w:t>澳大利亚早期作为英国的殖民地，其政治、文化、社会等制度都沿袭英国传</w:t>
      </w:r>
      <w:r>
        <w:t>统，教育也不例外。澳大利亚政府把高等教育看成准公共产品，全部由政府主办。</w:t>
      </w:r>
      <w:r>
        <w:t>澳大利亚</w:t>
      </w:r>
      <w:r>
        <w:rPr>
          <w:rFonts w:ascii="Times New Roman" w:eastAsia="Times New Roman"/>
        </w:rPr>
        <w:t>37</w:t>
      </w:r>
      <w:r>
        <w:t>所公办高校中，除澳大利亚国立大学由联邦政府主办外，其余均由</w:t>
      </w:r>
      <w:r>
        <w:t>州政府主办。澳大利亚通过一系列的项目拨款与审查，解决大学科研经费，但该</w:t>
      </w:r>
      <w:r>
        <w:t>政策规定一所大学需招收一定数量的学生才能拿到政府划拨的教学经费，对许多</w:t>
      </w:r>
      <w:r>
        <w:t>规模效益较小的大学来说，达不到要求就意味着无法继续生存，这样优胜劣汰的政策使得规模效益大的高校存留下来，而那些不能达标的学校也自然被淘汰。</w:t>
      </w:r>
    </w:p>
    <w:p w:rsidR="0018722C">
      <w:pPr>
        <w:topLinePunct/>
      </w:pPr>
      <w:r>
        <w:t>最后，澳大利亚政府还成立专门的机构统筹安排高等教育服务贸易的发展。</w:t>
      </w:r>
      <w:r>
        <w:rPr>
          <w:rFonts w:ascii="Times New Roman" w:eastAsia="Times New Roman"/>
        </w:rPr>
        <w:t>IDP</w:t>
      </w:r>
      <w:r>
        <w:t>（</w:t>
      </w:r>
      <w:r>
        <w:rPr>
          <w:rFonts w:ascii="Times New Roman" w:eastAsia="Times New Roman"/>
        </w:rPr>
        <w:t>International Development Program</w:t>
      </w:r>
      <w:r>
        <w:t>）</w:t>
      </w:r>
      <w:r>
        <w:t>是澳大利亚国家法律授权的国际教育市场开发的国际发展项目，主要负责制定国家国际教育开发方面的导向性政策，</w:t>
      </w:r>
      <w:r>
        <w:t>拟</w:t>
      </w:r>
    </w:p>
    <w:p w:rsidR="0018722C">
      <w:pPr>
        <w:topLinePunct/>
      </w:pPr>
      <w:r>
        <w:t>定国家国际教育开发的战略规划，管理国家级国际教育开发的项目，预测未来国</w:t>
      </w:r>
      <w:r>
        <w:t>际教育市场的需求变动，从而为国际学生提供信息咨询服务，它已在全球许多国</w:t>
      </w:r>
      <w:r>
        <w:t>家和地区设立了</w:t>
      </w:r>
      <w:r>
        <w:rPr>
          <w:rFonts w:ascii="Times New Roman" w:eastAsia="Times New Roman"/>
        </w:rPr>
        <w:t>110</w:t>
      </w:r>
      <w:r>
        <w:t>个办事处。澳大利亚政府还设立了教育基金会和国际教育协</w:t>
      </w:r>
      <w:r>
        <w:t>会等专门机构，并定期到国外进行教育宣传，从而提高澳大利亚的教育服务的知名度，促使澳大利亚高等教育服务行业在国际教育市场的开拓与争夺。</w:t>
      </w:r>
    </w:p>
    <w:p w:rsidR="0018722C">
      <w:pPr>
        <w:pStyle w:val="Heading2"/>
        <w:topLinePunct/>
        <w:ind w:left="171" w:hangingChars="171" w:hanging="171"/>
      </w:pPr>
      <w:bookmarkStart w:id="646831" w:name="_Toc686646831"/>
      <w:bookmarkStart w:name="5.4 澳大利亚高教服务贸易发展经验对江苏省的启示 " w:id="98"/>
      <w:bookmarkEnd w:id="98"/>
      <w:r>
        <w:rPr>
          <w:b/>
        </w:rPr>
        <w:t>5.4</w:t>
      </w:r>
      <w:r>
        <w:t xml:space="preserve"> </w:t>
      </w:r>
      <w:bookmarkStart w:name="_bookmark38" w:id="99"/>
      <w:bookmarkEnd w:id="99"/>
      <w:bookmarkStart w:name="_bookmark38" w:id="100"/>
      <w:bookmarkEnd w:id="100"/>
      <w:r>
        <w:t>澳大利亚高教服务贸易发展经验对江苏省的启示</w:t>
      </w:r>
      <w:bookmarkEnd w:id="646831"/>
    </w:p>
    <w:p w:rsidR="0018722C">
      <w:pPr>
        <w:topLinePunct/>
      </w:pPr>
      <w:r>
        <w:t>综上所述，澳大利亚在发展高等教育服务贸易时，能够结合本国自身情况，</w:t>
      </w:r>
      <w:r w:rsidR="001852F3">
        <w:t xml:space="preserve">做出适合当时潮流的战略决定，从而造就了如今的声誉。江苏省在这方面可以汲取其精华，学习其成功发展的路径来完善自己的高等教育服务贸易的模式。</w:t>
      </w:r>
    </w:p>
    <w:p w:rsidR="0018722C">
      <w:pPr>
        <w:topLinePunct/>
      </w:pPr>
      <w:r>
        <w:t>前文主要从三个方面具体阐述了澳大利亚高等教育服务贸易发展对江苏省</w:t>
      </w:r>
      <w:r>
        <w:t>的参考建议，对江苏省的启示主要有以下三点。第一，澳大利亚完善与健全的教育供给体系满足了高等教育服务市场的需求，满足了消费者消费多样性的需要，</w:t>
      </w:r>
      <w:r>
        <w:t>这为澳大利亚高等教育服务在国际教育服务市场上争取了更多的份额，在扩大澳</w:t>
      </w:r>
      <w:r>
        <w:t>洲学校的国际影响力的同时也促进了高等教育服务贸易的发展。因此，江苏省需</w:t>
      </w:r>
      <w:r>
        <w:t>要在原有教育供给体系上进行改革，使其切合更多消费者的需求。例如提高高校</w:t>
      </w:r>
      <w:r>
        <w:t>自治权、依据自身发展需要制定战略规划和目标，鼓励学生自主管理与创新、提倡个性发展，在改革中还应注重吸收国际元素，实现多元文化共存，朝国际化方</w:t>
      </w:r>
      <w:r>
        <w:t>向迈进。第二，澳大利亚政府对教育产业的重视为其高等教育服务贸易的发展提供了保障。因为历史因素的影响，澳大利亚重视教育可以说由来已久。政府有专</w:t>
      </w:r>
      <w:r>
        <w:t>门机构统筹规划高等教育服务贸易的发展。在这一方面，由于政府部门具有督促</w:t>
      </w:r>
      <w:r>
        <w:t>性，江苏省应该加大对高等教育服务的重视力度，加强思想道德上的建设。并努</w:t>
      </w:r>
      <w:r>
        <w:t>力开展宣传教育，提高在国际教育市场的地位，开拓国际市场。第三，澳大利亚</w:t>
      </w:r>
      <w:r>
        <w:t>高校的国际化课程项目与合作为高等教育服务贸易发展提供了条件。前文以莫纳</w:t>
      </w:r>
      <w:r>
        <w:t>什大学为例，介绍了该校国际化课程项目以及研究合作的项目，强调了它对澳洲</w:t>
      </w:r>
      <w:r>
        <w:t>高等教育服务发展的推进作用。因此，江苏省的高等教育服务贸易的发展需站在</w:t>
      </w:r>
      <w:r>
        <w:t>全球化的高度，积极和国外高校建立合作项目，创造更多以英语授课的国际化课程，促进外国留学生来江苏省内留学，参与各种交换生的合作项目。</w:t>
      </w:r>
    </w:p>
    <w:p w:rsidR="0018722C">
      <w:pPr>
        <w:pStyle w:val="Heading1"/>
        <w:topLinePunct/>
      </w:pPr>
      <w:bookmarkStart w:id="646832" w:name="_Toc686646832"/>
      <w:bookmarkStart w:name="第六章 结论与对策建议 " w:id="101"/>
      <w:bookmarkEnd w:id="101"/>
      <w:bookmarkStart w:name="_bookmark39" w:id="102"/>
      <w:bookmarkEnd w:id="102"/>
      <w:r>
        <w:t>第六章</w:t>
      </w:r>
      <w:r>
        <w:t xml:space="preserve">  </w:t>
      </w:r>
      <w:r w:rsidRPr="00DB64CE">
        <w:t>结论与对策建议</w:t>
      </w:r>
      <w:bookmarkEnd w:id="646832"/>
    </w:p>
    <w:p w:rsidR="0018722C">
      <w:pPr>
        <w:topLinePunct/>
      </w:pPr>
      <w:r>
        <w:t>通过阐述澳大利亚高等教育服务贸易发展经验，结合江苏省高等教育服务贸易出口的自身情况，本文总结出以下结论与对策建议。</w:t>
      </w:r>
    </w:p>
    <w:p w:rsidR="0018722C">
      <w:pPr>
        <w:pStyle w:val="Heading2"/>
        <w:topLinePunct/>
        <w:ind w:left="171" w:hangingChars="171" w:hanging="171"/>
      </w:pPr>
      <w:bookmarkStart w:id="646833" w:name="_Toc686646833"/>
      <w:bookmarkStart w:name="6.1 结论 " w:id="103"/>
      <w:bookmarkEnd w:id="103"/>
      <w:r>
        <w:rPr>
          <w:b/>
        </w:rPr>
        <w:t>6.1</w:t>
      </w:r>
      <w:r>
        <w:t xml:space="preserve"> </w:t>
      </w:r>
      <w:bookmarkStart w:name="_bookmark40" w:id="104"/>
      <w:bookmarkEnd w:id="104"/>
      <w:bookmarkStart w:name="_bookmark40" w:id="105"/>
      <w:bookmarkEnd w:id="105"/>
      <w:r>
        <w:t>结论</w:t>
      </w:r>
      <w:bookmarkEnd w:id="646833"/>
    </w:p>
    <w:p w:rsidR="0018722C">
      <w:pPr>
        <w:topLinePunct/>
      </w:pPr>
      <w:r>
        <w:t>首先，对比国内其他省份，江苏省高等教育服务贸易具有非常明显的比较优势，主要体现在四个方面：要素供给，市场需求，政府影响与高校核心竞争力。</w:t>
      </w:r>
      <w:r>
        <w:t>要素供给主要包括两大要素，即基本要素禀赋和高等要素禀赋。江苏省拥有丰富</w:t>
      </w:r>
      <w:r>
        <w:t>的自然资源，优越的地理环境，适宜居住的气候和雄厚的经济基础等基础要素支</w:t>
      </w:r>
      <w:r>
        <w:t>撑；高等要素主要包括强大的软硬件设施，比如高校多、教师多、学生多、设施</w:t>
      </w:r>
      <w:r>
        <w:t>多。其次，江苏省高等教育服务在市场需求方面体现出的优势主要表现在对消费</w:t>
      </w:r>
      <w:r>
        <w:t>者偏好与消费习惯的影响，主要包括江苏省与其他国家和地区的经济教育合作和</w:t>
      </w:r>
      <w:r>
        <w:t>创办中外合作办学机构，提供优质的专业服务，如中医学、汉语言文学，实力雄</w:t>
      </w:r>
      <w:r>
        <w:t>厚的文化产业对国外消费者的舆论宣传。再者，江苏省政府对于发展江苏省高教</w:t>
      </w:r>
      <w:r>
        <w:t>服务贸易的推动也有积极意义，主要体现在财政支持，提供公平、稳定的政治法</w:t>
      </w:r>
      <w:r>
        <w:t>律环境，加强高教服务市场的监管等。高效核心竞争力主要表现在优势学科的建</w:t>
      </w:r>
      <w:r>
        <w:t>设，江苏省高校在中医学和汉语言文学等优势学科上，在国内也享有较高的声誉，</w:t>
      </w:r>
      <w:r w:rsidR="001852F3">
        <w:t xml:space="preserve">这使得江苏省高校的核心竞争力也占有一定的相对优势。</w:t>
      </w:r>
    </w:p>
    <w:p w:rsidR="0018722C">
      <w:pPr>
        <w:topLinePunct/>
      </w:pPr>
      <w:r>
        <w:t>然而通过</w:t>
      </w:r>
      <w:r>
        <w:rPr>
          <w:rFonts w:ascii="Times New Roman" w:eastAsia="Times New Roman"/>
        </w:rPr>
        <w:t>RCA</w:t>
      </w:r>
      <w:r>
        <w:t>，</w:t>
      </w:r>
      <w:r>
        <w:rPr>
          <w:rFonts w:ascii="Times New Roman" w:eastAsia="Times New Roman"/>
        </w:rPr>
        <w:t>RTA</w:t>
      </w:r>
      <w:r>
        <w:t>，</w:t>
      </w:r>
      <w:r>
        <w:rPr>
          <w:rFonts w:ascii="Times New Roman" w:eastAsia="Times New Roman"/>
        </w:rPr>
        <w:t>NRCA</w:t>
      </w:r>
      <w:r>
        <w:t>三种比较优势指数的测算，结果分别为</w:t>
      </w:r>
      <w:r>
        <w:rPr>
          <w:rFonts w:ascii="Times New Roman" w:eastAsia="Times New Roman"/>
        </w:rPr>
        <w:t>0</w:t>
      </w:r>
      <w:r>
        <w:rPr>
          <w:rFonts w:ascii="Times New Roman" w:eastAsia="Times New Roman"/>
        </w:rPr>
        <w:t>.</w:t>
      </w:r>
      <w:r>
        <w:rPr>
          <w:rFonts w:ascii="Times New Roman" w:eastAsia="Times New Roman"/>
        </w:rPr>
        <w:t>29</w:t>
      </w:r>
      <w:r>
        <w:t>，</w:t>
      </w:r>
    </w:p>
    <w:p w:rsidR="0018722C">
      <w:pPr>
        <w:topLinePunct/>
      </w:pPr>
      <w:r>
        <w:rPr>
          <w:rFonts w:ascii="Times New Roman" w:eastAsia="Times New Roman"/>
        </w:rPr>
        <w:t>-23.43</w:t>
      </w:r>
      <w:r>
        <w:t>和</w:t>
      </w:r>
      <w:r>
        <w:rPr>
          <w:rFonts w:ascii="Times New Roman" w:eastAsia="Times New Roman"/>
        </w:rPr>
        <w:t>-0.37</w:t>
      </w:r>
      <w:r>
        <w:t>，都显示江苏省高等教育服务贸易处于比较劣势，这说明相比较国</w:t>
      </w:r>
      <w:r>
        <w:t>外其他发达国家而言，江苏省高等教育服务贸易还不具有比较优势。虽然江苏省</w:t>
      </w:r>
      <w:r>
        <w:t>高教服务贸易具有比较优势，一直走在全国前列，但是相比国外发达国家，江苏</w:t>
      </w:r>
      <w:r>
        <w:t>省高教服务贸易还有很大发展空间。本文以澳大利亚高等教育服务为例，通过对</w:t>
      </w:r>
      <w:r>
        <w:t>比发现江苏省高等教育服务贸易与其差距很大，值得深入学习其成功经验，具体阐述澳大利亚在完善的教育资源供给，满足市场需求的教育模式</w:t>
      </w:r>
      <w:r>
        <w:t>（</w:t>
      </w:r>
      <w:r>
        <w:t>国际化课程与合作</w:t>
      </w:r>
      <w:r>
        <w:t>）</w:t>
      </w:r>
      <w:r>
        <w:t>与政府在法律和政策方面对高等教育产业的合作三个方面的成功经验。通</w:t>
      </w:r>
      <w:r>
        <w:t>过对比可以发现，江苏省高教服务有很多不足，比如高等教育服务理念较为落后，</w:t>
      </w:r>
      <w:r w:rsidR="001852F3">
        <w:t xml:space="preserve">专业服务口径狭窄，中英双语授课的课程及专业缺乏，高素质国际型人才稀缺，</w:t>
      </w:r>
      <w:r>
        <w:t>高校管理效率低下和留学生资助教育体系较为单一等。江苏省要发展高等教育服</w:t>
      </w:r>
      <w:r>
        <w:t>务贸易不能闭门造车，学习国外先进的教育理念很有必要，具体建议将在下节阐述。</w:t>
      </w:r>
    </w:p>
    <w:p w:rsidR="0018722C">
      <w:pPr>
        <w:pStyle w:val="Heading2"/>
        <w:topLinePunct/>
        <w:ind w:left="171" w:hangingChars="171" w:hanging="171"/>
      </w:pPr>
      <w:bookmarkStart w:id="646834" w:name="_Toc686646834"/>
      <w:bookmarkStart w:name="6.2 对策建议 " w:id="106"/>
      <w:bookmarkEnd w:id="106"/>
      <w:r>
        <w:rPr>
          <w:b/>
        </w:rPr>
        <w:t>6.2</w:t>
      </w:r>
      <w:r>
        <w:t xml:space="preserve"> </w:t>
      </w:r>
      <w:bookmarkStart w:name="_bookmark41" w:id="107"/>
      <w:bookmarkEnd w:id="107"/>
      <w:bookmarkStart w:name="_bookmark41" w:id="108"/>
      <w:bookmarkEnd w:id="108"/>
      <w:r>
        <w:t>对策建议</w:t>
      </w:r>
      <w:bookmarkEnd w:id="646834"/>
    </w:p>
    <w:p w:rsidR="0018722C">
      <w:pPr>
        <w:topLinePunct/>
      </w:pPr>
      <w:r>
        <w:t>相比较国外发达国家高等教育服务贸易的发展状况，江苏省高等教育服务贸</w:t>
      </w:r>
      <w:r>
        <w:t>易还存在严重的逆差现象，高等教育服务水平还有待提高。本节通过完善现有机制和开拓新的发展机制两方面具体阐述江苏省高教服务贸易发展的对策建议。</w:t>
      </w:r>
    </w:p>
    <w:p w:rsidR="0018722C">
      <w:pPr>
        <w:pStyle w:val="Heading3"/>
        <w:topLinePunct/>
        <w:ind w:left="200" w:hangingChars="200" w:hanging="200"/>
      </w:pPr>
      <w:bookmarkStart w:id="646835" w:name="_Toc686646835"/>
      <w:bookmarkStart w:name="_bookmark42" w:id="109"/>
      <w:bookmarkEnd w:id="109"/>
      <w:r>
        <w:rPr>
          <w:b/>
        </w:rPr>
        <w:t>6.2.1</w:t>
      </w:r>
      <w:r>
        <w:t xml:space="preserve"> </w:t>
      </w:r>
      <w:bookmarkStart w:name="_bookmark42" w:id="110"/>
      <w:bookmarkEnd w:id="110"/>
      <w:r>
        <w:t>完善现有的高等教育服务体制</w:t>
      </w:r>
      <w:bookmarkEnd w:id="646835"/>
    </w:p>
    <w:p w:rsidR="0018722C">
      <w:pPr>
        <w:topLinePunct/>
      </w:pPr>
      <w:r>
        <w:t>首先，在面对日益剧烈的高等教育国际化竞争，江苏省高等教育需要转变传统的教育理念，把培养“共性”人才变为培养“个性”人才；把“本土化教育”</w:t>
      </w:r>
      <w:r>
        <w:t>发展为“国际化教育”；把“一次性教育”变为“终身教育”。江苏各大高校进</w:t>
      </w:r>
      <w:r>
        <w:t>一步加强江苏省优势专业的建设，像汉语言文学、中医学、传统艺术等专业的建</w:t>
      </w:r>
      <w:r>
        <w:t>设。此外，高校需要根据市场需求扩宽专业服务的范围，以适应国际市场的需要。</w:t>
      </w:r>
    </w:p>
    <w:p w:rsidR="0018722C">
      <w:pPr>
        <w:topLinePunct/>
      </w:pPr>
      <w:r>
        <w:t>其次，改革课程结构意味着构建国际化课程体系，拓宽现有的专业口径，促</w:t>
      </w:r>
      <w:r>
        <w:t>进教学内容国际化与多样化。此外，江苏省还需积极引进国外先进教材，大力推行双语教学；加强实践教学，提高学生的工程实践能力和创新能力；高校要着眼</w:t>
      </w:r>
      <w:r>
        <w:t>于市场，改革专业设置，培养适销对路的高素质复合型人才，增加国际执业资格证书课程的授予，设置符合市场需求的课程，从而增强学生的就业竞争能力。</w:t>
      </w:r>
    </w:p>
    <w:p w:rsidR="0018722C">
      <w:pPr>
        <w:topLinePunct/>
      </w:pPr>
      <w:r>
        <w:t>由于政府提供的奖学金有限，不可能照顾到所有人，所以江苏高校既可以接</w:t>
      </w:r>
      <w:r>
        <w:t>受国家拨款设立的奖学金，也可以鼓励民间团体与其他工商界人士出资设立的专</w:t>
      </w:r>
      <w:r>
        <w:t>项基金来资助外国留学生在华的学习和生活，这些学生在读书或毕业后可以为相关企业服务一段时间，这样他们不仅学到知识和获得经验，还能自给自足地在中</w:t>
      </w:r>
      <w:r>
        <w:t>国学习与生活。江苏高校还可以在校内设立一些勤工助学岗位，帮助那些经济困难的自费留学生，一定程度上减轻他们的经济负担。此外，江苏省要建设留学网</w:t>
      </w:r>
      <w:r>
        <w:t>站，提供政策信息的同时也为留学生提供基本生活服务指南，帮助留学生更好适应。</w:t>
      </w:r>
    </w:p>
    <w:p w:rsidR="0018722C">
      <w:pPr>
        <w:topLinePunct/>
      </w:pPr>
      <w:r>
        <w:t>随着社会职能的扩展、组织规模的膨胀、内部结构的复杂化以及社会影响的</w:t>
      </w:r>
      <w:r>
        <w:t>不断深入，大学的管理活动日益复杂。对大学的管理要将学术建设和行政管理分</w:t>
      </w:r>
      <w:r>
        <w:t>开，科学地确定组织目标和发展战略，调整组织结构，把学术结构置于主体与核</w:t>
      </w:r>
      <w:r>
        <w:t>心的地位，提高学术生产力。建立既有利于学术活动的活跃开展，又有利于教师积极性充分发挥的评价准则和激励政策，从而培养出高素质的人才。</w:t>
      </w:r>
    </w:p>
    <w:p w:rsidR="0018722C">
      <w:pPr>
        <w:pStyle w:val="Heading3"/>
        <w:topLinePunct/>
        <w:ind w:left="200" w:hangingChars="200" w:hanging="200"/>
      </w:pPr>
      <w:bookmarkStart w:id="646836" w:name="_Toc686646836"/>
      <w:bookmarkStart w:name="_bookmark43" w:id="111"/>
      <w:bookmarkEnd w:id="111"/>
      <w:r>
        <w:rPr>
          <w:b/>
        </w:rPr>
        <w:t>6.2.2</w:t>
      </w:r>
      <w:r>
        <w:t xml:space="preserve"> </w:t>
      </w:r>
      <w:bookmarkStart w:name="_bookmark43" w:id="112"/>
      <w:bookmarkEnd w:id="112"/>
      <w:r>
        <w:t>推动高等教育服务贸易新模式的发展</w:t>
      </w:r>
      <w:bookmarkEnd w:id="646836"/>
    </w:p>
    <w:p w:rsidR="0018722C">
      <w:pPr>
        <w:topLinePunct/>
      </w:pPr>
      <w:r>
        <w:t>目前，中外合作办学项目有很多，但是中外合作办学机构还比较少，这也是</w:t>
      </w:r>
      <w:r>
        <w:t>未来中外合作办学的新趋势。本文中重点阐述了位于苏州的西交利物浦大学，除</w:t>
      </w:r>
      <w:r>
        <w:t>此之外还有宁波的宁波诺丁汉大学，上海交通大学密西根联合学院等。为了促进</w:t>
      </w:r>
      <w:r>
        <w:t>高等教育中外合作办学的可持续发展，需要建立产权明晰、责权清楚的产权机</w:t>
      </w:r>
      <w:r>
        <w:t>制</w:t>
      </w:r>
    </w:p>
    <w:p w:rsidR="0018722C">
      <w:pPr>
        <w:topLinePunct/>
      </w:pPr>
      <w:r>
        <w:t>至关重要。高等教育中外合作办学项目和机构大多采取混合制的产权机制，按照</w:t>
      </w:r>
    </w:p>
    <w:p w:rsidR="0018722C">
      <w:pPr>
        <w:topLinePunct/>
      </w:pPr>
      <w:r>
        <w:t>“谁举办、谁所有、谁投资、谁受益”的原则，明确产权主体，这样既可以防止我国政府对于学校产权的流失，又可以保障各方利益，吸引更多的外国投资者。</w:t>
      </w:r>
      <w:r>
        <w:t>规范的产权机制能进一步吸引潜在的资金，扩宽资金筹措的渠道，为高等教育中</w:t>
      </w:r>
      <w:r>
        <w:t>外合作办学提供有力的资金运作支撑。明确办学产权，坚持鼓励中外合作办学机</w:t>
      </w:r>
      <w:r>
        <w:t>构的建立，这将使更多的中国学生不用走出国门就可以接受国际化的教育，也吸引更多国外学生来我国就读。</w:t>
      </w:r>
    </w:p>
    <w:p w:rsidR="0018722C">
      <w:pPr>
        <w:topLinePunct/>
      </w:pPr>
      <w:r>
        <w:t>然而高等教育不应该忽略职业教育服务，随着科学技术的不断进步，高技术</w:t>
      </w:r>
      <w:r>
        <w:t>水平的“灰领”人才已成为国际间技术竞争的重要资源，职业教育服务也越来越</w:t>
      </w:r>
      <w:r>
        <w:t>具有市场，发展与新型产业相适应的职业教育与培训显得尤为重要。目前从江苏</w:t>
      </w:r>
      <w:r>
        <w:t>省高等教育服务的发展现状来看，成人教育、专业技能培训等领域的发展还不算</w:t>
      </w:r>
      <w:r>
        <w:t>完善，许多成人教育学校管理不严，只图眼前利益，随便给一些只为文凭而不求</w:t>
      </w:r>
      <w:r>
        <w:t>知识的学生颁发文凭证书</w:t>
      </w:r>
      <w:r>
        <w:t>。。</w:t>
      </w:r>
      <w:r>
        <w:t>从国外的经验来看，职业培训教育是营利性教育的</w:t>
      </w:r>
      <w:r>
        <w:t>重要组成部分，国外发达的培训教育机构正在不断进入我国的市场，各国培训机构如雨后春笋般遍及全国，像英语培训、计算机培训、</w:t>
      </w:r>
      <w:r>
        <w:rPr>
          <w:rFonts w:ascii="Times New Roman" w:hAnsi="Times New Roman" w:eastAsia="Times New Roman"/>
        </w:rPr>
        <w:t>PMP</w:t>
      </w:r>
      <w:r>
        <w:t>培训等，其严格的管理和有效的课程日益为受训人员和公司所认同。跨国公司举办的各种认证培</w:t>
      </w:r>
      <w:r>
        <w:t>训、资格培训、特许经营培训更是风靡全国。为了能在激烈的国际竞争中屹立不倒，江苏省的成人教育与职业培训教育要不断更新，借鉴国外优秀的管理经营经验，完善培训课程，健全监督管理机制，能够满足国内外消费者的最新需求，从而吸引更多国外留学。</w:t>
      </w:r>
    </w:p>
    <w:p w:rsidR="0018722C">
      <w:pPr>
        <w:pStyle w:val="afff1"/>
        <w:topLinePunct/>
      </w:pPr>
      <w:bookmarkStart w:id="646837" w:name="_Toc686646837"/>
      <w:bookmarkStart w:name="参考文献 " w:id="113"/>
      <w:bookmarkEnd w:id="113"/>
      <w:bookmarkStart w:name="_bookmark44" w:id="114"/>
      <w:bookmarkEnd w:id="114"/>
      <w:r>
        <w:t>参考文献</w:t>
      </w:r>
      <w:bookmarkEnd w:id="646837"/>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白俊杰．</w:t>
      </w:r>
      <w:r>
        <w:t>10</w:t>
      </w:r>
      <w:r/>
      <w:r>
        <w:rPr>
          <w:rFonts w:ascii="宋体" w:eastAsia="宋体" w:hint="eastAsia"/>
        </w:rPr>
        <w:t>所高等中医药院校留学生生源及毕业率分析研究</w:t>
      </w:r>
      <w:r>
        <w:t>[</w:t>
      </w:r>
      <w:r>
        <w:rPr>
          <w:sz w:val="24"/>
        </w:rPr>
        <w:t xml:space="preserve">D</w:t>
      </w:r>
      <w:r>
        <w:t>]</w:t>
      </w:r>
      <w:r>
        <w:rPr>
          <w:rFonts w:ascii="宋体" w:eastAsia="宋体" w:hint="eastAsia"/>
        </w:rPr>
        <w:t>．北京：北</w:t>
      </w:r>
      <w:r>
        <w:rPr>
          <w:rFonts w:ascii="宋体" w:eastAsia="宋体" w:hint="eastAsia"/>
        </w:rPr>
        <w:t>京中医药大学，</w:t>
      </w:r>
      <w:r>
        <w:t>2008</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曹步峰．江苏省外国留学生教育发展现状及问题研究</w:t>
      </w:r>
      <w:r>
        <w:t>[</w:t>
      </w:r>
      <w:r>
        <w:rPr>
          <w:sz w:val="24"/>
        </w:rPr>
        <w:t xml:space="preserve">J</w:t>
      </w:r>
      <w:r>
        <w:t>]</w:t>
      </w:r>
      <w:r>
        <w:rPr>
          <w:rFonts w:ascii="宋体" w:eastAsia="宋体" w:hint="eastAsia"/>
        </w:rPr>
        <w:t>．扬州大学学报，</w:t>
      </w:r>
    </w:p>
    <w:p w:rsidR="0018722C">
      <w:pPr>
        <w:topLinePunct/>
      </w:pPr>
      <w:r>
        <w:rPr>
          <w:rFonts w:ascii="Times New Roman" w:eastAsia="Times New Roman"/>
        </w:rPr>
        <w:t>2011</w:t>
      </w:r>
      <w:r>
        <w:rPr>
          <w:rFonts w:ascii="Times New Roman" w:eastAsia="Times New Roman"/>
        </w:rPr>
        <w:t>(</w:t>
      </w:r>
      <w:r>
        <w:rPr>
          <w:rFonts w:ascii="Times New Roman" w:eastAsia="Times New Roman"/>
        </w:rPr>
        <w:t>5</w:t>
      </w:r>
      <w:r>
        <w:rPr>
          <w:rFonts w:ascii="Times New Roman" w:eastAsia="Times New Roman"/>
        </w:rPr>
        <w:t>)</w:t>
      </w:r>
      <w:r>
        <w:t xml:space="preserve">: </w:t>
      </w:r>
      <w:r>
        <w:rPr>
          <w:rFonts w:ascii="Times New Roman" w:eastAsia="Times New Roman"/>
        </w:rPr>
        <w:t>44~48</w:t>
      </w:r>
      <w:r>
        <w:t>．</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陈丹丹，张菱菱等．基于钻石模型的江苏省高等教育服务贸易竞争力分析</w:t>
      </w:r>
    </w:p>
    <w:p w:rsidR="0018722C">
      <w:pPr>
        <w:topLinePunct/>
      </w:pPr>
      <w:r>
        <w:t>[</w:t>
      </w:r>
      <w:r>
        <w:rPr>
          <w:rFonts w:ascii="Times New Roman" w:eastAsia="Times New Roman"/>
        </w:rPr>
        <w:t>J</w:t>
      </w:r>
      <w:r>
        <w:t>]</w:t>
      </w:r>
      <w:r>
        <w:t xml:space="preserve">．经济研究导刊，</w:t>
      </w:r>
      <w:r>
        <w:rPr>
          <w:rFonts w:ascii="Times New Roman" w:eastAsia="Times New Roman"/>
        </w:rPr>
        <w:t>2011</w:t>
      </w:r>
      <w:r>
        <w:t>（</w:t>
      </w:r>
      <w:r>
        <w:rPr>
          <w:rFonts w:ascii="Times New Roman" w:eastAsia="Times New Roman"/>
        </w:rPr>
        <w:t>33</w:t>
      </w:r>
      <w:r>
        <w:t>）</w:t>
      </w:r>
      <w:r>
        <w:t>：</w:t>
      </w:r>
      <w:r>
        <w:rPr>
          <w:rFonts w:ascii="Times New Roman" w:eastAsia="Times New Roman"/>
        </w:rPr>
        <w:t>131~132</w:t>
      </w:r>
      <w:r>
        <w:t>．</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程水源．对教育产业化问题的再认识</w:t>
      </w:r>
      <w:r>
        <w:t>[</w:t>
      </w:r>
      <w:r>
        <w:t xml:space="preserve">J</w:t>
      </w:r>
      <w:r>
        <w:t>]</w:t>
      </w:r>
      <w:r>
        <w:rPr>
          <w:rFonts w:ascii="宋体" w:eastAsia="宋体" w:hint="eastAsia"/>
        </w:rPr>
        <w:t>．黄冈师范学院学报，</w:t>
      </w:r>
      <w:r>
        <w:t>2011</w:t>
      </w:r>
      <w:r>
        <w:t>（</w:t>
      </w:r>
      <w:r>
        <w:t>1</w:t>
      </w:r>
      <w:r>
        <w:t>）</w:t>
      </w:r>
      <w:r>
        <w:rPr>
          <w:rFonts w:ascii="宋体" w:eastAsia="宋体" w:hint="eastAsia"/>
        </w:rPr>
        <w:t>：</w:t>
      </w:r>
    </w:p>
    <w:p w:rsidR="0018722C">
      <w:pPr>
        <w:topLinePunct/>
      </w:pPr>
      <w:r>
        <w:rPr>
          <w:rFonts w:ascii="Times New Roman" w:eastAsia="Times New Roman"/>
        </w:rPr>
        <w:t>120~123</w:t>
      </w:r>
      <w:r>
        <w:t>．</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邓世荣．比较优势理论在国际服务贸易中的作用</w:t>
      </w:r>
      <w:r>
        <w:t>[</w:t>
      </w:r>
      <w:r>
        <w:t>J</w:t>
      </w:r>
      <w:r>
        <w:t>]</w:t>
      </w:r>
      <w:r>
        <w:t xml:space="preserve">．</w:t>
      </w:r>
      <w:r>
        <w:rPr>
          <w:rFonts w:ascii="宋体" w:eastAsia="宋体" w:hint="eastAsia"/>
        </w:rPr>
        <w:t>经济理论研究，</w:t>
      </w:r>
      <w:r>
        <w:t>2</w:t>
      </w:r>
      <w:r>
        <w:t>007</w:t>
      </w:r>
      <w:r>
        <w:t>（</w:t>
      </w:r>
      <w:r>
        <w:t>1</w:t>
      </w:r>
      <w:r>
        <w:rPr>
          <w:spacing w:val="0"/>
        </w:rPr>
        <w:t>）</w:t>
      </w:r>
      <w:r>
        <w:rPr>
          <w:rFonts w:ascii="宋体" w:eastAsia="宋体" w:hint="eastAsia"/>
        </w:rPr>
        <w:t>：</w:t>
      </w:r>
    </w:p>
    <w:p w:rsidR="0018722C">
      <w:pPr>
        <w:topLinePunct/>
      </w:pPr>
      <w:r>
        <w:rPr>
          <w:rFonts w:ascii="Times New Roman" w:eastAsia="Times New Roman"/>
        </w:rPr>
        <w:t>43~48</w:t>
      </w:r>
      <w:r>
        <w:t>．</w:t>
      </w:r>
    </w:p>
    <w:p w:rsidR="0018722C">
      <w:pPr>
        <w:pStyle w:val="cw22"/>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邓世荣．江苏高等教育服务贸易的市场构成与发展对策</w:t>
      </w:r>
      <w:r>
        <w:t>[</w:t>
      </w:r>
      <w:r>
        <w:rPr>
          <w:sz w:val="24"/>
        </w:rPr>
        <w:t xml:space="preserve">J</w:t>
      </w:r>
      <w:r>
        <w:t>]</w:t>
      </w:r>
      <w:r>
        <w:rPr>
          <w:rFonts w:ascii="宋体" w:eastAsia="宋体" w:hint="eastAsia"/>
        </w:rPr>
        <w:t>．中国电力教育，</w:t>
      </w:r>
    </w:p>
    <w:p w:rsidR="0018722C">
      <w:pPr>
        <w:topLinePunct/>
      </w:pPr>
      <w:r>
        <w:rPr>
          <w:rFonts w:ascii="Times New Roman" w:eastAsia="Times New Roman"/>
        </w:rPr>
        <w:t>2009</w:t>
      </w:r>
      <w:r>
        <w:rPr>
          <w:rFonts w:ascii="Times New Roman" w:eastAsia="Times New Roman"/>
        </w:rPr>
        <w:t>(</w:t>
      </w:r>
      <w:r>
        <w:rPr>
          <w:rFonts w:ascii="Times New Roman" w:eastAsia="Times New Roman"/>
        </w:rPr>
        <w:t>6</w:t>
      </w:r>
      <w:r>
        <w:rPr>
          <w:rFonts w:ascii="Times New Roman" w:eastAsia="Times New Roman"/>
        </w:rPr>
        <w:t>)</w:t>
      </w:r>
      <w:r>
        <w:t xml:space="preserve">: </w:t>
      </w:r>
      <w:r>
        <w:rPr>
          <w:rFonts w:ascii="Times New Roman" w:eastAsia="Times New Roman"/>
        </w:rPr>
        <w:t>13~15</w:t>
      </w:r>
      <w:r>
        <w:t>．</w:t>
      </w:r>
    </w:p>
    <w:p w:rsidR="0018722C">
      <w:pPr>
        <w:pStyle w:val="cw22"/>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龚新宇，李才波．比较优势理论在国际服务贸易中的适应性分析</w:t>
      </w:r>
      <w:r>
        <w:t>[</w:t>
      </w:r>
      <w:r>
        <w:t xml:space="preserve">J</w:t>
      </w:r>
      <w:r>
        <w:t>]</w:t>
      </w:r>
      <w:r>
        <w:rPr>
          <w:rFonts w:ascii="宋体" w:eastAsia="宋体" w:hint="eastAsia"/>
        </w:rPr>
        <w:t>．当代财</w:t>
      </w:r>
      <w:r>
        <w:rPr>
          <w:rFonts w:ascii="宋体" w:eastAsia="宋体" w:hint="eastAsia"/>
        </w:rPr>
        <w:t>经，</w:t>
      </w:r>
      <w:r>
        <w:t>2000</w:t>
      </w:r>
      <w:r>
        <w:t>(</w:t>
      </w:r>
      <w:r>
        <w:t>1</w:t>
      </w:r>
      <w:r>
        <w:t>)</w:t>
      </w:r>
      <w:r>
        <w:rPr>
          <w:rFonts w:ascii="宋体" w:eastAsia="宋体" w:hint="eastAsia"/>
        </w:rPr>
        <w:t>：</w:t>
      </w:r>
      <w:r>
        <w:t>75~78</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国家统计局编．中国统计年鉴－</w:t>
      </w:r>
      <w:r>
        <w:t>2010</w:t>
      </w:r>
      <w:r>
        <w:rPr>
          <w:rFonts w:ascii="宋体" w:eastAsia="宋体" w:hint="eastAsia"/>
        </w:rPr>
        <w:t>．北京：中国统计出版社，</w:t>
      </w:r>
      <w:r>
        <w:t>2010</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韩云瑞．中西教学理念在西交利物浦大学的碰撞和交融</w:t>
      </w:r>
      <w:r>
        <w:t>[</w:t>
      </w:r>
      <w:r>
        <w:rPr>
          <w:sz w:val="24"/>
        </w:rPr>
        <w:t xml:space="preserve">J</w:t>
      </w:r>
      <w:r>
        <w:t>]</w:t>
      </w:r>
      <w:r>
        <w:rPr>
          <w:rFonts w:ascii="宋体" w:eastAsia="宋体" w:hint="eastAsia"/>
        </w:rPr>
        <w:t>．大学数学，</w:t>
      </w:r>
    </w:p>
    <w:p w:rsidR="0018722C">
      <w:pPr>
        <w:topLinePunct/>
      </w:pPr>
      <w:r>
        <w:rPr>
          <w:rFonts w:ascii="Times New Roman" w:eastAsia="Times New Roman"/>
        </w:rPr>
        <w:t>2010</w:t>
      </w:r>
      <w:r>
        <w:rPr>
          <w:rFonts w:ascii="Times New Roman" w:eastAsia="Times New Roman"/>
        </w:rPr>
        <w:t>(</w:t>
      </w:r>
      <w:r>
        <w:rPr>
          <w:rFonts w:ascii="Times New Roman" w:eastAsia="Times New Roman"/>
        </w:rPr>
        <w:t>10</w:t>
      </w:r>
      <w:r>
        <w:rPr>
          <w:rFonts w:ascii="Times New Roman" w:eastAsia="Times New Roman"/>
        </w:rPr>
        <w:t>)</w:t>
      </w:r>
      <w:r>
        <w:t xml:space="preserve">: </w:t>
      </w:r>
      <w:r>
        <w:rPr>
          <w:rFonts w:ascii="Times New Roman" w:eastAsia="Times New Roman"/>
        </w:rPr>
        <w:t>81~85</w:t>
      </w:r>
      <w:r>
        <w:t>．</w:t>
      </w:r>
    </w:p>
    <w:p w:rsidR="0018722C">
      <w:pPr>
        <w:topLinePunct/>
      </w:pPr>
      <w:r>
        <w:rPr>
          <w:rFonts w:ascii="Times New Roman" w:eastAsia="Times New Roman"/>
        </w:rPr>
        <w:t>[</w:t>
      </w:r>
      <w:r>
        <w:rPr>
          <w:rFonts w:ascii="Times New Roman" w:eastAsia="Times New Roman"/>
        </w:rPr>
        <w:t xml:space="preserve">10</w:t>
      </w:r>
      <w:r>
        <w:rPr>
          <w:rFonts w:ascii="Times New Roman" w:eastAsia="Times New Roman"/>
        </w:rPr>
        <w:t>]</w:t>
      </w:r>
      <w:r>
        <w:t>金开先，唐衍硕．加入</w:t>
      </w:r>
      <w:r>
        <w:rPr>
          <w:rFonts w:ascii="Times New Roman" w:eastAsia="Times New Roman"/>
        </w:rPr>
        <w:t>WTO</w:t>
      </w:r>
      <w:r>
        <w:t>后我国国际合作教育的发展</w:t>
      </w:r>
      <w:r>
        <w:rPr>
          <w:rFonts w:ascii="Times New Roman" w:eastAsia="Times New Roman"/>
        </w:rPr>
        <w:t>[</w:t>
      </w:r>
      <w:r>
        <w:rPr>
          <w:rFonts w:ascii="Times New Roman" w:eastAsia="Times New Roman"/>
          <w:spacing w:val="-4"/>
        </w:rPr>
        <w:t xml:space="preserve">J</w:t>
      </w:r>
      <w:r>
        <w:rPr>
          <w:rFonts w:ascii="Times New Roman" w:eastAsia="Times New Roman"/>
        </w:rPr>
        <w:t>]</w:t>
      </w:r>
      <w:r>
        <w:t>．继续教育研究，</w:t>
      </w:r>
    </w:p>
    <w:p w:rsidR="0018722C">
      <w:pPr>
        <w:topLinePunct/>
      </w:pPr>
      <w:r>
        <w:rPr>
          <w:rFonts w:ascii="Times New Roman" w:eastAsia="Times New Roman"/>
        </w:rPr>
        <w:t>2002</w:t>
      </w:r>
      <w:r>
        <w:rPr>
          <w:rFonts w:ascii="Times New Roman" w:eastAsia="Times New Roman"/>
        </w:rPr>
        <w:t>(</w:t>
      </w:r>
      <w:r>
        <w:rPr>
          <w:rFonts w:ascii="Times New Roman" w:eastAsia="Times New Roman"/>
        </w:rPr>
        <w:t>5</w:t>
      </w:r>
      <w:r>
        <w:rPr>
          <w:rFonts w:ascii="Times New Roman" w:eastAsia="Times New Roman"/>
        </w:rPr>
        <w:t>)</w:t>
      </w:r>
      <w:r>
        <w:t xml:space="preserve">: </w:t>
      </w:r>
      <w:r>
        <w:rPr>
          <w:rFonts w:ascii="Times New Roman" w:eastAsia="Times New Roman"/>
        </w:rPr>
        <w:t>47~49</w:t>
      </w:r>
      <w:r>
        <w:t>．</w:t>
      </w:r>
    </w:p>
    <w:p w:rsidR="0018722C">
      <w:pPr>
        <w:topLinePunct/>
      </w:pPr>
      <w:r>
        <w:rPr>
          <w:rFonts w:ascii="Times New Roman" w:eastAsia="Times New Roman"/>
        </w:rPr>
        <w:t>[</w:t>
      </w:r>
      <w:r>
        <w:rPr>
          <w:rFonts w:ascii="Times New Roman" w:eastAsia="Times New Roman"/>
        </w:rPr>
        <w:t xml:space="preserve">11</w:t>
      </w:r>
      <w:r>
        <w:rPr>
          <w:rFonts w:ascii="Times New Roman" w:eastAsia="Times New Roman"/>
        </w:rPr>
        <w:t>]</w:t>
      </w:r>
      <w:r>
        <w:t>李禹．高等教育产业化的内涵及出路辨析</w:t>
      </w:r>
      <w:r>
        <w:rPr>
          <w:rFonts w:ascii="Times New Roman" w:eastAsia="Times New Roman"/>
        </w:rPr>
        <w:t>[</w:t>
      </w:r>
      <w:r>
        <w:rPr>
          <w:rFonts w:ascii="Times New Roman" w:eastAsia="Times New Roman"/>
        </w:rPr>
        <w:t xml:space="preserve">J</w:t>
      </w:r>
      <w:r>
        <w:rPr>
          <w:rFonts w:ascii="Times New Roman" w:eastAsia="Times New Roman"/>
        </w:rPr>
        <w:t>]</w:t>
      </w:r>
      <w:r>
        <w:t>．决策探索，</w:t>
      </w:r>
      <w:r>
        <w:rPr>
          <w:rFonts w:ascii="Times New Roman" w:eastAsia="Times New Roman"/>
        </w:rPr>
        <w:t>2008</w:t>
      </w:r>
      <w:r>
        <w:rPr>
          <w:rFonts w:ascii="Times New Roman" w:eastAsia="Times New Roman"/>
        </w:rPr>
        <w:t>(</w:t>
      </w:r>
      <w:r>
        <w:rPr>
          <w:rFonts w:ascii="Times New Roman" w:eastAsia="Times New Roman"/>
        </w:rPr>
        <w:t>1</w:t>
      </w:r>
      <w:r>
        <w:rPr>
          <w:rFonts w:ascii="Times New Roman" w:eastAsia="Times New Roman"/>
        </w:rPr>
        <w:t>)</w:t>
      </w:r>
      <w:r>
        <w:t>：</w:t>
      </w:r>
      <w:r>
        <w:rPr>
          <w:rFonts w:ascii="Times New Roman" w:eastAsia="Times New Roman"/>
        </w:rPr>
        <w:t>65~67</w:t>
      </w:r>
      <w:r>
        <w:t>．</w:t>
      </w:r>
    </w:p>
    <w:p w:rsidR="0018722C">
      <w:pPr>
        <w:topLinePunct/>
      </w:pPr>
      <w:r>
        <w:rPr>
          <w:rFonts w:ascii="Times New Roman" w:eastAsia="Times New Roman"/>
        </w:rPr>
        <w:t>[</w:t>
      </w:r>
      <w:r>
        <w:rPr>
          <w:rFonts w:ascii="Times New Roman" w:eastAsia="Times New Roman"/>
        </w:rPr>
        <w:t xml:space="preserve">12</w:t>
      </w:r>
      <w:r>
        <w:rPr>
          <w:rFonts w:ascii="Times New Roman" w:eastAsia="Times New Roman"/>
        </w:rPr>
        <w:t>]</w:t>
      </w:r>
      <w:r>
        <w:t>李洁．我国高等中医药对外教育发展的现状及思考</w:t>
      </w:r>
      <w:r>
        <w:rPr>
          <w:rFonts w:ascii="Times New Roman" w:eastAsia="Times New Roman"/>
        </w:rPr>
        <w:t>[</w:t>
      </w:r>
      <w:r>
        <w:rPr>
          <w:rFonts w:ascii="Times New Roman" w:eastAsia="Times New Roman"/>
        </w:rPr>
        <w:t xml:space="preserve">J</w:t>
      </w:r>
      <w:r>
        <w:rPr>
          <w:rFonts w:ascii="Times New Roman" w:eastAsia="Times New Roman"/>
        </w:rPr>
        <w:t>]</w:t>
      </w:r>
      <w:r>
        <w:t>．西北医学教育，</w:t>
      </w:r>
      <w:r>
        <w:rPr>
          <w:rFonts w:ascii="Times New Roman" w:eastAsia="Times New Roman"/>
        </w:rPr>
        <w:t>2010</w:t>
      </w:r>
      <w:r>
        <w:rPr>
          <w:rFonts w:ascii="Times New Roman" w:eastAsia="Times New Roman"/>
        </w:rPr>
        <w:t>(</w:t>
      </w:r>
      <w:r>
        <w:rPr>
          <w:rFonts w:ascii="Times New Roman" w:eastAsia="Times New Roman"/>
        </w:rPr>
        <w:t>5</w:t>
      </w:r>
      <w:r>
        <w:rPr>
          <w:rFonts w:ascii="Times New Roman" w:eastAsia="Times New Roman"/>
        </w:rPr>
        <w:t>)</w:t>
      </w:r>
      <w:r>
        <w:t>：</w:t>
      </w:r>
      <w:r>
        <w:rPr>
          <w:rFonts w:ascii="Times New Roman" w:eastAsia="Times New Roman"/>
        </w:rPr>
        <w:t>857~859</w:t>
      </w:r>
      <w:r>
        <w:t>．</w:t>
      </w:r>
    </w:p>
    <w:p w:rsidR="0018722C">
      <w:pPr>
        <w:topLinePunct/>
      </w:pPr>
      <w:r>
        <w:rPr>
          <w:rFonts w:ascii="Times New Roman" w:eastAsia="Times New Roman"/>
        </w:rPr>
        <w:t>[</w:t>
      </w:r>
      <w:r>
        <w:rPr>
          <w:rFonts w:ascii="Times New Roman" w:eastAsia="Times New Roman"/>
        </w:rPr>
        <w:t xml:space="preserve">13</w:t>
      </w:r>
      <w:r>
        <w:rPr>
          <w:rFonts w:ascii="Times New Roman" w:eastAsia="Times New Roman"/>
        </w:rPr>
        <w:t>]</w:t>
      </w:r>
      <w:r>
        <w:t>林暄．网络教育现状与发展研究</w:t>
      </w:r>
      <w:r>
        <w:rPr>
          <w:rFonts w:ascii="Times New Roman" w:eastAsia="Times New Roman"/>
        </w:rPr>
        <w:t>[</w:t>
      </w:r>
      <w:r>
        <w:rPr>
          <w:rFonts w:ascii="Times New Roman" w:eastAsia="Times New Roman"/>
        </w:rPr>
        <w:t xml:space="preserve">J</w:t>
      </w:r>
      <w:r>
        <w:rPr>
          <w:rFonts w:ascii="Times New Roman" w:eastAsia="Times New Roman"/>
        </w:rPr>
        <w:t>]</w:t>
      </w:r>
      <w:r>
        <w:t>．中国科教创新导刊，</w:t>
      </w:r>
      <w:r>
        <w:rPr>
          <w:rFonts w:ascii="Times New Roman" w:eastAsia="Times New Roman"/>
        </w:rPr>
        <w:t>2012</w:t>
      </w:r>
      <w:r>
        <w:rPr>
          <w:rFonts w:ascii="Times New Roman" w:eastAsia="Times New Roman"/>
        </w:rPr>
        <w:t>(</w:t>
      </w:r>
      <w:r>
        <w:rPr>
          <w:rFonts w:ascii="Times New Roman" w:eastAsia="Times New Roman"/>
        </w:rPr>
        <w:t>2</w:t>
      </w:r>
      <w:r>
        <w:rPr>
          <w:rFonts w:ascii="Times New Roman" w:eastAsia="Times New Roman"/>
        </w:rPr>
        <w:t>)</w:t>
      </w:r>
      <w:r>
        <w:t>：</w:t>
      </w:r>
      <w:r>
        <w:rPr>
          <w:rFonts w:ascii="Times New Roman" w:eastAsia="Times New Roman"/>
        </w:rPr>
        <w:t>78~81</w:t>
      </w:r>
      <w:r>
        <w:t>．</w:t>
      </w:r>
    </w:p>
    <w:p w:rsidR="0018722C">
      <w:pPr>
        <w:topLinePunct/>
      </w:pPr>
      <w:r>
        <w:rPr>
          <w:rFonts w:ascii="Times New Roman" w:eastAsia="Times New Roman"/>
        </w:rPr>
        <w:t>[</w:t>
      </w:r>
      <w:r>
        <w:rPr>
          <w:rFonts w:ascii="Times New Roman" w:eastAsia="Times New Roman"/>
        </w:rPr>
        <w:t>14</w:t>
      </w:r>
      <w:r>
        <w:rPr>
          <w:rFonts w:ascii="Times New Roman" w:eastAsia="Times New Roman"/>
        </w:rPr>
        <w:t>]</w:t>
      </w:r>
      <w:r>
        <w:t>刘辉煌．论金融服务贸易中的比较优势及其决定因素</w:t>
      </w:r>
      <w:r/>
      <w:r>
        <w:t>[</w:t>
      </w:r>
      <w:r>
        <w:rPr>
          <w:rFonts w:ascii="Times New Roman" w:eastAsia="Times New Roman"/>
        </w:rPr>
        <w:t>J</w:t>
      </w:r>
      <w:r/>
      <w:r>
        <w:t>]</w:t>
      </w:r>
      <w:r>
        <w:t xml:space="preserve">．</w:t>
      </w:r>
      <w:r>
        <w:t>经济评论，</w:t>
      </w:r>
      <w:r>
        <w:rPr>
          <w:rFonts w:ascii="Times New Roman" w:eastAsia="Times New Roman"/>
        </w:rPr>
        <w:t>2</w:t>
      </w:r>
      <w:r>
        <w:rPr>
          <w:rFonts w:ascii="Times New Roman" w:eastAsia="Times New Roman"/>
        </w:rPr>
        <w:t>000</w:t>
      </w:r>
      <w:r>
        <w:rPr>
          <w:rFonts w:ascii="Times New Roman" w:eastAsia="Times New Roman"/>
        </w:rPr>
        <w:t>(</w:t>
      </w:r>
      <w:r>
        <w:rPr>
          <w:rFonts w:ascii="Times New Roman" w:eastAsia="Times New Roman"/>
        </w:rPr>
        <w:t>5</w:t>
      </w:r>
      <w:r>
        <w:rPr>
          <w:rFonts w:ascii="Times New Roman" w:eastAsia="Times New Roman"/>
        </w:rPr>
        <w:t>)</w:t>
      </w:r>
      <w:r>
        <w:t>：</w:t>
      </w:r>
      <w:r>
        <w:rPr>
          <w:rFonts w:ascii="Times New Roman" w:eastAsia="Times New Roman"/>
        </w:rPr>
        <w:t>59~63</w:t>
      </w:r>
      <w:r>
        <w:t>．</w:t>
      </w:r>
    </w:p>
    <w:p w:rsidR="0018722C">
      <w:pPr>
        <w:topLinePunct/>
      </w:pPr>
      <w:r>
        <w:rPr>
          <w:rFonts w:ascii="Times New Roman" w:eastAsia="Times New Roman"/>
        </w:rPr>
        <w:t>[</w:t>
      </w:r>
      <w:r>
        <w:rPr>
          <w:rFonts w:ascii="Times New Roman" w:eastAsia="Times New Roman"/>
        </w:rPr>
        <w:t xml:space="preserve">15</w:t>
      </w:r>
      <w:r>
        <w:rPr>
          <w:rFonts w:ascii="Times New Roman" w:eastAsia="Times New Roman"/>
        </w:rPr>
        <w:t>]</w:t>
      </w:r>
      <w:r>
        <w:t>刘俊学．高等教育服务贸易质量论</w:t>
      </w:r>
      <w:r>
        <w:rPr>
          <w:rFonts w:ascii="Times New Roman" w:eastAsia="Times New Roman"/>
        </w:rPr>
        <w:t>[</w:t>
      </w:r>
      <w:r>
        <w:rPr>
          <w:rFonts w:ascii="Times New Roman" w:eastAsia="Times New Roman"/>
        </w:rPr>
        <w:t xml:space="preserve">M</w:t>
      </w:r>
      <w:r>
        <w:rPr>
          <w:rFonts w:ascii="Times New Roman" w:eastAsia="Times New Roman"/>
        </w:rPr>
        <w:t>]</w:t>
      </w:r>
      <w:r>
        <w:t>．长沙：湖南省大学出版社，</w:t>
      </w:r>
      <w:r>
        <w:rPr>
          <w:rFonts w:ascii="Times New Roman" w:eastAsia="Times New Roman"/>
        </w:rPr>
        <w:t>2002</w:t>
      </w:r>
      <w:r>
        <w:t>．</w:t>
      </w:r>
    </w:p>
    <w:p w:rsidR="0018722C">
      <w:pPr>
        <w:topLinePunct/>
      </w:pPr>
      <w:r>
        <w:rPr>
          <w:rFonts w:ascii="Times New Roman" w:eastAsia="Times New Roman"/>
        </w:rPr>
        <w:t>[</w:t>
      </w:r>
      <w:r>
        <w:rPr>
          <w:rFonts w:ascii="Times New Roman" w:eastAsia="Times New Roman"/>
        </w:rPr>
        <w:t xml:space="preserve">16</w:t>
      </w:r>
      <w:r>
        <w:rPr>
          <w:rFonts w:ascii="Times New Roman" w:eastAsia="Times New Roman"/>
        </w:rPr>
        <w:t>]</w:t>
      </w:r>
      <w:r>
        <w:t>刘孙渊．江苏省高等教育中外合作办学的政策考察</w:t>
      </w:r>
      <w:r>
        <w:rPr>
          <w:rFonts w:ascii="Times New Roman" w:eastAsia="Times New Roman"/>
        </w:rPr>
        <w:t>[</w:t>
      </w:r>
      <w:r>
        <w:rPr>
          <w:rFonts w:ascii="Times New Roman" w:eastAsia="Times New Roman"/>
        </w:rPr>
        <w:t xml:space="preserve">D</w:t>
      </w:r>
      <w:r>
        <w:rPr>
          <w:rFonts w:ascii="Times New Roman" w:eastAsia="Times New Roman"/>
        </w:rPr>
        <w:t>]</w:t>
      </w:r>
      <w:r>
        <w:t>．南京：南京师范大学，</w:t>
      </w:r>
      <w:r>
        <w:rPr>
          <w:rFonts w:ascii="Times New Roman" w:eastAsia="Times New Roman"/>
        </w:rPr>
        <w:t>2011</w:t>
      </w:r>
      <w:r>
        <w:t>．</w:t>
      </w:r>
    </w:p>
    <w:p w:rsidR="0018722C">
      <w:pPr>
        <w:topLinePunct/>
      </w:pPr>
      <w:r>
        <w:rPr>
          <w:rFonts w:ascii="Times New Roman" w:hAnsi="Times New Roman" w:eastAsia="Times New Roman"/>
        </w:rPr>
        <w:t>[</w:t>
      </w:r>
      <w:r>
        <w:rPr>
          <w:rFonts w:ascii="Times New Roman" w:hAnsi="Times New Roman" w:eastAsia="Times New Roman"/>
        </w:rPr>
        <w:t xml:space="preserve">17</w:t>
      </w:r>
      <w:r>
        <w:rPr>
          <w:rFonts w:ascii="Times New Roman" w:hAnsi="Times New Roman" w:eastAsia="Times New Roman"/>
        </w:rPr>
        <w:t>]</w:t>
      </w:r>
      <w:r>
        <w:t>刘正良．高职教育国际化的结构适应性与对策思考</w:t>
      </w:r>
      <w:r>
        <w:rPr>
          <w:rFonts w:ascii="Times New Roman" w:hAnsi="Times New Roman" w:eastAsia="Times New Roman"/>
        </w:rPr>
        <w:t>——</w:t>
      </w:r>
      <w:r>
        <w:t>江苏案例的经验</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．分析职业技术教育，</w:t>
      </w:r>
      <w:r>
        <w:rPr>
          <w:rFonts w:ascii="Times New Roman" w:hAnsi="Times New Roman" w:eastAsia="Times New Roman"/>
        </w:rPr>
        <w:t>2008</w:t>
      </w:r>
      <w:r>
        <w:rPr>
          <w:rFonts w:ascii="Times New Roman" w:hAnsi="Times New Roman" w:eastAsia="Times New Roman"/>
        </w:rPr>
        <w:t>(</w:t>
      </w:r>
      <w:r>
        <w:rPr>
          <w:rFonts w:ascii="Times New Roman" w:hAnsi="Times New Roman" w:eastAsia="Times New Roman"/>
        </w:rPr>
        <w:t>28</w:t>
      </w:r>
      <w:r>
        <w:rPr>
          <w:rFonts w:ascii="Times New Roman" w:hAnsi="Times New Roman" w:eastAsia="Times New Roman"/>
        </w:rPr>
        <w:t>)</w:t>
      </w:r>
      <w:r>
        <w:t>：</w:t>
      </w:r>
      <w:r>
        <w:rPr>
          <w:rFonts w:ascii="Times New Roman" w:hAnsi="Times New Roman" w:eastAsia="Times New Roman"/>
        </w:rPr>
        <w:t>32~35</w:t>
      </w:r>
      <w:r>
        <w:t>．</w:t>
      </w:r>
    </w:p>
    <w:p w:rsidR="0018722C">
      <w:pPr>
        <w:topLinePunct/>
      </w:pPr>
      <w:r>
        <w:rPr>
          <w:rFonts w:ascii="Times New Roman" w:eastAsia="Times New Roman"/>
        </w:rPr>
        <w:t>[</w:t>
      </w:r>
      <w:r>
        <w:rPr>
          <w:rFonts w:ascii="Times New Roman" w:eastAsia="Times New Roman"/>
        </w:rPr>
        <w:t xml:space="preserve">18</w:t>
      </w:r>
      <w:r>
        <w:rPr>
          <w:rFonts w:ascii="Times New Roman" w:eastAsia="Times New Roman"/>
        </w:rPr>
        <w:t>]</w:t>
      </w:r>
      <w:r>
        <w:t>卢晓东，孙燕君．实用性：全球化中高等教育的价值取向．复旦教育论坛，</w:t>
      </w:r>
      <w:r>
        <w:rPr>
          <w:rFonts w:ascii="Times New Roman" w:eastAsia="Times New Roman"/>
        </w:rPr>
        <w:t>2004</w:t>
      </w:r>
      <w:r>
        <w:rPr>
          <w:rFonts w:ascii="Times New Roman" w:eastAsia="Times New Roman"/>
        </w:rPr>
        <w:t>(</w:t>
      </w:r>
      <w:r>
        <w:rPr>
          <w:rFonts w:ascii="Times New Roman" w:eastAsia="Times New Roman"/>
        </w:rPr>
        <w:t>2</w:t>
      </w:r>
      <w:r>
        <w:rPr>
          <w:rFonts w:ascii="Times New Roman" w:eastAsia="Times New Roman"/>
        </w:rPr>
        <w:t>)</w:t>
      </w:r>
      <w:r>
        <w:t>：</w:t>
      </w:r>
      <w:r>
        <w:rPr>
          <w:rFonts w:ascii="Times New Roman" w:eastAsia="Times New Roman"/>
        </w:rPr>
        <w:t>61~64</w:t>
      </w:r>
      <w:r>
        <w:t>．</w:t>
      </w:r>
    </w:p>
    <w:p w:rsidR="0018722C">
      <w:pPr>
        <w:topLinePunct/>
      </w:pPr>
      <w:r>
        <w:rPr>
          <w:rFonts w:ascii="Times New Roman" w:eastAsia="Times New Roman"/>
        </w:rPr>
        <w:t>[</w:t>
      </w:r>
      <w:r>
        <w:rPr>
          <w:rFonts w:ascii="Times New Roman" w:eastAsia="Times New Roman"/>
        </w:rPr>
        <w:t xml:space="preserve">19</w:t>
      </w:r>
      <w:r>
        <w:rPr>
          <w:rFonts w:ascii="Times New Roman" w:eastAsia="Times New Roman"/>
        </w:rPr>
        <w:t>]</w:t>
      </w:r>
      <w:r>
        <w:t>吕盈盈，田丽．比较优势理论在国际服务贸易中的作用分析</w:t>
      </w:r>
      <w:r>
        <w:t>[</w:t>
      </w:r>
      <w:r>
        <w:rPr>
          <w:rFonts w:ascii="Times New Roman" w:eastAsia="Times New Roman"/>
        </w:rPr>
        <w:t>J</w:t>
      </w:r>
      <w:r>
        <w:t>]</w:t>
      </w:r>
      <w:r>
        <w:t xml:space="preserve">．北京工业大学学报</w:t>
      </w:r>
      <w:r>
        <w:rPr>
          <w:rFonts w:ascii="Times New Roman" w:eastAsia="Times New Roman"/>
          <w:rFonts w:ascii="Times New Roman" w:eastAsia="Times New Roman"/>
        </w:rPr>
        <w:t>（</w:t>
      </w:r>
      <w:r>
        <w:t>社会科学版</w:t>
      </w:r>
      <w:r>
        <w:rPr>
          <w:rFonts w:ascii="Times New Roman" w:eastAsia="Times New Roman"/>
          <w:rFonts w:ascii="Times New Roman" w:eastAsia="Times New Roman"/>
        </w:rPr>
        <w:t>）</w:t>
      </w:r>
      <w:r>
        <w:t>，</w:t>
      </w:r>
      <w:r>
        <w:rPr>
          <w:rFonts w:ascii="Times New Roman" w:eastAsia="Times New Roman"/>
        </w:rPr>
        <w:t>2004</w:t>
      </w:r>
      <w:r>
        <w:t>．</w:t>
      </w:r>
    </w:p>
    <w:p w:rsidR="0018722C">
      <w:pPr>
        <w:topLinePunct/>
      </w:pPr>
      <w:r>
        <w:rPr>
          <w:rFonts w:ascii="Times New Roman" w:hAnsi="Times New Roman" w:eastAsia="Times New Roman"/>
        </w:rPr>
        <w:t>[</w:t>
      </w:r>
      <w:r>
        <w:rPr>
          <w:rFonts w:ascii="Times New Roman" w:hAnsi="Times New Roman" w:eastAsia="Times New Roman"/>
        </w:rPr>
        <w:t xml:space="preserve">20</w:t>
      </w:r>
      <w:r>
        <w:rPr>
          <w:rFonts w:ascii="Times New Roman" w:hAnsi="Times New Roman" w:eastAsia="Times New Roman"/>
        </w:rPr>
        <w:t>]</w:t>
      </w:r>
      <w:r>
        <w:t>民盟上海市委课题组．关于中外合作办学运行机制的思考</w:t>
      </w:r>
      <w:r>
        <w:rPr>
          <w:rFonts w:ascii="Times New Roman" w:hAnsi="Times New Roman" w:eastAsia="Times New Roman"/>
        </w:rPr>
        <w:t>——</w:t>
      </w:r>
      <w:r>
        <w:t>以上海纽约大</w:t>
      </w:r>
      <w:r>
        <w:t>学为例</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．教育研究参考，</w:t>
      </w:r>
      <w:r>
        <w:rPr>
          <w:rFonts w:ascii="Times New Roman" w:hAnsi="Times New Roman" w:eastAsia="Times New Roman"/>
        </w:rPr>
        <w:t>2012</w:t>
      </w:r>
      <w:r>
        <w:rPr>
          <w:rFonts w:ascii="Times New Roman" w:hAnsi="Times New Roman" w:eastAsia="Times New Roman"/>
        </w:rPr>
        <w:t>(</w:t>
      </w:r>
      <w:r>
        <w:rPr>
          <w:rFonts w:ascii="Times New Roman" w:hAnsi="Times New Roman" w:eastAsia="Times New Roman"/>
        </w:rPr>
        <w:t>7</w:t>
      </w:r>
      <w:r>
        <w:rPr>
          <w:rFonts w:ascii="Times New Roman" w:hAnsi="Times New Roman" w:eastAsia="Times New Roman"/>
        </w:rPr>
        <w:t>)</w:t>
      </w:r>
      <w:r>
        <w:t>：</w:t>
      </w:r>
      <w:r>
        <w:rPr>
          <w:rFonts w:ascii="Times New Roman" w:hAnsi="Times New Roman" w:eastAsia="Times New Roman"/>
        </w:rPr>
        <w:t>3~6</w:t>
      </w:r>
      <w:r>
        <w:t>．</w:t>
      </w:r>
    </w:p>
    <w:p w:rsidR="0018722C">
      <w:pPr>
        <w:topLinePunct/>
      </w:pPr>
      <w:r>
        <w:rPr>
          <w:rFonts w:ascii="Times New Roman" w:eastAsia="Times New Roman"/>
        </w:rPr>
        <w:t>[</w:t>
      </w:r>
      <w:r>
        <w:rPr>
          <w:rFonts w:ascii="Times New Roman" w:eastAsia="Times New Roman"/>
        </w:rPr>
        <w:t xml:space="preserve">21</w:t>
      </w:r>
      <w:r>
        <w:rPr>
          <w:rFonts w:ascii="Times New Roman" w:eastAsia="Times New Roman"/>
        </w:rPr>
        <w:t>]</w:t>
      </w:r>
      <w:r>
        <w:t>苗娜娜．澳大利亚教育服务出口结构分析</w:t>
      </w:r>
      <w:r/>
      <w:r>
        <w:t>[</w:t>
      </w:r>
      <w:r>
        <w:rPr>
          <w:rFonts w:ascii="Times New Roman" w:eastAsia="Times New Roman"/>
        </w:rPr>
        <w:t>J</w:t>
      </w:r>
      <w:r/>
      <w:r>
        <w:t>]</w:t>
      </w:r>
      <w:r>
        <w:t>．出国与就业，</w:t>
      </w:r>
      <w:r>
        <w:rPr>
          <w:rFonts w:ascii="Times New Roman" w:eastAsia="Times New Roman"/>
        </w:rPr>
        <w:t>2011</w:t>
      </w:r>
      <w:r>
        <w:rPr>
          <w:rFonts w:ascii="Times New Roman" w:eastAsia="Times New Roman"/>
        </w:rPr>
        <w:t>(</w:t>
      </w:r>
      <w:r>
        <w:rPr>
          <w:rFonts w:ascii="Times New Roman" w:eastAsia="Times New Roman"/>
        </w:rPr>
        <w:t>10</w:t>
      </w:r>
      <w:r>
        <w:rPr>
          <w:rFonts w:ascii="Times New Roman" w:eastAsia="Times New Roman"/>
        </w:rPr>
        <w:t>)</w:t>
      </w:r>
      <w:r>
        <w:t>：</w:t>
      </w:r>
      <w:r>
        <w:rPr>
          <w:rFonts w:ascii="Times New Roman" w:eastAsia="Times New Roman"/>
        </w:rPr>
        <w:t>34~38</w:t>
      </w:r>
      <w:r>
        <w:t>．</w:t>
      </w:r>
    </w:p>
    <w:p w:rsidR="0018722C">
      <w:pPr>
        <w:topLinePunct/>
      </w:pPr>
      <w:r>
        <w:rPr>
          <w:rFonts w:ascii="Times New Roman" w:eastAsia="Times New Roman"/>
        </w:rPr>
        <w:t>[</w:t>
      </w:r>
      <w:r>
        <w:rPr>
          <w:rFonts w:ascii="Times New Roman" w:eastAsia="Times New Roman"/>
        </w:rPr>
        <w:t xml:space="preserve">22</w:t>
      </w:r>
      <w:r>
        <w:rPr>
          <w:rFonts w:ascii="Times New Roman" w:eastAsia="Times New Roman"/>
        </w:rPr>
        <w:t>]</w:t>
      </w:r>
      <w:r>
        <w:t>欧阳旭．湖南省高等教育服务贸易的比较优势分析</w:t>
      </w:r>
      <w:r>
        <w:t>[</w:t>
      </w:r>
      <w:r>
        <w:rPr>
          <w:rFonts w:ascii="Times New Roman" w:eastAsia="Times New Roman"/>
        </w:rPr>
        <w:t>D</w:t>
      </w:r>
      <w:r>
        <w:t>]</w:t>
      </w:r>
      <w:r>
        <w:t xml:space="preserve">．湖南：湖南大学，</w:t>
      </w:r>
      <w:r>
        <w:rPr>
          <w:rFonts w:ascii="Times New Roman" w:eastAsia="Times New Roman"/>
        </w:rPr>
        <w:t>2006</w:t>
      </w:r>
      <w:r>
        <w:t>．</w:t>
      </w:r>
    </w:p>
    <w:p w:rsidR="0018722C">
      <w:pPr>
        <w:topLinePunct/>
      </w:pPr>
      <w:r>
        <w:rPr>
          <w:rFonts w:ascii="Times New Roman" w:eastAsia="Times New Roman"/>
        </w:rPr>
        <w:t>[</w:t>
      </w:r>
      <w:r>
        <w:rPr>
          <w:rFonts w:ascii="Times New Roman" w:eastAsia="Times New Roman"/>
        </w:rPr>
        <w:t>23</w:t>
      </w:r>
      <w:r>
        <w:rPr>
          <w:rFonts w:ascii="Times New Roman" w:eastAsia="Times New Roman"/>
        </w:rPr>
        <w:t>]</w:t>
      </w:r>
      <w:r>
        <w:t>覃壮才．入世后中国教育服务的比较优势分析</w:t>
      </w:r>
      <w:r>
        <w:rPr>
          <w:rFonts w:ascii="Times New Roman" w:eastAsia="Times New Roman"/>
          <w:rFonts w:ascii="Times New Roman" w:eastAsia="Times New Roman"/>
          <w:spacing w:val="0"/>
          <w:w w:val="99"/>
        </w:rPr>
        <w:t>（</w:t>
      </w:r>
      <w:r>
        <w:rPr>
          <w:w w:val="99"/>
        </w:rPr>
        <w:t>上</w:t>
      </w:r>
      <w:r>
        <w:rPr>
          <w:rFonts w:ascii="Times New Roman" w:eastAsia="Times New Roman"/>
          <w:rFonts w:ascii="Times New Roman" w:eastAsia="Times New Roman"/>
          <w:w w:val="99"/>
        </w:rPr>
        <w:t>）</w:t>
      </w:r>
      <w:r>
        <w:rPr>
          <w:rFonts w:ascii="Times New Roman" w:eastAsia="Times New Roman"/>
        </w:rPr>
        <w:t>[</w:t>
      </w:r>
      <w:r>
        <w:rPr>
          <w:rFonts w:ascii="Times New Roman" w:eastAsia="Times New Roman"/>
        </w:rPr>
        <w:t>J</w:t>
      </w:r>
      <w:r>
        <w:rPr>
          <w:rFonts w:ascii="Times New Roman" w:eastAsia="Times New Roman"/>
        </w:rPr>
        <w:t>]</w:t>
      </w:r>
      <w:r>
        <w:t>．比较教育研究，</w:t>
      </w:r>
      <w:r>
        <w:rPr>
          <w:rFonts w:ascii="Times New Roman" w:eastAsia="Times New Roman"/>
        </w:rPr>
        <w:t>2</w:t>
      </w:r>
      <w:r>
        <w:rPr>
          <w:rFonts w:ascii="Times New Roman" w:eastAsia="Times New Roman"/>
        </w:rPr>
        <w:t>002</w:t>
      </w:r>
      <w:r>
        <w:rPr>
          <w:rFonts w:ascii="Times New Roman" w:eastAsia="Times New Roman"/>
        </w:rPr>
        <w:t>(</w:t>
      </w:r>
      <w:r>
        <w:rPr>
          <w:rFonts w:ascii="Times New Roman" w:eastAsia="Times New Roman"/>
          <w:spacing w:val="0"/>
        </w:rPr>
        <w:t>7</w:t>
      </w:r>
      <w:r>
        <w:rPr>
          <w:rFonts w:ascii="Times New Roman" w:eastAsia="Times New Roman"/>
        </w:rPr>
        <w:t>)</w:t>
      </w:r>
      <w:r>
        <w:t>：</w:t>
      </w:r>
      <w:r>
        <w:rPr>
          <w:rFonts w:ascii="Times New Roman" w:eastAsia="Times New Roman"/>
        </w:rPr>
        <w:t>47~53</w:t>
      </w:r>
      <w:r>
        <w:t>．</w:t>
      </w:r>
    </w:p>
    <w:p w:rsidR="0018722C">
      <w:pPr>
        <w:topLinePunct/>
      </w:pPr>
      <w:r>
        <w:rPr>
          <w:rFonts w:ascii="Times New Roman" w:eastAsia="Times New Roman"/>
        </w:rPr>
        <w:t>[</w:t>
      </w:r>
      <w:r>
        <w:rPr>
          <w:rFonts w:ascii="Times New Roman" w:eastAsia="Times New Roman"/>
        </w:rPr>
        <w:t>24</w:t>
      </w:r>
      <w:r>
        <w:rPr>
          <w:rFonts w:ascii="Times New Roman" w:eastAsia="Times New Roman"/>
        </w:rPr>
        <w:t>]</w:t>
      </w:r>
      <w:r>
        <w:t>覃壮才．专业服务：教育服务贸易永恒的比较优势</w:t>
      </w:r>
      <w:r>
        <w:rPr>
          <w:rFonts w:ascii="Times New Roman" w:eastAsia="Times New Roman"/>
        </w:rPr>
        <w:t>[</w:t>
      </w:r>
      <w:r>
        <w:rPr>
          <w:rFonts w:ascii="Times New Roman" w:eastAsia="Times New Roman"/>
        </w:rPr>
        <w:t>J</w:t>
      </w:r>
      <w:r>
        <w:rPr>
          <w:rFonts w:ascii="Times New Roman" w:eastAsia="Times New Roman"/>
        </w:rPr>
        <w:t>]</w:t>
      </w:r>
      <w:r>
        <w:t>．比较教育研究，</w:t>
      </w:r>
      <w:r>
        <w:rPr>
          <w:rFonts w:ascii="Times New Roman" w:eastAsia="Times New Roman"/>
        </w:rPr>
        <w:t>2</w:t>
      </w:r>
      <w:r>
        <w:rPr>
          <w:rFonts w:ascii="Times New Roman" w:eastAsia="Times New Roman"/>
        </w:rPr>
        <w:t>0</w:t>
      </w:r>
      <w:r>
        <w:rPr>
          <w:rFonts w:ascii="Times New Roman" w:eastAsia="Times New Roman"/>
        </w:rPr>
        <w:t>03</w:t>
      </w:r>
      <w:r>
        <w:rPr>
          <w:rFonts w:ascii="Times New Roman" w:eastAsia="Times New Roman"/>
        </w:rPr>
        <w:t>(</w:t>
      </w:r>
      <w:r>
        <w:rPr>
          <w:rFonts w:ascii="Times New Roman" w:eastAsia="Times New Roman"/>
        </w:rPr>
        <w:t>4</w:t>
      </w:r>
      <w:r>
        <w:rPr>
          <w:rFonts w:ascii="Times New Roman" w:eastAsia="Times New Roman"/>
        </w:rPr>
        <w:t>)</w:t>
      </w:r>
      <w:r>
        <w:t>：</w:t>
      </w:r>
      <w:r>
        <w:rPr>
          <w:rFonts w:ascii="Times New Roman" w:eastAsia="Times New Roman"/>
        </w:rPr>
        <w:t>84~87</w:t>
      </w:r>
      <w:r>
        <w:t>．</w:t>
      </w:r>
    </w:p>
    <w:p w:rsidR="0018722C">
      <w:pPr>
        <w:topLinePunct/>
      </w:pPr>
      <w:r>
        <w:rPr>
          <w:rFonts w:ascii="Times New Roman" w:eastAsia="Times New Roman"/>
        </w:rPr>
        <w:t>[</w:t>
      </w:r>
      <w:r>
        <w:rPr>
          <w:rFonts w:ascii="Times New Roman" w:eastAsia="Times New Roman"/>
        </w:rPr>
        <w:t xml:space="preserve">25</w:t>
      </w:r>
      <w:r>
        <w:rPr>
          <w:rFonts w:ascii="Times New Roman" w:eastAsia="Times New Roman"/>
        </w:rPr>
        <w:t>]</w:t>
      </w:r>
      <w:r>
        <w:t>唐宝莲，潘卫．网络教育及江苏省利用网络发展教育的对策研究．情报理论</w:t>
      </w:r>
      <w:r>
        <w:t>与实践，</w:t>
      </w:r>
      <w:r>
        <w:rPr>
          <w:rFonts w:ascii="Times New Roman" w:eastAsia="Times New Roman"/>
        </w:rPr>
        <w:t>2002</w:t>
      </w:r>
      <w:r>
        <w:t>．</w:t>
      </w:r>
    </w:p>
    <w:p w:rsidR="0018722C">
      <w:pPr>
        <w:topLinePunct/>
      </w:pPr>
      <w:r>
        <w:rPr>
          <w:rFonts w:ascii="Times New Roman" w:eastAsia="Times New Roman"/>
        </w:rPr>
        <w:t>[</w:t>
      </w:r>
      <w:r>
        <w:rPr>
          <w:rFonts w:ascii="Times New Roman" w:eastAsia="Times New Roman"/>
        </w:rPr>
        <w:t xml:space="preserve">26</w:t>
      </w:r>
      <w:r>
        <w:rPr>
          <w:rFonts w:ascii="Times New Roman" w:eastAsia="Times New Roman"/>
        </w:rPr>
        <w:t>]</w:t>
      </w:r>
      <w:r>
        <w:t>沈美萍，刘懿．高等中医药教育国际化与来华留学生教育的发展</w:t>
      </w:r>
      <w:r>
        <w:rPr>
          <w:rFonts w:ascii="Times New Roman" w:eastAsia="Times New Roman"/>
        </w:rPr>
        <w:t>[</w:t>
      </w:r>
      <w:r>
        <w:rPr>
          <w:rFonts w:ascii="Times New Roman" w:eastAsia="Times New Roman"/>
        </w:rPr>
        <w:t xml:space="preserve">J</w:t>
      </w:r>
      <w:r>
        <w:rPr>
          <w:rFonts w:ascii="Times New Roman" w:eastAsia="Times New Roman"/>
        </w:rPr>
        <w:t>]</w:t>
      </w:r>
      <w:r>
        <w:t>．甘肃中</w:t>
      </w:r>
      <w:r>
        <w:t>医学院学报，</w:t>
      </w:r>
      <w:r>
        <w:rPr>
          <w:rFonts w:ascii="Times New Roman" w:eastAsia="Times New Roman"/>
        </w:rPr>
        <w:t>2004</w:t>
      </w:r>
      <w:r>
        <w:rPr>
          <w:rFonts w:ascii="Times New Roman" w:eastAsia="Times New Roman"/>
        </w:rPr>
        <w:t>(</w:t>
      </w:r>
      <w:r>
        <w:rPr>
          <w:rFonts w:ascii="Times New Roman" w:eastAsia="Times New Roman"/>
        </w:rPr>
        <w:t>2</w:t>
      </w:r>
      <w:r>
        <w:rPr>
          <w:rFonts w:ascii="Times New Roman" w:eastAsia="Times New Roman"/>
        </w:rPr>
        <w:t>)</w:t>
      </w:r>
      <w:r>
        <w:t>：</w:t>
      </w:r>
      <w:r>
        <w:rPr>
          <w:rFonts w:ascii="Times New Roman" w:eastAsia="Times New Roman"/>
        </w:rPr>
        <w:t>63~65</w:t>
      </w:r>
      <w:r>
        <w:t>．</w:t>
      </w:r>
    </w:p>
    <w:p w:rsidR="0018722C">
      <w:pPr>
        <w:topLinePunct/>
      </w:pPr>
      <w:r>
        <w:rPr>
          <w:rFonts w:ascii="Times New Roman" w:eastAsia="Times New Roman"/>
        </w:rPr>
        <w:t>[</w:t>
      </w:r>
      <w:r>
        <w:rPr>
          <w:rFonts w:ascii="Times New Roman" w:eastAsia="Times New Roman"/>
        </w:rPr>
        <w:t xml:space="preserve">27</w:t>
      </w:r>
      <w:r>
        <w:rPr>
          <w:rFonts w:ascii="Times New Roman" w:eastAsia="Times New Roman"/>
        </w:rPr>
        <w:t>]</w:t>
      </w:r>
      <w:r>
        <w:t>司晓宏，侯佳．澳大利亚高等教育发展特征探析</w:t>
      </w:r>
      <w:r>
        <w:rPr>
          <w:rFonts w:ascii="Times New Roman" w:eastAsia="Times New Roman"/>
        </w:rPr>
        <w:t>[</w:t>
      </w:r>
      <w:r>
        <w:rPr>
          <w:rFonts w:ascii="Times New Roman" w:eastAsia="Times New Roman"/>
        </w:rPr>
        <w:t xml:space="preserve">J</w:t>
      </w:r>
      <w:r>
        <w:rPr>
          <w:rFonts w:ascii="Times New Roman" w:eastAsia="Times New Roman"/>
        </w:rPr>
        <w:t>]</w:t>
      </w:r>
      <w:r>
        <w:t>．高等教育研究，</w:t>
      </w:r>
      <w:r>
        <w:rPr>
          <w:rFonts w:ascii="Times New Roman" w:eastAsia="Times New Roman"/>
        </w:rPr>
        <w:t>2012</w:t>
      </w:r>
      <w:r>
        <w:rPr>
          <w:rFonts w:ascii="Times New Roman" w:eastAsia="Times New Roman"/>
        </w:rPr>
        <w:t>(</w:t>
      </w:r>
      <w:r>
        <w:rPr>
          <w:rFonts w:ascii="Times New Roman" w:eastAsia="Times New Roman"/>
        </w:rPr>
        <w:t>3</w:t>
      </w:r>
      <w:r>
        <w:rPr>
          <w:rFonts w:ascii="Times New Roman" w:eastAsia="Times New Roman"/>
        </w:rPr>
        <w:t>)</w:t>
      </w:r>
      <w:r>
        <w:t>：</w:t>
      </w:r>
      <w:r>
        <w:rPr>
          <w:rFonts w:ascii="Times New Roman" w:eastAsia="Times New Roman"/>
        </w:rPr>
        <w:t>102~109</w:t>
      </w:r>
      <w:r>
        <w:t>．</w:t>
      </w:r>
    </w:p>
    <w:p w:rsidR="0018722C">
      <w:pPr>
        <w:topLinePunct/>
      </w:pPr>
      <w:r>
        <w:rPr>
          <w:rFonts w:ascii="Times New Roman" w:eastAsia="Times New Roman"/>
        </w:rPr>
        <w:t>[</w:t>
      </w:r>
      <w:r>
        <w:rPr>
          <w:rFonts w:ascii="Times New Roman" w:eastAsia="Times New Roman"/>
        </w:rPr>
        <w:t xml:space="preserve">28</w:t>
      </w:r>
      <w:r>
        <w:rPr>
          <w:rFonts w:ascii="Times New Roman" w:eastAsia="Times New Roman"/>
        </w:rPr>
        <w:t>]</w:t>
      </w:r>
      <w:r>
        <w:t>宋毅．教育服务贸易自由化和中国网络教育发展</w:t>
      </w:r>
      <w:r>
        <w:rPr>
          <w:rFonts w:ascii="Times New Roman" w:eastAsia="Times New Roman"/>
        </w:rPr>
        <w:t>[</w:t>
      </w:r>
      <w:r>
        <w:rPr>
          <w:rFonts w:ascii="Times New Roman" w:eastAsia="Times New Roman"/>
          <w:spacing w:val="-8"/>
        </w:rPr>
        <w:t xml:space="preserve">D</w:t>
      </w:r>
      <w:r>
        <w:rPr>
          <w:rFonts w:ascii="Times New Roman" w:eastAsia="Times New Roman"/>
        </w:rPr>
        <w:t>]</w:t>
      </w:r>
      <w:r>
        <w:t>．厦门：厦门大学，</w:t>
      </w:r>
      <w:r>
        <w:rPr>
          <w:rFonts w:ascii="Times New Roman" w:eastAsia="Times New Roman"/>
        </w:rPr>
        <w:t>2007</w:t>
      </w:r>
      <w:r>
        <w:rPr>
          <w:spacing w:val="-5"/>
        </w:rPr>
        <w:t>:</w:t>
      </w:r>
      <w:r>
        <w:t> </w:t>
      </w:r>
      <w:r>
        <w:rPr>
          <w:rFonts w:ascii="Times New Roman" w:eastAsia="Times New Roman"/>
        </w:rPr>
        <w:t>23~25</w:t>
      </w:r>
      <w:r>
        <w:t>．</w:t>
      </w:r>
    </w:p>
    <w:p w:rsidR="0018722C">
      <w:pPr>
        <w:topLinePunct/>
      </w:pPr>
      <w:r>
        <w:rPr>
          <w:rFonts w:ascii="Times New Roman" w:eastAsia="Times New Roman"/>
        </w:rPr>
        <w:t>[</w:t>
      </w:r>
      <w:r>
        <w:rPr>
          <w:rFonts w:ascii="Times New Roman" w:eastAsia="Times New Roman"/>
        </w:rPr>
        <w:t xml:space="preserve">29</w:t>
      </w:r>
      <w:r>
        <w:rPr>
          <w:rFonts w:ascii="Times New Roman" w:eastAsia="Times New Roman"/>
        </w:rPr>
        <w:t>]</w:t>
      </w:r>
      <w:r>
        <w:t>孙健．江苏省面向东盟高等教育国际化战略发展研究</w:t>
      </w:r>
      <w:r>
        <w:rPr>
          <w:rFonts w:ascii="Times New Roman" w:eastAsia="Times New Roman"/>
        </w:rPr>
        <w:t>[</w:t>
      </w:r>
      <w:r>
        <w:rPr>
          <w:rFonts w:ascii="Times New Roman" w:eastAsia="Times New Roman"/>
        </w:rPr>
        <w:t xml:space="preserve">J</w:t>
      </w:r>
      <w:r>
        <w:rPr>
          <w:rFonts w:ascii="Times New Roman" w:eastAsia="Times New Roman"/>
        </w:rPr>
        <w:t>]</w:t>
      </w:r>
      <w:r>
        <w:t>．东南亚纵横，</w:t>
      </w:r>
      <w:r>
        <w:rPr>
          <w:rFonts w:ascii="Times New Roman" w:eastAsia="Times New Roman"/>
        </w:rPr>
        <w:t>2009</w:t>
      </w:r>
      <w:r>
        <w:rPr>
          <w:rFonts w:ascii="Times New Roman" w:eastAsia="Times New Roman"/>
        </w:rPr>
        <w:t>(</w:t>
      </w:r>
      <w:r>
        <w:rPr>
          <w:rFonts w:ascii="Times New Roman" w:eastAsia="Times New Roman"/>
        </w:rPr>
        <w:t>12</w:t>
      </w:r>
      <w:r>
        <w:rPr>
          <w:rFonts w:ascii="Times New Roman" w:eastAsia="Times New Roman"/>
        </w:rPr>
        <w:t>)</w:t>
      </w:r>
      <w:r>
        <w:t>：</w:t>
      </w:r>
      <w:r>
        <w:rPr>
          <w:rFonts w:ascii="Times New Roman" w:eastAsia="Times New Roman"/>
        </w:rPr>
        <w:t>79~82</w:t>
      </w:r>
      <w:r>
        <w:t>．</w:t>
      </w:r>
    </w:p>
    <w:p w:rsidR="0018722C">
      <w:pPr>
        <w:topLinePunct/>
      </w:pPr>
      <w:r>
        <w:rPr>
          <w:rFonts w:ascii="Times New Roman" w:eastAsia="Times New Roman"/>
        </w:rPr>
        <w:t>[</w:t>
      </w:r>
      <w:r>
        <w:rPr>
          <w:rFonts w:ascii="Times New Roman" w:eastAsia="Times New Roman"/>
        </w:rPr>
        <w:t xml:space="preserve">30</w:t>
      </w:r>
      <w:r>
        <w:rPr>
          <w:rFonts w:ascii="Times New Roman" w:eastAsia="Times New Roman"/>
        </w:rPr>
        <w:t>]</w:t>
      </w:r>
      <w:r>
        <w:t>孙晓音．我国高等教育服务贸易开放研究</w:t>
      </w:r>
      <w:r>
        <w:t>[</w:t>
      </w:r>
      <w:r>
        <w:rPr>
          <w:rFonts w:ascii="Times New Roman" w:eastAsia="Times New Roman"/>
        </w:rPr>
        <w:t>D</w:t>
      </w:r>
      <w:r>
        <w:t>]</w:t>
      </w:r>
      <w:r>
        <w:t xml:space="preserve">．东华大学硕士论文，</w:t>
      </w:r>
      <w:r>
        <w:rPr>
          <w:rFonts w:ascii="Times New Roman" w:eastAsia="Times New Roman"/>
        </w:rPr>
        <w:t>2007</w:t>
      </w:r>
      <w:r>
        <w:t>．</w:t>
      </w:r>
    </w:p>
    <w:p w:rsidR="0018722C">
      <w:pPr>
        <w:topLinePunct/>
      </w:pPr>
      <w:r>
        <w:rPr>
          <w:rFonts w:ascii="Times New Roman" w:eastAsia="Times New Roman"/>
        </w:rPr>
        <w:t>[</w:t>
      </w:r>
      <w:r>
        <w:rPr>
          <w:rFonts w:ascii="Times New Roman" w:eastAsia="Times New Roman"/>
        </w:rPr>
        <w:t xml:space="preserve">31</w:t>
      </w:r>
      <w:r>
        <w:rPr>
          <w:rFonts w:ascii="Times New Roman" w:eastAsia="Times New Roman"/>
        </w:rPr>
        <w:t>]</w:t>
      </w:r>
      <w:r>
        <w:t>谭贞．中外合作办学对河南省高等教育的影响</w:t>
      </w:r>
      <w:r>
        <w:rPr>
          <w:rFonts w:ascii="Times New Roman" w:eastAsia="Times New Roman"/>
        </w:rPr>
        <w:t>[</w:t>
      </w:r>
      <w:r>
        <w:rPr>
          <w:rFonts w:ascii="Times New Roman" w:eastAsia="Times New Roman"/>
        </w:rPr>
        <w:t xml:space="preserve">J</w:t>
      </w:r>
      <w:r>
        <w:rPr>
          <w:rFonts w:ascii="Times New Roman" w:eastAsia="Times New Roman"/>
        </w:rPr>
        <w:t>]</w:t>
      </w:r>
      <w:r>
        <w:t>．决策探索，</w:t>
      </w:r>
      <w:r>
        <w:rPr>
          <w:rFonts w:ascii="Times New Roman" w:eastAsia="Times New Roman"/>
        </w:rPr>
        <w:t>2008</w:t>
      </w:r>
      <w:r>
        <w:rPr>
          <w:rFonts w:ascii="Times New Roman" w:eastAsia="Times New Roman"/>
        </w:rPr>
        <w:t>(</w:t>
      </w:r>
      <w:r>
        <w:rPr>
          <w:rFonts w:ascii="Times New Roman" w:eastAsia="Times New Roman"/>
        </w:rPr>
        <w:t>9</w:t>
      </w:r>
      <w:r>
        <w:rPr>
          <w:rFonts w:ascii="Times New Roman" w:eastAsia="Times New Roman"/>
        </w:rPr>
        <w:t>)</w:t>
      </w:r>
      <w:r>
        <w:t>：</w:t>
      </w:r>
      <w:r>
        <w:rPr>
          <w:rFonts w:ascii="Times New Roman" w:eastAsia="Times New Roman"/>
        </w:rPr>
        <w:t>48~49</w:t>
      </w:r>
      <w:r>
        <w:t>．</w:t>
      </w:r>
    </w:p>
    <w:p w:rsidR="0018722C">
      <w:pPr>
        <w:topLinePunct/>
      </w:pPr>
      <w:r>
        <w:rPr>
          <w:rFonts w:ascii="Times New Roman" w:eastAsia="Times New Roman"/>
        </w:rPr>
        <w:t>[</w:t>
      </w:r>
      <w:r>
        <w:rPr>
          <w:rFonts w:ascii="Times New Roman" w:eastAsia="Times New Roman"/>
        </w:rPr>
        <w:t xml:space="preserve">32</w:t>
      </w:r>
      <w:r>
        <w:rPr>
          <w:rFonts w:ascii="Times New Roman" w:eastAsia="Times New Roman"/>
        </w:rPr>
        <w:t>]</w:t>
      </w:r>
      <w:r>
        <w:t>唐晓萍．国际教育合作机制的理论探析</w:t>
      </w:r>
      <w:r>
        <w:rPr>
          <w:rFonts w:ascii="Times New Roman" w:eastAsia="Times New Roman"/>
        </w:rPr>
        <w:t>[</w:t>
      </w:r>
      <w:r>
        <w:rPr>
          <w:rFonts w:ascii="Times New Roman" w:eastAsia="Times New Roman"/>
        </w:rPr>
        <w:t xml:space="preserve">J</w:t>
      </w:r>
      <w:r>
        <w:rPr>
          <w:rFonts w:ascii="Times New Roman" w:eastAsia="Times New Roman"/>
        </w:rPr>
        <w:t>]</w:t>
      </w:r>
      <w:r>
        <w:t>．广西师范学院学报</w:t>
      </w:r>
      <w:r>
        <w:rPr>
          <w:rFonts w:ascii="Times New Roman" w:eastAsia="Times New Roman"/>
        </w:rPr>
        <w:t>[</w:t>
      </w:r>
      <w:r>
        <w:rPr>
          <w:rFonts w:ascii="Times New Roman" w:eastAsia="Times New Roman"/>
        </w:rPr>
        <w:t xml:space="preserve">J</w:t>
      </w:r>
      <w:r>
        <w:rPr>
          <w:rFonts w:ascii="Times New Roman" w:eastAsia="Times New Roman"/>
        </w:rPr>
        <w:t>]</w:t>
      </w:r>
      <w:r>
        <w:t>，</w:t>
      </w:r>
      <w:r>
        <w:rPr>
          <w:rFonts w:ascii="Times New Roman" w:eastAsia="Times New Roman"/>
        </w:rPr>
        <w:t>2007</w:t>
      </w:r>
      <w:r>
        <w:rPr>
          <w:rFonts w:ascii="Times New Roman" w:eastAsia="Times New Roman"/>
        </w:rPr>
        <w:t>(</w:t>
      </w:r>
      <w:r>
        <w:rPr>
          <w:rFonts w:ascii="Times New Roman" w:eastAsia="Times New Roman"/>
        </w:rPr>
        <w:t>2</w:t>
      </w:r>
      <w:r>
        <w:rPr>
          <w:rFonts w:ascii="Times New Roman" w:eastAsia="Times New Roman"/>
        </w:rPr>
        <w:t>)</w:t>
      </w:r>
      <w:r>
        <w:t>：</w:t>
      </w:r>
      <w:r>
        <w:rPr>
          <w:rFonts w:ascii="Times New Roman" w:eastAsia="Times New Roman"/>
        </w:rPr>
        <w:t>119~122</w:t>
      </w:r>
      <w:r>
        <w:t>．</w:t>
      </w:r>
    </w:p>
    <w:p w:rsidR="0018722C">
      <w:pPr>
        <w:topLinePunct/>
      </w:pPr>
      <w:r>
        <w:rPr>
          <w:rFonts w:ascii="Times New Roman" w:eastAsia="Times New Roman"/>
        </w:rPr>
        <w:t>[</w:t>
      </w:r>
      <w:r>
        <w:rPr>
          <w:rFonts w:ascii="Times New Roman" w:eastAsia="Times New Roman"/>
        </w:rPr>
        <w:t xml:space="preserve">33</w:t>
      </w:r>
      <w:r>
        <w:rPr>
          <w:rFonts w:ascii="Times New Roman" w:eastAsia="Times New Roman"/>
        </w:rPr>
        <w:t>]</w:t>
      </w:r>
      <w:r>
        <w:t>唐宜红，张艳．比较优势与中国服务贸易</w:t>
      </w:r>
      <w:r/>
      <w:r>
        <w:t>[</w:t>
      </w:r>
      <w:r>
        <w:rPr>
          <w:rFonts w:ascii="Times New Roman" w:eastAsia="Times New Roman"/>
        </w:rPr>
        <w:t>J</w:t>
      </w:r>
      <w:r/>
      <w:r>
        <w:t>]</w:t>
      </w:r>
      <w:r>
        <w:t>．国际服务贸易评论，</w:t>
      </w:r>
      <w:r>
        <w:rPr>
          <w:rFonts w:ascii="Times New Roman" w:eastAsia="Times New Roman"/>
        </w:rPr>
        <w:t>2010</w:t>
      </w:r>
      <w:r>
        <w:rPr>
          <w:rFonts w:ascii="Times New Roman" w:eastAsia="Times New Roman"/>
        </w:rPr>
        <w:t>(</w:t>
      </w:r>
      <w:r>
        <w:rPr>
          <w:rFonts w:ascii="Times New Roman" w:eastAsia="Times New Roman"/>
        </w:rPr>
        <w:t>4</w:t>
      </w:r>
      <w:r>
        <w:rPr>
          <w:rFonts w:ascii="Times New Roman" w:eastAsia="Times New Roman"/>
        </w:rPr>
        <w:t>)</w:t>
      </w:r>
      <w:r>
        <w:t>：</w:t>
      </w:r>
      <w:r>
        <w:rPr>
          <w:rFonts w:ascii="Times New Roman" w:eastAsia="Times New Roman"/>
        </w:rPr>
        <w:t>51~82</w:t>
      </w:r>
      <w:r>
        <w:t>．</w:t>
      </w:r>
    </w:p>
    <w:p w:rsidR="0018722C">
      <w:pPr>
        <w:topLinePunct/>
      </w:pPr>
      <w:r>
        <w:rPr>
          <w:rFonts w:ascii="Times New Roman" w:eastAsia="Times New Roman"/>
        </w:rPr>
        <w:t>[</w:t>
      </w:r>
      <w:r>
        <w:rPr>
          <w:rFonts w:ascii="Times New Roman" w:eastAsia="Times New Roman"/>
        </w:rPr>
        <w:t xml:space="preserve">34</w:t>
      </w:r>
      <w:r>
        <w:rPr>
          <w:rFonts w:ascii="Times New Roman" w:eastAsia="Times New Roman"/>
        </w:rPr>
        <w:t>]</w:t>
      </w:r>
      <w:r>
        <w:t>王斌泰．大力推进中外合作办学，加快建设江苏教育强省</w:t>
      </w:r>
      <w:r>
        <w:rPr>
          <w:rFonts w:ascii="Times New Roman" w:eastAsia="Times New Roman"/>
        </w:rPr>
        <w:t>[</w:t>
      </w:r>
      <w:r>
        <w:rPr>
          <w:rFonts w:ascii="Times New Roman" w:eastAsia="Times New Roman"/>
        </w:rPr>
        <w:t xml:space="preserve">J</w:t>
      </w:r>
      <w:r>
        <w:rPr>
          <w:rFonts w:ascii="Times New Roman" w:eastAsia="Times New Roman"/>
        </w:rPr>
        <w:t>]</w:t>
      </w:r>
      <w:r>
        <w:t>．江苏高教，</w:t>
      </w:r>
      <w:r>
        <w:rPr>
          <w:rFonts w:ascii="Times New Roman" w:eastAsia="Times New Roman"/>
        </w:rPr>
        <w:t>2008</w:t>
      </w:r>
      <w:r>
        <w:rPr>
          <w:rFonts w:ascii="Times New Roman" w:eastAsia="Times New Roman"/>
        </w:rPr>
        <w:t>(</w:t>
      </w:r>
      <w:r>
        <w:rPr>
          <w:rFonts w:ascii="Times New Roman" w:eastAsia="Times New Roman"/>
        </w:rPr>
        <w:t>1</w:t>
      </w:r>
      <w:r>
        <w:rPr>
          <w:rFonts w:ascii="Times New Roman" w:eastAsia="Times New Roman"/>
        </w:rPr>
        <w:t>)</w:t>
      </w:r>
      <w:r>
        <w:t>：</w:t>
      </w:r>
      <w:r>
        <w:rPr>
          <w:rFonts w:ascii="Times New Roman" w:eastAsia="Times New Roman"/>
        </w:rPr>
        <w:t>1~4</w:t>
      </w:r>
      <w:r>
        <w:t>．</w:t>
      </w:r>
    </w:p>
    <w:p w:rsidR="0018722C">
      <w:pPr>
        <w:topLinePunct/>
      </w:pPr>
      <w:r>
        <w:rPr>
          <w:rFonts w:ascii="Times New Roman" w:eastAsia="Times New Roman"/>
        </w:rPr>
        <w:t>[</w:t>
      </w:r>
      <w:r>
        <w:rPr>
          <w:rFonts w:ascii="Times New Roman" w:eastAsia="Times New Roman"/>
        </w:rPr>
        <w:t xml:space="preserve">35</w:t>
      </w:r>
      <w:r>
        <w:rPr>
          <w:rFonts w:ascii="Times New Roman" w:eastAsia="Times New Roman"/>
        </w:rPr>
        <w:t>]</w:t>
      </w:r>
      <w:r>
        <w:t>王玺，李献斌．中外合作办学与推动江苏高等教育国际化对策研究</w:t>
      </w:r>
      <w:r>
        <w:rPr>
          <w:rFonts w:ascii="Times New Roman" w:eastAsia="Times New Roman"/>
        </w:rPr>
        <w:t>[</w:t>
      </w:r>
      <w:r>
        <w:rPr>
          <w:rFonts w:ascii="Times New Roman" w:eastAsia="Times New Roman"/>
        </w:rPr>
        <w:t xml:space="preserve">J</w:t>
      </w:r>
      <w:r>
        <w:rPr>
          <w:rFonts w:ascii="Times New Roman" w:eastAsia="Times New Roman"/>
        </w:rPr>
        <w:t>]</w:t>
      </w:r>
      <w:r>
        <w:t>．中国</w:t>
      </w:r>
      <w:r>
        <w:t>农业教育，</w:t>
      </w:r>
      <w:r>
        <w:rPr>
          <w:rFonts w:ascii="Times New Roman" w:eastAsia="Times New Roman"/>
        </w:rPr>
        <w:t>2008</w:t>
      </w:r>
      <w:r>
        <w:rPr>
          <w:rFonts w:ascii="Times New Roman" w:eastAsia="Times New Roman"/>
        </w:rPr>
        <w:t>(</w:t>
      </w:r>
      <w:r>
        <w:rPr>
          <w:rFonts w:ascii="Times New Roman" w:eastAsia="Times New Roman"/>
        </w:rPr>
        <w:t>3</w:t>
      </w:r>
      <w:r>
        <w:rPr>
          <w:rFonts w:ascii="Times New Roman" w:eastAsia="Times New Roman"/>
        </w:rPr>
        <w:t>)</w:t>
      </w:r>
      <w:r>
        <w:t>：</w:t>
      </w:r>
      <w:r>
        <w:rPr>
          <w:rFonts w:ascii="Times New Roman" w:eastAsia="Times New Roman"/>
        </w:rPr>
        <w:t>50~52</w:t>
      </w:r>
      <w:r>
        <w:t>．</w:t>
      </w:r>
    </w:p>
    <w:p w:rsidR="0018722C">
      <w:pPr>
        <w:topLinePunct/>
      </w:pPr>
      <w:r>
        <w:rPr>
          <w:rFonts w:ascii="Times New Roman" w:eastAsia="Times New Roman"/>
        </w:rPr>
        <w:t>[</w:t>
      </w:r>
      <w:r>
        <w:rPr>
          <w:rFonts w:ascii="Times New Roman" w:eastAsia="Times New Roman"/>
        </w:rPr>
        <w:t xml:space="preserve">36</w:t>
      </w:r>
      <w:r>
        <w:rPr>
          <w:rFonts w:ascii="Times New Roman" w:eastAsia="Times New Roman"/>
        </w:rPr>
        <w:t>]</w:t>
      </w:r>
      <w:r>
        <w:t>吴玫．信息与通讯技术条件下高校教学过程变革研究</w:t>
      </w:r>
      <w:r>
        <w:rPr>
          <w:rFonts w:ascii="Times New Roman" w:eastAsia="Times New Roman"/>
        </w:rPr>
        <w:t>[</w:t>
      </w:r>
      <w:r>
        <w:rPr>
          <w:rFonts w:ascii="Times New Roman" w:eastAsia="Times New Roman"/>
        </w:rPr>
        <w:t xml:space="preserve">D</w:t>
      </w:r>
      <w:r>
        <w:rPr>
          <w:rFonts w:ascii="Times New Roman" w:eastAsia="Times New Roman"/>
        </w:rPr>
        <w:t>]</w:t>
      </w:r>
      <w:r w:rsidR="001852F3">
        <w:rPr>
          <w:rFonts w:ascii="Times New Roman" w:eastAsia="Times New Roman"/>
        </w:rPr>
        <w:t xml:space="preserve"> </w:t>
      </w:r>
      <w:r>
        <w:t>．厦门：厦门大学，</w:t>
      </w:r>
    </w:p>
    <w:p w:rsidR="0018722C">
      <w:pPr>
        <w:topLinePunct/>
      </w:pPr>
      <w:r>
        <w:rPr>
          <w:rFonts w:ascii="Times New Roman" w:eastAsia="Times New Roman"/>
        </w:rPr>
        <w:t>2002</w:t>
      </w:r>
      <w:r>
        <w:t>．</w:t>
      </w:r>
    </w:p>
    <w:p w:rsidR="0018722C">
      <w:pPr>
        <w:topLinePunct/>
      </w:pPr>
      <w:r>
        <w:rPr>
          <w:rFonts w:ascii="Times New Roman" w:eastAsia="Times New Roman"/>
        </w:rPr>
        <w:t>[</w:t>
      </w:r>
      <w:r>
        <w:rPr>
          <w:rFonts w:ascii="Times New Roman" w:eastAsia="Times New Roman"/>
        </w:rPr>
        <w:t xml:space="preserve">37</w:t>
      </w:r>
      <w:r>
        <w:rPr>
          <w:rFonts w:ascii="Times New Roman" w:eastAsia="Times New Roman"/>
        </w:rPr>
        <w:t>]</w:t>
      </w:r>
      <w:r>
        <w:t>邬志辉．</w:t>
      </w:r>
      <w:r>
        <w:rPr>
          <w:rFonts w:ascii="Times New Roman" w:eastAsia="Times New Roman"/>
        </w:rPr>
        <w:t>WTO</w:t>
      </w:r>
      <w:r>
        <w:t>教育服务贸易的主要规则解析</w:t>
      </w:r>
      <w:r>
        <w:rPr>
          <w:rFonts w:ascii="Times New Roman" w:eastAsia="Times New Roman"/>
        </w:rPr>
        <w:t>[</w:t>
      </w:r>
      <w:r>
        <w:rPr>
          <w:rFonts w:ascii="Times New Roman" w:eastAsia="Times New Roman"/>
        </w:rPr>
        <w:t xml:space="preserve">J</w:t>
      </w:r>
      <w:r>
        <w:rPr>
          <w:rFonts w:ascii="Times New Roman" w:eastAsia="Times New Roman"/>
        </w:rPr>
        <w:t>]</w:t>
      </w:r>
      <w:r>
        <w:t>．外国教育研究，</w:t>
      </w:r>
      <w:r>
        <w:rPr>
          <w:rFonts w:ascii="Times New Roman" w:eastAsia="Times New Roman"/>
        </w:rPr>
        <w:t>2003</w:t>
      </w:r>
      <w:r>
        <w:t>（</w:t>
      </w:r>
      <w:r>
        <w:rPr>
          <w:rFonts w:ascii="Times New Roman" w:eastAsia="Times New Roman"/>
        </w:rPr>
        <w:t>3</w:t>
      </w:r>
      <w:r>
        <w:t>）</w:t>
      </w:r>
      <w:r>
        <w:t>：</w:t>
      </w:r>
    </w:p>
    <w:p w:rsidR="0018722C">
      <w:pPr>
        <w:topLinePunct/>
      </w:pPr>
      <w:r>
        <w:rPr>
          <w:rFonts w:ascii="Times New Roman" w:eastAsia="Times New Roman"/>
        </w:rPr>
        <w:t>29~34</w:t>
      </w:r>
      <w:r>
        <w:t>．</w:t>
      </w:r>
    </w:p>
    <w:p w:rsidR="0018722C">
      <w:pPr>
        <w:topLinePunct/>
      </w:pPr>
      <w:r>
        <w:rPr>
          <w:rFonts w:ascii="Times New Roman" w:eastAsia="Times New Roman"/>
        </w:rPr>
        <w:t>[</w:t>
      </w:r>
      <w:r>
        <w:rPr>
          <w:rFonts w:ascii="Times New Roman" w:eastAsia="Times New Roman"/>
        </w:rPr>
        <w:t xml:space="preserve">38</w:t>
      </w:r>
      <w:r>
        <w:rPr>
          <w:rFonts w:ascii="Times New Roman" w:eastAsia="Times New Roman"/>
        </w:rPr>
        <w:t>]</w:t>
      </w:r>
      <w:r>
        <w:t>吴汶．亚我国高等教育服务贸易的</w:t>
      </w:r>
      <w:r>
        <w:rPr>
          <w:rFonts w:ascii="Times New Roman" w:eastAsia="Times New Roman"/>
        </w:rPr>
        <w:t>SWOT</w:t>
      </w:r>
      <w:r>
        <w:t>分析</w:t>
      </w:r>
      <w:r>
        <w:rPr>
          <w:rFonts w:ascii="Times New Roman" w:eastAsia="Times New Roman"/>
        </w:rPr>
        <w:t>[</w:t>
      </w:r>
      <w:r>
        <w:rPr>
          <w:rFonts w:ascii="Times New Roman" w:eastAsia="Times New Roman"/>
        </w:rPr>
        <w:t xml:space="preserve">J</w:t>
      </w:r>
      <w:r>
        <w:rPr>
          <w:rFonts w:ascii="Times New Roman" w:eastAsia="Times New Roman"/>
        </w:rPr>
        <w:t>]</w:t>
      </w:r>
      <w:r>
        <w:t>．华东经济管理，</w:t>
      </w:r>
      <w:r>
        <w:rPr>
          <w:rFonts w:ascii="Times New Roman" w:eastAsia="Times New Roman"/>
        </w:rPr>
        <w:t>2009</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w:t>
      </w:r>
    </w:p>
    <w:p w:rsidR="0018722C">
      <w:pPr>
        <w:topLinePunct/>
      </w:pPr>
      <w:r>
        <w:rPr>
          <w:rFonts w:ascii="Times New Roman" w:eastAsia="Times New Roman"/>
        </w:rPr>
        <w:t>138~142</w:t>
      </w:r>
      <w:r>
        <w:t>．</w:t>
      </w:r>
    </w:p>
    <w:p w:rsidR="0018722C">
      <w:pPr>
        <w:topLinePunct/>
      </w:pPr>
      <w:r>
        <w:rPr>
          <w:rFonts w:ascii="Times New Roman" w:eastAsia="Times New Roman"/>
        </w:rPr>
        <w:t>[</w:t>
      </w:r>
      <w:r>
        <w:rPr>
          <w:rFonts w:ascii="Times New Roman" w:eastAsia="Times New Roman"/>
        </w:rPr>
        <w:t xml:space="preserve">39</w:t>
      </w:r>
      <w:r>
        <w:rPr>
          <w:rFonts w:ascii="Times New Roman" w:eastAsia="Times New Roman"/>
        </w:rPr>
        <w:t>]</w:t>
      </w:r>
      <w:r>
        <w:t>吴湘，吴昊．论高等教育创新人才培养新模式：网络教育</w:t>
      </w:r>
      <w:r>
        <w:rPr>
          <w:rFonts w:ascii="Times New Roman" w:eastAsia="Times New Roman"/>
        </w:rPr>
        <w:t>[</w:t>
      </w:r>
      <w:r>
        <w:rPr>
          <w:rFonts w:ascii="Times New Roman" w:eastAsia="Times New Roman"/>
        </w:rPr>
        <w:t xml:space="preserve">J</w:t>
      </w:r>
      <w:r>
        <w:rPr>
          <w:rFonts w:ascii="Times New Roman" w:eastAsia="Times New Roman"/>
        </w:rPr>
        <w:t>]</w:t>
      </w:r>
      <w:r>
        <w:t>．湖州职业技术学院学报，</w:t>
      </w:r>
      <w:r>
        <w:rPr>
          <w:rFonts w:ascii="Times New Roman" w:eastAsia="Times New Roman"/>
        </w:rPr>
        <w:t>2011</w:t>
      </w:r>
      <w:r>
        <w:rPr>
          <w:rFonts w:ascii="Times New Roman" w:eastAsia="Times New Roman"/>
        </w:rPr>
        <w:t>(</w:t>
      </w:r>
      <w:r>
        <w:rPr>
          <w:rFonts w:ascii="Times New Roman" w:eastAsia="Times New Roman"/>
        </w:rPr>
        <w:t>4</w:t>
      </w:r>
      <w:r>
        <w:rPr>
          <w:rFonts w:ascii="Times New Roman" w:eastAsia="Times New Roman"/>
        </w:rPr>
        <w:t>)</w:t>
      </w:r>
      <w:r>
        <w:t>：</w:t>
      </w:r>
      <w:r>
        <w:rPr>
          <w:rFonts w:ascii="Times New Roman" w:eastAsia="Times New Roman"/>
        </w:rPr>
        <w:t>4~7</w:t>
      </w:r>
      <w:r>
        <w:t>．</w:t>
      </w:r>
    </w:p>
    <w:p w:rsidR="0018722C">
      <w:pPr>
        <w:topLinePunct/>
      </w:pPr>
      <w:r>
        <w:rPr>
          <w:rFonts w:ascii="Times New Roman" w:eastAsia="Times New Roman"/>
        </w:rPr>
        <w:t>[</w:t>
      </w:r>
      <w:r>
        <w:rPr>
          <w:rFonts w:ascii="Times New Roman" w:eastAsia="Times New Roman"/>
        </w:rPr>
        <w:t xml:space="preserve">40</w:t>
      </w:r>
      <w:r>
        <w:rPr>
          <w:rFonts w:ascii="Times New Roman" w:eastAsia="Times New Roman"/>
        </w:rPr>
        <w:t>]</w:t>
      </w:r>
      <w:r>
        <w:t>肖中明．内生比较优势理论与我国金融服务贸易比较优势研究</w:t>
      </w:r>
      <w:r>
        <w:rPr>
          <w:rFonts w:ascii="Times New Roman" w:eastAsia="Times New Roman"/>
        </w:rPr>
        <w:t>[</w:t>
      </w:r>
      <w:r>
        <w:rPr>
          <w:rFonts w:ascii="Times New Roman" w:eastAsia="Times New Roman"/>
        </w:rPr>
        <w:t xml:space="preserve">D</w:t>
      </w:r>
      <w:r>
        <w:rPr>
          <w:rFonts w:ascii="Times New Roman" w:eastAsia="Times New Roman"/>
        </w:rPr>
        <w:t>]</w:t>
      </w:r>
      <w:r>
        <w:t>．湖南：</w:t>
      </w:r>
      <w:r w:rsidR="001852F3">
        <w:t xml:space="preserve">湖南大学，</w:t>
      </w:r>
      <w:r>
        <w:rPr>
          <w:rFonts w:ascii="Times New Roman" w:eastAsia="Times New Roman"/>
        </w:rPr>
        <w:t>2003</w:t>
      </w:r>
      <w:r>
        <w:t>．</w:t>
      </w:r>
    </w:p>
    <w:p w:rsidR="0018722C">
      <w:pPr>
        <w:topLinePunct/>
      </w:pPr>
      <w:r>
        <w:rPr>
          <w:rFonts w:ascii="Times New Roman" w:eastAsia="Times New Roman"/>
        </w:rPr>
        <w:t>[</w:t>
      </w:r>
      <w:r>
        <w:rPr>
          <w:rFonts w:ascii="Times New Roman" w:eastAsia="Times New Roman"/>
        </w:rPr>
        <w:t xml:space="preserve">41</w:t>
      </w:r>
      <w:r>
        <w:rPr>
          <w:rFonts w:ascii="Times New Roman" w:eastAsia="Times New Roman"/>
        </w:rPr>
        <w:t>]</w:t>
      </w:r>
      <w:r>
        <w:t>邢邦圣．江苏高的教育国际化现状及对策研究</w:t>
      </w:r>
      <w:r>
        <w:rPr>
          <w:rFonts w:ascii="Times New Roman" w:eastAsia="Times New Roman"/>
        </w:rPr>
        <w:t>[</w:t>
      </w:r>
      <w:r>
        <w:rPr>
          <w:rFonts w:ascii="Times New Roman" w:eastAsia="Times New Roman"/>
        </w:rPr>
        <w:t xml:space="preserve">J</w:t>
      </w:r>
      <w:r>
        <w:rPr>
          <w:rFonts w:ascii="Times New Roman" w:eastAsia="Times New Roman"/>
        </w:rPr>
        <w:t>]</w:t>
      </w:r>
      <w:r>
        <w:t>．徐州建筑职业技术学院学报，</w:t>
      </w:r>
      <w:r>
        <w:rPr>
          <w:rFonts w:ascii="Times New Roman" w:eastAsia="Times New Roman"/>
        </w:rPr>
        <w:t>2010</w:t>
      </w:r>
      <w:r>
        <w:rPr>
          <w:rFonts w:ascii="Times New Roman" w:eastAsia="Times New Roman"/>
        </w:rPr>
        <w:t>(</w:t>
      </w:r>
      <w:r>
        <w:rPr>
          <w:rFonts w:ascii="Times New Roman" w:eastAsia="Times New Roman"/>
        </w:rPr>
        <w:t>2</w:t>
      </w:r>
      <w:r>
        <w:rPr>
          <w:rFonts w:ascii="Times New Roman" w:eastAsia="Times New Roman"/>
        </w:rPr>
        <w:t>)</w:t>
      </w:r>
      <w:r>
        <w:t>：</w:t>
      </w:r>
      <w:r>
        <w:rPr>
          <w:rFonts w:ascii="Times New Roman" w:eastAsia="Times New Roman"/>
        </w:rPr>
        <w:t>71~74</w:t>
      </w:r>
      <w:r>
        <w:t>．</w:t>
      </w:r>
    </w:p>
    <w:p w:rsidR="0018722C">
      <w:pPr>
        <w:topLinePunct/>
      </w:pPr>
      <w:r>
        <w:rPr>
          <w:rFonts w:ascii="Times New Roman" w:eastAsia="Times New Roman"/>
        </w:rPr>
        <w:t>[</w:t>
      </w:r>
      <w:r>
        <w:rPr>
          <w:rFonts w:ascii="Times New Roman" w:eastAsia="Times New Roman"/>
        </w:rPr>
        <w:t xml:space="preserve">42</w:t>
      </w:r>
      <w:r>
        <w:rPr>
          <w:rFonts w:ascii="Times New Roman" w:eastAsia="Times New Roman"/>
        </w:rPr>
        <w:t>]</w:t>
      </w:r>
      <w:r>
        <w:t>薛敬孝等．国际经济学</w:t>
      </w:r>
      <w:r>
        <w:rPr>
          <w:rFonts w:ascii="Times New Roman" w:eastAsia="Times New Roman"/>
        </w:rPr>
        <w:t>[</w:t>
      </w:r>
      <w:r>
        <w:rPr>
          <w:rFonts w:ascii="Times New Roman" w:eastAsia="Times New Roman"/>
        </w:rPr>
        <w:t xml:space="preserve">M</w:t>
      </w:r>
      <w:r>
        <w:rPr>
          <w:rFonts w:ascii="Times New Roman" w:eastAsia="Times New Roman"/>
        </w:rPr>
        <w:t>]</w:t>
      </w:r>
      <w:r>
        <w:t>．北京：高等教育出版社，</w:t>
      </w:r>
      <w:r>
        <w:rPr>
          <w:rFonts w:ascii="Times New Roman" w:eastAsia="Times New Roman"/>
        </w:rPr>
        <w:t>2000</w:t>
      </w:r>
      <w:r>
        <w:t xml:space="preserve">, </w:t>
      </w:r>
      <w:r>
        <w:rPr>
          <w:rFonts w:ascii="Times New Roman" w:eastAsia="Times New Roman"/>
        </w:rPr>
        <w:t>6</w:t>
      </w:r>
      <w:r>
        <w:t>．</w:t>
      </w:r>
    </w:p>
    <w:p w:rsidR="0018722C">
      <w:pPr>
        <w:topLinePunct/>
      </w:pPr>
      <w:r>
        <w:rPr>
          <w:rFonts w:ascii="Times New Roman" w:eastAsia="Times New Roman"/>
        </w:rPr>
        <w:t>[</w:t>
      </w:r>
      <w:r>
        <w:rPr>
          <w:rFonts w:ascii="Times New Roman" w:eastAsia="Times New Roman"/>
        </w:rPr>
        <w:t xml:space="preserve">43</w:t>
      </w:r>
      <w:r>
        <w:rPr>
          <w:rFonts w:ascii="Times New Roman" w:eastAsia="Times New Roman"/>
        </w:rPr>
        <w:t>]</w:t>
      </w:r>
      <w:r>
        <w:t>杨方琦．农村中小学现代远程教育资源服务策略研究</w:t>
      </w:r>
      <w:r>
        <w:rPr>
          <w:rFonts w:ascii="Times New Roman" w:eastAsia="Times New Roman"/>
        </w:rPr>
        <w:t>[</w:t>
      </w:r>
      <w:r>
        <w:rPr>
          <w:rFonts w:ascii="Times New Roman" w:eastAsia="Times New Roman"/>
        </w:rPr>
        <w:t xml:space="preserve">D</w:t>
      </w:r>
      <w:r>
        <w:rPr>
          <w:rFonts w:ascii="Times New Roman" w:eastAsia="Times New Roman"/>
        </w:rPr>
        <w:t>]</w:t>
      </w:r>
      <w:r>
        <w:t>．西北师范大学，</w:t>
      </w:r>
      <w:r>
        <w:rPr>
          <w:rFonts w:ascii="Times New Roman" w:eastAsia="Times New Roman"/>
        </w:rPr>
        <w:t>2011</w:t>
      </w:r>
      <w:r>
        <w:t>．</w:t>
      </w:r>
    </w:p>
    <w:p w:rsidR="0018722C">
      <w:pPr>
        <w:topLinePunct/>
      </w:pPr>
      <w:r>
        <w:rPr>
          <w:rFonts w:ascii="Times New Roman" w:eastAsia="Times New Roman"/>
        </w:rPr>
        <w:t>[</w:t>
      </w:r>
      <w:r>
        <w:rPr>
          <w:rFonts w:ascii="Times New Roman" w:eastAsia="Times New Roman"/>
        </w:rPr>
        <w:t xml:space="preserve">44</w:t>
      </w:r>
      <w:r>
        <w:rPr>
          <w:rFonts w:ascii="Times New Roman" w:eastAsia="Times New Roman"/>
        </w:rPr>
        <w:t>]</w:t>
      </w:r>
      <w:r>
        <w:t>杨丽君，王萍．高等教育国际竞争力的内涵及其评价意义</w:t>
      </w:r>
      <w:r>
        <w:rPr>
          <w:rFonts w:ascii="Times New Roman" w:eastAsia="Times New Roman"/>
        </w:rPr>
        <w:t>[</w:t>
      </w:r>
      <w:r>
        <w:rPr>
          <w:rFonts w:ascii="Times New Roman" w:eastAsia="Times New Roman"/>
        </w:rPr>
        <w:t xml:space="preserve">J</w:t>
      </w:r>
      <w:r>
        <w:rPr>
          <w:rFonts w:ascii="Times New Roman" w:eastAsia="Times New Roman"/>
        </w:rPr>
        <w:t>]</w:t>
      </w:r>
      <w:r>
        <w:t>．湖南师范大学</w:t>
      </w:r>
      <w:r>
        <w:t>教育科学学报，</w:t>
      </w:r>
      <w:r>
        <w:rPr>
          <w:rFonts w:ascii="Times New Roman" w:eastAsia="Times New Roman"/>
        </w:rPr>
        <w:t>2007</w:t>
      </w:r>
      <w:r>
        <w:rPr>
          <w:rFonts w:ascii="Times New Roman" w:eastAsia="Times New Roman"/>
        </w:rPr>
        <w:t>(</w:t>
      </w:r>
      <w:r>
        <w:rPr>
          <w:rFonts w:ascii="Times New Roman" w:eastAsia="Times New Roman"/>
        </w:rPr>
        <w:t>2</w:t>
      </w:r>
      <w:r>
        <w:rPr>
          <w:rFonts w:ascii="Times New Roman" w:eastAsia="Times New Roman"/>
        </w:rPr>
        <w:t>)</w:t>
      </w:r>
      <w:r>
        <w:t>：</w:t>
      </w:r>
      <w:r>
        <w:rPr>
          <w:rFonts w:ascii="Times New Roman" w:eastAsia="Times New Roman"/>
        </w:rPr>
        <w:t>79~81</w:t>
      </w:r>
      <w:r>
        <w:t>．</w:t>
      </w:r>
    </w:p>
    <w:p w:rsidR="0018722C">
      <w:pPr>
        <w:topLinePunct/>
      </w:pPr>
      <w:r>
        <w:rPr>
          <w:rFonts w:ascii="Times New Roman" w:eastAsia="Times New Roman"/>
        </w:rPr>
        <w:t>[</w:t>
      </w:r>
      <w:r>
        <w:rPr>
          <w:rFonts w:ascii="Times New Roman" w:eastAsia="Times New Roman"/>
        </w:rPr>
        <w:t xml:space="preserve">45</w:t>
      </w:r>
      <w:r>
        <w:rPr>
          <w:rFonts w:ascii="Times New Roman" w:eastAsia="Times New Roman"/>
        </w:rPr>
        <w:t>]</w:t>
      </w:r>
      <w:r>
        <w:t>姚震祥，陈世英．高等教育服务贸易模式论．现代教育科学．</w:t>
      </w:r>
      <w:r>
        <w:rPr>
          <w:rFonts w:ascii="Times New Roman" w:eastAsia="Times New Roman"/>
        </w:rPr>
        <w:t>2005</w:t>
      </w:r>
      <w:r>
        <w:rPr>
          <w:rFonts w:ascii="Times New Roman" w:eastAsia="Times New Roman"/>
        </w:rPr>
        <w:t>(</w:t>
      </w:r>
      <w:r>
        <w:rPr>
          <w:rFonts w:ascii="Times New Roman" w:eastAsia="Times New Roman"/>
        </w:rPr>
        <w:t>1</w:t>
      </w:r>
      <w:r>
        <w:rPr>
          <w:rFonts w:ascii="Times New Roman" w:eastAsia="Times New Roman"/>
        </w:rPr>
        <w:t>)</w:t>
      </w:r>
      <w:r>
        <w:t>：</w:t>
      </w:r>
      <w:r>
        <w:rPr>
          <w:rFonts w:ascii="Times New Roman" w:eastAsia="Times New Roman"/>
        </w:rPr>
        <w:t>26~29</w:t>
      </w:r>
      <w:r>
        <w:t>．</w:t>
      </w:r>
    </w:p>
    <w:p w:rsidR="0018722C">
      <w:pPr>
        <w:topLinePunct/>
      </w:pPr>
      <w:r>
        <w:rPr>
          <w:rFonts w:ascii="Times New Roman" w:eastAsia="Times New Roman"/>
        </w:rPr>
        <w:t>[</w:t>
      </w:r>
      <w:r>
        <w:rPr>
          <w:rFonts w:ascii="Times New Roman" w:eastAsia="Times New Roman"/>
        </w:rPr>
        <w:t xml:space="preserve">46</w:t>
      </w:r>
      <w:r>
        <w:rPr>
          <w:rFonts w:ascii="Times New Roman" w:eastAsia="Times New Roman"/>
        </w:rPr>
        <w:t>]</w:t>
      </w:r>
      <w:r>
        <w:t>殷凤．中国服务贸易比较优势测度及其稳定性分析．财贸经济．</w:t>
      </w:r>
      <w:r>
        <w:rPr>
          <w:rFonts w:ascii="Times New Roman" w:eastAsia="Times New Roman"/>
        </w:rPr>
        <w:t>2010</w:t>
      </w:r>
      <w:r>
        <w:rPr>
          <w:rFonts w:ascii="Times New Roman" w:eastAsia="Times New Roman"/>
        </w:rPr>
        <w:t>(</w:t>
      </w:r>
      <w:r>
        <w:rPr>
          <w:rFonts w:ascii="Times New Roman" w:eastAsia="Times New Roman"/>
        </w:rPr>
        <w:t>6</w:t>
      </w:r>
      <w:r>
        <w:rPr>
          <w:rFonts w:ascii="Times New Roman" w:eastAsia="Times New Roman"/>
        </w:rPr>
        <w:t>)</w:t>
      </w:r>
      <w:r>
        <w:t>：</w:t>
      </w:r>
      <w:r>
        <w:rPr>
          <w:rFonts w:ascii="Times New Roman" w:eastAsia="Times New Roman"/>
        </w:rPr>
        <w:t>81~88</w:t>
      </w:r>
      <w:r>
        <w:t>．</w:t>
      </w:r>
    </w:p>
    <w:p w:rsidR="0018722C">
      <w:pPr>
        <w:topLinePunct/>
      </w:pPr>
      <w:r>
        <w:rPr>
          <w:rFonts w:ascii="Times New Roman" w:eastAsia="Times New Roman"/>
        </w:rPr>
        <w:t>[</w:t>
      </w:r>
      <w:r>
        <w:rPr>
          <w:rFonts w:ascii="Times New Roman" w:eastAsia="Times New Roman"/>
        </w:rPr>
        <w:t xml:space="preserve">47</w:t>
      </w:r>
      <w:r>
        <w:rPr>
          <w:rFonts w:ascii="Times New Roman" w:eastAsia="Times New Roman"/>
        </w:rPr>
        <w:t>]</w:t>
      </w:r>
      <w:r>
        <w:t>曾满超，王美欣．美国、英国、澳大利亚的高等教育国际化．北京大学教育</w:t>
      </w:r>
      <w:r>
        <w:t>评论，</w:t>
      </w:r>
      <w:r>
        <w:rPr>
          <w:rFonts w:ascii="Times New Roman" w:eastAsia="Times New Roman"/>
        </w:rPr>
        <w:t>2009</w:t>
      </w:r>
      <w:r>
        <w:rPr>
          <w:rFonts w:ascii="Times New Roman" w:eastAsia="Times New Roman"/>
        </w:rPr>
        <w:t>(</w:t>
      </w:r>
      <w:r>
        <w:rPr>
          <w:rFonts w:ascii="Times New Roman" w:eastAsia="Times New Roman"/>
        </w:rPr>
        <w:t>4</w:t>
      </w:r>
      <w:r>
        <w:rPr>
          <w:rFonts w:ascii="Times New Roman" w:eastAsia="Times New Roman"/>
        </w:rPr>
        <w:t>)</w:t>
      </w:r>
      <w:r>
        <w:t>：</w:t>
      </w:r>
      <w:r>
        <w:rPr>
          <w:rFonts w:ascii="Times New Roman" w:eastAsia="Times New Roman"/>
        </w:rPr>
        <w:t>77~103</w:t>
      </w:r>
      <w:r>
        <w:t>．</w:t>
      </w:r>
    </w:p>
    <w:p w:rsidR="0018722C">
      <w:pPr>
        <w:topLinePunct/>
      </w:pPr>
      <w:r>
        <w:rPr>
          <w:rFonts w:ascii="Times New Roman" w:eastAsia="Times New Roman"/>
        </w:rPr>
        <w:t>[</w:t>
      </w:r>
      <w:r>
        <w:rPr>
          <w:rFonts w:ascii="Times New Roman" w:eastAsia="Times New Roman"/>
        </w:rPr>
        <w:t xml:space="preserve">48</w:t>
      </w:r>
      <w:r>
        <w:rPr>
          <w:rFonts w:ascii="Times New Roman" w:eastAsia="Times New Roman"/>
        </w:rPr>
        <w:t>]</w:t>
      </w:r>
      <w:r>
        <w:t>张琪，陈琳．我国基础教育网络教育资源现状研究与归因分析</w:t>
      </w:r>
      <w:r>
        <w:rPr>
          <w:rFonts w:ascii="Times New Roman" w:eastAsia="Times New Roman"/>
        </w:rPr>
        <w:t>[</w:t>
      </w:r>
      <w:r>
        <w:rPr>
          <w:rFonts w:ascii="Times New Roman" w:eastAsia="Times New Roman"/>
        </w:rPr>
        <w:t xml:space="preserve">J</w:t>
      </w:r>
      <w:r>
        <w:rPr>
          <w:rFonts w:ascii="Times New Roman" w:eastAsia="Times New Roman"/>
        </w:rPr>
        <w:t>]</w:t>
      </w:r>
      <w:r>
        <w:t>．中国电化</w:t>
      </w:r>
      <w:r>
        <w:t>教育，</w:t>
      </w:r>
      <w:r>
        <w:rPr>
          <w:rFonts w:ascii="Times New Roman" w:eastAsia="Times New Roman"/>
        </w:rPr>
        <w:t>2011</w:t>
      </w:r>
      <w:r>
        <w:rPr>
          <w:rFonts w:ascii="Times New Roman" w:eastAsia="Times New Roman"/>
        </w:rPr>
        <w:t>(</w:t>
      </w:r>
      <w:r>
        <w:rPr>
          <w:rFonts w:ascii="Times New Roman" w:eastAsia="Times New Roman"/>
        </w:rPr>
        <w:t>4</w:t>
      </w:r>
      <w:r>
        <w:rPr>
          <w:rFonts w:ascii="Times New Roman" w:eastAsia="Times New Roman"/>
        </w:rPr>
        <w:t>)</w:t>
      </w:r>
      <w:r>
        <w:t>：</w:t>
      </w:r>
      <w:r>
        <w:rPr>
          <w:rFonts w:ascii="Times New Roman" w:eastAsia="Times New Roman"/>
        </w:rPr>
        <w:t>77~79</w:t>
      </w:r>
      <w:r>
        <w:t>．</w:t>
      </w:r>
    </w:p>
    <w:p w:rsidR="0018722C">
      <w:pPr>
        <w:topLinePunct/>
      </w:pPr>
      <w:r>
        <w:rPr>
          <w:rFonts w:ascii="Times New Roman" w:eastAsia="Times New Roman"/>
        </w:rPr>
        <w:t>[</w:t>
      </w:r>
      <w:r>
        <w:rPr>
          <w:rFonts w:ascii="Times New Roman" w:eastAsia="Times New Roman"/>
        </w:rPr>
        <w:t xml:space="preserve">49</w:t>
      </w:r>
      <w:r>
        <w:rPr>
          <w:rFonts w:ascii="Times New Roman" w:eastAsia="Times New Roman"/>
        </w:rPr>
        <w:t>]</w:t>
      </w:r>
      <w:r>
        <w:t>张亚．高等教育服务贸易理论与政策研究</w:t>
      </w:r>
      <w:r>
        <w:rPr>
          <w:rFonts w:ascii="Times New Roman" w:eastAsia="Times New Roman"/>
        </w:rPr>
        <w:t>[</w:t>
      </w:r>
      <w:r>
        <w:rPr>
          <w:rFonts w:ascii="Times New Roman" w:eastAsia="Times New Roman"/>
          <w:spacing w:val="-9"/>
        </w:rPr>
        <w:t xml:space="preserve">M</w:t>
      </w:r>
      <w:r>
        <w:rPr>
          <w:rFonts w:ascii="Times New Roman" w:eastAsia="Times New Roman"/>
        </w:rPr>
        <w:t>]</w:t>
      </w:r>
      <w:r>
        <w:t>．北京：中国经济出版社，</w:t>
      </w:r>
      <w:r>
        <w:rPr>
          <w:rFonts w:ascii="Times New Roman" w:eastAsia="Times New Roman"/>
        </w:rPr>
        <w:t>2009</w:t>
      </w:r>
      <w:r>
        <w:t>．</w:t>
      </w:r>
    </w:p>
    <w:p w:rsidR="0018722C">
      <w:pPr>
        <w:topLinePunct/>
      </w:pPr>
      <w:r>
        <w:rPr>
          <w:rFonts w:ascii="Times New Roman" w:eastAsia="Times New Roman"/>
        </w:rPr>
        <w:t>[</w:t>
      </w:r>
      <w:r>
        <w:rPr>
          <w:rFonts w:ascii="Times New Roman" w:eastAsia="Times New Roman"/>
        </w:rPr>
        <w:t xml:space="preserve">50</w:t>
      </w:r>
      <w:r>
        <w:rPr>
          <w:rFonts w:ascii="Times New Roman" w:eastAsia="Times New Roman"/>
        </w:rPr>
        <w:t>]</w:t>
      </w:r>
      <w:r>
        <w:t>张亚．高等教育服务贸易竞争优势的决定因素</w:t>
      </w:r>
      <w:r>
        <w:rPr>
          <w:rFonts w:ascii="Times New Roman" w:eastAsia="Times New Roman"/>
        </w:rPr>
        <w:t>[</w:t>
      </w:r>
      <w:r>
        <w:rPr>
          <w:rFonts w:ascii="Times New Roman" w:eastAsia="Times New Roman"/>
        </w:rPr>
        <w:t xml:space="preserve">J</w:t>
      </w:r>
      <w:r>
        <w:rPr>
          <w:rFonts w:ascii="Times New Roman" w:eastAsia="Times New Roman"/>
        </w:rPr>
        <w:t>]</w:t>
      </w:r>
      <w:r>
        <w:t>．天津市教科院学报，</w:t>
      </w:r>
      <w:r>
        <w:rPr>
          <w:rFonts w:ascii="Times New Roman" w:eastAsia="Times New Roman"/>
        </w:rPr>
        <w:t>2006</w:t>
      </w:r>
      <w:r>
        <w:rPr>
          <w:rFonts w:ascii="Times New Roman" w:eastAsia="Times New Roman"/>
        </w:rPr>
        <w:t>(</w:t>
      </w:r>
      <w:r>
        <w:rPr>
          <w:rFonts w:ascii="Times New Roman" w:eastAsia="Times New Roman"/>
        </w:rPr>
        <w:t>6</w:t>
      </w:r>
      <w:r>
        <w:rPr>
          <w:rFonts w:ascii="Times New Roman" w:eastAsia="Times New Roman"/>
        </w:rPr>
        <w:t>)</w:t>
      </w:r>
      <w:r>
        <w:t>：</w:t>
      </w:r>
      <w:r>
        <w:rPr>
          <w:rFonts w:ascii="Times New Roman" w:eastAsia="Times New Roman"/>
        </w:rPr>
        <w:t>25~27</w:t>
      </w:r>
      <w:r>
        <w:t>．</w:t>
      </w:r>
    </w:p>
    <w:p w:rsidR="0018722C">
      <w:pPr>
        <w:topLinePunct/>
      </w:pPr>
      <w:r>
        <w:rPr>
          <w:rFonts w:ascii="Times New Roman" w:hAnsi="Times New Roman" w:eastAsia="Times New Roman"/>
        </w:rPr>
        <w:t>[</w:t>
      </w:r>
      <w:r>
        <w:rPr>
          <w:rFonts w:ascii="Times New Roman" w:hAnsi="Times New Roman" w:eastAsia="Times New Roman"/>
        </w:rPr>
        <w:t xml:space="preserve">51</w:t>
      </w:r>
      <w:r>
        <w:rPr>
          <w:rFonts w:ascii="Times New Roman" w:hAnsi="Times New Roman" w:eastAsia="Times New Roman"/>
        </w:rPr>
        <w:t>]</w:t>
      </w:r>
      <w:r>
        <w:t>赵英军，张立娜．</w:t>
      </w:r>
      <w:r>
        <w:rPr>
          <w:rFonts w:ascii="Times New Roman" w:hAnsi="Times New Roman" w:eastAsia="Times New Roman"/>
        </w:rPr>
        <w:t>“</w:t>
      </w:r>
      <w:r>
        <w:t>金砖四国</w:t>
      </w:r>
      <w:r>
        <w:rPr>
          <w:rFonts w:ascii="Times New Roman" w:hAnsi="Times New Roman" w:eastAsia="Times New Roman"/>
        </w:rPr>
        <w:t>”</w:t>
      </w:r>
      <w:r>
        <w:t>服务贸易比较优势及其决定因素</w:t>
      </w:r>
      <w:r>
        <w:t>[</w:t>
      </w:r>
      <w:r>
        <w:rPr>
          <w:rFonts w:ascii="Times New Roman" w:hAnsi="Times New Roman" w:eastAsia="Times New Roman"/>
        </w:rPr>
        <w:t>J</w:t>
      </w:r>
      <w:r>
        <w:t>]</w:t>
      </w:r>
      <w:r>
        <w:t xml:space="preserve">．商业研究，</w:t>
      </w:r>
      <w:r>
        <w:rPr>
          <w:rFonts w:ascii="Times New Roman" w:hAnsi="Times New Roman" w:eastAsia="Times New Roman"/>
        </w:rPr>
        <w:t>2011</w:t>
      </w:r>
      <w:r>
        <w:rPr>
          <w:rFonts w:ascii="Times New Roman" w:hAnsi="Times New Roman" w:eastAsia="Times New Roman"/>
        </w:rPr>
        <w:t>(</w:t>
      </w:r>
      <w:r>
        <w:rPr>
          <w:rFonts w:ascii="Times New Roman" w:hAnsi="Times New Roman" w:eastAsia="Times New Roman"/>
        </w:rPr>
        <w:t>11</w:t>
      </w:r>
      <w:r>
        <w:rPr>
          <w:rFonts w:ascii="Times New Roman" w:hAnsi="Times New Roman" w:eastAsia="Times New Roman"/>
        </w:rPr>
        <w:t>)</w:t>
      </w:r>
      <w:r>
        <w:t>：</w:t>
      </w:r>
      <w:r>
        <w:rPr>
          <w:rFonts w:ascii="Times New Roman" w:hAnsi="Times New Roman" w:eastAsia="Times New Roman"/>
        </w:rPr>
        <w:t>161~168</w:t>
      </w:r>
      <w:r>
        <w:t>．</w:t>
      </w:r>
    </w:p>
    <w:p w:rsidR="0018722C">
      <w:pPr>
        <w:topLinePunct/>
      </w:pPr>
      <w:r>
        <w:rPr>
          <w:rFonts w:ascii="Times New Roman" w:hAnsi="Times New Roman" w:eastAsia="Times New Roman"/>
        </w:rPr>
        <w:t>[</w:t>
      </w:r>
      <w:r>
        <w:rPr>
          <w:rFonts w:ascii="Times New Roman" w:hAnsi="Times New Roman" w:eastAsia="Times New Roman"/>
        </w:rPr>
        <w:t xml:space="preserve">52</w:t>
      </w:r>
      <w:r>
        <w:rPr>
          <w:rFonts w:ascii="Times New Roman" w:hAnsi="Times New Roman" w:eastAsia="Times New Roman"/>
        </w:rPr>
        <w:t>]</w:t>
      </w:r>
      <w:r>
        <w:t>赵关维．教育产业化：政府职能的悖论</w:t>
      </w:r>
      <w:r>
        <w:rPr>
          <w:rFonts w:ascii="Times New Roman" w:hAnsi="Times New Roman" w:eastAsia="Times New Roman"/>
        </w:rPr>
        <w:t>——</w:t>
      </w:r>
      <w:r>
        <w:t>教育产业化溢出的负效应分析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．甘肃联合大学学报，</w:t>
      </w:r>
      <w:r>
        <w:rPr>
          <w:rFonts w:ascii="Times New Roman" w:hAnsi="Times New Roman" w:eastAsia="Times New Roman"/>
        </w:rPr>
        <w:t>2006</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t>：</w:t>
      </w:r>
      <w:r>
        <w:rPr>
          <w:rFonts w:ascii="Times New Roman" w:hAnsi="Times New Roman" w:eastAsia="Times New Roman"/>
        </w:rPr>
        <w:t>121~123</w:t>
      </w:r>
      <w:r>
        <w:t>．</w:t>
      </w:r>
    </w:p>
    <w:p w:rsidR="0018722C">
      <w:pPr>
        <w:topLinePunct/>
      </w:pPr>
      <w:r>
        <w:rPr>
          <w:rFonts w:ascii="Times New Roman" w:eastAsia="Times New Roman"/>
        </w:rPr>
        <w:t>[</w:t>
      </w:r>
      <w:r>
        <w:rPr>
          <w:rFonts w:ascii="Times New Roman" w:eastAsia="Times New Roman"/>
        </w:rPr>
        <w:t xml:space="preserve">53</w:t>
      </w:r>
      <w:r>
        <w:rPr>
          <w:rFonts w:ascii="Times New Roman" w:eastAsia="Times New Roman"/>
        </w:rPr>
        <w:t>]</w:t>
      </w:r>
      <w:r>
        <w:t>周群英，徐宏毅，胡绍元．高等教育国际竞争力比较研究</w:t>
      </w:r>
      <w:r>
        <w:t>[</w:t>
      </w:r>
      <w:r>
        <w:rPr>
          <w:rFonts w:ascii="Times New Roman" w:eastAsia="Times New Roman"/>
        </w:rPr>
        <w:t>J</w:t>
      </w:r>
      <w:r>
        <w:t>]</w:t>
      </w:r>
      <w:r>
        <w:t xml:space="preserve">．武汉理工大学学报，</w:t>
      </w:r>
      <w:r>
        <w:rPr>
          <w:rFonts w:ascii="Times New Roman" w:eastAsia="Times New Roman"/>
        </w:rPr>
        <w:t>2010</w:t>
      </w:r>
      <w:r>
        <w:rPr>
          <w:rFonts w:ascii="Times New Roman" w:eastAsia="Times New Roman"/>
        </w:rPr>
        <w:t>(</w:t>
      </w:r>
      <w:r>
        <w:rPr>
          <w:rFonts w:ascii="Times New Roman" w:eastAsia="Times New Roman"/>
        </w:rPr>
        <w:t>6</w:t>
      </w:r>
      <w:r>
        <w:rPr>
          <w:rFonts w:ascii="Times New Roman" w:eastAsia="Times New Roman"/>
        </w:rPr>
        <w:t>)</w:t>
      </w:r>
      <w:r>
        <w:t>：</w:t>
      </w:r>
      <w:r>
        <w:rPr>
          <w:rFonts w:ascii="Times New Roman" w:eastAsia="Times New Roman"/>
        </w:rPr>
        <w:t>903~908</w:t>
      </w:r>
      <w:r>
        <w:t>．</w:t>
      </w:r>
    </w:p>
    <w:p w:rsidR="0018722C">
      <w:pPr>
        <w:pStyle w:val="cw22"/>
        <w:topLinePunct/>
      </w:pPr>
      <w:r>
        <w:t xml:space="preserve">[</w:t>
      </w:r>
      <w:r>
        <w:t xml:space="preserve">54</w:t>
      </w:r>
      <w:r>
        <w:t xml:space="preserve">]</w:t>
      </w:r>
      <w:r>
        <w:t xml:space="preserve"> </w:t>
      </w:r>
      <w:r>
        <w:t xml:space="preserve">Arnaud Costinot. On the origins of comparative advantage </w:t>
      </w:r>
      <w:r>
        <w:t xml:space="preserve">[</w:t>
      </w:r>
      <w:r>
        <w:t xml:space="preserve">J</w:t>
      </w:r>
      <w:r>
        <w:t xml:space="preserve">]</w:t>
      </w:r>
      <w:r>
        <w:t xml:space="preserve">. Journal of International Economics, 2009</w:t>
      </w:r>
      <w:r>
        <w:t xml:space="preserve">(</w:t>
      </w:r>
      <w:r>
        <w:t xml:space="preserve">77</w:t>
      </w:r>
      <w:r>
        <w:t xml:space="preserve">)</w:t>
      </w:r>
      <w:r>
        <w:t xml:space="preserve">:</w:t>
      </w:r>
      <w:r>
        <w:t xml:space="preserve"> </w:t>
      </w:r>
      <w:r>
        <w:t xml:space="preserve">255-264.</w:t>
      </w:r>
    </w:p>
    <w:p w:rsidR="0018722C">
      <w:pPr>
        <w:pStyle w:val="cw22"/>
        <w:topLinePunct/>
      </w:pPr>
      <w:r>
        <w:t>[</w:t>
      </w:r>
      <w:r>
        <w:t xml:space="preserve">55</w:t>
      </w:r>
      <w:r>
        <w:t>]</w:t>
      </w:r>
      <w:r>
        <w:t xml:space="preserve"> </w:t>
      </w:r>
      <w:r>
        <w:t>Balassa B. Trade Liberalization and Revealed Comparative Advantage</w:t>
      </w:r>
      <w:r>
        <w:t>[</w:t>
      </w:r>
      <w:r>
        <w:rPr>
          <w:sz w:val="24"/>
        </w:rPr>
        <w:t>M</w:t>
      </w:r>
      <w:r>
        <w:t>]</w:t>
      </w:r>
      <w:r>
        <w:t>. Manchester School 1965, 33:</w:t>
      </w:r>
      <w:r>
        <w:t> </w:t>
      </w:r>
      <w:r>
        <w:t>99-123.</w:t>
      </w:r>
    </w:p>
    <w:p w:rsidR="0018722C">
      <w:pPr>
        <w:pStyle w:val="cw22"/>
        <w:topLinePunct/>
      </w:pPr>
      <w:r>
        <w:t xml:space="preserve">[</w:t>
      </w:r>
      <w:r>
        <w:t xml:space="preserve">56</w:t>
      </w:r>
      <w:r>
        <w:t xml:space="preserve">]</w:t>
      </w:r>
      <w:r>
        <w:t xml:space="preserve"> </w:t>
      </w:r>
      <w:r>
        <w:t xml:space="preserve">Changjun Yue, Ping Hua. Does comparative advantage explains export patterns in China </w:t>
      </w:r>
      <w:r>
        <w:t xml:space="preserve">[</w:t>
      </w:r>
      <w:r>
        <w:t xml:space="preserve">J</w:t>
      </w:r>
      <w:r>
        <w:t xml:space="preserve">]</w:t>
      </w:r>
      <w:r>
        <w:t xml:space="preserve">. China Economic Review, 2002</w:t>
      </w:r>
      <w:r>
        <w:t xml:space="preserve">(</w:t>
      </w:r>
      <w:r>
        <w:t xml:space="preserve">13</w:t>
      </w:r>
      <w:r>
        <w:t xml:space="preserve">)</w:t>
      </w:r>
      <w:r>
        <w:t xml:space="preserve">:</w:t>
      </w:r>
      <w:r>
        <w:t xml:space="preserve"> </w:t>
      </w:r>
      <w:r>
        <w:t xml:space="preserve">276-296.</w:t>
      </w:r>
    </w:p>
    <w:p w:rsidR="0018722C">
      <w:pPr>
        <w:pStyle w:val="cw22"/>
        <w:topLinePunct/>
      </w:pPr>
      <w:r>
        <w:t xml:space="preserve">[</w:t>
      </w:r>
      <w:r>
        <w:t xml:space="preserve">57</w:t>
      </w:r>
      <w:r>
        <w:t xml:space="preserve">]</w:t>
      </w:r>
      <w:r>
        <w:t xml:space="preserve"> </w:t>
      </w:r>
      <w:r>
        <w:t xml:space="preserve">Changkyu Choi. The effect of the Internet on service trade </w:t>
      </w:r>
      <w:r>
        <w:t xml:space="preserve">[</w:t>
      </w:r>
      <w:r>
        <w:t xml:space="preserve">J</w:t>
      </w:r>
      <w:r>
        <w:t xml:space="preserve">]</w:t>
      </w:r>
      <w:r>
        <w:t xml:space="preserve">. Economics Letters, 2010</w:t>
      </w:r>
      <w:r>
        <w:t xml:space="preserve">(</w:t>
      </w:r>
      <w:r>
        <w:t xml:space="preserve">109</w:t>
      </w:r>
      <w:r>
        <w:t xml:space="preserve">)</w:t>
      </w:r>
      <w:r>
        <w:t xml:space="preserve">:</w:t>
      </w:r>
      <w:r>
        <w:t xml:space="preserve"> </w:t>
      </w:r>
      <w:r>
        <w:t xml:space="preserve">102-104.</w:t>
      </w:r>
    </w:p>
    <w:p w:rsidR="0018722C">
      <w:pPr>
        <w:pStyle w:val="cw22"/>
        <w:topLinePunct/>
      </w:pPr>
      <w:r>
        <w:t xml:space="preserve">[</w:t>
      </w:r>
      <w:r>
        <w:t xml:space="preserve">58</w:t>
      </w:r>
      <w:r>
        <w:t xml:space="preserve">]</w:t>
      </w:r>
      <w:r>
        <w:t xml:space="preserve"> </w:t>
      </w:r>
      <w:r>
        <w:t xml:space="preserve">Dick R. and Dicke H. Patterns of Trade in Knowledge in International Economic Development and Resource Transfer </w:t>
      </w:r>
      <w:r>
        <w:t xml:space="preserve">[</w:t>
      </w:r>
      <w:r>
        <w:rPr>
          <w:sz w:val="24"/>
        </w:rPr>
        <w:t xml:space="preserve">M</w:t>
      </w:r>
      <w:r>
        <w:t xml:space="preserve">]</w:t>
      </w:r>
      <w:r>
        <w:t xml:space="preserve">. Aierser H, Tobingen,</w:t>
      </w:r>
      <w:r>
        <w:t xml:space="preserve"> </w:t>
      </w:r>
      <w:r>
        <w:t xml:space="preserve">1979.</w:t>
      </w:r>
    </w:p>
    <w:p w:rsidR="0018722C">
      <w:pPr>
        <w:pStyle w:val="cw22"/>
        <w:topLinePunct/>
      </w:pPr>
      <w:r>
        <w:t xml:space="preserve">[</w:t>
      </w:r>
      <w:r>
        <w:t xml:space="preserve">59</w:t>
      </w:r>
      <w:r>
        <w:t xml:space="preserve">]</w:t>
      </w:r>
      <w:r>
        <w:t xml:space="preserve"> </w:t>
      </w:r>
      <w:r>
        <w:t xml:space="preserve">Jie Zhang, Camilla Jensen. Comparative Advantage Explaining Tourism Flows </w:t>
      </w:r>
      <w:r>
        <w:t xml:space="preserve">[</w:t>
      </w:r>
      <w:r>
        <w:t xml:space="preserve">J</w:t>
      </w:r>
      <w:r>
        <w:t xml:space="preserve">]</w:t>
      </w:r>
      <w:r>
        <w:t xml:space="preserve">. Annuals of Tourism Research, 2007</w:t>
      </w:r>
      <w:r>
        <w:t xml:space="preserve">(</w:t>
      </w:r>
      <w:r>
        <w:t xml:space="preserve">1</w:t>
      </w:r>
      <w:r>
        <w:t xml:space="preserve">)</w:t>
      </w:r>
      <w:r>
        <w:t xml:space="preserve">:</w:t>
      </w:r>
      <w:r>
        <w:t xml:space="preserve"> </w:t>
      </w:r>
      <w:r>
        <w:t xml:space="preserve">223-243.</w:t>
      </w:r>
    </w:p>
    <w:p w:rsidR="0018722C">
      <w:pPr>
        <w:pStyle w:val="cw22"/>
        <w:topLinePunct/>
      </w:pPr>
      <w:r>
        <w:t xml:space="preserve">[</w:t>
      </w:r>
      <w:r>
        <w:t xml:space="preserve">60</w:t>
      </w:r>
      <w:r>
        <w:t xml:space="preserve">]</w:t>
      </w:r>
      <w:r>
        <w:t xml:space="preserve"> </w:t>
      </w:r>
      <w:r>
        <w:t xml:space="preserve">Kotler P. Marketing Management: Analysis, planning, implementation and control </w:t>
      </w:r>
      <w:r>
        <w:t xml:space="preserve">[</w:t>
      </w:r>
      <w:r>
        <w:rPr>
          <w:sz w:val="24"/>
        </w:rPr>
        <w:t xml:space="preserve">M</w:t>
      </w:r>
      <w:r>
        <w:t xml:space="preserve">]</w:t>
      </w:r>
      <w:r>
        <w:t xml:space="preserve">. Englewood Cliffs, NJ: Prentice-Hall1, 1997,</w:t>
      </w:r>
      <w:r>
        <w:t xml:space="preserve"> </w:t>
      </w:r>
      <w:r>
        <w:t xml:space="preserve">27</w:t>
      </w:r>
    </w:p>
    <w:p w:rsidR="0018722C">
      <w:pPr>
        <w:pStyle w:val="cw22"/>
        <w:topLinePunct/>
      </w:pPr>
      <w:r>
        <w:t>[</w:t>
      </w:r>
      <w:r>
        <w:t xml:space="preserve">61</w:t>
      </w:r>
      <w:r>
        <w:t>]</w:t>
      </w:r>
      <w:r>
        <w:t xml:space="preserve"> </w:t>
      </w:r>
      <w:r>
        <w:t>Moore, M.</w:t>
      </w:r>
      <w:r w:rsidR="004B696B">
        <w:t xml:space="preserve"> </w:t>
      </w:r>
      <w:r w:rsidR="004B696B">
        <w:t>G. Globalization and Commercialization. American Journal of Distance Education, 2005</w:t>
      </w:r>
      <w:r>
        <w:t>(</w:t>
      </w:r>
      <w:r>
        <w:t>9</w:t>
      </w:r>
      <w:r>
        <w:t>)</w:t>
      </w:r>
      <w:r>
        <w:t>:</w:t>
      </w:r>
      <w:r>
        <w:t> </w:t>
      </w:r>
      <w:r>
        <w:t>14-21.</w:t>
      </w:r>
    </w:p>
    <w:p w:rsidR="0018722C">
      <w:pPr>
        <w:pStyle w:val="cw22"/>
        <w:topLinePunct/>
      </w:pPr>
      <w:r>
        <w:t xml:space="preserve">[</w:t>
      </w:r>
      <w:r>
        <w:t xml:space="preserve">62</w:t>
      </w:r>
      <w:r>
        <w:t xml:space="preserve">]</w:t>
      </w:r>
      <w:r>
        <w:t xml:space="preserve"> </w:t>
      </w:r>
      <w:r>
        <w:t xml:space="preserve">Peterson J. Export Shares and Revealed Comparative Advantage: A Study of International Travel </w:t>
      </w:r>
      <w:r>
        <w:t xml:space="preserve">[</w:t>
      </w:r>
      <w:r>
        <w:rPr>
          <w:sz w:val="24"/>
        </w:rPr>
        <w:t xml:space="preserve">J</w:t>
      </w:r>
      <w:r>
        <w:t xml:space="preserve">]</w:t>
      </w:r>
      <w:r>
        <w:t xml:space="preserve">. Applied Economic, 1987,</w:t>
      </w:r>
      <w:r>
        <w:t xml:space="preserve"> </w:t>
      </w:r>
      <w:r>
        <w:t xml:space="preserve">20:351-365.</w:t>
      </w:r>
    </w:p>
    <w:p w:rsidR="0018722C">
      <w:pPr>
        <w:pStyle w:val="ab"/>
        <w:topLinePunct/>
        <w:ind w:left="200" w:hangingChars="200" w:hanging="200"/>
      </w:pPr>
      <w:r>
        <w:t xml:space="preserve">[</w:t>
      </w:r>
      <w:r>
        <w:t xml:space="preserve">63</w:t>
      </w:r>
      <w:r>
        <w:t xml:space="preserve">]</w:t>
      </w:r>
      <w:r w:rsidRPr="00281126">
        <w:t xml:space="preserve"> </w:t>
      </w:r>
      <w:r>
        <w:t xml:space="preserve">Peterson J. and Barras R. Measuring International Competitiveness in Services </w:t>
      </w:r>
      <w:r>
        <w:t xml:space="preserve">[</w:t>
      </w:r>
      <w:r>
        <w:t xml:space="preserve">J</w:t>
      </w:r>
      <w:r>
        <w:t xml:space="preserve">]</w:t>
      </w:r>
      <w:r>
        <w:t xml:space="preserve">. Service Industries Journal, 1987, </w:t>
      </w:r>
      <w:r>
        <w:t xml:space="preserve">(</w:t>
      </w:r>
      <w:r>
        <w:t xml:space="preserve">7</w:t>
      </w:r>
      <w:r>
        <w:t xml:space="preserve">)</w:t>
      </w:r>
      <w:r>
        <w:t xml:space="preserve">:</w:t>
      </w:r>
      <w:r>
        <w:t xml:space="preserve"> </w:t>
      </w:r>
      <w:r>
        <w:t xml:space="preserve">131-142.</w:t>
      </w:r>
    </w:p>
    <w:p w:rsidR="0018722C">
      <w:pPr>
        <w:pStyle w:val="cw22"/>
        <w:topLinePunct/>
      </w:pPr>
      <w:r>
        <w:t xml:space="preserve">[</w:t>
      </w:r>
      <w:r>
        <w:t xml:space="preserve">64</w:t>
      </w:r>
      <w:r>
        <w:t xml:space="preserve">]</w:t>
      </w:r>
      <w:r>
        <w:t xml:space="preserve"> </w:t>
      </w:r>
      <w:r>
        <w:t xml:space="preserve">Quinn J B and Cagnon C E. Will services follow manufacturing into decline </w:t>
      </w:r>
      <w:r>
        <w:t xml:space="preserve">[</w:t>
      </w:r>
      <w:r>
        <w:rPr>
          <w:sz w:val="24"/>
        </w:rPr>
        <w:t xml:space="preserve">J</w:t>
      </w:r>
      <w:r>
        <w:t xml:space="preserve">]</w:t>
      </w:r>
      <w:r>
        <w:t xml:space="preserve">. Harvard Business Review, 1986 Nov-Dec:</w:t>
      </w:r>
      <w:r>
        <w:t xml:space="preserve"> </w:t>
      </w:r>
      <w:r>
        <w:t xml:space="preserve">95-103.</w:t>
      </w:r>
    </w:p>
    <w:p w:rsidR="0018722C">
      <w:pPr>
        <w:pStyle w:val="Heading1"/>
        <w:topLinePunct/>
      </w:pPr>
      <w:bookmarkStart w:id="646838" w:name="_Toc686646838"/>
      <w:bookmarkStart w:name="攻读硕士学位期间发表的论文 " w:id="115"/>
      <w:bookmarkEnd w:id="115"/>
      <w:bookmarkStart w:name="_bookmark45" w:id="116"/>
      <w:bookmarkEnd w:id="116"/>
      <w:r>
        <w:t>攻读硕士学位期间发表的论文</w:t>
      </w:r>
      <w:bookmarkEnd w:id="646838"/>
    </w:p>
    <w:p w:rsidR="0018722C">
      <w:pPr>
        <w:topLinePunct/>
      </w:pPr>
      <w:r>
        <w:t>中国对外直接投资发展现状与特点研究．东方企业文化．</w:t>
      </w:r>
      <w:r>
        <w:rPr>
          <w:rFonts w:ascii="Times New Roman" w:eastAsia="Times New Roman"/>
        </w:rPr>
        <w:t>2012</w:t>
      </w:r>
      <w:r>
        <w:t>年第四期：</w:t>
      </w:r>
      <w:r>
        <w:rPr>
          <w:rFonts w:ascii="Times New Roman" w:eastAsia="Times New Roman"/>
        </w:rPr>
        <w:t>111</w:t>
      </w:r>
      <w:r>
        <w:rPr>
          <w:rFonts w:ascii="Times New Roman" w:eastAsia="Times New Roman"/>
        </w:rPr>
        <w:t>-</w:t>
      </w:r>
      <w:r>
        <w:rPr>
          <w:rFonts w:ascii="Times New Roman" w:eastAsia="Times New Roman"/>
        </w:rPr>
        <w:t>112</w:t>
      </w:r>
      <w:r>
        <w:t>．</w:t>
      </w:r>
    </w:p>
    <w:p w:rsidR="0018722C">
      <w:pPr>
        <w:pStyle w:val="affd"/>
        <w:topLinePunct/>
      </w:pPr>
      <w:bookmarkStart w:id="646839" w:name="_Toc686646839"/>
      <w:bookmarkStart w:name="致谢 " w:id="117"/>
      <w:bookmarkEnd w:id="117"/>
      <w:bookmarkStart w:name="_bookmark46" w:id="118"/>
      <w:bookmarkEnd w:id="118"/>
      <w:r>
        <w:t>后</w:t>
      </w:r>
      <w:r w:rsidRPr="00000000">
        <w:rPr>
          <w:b/>
        </w:rPr>
        <w:t>记</w:t>
      </w:r>
      <w:bookmarkEnd w:id="646839"/>
    </w:p>
    <w:p w:rsidR="0018722C">
      <w:pPr>
        <w:topLinePunct/>
      </w:pPr>
      <w:r>
        <w:t>时光荏苒，转眼间两年半的研究生学习就要接近尾声，在此期间我收获了很多，不仅学习到更加深厚的专业知识，还收获了深厚的友谊与宝贵的经验，这对我以后的生活和工作都受益良多，鼓励我走好以后的路，迎接未来的挑战。</w:t>
      </w:r>
    </w:p>
    <w:p w:rsidR="0018722C">
      <w:pPr>
        <w:topLinePunct/>
      </w:pPr>
      <w:r>
        <w:t>首先，感谢王老师的谆谆教诲，在他的细心指导和耐心讲解下，我完成了研</w:t>
      </w:r>
      <w:r>
        <w:t>究生毕业论文的选题、写作和修改工作，他的修改意见使我顺利完成了毕业论文的写作。</w:t>
      </w:r>
    </w:p>
    <w:p w:rsidR="0018722C">
      <w:pPr>
        <w:topLinePunct/>
      </w:pPr>
      <w:r>
        <w:t>其次，感谢身边的同学，她们对于我生活和学习上的帮助，为我的论文写作</w:t>
      </w:r>
      <w:r>
        <w:t>提供了一个融洽的氛围，鼓励我攻克写作过程中遇到的一个个难题，也让我乐观面对生活中遇到的种种挫折与失败。</w:t>
      </w:r>
    </w:p>
    <w:p w:rsidR="0018722C">
      <w:pPr>
        <w:topLinePunct/>
      </w:pPr>
      <w:r>
        <w:t>最后，感谢我的亲人，他们为我的学习与论文的写作提供经济基础，使我安</w:t>
      </w:r>
      <w:r>
        <w:t>心完成毕业论文的写作。同时也感谢我的朋友，他们以局外人眼光对我的论文提出修改意见，使我的毕业论文更具简洁性与可读性。</w:t>
      </w:r>
    </w:p>
    <w:p w:rsidR="0018722C">
      <w:pPr>
        <w:topLinePunct/>
      </w:pPr>
      <w:r>
        <w:t>感谢南京财经大学在这两年半的时间对我的栽培，也感谢老师们对我的论文提供各种修改意见，祝你们幸福安康！</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0.25pt;margin-top:793.109802pt;width:15.3pt;height:13.7pt;mso-position-horizontal-relative:page;mso-position-vertical-relative:page;z-index:-515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color w:val="4F81BC"/>
                    <w:sz w:val="21"/>
                  </w:rPr>
                  <w:instrText> PAGE  \* ROMAN </w:instrText>
                </w:r>
                <w:r>
                  <w:rPr/>
                  <w:fldChar w:fldCharType="separate"/>
                </w:r>
                <w:r>
                  <w:rPr/>
                  <w:t>VI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89990pt;margin-top:793.109802pt;width:14.6pt;height:13.7pt;mso-position-horizontal-relative:page;mso-position-vertical-relative:page;z-index:-5142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89990pt;margin-top:793.109802pt;width:14.6pt;height:13.7pt;mso-position-horizontal-relative:page;mso-position-vertical-relative:page;z-index:-5135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17</w:t>
                </w:r>
                <w:r>
                  <w:rPr/>
                  <w:fldChar w:fldCharType="end"/>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130005pt;margin-top:793.109802pt;width:9.3pt;height:13.7pt;mso-position-horizontal-relative:page;mso-position-vertical-relative:page;z-index:-5144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89990pt;margin-top:793.109802pt;width:14.6pt;height:13.7pt;mso-position-horizontal-relative:page;mso-position-vertical-relative:page;z-index:-5142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51400" from="89.903999pt,733.97998pt" to="233.923999pt,733.97998pt" stroked="true" strokeweight=".83997pt" strokecolor="#000000">
          <v:stroke dashstyle="solid"/>
          <w10:wrap type="none"/>
        </v:line>
      </w:pict>
    </w:r>
    <w:r>
      <w:rPr/>
      <w:pict>
        <v:shape style="position:absolute;margin-left:291.489990pt;margin-top:793.109802pt;width:12.6pt;height:13.7pt;mso-position-horizontal-relative:page;mso-position-vertical-relative:page;z-index:-51376" type="#_x0000_t202" filled="false" stroked="false">
          <v:textbox inset="0,0,0,0">
            <w:txbxContent>
              <w:p>
                <w:pPr>
                  <w:spacing w:before="12"/>
                  <w:ind w:left="20" w:right="0" w:firstLine="0"/>
                  <w:jc w:val="left"/>
                  <w:rPr>
                    <w:rFonts w:ascii="Times New Roman"/>
                    <w:sz w:val="21"/>
                  </w:rPr>
                </w:pPr>
                <w:r>
                  <w:rPr>
                    <w:rFonts w:ascii="Times New Roman"/>
                    <w:sz w:val="21"/>
                  </w:rPr>
                  <w:t>16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89990pt;margin-top:793.109802pt;width:14.6pt;height:13.7pt;mso-position-horizontal-relative:page;mso-position-vertical-relative:page;z-index:-5135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17</w:t>
                </w:r>
                <w:r>
                  <w:rPr/>
                  <w:fldChar w:fldCharType="end"/>
                </w:r>
              </w:p>
            </w:txbxContent>
          </v:textbox>
          <w10:wrap type="none"/>
        </v:shape>
      </w:pic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130005pt;margin-top:793.109802pt;width:9.3pt;height:13.7pt;mso-position-horizontal-relative:page;mso-position-vertical-relative:page;z-index:-5144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903999pt;margin-top:36.149822pt;width:417.75pt;height:13.7pt;mso-position-horizontal-relative:page;mso-position-vertical-relative:page;z-index:-51472" type="#_x0000_t202" filled="false" stroked="false">
          <v:textbox inset="0,0,0,0">
            <w:txbxContent>
              <w:p>
                <w:pPr>
                  <w:tabs>
                    <w:tab w:pos="2960" w:val="left" w:leader="none"/>
                    <w:tab w:pos="8334" w:val="left" w:leader="none"/>
                  </w:tabs>
                  <w:spacing w:line="238" w:lineRule="exact" w:before="0"/>
                  <w:ind w:left="20" w:right="0" w:firstLine="0"/>
                  <w:jc w:val="left"/>
                  <w:rPr>
                    <w:sz w:val="21"/>
                  </w:rPr>
                </w:pPr>
                <w:r>
                  <w:rPr>
                    <w:rFonts w:ascii="Times New Roman" w:eastAsia="Times New Roman"/>
                    <w:w w:val="100"/>
                    <w:sz w:val="21"/>
                    <w:u w:val="single"/>
                  </w:rPr>
                  <w:t> </w:t>
                </w:r>
                <w:r>
                  <w:rPr>
                    <w:rFonts w:ascii="Times New Roman" w:eastAsia="Times New Roman"/>
                    <w:sz w:val="21"/>
                    <w:u w:val="single"/>
                  </w:rPr>
                  <w:tab/>
                </w:r>
                <w:r>
                  <w:rPr>
                    <w:sz w:val="21"/>
                    <w:u w:val="single"/>
                  </w:rPr>
                  <w:t>南</w:t>
                </w:r>
                <w:r>
                  <w:rPr>
                    <w:spacing w:val="-3"/>
                    <w:sz w:val="21"/>
                    <w:u w:val="single"/>
                  </w:rPr>
                  <w:t>京</w:t>
                </w:r>
                <w:r>
                  <w:rPr>
                    <w:sz w:val="21"/>
                    <w:u w:val="single"/>
                  </w:rPr>
                  <w:t>财</w:t>
                </w:r>
                <w:r>
                  <w:rPr>
                    <w:spacing w:val="-3"/>
                    <w:sz w:val="21"/>
                    <w:u w:val="single"/>
                  </w:rPr>
                  <w:t>经</w:t>
                </w:r>
                <w:r>
                  <w:rPr>
                    <w:sz w:val="21"/>
                    <w:u w:val="single"/>
                  </w:rPr>
                  <w:t>大</w:t>
                </w:r>
                <w:r>
                  <w:rPr>
                    <w:spacing w:val="-3"/>
                    <w:sz w:val="21"/>
                    <w:u w:val="single"/>
                  </w:rPr>
                  <w:t>学</w:t>
                </w:r>
                <w:r>
                  <w:rPr>
                    <w:sz w:val="21"/>
                    <w:u w:val="single"/>
                  </w:rPr>
                  <w:t>硕</w:t>
                </w:r>
                <w:r>
                  <w:rPr>
                    <w:spacing w:val="-3"/>
                    <w:sz w:val="21"/>
                    <w:u w:val="single"/>
                  </w:rPr>
                  <w:t>士学</w:t>
                </w:r>
                <w:r>
                  <w:rPr>
                    <w:sz w:val="21"/>
                    <w:u w:val="single"/>
                  </w:rPr>
                  <w:t>位论文</w:t>
                  <w:tab/>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_Ref665330323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903999pt;margin-top:36.149822pt;width:417.75pt;height:13.7pt;mso-position-horizontal-relative:page;mso-position-vertical-relative:page;z-index:-51472" type="#_x0000_t202" filled="false" stroked="false">
          <v:textbox inset="0,0,0,0">
            <w:txbxContent>
              <w:p>
                <w:pPr>
                  <w:tabs>
                    <w:tab w:pos="2960" w:val="left" w:leader="none"/>
                    <w:tab w:pos="8334" w:val="left" w:leader="none"/>
                  </w:tabs>
                  <w:spacing w:line="238" w:lineRule="exact" w:before="0"/>
                  <w:ind w:left="20" w:right="0" w:firstLine="0"/>
                  <w:jc w:val="left"/>
                  <w:rPr>
                    <w:sz w:val="21"/>
                  </w:rPr>
                </w:pPr>
                <w:r>
                  <w:rPr>
                    <w:rFonts w:ascii="Times New Roman" w:eastAsia="Times New Roman"/>
                    <w:w w:val="100"/>
                    <w:sz w:val="21"/>
                    <w:u w:val="single"/>
                  </w:rPr>
                  <w:t> </w:t>
                </w:r>
                <w:r>
                  <w:rPr>
                    <w:rFonts w:ascii="Times New Roman" w:eastAsia="Times New Roman"/>
                    <w:sz w:val="21"/>
                    <w:u w:val="single"/>
                  </w:rPr>
                  <w:tab/>
                </w:r>
                <w:r>
                  <w:rPr>
                    <w:sz w:val="21"/>
                    <w:u w:val="single"/>
                  </w:rPr>
                  <w:t>南</w:t>
                </w:r>
                <w:r>
                  <w:rPr>
                    <w:spacing w:val="-3"/>
                    <w:sz w:val="21"/>
                    <w:u w:val="single"/>
                  </w:rPr>
                  <w:t>京</w:t>
                </w:r>
                <w:r>
                  <w:rPr>
                    <w:sz w:val="21"/>
                    <w:u w:val="single"/>
                  </w:rPr>
                  <w:t>财</w:t>
                </w:r>
                <w:r>
                  <w:rPr>
                    <w:spacing w:val="-3"/>
                    <w:sz w:val="21"/>
                    <w:u w:val="single"/>
                  </w:rPr>
                  <w:t>经</w:t>
                </w:r>
                <w:r>
                  <w:rPr>
                    <w:sz w:val="21"/>
                    <w:u w:val="single"/>
                  </w:rPr>
                  <w:t>大</w:t>
                </w:r>
                <w:r>
                  <w:rPr>
                    <w:spacing w:val="-3"/>
                    <w:sz w:val="21"/>
                    <w:u w:val="single"/>
                  </w:rPr>
                  <w:t>学</w:t>
                </w:r>
                <w:r>
                  <w:rPr>
                    <w:sz w:val="21"/>
                    <w:u w:val="single"/>
                  </w:rPr>
                  <w:t>硕</w:t>
                </w:r>
                <w:r>
                  <w:rPr>
                    <w:spacing w:val="-3"/>
                    <w:sz w:val="21"/>
                    <w:u w:val="single"/>
                  </w:rPr>
                  <w:t>士学</w:t>
                </w:r>
                <w:r>
                  <w:rPr>
                    <w:sz w:val="21"/>
                    <w:u w:val="single"/>
                  </w:rPr>
                  <w:t>位论文</w:t>
                  <w:tab/>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54"/>
      <w:numFmt w:val="decimal"/>
      <w:lvlText w:val="[%1]"/>
      <w:lvlJc w:val="left"/>
      <w:pPr>
        <w:ind w:left="118"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974" w:hanging="420"/>
      </w:pPr>
      <w:rPr>
        <w:rFonts w:hint="default"/>
      </w:rPr>
    </w:lvl>
    <w:lvl w:ilvl="2">
      <w:start w:val="0"/>
      <w:numFmt w:val="bullet"/>
      <w:lvlText w:val="•"/>
      <w:lvlJc w:val="left"/>
      <w:pPr>
        <w:ind w:left="1829" w:hanging="420"/>
      </w:pPr>
      <w:rPr>
        <w:rFonts w:hint="default"/>
      </w:rPr>
    </w:lvl>
    <w:lvl w:ilvl="3">
      <w:start w:val="0"/>
      <w:numFmt w:val="bullet"/>
      <w:lvlText w:val="•"/>
      <w:lvlJc w:val="left"/>
      <w:pPr>
        <w:ind w:left="2683" w:hanging="420"/>
      </w:pPr>
      <w:rPr>
        <w:rFonts w:hint="default"/>
      </w:rPr>
    </w:lvl>
    <w:lvl w:ilvl="4">
      <w:start w:val="0"/>
      <w:numFmt w:val="bullet"/>
      <w:lvlText w:val="•"/>
      <w:lvlJc w:val="left"/>
      <w:pPr>
        <w:ind w:left="3538" w:hanging="420"/>
      </w:pPr>
      <w:rPr>
        <w:rFonts w:hint="default"/>
      </w:rPr>
    </w:lvl>
    <w:lvl w:ilvl="5">
      <w:start w:val="0"/>
      <w:numFmt w:val="bullet"/>
      <w:lvlText w:val="•"/>
      <w:lvlJc w:val="left"/>
      <w:pPr>
        <w:ind w:left="4393" w:hanging="420"/>
      </w:pPr>
      <w:rPr>
        <w:rFonts w:hint="default"/>
      </w:rPr>
    </w:lvl>
    <w:lvl w:ilvl="6">
      <w:start w:val="0"/>
      <w:numFmt w:val="bullet"/>
      <w:lvlText w:val="•"/>
      <w:lvlJc w:val="left"/>
      <w:pPr>
        <w:ind w:left="5247" w:hanging="420"/>
      </w:pPr>
      <w:rPr>
        <w:rFonts w:hint="default"/>
      </w:rPr>
    </w:lvl>
    <w:lvl w:ilvl="7">
      <w:start w:val="0"/>
      <w:numFmt w:val="bullet"/>
      <w:lvlText w:val="•"/>
      <w:lvlJc w:val="left"/>
      <w:pPr>
        <w:ind w:left="6102" w:hanging="420"/>
      </w:pPr>
      <w:rPr>
        <w:rFonts w:hint="default"/>
      </w:rPr>
    </w:lvl>
    <w:lvl w:ilvl="8">
      <w:start w:val="0"/>
      <w:numFmt w:val="bullet"/>
      <w:lvlText w:val="•"/>
      <w:lvlJc w:val="left"/>
      <w:pPr>
        <w:ind w:left="6957" w:hanging="420"/>
      </w:pPr>
      <w:rPr>
        <w:rFonts w:hint="default"/>
      </w:rPr>
    </w:lvl>
  </w:abstractNum>
  <w:abstractNum w:abstractNumId="22">
    <w:multiLevelType w:val="hybridMultilevel"/>
    <w:lvl w:ilvl="0">
      <w:start w:val="1"/>
      <w:numFmt w:val="decimal"/>
      <w:lvlText w:val="[%1]"/>
      <w:lvlJc w:val="left"/>
      <w:pPr>
        <w:ind w:left="118" w:hanging="42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974" w:hanging="420"/>
      </w:pPr>
      <w:rPr>
        <w:rFonts w:hint="default"/>
      </w:rPr>
    </w:lvl>
    <w:lvl w:ilvl="2">
      <w:start w:val="0"/>
      <w:numFmt w:val="bullet"/>
      <w:lvlText w:val="•"/>
      <w:lvlJc w:val="left"/>
      <w:pPr>
        <w:ind w:left="1829" w:hanging="420"/>
      </w:pPr>
      <w:rPr>
        <w:rFonts w:hint="default"/>
      </w:rPr>
    </w:lvl>
    <w:lvl w:ilvl="3">
      <w:start w:val="0"/>
      <w:numFmt w:val="bullet"/>
      <w:lvlText w:val="•"/>
      <w:lvlJc w:val="left"/>
      <w:pPr>
        <w:ind w:left="2683" w:hanging="420"/>
      </w:pPr>
      <w:rPr>
        <w:rFonts w:hint="default"/>
      </w:rPr>
    </w:lvl>
    <w:lvl w:ilvl="4">
      <w:start w:val="0"/>
      <w:numFmt w:val="bullet"/>
      <w:lvlText w:val="•"/>
      <w:lvlJc w:val="left"/>
      <w:pPr>
        <w:ind w:left="3538" w:hanging="420"/>
      </w:pPr>
      <w:rPr>
        <w:rFonts w:hint="default"/>
      </w:rPr>
    </w:lvl>
    <w:lvl w:ilvl="5">
      <w:start w:val="0"/>
      <w:numFmt w:val="bullet"/>
      <w:lvlText w:val="•"/>
      <w:lvlJc w:val="left"/>
      <w:pPr>
        <w:ind w:left="4393" w:hanging="420"/>
      </w:pPr>
      <w:rPr>
        <w:rFonts w:hint="default"/>
      </w:rPr>
    </w:lvl>
    <w:lvl w:ilvl="6">
      <w:start w:val="0"/>
      <w:numFmt w:val="bullet"/>
      <w:lvlText w:val="•"/>
      <w:lvlJc w:val="left"/>
      <w:pPr>
        <w:ind w:left="5247" w:hanging="420"/>
      </w:pPr>
      <w:rPr>
        <w:rFonts w:hint="default"/>
      </w:rPr>
    </w:lvl>
    <w:lvl w:ilvl="7">
      <w:start w:val="0"/>
      <w:numFmt w:val="bullet"/>
      <w:lvlText w:val="•"/>
      <w:lvlJc w:val="left"/>
      <w:pPr>
        <w:ind w:left="6102" w:hanging="420"/>
      </w:pPr>
      <w:rPr>
        <w:rFonts w:hint="default"/>
      </w:rPr>
    </w:lvl>
    <w:lvl w:ilvl="8">
      <w:start w:val="0"/>
      <w:numFmt w:val="bullet"/>
      <w:lvlText w:val="•"/>
      <w:lvlJc w:val="left"/>
      <w:pPr>
        <w:ind w:left="6957" w:hanging="420"/>
      </w:pPr>
      <w:rPr>
        <w:rFonts w:hint="default"/>
      </w:rPr>
    </w:lvl>
  </w:abstractNum>
  <w:abstractNum w:abstractNumId="21">
    <w:multiLevelType w:val="hybridMultilevel"/>
    <w:lvl w:ilvl="0">
      <w:start w:val="6"/>
      <w:numFmt w:val="decimal"/>
      <w:lvlText w:val="%1"/>
      <w:lvlJc w:val="left"/>
      <w:pPr>
        <w:ind w:left="1078" w:hanging="646"/>
        <w:jc w:val="left"/>
      </w:pPr>
      <w:rPr>
        <w:rFonts w:hint="default"/>
      </w:rPr>
    </w:lvl>
    <w:lvl w:ilvl="1">
      <w:start w:val="1"/>
      <w:numFmt w:val="decimal"/>
      <w:lvlText w:val="%1.%2"/>
      <w:lvlJc w:val="left"/>
      <w:pPr>
        <w:ind w:left="1078" w:hanging="646"/>
        <w:jc w:val="left"/>
      </w:pPr>
      <w:rPr>
        <w:rFonts w:hint="default" w:ascii="楷体" w:hAnsi="楷体" w:eastAsia="楷体" w:cs="楷体"/>
        <w:b/>
        <w:bCs/>
        <w:w w:val="98"/>
        <w:sz w:val="32"/>
        <w:szCs w:val="32"/>
      </w:rPr>
    </w:lvl>
    <w:lvl w:ilvl="2">
      <w:start w:val="1"/>
      <w:numFmt w:val="decimal"/>
      <w:lvlText w:val="%1.%2.%3"/>
      <w:lvlJc w:val="left"/>
      <w:pPr>
        <w:ind w:left="1320" w:hanging="908"/>
        <w:jc w:val="left"/>
      </w:pPr>
      <w:rPr>
        <w:rFonts w:hint="default" w:ascii="楷体" w:hAnsi="楷体" w:eastAsia="楷体" w:cs="楷体"/>
        <w:b/>
        <w:bCs/>
        <w:spacing w:val="0"/>
        <w:w w:val="99"/>
        <w:sz w:val="30"/>
        <w:szCs w:val="30"/>
      </w:rPr>
    </w:lvl>
    <w:lvl w:ilvl="3">
      <w:start w:val="0"/>
      <w:numFmt w:val="bullet"/>
      <w:lvlText w:val="•"/>
      <w:lvlJc w:val="left"/>
      <w:pPr>
        <w:ind w:left="2952" w:hanging="908"/>
      </w:pPr>
      <w:rPr>
        <w:rFonts w:hint="default"/>
      </w:rPr>
    </w:lvl>
    <w:lvl w:ilvl="4">
      <w:start w:val="0"/>
      <w:numFmt w:val="bullet"/>
      <w:lvlText w:val="•"/>
      <w:lvlJc w:val="left"/>
      <w:pPr>
        <w:ind w:left="3768" w:hanging="908"/>
      </w:pPr>
      <w:rPr>
        <w:rFonts w:hint="default"/>
      </w:rPr>
    </w:lvl>
    <w:lvl w:ilvl="5">
      <w:start w:val="0"/>
      <w:numFmt w:val="bullet"/>
      <w:lvlText w:val="•"/>
      <w:lvlJc w:val="left"/>
      <w:pPr>
        <w:ind w:left="4585" w:hanging="908"/>
      </w:pPr>
      <w:rPr>
        <w:rFonts w:hint="default"/>
      </w:rPr>
    </w:lvl>
    <w:lvl w:ilvl="6">
      <w:start w:val="0"/>
      <w:numFmt w:val="bullet"/>
      <w:lvlText w:val="•"/>
      <w:lvlJc w:val="left"/>
      <w:pPr>
        <w:ind w:left="5401" w:hanging="908"/>
      </w:pPr>
      <w:rPr>
        <w:rFonts w:hint="default"/>
      </w:rPr>
    </w:lvl>
    <w:lvl w:ilvl="7">
      <w:start w:val="0"/>
      <w:numFmt w:val="bullet"/>
      <w:lvlText w:val="•"/>
      <w:lvlJc w:val="left"/>
      <w:pPr>
        <w:ind w:left="6217" w:hanging="908"/>
      </w:pPr>
      <w:rPr>
        <w:rFonts w:hint="default"/>
      </w:rPr>
    </w:lvl>
    <w:lvl w:ilvl="8">
      <w:start w:val="0"/>
      <w:numFmt w:val="bullet"/>
      <w:lvlText w:val="•"/>
      <w:lvlJc w:val="left"/>
      <w:pPr>
        <w:ind w:left="7033" w:hanging="908"/>
      </w:pPr>
      <w:rPr>
        <w:rFonts w:hint="default"/>
      </w:rPr>
    </w:lvl>
  </w:abstractNum>
  <w:abstractNum w:abstractNumId="20">
    <w:multiLevelType w:val="hybridMultilevel"/>
    <w:lvl w:ilvl="0">
      <w:start w:val="5"/>
      <w:numFmt w:val="decimal"/>
      <w:lvlText w:val="%1"/>
      <w:lvlJc w:val="left"/>
      <w:pPr>
        <w:ind w:left="1078" w:hanging="646"/>
        <w:jc w:val="left"/>
      </w:pPr>
      <w:rPr>
        <w:rFonts w:hint="default"/>
      </w:rPr>
    </w:lvl>
    <w:lvl w:ilvl="1">
      <w:start w:val="1"/>
      <w:numFmt w:val="decimal"/>
      <w:lvlText w:val="%1.%2"/>
      <w:lvlJc w:val="left"/>
      <w:pPr>
        <w:ind w:left="1078" w:hanging="646"/>
        <w:jc w:val="left"/>
      </w:pPr>
      <w:rPr>
        <w:rFonts w:hint="default" w:ascii="楷体" w:hAnsi="楷体" w:eastAsia="楷体" w:cs="楷体"/>
        <w:b/>
        <w:bCs/>
        <w:w w:val="98"/>
        <w:sz w:val="32"/>
        <w:szCs w:val="32"/>
      </w:rPr>
    </w:lvl>
    <w:lvl w:ilvl="2">
      <w:start w:val="0"/>
      <w:numFmt w:val="bullet"/>
      <w:lvlText w:val="•"/>
      <w:lvlJc w:val="left"/>
      <w:pPr>
        <w:ind w:left="2597" w:hanging="646"/>
      </w:pPr>
      <w:rPr>
        <w:rFonts w:hint="default"/>
      </w:rPr>
    </w:lvl>
    <w:lvl w:ilvl="3">
      <w:start w:val="0"/>
      <w:numFmt w:val="bullet"/>
      <w:lvlText w:val="•"/>
      <w:lvlJc w:val="left"/>
      <w:pPr>
        <w:ind w:left="3355" w:hanging="646"/>
      </w:pPr>
      <w:rPr>
        <w:rFonts w:hint="default"/>
      </w:rPr>
    </w:lvl>
    <w:lvl w:ilvl="4">
      <w:start w:val="0"/>
      <w:numFmt w:val="bullet"/>
      <w:lvlText w:val="•"/>
      <w:lvlJc w:val="left"/>
      <w:pPr>
        <w:ind w:left="4114" w:hanging="646"/>
      </w:pPr>
      <w:rPr>
        <w:rFonts w:hint="default"/>
      </w:rPr>
    </w:lvl>
    <w:lvl w:ilvl="5">
      <w:start w:val="0"/>
      <w:numFmt w:val="bullet"/>
      <w:lvlText w:val="•"/>
      <w:lvlJc w:val="left"/>
      <w:pPr>
        <w:ind w:left="4873" w:hanging="646"/>
      </w:pPr>
      <w:rPr>
        <w:rFonts w:hint="default"/>
      </w:rPr>
    </w:lvl>
    <w:lvl w:ilvl="6">
      <w:start w:val="0"/>
      <w:numFmt w:val="bullet"/>
      <w:lvlText w:val="•"/>
      <w:lvlJc w:val="left"/>
      <w:pPr>
        <w:ind w:left="5631" w:hanging="646"/>
      </w:pPr>
      <w:rPr>
        <w:rFonts w:hint="default"/>
      </w:rPr>
    </w:lvl>
    <w:lvl w:ilvl="7">
      <w:start w:val="0"/>
      <w:numFmt w:val="bullet"/>
      <w:lvlText w:val="•"/>
      <w:lvlJc w:val="left"/>
      <w:pPr>
        <w:ind w:left="6390" w:hanging="646"/>
      </w:pPr>
      <w:rPr>
        <w:rFonts w:hint="default"/>
      </w:rPr>
    </w:lvl>
    <w:lvl w:ilvl="8">
      <w:start w:val="0"/>
      <w:numFmt w:val="bullet"/>
      <w:lvlText w:val="•"/>
      <w:lvlJc w:val="left"/>
      <w:pPr>
        <w:ind w:left="7149" w:hanging="646"/>
      </w:pPr>
      <w:rPr>
        <w:rFonts w:hint="default"/>
      </w:rPr>
    </w:lvl>
  </w:abstractNum>
  <w:abstractNum w:abstractNumId="19">
    <w:multiLevelType w:val="hybridMultilevel"/>
    <w:lvl w:ilvl="0">
      <w:start w:val="4"/>
      <w:numFmt w:val="decimal"/>
      <w:lvlText w:val="%1"/>
      <w:lvlJc w:val="left"/>
      <w:pPr>
        <w:ind w:left="1078" w:hanging="646"/>
        <w:jc w:val="left"/>
      </w:pPr>
      <w:rPr>
        <w:rFonts w:hint="default"/>
      </w:rPr>
    </w:lvl>
    <w:lvl w:ilvl="1">
      <w:start w:val="4"/>
      <w:numFmt w:val="decimal"/>
      <w:lvlText w:val="%1.%2"/>
      <w:lvlJc w:val="left"/>
      <w:pPr>
        <w:ind w:left="1078" w:hanging="646"/>
        <w:jc w:val="right"/>
      </w:pPr>
      <w:rPr>
        <w:rFonts w:hint="default" w:ascii="楷体" w:hAnsi="楷体" w:eastAsia="楷体" w:cs="楷体"/>
        <w:b/>
        <w:bCs/>
        <w:spacing w:val="0"/>
        <w:w w:val="98"/>
        <w:sz w:val="32"/>
        <w:szCs w:val="32"/>
      </w:rPr>
    </w:lvl>
    <w:lvl w:ilvl="2">
      <w:start w:val="1"/>
      <w:numFmt w:val="decimal"/>
      <w:lvlText w:val="%1.%2.%3"/>
      <w:lvlJc w:val="left"/>
      <w:pPr>
        <w:ind w:left="1560" w:hanging="908"/>
        <w:jc w:val="left"/>
      </w:pPr>
      <w:rPr>
        <w:rFonts w:hint="default" w:ascii="楷体" w:hAnsi="楷体" w:eastAsia="楷体" w:cs="楷体"/>
        <w:b/>
        <w:bCs/>
        <w:spacing w:val="0"/>
        <w:w w:val="99"/>
        <w:sz w:val="30"/>
        <w:szCs w:val="30"/>
      </w:rPr>
    </w:lvl>
    <w:lvl w:ilvl="3">
      <w:start w:val="0"/>
      <w:numFmt w:val="bullet"/>
      <w:lvlText w:val="•"/>
      <w:lvlJc w:val="left"/>
      <w:pPr>
        <w:ind w:left="3139" w:hanging="908"/>
      </w:pPr>
      <w:rPr>
        <w:rFonts w:hint="default"/>
      </w:rPr>
    </w:lvl>
    <w:lvl w:ilvl="4">
      <w:start w:val="0"/>
      <w:numFmt w:val="bullet"/>
      <w:lvlText w:val="•"/>
      <w:lvlJc w:val="left"/>
      <w:pPr>
        <w:ind w:left="3928" w:hanging="908"/>
      </w:pPr>
      <w:rPr>
        <w:rFonts w:hint="default"/>
      </w:rPr>
    </w:lvl>
    <w:lvl w:ilvl="5">
      <w:start w:val="0"/>
      <w:numFmt w:val="bullet"/>
      <w:lvlText w:val="•"/>
      <w:lvlJc w:val="left"/>
      <w:pPr>
        <w:ind w:left="4718" w:hanging="908"/>
      </w:pPr>
      <w:rPr>
        <w:rFonts w:hint="default"/>
      </w:rPr>
    </w:lvl>
    <w:lvl w:ilvl="6">
      <w:start w:val="0"/>
      <w:numFmt w:val="bullet"/>
      <w:lvlText w:val="•"/>
      <w:lvlJc w:val="left"/>
      <w:pPr>
        <w:ind w:left="5508" w:hanging="908"/>
      </w:pPr>
      <w:rPr>
        <w:rFonts w:hint="default"/>
      </w:rPr>
    </w:lvl>
    <w:lvl w:ilvl="7">
      <w:start w:val="0"/>
      <w:numFmt w:val="bullet"/>
      <w:lvlText w:val="•"/>
      <w:lvlJc w:val="left"/>
      <w:pPr>
        <w:ind w:left="6297" w:hanging="908"/>
      </w:pPr>
      <w:rPr>
        <w:rFonts w:hint="default"/>
      </w:rPr>
    </w:lvl>
    <w:lvl w:ilvl="8">
      <w:start w:val="0"/>
      <w:numFmt w:val="bullet"/>
      <w:lvlText w:val="•"/>
      <w:lvlJc w:val="left"/>
      <w:pPr>
        <w:ind w:left="7087" w:hanging="908"/>
      </w:pPr>
      <w:rPr>
        <w:rFonts w:hint="default"/>
      </w:rPr>
    </w:lvl>
  </w:abstractNum>
  <w:abstractNum w:abstractNumId="18">
    <w:multiLevelType w:val="hybridMultilevel"/>
    <w:lvl w:ilvl="0">
      <w:start w:val="1"/>
      <w:numFmt w:val="decimal"/>
      <w:lvlText w:val="%1."/>
      <w:lvlJc w:val="left"/>
      <w:pPr>
        <w:ind w:left="1058" w:hanging="360"/>
        <w:jc w:val="right"/>
      </w:pPr>
      <w:rPr>
        <w:rFonts w:hint="default" w:ascii="Times New Roman" w:hAnsi="Times New Roman" w:eastAsia="Times New Roman" w:cs="Times New Roman"/>
        <w:w w:val="100"/>
        <w:sz w:val="24"/>
        <w:szCs w:val="24"/>
      </w:rPr>
    </w:lvl>
    <w:lvl w:ilvl="1">
      <w:start w:val="0"/>
      <w:numFmt w:val="bullet"/>
      <w:lvlText w:val="•"/>
      <w:lvlJc w:val="left"/>
      <w:pPr>
        <w:ind w:left="1830" w:hanging="360"/>
      </w:pPr>
      <w:rPr>
        <w:rFonts w:hint="default"/>
      </w:rPr>
    </w:lvl>
    <w:lvl w:ilvl="2">
      <w:start w:val="0"/>
      <w:numFmt w:val="bullet"/>
      <w:lvlText w:val="•"/>
      <w:lvlJc w:val="left"/>
      <w:pPr>
        <w:ind w:left="2601" w:hanging="360"/>
      </w:pPr>
      <w:rPr>
        <w:rFonts w:hint="default"/>
      </w:rPr>
    </w:lvl>
    <w:lvl w:ilvl="3">
      <w:start w:val="0"/>
      <w:numFmt w:val="bullet"/>
      <w:lvlText w:val="•"/>
      <w:lvlJc w:val="left"/>
      <w:pPr>
        <w:ind w:left="3371" w:hanging="360"/>
      </w:pPr>
      <w:rPr>
        <w:rFonts w:hint="default"/>
      </w:rPr>
    </w:lvl>
    <w:lvl w:ilvl="4">
      <w:start w:val="0"/>
      <w:numFmt w:val="bullet"/>
      <w:lvlText w:val="•"/>
      <w:lvlJc w:val="left"/>
      <w:pPr>
        <w:ind w:left="4142" w:hanging="360"/>
      </w:pPr>
      <w:rPr>
        <w:rFonts w:hint="default"/>
      </w:rPr>
    </w:lvl>
    <w:lvl w:ilvl="5">
      <w:start w:val="0"/>
      <w:numFmt w:val="bullet"/>
      <w:lvlText w:val="•"/>
      <w:lvlJc w:val="left"/>
      <w:pPr>
        <w:ind w:left="4913" w:hanging="360"/>
      </w:pPr>
      <w:rPr>
        <w:rFonts w:hint="default"/>
      </w:rPr>
    </w:lvl>
    <w:lvl w:ilvl="6">
      <w:start w:val="0"/>
      <w:numFmt w:val="bullet"/>
      <w:lvlText w:val="•"/>
      <w:lvlJc w:val="left"/>
      <w:pPr>
        <w:ind w:left="5683" w:hanging="360"/>
      </w:pPr>
      <w:rPr>
        <w:rFonts w:hint="default"/>
      </w:rPr>
    </w:lvl>
    <w:lvl w:ilvl="7">
      <w:start w:val="0"/>
      <w:numFmt w:val="bullet"/>
      <w:lvlText w:val="•"/>
      <w:lvlJc w:val="left"/>
      <w:pPr>
        <w:ind w:left="6454" w:hanging="360"/>
      </w:pPr>
      <w:rPr>
        <w:rFonts w:hint="default"/>
      </w:rPr>
    </w:lvl>
    <w:lvl w:ilvl="8">
      <w:start w:val="0"/>
      <w:numFmt w:val="bullet"/>
      <w:lvlText w:val="•"/>
      <w:lvlJc w:val="left"/>
      <w:pPr>
        <w:ind w:left="7225" w:hanging="360"/>
      </w:pPr>
      <w:rPr>
        <w:rFonts w:hint="default"/>
      </w:rPr>
    </w:lvl>
  </w:abstractNum>
  <w:abstractNum w:abstractNumId="17">
    <w:multiLevelType w:val="hybridMultilevel"/>
    <w:lvl w:ilvl="0">
      <w:start w:val="4"/>
      <w:numFmt w:val="decimal"/>
      <w:lvlText w:val="%1"/>
      <w:lvlJc w:val="left"/>
      <w:pPr>
        <w:ind w:left="1336" w:hanging="564"/>
        <w:jc w:val="left"/>
      </w:pPr>
      <w:rPr>
        <w:rFonts w:hint="default"/>
      </w:rPr>
    </w:lvl>
    <w:lvl w:ilvl="1">
      <w:start w:val="2"/>
      <w:numFmt w:val="decimal"/>
      <w:lvlText w:val="%1.%2"/>
      <w:lvlJc w:val="left"/>
      <w:pPr>
        <w:ind w:left="1336" w:hanging="564"/>
        <w:jc w:val="left"/>
      </w:pPr>
      <w:rPr>
        <w:rFonts w:hint="default" w:ascii="楷体" w:hAnsi="楷体" w:eastAsia="楷体" w:cs="楷体"/>
        <w:b/>
        <w:bCs/>
        <w:w w:val="98"/>
        <w:sz w:val="32"/>
        <w:szCs w:val="32"/>
      </w:rPr>
    </w:lvl>
    <w:lvl w:ilvl="2">
      <w:start w:val="1"/>
      <w:numFmt w:val="decimal"/>
      <w:lvlText w:val="%1.%2.%3"/>
      <w:lvlJc w:val="left"/>
      <w:pPr>
        <w:ind w:left="1583" w:hanging="831"/>
        <w:jc w:val="right"/>
      </w:pPr>
      <w:rPr>
        <w:rFonts w:hint="default" w:ascii="楷体" w:hAnsi="楷体" w:eastAsia="楷体" w:cs="楷体"/>
        <w:b/>
        <w:bCs/>
        <w:spacing w:val="0"/>
        <w:w w:val="99"/>
        <w:sz w:val="30"/>
        <w:szCs w:val="30"/>
      </w:rPr>
    </w:lvl>
    <w:lvl w:ilvl="3">
      <w:start w:val="0"/>
      <w:numFmt w:val="bullet"/>
      <w:lvlText w:val="•"/>
      <w:lvlJc w:val="left"/>
      <w:pPr>
        <w:ind w:left="3176" w:hanging="831"/>
      </w:pPr>
      <w:rPr>
        <w:rFonts w:hint="default"/>
      </w:rPr>
    </w:lvl>
    <w:lvl w:ilvl="4">
      <w:start w:val="0"/>
      <w:numFmt w:val="bullet"/>
      <w:lvlText w:val="•"/>
      <w:lvlJc w:val="left"/>
      <w:pPr>
        <w:ind w:left="3975" w:hanging="831"/>
      </w:pPr>
      <w:rPr>
        <w:rFonts w:hint="default"/>
      </w:rPr>
    </w:lvl>
    <w:lvl w:ilvl="5">
      <w:start w:val="0"/>
      <w:numFmt w:val="bullet"/>
      <w:lvlText w:val="•"/>
      <w:lvlJc w:val="left"/>
      <w:pPr>
        <w:ind w:left="4773" w:hanging="831"/>
      </w:pPr>
      <w:rPr>
        <w:rFonts w:hint="default"/>
      </w:rPr>
    </w:lvl>
    <w:lvl w:ilvl="6">
      <w:start w:val="0"/>
      <w:numFmt w:val="bullet"/>
      <w:lvlText w:val="•"/>
      <w:lvlJc w:val="left"/>
      <w:pPr>
        <w:ind w:left="5572" w:hanging="831"/>
      </w:pPr>
      <w:rPr>
        <w:rFonts w:hint="default"/>
      </w:rPr>
    </w:lvl>
    <w:lvl w:ilvl="7">
      <w:start w:val="0"/>
      <w:numFmt w:val="bullet"/>
      <w:lvlText w:val="•"/>
      <w:lvlJc w:val="left"/>
      <w:pPr>
        <w:ind w:left="6370" w:hanging="831"/>
      </w:pPr>
      <w:rPr>
        <w:rFonts w:hint="default"/>
      </w:rPr>
    </w:lvl>
    <w:lvl w:ilvl="8">
      <w:start w:val="0"/>
      <w:numFmt w:val="bullet"/>
      <w:lvlText w:val="•"/>
      <w:lvlJc w:val="left"/>
      <w:pPr>
        <w:ind w:left="7169" w:hanging="831"/>
      </w:pPr>
      <w:rPr>
        <w:rFonts w:hint="default"/>
      </w:rPr>
    </w:lvl>
  </w:abstractNum>
  <w:abstractNum w:abstractNumId="16">
    <w:multiLevelType w:val="hybridMultilevel"/>
    <w:lvl w:ilvl="0">
      <w:start w:val="4"/>
      <w:numFmt w:val="decimal"/>
      <w:lvlText w:val="%1"/>
      <w:lvlJc w:val="left"/>
      <w:pPr>
        <w:ind w:left="1418" w:hanging="646"/>
        <w:jc w:val="left"/>
      </w:pPr>
      <w:rPr>
        <w:rFonts w:hint="default"/>
      </w:rPr>
    </w:lvl>
    <w:lvl w:ilvl="1">
      <w:start w:val="1"/>
      <w:numFmt w:val="decimal"/>
      <w:lvlText w:val="%1.%2"/>
      <w:lvlJc w:val="left"/>
      <w:pPr>
        <w:ind w:left="1418" w:hanging="646"/>
        <w:jc w:val="left"/>
      </w:pPr>
      <w:rPr>
        <w:rFonts w:hint="default" w:ascii="楷体" w:hAnsi="楷体" w:eastAsia="楷体" w:cs="楷体"/>
        <w:b/>
        <w:bCs/>
        <w:w w:val="98"/>
        <w:sz w:val="32"/>
        <w:szCs w:val="32"/>
      </w:rPr>
    </w:lvl>
    <w:lvl w:ilvl="2">
      <w:start w:val="1"/>
      <w:numFmt w:val="decimal"/>
      <w:lvlText w:val="%1.%2.%3"/>
      <w:lvlJc w:val="left"/>
      <w:pPr>
        <w:ind w:left="1583" w:hanging="831"/>
        <w:jc w:val="left"/>
      </w:pPr>
      <w:rPr>
        <w:rFonts w:hint="default" w:ascii="楷体" w:hAnsi="楷体" w:eastAsia="楷体" w:cs="楷体"/>
        <w:b/>
        <w:bCs/>
        <w:spacing w:val="0"/>
        <w:w w:val="99"/>
        <w:sz w:val="30"/>
        <w:szCs w:val="30"/>
      </w:rPr>
    </w:lvl>
    <w:lvl w:ilvl="3">
      <w:start w:val="0"/>
      <w:numFmt w:val="bullet"/>
      <w:lvlText w:val="•"/>
      <w:lvlJc w:val="left"/>
      <w:pPr>
        <w:ind w:left="3176" w:hanging="831"/>
      </w:pPr>
      <w:rPr>
        <w:rFonts w:hint="default"/>
      </w:rPr>
    </w:lvl>
    <w:lvl w:ilvl="4">
      <w:start w:val="0"/>
      <w:numFmt w:val="bullet"/>
      <w:lvlText w:val="•"/>
      <w:lvlJc w:val="left"/>
      <w:pPr>
        <w:ind w:left="3975" w:hanging="831"/>
      </w:pPr>
      <w:rPr>
        <w:rFonts w:hint="default"/>
      </w:rPr>
    </w:lvl>
    <w:lvl w:ilvl="5">
      <w:start w:val="0"/>
      <w:numFmt w:val="bullet"/>
      <w:lvlText w:val="•"/>
      <w:lvlJc w:val="left"/>
      <w:pPr>
        <w:ind w:left="4773" w:hanging="831"/>
      </w:pPr>
      <w:rPr>
        <w:rFonts w:hint="default"/>
      </w:rPr>
    </w:lvl>
    <w:lvl w:ilvl="6">
      <w:start w:val="0"/>
      <w:numFmt w:val="bullet"/>
      <w:lvlText w:val="•"/>
      <w:lvlJc w:val="left"/>
      <w:pPr>
        <w:ind w:left="5572" w:hanging="831"/>
      </w:pPr>
      <w:rPr>
        <w:rFonts w:hint="default"/>
      </w:rPr>
    </w:lvl>
    <w:lvl w:ilvl="7">
      <w:start w:val="0"/>
      <w:numFmt w:val="bullet"/>
      <w:lvlText w:val="•"/>
      <w:lvlJc w:val="left"/>
      <w:pPr>
        <w:ind w:left="6370" w:hanging="831"/>
      </w:pPr>
      <w:rPr>
        <w:rFonts w:hint="default"/>
      </w:rPr>
    </w:lvl>
    <w:lvl w:ilvl="8">
      <w:start w:val="0"/>
      <w:numFmt w:val="bullet"/>
      <w:lvlText w:val="•"/>
      <w:lvlJc w:val="left"/>
      <w:pPr>
        <w:ind w:left="7169" w:hanging="831"/>
      </w:pPr>
      <w:rPr>
        <w:rFonts w:hint="default"/>
      </w:rPr>
    </w:lvl>
  </w:abstractNum>
  <w:abstractNum w:abstractNumId="15">
    <w:multiLevelType w:val="hybridMultilevel"/>
    <w:lvl w:ilvl="0">
      <w:start w:val="1"/>
      <w:numFmt w:val="decimal"/>
      <w:lvlText w:val="（%1）"/>
      <w:lvlJc w:val="left"/>
      <w:pPr>
        <w:ind w:left="107" w:hanging="720"/>
        <w:jc w:val="left"/>
      </w:pPr>
      <w:rPr>
        <w:rFonts w:hint="default" w:ascii="宋体" w:hAnsi="宋体" w:eastAsia="宋体" w:cs="宋体"/>
        <w:w w:val="100"/>
        <w:sz w:val="21"/>
        <w:szCs w:val="21"/>
      </w:rPr>
    </w:lvl>
    <w:lvl w:ilvl="1">
      <w:start w:val="0"/>
      <w:numFmt w:val="bullet"/>
      <w:lvlText w:val="•"/>
      <w:lvlJc w:val="left"/>
      <w:pPr>
        <w:ind w:left="373" w:hanging="720"/>
      </w:pPr>
      <w:rPr>
        <w:rFonts w:hint="default"/>
      </w:rPr>
    </w:lvl>
    <w:lvl w:ilvl="2">
      <w:start w:val="0"/>
      <w:numFmt w:val="bullet"/>
      <w:lvlText w:val="•"/>
      <w:lvlJc w:val="left"/>
      <w:pPr>
        <w:ind w:left="647" w:hanging="720"/>
      </w:pPr>
      <w:rPr>
        <w:rFonts w:hint="default"/>
      </w:rPr>
    </w:lvl>
    <w:lvl w:ilvl="3">
      <w:start w:val="0"/>
      <w:numFmt w:val="bullet"/>
      <w:lvlText w:val="•"/>
      <w:lvlJc w:val="left"/>
      <w:pPr>
        <w:ind w:left="921" w:hanging="720"/>
      </w:pPr>
      <w:rPr>
        <w:rFonts w:hint="default"/>
      </w:rPr>
    </w:lvl>
    <w:lvl w:ilvl="4">
      <w:start w:val="0"/>
      <w:numFmt w:val="bullet"/>
      <w:lvlText w:val="•"/>
      <w:lvlJc w:val="left"/>
      <w:pPr>
        <w:ind w:left="1194" w:hanging="720"/>
      </w:pPr>
      <w:rPr>
        <w:rFonts w:hint="default"/>
      </w:rPr>
    </w:lvl>
    <w:lvl w:ilvl="5">
      <w:start w:val="0"/>
      <w:numFmt w:val="bullet"/>
      <w:lvlText w:val="•"/>
      <w:lvlJc w:val="left"/>
      <w:pPr>
        <w:ind w:left="1468" w:hanging="720"/>
      </w:pPr>
      <w:rPr>
        <w:rFonts w:hint="default"/>
      </w:rPr>
    </w:lvl>
    <w:lvl w:ilvl="6">
      <w:start w:val="0"/>
      <w:numFmt w:val="bullet"/>
      <w:lvlText w:val="•"/>
      <w:lvlJc w:val="left"/>
      <w:pPr>
        <w:ind w:left="1742" w:hanging="720"/>
      </w:pPr>
      <w:rPr>
        <w:rFonts w:hint="default"/>
      </w:rPr>
    </w:lvl>
    <w:lvl w:ilvl="7">
      <w:start w:val="0"/>
      <w:numFmt w:val="bullet"/>
      <w:lvlText w:val="•"/>
      <w:lvlJc w:val="left"/>
      <w:pPr>
        <w:ind w:left="2015" w:hanging="720"/>
      </w:pPr>
      <w:rPr>
        <w:rFonts w:hint="default"/>
      </w:rPr>
    </w:lvl>
    <w:lvl w:ilvl="8">
      <w:start w:val="0"/>
      <w:numFmt w:val="bullet"/>
      <w:lvlText w:val="•"/>
      <w:lvlJc w:val="left"/>
      <w:pPr>
        <w:ind w:left="2289" w:hanging="720"/>
      </w:pPr>
      <w:rPr>
        <w:rFonts w:hint="default"/>
      </w:rPr>
    </w:lvl>
  </w:abstractNum>
  <w:abstractNum w:abstractNumId="14">
    <w:multiLevelType w:val="hybridMultilevel"/>
    <w:lvl w:ilvl="0">
      <w:start w:val="3"/>
      <w:numFmt w:val="decimal"/>
      <w:lvlText w:val="%1"/>
      <w:lvlJc w:val="left"/>
      <w:pPr>
        <w:ind w:left="1318" w:hanging="646"/>
        <w:jc w:val="left"/>
      </w:pPr>
      <w:rPr>
        <w:rFonts w:hint="default"/>
      </w:rPr>
    </w:lvl>
    <w:lvl w:ilvl="1">
      <w:start w:val="1"/>
      <w:numFmt w:val="decimal"/>
      <w:lvlText w:val="%1.%2"/>
      <w:lvlJc w:val="left"/>
      <w:pPr>
        <w:ind w:left="1318" w:hanging="646"/>
        <w:jc w:val="right"/>
      </w:pPr>
      <w:rPr>
        <w:rFonts w:hint="default" w:ascii="楷体" w:hAnsi="楷体" w:eastAsia="楷体" w:cs="楷体"/>
        <w:b/>
        <w:bCs/>
        <w:w w:val="98"/>
        <w:sz w:val="32"/>
        <w:szCs w:val="32"/>
      </w:rPr>
    </w:lvl>
    <w:lvl w:ilvl="2">
      <w:start w:val="0"/>
      <w:numFmt w:val="bullet"/>
      <w:lvlText w:val="•"/>
      <w:lvlJc w:val="left"/>
      <w:pPr>
        <w:ind w:left="2789" w:hanging="646"/>
      </w:pPr>
      <w:rPr>
        <w:rFonts w:hint="default"/>
      </w:rPr>
    </w:lvl>
    <w:lvl w:ilvl="3">
      <w:start w:val="0"/>
      <w:numFmt w:val="bullet"/>
      <w:lvlText w:val="•"/>
      <w:lvlJc w:val="left"/>
      <w:pPr>
        <w:ind w:left="3523" w:hanging="646"/>
      </w:pPr>
      <w:rPr>
        <w:rFonts w:hint="default"/>
      </w:rPr>
    </w:lvl>
    <w:lvl w:ilvl="4">
      <w:start w:val="0"/>
      <w:numFmt w:val="bullet"/>
      <w:lvlText w:val="•"/>
      <w:lvlJc w:val="left"/>
      <w:pPr>
        <w:ind w:left="4258" w:hanging="646"/>
      </w:pPr>
      <w:rPr>
        <w:rFonts w:hint="default"/>
      </w:rPr>
    </w:lvl>
    <w:lvl w:ilvl="5">
      <w:start w:val="0"/>
      <w:numFmt w:val="bullet"/>
      <w:lvlText w:val="•"/>
      <w:lvlJc w:val="left"/>
      <w:pPr>
        <w:ind w:left="4993" w:hanging="646"/>
      </w:pPr>
      <w:rPr>
        <w:rFonts w:hint="default"/>
      </w:rPr>
    </w:lvl>
    <w:lvl w:ilvl="6">
      <w:start w:val="0"/>
      <w:numFmt w:val="bullet"/>
      <w:lvlText w:val="•"/>
      <w:lvlJc w:val="left"/>
      <w:pPr>
        <w:ind w:left="5727" w:hanging="646"/>
      </w:pPr>
      <w:rPr>
        <w:rFonts w:hint="default"/>
      </w:rPr>
    </w:lvl>
    <w:lvl w:ilvl="7">
      <w:start w:val="0"/>
      <w:numFmt w:val="bullet"/>
      <w:lvlText w:val="•"/>
      <w:lvlJc w:val="left"/>
      <w:pPr>
        <w:ind w:left="6462" w:hanging="646"/>
      </w:pPr>
      <w:rPr>
        <w:rFonts w:hint="default"/>
      </w:rPr>
    </w:lvl>
    <w:lvl w:ilvl="8">
      <w:start w:val="0"/>
      <w:numFmt w:val="bullet"/>
      <w:lvlText w:val="•"/>
      <w:lvlJc w:val="left"/>
      <w:pPr>
        <w:ind w:left="7197" w:hanging="646"/>
      </w:pPr>
      <w:rPr>
        <w:rFonts w:hint="default"/>
      </w:rPr>
    </w:lvl>
  </w:abstractNum>
  <w:abstractNum w:abstractNumId="13">
    <w:multiLevelType w:val="hybridMultilevel"/>
    <w:lvl w:ilvl="0">
      <w:start w:val="1"/>
      <w:numFmt w:val="decimal"/>
      <w:lvlText w:val="%1."/>
      <w:lvlJc w:val="left"/>
      <w:pPr>
        <w:ind w:left="504" w:hanging="360"/>
        <w:jc w:val="left"/>
      </w:pPr>
      <w:rPr>
        <w:rFonts w:hint="default" w:ascii="Calibri" w:hAnsi="Calibri" w:eastAsia="Calibri" w:cs="Calibri"/>
        <w:w w:val="100"/>
        <w:sz w:val="21"/>
        <w:szCs w:val="21"/>
      </w:rPr>
    </w:lvl>
    <w:lvl w:ilvl="1">
      <w:start w:val="0"/>
      <w:numFmt w:val="bullet"/>
      <w:lvlText w:val="•"/>
      <w:lvlJc w:val="left"/>
      <w:pPr>
        <w:ind w:left="696" w:hanging="360"/>
      </w:pPr>
      <w:rPr>
        <w:rFonts w:hint="default"/>
      </w:rPr>
    </w:lvl>
    <w:lvl w:ilvl="2">
      <w:start w:val="0"/>
      <w:numFmt w:val="bullet"/>
      <w:lvlText w:val="•"/>
      <w:lvlJc w:val="left"/>
      <w:pPr>
        <w:ind w:left="892" w:hanging="360"/>
      </w:pPr>
      <w:rPr>
        <w:rFonts w:hint="default"/>
      </w:rPr>
    </w:lvl>
    <w:lvl w:ilvl="3">
      <w:start w:val="0"/>
      <w:numFmt w:val="bullet"/>
      <w:lvlText w:val="•"/>
      <w:lvlJc w:val="left"/>
      <w:pPr>
        <w:ind w:left="1088" w:hanging="360"/>
      </w:pPr>
      <w:rPr>
        <w:rFonts w:hint="default"/>
      </w:rPr>
    </w:lvl>
    <w:lvl w:ilvl="4">
      <w:start w:val="0"/>
      <w:numFmt w:val="bullet"/>
      <w:lvlText w:val="•"/>
      <w:lvlJc w:val="left"/>
      <w:pPr>
        <w:ind w:left="1284" w:hanging="360"/>
      </w:pPr>
      <w:rPr>
        <w:rFonts w:hint="default"/>
      </w:rPr>
    </w:lvl>
    <w:lvl w:ilvl="5">
      <w:start w:val="0"/>
      <w:numFmt w:val="bullet"/>
      <w:lvlText w:val="•"/>
      <w:lvlJc w:val="left"/>
      <w:pPr>
        <w:ind w:left="1480" w:hanging="360"/>
      </w:pPr>
      <w:rPr>
        <w:rFonts w:hint="default"/>
      </w:rPr>
    </w:lvl>
    <w:lvl w:ilvl="6">
      <w:start w:val="0"/>
      <w:numFmt w:val="bullet"/>
      <w:lvlText w:val="•"/>
      <w:lvlJc w:val="left"/>
      <w:pPr>
        <w:ind w:left="1676" w:hanging="360"/>
      </w:pPr>
      <w:rPr>
        <w:rFonts w:hint="default"/>
      </w:rPr>
    </w:lvl>
    <w:lvl w:ilvl="7">
      <w:start w:val="0"/>
      <w:numFmt w:val="bullet"/>
      <w:lvlText w:val="•"/>
      <w:lvlJc w:val="left"/>
      <w:pPr>
        <w:ind w:left="1872" w:hanging="360"/>
      </w:pPr>
      <w:rPr>
        <w:rFonts w:hint="default"/>
      </w:rPr>
    </w:lvl>
    <w:lvl w:ilvl="8">
      <w:start w:val="0"/>
      <w:numFmt w:val="bullet"/>
      <w:lvlText w:val="•"/>
      <w:lvlJc w:val="left"/>
      <w:pPr>
        <w:ind w:left="2068" w:hanging="360"/>
      </w:pPr>
      <w:rPr>
        <w:rFonts w:hint="default"/>
      </w:rPr>
    </w:lvl>
  </w:abstractNum>
  <w:abstractNum w:abstractNumId="12">
    <w:multiLevelType w:val="hybridMultilevel"/>
    <w:lvl w:ilvl="0">
      <w:start w:val="1"/>
      <w:numFmt w:val="decimal"/>
      <w:lvlText w:val="%1."/>
      <w:lvlJc w:val="left"/>
      <w:pPr>
        <w:ind w:left="521" w:hanging="361"/>
        <w:jc w:val="left"/>
      </w:pPr>
      <w:rPr>
        <w:rFonts w:hint="default" w:ascii="Calibri" w:hAnsi="Calibri" w:eastAsia="Calibri" w:cs="Calibri"/>
        <w:w w:val="100"/>
        <w:sz w:val="21"/>
        <w:szCs w:val="21"/>
      </w:rPr>
    </w:lvl>
    <w:lvl w:ilvl="1">
      <w:start w:val="0"/>
      <w:numFmt w:val="bullet"/>
      <w:lvlText w:val="•"/>
      <w:lvlJc w:val="left"/>
      <w:pPr>
        <w:ind w:left="808" w:hanging="361"/>
      </w:pPr>
      <w:rPr>
        <w:rFonts w:hint="default"/>
      </w:rPr>
    </w:lvl>
    <w:lvl w:ilvl="2">
      <w:start w:val="0"/>
      <w:numFmt w:val="bullet"/>
      <w:lvlText w:val="•"/>
      <w:lvlJc w:val="left"/>
      <w:pPr>
        <w:ind w:left="1097" w:hanging="361"/>
      </w:pPr>
      <w:rPr>
        <w:rFonts w:hint="default"/>
      </w:rPr>
    </w:lvl>
    <w:lvl w:ilvl="3">
      <w:start w:val="0"/>
      <w:numFmt w:val="bullet"/>
      <w:lvlText w:val="•"/>
      <w:lvlJc w:val="left"/>
      <w:pPr>
        <w:ind w:left="1386" w:hanging="361"/>
      </w:pPr>
      <w:rPr>
        <w:rFonts w:hint="default"/>
      </w:rPr>
    </w:lvl>
    <w:lvl w:ilvl="4">
      <w:start w:val="0"/>
      <w:numFmt w:val="bullet"/>
      <w:lvlText w:val="•"/>
      <w:lvlJc w:val="left"/>
      <w:pPr>
        <w:ind w:left="1675" w:hanging="361"/>
      </w:pPr>
      <w:rPr>
        <w:rFonts w:hint="default"/>
      </w:rPr>
    </w:lvl>
    <w:lvl w:ilvl="5">
      <w:start w:val="0"/>
      <w:numFmt w:val="bullet"/>
      <w:lvlText w:val="•"/>
      <w:lvlJc w:val="left"/>
      <w:pPr>
        <w:ind w:left="1963" w:hanging="361"/>
      </w:pPr>
      <w:rPr>
        <w:rFonts w:hint="default"/>
      </w:rPr>
    </w:lvl>
    <w:lvl w:ilvl="6">
      <w:start w:val="0"/>
      <w:numFmt w:val="bullet"/>
      <w:lvlText w:val="•"/>
      <w:lvlJc w:val="left"/>
      <w:pPr>
        <w:ind w:left="2252" w:hanging="361"/>
      </w:pPr>
      <w:rPr>
        <w:rFonts w:hint="default"/>
      </w:rPr>
    </w:lvl>
    <w:lvl w:ilvl="7">
      <w:start w:val="0"/>
      <w:numFmt w:val="bullet"/>
      <w:lvlText w:val="•"/>
      <w:lvlJc w:val="left"/>
      <w:pPr>
        <w:ind w:left="2541" w:hanging="361"/>
      </w:pPr>
      <w:rPr>
        <w:rFonts w:hint="default"/>
      </w:rPr>
    </w:lvl>
    <w:lvl w:ilvl="8">
      <w:start w:val="0"/>
      <w:numFmt w:val="bullet"/>
      <w:lvlText w:val="•"/>
      <w:lvlJc w:val="left"/>
      <w:pPr>
        <w:ind w:left="2830" w:hanging="361"/>
      </w:pPr>
      <w:rPr>
        <w:rFonts w:hint="default"/>
      </w:rPr>
    </w:lvl>
  </w:abstractNum>
  <w:abstractNum w:abstractNumId="11">
    <w:multiLevelType w:val="hybridMultilevel"/>
    <w:lvl w:ilvl="0">
      <w:start w:val="0"/>
      <w:numFmt w:val="bullet"/>
      <w:lvlText w:val=""/>
      <w:lvlJc w:val="left"/>
      <w:pPr>
        <w:ind w:left="346" w:hanging="239"/>
      </w:pPr>
      <w:rPr>
        <w:rFonts w:hint="default"/>
        <w:w w:val="103"/>
        <w:position w:val="-13"/>
      </w:rPr>
    </w:lvl>
    <w:lvl w:ilvl="1">
      <w:start w:val="0"/>
      <w:numFmt w:val="bullet"/>
      <w:lvlText w:val="•"/>
      <w:lvlJc w:val="left"/>
      <w:pPr>
        <w:ind w:left="754" w:hanging="239"/>
      </w:pPr>
      <w:rPr>
        <w:rFonts w:hint="default"/>
      </w:rPr>
    </w:lvl>
    <w:lvl w:ilvl="2">
      <w:start w:val="0"/>
      <w:numFmt w:val="bullet"/>
      <w:lvlText w:val="•"/>
      <w:lvlJc w:val="left"/>
      <w:pPr>
        <w:ind w:left="1169" w:hanging="239"/>
      </w:pPr>
      <w:rPr>
        <w:rFonts w:hint="default"/>
      </w:rPr>
    </w:lvl>
    <w:lvl w:ilvl="3">
      <w:start w:val="0"/>
      <w:numFmt w:val="bullet"/>
      <w:lvlText w:val="•"/>
      <w:lvlJc w:val="left"/>
      <w:pPr>
        <w:ind w:left="1583" w:hanging="239"/>
      </w:pPr>
      <w:rPr>
        <w:rFonts w:hint="default"/>
      </w:rPr>
    </w:lvl>
    <w:lvl w:ilvl="4">
      <w:start w:val="0"/>
      <w:numFmt w:val="bullet"/>
      <w:lvlText w:val="•"/>
      <w:lvlJc w:val="left"/>
      <w:pPr>
        <w:ind w:left="1998" w:hanging="239"/>
      </w:pPr>
      <w:rPr>
        <w:rFonts w:hint="default"/>
      </w:rPr>
    </w:lvl>
    <w:lvl w:ilvl="5">
      <w:start w:val="0"/>
      <w:numFmt w:val="bullet"/>
      <w:lvlText w:val="•"/>
      <w:lvlJc w:val="left"/>
      <w:pPr>
        <w:ind w:left="2412" w:hanging="239"/>
      </w:pPr>
      <w:rPr>
        <w:rFonts w:hint="default"/>
      </w:rPr>
    </w:lvl>
    <w:lvl w:ilvl="6">
      <w:start w:val="0"/>
      <w:numFmt w:val="bullet"/>
      <w:lvlText w:val="•"/>
      <w:lvlJc w:val="left"/>
      <w:pPr>
        <w:ind w:left="2827" w:hanging="239"/>
      </w:pPr>
      <w:rPr>
        <w:rFonts w:hint="default"/>
      </w:rPr>
    </w:lvl>
    <w:lvl w:ilvl="7">
      <w:start w:val="0"/>
      <w:numFmt w:val="bullet"/>
      <w:lvlText w:val="•"/>
      <w:lvlJc w:val="left"/>
      <w:pPr>
        <w:ind w:left="3241" w:hanging="239"/>
      </w:pPr>
      <w:rPr>
        <w:rFonts w:hint="default"/>
      </w:rPr>
    </w:lvl>
    <w:lvl w:ilvl="8">
      <w:start w:val="0"/>
      <w:numFmt w:val="bullet"/>
      <w:lvlText w:val="•"/>
      <w:lvlJc w:val="left"/>
      <w:pPr>
        <w:ind w:left="3656" w:hanging="239"/>
      </w:pPr>
      <w:rPr>
        <w:rFonts w:hint="default"/>
      </w:rPr>
    </w:lvl>
  </w:abstractNum>
  <w:abstractNum w:abstractNumId="10">
    <w:multiLevelType w:val="hybridMultilevel"/>
    <w:lvl w:ilvl="0">
      <w:start w:val="1"/>
      <w:numFmt w:val="decimal"/>
      <w:lvlText w:val="%1."/>
      <w:lvlJc w:val="left"/>
      <w:pPr>
        <w:ind w:left="958"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726" w:hanging="360"/>
      </w:pPr>
      <w:rPr>
        <w:rFonts w:hint="default"/>
      </w:rPr>
    </w:lvl>
    <w:lvl w:ilvl="2">
      <w:start w:val="0"/>
      <w:numFmt w:val="bullet"/>
      <w:lvlText w:val="•"/>
      <w:lvlJc w:val="left"/>
      <w:pPr>
        <w:ind w:left="2493" w:hanging="360"/>
      </w:pPr>
      <w:rPr>
        <w:rFonts w:hint="default"/>
      </w:rPr>
    </w:lvl>
    <w:lvl w:ilvl="3">
      <w:start w:val="0"/>
      <w:numFmt w:val="bullet"/>
      <w:lvlText w:val="•"/>
      <w:lvlJc w:val="left"/>
      <w:pPr>
        <w:ind w:left="3259" w:hanging="360"/>
      </w:pPr>
      <w:rPr>
        <w:rFonts w:hint="default"/>
      </w:rPr>
    </w:lvl>
    <w:lvl w:ilvl="4">
      <w:start w:val="0"/>
      <w:numFmt w:val="bullet"/>
      <w:lvlText w:val="•"/>
      <w:lvlJc w:val="left"/>
      <w:pPr>
        <w:ind w:left="4026" w:hanging="360"/>
      </w:pPr>
      <w:rPr>
        <w:rFonts w:hint="default"/>
      </w:rPr>
    </w:lvl>
    <w:lvl w:ilvl="5">
      <w:start w:val="0"/>
      <w:numFmt w:val="bullet"/>
      <w:lvlText w:val="•"/>
      <w:lvlJc w:val="left"/>
      <w:pPr>
        <w:ind w:left="4793" w:hanging="360"/>
      </w:pPr>
      <w:rPr>
        <w:rFonts w:hint="default"/>
      </w:rPr>
    </w:lvl>
    <w:lvl w:ilvl="6">
      <w:start w:val="0"/>
      <w:numFmt w:val="bullet"/>
      <w:lvlText w:val="•"/>
      <w:lvlJc w:val="left"/>
      <w:pPr>
        <w:ind w:left="5559" w:hanging="360"/>
      </w:pPr>
      <w:rPr>
        <w:rFonts w:hint="default"/>
      </w:rPr>
    </w:lvl>
    <w:lvl w:ilvl="7">
      <w:start w:val="0"/>
      <w:numFmt w:val="bullet"/>
      <w:lvlText w:val="•"/>
      <w:lvlJc w:val="left"/>
      <w:pPr>
        <w:ind w:left="6326" w:hanging="360"/>
      </w:pPr>
      <w:rPr>
        <w:rFonts w:hint="default"/>
      </w:rPr>
    </w:lvl>
    <w:lvl w:ilvl="8">
      <w:start w:val="0"/>
      <w:numFmt w:val="bullet"/>
      <w:lvlText w:val="•"/>
      <w:lvlJc w:val="left"/>
      <w:pPr>
        <w:ind w:left="7093" w:hanging="360"/>
      </w:pPr>
      <w:rPr>
        <w:rFonts w:hint="default"/>
      </w:rPr>
    </w:lvl>
  </w:abstractNum>
  <w:abstractNum w:abstractNumId="9">
    <w:multiLevelType w:val="hybridMultilevel"/>
    <w:lvl w:ilvl="0">
      <w:start w:val="2"/>
      <w:numFmt w:val="decimal"/>
      <w:lvlText w:val="%1"/>
      <w:lvlJc w:val="left"/>
      <w:pPr>
        <w:ind w:left="1236" w:hanging="564"/>
        <w:jc w:val="left"/>
      </w:pPr>
      <w:rPr>
        <w:rFonts w:hint="default"/>
      </w:rPr>
    </w:lvl>
    <w:lvl w:ilvl="1">
      <w:start w:val="2"/>
      <w:numFmt w:val="decimal"/>
      <w:lvlText w:val="%1.%2"/>
      <w:lvlJc w:val="left"/>
      <w:pPr>
        <w:ind w:left="1236" w:hanging="564"/>
        <w:jc w:val="left"/>
      </w:pPr>
      <w:rPr>
        <w:rFonts w:hint="default" w:ascii="楷体" w:hAnsi="楷体" w:eastAsia="楷体" w:cs="楷体"/>
        <w:b/>
        <w:bCs/>
        <w:w w:val="98"/>
        <w:sz w:val="32"/>
        <w:szCs w:val="32"/>
      </w:rPr>
    </w:lvl>
    <w:lvl w:ilvl="2">
      <w:start w:val="1"/>
      <w:numFmt w:val="decimal"/>
      <w:lvlText w:val="%1.%2.%3"/>
      <w:lvlJc w:val="left"/>
      <w:pPr>
        <w:ind w:left="1560" w:hanging="908"/>
        <w:jc w:val="right"/>
      </w:pPr>
      <w:rPr>
        <w:rFonts w:hint="default" w:ascii="楷体" w:hAnsi="楷体" w:eastAsia="楷体" w:cs="楷体"/>
        <w:b/>
        <w:bCs/>
        <w:spacing w:val="0"/>
        <w:w w:val="99"/>
        <w:sz w:val="30"/>
        <w:szCs w:val="30"/>
      </w:rPr>
    </w:lvl>
    <w:lvl w:ilvl="3">
      <w:start w:val="0"/>
      <w:numFmt w:val="bullet"/>
      <w:lvlText w:val="•"/>
      <w:lvlJc w:val="left"/>
      <w:pPr>
        <w:ind w:left="3130" w:hanging="908"/>
      </w:pPr>
      <w:rPr>
        <w:rFonts w:hint="default"/>
      </w:rPr>
    </w:lvl>
    <w:lvl w:ilvl="4">
      <w:start w:val="0"/>
      <w:numFmt w:val="bullet"/>
      <w:lvlText w:val="•"/>
      <w:lvlJc w:val="left"/>
      <w:pPr>
        <w:ind w:left="3915" w:hanging="908"/>
      </w:pPr>
      <w:rPr>
        <w:rFonts w:hint="default"/>
      </w:rPr>
    </w:lvl>
    <w:lvl w:ilvl="5">
      <w:start w:val="0"/>
      <w:numFmt w:val="bullet"/>
      <w:lvlText w:val="•"/>
      <w:lvlJc w:val="left"/>
      <w:pPr>
        <w:ind w:left="4700" w:hanging="908"/>
      </w:pPr>
      <w:rPr>
        <w:rFonts w:hint="default"/>
      </w:rPr>
    </w:lvl>
    <w:lvl w:ilvl="6">
      <w:start w:val="0"/>
      <w:numFmt w:val="bullet"/>
      <w:lvlText w:val="•"/>
      <w:lvlJc w:val="left"/>
      <w:pPr>
        <w:ind w:left="5485" w:hanging="908"/>
      </w:pPr>
      <w:rPr>
        <w:rFonts w:hint="default"/>
      </w:rPr>
    </w:lvl>
    <w:lvl w:ilvl="7">
      <w:start w:val="0"/>
      <w:numFmt w:val="bullet"/>
      <w:lvlText w:val="•"/>
      <w:lvlJc w:val="left"/>
      <w:pPr>
        <w:ind w:left="6270" w:hanging="908"/>
      </w:pPr>
      <w:rPr>
        <w:rFonts w:hint="default"/>
      </w:rPr>
    </w:lvl>
    <w:lvl w:ilvl="8">
      <w:start w:val="0"/>
      <w:numFmt w:val="bullet"/>
      <w:lvlText w:val="•"/>
      <w:lvlJc w:val="left"/>
      <w:pPr>
        <w:ind w:left="7056" w:hanging="908"/>
      </w:pPr>
      <w:rPr>
        <w:rFonts w:hint="default"/>
      </w:rPr>
    </w:lvl>
  </w:abstractNum>
  <w:abstractNum w:abstractNumId="8">
    <w:multiLevelType w:val="hybridMultilevel"/>
    <w:lvl w:ilvl="0">
      <w:start w:val="2"/>
      <w:numFmt w:val="decimal"/>
      <w:lvlText w:val="%1"/>
      <w:lvlJc w:val="left"/>
      <w:pPr>
        <w:ind w:left="1236" w:hanging="564"/>
        <w:jc w:val="left"/>
      </w:pPr>
      <w:rPr>
        <w:rFonts w:hint="default"/>
      </w:rPr>
    </w:lvl>
    <w:lvl w:ilvl="1">
      <w:start w:val="1"/>
      <w:numFmt w:val="decimal"/>
      <w:lvlText w:val="%1.%2"/>
      <w:lvlJc w:val="left"/>
      <w:pPr>
        <w:ind w:left="1236" w:hanging="564"/>
        <w:jc w:val="left"/>
      </w:pPr>
      <w:rPr>
        <w:rFonts w:hint="default" w:ascii="楷体" w:hAnsi="楷体" w:eastAsia="楷体" w:cs="楷体"/>
        <w:b/>
        <w:bCs/>
        <w:w w:val="98"/>
        <w:sz w:val="32"/>
        <w:szCs w:val="32"/>
      </w:rPr>
    </w:lvl>
    <w:lvl w:ilvl="2">
      <w:start w:val="1"/>
      <w:numFmt w:val="decimal"/>
      <w:lvlText w:val="%1.%2.%3"/>
      <w:lvlJc w:val="left"/>
      <w:pPr>
        <w:ind w:left="1483" w:hanging="831"/>
        <w:jc w:val="left"/>
      </w:pPr>
      <w:rPr>
        <w:rFonts w:hint="default" w:ascii="楷体" w:hAnsi="楷体" w:eastAsia="楷体" w:cs="楷体"/>
        <w:b/>
        <w:bCs/>
        <w:spacing w:val="0"/>
        <w:w w:val="99"/>
        <w:sz w:val="30"/>
        <w:szCs w:val="30"/>
      </w:rPr>
    </w:lvl>
    <w:lvl w:ilvl="3">
      <w:start w:val="0"/>
      <w:numFmt w:val="bullet"/>
      <w:lvlText w:val="•"/>
      <w:lvlJc w:val="left"/>
      <w:pPr>
        <w:ind w:left="3076" w:hanging="831"/>
      </w:pPr>
      <w:rPr>
        <w:rFonts w:hint="default"/>
      </w:rPr>
    </w:lvl>
    <w:lvl w:ilvl="4">
      <w:start w:val="0"/>
      <w:numFmt w:val="bullet"/>
      <w:lvlText w:val="•"/>
      <w:lvlJc w:val="left"/>
      <w:pPr>
        <w:ind w:left="3875" w:hanging="831"/>
      </w:pPr>
      <w:rPr>
        <w:rFonts w:hint="default"/>
      </w:rPr>
    </w:lvl>
    <w:lvl w:ilvl="5">
      <w:start w:val="0"/>
      <w:numFmt w:val="bullet"/>
      <w:lvlText w:val="•"/>
      <w:lvlJc w:val="left"/>
      <w:pPr>
        <w:ind w:left="4673" w:hanging="831"/>
      </w:pPr>
      <w:rPr>
        <w:rFonts w:hint="default"/>
      </w:rPr>
    </w:lvl>
    <w:lvl w:ilvl="6">
      <w:start w:val="0"/>
      <w:numFmt w:val="bullet"/>
      <w:lvlText w:val="•"/>
      <w:lvlJc w:val="left"/>
      <w:pPr>
        <w:ind w:left="5472" w:hanging="831"/>
      </w:pPr>
      <w:rPr>
        <w:rFonts w:hint="default"/>
      </w:rPr>
    </w:lvl>
    <w:lvl w:ilvl="7">
      <w:start w:val="0"/>
      <w:numFmt w:val="bullet"/>
      <w:lvlText w:val="•"/>
      <w:lvlJc w:val="left"/>
      <w:pPr>
        <w:ind w:left="6270" w:hanging="831"/>
      </w:pPr>
      <w:rPr>
        <w:rFonts w:hint="default"/>
      </w:rPr>
    </w:lvl>
    <w:lvl w:ilvl="8">
      <w:start w:val="0"/>
      <w:numFmt w:val="bullet"/>
      <w:lvlText w:val="•"/>
      <w:lvlJc w:val="left"/>
      <w:pPr>
        <w:ind w:left="7069" w:hanging="831"/>
      </w:pPr>
      <w:rPr>
        <w:rFonts w:hint="default"/>
      </w:rPr>
    </w:lvl>
  </w:abstractNum>
  <w:abstractNum w:abstractNumId="7">
    <w:multiLevelType w:val="hybridMultilevel"/>
    <w:lvl w:ilvl="0">
      <w:start w:val="1"/>
      <w:numFmt w:val="decimal"/>
      <w:lvlText w:val="%1."/>
      <w:lvlJc w:val="left"/>
      <w:pPr>
        <w:ind w:left="958" w:hanging="358"/>
        <w:jc w:val="left"/>
      </w:pPr>
      <w:rPr>
        <w:rFonts w:hint="default" w:ascii="楷体" w:hAnsi="楷体" w:eastAsia="楷体" w:cs="楷体"/>
        <w:b/>
        <w:bCs/>
        <w:spacing w:val="0"/>
        <w:w w:val="99"/>
        <w:sz w:val="28"/>
        <w:szCs w:val="28"/>
      </w:rPr>
    </w:lvl>
    <w:lvl w:ilvl="1">
      <w:start w:val="0"/>
      <w:numFmt w:val="bullet"/>
      <w:lvlText w:val="•"/>
      <w:lvlJc w:val="left"/>
      <w:pPr>
        <w:ind w:left="1766" w:hanging="358"/>
      </w:pPr>
      <w:rPr>
        <w:rFonts w:hint="default"/>
      </w:rPr>
    </w:lvl>
    <w:lvl w:ilvl="2">
      <w:start w:val="0"/>
      <w:numFmt w:val="bullet"/>
      <w:lvlText w:val="•"/>
      <w:lvlJc w:val="left"/>
      <w:pPr>
        <w:ind w:left="2573" w:hanging="358"/>
      </w:pPr>
      <w:rPr>
        <w:rFonts w:hint="default"/>
      </w:rPr>
    </w:lvl>
    <w:lvl w:ilvl="3">
      <w:start w:val="0"/>
      <w:numFmt w:val="bullet"/>
      <w:lvlText w:val="•"/>
      <w:lvlJc w:val="left"/>
      <w:pPr>
        <w:ind w:left="3379" w:hanging="358"/>
      </w:pPr>
      <w:rPr>
        <w:rFonts w:hint="default"/>
      </w:rPr>
    </w:lvl>
    <w:lvl w:ilvl="4">
      <w:start w:val="0"/>
      <w:numFmt w:val="bullet"/>
      <w:lvlText w:val="•"/>
      <w:lvlJc w:val="left"/>
      <w:pPr>
        <w:ind w:left="4186" w:hanging="358"/>
      </w:pPr>
      <w:rPr>
        <w:rFonts w:hint="default"/>
      </w:rPr>
    </w:lvl>
    <w:lvl w:ilvl="5">
      <w:start w:val="0"/>
      <w:numFmt w:val="bullet"/>
      <w:lvlText w:val="•"/>
      <w:lvlJc w:val="left"/>
      <w:pPr>
        <w:ind w:left="4993" w:hanging="358"/>
      </w:pPr>
      <w:rPr>
        <w:rFonts w:hint="default"/>
      </w:rPr>
    </w:lvl>
    <w:lvl w:ilvl="6">
      <w:start w:val="0"/>
      <w:numFmt w:val="bullet"/>
      <w:lvlText w:val="•"/>
      <w:lvlJc w:val="left"/>
      <w:pPr>
        <w:ind w:left="5799" w:hanging="358"/>
      </w:pPr>
      <w:rPr>
        <w:rFonts w:hint="default"/>
      </w:rPr>
    </w:lvl>
    <w:lvl w:ilvl="7">
      <w:start w:val="0"/>
      <w:numFmt w:val="bullet"/>
      <w:lvlText w:val="•"/>
      <w:lvlJc w:val="left"/>
      <w:pPr>
        <w:ind w:left="6606" w:hanging="358"/>
      </w:pPr>
      <w:rPr>
        <w:rFonts w:hint="default"/>
      </w:rPr>
    </w:lvl>
    <w:lvl w:ilvl="8">
      <w:start w:val="0"/>
      <w:numFmt w:val="bullet"/>
      <w:lvlText w:val="•"/>
      <w:lvlJc w:val="left"/>
      <w:pPr>
        <w:ind w:left="7413" w:hanging="358"/>
      </w:pPr>
      <w:rPr>
        <w:rFonts w:hint="default"/>
      </w:rPr>
    </w:lvl>
  </w:abstractNum>
  <w:abstractNum w:abstractNumId="6">
    <w:multiLevelType w:val="hybridMultilevel"/>
    <w:lvl w:ilvl="0">
      <w:start w:val="1"/>
      <w:numFmt w:val="decimal"/>
      <w:lvlText w:val="%1"/>
      <w:lvlJc w:val="left"/>
      <w:pPr>
        <w:ind w:left="1318" w:hanging="646"/>
        <w:jc w:val="left"/>
      </w:pPr>
      <w:rPr>
        <w:rFonts w:hint="default"/>
      </w:rPr>
    </w:lvl>
    <w:lvl w:ilvl="1">
      <w:start w:val="1"/>
      <w:numFmt w:val="decimal"/>
      <w:lvlText w:val="%1.%2"/>
      <w:lvlJc w:val="left"/>
      <w:pPr>
        <w:ind w:left="1318" w:hanging="646"/>
        <w:jc w:val="right"/>
      </w:pPr>
      <w:rPr>
        <w:rFonts w:hint="default" w:ascii="楷体" w:hAnsi="楷体" w:eastAsia="楷体" w:cs="楷体"/>
        <w:b/>
        <w:bCs/>
        <w:w w:val="98"/>
        <w:sz w:val="32"/>
        <w:szCs w:val="32"/>
      </w:rPr>
    </w:lvl>
    <w:lvl w:ilvl="2">
      <w:start w:val="0"/>
      <w:numFmt w:val="bullet"/>
      <w:lvlText w:val="•"/>
      <w:lvlJc w:val="left"/>
      <w:pPr>
        <w:ind w:left="2789" w:hanging="646"/>
      </w:pPr>
      <w:rPr>
        <w:rFonts w:hint="default"/>
      </w:rPr>
    </w:lvl>
    <w:lvl w:ilvl="3">
      <w:start w:val="0"/>
      <w:numFmt w:val="bullet"/>
      <w:lvlText w:val="•"/>
      <w:lvlJc w:val="left"/>
      <w:pPr>
        <w:ind w:left="3523" w:hanging="646"/>
      </w:pPr>
      <w:rPr>
        <w:rFonts w:hint="default"/>
      </w:rPr>
    </w:lvl>
    <w:lvl w:ilvl="4">
      <w:start w:val="0"/>
      <w:numFmt w:val="bullet"/>
      <w:lvlText w:val="•"/>
      <w:lvlJc w:val="left"/>
      <w:pPr>
        <w:ind w:left="4258" w:hanging="646"/>
      </w:pPr>
      <w:rPr>
        <w:rFonts w:hint="default"/>
      </w:rPr>
    </w:lvl>
    <w:lvl w:ilvl="5">
      <w:start w:val="0"/>
      <w:numFmt w:val="bullet"/>
      <w:lvlText w:val="•"/>
      <w:lvlJc w:val="left"/>
      <w:pPr>
        <w:ind w:left="4993" w:hanging="646"/>
      </w:pPr>
      <w:rPr>
        <w:rFonts w:hint="default"/>
      </w:rPr>
    </w:lvl>
    <w:lvl w:ilvl="6">
      <w:start w:val="0"/>
      <w:numFmt w:val="bullet"/>
      <w:lvlText w:val="•"/>
      <w:lvlJc w:val="left"/>
      <w:pPr>
        <w:ind w:left="5727" w:hanging="646"/>
      </w:pPr>
      <w:rPr>
        <w:rFonts w:hint="default"/>
      </w:rPr>
    </w:lvl>
    <w:lvl w:ilvl="7">
      <w:start w:val="0"/>
      <w:numFmt w:val="bullet"/>
      <w:lvlText w:val="•"/>
      <w:lvlJc w:val="left"/>
      <w:pPr>
        <w:ind w:left="6462" w:hanging="646"/>
      </w:pPr>
      <w:rPr>
        <w:rFonts w:hint="default"/>
      </w:rPr>
    </w:lvl>
    <w:lvl w:ilvl="8">
      <w:start w:val="0"/>
      <w:numFmt w:val="bullet"/>
      <w:lvlText w:val="•"/>
      <w:lvlJc w:val="left"/>
      <w:pPr>
        <w:ind w:left="7197" w:hanging="646"/>
      </w:pPr>
      <w:rPr>
        <w:rFonts w:hint="default"/>
      </w:rPr>
    </w:lvl>
  </w:abstractNum>
  <w:abstractNum w:abstractNumId="5">
    <w:multiLevelType w:val="hybridMultilevel"/>
    <w:lvl w:ilvl="0">
      <w:start w:val="6"/>
      <w:numFmt w:val="decimal"/>
      <w:lvlText w:val="%1"/>
      <w:lvlJc w:val="left"/>
      <w:pPr>
        <w:ind w:left="898" w:hanging="420"/>
        <w:jc w:val="left"/>
      </w:pPr>
      <w:rPr>
        <w:rFonts w:hint="default"/>
      </w:rPr>
    </w:lvl>
    <w:lvl w:ilvl="1">
      <w:start w:val="2"/>
      <w:numFmt w:val="decimal"/>
      <w:lvlText w:val="%1.%2"/>
      <w:lvlJc w:val="left"/>
      <w:pPr>
        <w:ind w:left="898"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41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074" w:hanging="600"/>
      </w:pPr>
      <w:rPr>
        <w:rFonts w:hint="default"/>
      </w:rPr>
    </w:lvl>
    <w:lvl w:ilvl="4">
      <w:start w:val="0"/>
      <w:numFmt w:val="bullet"/>
      <w:lvlText w:val="•"/>
      <w:lvlJc w:val="left"/>
      <w:pPr>
        <w:ind w:left="3902" w:hanging="600"/>
      </w:pPr>
      <w:rPr>
        <w:rFonts w:hint="default"/>
      </w:rPr>
    </w:lvl>
    <w:lvl w:ilvl="5">
      <w:start w:val="0"/>
      <w:numFmt w:val="bullet"/>
      <w:lvlText w:val="•"/>
      <w:lvlJc w:val="left"/>
      <w:pPr>
        <w:ind w:left="4729" w:hanging="600"/>
      </w:pPr>
      <w:rPr>
        <w:rFonts w:hint="default"/>
      </w:rPr>
    </w:lvl>
    <w:lvl w:ilvl="6">
      <w:start w:val="0"/>
      <w:numFmt w:val="bullet"/>
      <w:lvlText w:val="•"/>
      <w:lvlJc w:val="left"/>
      <w:pPr>
        <w:ind w:left="5556" w:hanging="600"/>
      </w:pPr>
      <w:rPr>
        <w:rFonts w:hint="default"/>
      </w:rPr>
    </w:lvl>
    <w:lvl w:ilvl="7">
      <w:start w:val="0"/>
      <w:numFmt w:val="bullet"/>
      <w:lvlText w:val="•"/>
      <w:lvlJc w:val="left"/>
      <w:pPr>
        <w:ind w:left="6384" w:hanging="600"/>
      </w:pPr>
      <w:rPr>
        <w:rFonts w:hint="default"/>
      </w:rPr>
    </w:lvl>
    <w:lvl w:ilvl="8">
      <w:start w:val="0"/>
      <w:numFmt w:val="bullet"/>
      <w:lvlText w:val="•"/>
      <w:lvlJc w:val="left"/>
      <w:pPr>
        <w:ind w:left="7211" w:hanging="600"/>
      </w:pPr>
      <w:rPr>
        <w:rFonts w:hint="default"/>
      </w:rPr>
    </w:lvl>
  </w:abstractNum>
  <w:abstractNum w:abstractNumId="4">
    <w:multiLevelType w:val="hybridMultilevel"/>
    <w:lvl w:ilvl="0">
      <w:start w:val="5"/>
      <w:numFmt w:val="decimal"/>
      <w:lvlText w:val="%1"/>
      <w:lvlJc w:val="left"/>
      <w:pPr>
        <w:ind w:left="898" w:hanging="420"/>
        <w:jc w:val="left"/>
      </w:pPr>
      <w:rPr>
        <w:rFonts w:hint="default"/>
      </w:rPr>
    </w:lvl>
    <w:lvl w:ilvl="1">
      <w:start w:val="1"/>
      <w:numFmt w:val="decimal"/>
      <w:lvlText w:val="%1.%2"/>
      <w:lvlJc w:val="left"/>
      <w:pPr>
        <w:ind w:left="89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93" w:hanging="420"/>
      </w:pPr>
      <w:rPr>
        <w:rFonts w:hint="default"/>
      </w:rPr>
    </w:lvl>
    <w:lvl w:ilvl="3">
      <w:start w:val="0"/>
      <w:numFmt w:val="bullet"/>
      <w:lvlText w:val="•"/>
      <w:lvlJc w:val="left"/>
      <w:pPr>
        <w:ind w:left="3289" w:hanging="420"/>
      </w:pPr>
      <w:rPr>
        <w:rFonts w:hint="default"/>
      </w:rPr>
    </w:lvl>
    <w:lvl w:ilvl="4">
      <w:start w:val="0"/>
      <w:numFmt w:val="bullet"/>
      <w:lvlText w:val="•"/>
      <w:lvlJc w:val="left"/>
      <w:pPr>
        <w:ind w:left="4086" w:hanging="420"/>
      </w:pPr>
      <w:rPr>
        <w:rFonts w:hint="default"/>
      </w:rPr>
    </w:lvl>
    <w:lvl w:ilvl="5">
      <w:start w:val="0"/>
      <w:numFmt w:val="bullet"/>
      <w:lvlText w:val="•"/>
      <w:lvlJc w:val="left"/>
      <w:pPr>
        <w:ind w:left="4883" w:hanging="420"/>
      </w:pPr>
      <w:rPr>
        <w:rFonts w:hint="default"/>
      </w:rPr>
    </w:lvl>
    <w:lvl w:ilvl="6">
      <w:start w:val="0"/>
      <w:numFmt w:val="bullet"/>
      <w:lvlText w:val="•"/>
      <w:lvlJc w:val="left"/>
      <w:pPr>
        <w:ind w:left="5679" w:hanging="420"/>
      </w:pPr>
      <w:rPr>
        <w:rFonts w:hint="default"/>
      </w:rPr>
    </w:lvl>
    <w:lvl w:ilvl="7">
      <w:start w:val="0"/>
      <w:numFmt w:val="bullet"/>
      <w:lvlText w:val="•"/>
      <w:lvlJc w:val="left"/>
      <w:pPr>
        <w:ind w:left="6476" w:hanging="420"/>
      </w:pPr>
      <w:rPr>
        <w:rFonts w:hint="default"/>
      </w:rPr>
    </w:lvl>
    <w:lvl w:ilvl="8">
      <w:start w:val="0"/>
      <w:numFmt w:val="bullet"/>
      <w:lvlText w:val="•"/>
      <w:lvlJc w:val="left"/>
      <w:pPr>
        <w:ind w:left="7273" w:hanging="420"/>
      </w:pPr>
      <w:rPr>
        <w:rFonts w:hint="default"/>
      </w:rPr>
    </w:lvl>
  </w:abstractNum>
  <w:abstractNum w:abstractNumId="3">
    <w:multiLevelType w:val="hybridMultilevel"/>
    <w:lvl w:ilvl="0">
      <w:start w:val="4"/>
      <w:numFmt w:val="decimal"/>
      <w:lvlText w:val="%1"/>
      <w:lvlJc w:val="left"/>
      <w:pPr>
        <w:ind w:left="898" w:hanging="420"/>
        <w:jc w:val="left"/>
      </w:pPr>
      <w:rPr>
        <w:rFonts w:hint="default"/>
      </w:rPr>
    </w:lvl>
    <w:lvl w:ilvl="1">
      <w:start w:val="1"/>
      <w:numFmt w:val="decimal"/>
      <w:lvlText w:val="%1.%2"/>
      <w:lvlJc w:val="left"/>
      <w:pPr>
        <w:ind w:left="898"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35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350" w:hanging="540"/>
      </w:pPr>
      <w:rPr>
        <w:rFonts w:hint="default"/>
      </w:rPr>
    </w:lvl>
    <w:lvl w:ilvl="4">
      <w:start w:val="0"/>
      <w:numFmt w:val="bullet"/>
      <w:lvlText w:val="•"/>
      <w:lvlJc w:val="left"/>
      <w:pPr>
        <w:ind w:left="3281" w:hanging="540"/>
      </w:pPr>
      <w:rPr>
        <w:rFonts w:hint="default"/>
      </w:rPr>
    </w:lvl>
    <w:lvl w:ilvl="5">
      <w:start w:val="0"/>
      <w:numFmt w:val="bullet"/>
      <w:lvlText w:val="•"/>
      <w:lvlJc w:val="left"/>
      <w:pPr>
        <w:ind w:left="4212" w:hanging="540"/>
      </w:pPr>
      <w:rPr>
        <w:rFonts w:hint="default"/>
      </w:rPr>
    </w:lvl>
    <w:lvl w:ilvl="6">
      <w:start w:val="0"/>
      <w:numFmt w:val="bullet"/>
      <w:lvlText w:val="•"/>
      <w:lvlJc w:val="left"/>
      <w:pPr>
        <w:ind w:left="5143" w:hanging="540"/>
      </w:pPr>
      <w:rPr>
        <w:rFonts w:hint="default"/>
      </w:rPr>
    </w:lvl>
    <w:lvl w:ilvl="7">
      <w:start w:val="0"/>
      <w:numFmt w:val="bullet"/>
      <w:lvlText w:val="•"/>
      <w:lvlJc w:val="left"/>
      <w:pPr>
        <w:ind w:left="6074" w:hanging="540"/>
      </w:pPr>
      <w:rPr>
        <w:rFonts w:hint="default"/>
      </w:rPr>
    </w:lvl>
    <w:lvl w:ilvl="8">
      <w:start w:val="0"/>
      <w:numFmt w:val="bullet"/>
      <w:lvlText w:val="•"/>
      <w:lvlJc w:val="left"/>
      <w:pPr>
        <w:ind w:left="7004" w:hanging="540"/>
      </w:pPr>
      <w:rPr>
        <w:rFonts w:hint="default"/>
      </w:rPr>
    </w:lvl>
  </w:abstractNum>
  <w:abstractNum w:abstractNumId="2">
    <w:multiLevelType w:val="hybridMultilevel"/>
    <w:lvl w:ilvl="0">
      <w:start w:val="3"/>
      <w:numFmt w:val="decimal"/>
      <w:lvlText w:val="%1"/>
      <w:lvlJc w:val="left"/>
      <w:pPr>
        <w:ind w:left="898" w:hanging="420"/>
        <w:jc w:val="left"/>
      </w:pPr>
      <w:rPr>
        <w:rFonts w:hint="default"/>
      </w:rPr>
    </w:lvl>
    <w:lvl w:ilvl="1">
      <w:start w:val="1"/>
      <w:numFmt w:val="decimal"/>
      <w:lvlText w:val="%1.%2"/>
      <w:lvlJc w:val="left"/>
      <w:pPr>
        <w:ind w:left="89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93" w:hanging="420"/>
      </w:pPr>
      <w:rPr>
        <w:rFonts w:hint="default"/>
      </w:rPr>
    </w:lvl>
    <w:lvl w:ilvl="3">
      <w:start w:val="0"/>
      <w:numFmt w:val="bullet"/>
      <w:lvlText w:val="•"/>
      <w:lvlJc w:val="left"/>
      <w:pPr>
        <w:ind w:left="3289" w:hanging="420"/>
      </w:pPr>
      <w:rPr>
        <w:rFonts w:hint="default"/>
      </w:rPr>
    </w:lvl>
    <w:lvl w:ilvl="4">
      <w:start w:val="0"/>
      <w:numFmt w:val="bullet"/>
      <w:lvlText w:val="•"/>
      <w:lvlJc w:val="left"/>
      <w:pPr>
        <w:ind w:left="4086" w:hanging="420"/>
      </w:pPr>
      <w:rPr>
        <w:rFonts w:hint="default"/>
      </w:rPr>
    </w:lvl>
    <w:lvl w:ilvl="5">
      <w:start w:val="0"/>
      <w:numFmt w:val="bullet"/>
      <w:lvlText w:val="•"/>
      <w:lvlJc w:val="left"/>
      <w:pPr>
        <w:ind w:left="4883" w:hanging="420"/>
      </w:pPr>
      <w:rPr>
        <w:rFonts w:hint="default"/>
      </w:rPr>
    </w:lvl>
    <w:lvl w:ilvl="6">
      <w:start w:val="0"/>
      <w:numFmt w:val="bullet"/>
      <w:lvlText w:val="•"/>
      <w:lvlJc w:val="left"/>
      <w:pPr>
        <w:ind w:left="5679" w:hanging="420"/>
      </w:pPr>
      <w:rPr>
        <w:rFonts w:hint="default"/>
      </w:rPr>
    </w:lvl>
    <w:lvl w:ilvl="7">
      <w:start w:val="0"/>
      <w:numFmt w:val="bullet"/>
      <w:lvlText w:val="•"/>
      <w:lvlJc w:val="left"/>
      <w:pPr>
        <w:ind w:left="6476" w:hanging="420"/>
      </w:pPr>
      <w:rPr>
        <w:rFonts w:hint="default"/>
      </w:rPr>
    </w:lvl>
    <w:lvl w:ilvl="8">
      <w:start w:val="0"/>
      <w:numFmt w:val="bullet"/>
      <w:lvlText w:val="•"/>
      <w:lvlJc w:val="left"/>
      <w:pPr>
        <w:ind w:left="7273" w:hanging="420"/>
      </w:pPr>
      <w:rPr>
        <w:rFonts w:hint="default"/>
      </w:rPr>
    </w:lvl>
  </w:abstractNum>
  <w:abstractNum w:abstractNumId="1">
    <w:multiLevelType w:val="hybridMultilevel"/>
    <w:lvl w:ilvl="0">
      <w:start w:val="2"/>
      <w:numFmt w:val="decimal"/>
      <w:lvlText w:val="%1"/>
      <w:lvlJc w:val="left"/>
      <w:pPr>
        <w:ind w:left="838" w:hanging="360"/>
        <w:jc w:val="left"/>
      </w:pPr>
      <w:rPr>
        <w:rFonts w:hint="default"/>
      </w:rPr>
    </w:lvl>
    <w:lvl w:ilvl="1">
      <w:start w:val="1"/>
      <w:numFmt w:val="decimal"/>
      <w:lvlText w:val="%1.%2"/>
      <w:lvlJc w:val="left"/>
      <w:pPr>
        <w:ind w:left="83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35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350" w:hanging="540"/>
      </w:pPr>
      <w:rPr>
        <w:rFonts w:hint="default"/>
      </w:rPr>
    </w:lvl>
    <w:lvl w:ilvl="4">
      <w:start w:val="0"/>
      <w:numFmt w:val="bullet"/>
      <w:lvlText w:val="•"/>
      <w:lvlJc w:val="left"/>
      <w:pPr>
        <w:ind w:left="3281" w:hanging="540"/>
      </w:pPr>
      <w:rPr>
        <w:rFonts w:hint="default"/>
      </w:rPr>
    </w:lvl>
    <w:lvl w:ilvl="5">
      <w:start w:val="0"/>
      <w:numFmt w:val="bullet"/>
      <w:lvlText w:val="•"/>
      <w:lvlJc w:val="left"/>
      <w:pPr>
        <w:ind w:left="4212" w:hanging="540"/>
      </w:pPr>
      <w:rPr>
        <w:rFonts w:hint="default"/>
      </w:rPr>
    </w:lvl>
    <w:lvl w:ilvl="6">
      <w:start w:val="0"/>
      <w:numFmt w:val="bullet"/>
      <w:lvlText w:val="•"/>
      <w:lvlJc w:val="left"/>
      <w:pPr>
        <w:ind w:left="5143" w:hanging="540"/>
      </w:pPr>
      <w:rPr>
        <w:rFonts w:hint="default"/>
      </w:rPr>
    </w:lvl>
    <w:lvl w:ilvl="7">
      <w:start w:val="0"/>
      <w:numFmt w:val="bullet"/>
      <w:lvlText w:val="•"/>
      <w:lvlJc w:val="left"/>
      <w:pPr>
        <w:ind w:left="6074" w:hanging="540"/>
      </w:pPr>
      <w:rPr>
        <w:rFonts w:hint="default"/>
      </w:rPr>
    </w:lvl>
    <w:lvl w:ilvl="8">
      <w:start w:val="0"/>
      <w:numFmt w:val="bullet"/>
      <w:lvlText w:val="•"/>
      <w:lvlJc w:val="left"/>
      <w:pPr>
        <w:ind w:left="7004" w:hanging="540"/>
      </w:pPr>
      <w:rPr>
        <w:rFonts w:hint="default"/>
      </w:rPr>
    </w:lvl>
  </w:abstractNum>
  <w:abstractNum w:abstractNumId="0">
    <w:multiLevelType w:val="hybridMultilevel"/>
    <w:lvl w:ilvl="0">
      <w:start w:val="1"/>
      <w:numFmt w:val="decimal"/>
      <w:lvlText w:val="%1"/>
      <w:lvlJc w:val="left"/>
      <w:pPr>
        <w:ind w:left="898" w:hanging="420"/>
        <w:jc w:val="left"/>
      </w:pPr>
      <w:rPr>
        <w:rFonts w:hint="default"/>
      </w:rPr>
    </w:lvl>
    <w:lvl w:ilvl="1">
      <w:start w:val="1"/>
      <w:numFmt w:val="decimal"/>
      <w:lvlText w:val="%1.%2"/>
      <w:lvlJc w:val="left"/>
      <w:pPr>
        <w:ind w:left="89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93" w:hanging="420"/>
      </w:pPr>
      <w:rPr>
        <w:rFonts w:hint="default"/>
      </w:rPr>
    </w:lvl>
    <w:lvl w:ilvl="3">
      <w:start w:val="0"/>
      <w:numFmt w:val="bullet"/>
      <w:lvlText w:val="•"/>
      <w:lvlJc w:val="left"/>
      <w:pPr>
        <w:ind w:left="3289" w:hanging="420"/>
      </w:pPr>
      <w:rPr>
        <w:rFonts w:hint="default"/>
      </w:rPr>
    </w:lvl>
    <w:lvl w:ilvl="4">
      <w:start w:val="0"/>
      <w:numFmt w:val="bullet"/>
      <w:lvlText w:val="•"/>
      <w:lvlJc w:val="left"/>
      <w:pPr>
        <w:ind w:left="4086" w:hanging="420"/>
      </w:pPr>
      <w:rPr>
        <w:rFonts w:hint="default"/>
      </w:rPr>
    </w:lvl>
    <w:lvl w:ilvl="5">
      <w:start w:val="0"/>
      <w:numFmt w:val="bullet"/>
      <w:lvlText w:val="•"/>
      <w:lvlJc w:val="left"/>
      <w:pPr>
        <w:ind w:left="4883" w:hanging="420"/>
      </w:pPr>
      <w:rPr>
        <w:rFonts w:hint="default"/>
      </w:rPr>
    </w:lvl>
    <w:lvl w:ilvl="6">
      <w:start w:val="0"/>
      <w:numFmt w:val="bullet"/>
      <w:lvlText w:val="•"/>
      <w:lvlJc w:val="left"/>
      <w:pPr>
        <w:ind w:left="5679" w:hanging="420"/>
      </w:pPr>
      <w:rPr>
        <w:rFonts w:hint="default"/>
      </w:rPr>
    </w:lvl>
    <w:lvl w:ilvl="7">
      <w:start w:val="0"/>
      <w:numFmt w:val="bullet"/>
      <w:lvlText w:val="•"/>
      <w:lvlJc w:val="left"/>
      <w:pPr>
        <w:ind w:left="6476" w:hanging="420"/>
      </w:pPr>
      <w:rPr>
        <w:rFonts w:hint="default"/>
      </w:rPr>
    </w:lvl>
    <w:lvl w:ilvl="8">
      <w:start w:val="0"/>
      <w:numFmt w:val="bullet"/>
      <w:lvlText w:val="•"/>
      <w:lvlJc w:val="left"/>
      <w:pPr>
        <w:ind w:left="7273" w:hanging="420"/>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18"/>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26"/>
      <w:ind w:leftChars="0" w:left="118"/>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baike.baidu.com/view/3496.htm" TargetMode="Externa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6.png"/><Relationship Id="rId19" Type="http://schemas.openxmlformats.org/officeDocument/2006/relationships/hyperlink" Target="http://www.zijing.org/huaqiao/html/177079.html" TargetMode="External"/><Relationship Id="rId20" Type="http://schemas.openxmlformats.org/officeDocument/2006/relationships/hyperlink" Target="http://www.nyconsulate.prchina.org/chn/lgxw/t253608.htm" TargetMode="External"/><Relationship Id="rId21" Type="http://schemas.openxmlformats.org/officeDocument/2006/relationships/hyperlink" Target="http://baike.baidu.com/view/892706.htm" TargetMode="External"/><Relationship Id="rId22" Type="http://schemas.openxmlformats.org/officeDocument/2006/relationships/hyperlink" Target="http://news.jschina.com.cn/system/2011/08/11/011443380.shtml" TargetMode="Externa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header" Target="header2.xml"/><Relationship Id="rId26" Type="http://schemas.openxmlformats.org/officeDocument/2006/relationships/header" Target="header3.xml"/><Relationship Id="rId27" Type="http://schemas.openxmlformats.org/officeDocument/2006/relationships/footer" Target="footer7.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header" Target="header4.xml"/><Relationship Id="rId31" Type="http://schemas.openxmlformats.org/officeDocument/2006/relationships/footer" Target="footer10.xml"/><Relationship Id="rId32" Type="http://schemas.openxmlformats.org/officeDocument/2006/relationships/footer" Target="footer11.xml"/><Relationship Id="rId34" Type="http://schemas.openxmlformats.org/officeDocument/2006/relationships/footer" Target="footer12.xml"/><Relationship Id="rId35" Type="http://schemas.openxmlformats.org/officeDocument/2006/relationships/header" Target="header7.xml"/><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footer" Target="footer17.xml"/><Relationship Id="rId43" Type="http://schemas.openxmlformats.org/officeDocument/2006/relationships/header" Target="header10.xm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dc:creator>
  <dc:title>学号   MG10001047</dc:title>
  <dcterms:created xsi:type="dcterms:W3CDTF">2017-03-16T00:46:23Z</dcterms:created>
  <dcterms:modified xsi:type="dcterms:W3CDTF">2017-03-16T00:46:23Z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