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tbl>
      <w:tblPr>
        <w:tblW w:w="0" w:type="auto"/>
        <w:jc w:val="left"/>
        <w:tblInd w:w="6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5"/>
      </w:tblGrid>
      <w:tr>
        <w:trPr>
          <w:trHeight w:val="260" w:hRule="atLeast"/>
        </w:trPr>
        <w:tc>
          <w:tcPr>
            <w:tcW w:w="267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学校代码： </w:t>
            </w:r>
            <w:r>
              <w:rPr>
                <w:kern w:val="2"/>
                <w:szCs w:val="22"/>
                <w:rFonts w:cstheme="minorBidi" w:ascii="Times New Roman" w:hAnsi="Times New Roman" w:eastAsia="Times New Roman" w:cs="Times New Roman"/>
                <w:sz w:val="21"/>
              </w:rPr>
              <w:t>10327</w:t>
            </w:r>
          </w:p>
        </w:tc>
      </w:tr>
      <w:tr>
        <w:trPr>
          <w:trHeight w:val="260" w:hRule="atLeast"/>
        </w:trPr>
        <w:tc>
          <w:tcPr>
            <w:tcW w:w="2675" w:type="dxa"/>
          </w:tcPr>
          <w:p w:rsidR="0018722C">
            <w:pPr>
              <w:widowControl w:val="0"/>
              <w:snapToGrid w:val="1"/>
              <w:spacing w:line="240" w:lineRule="atLeast"/>
              <w:ind w:leftChars="0" w:left="0" w:rightChars="0" w:right="0" w:firstLineChars="0" w:firstLine="0"/>
              <w:jc w:val="left"/>
              <w:autoSpaceDE w:val="0"/>
              <w:autoSpaceDN w:val="0"/>
              <w:tabs>
                <w:tab w:pos="83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2"/>
                <w:sz w:val="21"/>
              </w:rPr>
              <w:t>号</w:t>
            </w:r>
            <w:r>
              <w:rPr>
                <w:kern w:val="2"/>
                <w:szCs w:val="22"/>
                <w:rFonts w:ascii="宋体" w:eastAsia="宋体" w:hint="eastAsia" w:cstheme="minorBidi" w:hAnsi="Times New Roman" w:cs="Times New Roman"/>
                <w:sz w:val="21"/>
              </w:rPr>
              <w:t>：</w:t>
            </w:r>
            <w:r>
              <w:rPr>
                <w:kern w:val="2"/>
                <w:szCs w:val="22"/>
                <w:rFonts w:ascii="宋体" w:eastAsia="宋体" w:hint="eastAsia" w:cstheme="minorBidi" w:hAnsi="Times New Roman" w:cs="Times New Roman"/>
                <w:spacing w:val="-30"/>
                <w:sz w:val="21"/>
              </w:rPr>
              <w:t> </w:t>
            </w:r>
            <w:r>
              <w:rPr>
                <w:kern w:val="2"/>
                <w:szCs w:val="22"/>
                <w:rFonts w:cstheme="minorBidi" w:ascii="Times New Roman" w:hAnsi="Times New Roman" w:eastAsia="Times New Roman" w:cs="Times New Roman"/>
                <w:sz w:val="21"/>
              </w:rPr>
              <w:t>MG11004010</w:t>
            </w:r>
          </w:p>
        </w:tc>
      </w:tr>
    </w:tbl>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8"/>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2943225</wp:posOffset>
            </wp:positionH>
            <wp:positionV relativeFrom="paragraph">
              <wp:posOffset>89608</wp:posOffset>
            </wp:positionV>
            <wp:extent cx="1524000" cy="114300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524000" cy="1143000"/>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2117089</wp:posOffset>
            </wp:positionH>
            <wp:positionV relativeFrom="paragraph">
              <wp:posOffset>109867</wp:posOffset>
            </wp:positionV>
            <wp:extent cx="3347124" cy="85915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347124" cy="859154"/>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tabs>
          <w:tab w:pos="2448" w:val="left" w:leader="none"/>
          <w:tab w:pos="3490" w:val="left" w:leader="none"/>
          <w:tab w:pos="4537" w:val="left" w:leader="none"/>
          <w:tab w:pos="5578" w:val="left" w:leader="none"/>
          <w:tab w:pos="6625" w:val="left" w:leader="none"/>
        </w:tabs>
        <w:spacing w:line="621" w:lineRule="exact" w:before="0"/>
        <w:ind w:leftChars="0" w:left="1402" w:rightChars="0" w:right="0" w:firstLineChars="0" w:firstLine="0"/>
        <w:jc w:val="left"/>
        <w:rPr>
          <w:b/>
          <w:sz w:val="52"/>
        </w:rPr>
      </w:pPr>
      <w:r>
        <w:rPr>
          <w:b/>
          <w:sz w:val="52"/>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0"/>
          <w:szCs w:val="24"/>
          <w:rFonts w:cstheme="minorBidi" w:ascii="宋体" w:hAnsi="宋体" w:eastAsia="宋体" w:cs="宋体"/>
          <w:b/>
        </w:rPr>
      </w:pPr>
    </w:p>
    <w:p w:rsidR="0018722C">
      <w:pPr>
        <w:spacing w:line="259" w:lineRule="auto" w:before="0"/>
        <w:ind w:leftChars="0" w:left="478" w:rightChars="0" w:right="1257" w:firstLineChars="0" w:firstLine="0"/>
        <w:jc w:val="center"/>
        <w:rPr>
          <w:rFonts w:ascii="黑体" w:eastAsia="黑体" w:hint="eastAsia"/>
          <w:b/>
          <w:sz w:val="44"/>
        </w:rPr>
      </w:pPr>
      <w:bookmarkStart w:name="封面 " w:id="1"/>
      <w:bookmarkEnd w:id="1"/>
      <w:r/>
      <w:r>
        <w:rPr>
          <w:rFonts w:ascii="黑体" w:eastAsia="黑体" w:hint="eastAsia"/>
          <w:b/>
          <w:w w:val="95"/>
          <w:sz w:val="44"/>
        </w:rPr>
        <w:t>半强制性分红政策对上市公司价值的影响分析</w:t>
      </w:r>
    </w:p>
    <w:p w:rsidR="0018722C">
      <w:pPr>
        <w:spacing w:before="12"/>
        <w:ind w:leftChars="0" w:left="4537" w:rightChars="0" w:right="0" w:firstLineChars="0" w:firstLine="0"/>
        <w:jc w:val="left"/>
        <w:rPr>
          <w:rFonts w:ascii="黑体" w:hAnsi="黑体" w:eastAsia="黑体" w:hint="eastAsia"/>
          <w:b/>
          <w:sz w:val="44"/>
        </w:rPr>
      </w:pPr>
      <w:r>
        <w:rPr>
          <w:rFonts w:ascii="黑体" w:hAnsi="黑体" w:eastAsia="黑体" w:hint="eastAsia"/>
          <w:b/>
          <w:w w:val="95"/>
          <w:sz w:val="44"/>
        </w:rPr>
        <w:t>—基于制造业数据</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b/>
        </w:rPr>
      </w:pPr>
    </w:p>
    <w:tbl>
      <w:tblPr>
        <w:tblW w:w="0" w:type="auto"/>
        <w:jc w:val="left"/>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8"/>
        <w:gridCol w:w="3170"/>
      </w:tblGrid>
      <w:tr>
        <w:trPr>
          <w:trHeight w:val="460" w:hRule="atLeast"/>
        </w:trPr>
        <w:tc>
          <w:tcPr>
            <w:tcW w:w="2748"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457"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院</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系：</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170" w:type="dxa"/>
          </w:tcPr>
          <w:p w:rsidR="0018722C">
            <w:pPr>
              <w:widowControl w:val="0"/>
              <w:snapToGrid w:val="1"/>
              <w:spacing w:line="240" w:lineRule="atLeast"/>
              <w:ind w:leftChars="0" w:left="0" w:rightChars="0" w:right="0" w:firstLineChars="0" w:firstLine="0"/>
              <w:jc w:val="right"/>
              <w:autoSpaceDE w:val="0"/>
              <w:autoSpaceDN w:val="0"/>
              <w:tabs>
                <w:tab w:pos="2863"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会计学院</w:t>
            </w:r>
            <w:r w:rsidRPr="00000000">
              <w:rPr>
                <w:kern w:val="2"/>
                <w:sz w:val="22"/>
                <w:szCs w:val="22"/>
                <w:rFonts w:cstheme="minorBidi" w:ascii="Times New Roman" w:hAnsi="Times New Roman" w:eastAsia="Times New Roman" w:cs="Times New Roman"/>
              </w:rPr>
              <w:tab/>
            </w:r>
          </w:p>
        </w:tc>
      </w:tr>
      <w:tr>
        <w:trPr>
          <w:trHeight w:val="620" w:hRule="atLeast"/>
        </w:trPr>
        <w:tc>
          <w:tcPr>
            <w:tcW w:w="2748"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457"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业：</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170" w:type="dxa"/>
          </w:tcPr>
          <w:p w:rsidR="0018722C">
            <w:pPr>
              <w:widowControl w:val="0"/>
              <w:snapToGrid w:val="1"/>
              <w:spacing w:line="240" w:lineRule="atLeast"/>
              <w:ind w:leftChars="0" w:left="0" w:rightChars="0" w:right="0" w:firstLineChars="0" w:firstLine="0"/>
              <w:jc w:val="right"/>
              <w:autoSpaceDE w:val="0"/>
              <w:autoSpaceDN w:val="0"/>
              <w:tabs>
                <w:tab w:pos="2863"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会计学</w:t>
            </w:r>
            <w:r w:rsidRPr="00000000">
              <w:rPr>
                <w:kern w:val="2"/>
                <w:sz w:val="22"/>
                <w:szCs w:val="22"/>
                <w:rFonts w:cstheme="minorBidi" w:ascii="Times New Roman" w:hAnsi="Times New Roman" w:eastAsia="Times New Roman" w:cs="Times New Roman"/>
              </w:rPr>
              <w:tab/>
            </w:r>
          </w:p>
        </w:tc>
      </w:tr>
      <w:tr>
        <w:trPr>
          <w:trHeight w:val="620" w:hRule="atLeast"/>
        </w:trPr>
        <w:tc>
          <w:tcPr>
            <w:tcW w:w="2748" w:type="dxa"/>
          </w:tcPr>
          <w:p w:rsidR="0018722C">
            <w:pPr>
              <w:widowControl w:val="0"/>
              <w:snapToGrid w:val="1"/>
              <w:spacing w:line="240" w:lineRule="atLeast"/>
              <w:ind w:leftChars="0" w:left="0" w:rightChars="0" w:right="0" w:firstLineChars="0" w:firstLine="0"/>
              <w:jc w:val="left"/>
              <w:autoSpaceDE w:val="0"/>
              <w:autoSpaceDN w:val="0"/>
              <w:tabs>
                <w:tab w:pos="3457"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研</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究</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方</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向：</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170" w:type="dxa"/>
          </w:tcPr>
          <w:p w:rsidR="0018722C">
            <w:pPr>
              <w:widowControl w:val="0"/>
              <w:snapToGrid w:val="1"/>
              <w:spacing w:line="240" w:lineRule="atLeast"/>
              <w:ind w:leftChars="0" w:left="0" w:rightChars="0" w:right="0" w:firstLineChars="0" w:firstLine="0"/>
              <w:jc w:val="right"/>
              <w:autoSpaceDE w:val="0"/>
              <w:autoSpaceDN w:val="0"/>
              <w:tabs>
                <w:tab w:pos="2863"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会计理论</w:t>
            </w:r>
            <w:r>
              <w:rPr>
                <w:kern w:val="2"/>
                <w:szCs w:val="22"/>
                <w:rFonts w:ascii="宋体" w:eastAsia="宋体" w:hint="eastAsia" w:cstheme="minorBidi" w:hAnsi="Times New Roman" w:cs="Times New Roman"/>
                <w:b/>
                <w:spacing w:val="0"/>
                <w:sz w:val="30"/>
                <w:u w:val="thick"/>
              </w:rPr>
              <w:t> </w:t>
            </w:r>
            <w:r>
              <w:rPr>
                <w:kern w:val="2"/>
                <w:szCs w:val="22"/>
                <w:rFonts w:ascii="宋体" w:eastAsia="宋体" w:hint="eastAsia" w:cstheme="minorBidi" w:hAnsi="Times New Roman" w:cs="Times New Roman"/>
                <w:b/>
                <w:sz w:val="30"/>
                <w:u w:val="thick"/>
              </w:rPr>
              <w:t>与方法</w:t>
            </w:r>
            <w:r w:rsidRPr="00000000">
              <w:rPr>
                <w:kern w:val="2"/>
                <w:sz w:val="22"/>
                <w:szCs w:val="22"/>
                <w:rFonts w:cstheme="minorBidi" w:ascii="Times New Roman" w:hAnsi="Times New Roman" w:eastAsia="Times New Roman" w:cs="Times New Roman"/>
              </w:rPr>
              <w:tab/>
            </w:r>
          </w:p>
        </w:tc>
      </w:tr>
      <w:tr>
        <w:trPr>
          <w:trHeight w:val="620" w:hRule="atLeast"/>
        </w:trPr>
        <w:tc>
          <w:tcPr>
            <w:tcW w:w="2748"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760"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名：</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170" w:type="dxa"/>
          </w:tcPr>
          <w:p w:rsidR="0018722C">
            <w:pPr>
              <w:widowControl w:val="0"/>
              <w:snapToGrid w:val="1"/>
              <w:spacing w:line="240" w:lineRule="atLeast"/>
              <w:ind w:leftChars="0" w:left="0" w:rightChars="0" w:right="0" w:firstLineChars="0" w:firstLine="0"/>
              <w:jc w:val="right"/>
              <w:autoSpaceDE w:val="0"/>
              <w:autoSpaceDN w:val="0"/>
              <w:tabs>
                <w:tab w:pos="602" w:val="left" w:leader="none"/>
                <w:tab w:pos="2561"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陈</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u w:val="thick"/>
              </w:rPr>
              <w:t>颖</w:t>
            </w:r>
            <w:r>
              <w:rPr>
                <w:kern w:val="2"/>
                <w:szCs w:val="22"/>
                <w:rFonts w:ascii="宋体" w:eastAsia="宋体" w:hint="eastAsia" w:cstheme="minorBidi" w:hAnsi="Times New Roman" w:cs="Times New Roman"/>
                <w:b/>
                <w:sz w:val="30"/>
                <w:u w:val="thick"/>
              </w:rPr>
              <w:tab/>
            </w:r>
          </w:p>
        </w:tc>
      </w:tr>
      <w:tr>
        <w:trPr>
          <w:trHeight w:val="600" w:hRule="atLeast"/>
        </w:trPr>
        <w:tc>
          <w:tcPr>
            <w:tcW w:w="2748" w:type="dxa"/>
          </w:tcPr>
          <w:p w:rsidR="0018722C">
            <w:pPr>
              <w:widowControl w:val="0"/>
              <w:snapToGrid w:val="1"/>
              <w:spacing w:line="240" w:lineRule="atLeast"/>
              <w:ind w:leftChars="0" w:left="0" w:rightChars="0" w:right="0" w:firstLineChars="0" w:firstLine="0"/>
              <w:jc w:val="left"/>
              <w:autoSpaceDE w:val="0"/>
              <w:autoSpaceDN w:val="0"/>
              <w:tabs>
                <w:tab w:pos="3457"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指</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导</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教</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师：</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170" w:type="dxa"/>
          </w:tcPr>
          <w:p w:rsidR="0018722C">
            <w:pPr>
              <w:widowControl w:val="0"/>
              <w:snapToGrid w:val="1"/>
              <w:spacing w:line="240" w:lineRule="atLeast"/>
              <w:ind w:leftChars="0" w:left="0" w:rightChars="0" w:right="0" w:firstLineChars="0" w:firstLine="0"/>
              <w:jc w:val="right"/>
              <w:autoSpaceDE w:val="0"/>
              <w:autoSpaceDN w:val="0"/>
              <w:tabs>
                <w:tab w:pos="2863"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王开田教授</w:t>
            </w:r>
            <w:r w:rsidRPr="00000000">
              <w:rPr>
                <w:kern w:val="2"/>
                <w:sz w:val="22"/>
                <w:szCs w:val="22"/>
                <w:rFonts w:cstheme="minorBidi" w:ascii="Times New Roman" w:hAnsi="Times New Roman" w:eastAsia="Times New Roman" w:cs="Times New Roman"/>
              </w:rPr>
              <w:tab/>
            </w:r>
          </w:p>
        </w:tc>
      </w:tr>
      <w:tr>
        <w:trPr>
          <w:trHeight w:val="620" w:hRule="atLeast"/>
        </w:trPr>
        <w:tc>
          <w:tcPr>
            <w:tcW w:w="2748" w:type="dxa"/>
          </w:tcPr>
          <w:p w:rsidR="0018722C">
            <w:pPr>
              <w:widowControl w:val="0"/>
              <w:snapToGrid w:val="1"/>
              <w:spacing w:line="240" w:lineRule="atLeast"/>
              <w:ind w:leftChars="0" w:left="0" w:rightChars="0" w:right="0" w:firstLineChars="0" w:firstLine="0"/>
              <w:jc w:val="left"/>
              <w:autoSpaceDE w:val="0"/>
              <w:autoSpaceDN w:val="0"/>
              <w:tabs>
                <w:tab w:pos="3306"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完</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成</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170" w:type="dxa"/>
          </w:tcPr>
          <w:p w:rsidR="0018722C">
            <w:pPr>
              <w:widowControl w:val="0"/>
              <w:snapToGrid w:val="1"/>
              <w:spacing w:line="240" w:lineRule="atLeast"/>
              <w:ind w:leftChars="0" w:left="0" w:rightChars="0" w:right="0" w:firstLineChars="0" w:firstLine="0"/>
              <w:jc w:val="right"/>
              <w:autoSpaceDE w:val="0"/>
              <w:autoSpaceDN w:val="0"/>
              <w:tabs>
                <w:tab w:pos="2938"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2013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5 </w:t>
            </w:r>
            <w:r>
              <w:rPr>
                <w:kern w:val="2"/>
                <w:szCs w:val="22"/>
                <w:rFonts w:ascii="宋体" w:eastAsia="宋体" w:hint="eastAsia" w:cstheme="minorBidi" w:hAnsi="Times New Roman" w:cs="Times New Roman"/>
                <w:b/>
                <w:sz w:val="30"/>
                <w:u w:val="thick"/>
              </w:rPr>
              <w:t>月</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13 </w:t>
            </w:r>
            <w:r>
              <w:rPr>
                <w:kern w:val="2"/>
                <w:szCs w:val="22"/>
                <w:rFonts w:ascii="宋体" w:eastAsia="宋体" w:hint="eastAsia" w:cstheme="minorBidi" w:hAnsi="Times New Roman" w:cs="Times New Roman"/>
                <w:b/>
                <w:sz w:val="30"/>
                <w:u w:val="thick"/>
              </w:rPr>
              <w:t>日</w:t>
            </w:r>
            <w:r w:rsidRPr="00000000">
              <w:rPr>
                <w:kern w:val="2"/>
                <w:sz w:val="22"/>
                <w:szCs w:val="22"/>
                <w:rFonts w:cstheme="minorBidi" w:ascii="Times New Roman" w:hAnsi="Times New Roman" w:eastAsia="Times New Roman" w:cs="Times New Roman"/>
              </w:rPr>
              <w:tab/>
            </w:r>
          </w:p>
        </w:tc>
      </w:tr>
      <w:tr>
        <w:trPr>
          <w:trHeight w:val="460" w:hRule="atLeast"/>
        </w:trPr>
        <w:tc>
          <w:tcPr>
            <w:tcW w:w="2748" w:type="dxa"/>
          </w:tcPr>
          <w:p w:rsidR="0018722C">
            <w:pPr>
              <w:widowControl w:val="0"/>
              <w:snapToGrid w:val="1"/>
              <w:spacing w:line="240" w:lineRule="atLeast"/>
              <w:ind w:leftChars="0" w:left="0" w:rightChars="0" w:right="0" w:firstLineChars="0" w:firstLine="0"/>
              <w:jc w:val="left"/>
              <w:autoSpaceDE w:val="0"/>
              <w:autoSpaceDN w:val="0"/>
              <w:tabs>
                <w:tab w:pos="3306"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答</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辩</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4"/>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170" w:type="dxa"/>
          </w:tcPr>
          <w:p w:rsidR="0018722C">
            <w:pPr>
              <w:widowControl w:val="0"/>
              <w:snapToGrid w:val="1"/>
              <w:spacing w:line="240" w:lineRule="atLeast"/>
              <w:ind w:leftChars="0" w:left="0" w:rightChars="0" w:right="0" w:firstLineChars="0" w:firstLine="0"/>
              <w:jc w:val="right"/>
              <w:autoSpaceDE w:val="0"/>
              <w:autoSpaceDN w:val="0"/>
              <w:tabs>
                <w:tab w:pos="2938"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2013</w:t>
            </w:r>
            <w:r>
              <w:rPr>
                <w:kern w:val="2"/>
                <w:szCs w:val="22"/>
                <w:rFonts w:cstheme="minorBidi" w:ascii="Times New Roman" w:hAnsi="Times New Roman" w:eastAsia="Times New Roman" w:cs="Times New Roman"/>
                <w:b/>
                <w:spacing w:val="0"/>
                <w:sz w:val="30"/>
                <w:u w:val="thick"/>
              </w:rPr>
              <w:t>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6</w:t>
            </w:r>
            <w:r>
              <w:rPr>
                <w:kern w:val="2"/>
                <w:szCs w:val="22"/>
                <w:rFonts w:cstheme="minorBidi" w:ascii="Times New Roman" w:hAnsi="Times New Roman" w:eastAsia="Times New Roman" w:cs="Times New Roman"/>
                <w:b/>
                <w:spacing w:val="0"/>
                <w:sz w:val="30"/>
                <w:u w:val="thick"/>
              </w:rPr>
              <w:t> </w:t>
            </w:r>
            <w:r>
              <w:rPr>
                <w:kern w:val="2"/>
                <w:szCs w:val="22"/>
                <w:rFonts w:ascii="宋体" w:eastAsia="宋体" w:hint="eastAsia" w:cstheme="minorBidi" w:hAnsi="Times New Roman" w:cs="Times New Roman"/>
                <w:b/>
                <w:sz w:val="30"/>
                <w:u w:val="thick"/>
              </w:rPr>
              <w:t>月</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9</w:t>
            </w:r>
            <w:r>
              <w:rPr>
                <w:kern w:val="2"/>
                <w:szCs w:val="22"/>
                <w:rFonts w:cstheme="minorBidi" w:ascii="Times New Roman" w:hAnsi="Times New Roman" w:eastAsia="Times New Roman" w:cs="Times New Roman"/>
                <w:b/>
                <w:spacing w:val="0"/>
                <w:sz w:val="30"/>
                <w:u w:val="thick"/>
              </w:rPr>
              <w:t> </w:t>
            </w:r>
            <w:r>
              <w:rPr>
                <w:kern w:val="2"/>
                <w:szCs w:val="22"/>
                <w:rFonts w:ascii="宋体" w:eastAsia="宋体" w:hint="eastAsia" w:cstheme="minorBidi" w:hAnsi="Times New Roman" w:cs="Times New Roman"/>
                <w:b/>
                <w:sz w:val="30"/>
                <w:u w:val="thick"/>
              </w:rPr>
              <w:t>日</w:t>
            </w:r>
            <w:r w:rsidRPr="00000000">
              <w:rPr>
                <w:kern w:val="2"/>
                <w:sz w:val="22"/>
                <w:szCs w:val="22"/>
                <w:rFonts w:cstheme="minorBidi" w:ascii="Times New Roman" w:hAnsi="Times New Roman" w:eastAsia="Times New Roman" w:cs="Times New Roman"/>
              </w:rPr>
              <w:tab/>
            </w:r>
          </w:p>
        </w:tc>
      </w:tr>
    </w:tbl>
    <w:p w:rsidR="0018722C">
      <w:pPr>
        <w:spacing w:after="0" w:line="395" w:lineRule="exact"/>
        <w:jc w:val="right"/>
        <w:rPr>
          <w:rFonts w:ascii="宋体" w:eastAsia="宋体" w:hint="eastAsia"/>
          <w:sz w:val="30"/>
        </w:rPr>
        <w:sectPr w:rsidR="00556256">
          <w:pgSz w:w="11910" w:h="16840"/>
          <w:pgMar w:footer="1195" w:top="1580" w:bottom="1380" w:left="1680" w:right="900"/>
          <w:pgNumType w:start="1"/>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黑体" w:hAnsi="宋体" w:eastAsia="宋体" w:cs="宋体"/>
          <w:b/>
        </w:rPr>
      </w:pPr>
    </w:p>
    <w:p w:rsidR="0018722C">
      <w:pPr>
        <w:spacing w:line="295" w:lineRule="auto" w:before="81"/>
        <w:ind w:leftChars="0" w:left="118" w:rightChars="0" w:right="117" w:firstLineChars="0" w:firstLine="0"/>
        <w:jc w:val="center"/>
        <w:rPr>
          <w:rFonts w:ascii="Times New Roman" w:hAnsi="Times New Roman"/>
          <w:b/>
          <w:sz w:val="44"/>
        </w:rPr>
      </w:pPr>
      <w:r>
        <w:rPr>
          <w:rFonts w:ascii="Times New Roman" w:hAnsi="Times New Roman"/>
          <w:b/>
          <w:sz w:val="44"/>
        </w:rPr>
        <w:t>The Study of a Semi-mandatory Dividend Policy’s Influence on the Value of Listed Company</w:t>
      </w:r>
    </w:p>
    <w:p w:rsidR="0018722C">
      <w:pPr>
        <w:spacing w:line="507" w:lineRule="exact" w:before="0"/>
        <w:ind w:leftChars="0" w:left="1872" w:rightChars="0" w:right="0" w:firstLineChars="0" w:firstLine="0"/>
        <w:jc w:val="left"/>
        <w:rPr>
          <w:rFonts w:ascii="Times New Roman" w:hAnsi="Times New Roman"/>
          <w:b/>
          <w:sz w:val="44"/>
        </w:rPr>
      </w:pPr>
      <w:r>
        <w:rPr>
          <w:rFonts w:ascii="黑体" w:hAnsi="黑体"/>
          <w:b/>
          <w:sz w:val="44"/>
        </w:rPr>
        <w:t>—</w:t>
      </w:r>
      <w:r>
        <w:rPr>
          <w:rFonts w:ascii="Times New Roman" w:hAnsi="Times New Roman"/>
          <w:b/>
          <w:sz w:val="44"/>
        </w:rPr>
        <w:t>Based on Manufacturing Data</w:t>
      </w:r>
    </w:p>
    <w:p w:rsidR="0018722C">
      <w:pPr>
        <w:spacing w:before="196"/>
        <w:ind w:leftChars="0" w:left="2602" w:rightChars="0" w:right="0" w:firstLineChars="0" w:firstLine="0"/>
        <w:jc w:val="left"/>
        <w:rPr>
          <w:rFonts w:ascii="Times New Roman"/>
          <w:sz w:val="30"/>
        </w:rPr>
      </w:pPr>
      <w:r>
        <w:rPr>
          <w:rFonts w:ascii="Times New Roman"/>
          <w:sz w:val="30"/>
        </w:rPr>
        <w:t>A Dissertation Submitted to</w:t>
      </w:r>
    </w:p>
    <w:p w:rsidR="0018722C">
      <w:pPr>
        <w:spacing w:line="434" w:lineRule="auto" w:before="279"/>
        <w:ind w:leftChars="0" w:left="1229" w:rightChars="0" w:right="1094" w:firstLineChars="0" w:firstLine="256"/>
        <w:jc w:val="left"/>
        <w:rPr>
          <w:rFonts w:ascii="Times New Roman"/>
          <w:sz w:val="30"/>
        </w:rPr>
      </w:pPr>
      <w:r>
        <w:rPr>
          <w:rFonts w:ascii="Times New Roman"/>
          <w:sz w:val="30"/>
        </w:rPr>
        <w:t>Nanjing University of Finance and Economics For the Academic Degree of Master of</w:t>
      </w:r>
      <w:r>
        <w:rPr>
          <w:rFonts w:ascii="Times New Roman"/>
          <w:spacing w:val="-27"/>
          <w:sz w:val="30"/>
        </w:rPr>
        <w:t> </w:t>
      </w:r>
      <w:r>
        <w:rPr>
          <w:rFonts w:ascii="Times New Roman"/>
          <w:sz w:val="30"/>
        </w:rPr>
        <w:t>Accounting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spacing w:before="254"/>
        <w:ind w:leftChars="0" w:left="118" w:rightChars="0" w:right="116" w:firstLineChars="0" w:firstLine="0"/>
        <w:jc w:val="center"/>
        <w:rPr>
          <w:rFonts w:ascii="Times New Roman"/>
          <w:sz w:val="32"/>
        </w:rPr>
      </w:pPr>
      <w:r>
        <w:rPr>
          <w:rFonts w:ascii="Times New Roman"/>
          <w:sz w:val="32"/>
        </w:rPr>
        <w:t>BY</w:t>
      </w:r>
    </w:p>
    <w:p w:rsidR="0018722C">
      <w:pPr>
        <w:spacing w:before="256"/>
        <w:ind w:leftChars="0" w:left="118" w:rightChars="0" w:right="117" w:firstLineChars="0" w:firstLine="0"/>
        <w:jc w:val="center"/>
        <w:rPr>
          <w:rFonts w:ascii="Times New Roman"/>
          <w:sz w:val="32"/>
        </w:rPr>
      </w:pPr>
      <w:r>
        <w:rPr>
          <w:rFonts w:ascii="Times New Roman"/>
          <w:sz w:val="32"/>
        </w:rPr>
        <w:t>Chen Ying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2"/>
          <w:szCs w:val="24"/>
          <w:rFonts w:cstheme="minorBidi" w:ascii="Times New Roman" w:hAnsi="宋体" w:eastAsia="宋体" w:cs="宋体"/>
        </w:rPr>
      </w:pPr>
    </w:p>
    <w:p w:rsidR="0018722C">
      <w:pPr>
        <w:spacing w:line="408" w:lineRule="auto" w:before="0"/>
        <w:ind w:leftChars="0" w:left="2710" w:rightChars="0" w:right="2177" w:firstLineChars="0" w:firstLine="652"/>
        <w:jc w:val="left"/>
        <w:rPr>
          <w:rFonts w:ascii="Times New Roman"/>
          <w:sz w:val="32"/>
        </w:rPr>
      </w:pPr>
      <w:r>
        <w:rPr>
          <w:rFonts w:ascii="Times New Roman"/>
          <w:sz w:val="32"/>
        </w:rPr>
        <w:t>Supervised by Professor Wang Kai tian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spacing w:before="0"/>
        <w:ind w:leftChars="0" w:left="118" w:rightChars="0" w:right="117" w:firstLineChars="0" w:firstLine="0"/>
        <w:jc w:val="center"/>
        <w:rPr>
          <w:rFonts w:ascii="Times New Roman"/>
          <w:sz w:val="32"/>
        </w:rPr>
      </w:pPr>
      <w:r>
        <w:rPr>
          <w:rFonts w:ascii="Times New Roman"/>
          <w:sz w:val="32"/>
        </w:rPr>
        <w:t>School of Finance</w:t>
      </w:r>
    </w:p>
    <w:p w:rsidR="0018722C">
      <w:pPr>
        <w:spacing w:line="408" w:lineRule="auto" w:before="255"/>
        <w:ind w:leftChars="0" w:left="1301" w:rightChars="0" w:right="1303" w:firstLineChars="0" w:firstLine="0"/>
        <w:jc w:val="center"/>
        <w:rPr>
          <w:rFonts w:ascii="Times New Roman"/>
          <w:sz w:val="32"/>
        </w:rPr>
      </w:pPr>
      <w:r>
        <w:rPr>
          <w:rFonts w:ascii="Times New Roman"/>
          <w:sz w:val="32"/>
        </w:rPr>
        <w:t>Nanjing University of Finance and Economics June 2013</w:t>
      </w:r>
    </w:p>
    <w:p w:rsidR="0018722C">
      <w:pPr>
        <w:spacing w:after="0" w:line="408" w:lineRule="auto"/>
        <w:jc w:val="center"/>
        <w:rPr>
          <w:rFonts w:ascii="Times New Roman"/>
          <w:sz w:val="32"/>
        </w:rPr>
        <w:sectPr w:rsidR="00556256">
          <w:pgSz w:w="11910" w:h="16840"/>
          <w:pgMar w:header="0" w:footer="1195" w:top="1580" w:bottom="1380" w:left="1680" w:right="1680"/>
        </w:sectPr>
      </w:pPr>
    </w:p>
    <w:p w:rsidR="0018722C">
      <w:pPr>
        <w:widowControl w:val="0"/>
        <w:snapToGrid w:val="1"/>
        <w:spacing w:beforeLines="0" w:afterLines="0" w:after="0" w:line="434" w:lineRule="exact" w:before="0"/>
        <w:ind w:firstLineChars="0" w:firstLine="0" w:rightChars="0" w:right="0" w:leftChars="0" w:left="2645"/>
        <w:jc w:val="left"/>
        <w:autoSpaceDE w:val="0"/>
        <w:autoSpaceDN w:val="0"/>
        <w:pBdr>
          <w:bottom w:val="none" w:sz="0" w:space="0" w:color="auto"/>
        </w:pBdr>
        <w:rPr>
          <w:kern w:val="2"/>
          <w:sz w:val="36"/>
          <w:szCs w:val="36"/>
          <w:rFonts w:cstheme="minorBidi" w:ascii="宋体" w:hAnsi="黑体" w:eastAsia="宋体" w:cs="黑体" w:hint="eastAsia"/>
          <w:b/>
          <w:bCs/>
        </w:rPr>
      </w:pPr>
      <w:bookmarkStart w:name="声明 " w:id="2"/>
      <w:bookmarkEnd w:id="2"/>
      <w:r>
        <w:rPr>
          <w:kern w:val="2"/>
          <w:sz w:val="36"/>
          <w:szCs w:val="36"/>
          <w:b/>
          <w:bCs/>
          <w:rFonts w:ascii="宋体" w:eastAsia="宋体" w:hint="eastAsia" w:cstheme="minorBidi" w:hAnsi="黑体" w:cs="黑体"/>
          <w:w w:val="95"/>
        </w:rPr>
        <w:t>学位论文独创性声明</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2"/>
          <w:szCs w:val="24"/>
          <w:rFonts w:cstheme="minorBidi" w:ascii="宋体" w:hAnsi="宋体" w:eastAsia="宋体" w:cs="宋体"/>
          <w:b/>
        </w:rPr>
      </w:pPr>
    </w:p>
    <w:p w:rsidR="0018722C">
      <w:pPr>
        <w:widowControl w:val="0"/>
        <w:snapToGrid w:val="1"/>
        <w:spacing w:beforeLines="0" w:afterLines="0" w:after="0" w:line="357" w:lineRule="auto" w:before="1"/>
        <w:ind w:leftChars="0" w:left="120" w:rightChars="0" w:right="157"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本论文是我个人在导师指导下进行的研究工作及取得的研究成果。论文中除</w:t>
      </w:r>
      <w:r>
        <w:rPr>
          <w:kern w:val="2"/>
          <w:sz w:val="24"/>
          <w:szCs w:val="24"/>
          <w:rFonts w:cstheme="minorBidi" w:ascii="宋体" w:hAnsi="宋体" w:eastAsia="宋体" w:cs="宋体"/>
          <w:spacing w:val="-5"/>
        </w:rPr>
        <w:t>了特别加以标注和致谢的地方外，不包含其他人或其它机构已经发表或撰写过的</w:t>
      </w:r>
      <w:r>
        <w:rPr>
          <w:kern w:val="2"/>
          <w:sz w:val="24"/>
          <w:szCs w:val="24"/>
          <w:rFonts w:cstheme="minorBidi" w:ascii="宋体" w:hAnsi="宋体" w:eastAsia="宋体" w:cs="宋体"/>
          <w:spacing w:val="-6"/>
        </w:rPr>
        <w:t>研究成果。其他同志对本研究的启发和所做的贡献均已在论文中作了明确的声明并表示了谢意。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481"/>
        <w:jc w:val="left"/>
        <w:autoSpaceDE w:val="0"/>
        <w:autoSpaceDN w:val="0"/>
        <w:tabs>
          <w:tab w:pos="6176" w:val="left" w:leader="none"/>
          <w:tab w:pos="6481" w:val="left" w:leader="none"/>
          <w:tab w:pos="8456"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60"/>
        <w:ind w:firstLineChars="0" w:firstLine="0" w:rightChars="0" w:right="0" w:leftChars="0" w:left="2465"/>
        <w:jc w:val="left"/>
        <w:autoSpaceDE w:val="0"/>
        <w:autoSpaceDN w:val="0"/>
        <w:pBdr>
          <w:bottom w:val="none" w:sz="0" w:space="0" w:color="auto"/>
        </w:pBdr>
        <w:rPr>
          <w:kern w:val="2"/>
          <w:sz w:val="36"/>
          <w:szCs w:val="36"/>
          <w:rFonts w:cstheme="minorBidi" w:ascii="宋体" w:hAnsi="黑体" w:eastAsia="宋体" w:cs="黑体" w:hint="eastAsia"/>
          <w:b/>
          <w:bCs/>
        </w:rPr>
      </w:pPr>
      <w:r>
        <w:rPr>
          <w:kern w:val="2"/>
          <w:sz w:val="36"/>
          <w:szCs w:val="36"/>
          <w:b/>
          <w:bCs/>
          <w:rFonts w:ascii="宋体" w:eastAsia="宋体" w:hint="eastAsia" w:cstheme="minorBidi" w:hAnsi="黑体" w:cs="黑体"/>
          <w:w w:val="95"/>
        </w:rPr>
        <w:t>学位论文使用授权声明</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before="0" w:after="0" w:line="357" w:lineRule="auto"/>
        <w:ind w:leftChars="0" w:left="120" w:rightChars="0" w:right="158"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本人完全了解南京财经大学有关保留、使用学位论文的规定，即：学校有权</w:t>
      </w:r>
      <w:r>
        <w:rPr>
          <w:kern w:val="2"/>
          <w:sz w:val="24"/>
          <w:szCs w:val="24"/>
          <w:rFonts w:cstheme="minorBidi" w:ascii="宋体" w:hAnsi="宋体" w:eastAsia="宋体" w:cs="宋体"/>
          <w:spacing w:val="-6"/>
        </w:rPr>
        <w:t>保留送交论文的复印件，允许论文被查阅和借阅；学校可以公布论文的全部或部</w:t>
      </w:r>
      <w:r>
        <w:rPr>
          <w:kern w:val="2"/>
          <w:sz w:val="24"/>
          <w:szCs w:val="24"/>
          <w:rFonts w:cstheme="minorBidi" w:ascii="宋体" w:hAnsi="宋体" w:eastAsia="宋体" w:cs="宋体"/>
          <w:spacing w:val="-6"/>
        </w:rPr>
        <w:t>分内容，可以采用影印、缩印或其它复制手段保存论文。保密的论文在解密后遵守此规定。</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pStyle w:val="题附段落"/>
        <w:sectPr w:rsidR="00556256">
          <w:pgSz w:w="11910" w:h="16840"/>
          <w:pgMar w:footer="1195" w:header="0" w:top="1480" w:bottom="1380" w:left="1680" w:right="1640"/>
          <w:pgNumType w:start="3"/>
        </w:sect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导师签名：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spacing w:beforeLines="0" w:before="0" w:afterLines="0" w:after="0" w:line="440" w:lineRule="auto"/>
      <w:pPr>
        <w:sectPr w:rsidR="00556256">
          <w:headerReference w:type="even" r:id="rId47"/>
          <w:headerReference w:type="default" r:id="rId43"/>
          <w:footerReference w:type="even" r:id="rId41"/>
          <w:footerReference w:type="default" r:id="rId40"/>
          <w:headerReference w:type="first" r:id="rId38"/>
          <w:footerReference w:type="first" r:id="rId45"/>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814213" w:name="_Ref665814213"/>
      <w:bookmarkStart w:id="800381" w:name="_Toc686800381"/>
      <w:bookmarkStart w:name="_TOC_250000" w:id="3"/>
      <w:bookmarkStart w:name="中文摘要 " w:id="4"/>
      <w:bookmarkEnd w:id="3"/>
      <w:r>
        <w:t>摘</w:t>
      </w:r>
      <w:r w:rsidRPr="00000000">
        <w:tab/>
        <w:t>要</w:t>
      </w:r>
      <w:bookmarkEnd w:id="800381"/>
    </w:p>
    <w:bookmarkEnd w:id="814213"/>
    <w:p w:rsidR="0018722C">
      <w:pPr>
        <w:topLinePunct/>
      </w:pPr>
      <w:r>
        <w:t>股利政策是上市公司利益分配的决策，股利分配直接影响到企业的未来发</w:t>
      </w:r>
      <w:r>
        <w:t>展。制定合理有效的股利政策，是上市公司决策的一项重要内容。制造业是我国发展的重要支柱产业，</w:t>
      </w:r>
      <w:r>
        <w:t>2009</w:t>
      </w:r>
      <w:r/>
      <w:r w:rsidR="001852F3">
        <w:t xml:space="preserve">年，中国占据全球制造业总值的</w:t>
      </w:r>
      <w:r>
        <w:t>15</w:t>
      </w:r>
      <w:r>
        <w:t>.</w:t>
      </w:r>
      <w:r>
        <w:t>6%</w:t>
      </w:r>
      <w:r>
        <w:t>，成为仅次于</w:t>
      </w:r>
      <w:r>
        <w:t>美国的第二大工业制造国。制造业是劳动密集型行业，受外界环境影响大，而无</w:t>
      </w:r>
      <w:r>
        <w:t>论在国内还是国外，我国企业都处于剧烈动荡的市场环境中，企业留存一定资金</w:t>
      </w:r>
      <w:r>
        <w:t>以应对突发变化是必要的。我国资本市场建设由于时间短，不够完善，为了保护</w:t>
      </w:r>
      <w:r>
        <w:t>投资者的利益，监管层出具一系列法规强迫有再融资计划的企业现金分红，这给</w:t>
      </w:r>
      <w:r>
        <w:t>需要留存资金以应对风险的制造业带来了一定的影响。因此本文对半强制分红政</w:t>
      </w:r>
      <w:r>
        <w:t>策对制造业上市公司的影响进行了研究，以企业价值为研究对象。本文首先在回</w:t>
      </w:r>
      <w:r>
        <w:t>顾股利政策理论的基础上，阐述了半强制分红政策颁布后，上市公司整体的现金</w:t>
      </w:r>
      <w:r>
        <w:t>分红状况，并重点突出了制造业的现金分红情况：即参与现金分红的企业数增加，</w:t>
      </w:r>
      <w:r w:rsidR="001852F3">
        <w:t xml:space="preserve">但现金额度未明显变化。接着，本文选取企业价值为因变量，以现金分红额度、</w:t>
      </w:r>
      <w:r>
        <w:t>融资计划、自由现金流为自变量，选取</w:t>
      </w:r>
      <w:r>
        <w:t>A</w:t>
      </w:r>
      <w:r/>
      <w:r w:rsidR="001852F3">
        <w:t xml:space="preserve">股上市的制造业</w:t>
      </w:r>
      <w:r>
        <w:t>693</w:t>
      </w:r>
      <w:r/>
      <w:r w:rsidR="001852F3">
        <w:t xml:space="preserve">家上市公司</w:t>
      </w:r>
      <w:r>
        <w:t>2006</w:t>
      </w:r>
      <w:r>
        <w:t>年至</w:t>
      </w:r>
      <w:r>
        <w:t>2011</w:t>
      </w:r>
      <w:r/>
      <w:r w:rsidR="001852F3">
        <w:t xml:space="preserve">年的相关数据为样本，运用</w:t>
      </w:r>
      <w:r>
        <w:t>STATA</w:t>
      </w:r>
      <w:r/>
      <w:r w:rsidR="001852F3">
        <w:t xml:space="preserve">软件进行实证研究，考察企业价值</w:t>
      </w:r>
      <w:r>
        <w:t>的变动情况，得出实证结论：半强制分红政策对未来具有融资计划、自由现金流</w:t>
      </w:r>
      <w:r>
        <w:t>不足的上市公司的企业价值有消极影响，且现金分红比例越大，对企业价值影响</w:t>
      </w:r>
      <w:r>
        <w:t>越大。最后在本文所得结论的基础上提出了相关政策建议，为制定上市公司的股利政策提供了理论和实证支持。</w:t>
      </w:r>
    </w:p>
    <w:p w:rsidR="0018722C">
      <w:pPr>
        <w:pStyle w:val="aff"/>
        <w:topLinePunct/>
      </w:pPr>
      <w:r>
        <w:rPr>
          <w:rFonts w:eastAsia="黑体" w:ascii="Times New Roman"/>
          <w:rStyle w:val="afe"/>
        </w:rPr>
        <w:t>关键词：</w:t>
      </w:r>
      <w:r>
        <w:t>半强制性分红政策；企业价值；合理性研究</w:t>
      </w:r>
      <w:r>
        <w:t xml:space="preserve"> </w:t>
      </w:r>
      <w:r/>
      <w:r>
        <w:t xml:space="preserve"> </w:t>
      </w:r>
      <w:r/>
    </w:p>
    <w:p w:rsidR="0018722C">
      <w:pPr>
        <w:pStyle w:val="afff2"/>
        <w:topLinePunct/>
      </w:pPr>
      <w:bookmarkStart w:id="800382" w:name="_Toc686800382"/>
      <w:r>
        <w:rPr>
          <w:b/>
        </w:rPr>
        <w:t>Abstract</w:t>
      </w:r>
      <w:bookmarkEnd w:id="800382"/>
    </w:p>
    <w:p w:rsidR="0018722C">
      <w:pPr>
        <w:pStyle w:val="afc"/>
        <w:topLinePunct/>
      </w:pPr>
      <w:r>
        <w:rPr>
          <w:rFonts w:ascii="Times New Roman"/>
        </w:rPr>
        <w:t>Dividend policy is the profit distribution decisions in the listed companies, dividend distribution will directly influences the future development of the enterprise. How to formulate the reasonable and effective dividend policy is an important content in the decisions of listed companies. Manufacturing industry is an important pillar industry of our country, in 2009, China accounted for 15.6% of the total cost in the global manufacturing </w:t>
      </w:r>
      <w:r>
        <w:rPr>
          <w:rFonts w:ascii="Times New Roman"/>
        </w:rPr>
        <w:t>industry, </w:t>
      </w:r>
      <w:r>
        <w:rPr>
          <w:rFonts w:ascii="Times New Roman"/>
        </w:rPr>
        <w:t>became the second largest industrial countries</w:t>
      </w:r>
      <w:r w:rsidR="004B696B">
        <w:rPr>
          <w:rFonts w:ascii="Times New Roman"/>
        </w:rPr>
        <w:t>,</w:t>
      </w:r>
      <w:r w:rsidR="001852F3">
        <w:rPr>
          <w:rFonts w:ascii="Times New Roman"/>
        </w:rPr>
        <w:t xml:space="preserve"> </w:t>
      </w:r>
      <w:r w:rsidR="001852F3">
        <w:rPr>
          <w:rFonts w:ascii="Times New Roman"/>
        </w:rPr>
        <w:t xml:space="preserve">which just after the USA. Manufacturing industry is a labor-intensive industry, which can be affected by the external environment easily; on the other hand, whether at home or abroad, our enterprises are in the volatility of the market environment, the enterprise should retain certain money to cope with sudden changes. Due to the short time, the construction of capital market in China is not enough. In order to protect the interests of investors, regulators issued a series of rules and regulations to force the enterprise which have refinancing programs to use cash bonuses. The rules will bring a certain influence to the manufacturing </w:t>
      </w:r>
      <w:r>
        <w:rPr>
          <w:rFonts w:ascii="Times New Roman"/>
        </w:rPr>
        <w:t>industry. </w:t>
      </w:r>
      <w:r>
        <w:rPr>
          <w:rFonts w:ascii="Times New Roman"/>
        </w:rPr>
        <w:t>So this article studied the influence of semi-mandatory dividend policy on the manufacturing listed companies, and chose</w:t>
      </w:r>
      <w:r w:rsidR="001852F3">
        <w:rPr>
          <w:rFonts w:ascii="Times New Roman"/>
        </w:rPr>
        <w:t xml:space="preserve"> the enterprise value as the research object. Firstly the article reviewed the dividend policy </w:t>
      </w:r>
      <w:r>
        <w:rPr>
          <w:rFonts w:ascii="Times New Roman"/>
        </w:rPr>
        <w:t>theory, </w:t>
      </w:r>
      <w:r>
        <w:rPr>
          <w:rFonts w:ascii="Times New Roman"/>
        </w:rPr>
        <w:t>then explained the overall cash dividends of listed companies and put</w:t>
      </w:r>
      <w:r w:rsidR="001852F3">
        <w:rPr>
          <w:rFonts w:ascii="Times New Roman"/>
        </w:rPr>
        <w:t xml:space="preserve"> an emphasis on the cash dividends of manufacturing industry: that was the number of companies which chose to use cash dividend increases, but the cash amount did not change obviously. Then, this article selects the enterprise value as the dependent variable, cash dividend amount, financing plan, free cash flow as the independent variables, select the related data from 2006 to </w:t>
      </w:r>
      <w:r>
        <w:rPr>
          <w:rFonts w:ascii="Times New Roman"/>
        </w:rPr>
        <w:t>2011 </w:t>
      </w:r>
      <w:r>
        <w:rPr>
          <w:rFonts w:ascii="Times New Roman"/>
        </w:rPr>
        <w:t>in the 693 a-share listed manufacturing company as samples, use </w:t>
      </w:r>
      <w:r>
        <w:rPr>
          <w:rFonts w:ascii="Times New Roman"/>
        </w:rPr>
        <w:t>STATA </w:t>
      </w:r>
      <w:r>
        <w:rPr>
          <w:rFonts w:ascii="Times New Roman"/>
        </w:rPr>
        <w:t>software to carry out the empirical research, to investigate the changes of enterprise value. </w:t>
      </w:r>
      <w:r>
        <w:rPr>
          <w:rFonts w:ascii="Times New Roman"/>
        </w:rPr>
        <w:t>We </w:t>
      </w:r>
      <w:r>
        <w:rPr>
          <w:rFonts w:ascii="Times New Roman"/>
        </w:rPr>
        <w:t>drew the conclusion: the semi-mandatory dividend policy has the negative influences on the enterprise value of listed companies which owe the financing plan and the insufficient free cash </w:t>
      </w:r>
      <w:r>
        <w:rPr>
          <w:rFonts w:ascii="Times New Roman"/>
        </w:rPr>
        <w:t>flow, </w:t>
      </w:r>
      <w:r>
        <w:rPr>
          <w:rFonts w:ascii="Times New Roman"/>
        </w:rPr>
        <w:t>and the larger the cash dividend ratio, the greater the impact on enterprise value. Finally we puts forward the relevant policy recommendations on the basis of the conclusions, to provide a theoretical and empirical support to the companies when they make the dividend</w:t>
      </w:r>
      <w:r>
        <w:rPr>
          <w:rFonts w:ascii="Times New Roman"/>
        </w:rPr>
        <w:t> </w:t>
      </w:r>
      <w:r>
        <w:rPr>
          <w:rFonts w:ascii="Times New Roman"/>
        </w:rPr>
        <w:t>policy.</w:t>
      </w:r>
    </w:p>
    <w:p w:rsidR="0018722C">
      <w:pPr>
        <w:pStyle w:val="aff"/>
        <w:topLinePunct/>
      </w:pPr>
      <w:r>
        <w:rPr>
          <w:rStyle w:val="afe"/>
          <w:rFonts w:eastAsia="黑体" w:ascii="Times New Roman"/>
        </w:rPr>
        <w:t xml:space="preserve">Key words: </w:t>
      </w:r>
      <w:r>
        <w:rPr>
          <w:rFonts w:ascii="Times New Roman"/>
        </w:rPr>
        <w:t>A</w:t>
      </w:r>
      <w:r>
        <w:rPr>
          <w:rFonts w:ascii="Times New Roman"/>
        </w:rPr>
        <w:t xml:space="preserve"> semi-mandatory dividend policy; </w:t>
      </w:r>
      <w:r>
        <w:rPr>
          <w:rFonts w:ascii="Times New Roman"/>
        </w:rPr>
        <w:t>E</w:t>
      </w:r>
      <w:r>
        <w:rPr>
          <w:rFonts w:ascii="Times New Roman"/>
        </w:rPr>
        <w:t>nterprise value; Rationality</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"_Toc686800381"</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_Toc686800381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"_Toc686800382"</w:instrText>
      </w:r>
      <w:r>
        <w:fldChar w:fldCharType="separate"/>
      </w:r>
      <w:r>
        <w:rPr>
          <w:b/>
        </w:rPr>
        <w:t>Abstract</w:t>
      </w:r>
      <w:r>
        <w:fldChar w:fldCharType="end"/>
      </w:r>
      <w:r>
        <w:rPr>
          <w:noProof/>
          <w:webHidden/>
        </w:rPr>
        <w:tab/>
      </w:r>
      <w:r>
        <w:rPr>
          <w:noProof/>
          <w:webHidden/>
        </w:rPr>
        <w:fldChar w:fldCharType="begin"/>
      </w:r>
      <w:r>
        <w:rPr>
          <w:noProof/>
          <w:webHidden/>
        </w:rPr>
        <w:instrText> PAGEREF _Toc686800382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"_Toc686800383"</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_Toc686800383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"_Toc686800384"</w:instrText>
      </w:r>
      <w:r>
        <w:fldChar w:fldCharType="separate"/>
      </w:r>
      <w:r>
        <w:t>1.1</w:t>
      </w:r>
      <w:r>
        <w:t xml:space="preserve"> </w:t>
      </w:r>
      <w:r w:rsidRPr="00DB64CE">
        <w:t>研究背景</w:t>
      </w:r>
      <w:r>
        <w:fldChar w:fldCharType="end"/>
      </w:r>
      <w:r>
        <w:rPr>
          <w:noProof/>
          <w:webHidden/>
        </w:rPr>
        <w:tab/>
      </w:r>
      <w:r>
        <w:rPr>
          <w:noProof/>
          <w:webHidden/>
        </w:rPr>
        <w:fldChar w:fldCharType="begin"/>
      </w:r>
      <w:r>
        <w:rPr>
          <w:noProof/>
          <w:webHidden/>
        </w:rPr>
        <w:instrText> PAGEREF _Toc686800384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"_Toc686800385"</w:instrText>
      </w:r>
      <w:r>
        <w:fldChar w:fldCharType="separate"/>
      </w:r>
      <w:r>
        <w:rPr>
          <w:b/>
        </w:rPr>
        <w:t>1.2</w:t>
      </w:r>
      <w:r>
        <w:t xml:space="preserve"> </w:t>
      </w:r>
      <w:r>
        <w:t>研究目的</w:t>
      </w:r>
      <w:r>
        <w:fldChar w:fldCharType="end"/>
      </w:r>
      <w:r>
        <w:rPr>
          <w:noProof/>
          <w:webHidden/>
        </w:rPr>
        <w:tab/>
      </w:r>
      <w:r>
        <w:rPr>
          <w:noProof/>
          <w:webHidden/>
        </w:rPr>
        <w:fldChar w:fldCharType="begin"/>
      </w:r>
      <w:r>
        <w:rPr>
          <w:noProof/>
          <w:webHidden/>
        </w:rPr>
        <w:instrText> PAGEREF _Toc686800385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"_Toc686800386"</w:instrText>
      </w:r>
      <w:r>
        <w:fldChar w:fldCharType="separate"/>
      </w:r>
      <w:r>
        <w:rPr>
          <w:b/>
        </w:rPr>
        <w:t>1.3</w:t>
      </w:r>
      <w:r>
        <w:t xml:space="preserve"> </w:t>
      </w:r>
      <w:r>
        <w:t>研究思路及研究内容</w:t>
      </w:r>
      <w:r>
        <w:fldChar w:fldCharType="end"/>
      </w:r>
      <w:r>
        <w:rPr>
          <w:noProof/>
          <w:webHidden/>
        </w:rPr>
        <w:tab/>
      </w:r>
      <w:r>
        <w:rPr>
          <w:noProof/>
          <w:webHidden/>
        </w:rPr>
        <w:fldChar w:fldCharType="begin"/>
      </w:r>
      <w:r>
        <w:rPr>
          <w:noProof/>
          <w:webHidden/>
        </w:rPr>
        <w:instrText> PAGEREF _Toc686800386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"_Toc686800387"</w:instrText>
      </w:r>
      <w:r>
        <w:fldChar w:fldCharType="separate"/>
      </w:r>
      <w:r>
        <w:rPr>
          <w:b/>
        </w:rPr>
        <w:t>1.3.1</w:t>
      </w:r>
      <w:r>
        <w:t xml:space="preserve"> </w:t>
      </w:r>
      <w:r>
        <w:t>研究思路</w:t>
      </w:r>
      <w:r>
        <w:fldChar w:fldCharType="end"/>
      </w:r>
      <w:r>
        <w:rPr>
          <w:noProof/>
          <w:webHidden/>
        </w:rPr>
        <w:tab/>
      </w:r>
      <w:r>
        <w:rPr>
          <w:noProof/>
          <w:webHidden/>
        </w:rPr>
        <w:fldChar w:fldCharType="begin"/>
      </w:r>
      <w:r>
        <w:rPr>
          <w:noProof/>
          <w:webHidden/>
        </w:rPr>
        <w:instrText> PAGEREF _Toc686800387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"_Toc686800388"</w:instrText>
      </w:r>
      <w:r>
        <w:fldChar w:fldCharType="separate"/>
      </w:r>
      <w:r>
        <w:rPr>
          <w:b/>
        </w:rPr>
        <w:t>1.3.2</w:t>
      </w:r>
      <w:r>
        <w:t xml:space="preserve"> </w:t>
      </w:r>
      <w:r>
        <w:t>研究内容</w:t>
      </w:r>
      <w:r>
        <w:fldChar w:fldCharType="end"/>
      </w:r>
      <w:r>
        <w:rPr>
          <w:noProof/>
          <w:webHidden/>
        </w:rPr>
        <w:tab/>
      </w:r>
      <w:r>
        <w:rPr>
          <w:noProof/>
          <w:webHidden/>
        </w:rPr>
        <w:fldChar w:fldCharType="begin"/>
      </w:r>
      <w:r>
        <w:rPr>
          <w:noProof/>
          <w:webHidden/>
        </w:rPr>
        <w:instrText> PAGEREF _Toc686800388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"_Toc686800389"</w:instrText>
      </w:r>
      <w:r>
        <w:fldChar w:fldCharType="separate"/>
      </w:r>
      <w:r>
        <w:t>1.4</w:t>
      </w:r>
      <w:r>
        <w:t xml:space="preserve"> </w:t>
      </w:r>
      <w:r w:rsidRPr="00DB64CE">
        <w:t>本文创新点</w:t>
      </w:r>
      <w:r>
        <w:fldChar w:fldCharType="end"/>
      </w:r>
      <w:r>
        <w:rPr>
          <w:noProof/>
          <w:webHidden/>
        </w:rPr>
        <w:tab/>
      </w:r>
      <w:r>
        <w:rPr>
          <w:noProof/>
          <w:webHidden/>
        </w:rPr>
        <w:fldChar w:fldCharType="begin"/>
      </w:r>
      <w:r>
        <w:rPr>
          <w:noProof/>
          <w:webHidden/>
        </w:rPr>
        <w:instrText> PAGEREF _Toc686800389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"_Toc686800390"</w:instrText>
      </w:r>
      <w:r>
        <w:fldChar w:fldCharType="separate"/>
      </w:r>
      <w:r>
        <w:t>第二章</w:t>
      </w:r>
      <w:r>
        <w:t xml:space="preserve">  </w:t>
      </w:r>
      <w:r>
        <w:t>文献综述</w:t>
      </w:r>
      <w:r>
        <w:fldChar w:fldCharType="end"/>
      </w:r>
      <w:r>
        <w:rPr>
          <w:noProof/>
          <w:webHidden/>
        </w:rPr>
        <w:tab/>
      </w:r>
      <w:r>
        <w:rPr>
          <w:noProof/>
          <w:webHidden/>
        </w:rPr>
        <w:fldChar w:fldCharType="begin"/>
      </w:r>
      <w:r>
        <w:rPr>
          <w:noProof/>
          <w:webHidden/>
        </w:rPr>
        <w:instrText> PAGEREF _Toc686800390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"_Toc686800391"</w:instrText>
      </w:r>
      <w:r>
        <w:fldChar w:fldCharType="separate"/>
      </w:r>
      <w:r>
        <w:rPr>
          <w:b/>
        </w:rPr>
        <w:t>2.1</w:t>
      </w:r>
      <w:r>
        <w:t xml:space="preserve"> </w:t>
      </w:r>
      <w:r>
        <w:t>基于现金股利政策市场反应角度的文献研究</w:t>
      </w:r>
      <w:r>
        <w:fldChar w:fldCharType="end"/>
      </w:r>
      <w:r>
        <w:rPr>
          <w:noProof/>
          <w:webHidden/>
        </w:rPr>
        <w:tab/>
      </w:r>
      <w:r>
        <w:rPr>
          <w:noProof/>
          <w:webHidden/>
        </w:rPr>
        <w:fldChar w:fldCharType="begin"/>
      </w:r>
      <w:r>
        <w:rPr>
          <w:noProof/>
          <w:webHidden/>
        </w:rPr>
        <w:instrText> PAGEREF _Toc686800391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"_Toc686800392"</w:instrText>
      </w:r>
      <w:r>
        <w:fldChar w:fldCharType="separate"/>
      </w:r>
      <w:r>
        <w:rPr>
          <w:b/>
        </w:rPr>
        <w:t>2.1.1</w:t>
      </w:r>
      <w:r>
        <w:t xml:space="preserve"> </w:t>
      </w:r>
      <w:r>
        <w:t>现金股利的信号理论与企业价值研究</w:t>
      </w:r>
      <w:r>
        <w:fldChar w:fldCharType="end"/>
      </w:r>
      <w:r>
        <w:rPr>
          <w:noProof/>
          <w:webHidden/>
        </w:rPr>
        <w:tab/>
      </w:r>
      <w:r>
        <w:rPr>
          <w:noProof/>
          <w:webHidden/>
        </w:rPr>
        <w:fldChar w:fldCharType="begin"/>
      </w:r>
      <w:r>
        <w:rPr>
          <w:noProof/>
          <w:webHidden/>
        </w:rPr>
        <w:instrText> PAGEREF _Toc686800392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"_Toc686800393"</w:instrText>
      </w:r>
      <w:r>
        <w:fldChar w:fldCharType="separate"/>
      </w:r>
      <w:r>
        <w:rPr>
          <w:b/>
        </w:rPr>
        <w:t>2.1.2</w:t>
      </w:r>
      <w:r>
        <w:t xml:space="preserve"> </w:t>
      </w:r>
      <w:r>
        <w:t>现金股利的代理理论与企业价值研究</w:t>
      </w:r>
      <w:r>
        <w:fldChar w:fldCharType="end"/>
      </w:r>
      <w:r>
        <w:rPr>
          <w:noProof/>
          <w:webHidden/>
        </w:rPr>
        <w:tab/>
      </w:r>
      <w:r>
        <w:rPr>
          <w:noProof/>
          <w:webHidden/>
        </w:rPr>
        <w:fldChar w:fldCharType="begin"/>
      </w:r>
      <w:r>
        <w:rPr>
          <w:noProof/>
          <w:webHidden/>
        </w:rPr>
        <w:instrText> PAGEREF _Toc686800393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"_Toc686800394"</w:instrText>
      </w:r>
      <w:r>
        <w:fldChar w:fldCharType="separate"/>
      </w:r>
      <w:r>
        <w:rPr>
          <w:b/>
        </w:rPr>
        <w:t>2.2</w:t>
      </w:r>
      <w:r>
        <w:t xml:space="preserve"> </w:t>
      </w:r>
      <w:r>
        <w:t>基于现金股利政策影响因素角度的文献研究</w:t>
      </w:r>
      <w:r>
        <w:fldChar w:fldCharType="end"/>
      </w:r>
      <w:r>
        <w:rPr>
          <w:noProof/>
          <w:webHidden/>
        </w:rPr>
        <w:tab/>
      </w:r>
      <w:r>
        <w:rPr>
          <w:noProof/>
          <w:webHidden/>
        </w:rPr>
        <w:fldChar w:fldCharType="begin"/>
      </w:r>
      <w:r>
        <w:rPr>
          <w:noProof/>
          <w:webHidden/>
        </w:rPr>
        <w:instrText> PAGEREF _Toc686800394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"_Toc686800395"</w:instrText>
      </w:r>
      <w:r>
        <w:fldChar w:fldCharType="separate"/>
      </w:r>
      <w:r>
        <w:rPr>
          <w:b/>
        </w:rPr>
        <w:t>2.3</w:t>
      </w:r>
      <w:r>
        <w:t xml:space="preserve"> </w:t>
      </w:r>
      <w:r>
        <w:t>基于现金股利政策行业差异角度的文献研究</w:t>
      </w:r>
      <w:r>
        <w:fldChar w:fldCharType="end"/>
      </w:r>
      <w:r>
        <w:rPr>
          <w:noProof/>
          <w:webHidden/>
        </w:rPr>
        <w:tab/>
      </w:r>
      <w:r>
        <w:rPr>
          <w:noProof/>
          <w:webHidden/>
        </w:rPr>
        <w:fldChar w:fldCharType="begin"/>
      </w:r>
      <w:r>
        <w:rPr>
          <w:noProof/>
          <w:webHidden/>
        </w:rPr>
        <w:instrText> PAGEREF _Toc686800395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"_Toc686800396"</w:instrText>
      </w:r>
      <w:r>
        <w:fldChar w:fldCharType="separate"/>
      </w:r>
      <w:r>
        <w:rPr>
          <w:b/>
        </w:rPr>
        <w:t>2.4</w:t>
      </w:r>
      <w:r>
        <w:t xml:space="preserve"> </w:t>
      </w:r>
      <w:r>
        <w:t>半强制分红政策与企业价值的相关性研究</w:t>
      </w:r>
      <w:r>
        <w:fldChar w:fldCharType="end"/>
      </w:r>
      <w:r>
        <w:rPr>
          <w:noProof/>
          <w:webHidden/>
        </w:rPr>
        <w:tab/>
      </w:r>
      <w:r>
        <w:rPr>
          <w:noProof/>
          <w:webHidden/>
        </w:rPr>
        <w:fldChar w:fldCharType="begin"/>
      </w:r>
      <w:r>
        <w:rPr>
          <w:noProof/>
          <w:webHidden/>
        </w:rPr>
        <w:instrText> PAGEREF _Toc686800396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"_Toc686800397"</w:instrText>
      </w:r>
      <w:r>
        <w:fldChar w:fldCharType="separate"/>
      </w:r>
      <w:r>
        <w:rPr>
          <w:b/>
        </w:rPr>
        <w:t>2.5</w:t>
      </w:r>
      <w:r>
        <w:t xml:space="preserve"> </w:t>
      </w:r>
      <w:r>
        <w:t>文献小结</w:t>
      </w:r>
      <w:r>
        <w:fldChar w:fldCharType="end"/>
      </w:r>
      <w:r>
        <w:rPr>
          <w:noProof/>
          <w:webHidden/>
        </w:rPr>
        <w:tab/>
      </w:r>
      <w:r>
        <w:rPr>
          <w:noProof/>
          <w:webHidden/>
        </w:rPr>
        <w:fldChar w:fldCharType="begin"/>
      </w:r>
      <w:r>
        <w:rPr>
          <w:noProof/>
          <w:webHidden/>
        </w:rPr>
        <w:instrText> PAGEREF _Toc686800397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"_Toc686800398"</w:instrText>
      </w:r>
      <w:r>
        <w:fldChar w:fldCharType="separate"/>
      </w:r>
      <w:r>
        <w:t>第三章</w:t>
      </w:r>
      <w:r>
        <w:t xml:space="preserve">  </w:t>
      </w:r>
      <w:r w:rsidRPr="00DB64CE">
        <w:t>半强制分红政策对企业价值影响的理论分析</w:t>
      </w:r>
      <w:r>
        <w:fldChar w:fldCharType="end"/>
      </w:r>
      <w:r>
        <w:rPr>
          <w:noProof/>
          <w:webHidden/>
        </w:rPr>
        <w:tab/>
      </w:r>
      <w:r>
        <w:rPr>
          <w:noProof/>
          <w:webHidden/>
        </w:rPr>
        <w:fldChar w:fldCharType="begin"/>
      </w:r>
      <w:r>
        <w:rPr>
          <w:noProof/>
          <w:webHidden/>
        </w:rPr>
        <w:instrText> PAGEREF _Toc686800398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"_Toc686800399"</w:instrText>
      </w:r>
      <w:r>
        <w:fldChar w:fldCharType="separate"/>
      </w:r>
      <w:r>
        <w:rPr>
          <w:b/>
        </w:rPr>
        <w:t>3.1</w:t>
      </w:r>
      <w:r>
        <w:t xml:space="preserve"> </w:t>
      </w:r>
      <w:r>
        <w:t>半强制性分红政策</w:t>
      </w:r>
      <w:r>
        <w:fldChar w:fldCharType="end"/>
      </w:r>
      <w:r>
        <w:rPr>
          <w:noProof/>
          <w:webHidden/>
        </w:rPr>
        <w:tab/>
      </w:r>
      <w:r>
        <w:rPr>
          <w:noProof/>
          <w:webHidden/>
        </w:rPr>
        <w:fldChar w:fldCharType="begin"/>
      </w:r>
      <w:r>
        <w:rPr>
          <w:noProof/>
          <w:webHidden/>
        </w:rPr>
        <w:instrText> PAGEREF _Toc686800399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"_Toc686800400"</w:instrText>
      </w:r>
      <w:r>
        <w:fldChar w:fldCharType="separate"/>
      </w:r>
      <w:r>
        <w:rPr>
          <w:b/>
        </w:rPr>
        <w:t>3.1.1</w:t>
      </w:r>
      <w:r>
        <w:t xml:space="preserve"> </w:t>
      </w:r>
      <w:r>
        <w:t>半强制性分红政策的内涵</w:t>
      </w:r>
      <w:r>
        <w:fldChar w:fldCharType="end"/>
      </w:r>
      <w:r>
        <w:rPr>
          <w:noProof/>
          <w:webHidden/>
        </w:rPr>
        <w:tab/>
      </w:r>
      <w:r>
        <w:rPr>
          <w:noProof/>
          <w:webHidden/>
        </w:rPr>
        <w:fldChar w:fldCharType="begin"/>
      </w:r>
      <w:r>
        <w:rPr>
          <w:noProof/>
          <w:webHidden/>
        </w:rPr>
        <w:instrText> PAGEREF _Toc686800400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"_Toc686800401"</w:instrText>
      </w:r>
      <w:r>
        <w:fldChar w:fldCharType="separate"/>
      </w:r>
      <w:r>
        <w:rPr>
          <w:b/>
        </w:rPr>
        <w:t>3.1.2</w:t>
      </w:r>
      <w:r>
        <w:t xml:space="preserve"> </w:t>
      </w:r>
      <w:r>
        <w:t>半强制性分红政策的目标</w:t>
      </w:r>
      <w:r>
        <w:fldChar w:fldCharType="end"/>
      </w:r>
      <w:r>
        <w:rPr>
          <w:noProof/>
          <w:webHidden/>
        </w:rPr>
        <w:tab/>
      </w:r>
      <w:r>
        <w:rPr>
          <w:noProof/>
          <w:webHidden/>
        </w:rPr>
        <w:fldChar w:fldCharType="begin"/>
      </w:r>
      <w:r>
        <w:rPr>
          <w:noProof/>
          <w:webHidden/>
        </w:rPr>
        <w:instrText> PAGEREF _Toc686800401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"_Toc686800402"</w:instrText>
      </w:r>
      <w:r>
        <w:fldChar w:fldCharType="separate"/>
      </w:r>
      <w:r>
        <w:rPr>
          <w:b/>
        </w:rPr>
        <w:t>3.1.3</w:t>
      </w:r>
      <w:r>
        <w:t xml:space="preserve"> </w:t>
      </w:r>
      <w:r>
        <w:t>半强制性分红政策的影响因素</w:t>
      </w:r>
      <w:r>
        <w:fldChar w:fldCharType="end"/>
      </w:r>
      <w:r>
        <w:rPr>
          <w:noProof/>
          <w:webHidden/>
        </w:rPr>
        <w:tab/>
      </w:r>
      <w:r>
        <w:rPr>
          <w:noProof/>
          <w:webHidden/>
        </w:rPr>
        <w:fldChar w:fldCharType="begin"/>
      </w:r>
      <w:r>
        <w:rPr>
          <w:noProof/>
          <w:webHidden/>
        </w:rPr>
        <w:instrText> PAGEREF _Toc686800402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"_Toc686800403"</w:instrText>
      </w:r>
      <w:r>
        <w:fldChar w:fldCharType="separate"/>
      </w:r>
      <w:r>
        <w:rPr>
          <w:b/>
        </w:rPr>
        <w:t>3.1.4</w:t>
      </w:r>
      <w:r>
        <w:t xml:space="preserve"> </w:t>
      </w:r>
      <w:r>
        <w:t>半强制分红政策的发展历程</w:t>
      </w:r>
      <w:r>
        <w:fldChar w:fldCharType="end"/>
      </w:r>
      <w:r>
        <w:rPr>
          <w:noProof/>
          <w:webHidden/>
        </w:rPr>
        <w:tab/>
      </w:r>
      <w:r>
        <w:rPr>
          <w:noProof/>
          <w:webHidden/>
        </w:rPr>
        <w:fldChar w:fldCharType="begin"/>
      </w:r>
      <w:r>
        <w:rPr>
          <w:noProof/>
          <w:webHidden/>
        </w:rPr>
        <w:instrText> PAGEREF _Toc686800403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"_Toc686800404"</w:instrText>
      </w:r>
      <w:r>
        <w:fldChar w:fldCharType="separate"/>
      </w:r>
      <w:r>
        <w:rPr>
          <w:b/>
        </w:rPr>
        <w:t>3.2</w:t>
      </w:r>
      <w:r>
        <w:t xml:space="preserve"> </w:t>
      </w:r>
      <w:r>
        <w:t>企业价值</w:t>
      </w:r>
      <w:r>
        <w:fldChar w:fldCharType="end"/>
      </w:r>
      <w:r>
        <w:rPr>
          <w:noProof/>
          <w:webHidden/>
        </w:rPr>
        <w:tab/>
      </w:r>
      <w:r>
        <w:rPr>
          <w:noProof/>
          <w:webHidden/>
        </w:rPr>
        <w:fldChar w:fldCharType="begin"/>
      </w:r>
      <w:r>
        <w:rPr>
          <w:noProof/>
          <w:webHidden/>
        </w:rPr>
        <w:instrText> PAGEREF _Toc686800404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"_Toc686800405"</w:instrText>
      </w:r>
      <w:r>
        <w:fldChar w:fldCharType="separate"/>
      </w:r>
      <w:r>
        <w:rPr>
          <w:b/>
        </w:rPr>
        <w:t>3.3</w:t>
      </w:r>
      <w:r>
        <w:t xml:space="preserve"> </w:t>
      </w:r>
      <w:r>
        <w:t>理论基础分析</w:t>
      </w:r>
      <w:r>
        <w:fldChar w:fldCharType="end"/>
      </w:r>
      <w:r>
        <w:rPr>
          <w:noProof/>
          <w:webHidden/>
        </w:rPr>
        <w:tab/>
      </w:r>
      <w:r>
        <w:rPr>
          <w:noProof/>
          <w:webHidden/>
        </w:rPr>
        <w:fldChar w:fldCharType="begin"/>
      </w:r>
      <w:r>
        <w:rPr>
          <w:noProof/>
          <w:webHidden/>
        </w:rPr>
        <w:instrText> PAGEREF _Toc686800405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"_Toc686800406"</w:instrText>
      </w:r>
      <w:r>
        <w:fldChar w:fldCharType="separate"/>
      </w:r>
      <w:r>
        <w:rPr>
          <w:b/>
        </w:rPr>
        <w:t>3.3.1</w:t>
      </w:r>
      <w:r>
        <w:t xml:space="preserve"> </w:t>
      </w:r>
      <w:r>
        <w:t>股利的内涵与主要形式</w:t>
      </w:r>
      <w:r>
        <w:fldChar w:fldCharType="end"/>
      </w:r>
      <w:r>
        <w:rPr>
          <w:noProof/>
          <w:webHidden/>
        </w:rPr>
        <w:tab/>
      </w:r>
      <w:r>
        <w:rPr>
          <w:noProof/>
          <w:webHidden/>
        </w:rPr>
        <w:fldChar w:fldCharType="begin"/>
      </w:r>
      <w:r>
        <w:rPr>
          <w:noProof/>
          <w:webHidden/>
        </w:rPr>
        <w:instrText> PAGEREF _Toc686800406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"_Toc686800407"</w:instrText>
      </w:r>
      <w:r>
        <w:fldChar w:fldCharType="separate"/>
      </w:r>
      <w:r>
        <w:rPr>
          <w:b/>
        </w:rPr>
        <w:t>3.3.2</w:t>
      </w:r>
      <w:r>
        <w:t xml:space="preserve"> </w:t>
      </w:r>
      <w:r>
        <w:t>股利政策对企业价值影响的基本理论</w:t>
      </w:r>
      <w:r>
        <w:fldChar w:fldCharType="end"/>
      </w:r>
      <w:r>
        <w:rPr>
          <w:noProof/>
          <w:webHidden/>
        </w:rPr>
        <w:tab/>
      </w:r>
      <w:r>
        <w:rPr>
          <w:noProof/>
          <w:webHidden/>
        </w:rPr>
        <w:fldChar w:fldCharType="begin"/>
      </w:r>
      <w:r>
        <w:rPr>
          <w:noProof/>
          <w:webHidden/>
        </w:rPr>
        <w:instrText> PAGEREF _Toc686800407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"_Toc686800408"</w:instrText>
      </w:r>
      <w:r>
        <w:fldChar w:fldCharType="separate"/>
      </w:r>
      <w:r>
        <w:t>第四章</w:t>
      </w:r>
      <w:r>
        <w:t xml:space="preserve">  </w:t>
      </w:r>
      <w:r w:rsidRPr="00DB64CE">
        <w:t>我国制造行业上市公司半强制分红与企业价值现状分析</w:t>
      </w:r>
      <w:r>
        <w:fldChar w:fldCharType="end"/>
      </w:r>
      <w:r>
        <w:rPr>
          <w:noProof/>
          <w:webHidden/>
        </w:rPr>
        <w:tab/>
      </w:r>
      <w:r>
        <w:rPr>
          <w:noProof/>
          <w:webHidden/>
        </w:rPr>
        <w:fldChar w:fldCharType="begin"/>
      </w:r>
      <w:r>
        <w:rPr>
          <w:noProof/>
          <w:webHidden/>
        </w:rPr>
        <w:instrText> PAGEREF _Toc686800408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"_Toc686800409"</w:instrText>
      </w:r>
      <w:r>
        <w:fldChar w:fldCharType="separate"/>
      </w:r>
      <w:r>
        <w:rPr>
          <w:b/>
        </w:rPr>
        <w:t>4.1</w:t>
      </w:r>
      <w:r>
        <w:t xml:space="preserve"> </w:t>
      </w:r>
      <w:r>
        <w:t>我国上市公司股利分配现状</w:t>
      </w:r>
      <w:r>
        <w:fldChar w:fldCharType="end"/>
      </w:r>
      <w:r>
        <w:rPr>
          <w:noProof/>
          <w:webHidden/>
        </w:rPr>
        <w:tab/>
      </w:r>
      <w:r>
        <w:rPr>
          <w:noProof/>
          <w:webHidden/>
        </w:rPr>
        <w:fldChar w:fldCharType="begin"/>
      </w:r>
      <w:r>
        <w:rPr>
          <w:noProof/>
          <w:webHidden/>
        </w:rPr>
        <w:instrText> PAGEREF _Toc686800409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"_Toc686800410"</w:instrText>
      </w:r>
      <w:r>
        <w:fldChar w:fldCharType="separate"/>
      </w:r>
      <w:r>
        <w:rPr>
          <w:b/>
        </w:rPr>
        <w:t>4.1.1</w:t>
      </w:r>
      <w:r>
        <w:t xml:space="preserve"> </w:t>
      </w:r>
      <w:r>
        <w:t>股利形式不断推陈出新，分配呈现阶段性特征</w:t>
      </w:r>
      <w:r>
        <w:fldChar w:fldCharType="end"/>
      </w:r>
      <w:r>
        <w:rPr>
          <w:noProof/>
          <w:webHidden/>
        </w:rPr>
        <w:tab/>
      </w:r>
      <w:r>
        <w:rPr>
          <w:noProof/>
          <w:webHidden/>
        </w:rPr>
        <w:fldChar w:fldCharType="begin"/>
      </w:r>
      <w:r>
        <w:rPr>
          <w:noProof/>
          <w:webHidden/>
        </w:rPr>
        <w:instrText> PAGEREF _Toc686800410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"_Toc686800411"</w:instrText>
      </w:r>
      <w:r>
        <w:fldChar w:fldCharType="separate"/>
      </w:r>
      <w:r>
        <w:rPr>
          <w:b/>
        </w:rPr>
        <w:t>4.1.2</w:t>
      </w:r>
      <w:r>
        <w:t xml:space="preserve"> </w:t>
      </w:r>
      <w:r>
        <w:t>上市公司的股利行为缺乏连续性，多为短期策略</w:t>
      </w:r>
      <w:r>
        <w:fldChar w:fldCharType="end"/>
      </w:r>
      <w:r>
        <w:rPr>
          <w:noProof/>
          <w:webHidden/>
        </w:rPr>
        <w:tab/>
      </w:r>
      <w:r>
        <w:rPr>
          <w:noProof/>
          <w:webHidden/>
        </w:rPr>
        <w:fldChar w:fldCharType="begin"/>
      </w:r>
      <w:r>
        <w:rPr>
          <w:noProof/>
          <w:webHidden/>
        </w:rPr>
        <w:instrText> PAGEREF _Toc686800411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"_Toc686800412"</w:instrText>
      </w:r>
      <w:r>
        <w:fldChar w:fldCharType="separate"/>
      </w:r>
      <w:r>
        <w:rPr>
          <w:b/>
        </w:rPr>
        <w:t>4.1.3</w:t>
      </w:r>
      <w:r>
        <w:t xml:space="preserve"> </w:t>
      </w:r>
      <w:r>
        <w:t>股利分配行为极不规范</w:t>
      </w:r>
      <w:r>
        <w:fldChar w:fldCharType="end"/>
      </w:r>
      <w:r>
        <w:rPr>
          <w:noProof/>
          <w:webHidden/>
        </w:rPr>
        <w:tab/>
      </w:r>
      <w:r>
        <w:rPr>
          <w:noProof/>
          <w:webHidden/>
        </w:rPr>
        <w:fldChar w:fldCharType="begin"/>
      </w:r>
      <w:r>
        <w:rPr>
          <w:noProof/>
          <w:webHidden/>
        </w:rPr>
        <w:instrText> PAGEREF _Toc686800412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"_Toc686800413"</w:instrText>
      </w:r>
      <w:r>
        <w:fldChar w:fldCharType="separate"/>
      </w:r>
      <w:r>
        <w:rPr>
          <w:b/>
        </w:rPr>
        <w:t>4.2</w:t>
      </w:r>
      <w:r>
        <w:t xml:space="preserve"> </w:t>
      </w:r>
      <w:r>
        <w:t>我国半强制现金股利分配特征分析</w:t>
      </w:r>
      <w:r>
        <w:fldChar w:fldCharType="end"/>
      </w:r>
      <w:r>
        <w:rPr>
          <w:noProof/>
          <w:webHidden/>
        </w:rPr>
        <w:tab/>
      </w:r>
      <w:r>
        <w:rPr>
          <w:noProof/>
          <w:webHidden/>
        </w:rPr>
        <w:fldChar w:fldCharType="begin"/>
      </w:r>
      <w:r>
        <w:rPr>
          <w:noProof/>
          <w:webHidden/>
        </w:rPr>
        <w:instrText> PAGEREF _Toc686800413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"_Toc686800414"</w:instrText>
      </w:r>
      <w:r>
        <w:fldChar w:fldCharType="separate"/>
      </w:r>
      <w:r>
        <w:rPr>
          <w:b/>
        </w:rPr>
        <w:t>4.2.1</w:t>
      </w:r>
      <w:r>
        <w:t xml:space="preserve"> </w:t>
      </w:r>
      <w:r>
        <w:t>分发现金股利的上市公司日益增加</w:t>
      </w:r>
      <w:r>
        <w:fldChar w:fldCharType="end"/>
      </w:r>
      <w:r>
        <w:rPr>
          <w:noProof/>
          <w:webHidden/>
        </w:rPr>
        <w:tab/>
      </w:r>
      <w:r>
        <w:rPr>
          <w:noProof/>
          <w:webHidden/>
        </w:rPr>
        <w:fldChar w:fldCharType="begin"/>
      </w:r>
      <w:r>
        <w:rPr>
          <w:noProof/>
          <w:webHidden/>
        </w:rPr>
        <w:instrText> PAGEREF _Toc686800414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"_Toc686800415"</w:instrText>
      </w:r>
      <w:r>
        <w:fldChar w:fldCharType="separate"/>
      </w:r>
      <w:r>
        <w:rPr>
          <w:b/>
        </w:rPr>
        <w:t>4.2.2</w:t>
      </w:r>
      <w:r>
        <w:t xml:space="preserve"> </w:t>
      </w:r>
      <w:r>
        <w:t>上市公司的派现水平持续走低</w:t>
      </w:r>
      <w:r>
        <w:fldChar w:fldCharType="end"/>
      </w:r>
      <w:r>
        <w:rPr>
          <w:noProof/>
          <w:webHidden/>
        </w:rPr>
        <w:tab/>
      </w:r>
      <w:r>
        <w:rPr>
          <w:noProof/>
          <w:webHidden/>
        </w:rPr>
        <w:fldChar w:fldCharType="begin"/>
      </w:r>
      <w:r>
        <w:rPr>
          <w:noProof/>
          <w:webHidden/>
        </w:rPr>
        <w:instrText> PAGEREF _Toc686800415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"_Toc686800416"</w:instrText>
      </w:r>
      <w:r>
        <w:fldChar w:fldCharType="separate"/>
      </w:r>
      <w:r>
        <w:rPr>
          <w:b/>
        </w:rPr>
        <w:t>4.2.3</w:t>
      </w:r>
      <w:r>
        <w:t xml:space="preserve"> </w:t>
      </w:r>
      <w:r>
        <w:t>上市公司存在融资后即派现的现象</w:t>
      </w:r>
      <w:r>
        <w:fldChar w:fldCharType="end"/>
      </w:r>
      <w:r>
        <w:rPr>
          <w:noProof/>
          <w:webHidden/>
        </w:rPr>
        <w:tab/>
      </w:r>
      <w:r>
        <w:rPr>
          <w:noProof/>
          <w:webHidden/>
        </w:rPr>
        <w:fldChar w:fldCharType="begin"/>
      </w:r>
      <w:r>
        <w:rPr>
          <w:noProof/>
          <w:webHidden/>
        </w:rPr>
        <w:instrText> PAGEREF _Toc686800416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"_Toc686800417"</w:instrText>
      </w:r>
      <w:r>
        <w:fldChar w:fldCharType="separate"/>
      </w:r>
      <w:r>
        <w:rPr>
          <w:b/>
        </w:rPr>
        <w:t>4.2.4</w:t>
      </w:r>
      <w:r>
        <w:t xml:space="preserve"> </w:t>
      </w:r>
      <w:r>
        <w:t>小结</w:t>
      </w:r>
      <w:r>
        <w:fldChar w:fldCharType="end"/>
      </w:r>
      <w:r>
        <w:rPr>
          <w:noProof/>
          <w:webHidden/>
        </w:rPr>
        <w:tab/>
      </w:r>
      <w:r>
        <w:rPr>
          <w:noProof/>
          <w:webHidden/>
        </w:rPr>
        <w:fldChar w:fldCharType="begin"/>
      </w:r>
      <w:r>
        <w:rPr>
          <w:noProof/>
          <w:webHidden/>
        </w:rPr>
        <w:instrText> PAGEREF _Toc686800417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"_Toc686800418"</w:instrText>
      </w:r>
      <w:r>
        <w:fldChar w:fldCharType="separate"/>
      </w:r>
      <w:r>
        <w:rPr>
          <w:b/>
        </w:rPr>
        <w:t>4.3</w:t>
      </w:r>
      <w:r>
        <w:t xml:space="preserve"> </w:t>
      </w:r>
      <w:r>
        <w:t>制造行业上市公司半强制现金股利分配特点</w:t>
      </w:r>
      <w:r>
        <w:fldChar w:fldCharType="end"/>
      </w:r>
      <w:r>
        <w:rPr>
          <w:noProof/>
          <w:webHidden/>
        </w:rPr>
        <w:tab/>
      </w:r>
      <w:r>
        <w:rPr>
          <w:noProof/>
          <w:webHidden/>
        </w:rPr>
        <w:fldChar w:fldCharType="begin"/>
      </w:r>
      <w:r>
        <w:rPr>
          <w:noProof/>
          <w:webHidden/>
        </w:rPr>
        <w:instrText> PAGEREF _Toc686800418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"_Toc686800419"</w:instrText>
      </w:r>
      <w:r>
        <w:fldChar w:fldCharType="separate"/>
      </w:r>
      <w:r>
        <w:rPr>
          <w:b/>
        </w:rPr>
        <w:t>4.3.1</w:t>
      </w:r>
      <w:r>
        <w:t xml:space="preserve"> </w:t>
      </w:r>
      <w:r>
        <w:t>“纯”现金分配的公司比例没有明显增加</w:t>
      </w:r>
      <w:r>
        <w:fldChar w:fldCharType="end"/>
      </w:r>
      <w:r>
        <w:rPr>
          <w:noProof/>
          <w:webHidden/>
        </w:rPr>
        <w:tab/>
      </w:r>
      <w:r>
        <w:rPr>
          <w:noProof/>
          <w:webHidden/>
        </w:rPr>
        <w:fldChar w:fldCharType="begin"/>
      </w:r>
      <w:r>
        <w:rPr>
          <w:noProof/>
          <w:webHidden/>
        </w:rPr>
        <w:instrText> PAGEREF _Toc686800419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"_Toc686800420"</w:instrText>
      </w:r>
      <w:r>
        <w:fldChar w:fldCharType="separate"/>
      </w:r>
      <w:r>
        <w:rPr>
          <w:b/>
        </w:rPr>
        <w:t>4.3.2</w:t>
      </w:r>
      <w:r>
        <w:t xml:space="preserve"> </w:t>
      </w:r>
      <w:r>
        <w:t>现金股利与股票股利相结合，发放呈上升趋势</w:t>
      </w:r>
      <w:r>
        <w:fldChar w:fldCharType="end"/>
      </w:r>
      <w:r>
        <w:rPr>
          <w:noProof/>
          <w:webHidden/>
        </w:rPr>
        <w:tab/>
      </w:r>
      <w:r>
        <w:rPr>
          <w:noProof/>
          <w:webHidden/>
        </w:rPr>
        <w:fldChar w:fldCharType="begin"/>
      </w:r>
      <w:r>
        <w:rPr>
          <w:noProof/>
          <w:webHidden/>
        </w:rPr>
        <w:instrText> PAGEREF _Toc686800420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"_Toc686800421"</w:instrText>
      </w:r>
      <w:r>
        <w:fldChar w:fldCharType="separate"/>
      </w:r>
      <w:r>
        <w:rPr>
          <w:b/>
        </w:rPr>
        <w:t>4.3.3</w:t>
      </w:r>
      <w:r>
        <w:t xml:space="preserve"> </w:t>
      </w:r>
      <w:r>
        <w:t>现金股利政策较趋于一致，但额度仍低</w:t>
      </w:r>
      <w:r>
        <w:fldChar w:fldCharType="end"/>
      </w:r>
      <w:r>
        <w:rPr>
          <w:noProof/>
          <w:webHidden/>
        </w:rPr>
        <w:tab/>
      </w:r>
      <w:r>
        <w:rPr>
          <w:noProof/>
          <w:webHidden/>
        </w:rPr>
        <w:fldChar w:fldCharType="begin"/>
      </w:r>
      <w:r>
        <w:rPr>
          <w:noProof/>
          <w:webHidden/>
        </w:rPr>
        <w:instrText> PAGEREF _Toc686800421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"_Toc686800422"</w:instrText>
      </w:r>
      <w:r>
        <w:fldChar w:fldCharType="separate"/>
      </w:r>
      <w:r>
        <w:rPr>
          <w:b/>
        </w:rPr>
        <w:t>4.3.4</w:t>
      </w:r>
      <w:r>
        <w:t xml:space="preserve"> </w:t>
      </w:r>
      <w:r>
        <w:t>采取不分配政策的公司拥有大量的自由现金流</w:t>
      </w:r>
      <w:r>
        <w:fldChar w:fldCharType="end"/>
      </w:r>
      <w:r>
        <w:rPr>
          <w:noProof/>
          <w:webHidden/>
        </w:rPr>
        <w:tab/>
      </w:r>
      <w:r>
        <w:rPr>
          <w:noProof/>
          <w:webHidden/>
        </w:rPr>
        <w:fldChar w:fldCharType="begin"/>
      </w:r>
      <w:r>
        <w:rPr>
          <w:noProof/>
          <w:webHidden/>
        </w:rPr>
        <w:instrText> PAGEREF _Toc686800422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"_Toc686800423"</w:instrText>
      </w:r>
      <w:r>
        <w:fldChar w:fldCharType="separate"/>
      </w:r>
      <w:r>
        <w:rPr>
          <w:b/>
        </w:rPr>
        <w:t>4.3.5</w:t>
      </w:r>
      <w:r>
        <w:t xml:space="preserve"> </w:t>
      </w:r>
      <w:r>
        <w:t>小结</w:t>
      </w:r>
      <w:r>
        <w:fldChar w:fldCharType="end"/>
      </w:r>
      <w:r>
        <w:rPr>
          <w:noProof/>
          <w:webHidden/>
        </w:rPr>
        <w:tab/>
      </w:r>
      <w:r>
        <w:rPr>
          <w:noProof/>
          <w:webHidden/>
        </w:rPr>
        <w:fldChar w:fldCharType="begin"/>
      </w:r>
      <w:r>
        <w:rPr>
          <w:noProof/>
          <w:webHidden/>
        </w:rPr>
        <w:instrText> PAGEREF _Toc686800423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"_Toc686800424"</w:instrText>
      </w:r>
      <w:r>
        <w:fldChar w:fldCharType="separate"/>
      </w:r>
      <w:r>
        <w:t>4.4</w:t>
      </w:r>
      <w:r>
        <w:t xml:space="preserve"> </w:t>
      </w:r>
      <w:r w:rsidRPr="00DB64CE">
        <w:t>制造业上市公司企业价值特征分析</w:t>
      </w:r>
      <w:r>
        <w:fldChar w:fldCharType="end"/>
      </w:r>
      <w:r>
        <w:rPr>
          <w:noProof/>
          <w:webHidden/>
        </w:rPr>
        <w:tab/>
      </w:r>
      <w:r>
        <w:rPr>
          <w:noProof/>
          <w:webHidden/>
        </w:rPr>
        <w:fldChar w:fldCharType="begin"/>
      </w:r>
      <w:r>
        <w:rPr>
          <w:noProof/>
          <w:webHidden/>
        </w:rPr>
        <w:instrText> PAGEREF _Toc686800424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"_Toc686800425"</w:instrText>
      </w:r>
      <w:r>
        <w:fldChar w:fldCharType="separate"/>
      </w:r>
      <w:r>
        <w:t>第五章</w:t>
      </w:r>
      <w:r>
        <w:t xml:space="preserve">  </w:t>
      </w:r>
      <w:r w:rsidRPr="00DB64CE">
        <w:t>半强制性分红政策对制造业上市公司价值影</w:t>
      </w:r>
      <w:r>
        <w:t>响的实证分析</w:t>
      </w:r>
      <w:r>
        <w:fldChar w:fldCharType="end"/>
      </w:r>
      <w:r>
        <w:rPr>
          <w:noProof/>
          <w:webHidden/>
        </w:rPr>
        <w:tab/>
      </w:r>
      <w:r>
        <w:rPr>
          <w:noProof/>
          <w:webHidden/>
        </w:rPr>
        <w:fldChar w:fldCharType="begin"/>
      </w:r>
      <w:r>
        <w:rPr>
          <w:noProof/>
          <w:webHidden/>
        </w:rPr>
        <w:instrText> PAGEREF _Toc686800425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"_Toc686800426"</w:instrText>
      </w:r>
      <w:r>
        <w:fldChar w:fldCharType="separate"/>
      </w:r>
      <w:r>
        <w:rPr>
          <w:b/>
        </w:rPr>
        <w:t>5.1</w:t>
      </w:r>
      <w:r>
        <w:t xml:space="preserve"> </w:t>
      </w:r>
      <w:r>
        <w:t>研究目标</w:t>
      </w:r>
      <w:r>
        <w:fldChar w:fldCharType="end"/>
      </w:r>
      <w:r>
        <w:rPr>
          <w:noProof/>
          <w:webHidden/>
        </w:rPr>
        <w:tab/>
      </w:r>
      <w:r>
        <w:rPr>
          <w:noProof/>
          <w:webHidden/>
        </w:rPr>
        <w:fldChar w:fldCharType="begin"/>
      </w:r>
      <w:r>
        <w:rPr>
          <w:noProof/>
          <w:webHidden/>
        </w:rPr>
        <w:instrText> PAGEREF _Toc686800426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"_Toc686800427"</w:instrText>
      </w:r>
      <w:r>
        <w:fldChar w:fldCharType="separate"/>
      </w:r>
      <w:r>
        <w:rPr>
          <w:b/>
        </w:rPr>
        <w:t>5.2</w:t>
      </w:r>
      <w:r>
        <w:t xml:space="preserve"> </w:t>
      </w:r>
      <w:r>
        <w:t>数据来源和样本选择</w:t>
      </w:r>
      <w:r>
        <w:fldChar w:fldCharType="end"/>
      </w:r>
      <w:r>
        <w:rPr>
          <w:noProof/>
          <w:webHidden/>
        </w:rPr>
        <w:tab/>
      </w:r>
      <w:r>
        <w:rPr>
          <w:noProof/>
          <w:webHidden/>
        </w:rPr>
        <w:fldChar w:fldCharType="begin"/>
      </w:r>
      <w:r>
        <w:rPr>
          <w:noProof/>
          <w:webHidden/>
        </w:rPr>
        <w:instrText> PAGEREF _Toc686800427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"_Toc686800428"</w:instrText>
      </w:r>
      <w:r>
        <w:fldChar w:fldCharType="separate"/>
      </w:r>
      <w:r>
        <w:rPr>
          <w:b/>
        </w:rPr>
        <w:t>5.3</w:t>
      </w:r>
      <w:r>
        <w:t xml:space="preserve"> </w:t>
      </w:r>
      <w:r>
        <w:t>变量的选择</w:t>
      </w:r>
      <w:r>
        <w:fldChar w:fldCharType="end"/>
      </w:r>
      <w:r>
        <w:rPr>
          <w:noProof/>
          <w:webHidden/>
        </w:rPr>
        <w:tab/>
      </w:r>
      <w:r>
        <w:rPr>
          <w:noProof/>
          <w:webHidden/>
        </w:rPr>
        <w:fldChar w:fldCharType="begin"/>
      </w:r>
      <w:r>
        <w:rPr>
          <w:noProof/>
          <w:webHidden/>
        </w:rPr>
        <w:instrText> PAGEREF _Toc686800428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"_Toc686800429"</w:instrText>
      </w:r>
      <w:r>
        <w:fldChar w:fldCharType="separate"/>
      </w:r>
      <w:r>
        <w:rPr>
          <w:b/>
        </w:rPr>
        <w:t>5.3.1</w:t>
      </w:r>
      <w:r>
        <w:t xml:space="preserve"> </w:t>
      </w:r>
      <w:r>
        <w:t>因变量的选择</w:t>
      </w:r>
      <w:r>
        <w:t>—</w:t>
      </w:r>
      <w:r>
        <w:t>托宾</w:t>
      </w:r>
      <w:r>
        <w:rPr>
          <w:b/>
        </w:rPr>
        <w:t>Q</w:t>
      </w:r>
      <w:r>
        <w:t> 值</w:t>
      </w:r>
      <w:r>
        <w:fldChar w:fldCharType="end"/>
      </w:r>
      <w:r>
        <w:rPr>
          <w:noProof/>
          <w:webHidden/>
        </w:rPr>
        <w:tab/>
      </w:r>
      <w:r>
        <w:rPr>
          <w:noProof/>
          <w:webHidden/>
        </w:rPr>
        <w:fldChar w:fldCharType="begin"/>
      </w:r>
      <w:r>
        <w:rPr>
          <w:noProof/>
          <w:webHidden/>
        </w:rPr>
        <w:instrText> PAGEREF _Toc686800429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"_Toc686800430"</w:instrText>
      </w:r>
      <w:r>
        <w:fldChar w:fldCharType="separate"/>
      </w:r>
      <w:r>
        <w:rPr>
          <w:b/>
        </w:rPr>
        <w:t>5.3.2</w:t>
      </w:r>
      <w:r>
        <w:t xml:space="preserve"> </w:t>
      </w:r>
      <w:r>
        <w:t>自变量的选择</w:t>
      </w:r>
      <w:r>
        <w:fldChar w:fldCharType="end"/>
      </w:r>
      <w:r>
        <w:rPr>
          <w:noProof/>
          <w:webHidden/>
        </w:rPr>
        <w:tab/>
      </w:r>
      <w:r>
        <w:rPr>
          <w:noProof/>
          <w:webHidden/>
        </w:rPr>
        <w:fldChar w:fldCharType="begin"/>
      </w:r>
      <w:r>
        <w:rPr>
          <w:noProof/>
          <w:webHidden/>
        </w:rPr>
        <w:instrText> PAGEREF _Toc686800430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"_Toc686800431"</w:instrText>
      </w:r>
      <w:r>
        <w:fldChar w:fldCharType="separate"/>
      </w:r>
      <w:r>
        <w:rPr>
          <w:b/>
        </w:rPr>
        <w:t>5.3.3</w:t>
      </w:r>
      <w:r>
        <w:t xml:space="preserve"> </w:t>
      </w:r>
      <w:r>
        <w:t>控制变量的选择</w:t>
      </w:r>
      <w:r>
        <w:fldChar w:fldCharType="end"/>
      </w:r>
      <w:r>
        <w:rPr>
          <w:noProof/>
          <w:webHidden/>
        </w:rPr>
        <w:tab/>
      </w:r>
      <w:r>
        <w:rPr>
          <w:noProof/>
          <w:webHidden/>
        </w:rPr>
        <w:fldChar w:fldCharType="begin"/>
      </w:r>
      <w:r>
        <w:rPr>
          <w:noProof/>
          <w:webHidden/>
        </w:rPr>
        <w:instrText> PAGEREF _Toc686800431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"_Toc686800432"</w:instrText>
      </w:r>
      <w:r>
        <w:fldChar w:fldCharType="separate"/>
      </w:r>
      <w:r>
        <w:rPr>
          <w:b/>
        </w:rPr>
        <w:t>5.4</w:t>
      </w:r>
      <w:r>
        <w:t xml:space="preserve"> </w:t>
      </w:r>
      <w:r>
        <w:t>研究假设与模型设计</w:t>
      </w:r>
      <w:r>
        <w:fldChar w:fldCharType="end"/>
      </w:r>
      <w:r>
        <w:rPr>
          <w:noProof/>
          <w:webHidden/>
        </w:rPr>
        <w:tab/>
      </w:r>
      <w:r>
        <w:rPr>
          <w:noProof/>
          <w:webHidden/>
        </w:rPr>
        <w:fldChar w:fldCharType="begin"/>
      </w:r>
      <w:r>
        <w:rPr>
          <w:noProof/>
          <w:webHidden/>
        </w:rPr>
        <w:instrText> PAGEREF _Toc686800432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"_Toc686800433"</w:instrText>
      </w:r>
      <w:r>
        <w:fldChar w:fldCharType="separate"/>
      </w:r>
      <w:r>
        <w:rPr>
          <w:b/>
        </w:rPr>
        <w:t>5.4.1</w:t>
      </w:r>
      <w:r>
        <w:t xml:space="preserve"> </w:t>
      </w:r>
      <w:r>
        <w:t>研究假设</w:t>
      </w:r>
      <w:r>
        <w:fldChar w:fldCharType="end"/>
      </w:r>
      <w:r>
        <w:rPr>
          <w:noProof/>
          <w:webHidden/>
        </w:rPr>
        <w:tab/>
      </w:r>
      <w:r>
        <w:rPr>
          <w:noProof/>
          <w:webHidden/>
        </w:rPr>
        <w:fldChar w:fldCharType="begin"/>
      </w:r>
      <w:r>
        <w:rPr>
          <w:noProof/>
          <w:webHidden/>
        </w:rPr>
        <w:instrText> PAGEREF _Toc686800433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"_Toc686800434"</w:instrText>
      </w:r>
      <w:r>
        <w:fldChar w:fldCharType="separate"/>
      </w:r>
      <w:r>
        <w:rPr>
          <w:b/>
        </w:rPr>
        <w:t>5.4.2</w:t>
      </w:r>
      <w:r>
        <w:t xml:space="preserve"> </w:t>
      </w:r>
      <w:r>
        <w:t>模型的设计</w:t>
      </w:r>
      <w:r>
        <w:fldChar w:fldCharType="end"/>
      </w:r>
      <w:r>
        <w:rPr>
          <w:noProof/>
          <w:webHidden/>
        </w:rPr>
        <w:tab/>
      </w:r>
      <w:r>
        <w:rPr>
          <w:noProof/>
          <w:webHidden/>
        </w:rPr>
        <w:fldChar w:fldCharType="begin"/>
      </w:r>
      <w:r>
        <w:rPr>
          <w:noProof/>
          <w:webHidden/>
        </w:rPr>
        <w:instrText> PAGEREF _Toc686800434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"_Toc686800435"</w:instrText>
      </w:r>
      <w:r>
        <w:fldChar w:fldCharType="separate"/>
      </w:r>
      <w:r>
        <w:rPr>
          <w:b/>
        </w:rPr>
        <w:t>5.5</w:t>
      </w:r>
      <w:r>
        <w:t xml:space="preserve"> </w:t>
      </w:r>
      <w:r>
        <w:t>实证检验及分析</w:t>
      </w:r>
      <w:r>
        <w:fldChar w:fldCharType="end"/>
      </w:r>
      <w:r>
        <w:rPr>
          <w:noProof/>
          <w:webHidden/>
        </w:rPr>
        <w:tab/>
      </w:r>
      <w:r>
        <w:rPr>
          <w:noProof/>
          <w:webHidden/>
        </w:rPr>
        <w:fldChar w:fldCharType="begin"/>
      </w:r>
      <w:r>
        <w:rPr>
          <w:noProof/>
          <w:webHidden/>
        </w:rPr>
        <w:instrText> PAGEREF _Toc686800435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"_Toc686800436"</w:instrText>
      </w:r>
      <w:r>
        <w:fldChar w:fldCharType="separate"/>
      </w:r>
      <w:r>
        <w:rPr>
          <w:b/>
        </w:rPr>
        <w:t>5.5.1</w:t>
      </w:r>
      <w:r>
        <w:t xml:space="preserve"> </w:t>
      </w:r>
      <w:r>
        <w:t>描述性统计分析</w:t>
      </w:r>
      <w:r>
        <w:fldChar w:fldCharType="end"/>
      </w:r>
      <w:r>
        <w:rPr>
          <w:noProof/>
          <w:webHidden/>
        </w:rPr>
        <w:tab/>
      </w:r>
      <w:r>
        <w:rPr>
          <w:noProof/>
          <w:webHidden/>
        </w:rPr>
        <w:fldChar w:fldCharType="begin"/>
      </w:r>
      <w:r>
        <w:rPr>
          <w:noProof/>
          <w:webHidden/>
        </w:rPr>
        <w:instrText> PAGEREF _Toc686800436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"_Toc686800437"</w:instrText>
      </w:r>
      <w:r>
        <w:fldChar w:fldCharType="separate"/>
      </w:r>
      <w:r>
        <w:rPr>
          <w:b/>
        </w:rPr>
        <w:t>5.5.2</w:t>
      </w:r>
      <w:r>
        <w:t xml:space="preserve"> </w:t>
      </w:r>
      <w:r>
        <w:rPr>
          <w:b/>
        </w:rPr>
        <w:t>Pearso</w:t>
      </w:r>
      <w:r>
        <w:rPr>
          <w:b/>
        </w:rPr>
        <w:t>n</w:t>
      </w:r>
      <w:r w:rsidR="001852F3">
        <w:t xml:space="preserve">相关分析和</w:t>
      </w:r>
      <w:r>
        <w:rPr>
          <w:b/>
        </w:rPr>
        <w:t>VIF</w:t>
      </w:r>
      <w:r w:rsidR="001852F3">
        <w:t xml:space="preserve">检验</w:t>
      </w:r>
      <w:r>
        <w:fldChar w:fldCharType="end"/>
      </w:r>
      <w:r>
        <w:rPr>
          <w:noProof/>
          <w:webHidden/>
        </w:rPr>
        <w:tab/>
      </w:r>
      <w:r>
        <w:rPr>
          <w:noProof/>
          <w:webHidden/>
        </w:rPr>
        <w:fldChar w:fldCharType="begin"/>
      </w:r>
      <w:r>
        <w:rPr>
          <w:noProof/>
          <w:webHidden/>
        </w:rPr>
        <w:instrText> PAGEREF _Toc686800437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"_Toc686800438"</w:instrText>
      </w:r>
      <w:r>
        <w:fldChar w:fldCharType="separate"/>
      </w:r>
      <w:r>
        <w:rPr>
          <w:b/>
        </w:rPr>
        <w:t>5.5.3</w:t>
      </w:r>
      <w:r>
        <w:t xml:space="preserve"> </w:t>
      </w:r>
      <w:r>
        <w:t>回归结果分析</w:t>
      </w:r>
      <w:r>
        <w:fldChar w:fldCharType="end"/>
      </w:r>
      <w:r>
        <w:rPr>
          <w:noProof/>
          <w:webHidden/>
        </w:rPr>
        <w:tab/>
      </w:r>
      <w:r>
        <w:rPr>
          <w:noProof/>
          <w:webHidden/>
        </w:rPr>
        <w:fldChar w:fldCharType="begin"/>
      </w:r>
      <w:r>
        <w:rPr>
          <w:noProof/>
          <w:webHidden/>
        </w:rPr>
        <w:instrText> PAGEREF _Toc686800438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"_Toc686800439"</w:instrText>
      </w:r>
      <w:r>
        <w:fldChar w:fldCharType="separate"/>
      </w:r>
      <w:r>
        <w:t>注释：</w:t>
      </w:r>
      <w:r>
        <w:t>***</w:t>
      </w:r>
      <w:r>
        <w:t>表示在</w:t>
      </w:r>
      <w:r>
        <w:t>5%</w:t>
      </w:r>
      <w:r>
        <w:t>水平下显著</w:t>
      </w:r>
      <w:r>
        <w:fldChar w:fldCharType="end"/>
      </w:r>
      <w:r>
        <w:rPr>
          <w:noProof/>
          <w:webHidden/>
        </w:rPr>
        <w:tab/>
      </w:r>
      <w:r>
        <w:rPr>
          <w:noProof/>
          <w:webHidden/>
        </w:rPr>
        <w:fldChar w:fldCharType="begin"/>
      </w:r>
      <w:r>
        <w:rPr>
          <w:noProof/>
          <w:webHidden/>
        </w:rPr>
        <w:instrText> PAGEREF _Toc686800439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"_Toc686800440"</w:instrText>
      </w:r>
      <w:r>
        <w:fldChar w:fldCharType="separate"/>
      </w:r>
      <w:r>
        <w:rPr>
          <w:b/>
        </w:rPr>
        <w:t>5.5.4</w:t>
      </w:r>
      <w:r>
        <w:t xml:space="preserve"> </w:t>
      </w:r>
      <w:r>
        <w:t>稳健性检验</w:t>
      </w:r>
      <w:r>
        <w:fldChar w:fldCharType="end"/>
      </w:r>
      <w:r>
        <w:rPr>
          <w:noProof/>
          <w:webHidden/>
        </w:rPr>
        <w:tab/>
      </w:r>
      <w:r>
        <w:rPr>
          <w:noProof/>
          <w:webHidden/>
        </w:rPr>
        <w:fldChar w:fldCharType="begin"/>
      </w:r>
      <w:r>
        <w:rPr>
          <w:noProof/>
          <w:webHidden/>
        </w:rPr>
        <w:instrText> PAGEREF _Toc686800440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"_Toc686800441"</w:instrText>
      </w:r>
      <w:r>
        <w:fldChar w:fldCharType="separate"/>
      </w:r>
      <w:r>
        <w:rPr>
          <w:b/>
        </w:rPr>
        <w:t>5.5.5</w:t>
      </w:r>
      <w:r>
        <w:t xml:space="preserve"> </w:t>
      </w:r>
      <w:r>
        <w:t>实证结论</w:t>
      </w:r>
      <w:r>
        <w:fldChar w:fldCharType="end"/>
      </w:r>
      <w:r>
        <w:rPr>
          <w:noProof/>
          <w:webHidden/>
        </w:rPr>
        <w:tab/>
      </w:r>
      <w:r>
        <w:rPr>
          <w:noProof/>
          <w:webHidden/>
        </w:rPr>
        <w:fldChar w:fldCharType="begin"/>
      </w:r>
      <w:r>
        <w:rPr>
          <w:noProof/>
          <w:webHidden/>
        </w:rPr>
        <w:instrText> PAGEREF _Toc686800441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"_Toc686800442"</w:instrText>
      </w:r>
      <w:r>
        <w:fldChar w:fldCharType="separate"/>
      </w:r>
      <w:r>
        <w:t>第六章</w:t>
      </w:r>
      <w:r>
        <w:t xml:space="preserve">  </w:t>
      </w:r>
      <w:r w:rsidRPr="00DB64CE">
        <w:t>政策建议与研究不足</w:t>
      </w:r>
      <w:r>
        <w:fldChar w:fldCharType="end"/>
      </w:r>
      <w:r>
        <w:rPr>
          <w:noProof/>
          <w:webHidden/>
        </w:rPr>
        <w:tab/>
      </w:r>
      <w:r>
        <w:rPr>
          <w:noProof/>
          <w:webHidden/>
        </w:rPr>
        <w:fldChar w:fldCharType="begin"/>
      </w:r>
      <w:r>
        <w:rPr>
          <w:noProof/>
          <w:webHidden/>
        </w:rPr>
        <w:instrText> PAGEREF _Toc686800442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"_Toc686800443"</w:instrText>
      </w:r>
      <w:r>
        <w:fldChar w:fldCharType="separate"/>
      </w:r>
      <w:r>
        <w:rPr>
          <w:b/>
        </w:rPr>
        <w:t>6.1</w:t>
      </w:r>
      <w:r>
        <w:t xml:space="preserve"> </w:t>
      </w:r>
      <w:r>
        <w:t>政策建议</w:t>
      </w:r>
      <w:r>
        <w:fldChar w:fldCharType="end"/>
      </w:r>
      <w:r>
        <w:rPr>
          <w:noProof/>
          <w:webHidden/>
        </w:rPr>
        <w:tab/>
      </w:r>
      <w:r>
        <w:rPr>
          <w:noProof/>
          <w:webHidden/>
        </w:rPr>
        <w:fldChar w:fldCharType="begin"/>
      </w:r>
      <w:r>
        <w:rPr>
          <w:noProof/>
          <w:webHidden/>
        </w:rPr>
        <w:instrText> PAGEREF _Toc686800443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"_Toc686800444"</w:instrText>
      </w:r>
      <w:r>
        <w:fldChar w:fldCharType="separate"/>
      </w:r>
      <w:r>
        <w:rPr>
          <w:b/>
        </w:rPr>
        <w:t>6.1.1</w:t>
      </w:r>
      <w:r>
        <w:t xml:space="preserve"> </w:t>
      </w:r>
      <w:r>
        <w:t>规定具备股利分配条件的上市公司切实发放股利</w:t>
      </w:r>
      <w:r>
        <w:fldChar w:fldCharType="end"/>
      </w:r>
      <w:r>
        <w:rPr>
          <w:noProof/>
          <w:webHidden/>
        </w:rPr>
        <w:tab/>
      </w:r>
      <w:r>
        <w:rPr>
          <w:noProof/>
          <w:webHidden/>
        </w:rPr>
        <w:fldChar w:fldCharType="begin"/>
      </w:r>
      <w:r>
        <w:rPr>
          <w:noProof/>
          <w:webHidden/>
        </w:rPr>
        <w:instrText> PAGEREF _Toc686800444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"_Toc686800445"</w:instrText>
      </w:r>
      <w:r>
        <w:fldChar w:fldCharType="separate"/>
      </w:r>
      <w:r>
        <w:rPr>
          <w:b/>
        </w:rPr>
        <w:t>6.1.2</w:t>
      </w:r>
      <w:r>
        <w:t xml:space="preserve"> </w:t>
      </w:r>
      <w:r>
        <w:t>监管部门对上市公司股利政策的规范应当具有灵活性</w:t>
      </w:r>
      <w:r>
        <w:fldChar w:fldCharType="end"/>
      </w:r>
      <w:r>
        <w:rPr>
          <w:noProof/>
          <w:webHidden/>
        </w:rPr>
        <w:tab/>
      </w:r>
      <w:r>
        <w:rPr>
          <w:noProof/>
          <w:webHidden/>
        </w:rPr>
        <w:fldChar w:fldCharType="begin"/>
      </w:r>
      <w:r>
        <w:rPr>
          <w:noProof/>
          <w:webHidden/>
        </w:rPr>
        <w:instrText> PAGEREF _Toc686800445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"_Toc686800446"</w:instrText>
      </w:r>
      <w:r>
        <w:fldChar w:fldCharType="separate"/>
      </w:r>
      <w:r>
        <w:rPr>
          <w:b/>
        </w:rPr>
        <w:t>6.1.3</w:t>
      </w:r>
      <w:r>
        <w:t xml:space="preserve"> </w:t>
      </w:r>
      <w:r>
        <w:t>应当积极引导上市公司建立正确、科学、合理的利润</w:t>
      </w:r>
      <w:r>
        <w:t>分配机制</w:t>
      </w:r>
      <w:r>
        <w:fldChar w:fldCharType="end"/>
      </w:r>
      <w:r>
        <w:rPr>
          <w:noProof/>
          <w:webHidden/>
        </w:rPr>
        <w:tab/>
      </w:r>
      <w:r>
        <w:rPr>
          <w:noProof/>
          <w:webHidden/>
        </w:rPr>
        <w:fldChar w:fldCharType="begin"/>
      </w:r>
      <w:r>
        <w:rPr>
          <w:noProof/>
          <w:webHidden/>
        </w:rPr>
        <w:instrText> PAGEREF _Toc686800446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"_Toc686800447"</w:instrText>
      </w:r>
      <w:r>
        <w:fldChar w:fldCharType="separate"/>
      </w:r>
      <w:r>
        <w:rPr>
          <w:b/>
        </w:rPr>
        <w:t>6.1.4</w:t>
      </w:r>
      <w:r>
        <w:t xml:space="preserve"> </w:t>
      </w:r>
      <w:r>
        <w:t>完善法律环境，以规范上市公司半强制分红行为</w:t>
      </w:r>
      <w:r>
        <w:fldChar w:fldCharType="end"/>
      </w:r>
      <w:r>
        <w:rPr>
          <w:noProof/>
          <w:webHidden/>
        </w:rPr>
        <w:tab/>
      </w:r>
      <w:r>
        <w:rPr>
          <w:noProof/>
          <w:webHidden/>
        </w:rPr>
        <w:fldChar w:fldCharType="begin"/>
      </w:r>
      <w:r>
        <w:rPr>
          <w:noProof/>
          <w:webHidden/>
        </w:rPr>
        <w:instrText> PAGEREF _Toc686800447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"_Toc686800448"</w:instrText>
      </w:r>
      <w:r>
        <w:fldChar w:fldCharType="separate"/>
      </w:r>
      <w:r>
        <w:rPr>
          <w:b/>
        </w:rPr>
        <w:t>6.2</w:t>
      </w:r>
      <w:r>
        <w:rPr>
          <w:b/>
        </w:rPr>
        <w:t> </w:t>
      </w:r>
      <w:r>
        <w:t>研究局限</w:t>
      </w:r>
      <w:r>
        <w:fldChar w:fldCharType="end"/>
      </w:r>
      <w:r>
        <w:rPr>
          <w:noProof/>
          <w:webHidden/>
        </w:rPr>
        <w:tab/>
      </w:r>
      <w:r>
        <w:rPr>
          <w:noProof/>
          <w:webHidden/>
        </w:rPr>
        <w:fldChar w:fldCharType="begin"/>
      </w:r>
      <w:r>
        <w:rPr>
          <w:noProof/>
          <w:webHidden/>
        </w:rPr>
        <w:instrText> PAGEREF _Toc686800448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"_Toc686800449"</w:instrText>
      </w:r>
      <w:r>
        <w:fldChar w:fldCharType="separate"/>
      </w:r>
      <w:r>
        <w:t>参考文献</w:t>
      </w:r>
      <w:r>
        <w:fldChar w:fldCharType="end"/>
      </w:r>
      <w:r>
        <w:rPr>
          <w:noProof/>
          <w:webHidden/>
        </w:rPr>
        <w:tab/>
      </w:r>
      <w:r>
        <w:rPr>
          <w:noProof/>
          <w:webHidden/>
        </w:rPr>
        <w:fldChar w:fldCharType="begin"/>
      </w:r>
      <w:r>
        <w:rPr>
          <w:noProof/>
          <w:webHidden/>
        </w:rPr>
        <w:instrText> PAGEREF _Toc686800449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"_Toc686800450"</w:instrText>
      </w:r>
      <w:r>
        <w:fldChar w:fldCharType="separate"/>
      </w:r>
      <w:r>
        <w:t>攻读硕士期间所发表学术论文</w:t>
      </w:r>
      <w:r>
        <w:fldChar w:fldCharType="end"/>
      </w:r>
      <w:r>
        <w:rPr>
          <w:noProof/>
          <w:webHidden/>
        </w:rPr>
        <w:tab/>
      </w:r>
      <w:r>
        <w:rPr>
          <w:noProof/>
          <w:webHidden/>
        </w:rPr>
        <w:fldChar w:fldCharType="begin"/>
      </w:r>
      <w:r>
        <w:rPr>
          <w:noProof/>
          <w:webHidden/>
        </w:rPr>
        <w:instrText> PAGEREF _Toc686800450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"_Toc686800451"</w:instrText>
      </w:r>
      <w:r>
        <w:fldChar w:fldCharType="separate"/>
      </w:r>
      <w:r>
        <w:t>后</w:t>
      </w:r>
      <w:r w:rsidR="004F241D">
        <w:rPr>
          <w:b/>
        </w:rPr>
        <w:t xml:space="preserve">  </w:t>
      </w:r>
      <w:r w:rsidR="004F241D">
        <w:t xml:space="preserve">记</w:t>
      </w:r>
      <w:r>
        <w:fldChar w:fldCharType="end"/>
      </w:r>
      <w:r>
        <w:rPr>
          <w:noProof/>
          <w:webHidden/>
        </w:rPr>
        <w:tab/>
      </w:r>
      <w:r>
        <w:rPr>
          <w:noProof/>
          <w:webHidden/>
        </w:rPr>
        <w:fldChar w:fldCharType="begin"/>
      </w:r>
      <w:r>
        <w:rPr>
          <w:noProof/>
          <w:webHidden/>
        </w:rPr>
        <w:instrText> PAGEREF _Toc686800451 \h </w:instrText>
      </w:r>
      <w:r>
        <w:rPr>
          <w:noProof/>
          <w:webHidden/>
        </w:rPr>
        <w:fldChar w:fldCharType="separate"/>
      </w:r>
      <w:r>
        <w:rPr>
          <w:noProof/>
          <w:webHidden/>
        </w:rPr>
        <w:t>32</w:t>
      </w:r>
      <w:r>
        <w:rPr>
          <w:noProof/>
          <w:webHidden/>
        </w:rPr>
        <w:fldChar w:fldCharType="end"/>
      </w:r>
      <w:r>
        <w:fldChar w:fldCharType="end"/>
      </w:r>
    </w:p>
    <w:p w:rsidR="009F338D">
      <w:pPr>
        <w:sectPr w:rsidR="00556256">
          <w:headerReference w:type="even" r:id="rId46"/>
          <w:headerReference w:type="default" r:id="rId44"/>
          <w:footerReference w:type="even" r:id="rId42"/>
          <w:footerReference w:type="default" r:id="rId39"/>
          <w:footerReference w:type="first" r:id="rId37"/>
          <w:headerReference w:type="first" r:id="rId4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00383" w:name="_Toc686800383"/>
      <w:bookmarkStart w:name="第一章 绪论 " w:id="7"/>
      <w:bookmarkEnd w:id="7"/>
      <w:bookmarkStart w:name="_bookmark0" w:id="8"/>
      <w:bookmarkEnd w:id="8"/>
      <w:r>
        <w:t>第一章</w:t>
      </w:r>
      <w:r>
        <w:t xml:space="preserve">  </w:t>
      </w:r>
      <w:r>
        <w:t>绪论</w:t>
      </w:r>
      <w:bookmarkEnd w:id="800383"/>
    </w:p>
    <w:p w:rsidR="0018722C">
      <w:pPr>
        <w:pStyle w:val="Heading2"/>
        <w:topLinePunct/>
        <w:ind w:left="171" w:hangingChars="171" w:hanging="171"/>
      </w:pPr>
      <w:bookmarkStart w:id="800384" w:name="_Toc686800384"/>
      <w:bookmarkStart w:name="1.1 研究背景 " w:id="9"/>
      <w:bookmarkEnd w:id="9"/>
      <w:bookmarkStart w:name="_bookmark1" w:id="10"/>
      <w:bookmarkEnd w:id="10"/>
      <w:r>
        <w:t>1.1</w:t>
      </w:r>
      <w:r>
        <w:t xml:space="preserve"> </w:t>
      </w:r>
      <w:r w:rsidRPr="00DB64CE">
        <w:t>研究背景</w:t>
      </w:r>
      <w:bookmarkEnd w:id="800384"/>
    </w:p>
    <w:p w:rsidR="0018722C">
      <w:pPr>
        <w:topLinePunct/>
      </w:pPr>
      <w:r>
        <w:t>上市公司的股利政策素来与投资、融资活动称为现代理财活动的三大核心内</w:t>
      </w:r>
      <w:r>
        <w:t>容，股利政策也因此一直受到中西方学者的注意。特别是</w:t>
      </w:r>
      <w:r>
        <w:t>近年</w:t>
      </w:r>
      <w:r>
        <w:t>来全球范围内出现</w:t>
      </w:r>
      <w:r>
        <w:t>的“股利消失现象”更是引起了学者们广泛的研究与讨论。</w:t>
      </w:r>
      <w:r>
        <w:rPr>
          <w:rFonts w:ascii="Times New Roman" w:hAnsi="Times New Roman" w:eastAsia="Times New Roman"/>
        </w:rPr>
        <w:t>2001</w:t>
      </w:r>
      <w:r>
        <w:t>年，</w:t>
      </w:r>
      <w:r>
        <w:rPr>
          <w:rFonts w:ascii="Times New Roman" w:hAnsi="Times New Roman" w:eastAsia="Times New Roman"/>
        </w:rPr>
        <w:t>Fama</w:t>
      </w:r>
      <w:r>
        <w:t>等人</w:t>
      </w:r>
      <w:r>
        <w:t>用实证的方式首次验证了在</w:t>
      </w:r>
      <w:r>
        <w:rPr>
          <w:rFonts w:ascii="Times New Roman" w:hAnsi="Times New Roman" w:eastAsia="Times New Roman"/>
        </w:rPr>
        <w:t>1978</w:t>
      </w:r>
      <w:r>
        <w:t>年至</w:t>
      </w:r>
      <w:r>
        <w:rPr>
          <w:rFonts w:ascii="Times New Roman" w:hAnsi="Times New Roman" w:eastAsia="Times New Roman"/>
        </w:rPr>
        <w:t>1999</w:t>
      </w:r>
      <w:r>
        <w:t>年间的美国，参与分红的公司比例</w:t>
      </w:r>
      <w:r>
        <w:t>从</w:t>
      </w:r>
    </w:p>
    <w:p w:rsidR="0018722C">
      <w:pPr>
        <w:topLinePunct/>
      </w:pPr>
      <w:r>
        <w:rPr>
          <w:rFonts w:ascii="Times New Roman" w:eastAsia="Times New Roman"/>
        </w:rPr>
        <w:t>66.5%</w:t>
      </w:r>
      <w:r>
        <w:t>下降到</w:t>
      </w:r>
      <w:r>
        <w:rPr>
          <w:rFonts w:ascii="Times New Roman" w:eastAsia="Times New Roman"/>
        </w:rPr>
        <w:t>20</w:t>
      </w:r>
      <w:r>
        <w:rPr>
          <w:rFonts w:ascii="Times New Roman" w:eastAsia="Times New Roman"/>
        </w:rPr>
        <w:t>.</w:t>
      </w:r>
      <w:r>
        <w:rPr>
          <w:rFonts w:ascii="Times New Roman" w:eastAsia="Times New Roman"/>
        </w:rPr>
        <w:t>8%</w:t>
      </w:r>
      <w:r>
        <w:t>。随后</w:t>
      </w:r>
      <w:r>
        <w:rPr>
          <w:rFonts w:ascii="Times New Roman" w:eastAsia="Times New Roman"/>
        </w:rPr>
        <w:t>Von</w:t>
      </w:r>
      <w:r>
        <w:t>等</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用相同的方法发现了欧盟国家也出现相类似的情况。也有学者提出了对这种现象的推测原因，</w:t>
      </w:r>
      <w:r>
        <w:rPr>
          <w:rFonts w:ascii="Times New Roman" w:eastAsia="Times New Roman"/>
        </w:rPr>
        <w:t>J</w:t>
      </w:r>
      <w:r>
        <w:rPr>
          <w:rFonts w:ascii="Times New Roman" w:eastAsia="Times New Roman"/>
        </w:rPr>
        <w:t>. </w:t>
      </w:r>
      <w:r>
        <w:rPr>
          <w:rFonts w:ascii="Times New Roman" w:eastAsia="Times New Roman"/>
        </w:rPr>
        <w:t>Skinner</w:t>
      </w:r>
      <w:r>
        <w:t>等</w:t>
      </w:r>
      <w:r>
        <w:t>（</w:t>
      </w:r>
      <w:r>
        <w:rPr>
          <w:rFonts w:ascii="Times New Roman" w:eastAsia="Times New Roman"/>
        </w:rPr>
        <w:t>2004</w:t>
      </w:r>
      <w:r>
        <w:t>）</w:t>
      </w:r>
      <w:r>
        <w:t>认</w:t>
      </w:r>
      <w:r>
        <w:t>为尽管过去二十年里分红政策发生巨大变化，但是并不能说明分红正在消失，同</w:t>
      </w:r>
      <w:r>
        <w:t>时他们根据收集的数据，分析得出企业的分红不仅没有减少，反而是朝着增长的</w:t>
      </w:r>
      <w:r>
        <w:t>方向发展，分红减少完全是因为</w:t>
      </w:r>
      <w:r>
        <w:rPr>
          <w:rFonts w:ascii="Times New Roman" w:eastAsia="Times New Roman"/>
        </w:rPr>
        <w:t>1978</w:t>
      </w:r>
      <w:r>
        <w:t>年的公司在以后的二十年里由于财务困</w:t>
      </w:r>
      <w:r>
        <w:t>境</w:t>
      </w:r>
    </w:p>
    <w:p w:rsidR="0018722C">
      <w:pPr>
        <w:topLinePunct/>
      </w:pPr>
      <w:r>
        <w:t>和兼并的作用，使得分红的企业数减少。虽然关于股利政策的研究始于</w:t>
      </w:r>
      <w:r>
        <w:rPr>
          <w:rFonts w:ascii="Times New Roman" w:eastAsia="Times New Roman"/>
        </w:rPr>
        <w:t>20</w:t>
      </w:r>
      <w:r>
        <w:t>世纪</w:t>
      </w:r>
    </w:p>
    <w:p w:rsidR="0018722C">
      <w:pPr>
        <w:topLinePunct/>
      </w:pPr>
      <w:r>
        <w:rPr>
          <w:rFonts w:ascii="Times New Roman" w:eastAsia="Times New Roman"/>
        </w:rPr>
        <w:t>50</w:t>
      </w:r>
      <w:r>
        <w:t>年代，但是至今学者尚不能就其得出统一的结论。我国的资本市场成立的时</w:t>
      </w:r>
      <w:r>
        <w:t>间比较短，各项设施还不完善，法律建设也不健全，导致了股票市场上出现了许</w:t>
      </w:r>
      <w:r>
        <w:t>多异于国外的现象。上市公司的分红政策主要有以下几个特点：第一、上市公司</w:t>
      </w:r>
      <w:r>
        <w:t>倾向于采取配股的方式发放股利，直接发放现金股利的公司比例较少；第二、上</w:t>
      </w:r>
      <w:r>
        <w:t>市公司分配的现金股利占企业净利润比例很低；第三、越来越多的公司不分配现金股利。</w:t>
      </w:r>
    </w:p>
    <w:p w:rsidR="0018722C">
      <w:pPr>
        <w:topLinePunct/>
      </w:pPr>
      <w:r>
        <w:t>对于上市公司来说，制定合理的股利政策不仅关系到股东和债权人的利益，</w:t>
      </w:r>
      <w:r>
        <w:t>还会对公司未来发展产生影响。从某种意义上说，股利政策是社会各利益团体相</w:t>
      </w:r>
      <w:r>
        <w:t>互博弈的结果，因此股利的变动通常会引起各利益相关者的关注。在国外发达资</w:t>
      </w:r>
      <w:r>
        <w:t>本市场中，由于拥有较为健全的公司治理机制、有效的市场约束机制和完善的投</w:t>
      </w:r>
      <w:r>
        <w:t>资者法律保护机制，即使出现了现金股利分配比例连续下降的现象，政府监管部</w:t>
      </w:r>
      <w:r>
        <w:t>门也未对上市公司的股利政策做出干涉。而在我国特殊的经济机制下，市场本身</w:t>
      </w:r>
      <w:r>
        <w:t>还无法充分发挥其调节能力，因此政府的指导必不可少。中国证监会从</w:t>
      </w:r>
      <w:r>
        <w:rPr>
          <w:rFonts w:ascii="Times New Roman" w:eastAsia="Times New Roman"/>
        </w:rPr>
        <w:t>2001</w:t>
      </w:r>
      <w:r>
        <w:t>年</w:t>
      </w:r>
      <w:r>
        <w:t>开始就通过发布一系列相关法规政策以引导上市公司的分配行为，意在强化分红</w:t>
      </w:r>
      <w:r>
        <w:t>意识，保护中小投资者的利益。</w:t>
      </w:r>
      <w:r>
        <w:rPr>
          <w:rFonts w:ascii="Times New Roman" w:eastAsia="Times New Roman"/>
        </w:rPr>
        <w:t>2001</w:t>
      </w:r>
      <w:r>
        <w:t>年</w:t>
      </w:r>
      <w:r>
        <w:rPr>
          <w:rFonts w:ascii="Times New Roman" w:eastAsia="Times New Roman"/>
        </w:rPr>
        <w:t>3</w:t>
      </w:r>
      <w:r>
        <w:t>月</w:t>
      </w:r>
      <w:r>
        <w:rPr>
          <w:rFonts w:ascii="Times New Roman" w:eastAsia="Times New Roman"/>
        </w:rPr>
        <w:t>28</w:t>
      </w:r>
      <w:r>
        <w:t>日出台的《上市公司新股发行管</w:t>
      </w:r>
      <w:r>
        <w:t>理办法》指出，对于上市公司最近三年未有分红派息、董事会对于不分配的理由</w:t>
      </w:r>
      <w:r>
        <w:t>未做出合理解释的，担任主承销商的证券公司应当重点关注并在尽职调查报告中</w:t>
      </w:r>
      <w:r>
        <w:t>予以说明。</w:t>
      </w:r>
      <w:r>
        <w:rPr>
          <w:rFonts w:ascii="Times New Roman" w:eastAsia="Times New Roman"/>
        </w:rPr>
        <w:t>2004</w:t>
      </w:r>
      <w:r>
        <w:t>年</w:t>
      </w:r>
      <w:r>
        <w:rPr>
          <w:rFonts w:ascii="Times New Roman" w:eastAsia="Times New Roman"/>
        </w:rPr>
        <w:t>12</w:t>
      </w:r>
      <w:r>
        <w:t>月</w:t>
      </w:r>
      <w:r>
        <w:rPr>
          <w:rFonts w:ascii="Times New Roman" w:eastAsia="Times New Roman"/>
        </w:rPr>
        <w:t>7</w:t>
      </w:r>
      <w:r>
        <w:t>日颁布的《关于加强社会公众股股东权益保护的若干</w:t>
      </w:r>
      <w:r>
        <w:t>规定》强调，上市公司董事会未做出现金利润分配预案的，应当在定期报告中</w:t>
      </w:r>
      <w:r>
        <w:t>披</w:t>
      </w:r>
    </w:p>
    <w:p w:rsidR="0018722C">
      <w:pPr>
        <w:topLinePunct/>
      </w:pPr>
      <w:r>
        <w:t>露原因，独立董事应当对此发表独立意见；上市公司最近三年未进行现金利润分配的，不得向社会公众增发新股、发行可转换公司债券或向原有股东配售股份。</w:t>
      </w:r>
    </w:p>
    <w:p w:rsidR="0018722C">
      <w:pPr>
        <w:topLinePunct/>
      </w:pPr>
      <w:r>
        <w:rPr>
          <w:rFonts w:ascii="Times New Roman" w:eastAsia="宋体"/>
        </w:rPr>
        <w:t>2006</w:t>
      </w:r>
      <w:r>
        <w:t>年</w:t>
      </w:r>
      <w:r>
        <w:rPr>
          <w:rFonts w:ascii="Times New Roman" w:eastAsia="宋体"/>
        </w:rPr>
        <w:t>5</w:t>
      </w:r>
      <w:r>
        <w:t>月</w:t>
      </w:r>
      <w:r>
        <w:rPr>
          <w:rFonts w:ascii="Times New Roman" w:eastAsia="宋体"/>
        </w:rPr>
        <w:t>6</w:t>
      </w:r>
      <w:r>
        <w:t>日颁布的《上市公司证券发行管理办法》规定，上市公司公开发行证券应符合最近三年以现金或股票方式累计分配的利润不少于最近三年实现</w:t>
      </w:r>
      <w:r>
        <w:t>的年均可分配利润的百分之二十。</w:t>
      </w:r>
      <w:r>
        <w:rPr>
          <w:rFonts w:ascii="Times New Roman" w:eastAsia="宋体"/>
        </w:rPr>
        <w:t>2008</w:t>
      </w:r>
      <w:r>
        <w:t>年</w:t>
      </w:r>
      <w:r>
        <w:rPr>
          <w:rFonts w:ascii="Times New Roman" w:eastAsia="宋体"/>
        </w:rPr>
        <w:t>10</w:t>
      </w:r>
      <w:r>
        <w:t>月</w:t>
      </w:r>
      <w:r>
        <w:rPr>
          <w:rFonts w:ascii="Times New Roman" w:eastAsia="宋体"/>
        </w:rPr>
        <w:t>9</w:t>
      </w:r>
      <w:r>
        <w:t>日出台的《关于修改上市公司</w:t>
      </w:r>
      <w:r>
        <w:t>现金分红若干规定的决定》要求，上市公司公开发行证券应符合最近三年以现金</w:t>
      </w:r>
      <w:r>
        <w:t>方式累计分配的利润不少于最近三年实现的年均可分配利润的百分之三十；对于</w:t>
      </w:r>
      <w:r>
        <w:t>报告期内盈利但未提出现金利润分配预案的公司，应详细说明未分红的原因、未</w:t>
      </w:r>
      <w:r>
        <w:t>用于分红的资金留存公司的用途；应披露现金分红政策在报告期的执行情况；应以列表方式明确披露公司前三年现金分红的数额、与净利润的比率。</w:t>
      </w:r>
      <w:r>
        <w:rPr>
          <w:rFonts w:ascii="Times New Roman" w:eastAsia="宋体"/>
        </w:rPr>
        <w:t>2011</w:t>
      </w:r>
      <w:r>
        <w:t>年</w:t>
      </w:r>
      <w:r>
        <w:rPr>
          <w:rFonts w:ascii="Times New Roman" w:eastAsia="宋体"/>
        </w:rPr>
        <w:t>11</w:t>
      </w:r>
      <w:r>
        <w:t>月，证监会进一步要求拟上市公司和已上市公司明确红利回报规划，包括现金回</w:t>
      </w:r>
      <w:r>
        <w:t>报方案和分配决策机制，这一政策将在</w:t>
      </w:r>
      <w:r>
        <w:rPr>
          <w:rFonts w:ascii="Times New Roman" w:eastAsia="宋体"/>
        </w:rPr>
        <w:t>IPO</w:t>
      </w:r>
      <w:r>
        <w:t>公司中首先执行。从上述的政策规</w:t>
      </w:r>
      <w:r>
        <w:t>定来看，证监会对于上市公司的现金分红做出了明确的规定，提高了现金分红的</w:t>
      </w:r>
      <w:r>
        <w:t>比例，且将现金分红与企业的再融资资格挂钩。这些措施能否发挥保护中小投资者利益的效果，是否可以提高上市公的价值，这些应当成为后续研究的关键点。</w:t>
      </w:r>
    </w:p>
    <w:p w:rsidR="0018722C">
      <w:pPr>
        <w:topLinePunct/>
      </w:pPr>
      <w:r>
        <w:t>行业因素一直被学者视为影响股利政策制定的重要因素，李增福等</w:t>
      </w:r>
      <w:r>
        <w:t>（</w:t>
      </w:r>
      <w:r>
        <w:rPr>
          <w:rFonts w:ascii="Times New Roman" w:eastAsia="Times New Roman"/>
        </w:rPr>
        <w:t>2004</w:t>
      </w:r>
      <w:r>
        <w:t>）</w:t>
      </w:r>
      <w:r/>
      <w:r>
        <w:t>认为，行业是影响上市公司股利政策的重要因素之一，且不同行业之间的股利分</w:t>
      </w:r>
      <w:r>
        <w:t>配行为之间存在显著差异。制造业是我国国民经济的重要组成部分，对经济的发展有着重要的推动作用，</w:t>
      </w:r>
      <w:r>
        <w:rPr>
          <w:rFonts w:ascii="Times New Roman" w:eastAsia="Times New Roman"/>
        </w:rPr>
        <w:t>2006</w:t>
      </w:r>
      <w:r>
        <w:t>年，中国制造业生产总值首次超过日本，成为仅</w:t>
      </w:r>
      <w:r>
        <w:t>次于美国的第二大世界制造中心。制造业属于劳动密集型产业，易受到外界环境</w:t>
      </w:r>
      <w:r>
        <w:t>的影响，企业必须保持一定的资本以应对各种可能的风险，因此处理好分配资金</w:t>
      </w:r>
      <w:r>
        <w:t>和留存资金的比例关系成为制造业上市公司理财工作的重点。半强制股利政策对</w:t>
      </w:r>
      <w:r>
        <w:t>于需要留存一定资金以应对突发风险的制造企业来说，是起促进还是抑制作用？</w:t>
      </w:r>
      <w:r w:rsidR="001852F3">
        <w:t xml:space="preserve">了解这一行为政策的影响与效果将不仅有利于上市公司制定合理的股利政策来</w:t>
      </w:r>
      <w:r>
        <w:t>进行融资，而且也对监管部门类似的政策制定形成借鉴作用。因此本文将从制造业角度来对这一政策进行初步的探讨。</w:t>
      </w:r>
    </w:p>
    <w:p w:rsidR="0018722C">
      <w:pPr>
        <w:pStyle w:val="Heading2"/>
        <w:topLinePunct/>
        <w:ind w:left="171" w:hangingChars="171" w:hanging="171"/>
      </w:pPr>
      <w:bookmarkStart w:id="800385" w:name="_Toc686800385"/>
      <w:bookmarkStart w:name="1.2研究目的 " w:id="11"/>
      <w:bookmarkEnd w:id="11"/>
      <w:r>
        <w:rPr>
          <w:b/>
        </w:rPr>
        <w:t>1.2</w:t>
      </w:r>
      <w:r>
        <w:t xml:space="preserve"> </w:t>
      </w:r>
      <w:bookmarkStart w:name="_bookmark2" w:id="12"/>
      <w:bookmarkEnd w:id="12"/>
      <w:bookmarkStart w:name="_bookmark2" w:id="13"/>
      <w:bookmarkEnd w:id="13"/>
      <w:r>
        <w:t>研究目的</w:t>
      </w:r>
      <w:bookmarkEnd w:id="800385"/>
    </w:p>
    <w:p w:rsidR="0018722C">
      <w:pPr>
        <w:topLinePunct/>
      </w:pPr>
      <w:r>
        <w:t>一般情况下，股利政策的制定与实施属于企业内部治理的范围，政府对其过</w:t>
      </w:r>
      <w:r>
        <w:t>程无干涉的权利。但是考虑到我国证券市场的不完善，监管部门通常会依靠自身</w:t>
      </w:r>
      <w:r>
        <w:t>的力量制定相关政策以影响上市公司的股利分配行为，因此关于政策的效果问题</w:t>
      </w:r>
      <w:r>
        <w:t>也成为监管层随后关注的重点。自颁布这类政策以来，大多数学者将研究中心集中于股票市场中股价的累计变动，以检验政策意在保护投资者的利益的初始目的</w:t>
      </w:r>
      <w:r>
        <w:t>是否实现，却忽视了政策对上市公司企业价值的影响。因此，本文选择制造业</w:t>
      </w:r>
      <w:r>
        <w:t>上</w:t>
      </w:r>
    </w:p>
    <w:p w:rsidR="0018722C">
      <w:pPr>
        <w:topLinePunct/>
      </w:pPr>
      <w:r>
        <w:t>市公司为研究对象，通过考察企业价值的变化情况，检验半强制分红政策对企业的相关影响，并试图回答以下问题</w:t>
      </w:r>
      <w:r>
        <w:t>：</w:t>
      </w:r>
      <w:r>
        <w:t>（</w:t>
      </w:r>
      <w:r>
        <w:rPr>
          <w:rFonts w:ascii="Times New Roman" w:eastAsia="Times New Roman"/>
        </w:rPr>
        <w:t>1</w:t>
      </w:r>
      <w:r>
        <w:t>）</w:t>
      </w:r>
      <w:r>
        <w:t>半强制性分红政策实施期间，制造业上市公司是否提高了现金股利的分配比例？</w:t>
      </w:r>
      <w:r>
        <w:t>（</w:t>
      </w:r>
      <w:r>
        <w:rPr>
          <w:rFonts w:ascii="Times New Roman" w:eastAsia="Times New Roman"/>
          <w:spacing w:val="-1"/>
        </w:rPr>
        <w:t>2</w:t>
      </w:r>
      <w:r>
        <w:t>）</w:t>
      </w:r>
      <w:r>
        <w:t xml:space="preserve">半强制分红政策的执行是否有利于提高制造业上市公司的企业价值？</w:t>
      </w:r>
      <w:r>
        <w:t>（</w:t>
      </w:r>
      <w:r>
        <w:rPr>
          <w:rFonts w:ascii="Times New Roman" w:eastAsia="Times New Roman"/>
          <w:spacing w:val="-1"/>
        </w:rPr>
        <w:t>3</w:t>
      </w:r>
      <w:r>
        <w:t>）</w:t>
      </w:r>
      <w:r>
        <w:t>从研究的结果看，半强制分红政策还</w:t>
      </w:r>
      <w:r>
        <w:t>有哪些不足之处？可以通过哪些途径去完善？</w:t>
      </w:r>
    </w:p>
    <w:p w:rsidR="0018722C">
      <w:pPr>
        <w:topLinePunct/>
      </w:pPr>
      <w:r>
        <w:t>因此，本文的选题意义在于：</w:t>
      </w:r>
    </w:p>
    <w:p w:rsidR="0018722C">
      <w:pPr>
        <w:topLinePunct/>
      </w:pPr>
      <w:r>
        <w:t>（</w:t>
      </w:r>
      <w:r>
        <w:rPr>
          <w:rFonts w:ascii="Times New Roman" w:eastAsia="Times New Roman"/>
        </w:rPr>
        <w:t>1</w:t>
      </w:r>
      <w:r>
        <w:t>）</w:t>
      </w:r>
      <w:r>
        <w:t>我国学者研究股利政策时主要从影响因素、市场反应等角度进行，很少</w:t>
      </w:r>
      <w:r>
        <w:t>有学者从监管层的半强制性股利政策的合理性和效果性角度考察。</w:t>
      </w:r>
      <w:r>
        <w:rPr>
          <w:rFonts w:ascii="Times New Roman" w:eastAsia="Times New Roman"/>
        </w:rPr>
        <w:t>2006</w:t>
      </w:r>
      <w:r>
        <w:t>年</w:t>
      </w:r>
      <w:r>
        <w:rPr>
          <w:rFonts w:ascii="Times New Roman" w:eastAsia="Times New Roman"/>
        </w:rPr>
        <w:t>5</w:t>
      </w:r>
      <w:r>
        <w:t>月</w:t>
      </w:r>
      <w:r>
        <w:rPr>
          <w:rFonts w:ascii="Times New Roman" w:eastAsia="Times New Roman"/>
        </w:rPr>
        <w:t>6</w:t>
      </w:r>
      <w:r>
        <w:t>日颁布的《上市公司证券发行管理办法》规定了上市公司必须分发一定的股票股</w:t>
      </w:r>
      <w:r>
        <w:t>利或现金股利，本文认为该项政策是监管层开始将现金分红逐渐与融资资格想挂钩的开端，因此本文以此政策为背景，剔除股票股利的影响，仅观察现金分红的</w:t>
      </w:r>
      <w:r>
        <w:t>影响，从政策实施的效果监督出发，探讨半强制分红政策对上市公司价值的影响，</w:t>
      </w:r>
      <w:r w:rsidR="001852F3">
        <w:t xml:space="preserve">对这类的文献进行补充。</w:t>
      </w:r>
    </w:p>
    <w:p w:rsidR="0018722C">
      <w:pPr>
        <w:topLinePunct/>
      </w:pPr>
      <w:r>
        <w:t>（</w:t>
      </w:r>
      <w:r>
        <w:rPr>
          <w:rFonts w:ascii="Times New Roman" w:eastAsia="Times New Roman"/>
        </w:rPr>
        <w:t>2</w:t>
      </w:r>
      <w:r>
        <w:t>）</w:t>
      </w:r>
      <w:r>
        <w:t>制造业是我国上市公司的重要组成部分，结合行业特点研究政策的效果性，可以为监管层针对特定行业制定政策提供依据。</w:t>
      </w:r>
    </w:p>
    <w:p w:rsidR="0018722C">
      <w:pPr>
        <w:pStyle w:val="Heading2"/>
        <w:topLinePunct/>
        <w:ind w:left="171" w:hangingChars="171" w:hanging="171"/>
      </w:pPr>
      <w:bookmarkStart w:id="800386" w:name="_Toc686800386"/>
      <w:bookmarkStart w:name="1.3研究思路及研究内容 " w:id="14"/>
      <w:bookmarkEnd w:id="14"/>
      <w:r>
        <w:rPr>
          <w:b/>
        </w:rPr>
        <w:t>1.3</w:t>
      </w:r>
      <w:r>
        <w:t xml:space="preserve"> </w:t>
      </w:r>
      <w:bookmarkStart w:name="_bookmark3" w:id="15"/>
      <w:bookmarkEnd w:id="15"/>
      <w:bookmarkStart w:name="_bookmark3" w:id="16"/>
      <w:bookmarkEnd w:id="16"/>
      <w:r>
        <w:t>研究思路及研究内容</w:t>
      </w:r>
      <w:bookmarkEnd w:id="800386"/>
    </w:p>
    <w:p w:rsidR="0018722C">
      <w:pPr>
        <w:pStyle w:val="Heading3"/>
        <w:topLinePunct/>
        <w:ind w:left="200" w:hangingChars="200" w:hanging="200"/>
      </w:pPr>
      <w:bookmarkStart w:id="800387" w:name="_Toc686800387"/>
      <w:bookmarkStart w:name="_bookmark4" w:id="17"/>
      <w:bookmarkEnd w:id="17"/>
      <w:r>
        <w:rPr>
          <w:b/>
        </w:rPr>
        <w:t>1.3.1</w:t>
      </w:r>
      <w:r>
        <w:t xml:space="preserve"> </w:t>
      </w:r>
      <w:bookmarkStart w:name="_bookmark4" w:id="18"/>
      <w:bookmarkEnd w:id="18"/>
      <w:r>
        <w:t>研究思路</w:t>
      </w:r>
      <w:bookmarkEnd w:id="800387"/>
    </w:p>
    <w:p w:rsidR="0018722C">
      <w:pPr>
        <w:topLinePunct/>
      </w:pPr>
      <w:r>
        <w:t>本文将在广泛收集资料和大量研究文献的基础上，利用经济学、管理学等相</w:t>
      </w:r>
      <w:r>
        <w:t>关理论，采用规范研究和实证研究相结合的方法对我国制造行业采取半强制性股</w:t>
      </w:r>
      <w:r>
        <w:t>利政策实际效果进行分析，为政府采取相类似保护投资者利益、维护市场秩序的做法提供经验证据。</w:t>
      </w:r>
    </w:p>
    <w:p w:rsidR="0018722C">
      <w:pPr>
        <w:topLinePunct/>
      </w:pPr>
      <w:r>
        <w:t>本文首先介绍了选题的背景，阐述选题意义，接着回顾了股利政策研究与企</w:t>
      </w:r>
      <w:r>
        <w:t>业价值的相关文献。在此基础上介绍了股利政策的相关理论，简单介绍我国上市</w:t>
      </w:r>
      <w:r>
        <w:t>公司和制造业上市公司的现金股利分配现状。再结合我国制造行业的特点，选</w:t>
      </w:r>
      <w:r>
        <w:t>取</w:t>
      </w:r>
    </w:p>
    <w:p w:rsidR="0018722C">
      <w:pPr>
        <w:topLinePunct/>
      </w:pPr>
      <w:r>
        <w:rPr>
          <w:rFonts w:ascii="Times New Roman" w:eastAsia="Times New Roman"/>
        </w:rPr>
        <w:t>2006</w:t>
      </w:r>
      <w:r>
        <w:t>至</w:t>
      </w:r>
      <w:r>
        <w:rPr>
          <w:rFonts w:ascii="Times New Roman" w:eastAsia="Times New Roman"/>
        </w:rPr>
        <w:t>2011</w:t>
      </w:r>
      <w:r>
        <w:t>年制造行业上市公司为样本，以企业价值为研究对象，运用实证的</w:t>
      </w:r>
      <w:r>
        <w:t>方法检验了企业价值的变动，以此来研究半强制性股利政策的效果问题。针对研</w:t>
      </w:r>
      <w:r>
        <w:t>究结论提出相关建议。整体思路如下图</w:t>
      </w:r>
      <w:r>
        <w:rPr>
          <w:rFonts w:ascii="Times New Roman" w:eastAsia="Times New Roman"/>
        </w:rPr>
        <w:t>1</w:t>
      </w:r>
      <w:r>
        <w:rPr>
          <w:rFonts w:ascii="Times New Roman" w:eastAsia="Times New Roman"/>
        </w:rPr>
        <w:t>.</w:t>
      </w:r>
      <w:r>
        <w:rPr>
          <w:rFonts w:ascii="Times New Roman" w:eastAsia="Times New Roman"/>
        </w:rPr>
        <w:t>1</w:t>
      </w:r>
      <w:r>
        <w:t>：</w:t>
      </w:r>
    </w:p>
    <w:p w:rsidR="0018722C">
      <w:pPr>
        <w:topLinePunct/>
      </w:pPr>
    </w:p>
    <w:p w:rsidR="0018722C">
      <w:pPr>
        <w:pStyle w:val="affff5"/>
        <w:topLinePunct/>
      </w:pPr>
      <w:r>
        <w:rPr>
          <w:sz w:val="20"/>
        </w:rPr>
        <w:pict>
          <v:group style="width:425.55pt;height:420.8pt;mso-position-horizontal-relative:char;mso-position-vertical-relative:line" coordorigin="0,0" coordsize="8511,8416">
            <v:shape style="position:absolute;left:7;top:7;width:4320;height:744" coordorigin="8,8" coordsize="4320,744" path="m131,8l83,17,44,44,17,83,8,132,8,628,17,676,44,715,83,742,131,752,4204,752,4252,742,4291,715,4318,676,4327,628,4327,132,4318,83,4291,44,4252,17,4204,8,131,8xe" filled="false" stroked="true" strokeweight=".75pt" strokecolor="#000000">
              <v:path arrowok="t"/>
              <v:stroke dashstyle="solid"/>
            </v:shape>
            <v:shape style="position:absolute;left:87;top:1687;width:4140;height:624" coordorigin="88,1688" coordsize="4140,624" path="m191,1688l151,1696,118,1718,96,1751,88,1792,88,2208,96,2248,118,2281,151,2303,191,2312,4124,2312,4164,2303,4197,2281,4219,2248,4227,2208,4227,1792,4219,1751,4197,1718,4164,1696,4124,1688,191,1688xe" filled="false" stroked="true" strokeweight=".75pt" strokecolor="#000000">
              <v:path arrowok="t"/>
              <v:stroke dashstyle="solid"/>
            </v:shape>
            <v:shape style="position:absolute;left:5083;top:943;width:3420;height:624" coordorigin="5084,943" coordsize="3420,624" path="m5188,943l5147,952,5114,974,5092,1007,5084,1047,5084,1463,5092,1504,5114,1537,5147,1559,5188,1567,8400,1567,8440,1559,8473,1537,8495,1504,8504,1463,8504,1047,8495,1007,8473,974,8440,952,8400,943,5188,943xe" filled="false" stroked="true" strokeweight=".75pt" strokecolor="#000000">
              <v:path arrowok="t"/>
              <v:stroke dashstyle="solid"/>
            </v:shape>
            <v:shape style="position:absolute;left:4217;top:1195;width:866;height:814" coordorigin="4218,1196" coordsize="866,814" path="m4646,1990l4222,1990,4218,1994,4218,2005,4222,2010,4661,2010,4666,2005,4666,2000,4646,2000,4646,1990xm4964,1246l4650,1246,4646,1250,4646,2000,4656,1990,4666,1990,4666,1266,4656,1266,4666,1256,4964,1256,4964,1246xm4666,1990l4656,1990,4646,2000,4666,2000,4666,1990xm4964,1196l4964,1316,5064,1266,4989,1266,4994,1261,4994,1250,4989,1246,5064,1246,4964,1196xm4666,1256l4656,1266,4666,1266,4666,1256xm4964,1256l4666,1256,4666,1266,4964,1266,4964,1256xm5064,1246l4989,1246,4994,1250,4994,1261,4989,1266,5064,1266,5084,1256,5064,1246xe" filled="true" fillcolor="#000000" stroked="false">
              <v:path arrowok="t"/>
              <v:fill type="solid"/>
            </v:shape>
            <v:shape style="position:absolute;left:2098;top:741;width:120;height:946" coordorigin="2099,742" coordsize="120,946" path="m2099,1567l2157,1688,2204,1598,2153,1598,2149,1593,2148,1587,2149,1567,2099,1567xm2149,1567l2149,1593,2153,1598,2164,1598,2168,1593,2169,1587,2169,1568,2149,1567xm2169,1568l2169,1587,2168,1593,2164,1598,2204,1598,2219,1568,2169,1568xm2173,742l2162,742,2157,746,2157,752,2149,1567,2169,1568,2177,752,2177,746,2173,742xe" filled="true" fillcolor="#000000" stroked="false">
              <v:path arrowok="t"/>
              <v:fill type="solid"/>
            </v:shape>
            <v:shape style="position:absolute;left:89;top:3247;width:4138;height:624" coordorigin="89,3248" coordsize="4138,624" path="m193,3248l153,3256,120,3278,98,3311,89,3352,89,3768,98,3808,120,3841,153,3863,193,3872,4123,3872,4164,3863,4197,3841,4219,3808,4227,3768,4227,3352,4219,3311,4197,3278,4164,3256,4123,3248,193,3248xe" filled="false" stroked="true" strokeweight=".75pt" strokecolor="#000000">
              <v:path arrowok="t"/>
              <v:stroke dashstyle="solid"/>
            </v:shape>
            <v:shape style="position:absolute;left:5047;top:2467;width:3420;height:624" coordorigin="5048,2468" coordsize="3420,624" path="m5152,2468l5111,2476,5078,2498,5056,2531,5048,2572,5048,2988,5056,3028,5078,3061,5111,3083,5152,3092,8364,3092,8404,3083,8437,3061,8459,3028,8468,2988,8468,2572,8459,2531,8437,2498,8404,2476,8364,2468,5152,2468xe" filled="false" stroked="true" strokeweight=".75pt" strokecolor="#000000">
              <v:path arrowok="t"/>
              <v:stroke dashstyle="solid"/>
            </v:shape>
            <v:shape style="position:absolute;left:5047;top:3247;width:3420;height:624" coordorigin="5048,3248" coordsize="3420,624" path="m5152,3248l5111,3256,5078,3278,5056,3311,5048,3352,5048,3768,5056,3808,5078,3841,5111,3863,5152,3872,8364,3872,8404,3863,8437,3841,8459,3808,8468,3768,8468,3352,8459,3311,8437,3278,8404,3256,8364,3248,5152,3248xe" filled="false" stroked="true" strokeweight=".75pt" strokecolor="#000000">
              <v:path arrowok="t"/>
              <v:stroke dashstyle="solid"/>
            </v:shape>
            <v:shape style="position:absolute;left:4217;top:2719;width:830;height:850" coordorigin="4218,2720" coordsize="830,850" path="m4628,3550l4222,3550,4218,3554,4218,3565,4222,3570,4643,3570,4648,3565,4648,3560,4628,3560,4628,3550xm4928,2770l4632,2770,4628,2774,4628,3560,4638,3550,4648,3550,4648,2790,4638,2790,4648,2780,4928,2780,4928,2770xm4648,3550l4638,3550,4628,3560,4648,3560,4648,3550xm4928,2720l4928,2840,5028,2790,4953,2790,4958,2785,4958,2774,4953,2770,5028,2770,4928,2720xm4648,2780l4638,2790,4648,2790,4648,2780xm4928,2780l4648,2780,4648,2790,4928,2790,4928,2780xm5028,2770l4953,2770,4958,2774,4958,2785,4953,2790,5028,2790,5048,2780,5028,2770xe" filled="true" fillcolor="#000000" stroked="false">
              <v:path arrowok="t"/>
              <v:fill type="solid"/>
            </v:shape>
            <v:shape style="position:absolute;left:4217;top:3500;width:830;height:120" coordorigin="4218,3500" coordsize="830,120" path="m4928,3570l4928,3620,5028,3570,4953,3570,4928,3570xm4928,3550l4928,3570,4953,3570,4958,3566,4958,3555,4953,3550,4928,3550xm4928,3500l4928,3550,4948,3550,4953,3550,4958,3555,4958,3566,4953,3570,5028,3570,5048,3560,4928,3500xm4228,3549l4222,3549,4218,3554,4218,3565,4222,3569,4928,3570,4928,3550,4228,3549xe" filled="true" fillcolor="#000000" stroked="false">
              <v:path arrowok="t"/>
              <v:fill type="solid"/>
            </v:shape>
            <v:shape style="position:absolute;left:5047;top:4027;width:3420;height:624" coordorigin="5048,4028" coordsize="3420,624" path="m5152,4028l5111,4036,5078,4058,5056,4091,5048,4132,5048,4548,5056,4588,5078,4621,5111,4643,5152,4652,8364,4652,8404,4643,8437,4621,8459,4588,8468,4548,8468,4132,8459,4091,8437,4058,8404,4036,8364,4028,5152,4028xe" filled="false" stroked="true" strokeweight=".75pt" strokecolor="#000000">
              <v:path arrowok="t"/>
              <v:stroke dashstyle="solid"/>
            </v:shape>
            <v:shape style="position:absolute;left:4217;top:3549;width:830;height:850" coordorigin="4218,3550" coordsize="830,850" path="m4928,4280l4928,4400,5028,4350,4953,4350,4958,4345,4958,4334,4953,4330,5028,4330,4928,4280xm4628,3560l4628,4345,4632,4350,4928,4350,4928,4340,4648,4340,4638,4330,4648,4330,4648,3570,4638,3570,4628,3560xm5028,4330l4953,4330,4958,4334,4958,4345,4953,4350,5028,4350,5048,4340,5028,4330xm4648,4330l4638,4330,4648,4340,4648,4330xm4928,4330l4648,4330,4648,4340,4928,4340,4928,4330xm4643,3550l4222,3550,4218,3554,4218,3565,4222,3570,4628,3570,4628,3560,4648,3560,4648,3554,4643,3550xm4648,3560l4628,3560,4638,3570,4648,3570,4648,3560xe" filled="true" fillcolor="#000000" stroked="false">
              <v:path arrowok="t"/>
              <v:fill type="solid"/>
            </v:shape>
            <v:shape style="position:absolute;left:2098;top:2301;width:120;height:946" coordorigin="2098,2301" coordsize="120,946" path="m2148,3127l2098,3127,2159,3247,2203,3157,2153,3157,2148,3153,2148,3127xm2163,2301l2152,2301,2148,2306,2148,3153,2153,3157,2164,3157,2168,3153,2168,2311,2168,2306,2163,2301xm2218,3127l2168,3127,2168,3153,2164,3157,2203,3157,2218,3127xe" filled="true" fillcolor="#000000" stroked="false">
              <v:path arrowok="t"/>
              <v:fill type="solid"/>
            </v:shape>
            <v:shape style="position:absolute;left:87;top:4807;width:4140;height:624" coordorigin="88,4808" coordsize="4140,624" path="m191,4808l151,4816,118,4838,96,4871,88,4912,88,5328,96,5368,118,5401,151,5423,191,5432,4124,5432,4164,5423,4197,5401,4219,5368,4227,5328,4227,4912,4219,4871,4197,4838,4164,4816,4124,4808,191,4808xe" filled="false" stroked="true" strokeweight=".75pt" strokecolor="#000000">
              <v:path arrowok="t"/>
              <v:stroke dashstyle="solid"/>
            </v:shape>
            <v:shape style="position:absolute;left:2097;top:3861;width:120;height:946" coordorigin="2098,3861" coordsize="120,946" path="m2148,4687l2098,4687,2158,4807,2203,4717,2152,4717,2148,4713,2148,4687xm2164,3861l2153,3861,2149,3866,2148,4713,2152,4717,2163,4717,2168,4713,2169,3871,2169,3866,2164,3861xm2218,4687l2168,4687,2168,4713,2163,4717,2203,4717,2218,4687xe" filled="true" fillcolor="#000000" stroked="false">
              <v:path arrowok="t"/>
              <v:fill type="solid"/>
            </v:shape>
            <v:shape style="position:absolute;left:187;top:6294;width:4140;height:624" coordorigin="188,6295" coordsize="4140,624" path="m291,6295l251,6303,218,6325,196,6358,188,6399,188,6815,196,6855,218,6888,251,6910,291,6919,4224,6919,4264,6910,4297,6888,4319,6855,4327,6815,4327,6399,4319,6358,4297,6325,4264,6303,4224,6295,291,6295xe" filled="false" stroked="true" strokeweight=".75pt" strokecolor="#000000">
              <v:path arrowok="t"/>
              <v:stroke dashstyle="solid"/>
            </v:shape>
            <v:shape style="position:absolute;left:2097;top:5348;width:120;height:946" coordorigin="2097,5348" coordsize="120,946" path="m2147,6174l2097,6174,2157,6294,2202,6204,2152,6204,2147,6200,2147,6174xm2162,5348l2151,5348,2146,5353,2147,6200,2152,6204,2163,6204,2167,6200,2166,5358,2166,5353,2162,5348xm2217,6174l2167,6174,2167,6200,2163,6204,2202,6204,2217,6174xe" filled="true" fillcolor="#000000" stroked="false">
              <v:path arrowok="t"/>
              <v:fill type="solid"/>
            </v:shape>
            <v:shape style="position:absolute;left:5083;top:1723;width:3420;height:624" coordorigin="5084,1724" coordsize="3420,624" path="m5188,1724l5147,1732,5114,1754,5092,1787,5084,1828,5084,2244,5092,2284,5114,2317,5147,2339,5188,2348,8400,2348,8440,2339,8473,2317,8495,2284,8504,2244,8504,1828,8495,1787,8473,1754,8440,1732,8400,1724,5188,1724xe" filled="false" stroked="true" strokeweight=".75pt" strokecolor="#000000">
              <v:path arrowok="t"/>
              <v:stroke dashstyle="solid"/>
            </v:shape>
            <v:shape style="position:absolute;left:4217;top:1975;width:866;height:120" coordorigin="4218,1976" coordsize="866,120" path="m4964,1976l4964,2096,5064,2046,4989,2046,4994,2041,4994,2030,4989,2026,5064,2026,4964,1976xm4646,2000l4646,2041,4650,2046,4964,2046,4964,2036,4666,2036,4656,2026,4666,2026,4666,2010,4656,2010,4646,2000xm5064,2026l4989,2026,4994,2030,4994,2041,4989,2046,5064,2046,5084,2036,5064,2026xm4666,2026l4656,2026,4666,2036,4666,2026xm4964,2026l4666,2026,4666,2036,4964,2036,4964,2026xm4661,1990l4222,1990,4218,1994,4218,2005,4222,2010,4646,2010,4646,2000,4666,2000,4666,1994,4661,1990xm4666,2000l4646,2000,4656,2010,4666,2010,4666,2000xe" filled="true" fillcolor="#000000" stroked="false">
              <v:path arrowok="t"/>
              <v:fill type="solid"/>
            </v:shape>
            <v:shape style="position:absolute;left:89;top:7784;width:4140;height:624" coordorigin="89,7785" coordsize="4140,624" path="m193,7785l153,7793,120,7815,98,7848,89,7889,89,8305,98,8345,120,8378,153,8400,193,8409,4125,8409,4166,8400,4199,8378,4221,8345,4229,8305,4229,7889,4221,7848,4199,7815,4166,7793,4125,7785,193,7785xe" filled="false" stroked="true" strokeweight=".75pt" strokecolor="#000000">
              <v:path arrowok="t"/>
              <v:stroke dashstyle="solid"/>
            </v:shape>
            <v:shape style="position:absolute;left:2109;top:6838;width:120;height:946" coordorigin="2109,6838" coordsize="120,946" path="m2159,7664l2109,7664,2169,7784,2214,7694,2164,7694,2159,7690,2159,7664xm2174,6838l2163,6838,2158,6843,2159,7690,2164,7694,2175,7694,2179,7690,2178,6848,2178,6843,2174,6838xm2229,7664l2179,7664,2179,7690,2175,7694,2214,7694,2229,7664xe" filled="true" fillcolor="#000000" stroked="false">
              <v:path arrowok="t"/>
              <v:fill type="solid"/>
            </v:shape>
            <v:shape style="position:absolute;left:5083;top:127;width:3420;height:624" coordorigin="5084,128" coordsize="3420,624" path="m5188,128l5147,136,5114,158,5092,191,5084,232,5084,648,5092,688,5114,721,5147,743,5188,752,8400,752,8440,743,8473,721,8495,688,8504,648,8504,232,8495,191,8473,158,8440,136,8400,128,5188,128xe" filled="false" stroked="true" strokeweight=".75pt" strokecolor="#000000">
              <v:path arrowok="t"/>
              <v:stroke dashstyle="solid"/>
            </v:shape>
            <v:shape style="position:absolute;left:4227;top:379;width:856;height:1680" coordorigin="4228,380" coordsize="856,1680" path="m4348,1940l4228,2000,4348,2060,4348,2010,4322,2010,4318,2005,4318,1994,4322,1990,4348,1990,4348,1940xm4348,1990l4322,1990,4318,1994,4318,2005,4322,2010,4348,2010,4348,1990xm4646,1990l4348,1990,4348,2010,4661,2010,4666,2005,4666,2000,4646,2000,4646,1990xm4964,430l4650,430,4646,434,4646,2000,4656,1990,4666,1990,4666,450,4656,450,4666,440,4964,440,4964,430xm4666,1990l4656,1990,4646,2000,4666,2000,4666,1990xm4964,380l4964,500,5064,450,4989,450,4994,445,4994,434,4989,430,5064,430,4964,380xm4666,440l4656,450,4666,450,4666,440xm4964,440l4666,440,4666,450,4964,450,4964,440xm5064,430l4989,430,4994,434,4994,445,4989,450,5064,450,5084,440,5064,430xe" filled="true" fillcolor="#000000" stroked="false">
              <v:path arrowok="t"/>
              <v:fill type="solid"/>
            </v:shape>
            <v:shape style="position:absolute;left:487;top:165;width:3386;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研究背景、研究意义、思路和创新点</w:t>
                    </w:r>
                  </w:p>
                </w:txbxContent>
              </v:textbox>
              <w10:wrap type="none"/>
            </v:shape>
            <v:shape style="position:absolute;left:5638;top:283;width:233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股利政策的市场反应文献</w:t>
                    </w:r>
                  </w:p>
                </w:txbxContent>
              </v:textbox>
              <w10:wrap type="none"/>
            </v:shape>
            <v:shape style="position:absolute;left:5638;top:1099;width:233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股利政策的影响因素文献</w:t>
                    </w:r>
                  </w:p>
                </w:txbxContent>
              </v:textbox>
              <w10:wrap type="none"/>
            </v:shape>
            <v:shape style="position:absolute;left:789;top:1843;width:233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股利分配的相关文献综述</w:t>
                    </w:r>
                  </w:p>
                </w:txbxContent>
              </v:textbox>
              <w10:wrap type="none"/>
            </v:shape>
            <v:shape style="position:absolute;left:5429;top:1879;width:27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股利政策的行业差异研究文献</w:t>
                    </w:r>
                  </w:p>
                </w:txbxContent>
              </v:textbox>
              <w10:wrap type="none"/>
            </v:shape>
            <v:shape style="position:absolute;left:5813;top:2623;width:191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半强制分红理论介绍</w:t>
                    </w:r>
                  </w:p>
                </w:txbxContent>
              </v:textbox>
              <w10:wrap type="none"/>
            </v:shape>
            <v:shape style="position:absolute;left:263;top:3403;width:3806;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半强制分红政策对企业价值影响理论概述</w:t>
                    </w:r>
                  </w:p>
                </w:txbxContent>
              </v:textbox>
              <w10:wrap type="none"/>
            </v:shape>
            <v:shape style="position:absolute;left:6339;top:3403;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企业价值</w:t>
                    </w:r>
                  </w:p>
                </w:txbxContent>
              </v:textbox>
              <w10:wrap type="none"/>
            </v:shape>
            <v:shape style="position:absolute;left:6128;top:4183;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股利基本理论</w:t>
                    </w:r>
                  </w:p>
                </w:txbxContent>
              </v:textbox>
              <w10:wrap type="none"/>
            </v:shape>
            <v:shape style="position:absolute;left:263;top:4963;width:359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我国制造业半强制现金股利的现状分析</w:t>
                    </w:r>
                  </w:p>
                </w:txbxContent>
              </v:textbox>
              <w10:wrap type="none"/>
            </v:shape>
            <v:shape style="position:absolute;left:787;top:6447;width:2966;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政策对上市公司价值的实证研究</w:t>
                    </w:r>
                  </w:p>
                </w:txbxContent>
              </v:textbox>
              <w10:wrap type="none"/>
            </v:shape>
            <v:shape style="position:absolute;left:1423;top:7940;width:149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结论与政策建议</w:t>
                    </w:r>
                  </w:p>
                </w:txbxContent>
              </v:textbox>
              <w10:wrap type="none"/>
            </v:shape>
          </v:group>
        </w:pict>
      </w:r>
      <w:r/>
    </w:p>
    <w:p w:rsidR="0018722C">
      <w:pPr>
        <w:pStyle w:val="a9"/>
        <w:topLinePunct/>
      </w:pPr>
      <w:r>
        <w:t>图</w:t>
      </w:r>
      <w:r>
        <w:rPr>
          <w:rFonts w:ascii="Times New Roman" w:eastAsia="Times New Roman"/>
        </w:rPr>
        <w:t>1.1</w:t>
      </w:r>
      <w:r>
        <w:t xml:space="preserve">  </w:t>
      </w:r>
    </w:p>
    <w:p w:rsidR="0018722C">
      <w:pPr>
        <w:pStyle w:val="Heading3"/>
        <w:topLinePunct/>
        <w:ind w:left="200" w:hangingChars="200" w:hanging="200"/>
      </w:pPr>
      <w:bookmarkStart w:id="800388" w:name="_Toc686800388"/>
      <w:bookmarkStart w:name="_bookmark5" w:id="19"/>
      <w:bookmarkEnd w:id="19"/>
      <w:r>
        <w:rPr>
          <w:b/>
        </w:rPr>
        <w:t>1.3.2</w:t>
      </w:r>
      <w:r>
        <w:t xml:space="preserve"> </w:t>
      </w:r>
      <w:bookmarkStart w:name="_bookmark5" w:id="20"/>
      <w:bookmarkEnd w:id="20"/>
      <w:r>
        <w:t>研究内容</w:t>
      </w:r>
      <w:bookmarkEnd w:id="800388"/>
    </w:p>
    <w:p w:rsidR="0018722C">
      <w:pPr>
        <w:topLinePunct/>
      </w:pPr>
      <w:r>
        <w:t>基于上述思路，本文在研究内容上共分为六章。各章的主要内容安排如下：</w:t>
      </w:r>
      <w:r w:rsidR="001852F3">
        <w:t xml:space="preserve">第一章，绪论。该部分首先对本文的研究背景做了阐述，交待了本文的研</w:t>
      </w:r>
      <w:r w:rsidR="001852F3">
        <w:t>究</w:t>
      </w:r>
    </w:p>
    <w:p w:rsidR="0018722C">
      <w:pPr>
        <w:topLinePunct/>
      </w:pPr>
      <w:r>
        <w:t>意义；然后从整体上介绍了本文的研究思路和基本框架；最后突出本文的创新点。</w:t>
      </w:r>
    </w:p>
    <w:p w:rsidR="0018722C">
      <w:pPr>
        <w:topLinePunct/>
      </w:pPr>
      <w:r>
        <w:t>第二章，文献综述。对相关文献进行回顾、梳理和简要小结。</w:t>
      </w:r>
    </w:p>
    <w:p w:rsidR="0018722C">
      <w:pPr>
        <w:topLinePunct/>
      </w:pPr>
      <w:r>
        <w:t>第三章，理论分析。介绍股利政策相关理论以及对我国半强制性分红政策的</w:t>
      </w:r>
      <w:r>
        <w:t>概念界定与相关分析。</w:t>
      </w:r>
    </w:p>
    <w:p w:rsidR="0018722C">
      <w:pPr>
        <w:topLinePunct/>
      </w:pPr>
      <w:r>
        <w:t>第四章，介绍我国上市公司整体和制造业上市公司半强制分红现状，着重总结制造业公司分红特点。</w:t>
      </w:r>
    </w:p>
    <w:p w:rsidR="0018722C">
      <w:pPr>
        <w:topLinePunct/>
      </w:pPr>
      <w:r>
        <w:t>第五章，实证研究。在这一部分，我们选择自变量、因变量，建立回归模型</w:t>
      </w:r>
      <w:r>
        <w:t>并进行描述性统计分析和回归分析，判断半强制政策对于制造业上市公司价值的</w:t>
      </w:r>
      <w:r>
        <w:t>影响。</w:t>
      </w:r>
    </w:p>
    <w:p w:rsidR="0018722C">
      <w:pPr>
        <w:topLinePunct/>
      </w:pPr>
      <w:r>
        <w:t>第六章为本文的结论与启示。该部分主要是在前文研究的基础上，对全文的</w:t>
      </w:r>
      <w:r>
        <w:t>主要研究结论进行了总结和归纳，并指出研究的不足和未来的研究方向，并就结论提出相关的政策措施。</w:t>
      </w:r>
    </w:p>
    <w:p w:rsidR="0018722C">
      <w:pPr>
        <w:pStyle w:val="Heading2"/>
        <w:topLinePunct/>
        <w:ind w:left="171" w:hangingChars="171" w:hanging="171"/>
      </w:pPr>
      <w:bookmarkStart w:id="800389" w:name="_Toc686800389"/>
      <w:bookmarkStart w:name="1.4本文创新点 " w:id="21"/>
      <w:bookmarkEnd w:id="21"/>
      <w:bookmarkStart w:name="_bookmark6" w:id="22"/>
      <w:bookmarkEnd w:id="22"/>
      <w:r>
        <w:t>1.4</w:t>
      </w:r>
      <w:r>
        <w:t xml:space="preserve"> </w:t>
      </w:r>
      <w:r w:rsidRPr="00DB64CE">
        <w:t>本文创新点</w:t>
      </w:r>
      <w:bookmarkEnd w:id="800389"/>
    </w:p>
    <w:p w:rsidR="0018722C">
      <w:pPr>
        <w:topLinePunct/>
      </w:pPr>
      <w:r>
        <w:t>与已有的研究相比，本文在以下几个方面可能有所创新：</w:t>
      </w:r>
    </w:p>
    <w:p w:rsidR="0018722C">
      <w:pPr>
        <w:topLinePunct/>
      </w:pPr>
      <w:r>
        <w:rPr>
          <w:rFonts w:ascii="Times New Roman" w:eastAsia="Times New Roman"/>
        </w:rPr>
        <w:t>1</w:t>
      </w:r>
      <w:r>
        <w:t>、本文分析了上市公司总体分红特征，比较了半强制政策颁布后，制造业</w:t>
      </w:r>
      <w:r>
        <w:t>上市公司现金分红政策的变化情况，全面地考察了半强制分红政策对该行业上市公司现金分红的影响。</w:t>
      </w:r>
    </w:p>
    <w:p w:rsidR="0018722C">
      <w:pPr>
        <w:topLinePunct/>
      </w:pPr>
      <w:r>
        <w:rPr>
          <w:rFonts w:ascii="Times New Roman" w:eastAsia="Times New Roman"/>
        </w:rPr>
        <w:t>2</w:t>
      </w:r>
      <w:r>
        <w:t>、本文主要研究半强制分红政策对企业价值的影响，考虑政策对企业的影</w:t>
      </w:r>
      <w:r>
        <w:t>响，检验其具体作用。以往的研究主要集中于考察政策对投资者的利益保护，忽</w:t>
      </w:r>
      <w:r>
        <w:t>视了政策对某些类型企业产生的不利影响。</w:t>
      </w:r>
    </w:p>
    <w:p w:rsidR="0018722C">
      <w:pPr>
        <w:pStyle w:val="Heading1"/>
        <w:topLinePunct/>
      </w:pPr>
      <w:bookmarkStart w:id="800390" w:name="_Toc686800390"/>
      <w:bookmarkStart w:name="第二章 文献综述 " w:id="23"/>
      <w:bookmarkEnd w:id="23"/>
      <w:bookmarkStart w:name="_bookmark7" w:id="24"/>
      <w:bookmarkEnd w:id="24"/>
      <w:r>
        <w:t>第二章</w:t>
      </w:r>
      <w:r>
        <w:t xml:space="preserve">  </w:t>
      </w:r>
      <w:r>
        <w:t>文献综述</w:t>
      </w:r>
      <w:bookmarkEnd w:id="800390"/>
    </w:p>
    <w:p w:rsidR="0018722C">
      <w:pPr>
        <w:topLinePunct/>
      </w:pPr>
      <w:r>
        <w:t>国外学者自</w:t>
      </w:r>
      <w:r>
        <w:t>20</w:t>
      </w:r>
      <w:r/>
      <w:r w:rsidR="001852F3">
        <w:t xml:space="preserve">世纪</w:t>
      </w:r>
      <w:r>
        <w:t>50</w:t>
      </w:r>
      <w:r/>
      <w:r w:rsidR="001852F3">
        <w:t xml:space="preserve">年代就开始对公司股利政策与企业价值之间的关系进</w:t>
      </w:r>
      <w:r>
        <w:t>行研究，但是由于其研究视角和方法不同，因而得出结论也各不相同，难以形成共识。我国学者在资本市场建立后才开始研究，因而起步晚，很多也是沿着外国</w:t>
      </w:r>
      <w:r>
        <w:t>学者的思路结合中国市场背景来研究的。相关研究文献主要分为两个方向，一个</w:t>
      </w:r>
      <w:r>
        <w:t>是从股利政策的市场反应角度研究对企业价值的影响，一个是从影响股利政策制</w:t>
      </w:r>
      <w:r>
        <w:t>定的因素角度研究对企业价值的影响。因此本文也按照现金股利政策的市场反应和影响因素角度来总结相关文献。</w:t>
      </w:r>
    </w:p>
    <w:p w:rsidR="0018722C">
      <w:pPr>
        <w:pStyle w:val="Heading2"/>
        <w:topLinePunct/>
        <w:ind w:left="171" w:hangingChars="171" w:hanging="171"/>
      </w:pPr>
      <w:bookmarkStart w:id="800391" w:name="_Toc686800391"/>
      <w:bookmarkStart w:name="2.1基于现金股利政策市场反应角度的文献研究 " w:id="25"/>
      <w:bookmarkEnd w:id="25"/>
      <w:r>
        <w:rPr>
          <w:b/>
        </w:rPr>
        <w:t>2.1</w:t>
      </w:r>
      <w:r>
        <w:t xml:space="preserve"> </w:t>
      </w:r>
      <w:bookmarkStart w:name="_bookmark8" w:id="26"/>
      <w:bookmarkEnd w:id="26"/>
      <w:bookmarkStart w:name="_bookmark8" w:id="27"/>
      <w:bookmarkEnd w:id="27"/>
      <w:r>
        <w:t>基于现金股利政策市场反应角度的文献研究</w:t>
      </w:r>
      <w:bookmarkEnd w:id="800391"/>
    </w:p>
    <w:p w:rsidR="0018722C">
      <w:pPr>
        <w:topLinePunct/>
      </w:pPr>
      <w:r>
        <w:t>现实中，学者通过不同的角度去研究现金股利政策的市场反应。在拥有资本</w:t>
      </w:r>
      <w:r>
        <w:t>市场的国家，研究者研究市场反应时通常由其股价变动来反映。股价的高低说明</w:t>
      </w:r>
      <w:r>
        <w:t>了投资者对企业发展状况的评价，是对企业价值的衡量，因此现金股利所引起的</w:t>
      </w:r>
      <w:r>
        <w:t>市场反应变化实际上是该股利政策对企业价值的影响。学者关于二者的关系研究</w:t>
      </w:r>
      <w:r>
        <w:t>主要是从信号理论角度和代理成本理论角度探讨，根据这两个理论，现金股利政策分别起到传递盈利信息和监督治理的作用，进而影响企业价值。</w:t>
      </w:r>
    </w:p>
    <w:p w:rsidR="0018722C">
      <w:pPr>
        <w:pStyle w:val="Heading3"/>
        <w:topLinePunct/>
        <w:ind w:left="200" w:hangingChars="200" w:hanging="200"/>
      </w:pPr>
      <w:bookmarkStart w:id="800392" w:name="_Toc686800392"/>
      <w:bookmarkStart w:name="_bookmark9" w:id="28"/>
      <w:bookmarkEnd w:id="28"/>
      <w:r>
        <w:rPr>
          <w:b/>
        </w:rPr>
        <w:t>2.1.1</w:t>
      </w:r>
      <w:r>
        <w:t xml:space="preserve"> </w:t>
      </w:r>
      <w:bookmarkStart w:name="_bookmark9" w:id="29"/>
      <w:bookmarkEnd w:id="29"/>
      <w:r>
        <w:t>现金股利的信号理论与企业价值研究</w:t>
      </w:r>
      <w:bookmarkEnd w:id="800392"/>
    </w:p>
    <w:p w:rsidR="0018722C">
      <w:pPr>
        <w:topLinePunct/>
      </w:pPr>
      <w:r>
        <w:t>该理论认为由于信息不对称，公司内部比外部掌握更多关于公司的信息，因</w:t>
      </w:r>
      <w:r>
        <w:t>而现金股利政策能反应公司未来的发展情况。当企业未来发展良好时，企业会通过公告和分红政策来传达，以此来提升企业价值。</w:t>
      </w:r>
      <w:r>
        <w:rPr>
          <w:rFonts w:ascii="Times New Roman" w:eastAsia="Times New Roman"/>
        </w:rPr>
        <w:t>1956</w:t>
      </w:r>
      <w:r>
        <w:t>年</w:t>
      </w:r>
      <w:r>
        <w:rPr>
          <w:rFonts w:ascii="Times New Roman" w:eastAsia="Times New Roman"/>
        </w:rPr>
        <w:t>Lintner</w:t>
      </w:r>
      <w:r>
        <w:t>开创了信号理</w:t>
      </w:r>
      <w:r>
        <w:t>论研究的先河，他通过对美国</w:t>
      </w:r>
      <w:r>
        <w:rPr>
          <w:rFonts w:ascii="Times New Roman" w:eastAsia="Times New Roman"/>
        </w:rPr>
        <w:t>600</w:t>
      </w:r>
      <w:r>
        <w:t>家上市公司财务经理的采访，发现大部分上市</w:t>
      </w:r>
      <w:r>
        <w:t>公司，特别是规模较大的，会倾向于长期稳定地保持他们各自的股利政策。短期</w:t>
      </w:r>
      <w:r>
        <w:t>的盈利变动一般不会引起股利政策的变动，只有在确定收益是持久性的，才会修</w:t>
      </w:r>
      <w:r>
        <w:t>正现金股利支付率，管理层会根据企业的前景制定相关现金股利政策。</w:t>
      </w:r>
    </w:p>
    <w:p w:rsidR="0018722C">
      <w:pPr>
        <w:topLinePunct/>
      </w:pPr>
      <w:r>
        <w:rPr>
          <w:rFonts w:ascii="Times New Roman" w:eastAsia="Times New Roman"/>
        </w:rPr>
        <w:t>Miller</w:t>
      </w:r>
      <w:r>
        <w:t>和</w:t>
      </w:r>
      <w:r>
        <w:rPr>
          <w:rFonts w:ascii="Times New Roman" w:eastAsia="Times New Roman"/>
        </w:rPr>
        <w:t>Modigliani</w:t>
      </w:r>
      <w:r>
        <w:t>（</w:t>
      </w:r>
      <w:r>
        <w:rPr>
          <w:rFonts w:ascii="Times New Roman" w:eastAsia="Times New Roman"/>
        </w:rPr>
        <w:t>1961</w:t>
      </w:r>
      <w:r>
        <w:t>）</w:t>
      </w:r>
      <w:r>
        <w:t>也认为当信息不完全时，公司一般不会变动股</w:t>
      </w:r>
      <w:r>
        <w:t>利，以免造成企业不规律变动的坏影响。现金股利发放额度的波动可以将公司未</w:t>
      </w:r>
      <w:r>
        <w:t>来盈利的预期传递给投资者，而投资者根据此变化来做出反应。</w:t>
      </w:r>
    </w:p>
    <w:p w:rsidR="0018722C">
      <w:pPr>
        <w:topLinePunct/>
      </w:pPr>
      <w:r>
        <w:rPr>
          <w:rFonts w:ascii="Times New Roman" w:eastAsia="Times New Roman"/>
        </w:rPr>
        <w:t>Aharony</w:t>
      </w:r>
      <w:r>
        <w:t>和</w:t>
      </w:r>
      <w:r>
        <w:rPr>
          <w:rFonts w:ascii="Times New Roman" w:eastAsia="Times New Roman"/>
        </w:rPr>
        <w:t>Swary</w:t>
      </w:r>
      <w:r>
        <w:rPr>
          <w:rFonts w:ascii="Times New Roman" w:eastAsia="Times New Roman"/>
          <w:rFonts w:ascii="Times New Roman" w:eastAsia="Times New Roman"/>
        </w:rPr>
        <w:t>（</w:t>
      </w:r>
      <w:r>
        <w:rPr>
          <w:rFonts w:ascii="Times New Roman" w:eastAsia="Times New Roman"/>
        </w:rPr>
        <w:t>1980</w:t>
      </w:r>
      <w:r>
        <w:rPr>
          <w:rFonts w:ascii="Times New Roman" w:eastAsia="Times New Roman"/>
          <w:rFonts w:ascii="Times New Roman" w:eastAsia="Times New Roman"/>
        </w:rPr>
        <w:t>）</w:t>
      </w:r>
      <w:r>
        <w:t>发现，企业首次发放现金股利以及提高发放水平时，</w:t>
      </w:r>
      <w:r>
        <w:t>股票的价格都会上涨，相反时则会下跌，这一结果极大地支持了股利的信号理论。考虑到同时公布的其他信息对于股价的影响作用，</w:t>
      </w:r>
      <w:r>
        <w:rPr>
          <w:rFonts w:ascii="Times New Roman" w:eastAsia="Times New Roman"/>
        </w:rPr>
        <w:t>Asquith</w:t>
      </w:r>
      <w:r>
        <w:t>和</w:t>
      </w:r>
      <w:r>
        <w:rPr>
          <w:rFonts w:ascii="Times New Roman" w:eastAsia="Times New Roman"/>
        </w:rPr>
        <w:t>Mullins</w:t>
      </w:r>
      <w:r>
        <w:rPr>
          <w:rFonts w:ascii="Times New Roman" w:eastAsia="Times New Roman"/>
          <w:rFonts w:ascii="Times New Roman" w:eastAsia="Times New Roman"/>
        </w:rPr>
        <w:t>（</w:t>
      </w:r>
      <w:r>
        <w:rPr>
          <w:rFonts w:ascii="Times New Roman" w:eastAsia="Times New Roman"/>
        </w:rPr>
        <w:t>1983</w:t>
      </w:r>
      <w:r>
        <w:rPr>
          <w:rFonts w:ascii="Times New Roman" w:eastAsia="Times New Roman"/>
          <w:rFonts w:ascii="Times New Roman" w:eastAsia="Times New Roman"/>
        </w:rPr>
        <w:t>）</w:t>
      </w:r>
      <w:r>
        <w:t>在控</w:t>
      </w:r>
      <w:r>
        <w:t>制了其他同时公布的信息后，同样也发现了首次发放股利信息会产生正的超额</w:t>
      </w:r>
      <w:r>
        <w:t>回</w:t>
      </w:r>
    </w:p>
    <w:p w:rsidR="0018722C">
      <w:pPr>
        <w:topLinePunct/>
      </w:pPr>
      <w:r>
        <w:t>报。</w:t>
      </w:r>
    </w:p>
    <w:p w:rsidR="0018722C">
      <w:pPr>
        <w:topLinePunct/>
      </w:pPr>
      <w:r>
        <w:rPr>
          <w:rFonts w:ascii="Times New Roman" w:eastAsia="Times New Roman"/>
        </w:rPr>
        <w:t>Petit</w:t>
      </w:r>
      <w:r>
        <w:rPr>
          <w:rFonts w:ascii="Times New Roman" w:eastAsia="Times New Roman"/>
          <w:rFonts w:ascii="Times New Roman" w:eastAsia="Times New Roman"/>
        </w:rPr>
        <w:t>（</w:t>
      </w:r>
      <w:r>
        <w:rPr>
          <w:rFonts w:ascii="Times New Roman" w:eastAsia="Times New Roman"/>
        </w:rPr>
        <w:t>1972</w:t>
      </w:r>
      <w:r>
        <w:rPr>
          <w:rFonts w:ascii="Times New Roman" w:eastAsia="Times New Roman"/>
          <w:rFonts w:ascii="Times New Roman" w:eastAsia="Times New Roman"/>
        </w:rPr>
        <w:t>）</w:t>
      </w:r>
      <w:r>
        <w:t>在对美国资本市场的股利政策研究时，利用股票的月收益衡量政策后果，发现股利公告能引起市场股价的变动，验证了股利的信号作用。此后</w:t>
      </w:r>
      <w:r>
        <w:t>，</w:t>
      </w:r>
    </w:p>
    <w:p w:rsidR="0018722C">
      <w:pPr>
        <w:topLinePunct/>
      </w:pPr>
      <w:r>
        <w:rPr>
          <w:rFonts w:ascii="Times New Roman" w:eastAsia="Times New Roman"/>
        </w:rPr>
        <w:t>Benatzi</w:t>
      </w:r>
      <w:r>
        <w:t>、</w:t>
      </w:r>
      <w:r>
        <w:rPr>
          <w:rFonts w:ascii="Times New Roman" w:eastAsia="Times New Roman"/>
        </w:rPr>
        <w:t>Michaely</w:t>
      </w:r>
      <w:r>
        <w:t>和</w:t>
      </w:r>
      <w:r>
        <w:rPr>
          <w:rFonts w:ascii="Times New Roman" w:eastAsia="Times New Roman"/>
        </w:rPr>
        <w:t>Thaler</w:t>
      </w:r>
      <w:r>
        <w:t>（</w:t>
      </w:r>
      <w:r>
        <w:rPr>
          <w:rFonts w:ascii="Times New Roman" w:eastAsia="Times New Roman"/>
        </w:rPr>
        <w:t>1997</w:t>
      </w:r>
      <w:r>
        <w:t>）</w:t>
      </w:r>
      <w:r>
        <w:t>将</w:t>
      </w:r>
      <w:r>
        <w:rPr>
          <w:rFonts w:ascii="Times New Roman" w:eastAsia="Times New Roman"/>
        </w:rPr>
        <w:t>1979-1991</w:t>
      </w:r>
      <w:r>
        <w:t>年期间在</w:t>
      </w:r>
      <w:r>
        <w:rPr>
          <w:rFonts w:ascii="Times New Roman" w:eastAsia="Times New Roman"/>
        </w:rPr>
        <w:t>NYSE</w:t>
      </w:r>
      <w:r>
        <w:t>和</w:t>
      </w:r>
      <w:r>
        <w:rPr>
          <w:rFonts w:ascii="Times New Roman" w:eastAsia="Times New Roman"/>
        </w:rPr>
        <w:t>AMEX</w:t>
      </w:r>
      <w:r>
        <w:t>上</w:t>
      </w:r>
      <w:r>
        <w:t>市的公司作为样本，分成两组，即比较采取现金股利增加和减少方式的公司的股</w:t>
      </w:r>
      <w:r>
        <w:t>价变化，实验结果显示，在现金股利宣告日的后三天，增加组的累计非正常收益</w:t>
      </w:r>
      <w:r>
        <w:t>率为</w:t>
      </w:r>
      <w:r>
        <w:rPr>
          <w:rFonts w:ascii="Times New Roman" w:eastAsia="Times New Roman"/>
        </w:rPr>
        <w:t>0</w:t>
      </w:r>
      <w:r>
        <w:rPr>
          <w:rFonts w:ascii="Times New Roman" w:eastAsia="Times New Roman"/>
        </w:rPr>
        <w:t>.</w:t>
      </w:r>
      <w:r>
        <w:rPr>
          <w:rFonts w:ascii="Times New Roman" w:eastAsia="Times New Roman"/>
        </w:rPr>
        <w:t>81%</w:t>
      </w:r>
      <w:r>
        <w:t>，而对应的减少组累积非正常收益率为</w:t>
      </w:r>
      <w:r>
        <w:rPr>
          <w:rFonts w:ascii="Times New Roman" w:eastAsia="Times New Roman"/>
        </w:rPr>
        <w:t>-2.53%</w:t>
      </w:r>
      <w:r>
        <w:t>，再次验证了其信号作用。</w:t>
      </w:r>
    </w:p>
    <w:p w:rsidR="0018722C">
      <w:pPr>
        <w:topLinePunct/>
      </w:pPr>
      <w:r>
        <w:t>针对上述研究大多反映了政策的正向信号作用，也有一些研究者认为理论存在模糊性，甚至是相反的，比如</w:t>
      </w:r>
      <w:r>
        <w:rPr>
          <w:rFonts w:ascii="Times New Roman" w:eastAsia="宋体"/>
        </w:rPr>
        <w:t>Skinner</w:t>
      </w:r>
      <w:r>
        <w:rPr>
          <w:rFonts w:ascii="Times New Roman" w:eastAsia="宋体"/>
        </w:rPr>
        <w:t>(</w:t>
      </w:r>
      <w:r>
        <w:rPr>
          <w:rFonts w:ascii="Times New Roman" w:eastAsia="宋体"/>
        </w:rPr>
        <w:t>2004</w:t>
      </w:r>
      <w:r>
        <w:rPr>
          <w:rFonts w:ascii="Times New Roman" w:eastAsia="宋体"/>
        </w:rPr>
        <w:t>)</w:t>
      </w:r>
      <w:r>
        <w:t>、</w:t>
      </w:r>
      <w:r>
        <w:rPr>
          <w:rFonts w:ascii="Times New Roman" w:eastAsia="宋体"/>
        </w:rPr>
        <w:t>DeAgelo</w:t>
      </w:r>
      <w:r>
        <w:rPr>
          <w:rFonts w:ascii="Times New Roman" w:eastAsia="宋体"/>
          <w:rFonts w:ascii="Times New Roman" w:eastAsia="宋体"/>
        </w:rPr>
        <w:t>（</w:t>
      </w:r>
      <w:r>
        <w:rPr>
          <w:rFonts w:ascii="Times New Roman" w:eastAsia="宋体"/>
        </w:rPr>
        <w:t>2004</w:t>
      </w:r>
      <w:r>
        <w:rPr>
          <w:rFonts w:ascii="Times New Roman" w:eastAsia="宋体"/>
          <w:rFonts w:ascii="Times New Roman" w:eastAsia="宋体"/>
        </w:rPr>
        <w:t>）</w:t>
      </w:r>
      <w:r>
        <w:t>通过对</w:t>
      </w:r>
      <w:r>
        <w:t>近年</w:t>
      </w:r>
      <w:r>
        <w:t>的数据分析发现，现金股利的变化并未传达企业未来的盈利变化。</w:t>
      </w:r>
      <w:r>
        <w:rPr>
          <w:rFonts w:ascii="Times New Roman" w:eastAsia="宋体"/>
        </w:rPr>
        <w:t>Miller</w:t>
      </w:r>
      <w:r>
        <w:t>和</w:t>
      </w:r>
      <w:r>
        <w:rPr>
          <w:rFonts w:ascii="Times New Roman" w:eastAsia="宋体"/>
        </w:rPr>
        <w:t>Schole</w:t>
      </w:r>
      <w:r>
        <w:rPr>
          <w:rFonts w:ascii="Times New Roman" w:eastAsia="宋体"/>
        </w:rPr>
        <w:t>s</w:t>
      </w:r>
    </w:p>
    <w:p w:rsidR="0018722C">
      <w:pPr>
        <w:topLinePunct/>
      </w:pPr>
      <w:r>
        <w:t>（</w:t>
      </w:r>
      <w:r>
        <w:rPr>
          <w:rFonts w:ascii="Times New Roman" w:eastAsia="Times New Roman"/>
        </w:rPr>
        <w:t>1982</w:t>
      </w:r>
      <w:r>
        <w:t>）</w:t>
      </w:r>
      <w:r>
        <w:t>研究表明，股利政策对于企业价值没有产生影响，进而证实了其不含信息含量。</w:t>
      </w:r>
    </w:p>
    <w:p w:rsidR="0018722C">
      <w:pPr>
        <w:topLinePunct/>
      </w:pPr>
      <w:r>
        <w:t>陈晓等</w:t>
      </w:r>
      <w:r>
        <w:t>（</w:t>
      </w:r>
      <w:r>
        <w:rPr>
          <w:rFonts w:ascii="Times New Roman" w:eastAsia="Times New Roman"/>
          <w:spacing w:val="-3"/>
        </w:rPr>
        <w:t>1998</w:t>
      </w:r>
      <w:r>
        <w:t>）</w:t>
      </w:r>
      <w:r>
        <w:t>从信号角度分别检验了现金股利、股票股利和混合股利三种形式的股利对股价的影响，结果发现现金股利信号的显著性要显著低于后两者。</w:t>
      </w:r>
      <w:r>
        <w:t>作为验证，俞乔、程莹</w:t>
      </w:r>
      <w:r>
        <w:t>（</w:t>
      </w:r>
      <w:r>
        <w:rPr>
          <w:rFonts w:ascii="Times New Roman" w:eastAsia="Times New Roman"/>
          <w:spacing w:val="-2"/>
        </w:rPr>
        <w:t>2001</w:t>
      </w:r>
      <w:r>
        <w:t>）</w:t>
      </w:r>
      <w:r>
        <w:t>选取了公司会计年度中三次股利公告中最后一次</w:t>
      </w:r>
      <w:r>
        <w:t>公告作为研究对象，区分红利公告效应和盈余公告效应，不仅通过股票价格的异</w:t>
      </w:r>
      <w:r>
        <w:t>常收益来衡量反应的程度，还从交易量的角度首次研究了这一关系。发现现金分</w:t>
      </w:r>
      <w:r>
        <w:t>红所引起的股价异常收益显著小于股票股利和混合股利。为弥补研究者将注意力</w:t>
      </w:r>
      <w:r>
        <w:t>只停留在股票市场对公告事件反应的研究上，李常青、沈艺峰</w:t>
      </w:r>
      <w:r>
        <w:t>（</w:t>
      </w:r>
      <w:r>
        <w:rPr>
          <w:rFonts w:ascii="Times New Roman" w:eastAsia="Times New Roman"/>
          <w:spacing w:val="-2"/>
        </w:rPr>
        <w:t>2001</w:t>
      </w:r>
      <w:r>
        <w:t>）</w:t>
      </w:r>
      <w:r>
        <w:t>针对股利</w:t>
      </w:r>
      <w:r>
        <w:t>公告所反映的信息内容进行分析考察，证实了股利具有信息证实了股利具有信息内涵作用，但不能传达未来企业盈利状况。</w:t>
      </w:r>
    </w:p>
    <w:p w:rsidR="0018722C">
      <w:pPr>
        <w:topLinePunct/>
      </w:pPr>
      <w:r>
        <w:t>魏刚</w:t>
      </w:r>
      <w:r>
        <w:rPr>
          <w:rFonts w:ascii="Times New Roman" w:eastAsia="Times New Roman"/>
          <w:rFonts w:ascii="Times New Roman" w:eastAsia="Times New Roman"/>
        </w:rPr>
        <w:t>（</w:t>
      </w:r>
      <w:r>
        <w:rPr>
          <w:rFonts w:ascii="Times New Roman" w:eastAsia="Times New Roman"/>
        </w:rPr>
        <w:t xml:space="preserve">1998</w:t>
      </w:r>
      <w:r>
        <w:rPr>
          <w:rFonts w:ascii="Times New Roman" w:eastAsia="Times New Roman"/>
          <w:rFonts w:ascii="Times New Roman" w:eastAsia="Times New Roman"/>
        </w:rPr>
        <w:t>）</w:t>
      </w:r>
      <w:r>
        <w:t>通过对公司年报的分析考察了市场对于企业采取现金方式分红</w:t>
      </w:r>
      <w:r>
        <w:t>的反应，结果发现不分红的消息引起的市场反应较小。俞乔、程莹</w:t>
      </w:r>
      <w:r>
        <w:t>（</w:t>
      </w:r>
      <w:r>
        <w:rPr>
          <w:rFonts w:ascii="Times New Roman" w:eastAsia="Times New Roman"/>
          <w:spacing w:val="-2"/>
        </w:rPr>
        <w:t>2001</w:t>
      </w:r>
      <w:r>
        <w:t>）</w:t>
      </w:r>
      <w:r>
        <w:t>也发</w:t>
      </w:r>
      <w:r>
        <w:t>现市场并不接受现金作为公司首次支付的方式。为单独考虑现金分红的影响，何</w:t>
      </w:r>
      <w:r>
        <w:t>涛、陈晓</w:t>
      </w:r>
      <w:r>
        <w:t>（</w:t>
      </w:r>
      <w:r>
        <w:rPr>
          <w:rFonts w:ascii="Times New Roman" w:eastAsia="Times New Roman"/>
          <w:spacing w:val="-2"/>
        </w:rPr>
        <w:t>2002</w:t>
      </w:r>
      <w:r>
        <w:t>）</w:t>
      </w:r>
      <w:r>
        <w:t>剔除了含送股、配股等方式的样本，以观察现金股利是否会引</w:t>
      </w:r>
      <w:r>
        <w:t>起明显的市场反应，但是结论认为该行为并不能显著影响公司的股价。邓路等</w:t>
      </w:r>
      <w:r>
        <w:t>人</w:t>
      </w:r>
    </w:p>
    <w:p w:rsidR="0018722C">
      <w:pPr>
        <w:topLinePunct/>
      </w:pPr>
      <w:r>
        <w:rPr>
          <w:rFonts w:ascii="Times New Roman" w:eastAsia="Times New Roman"/>
          <w:rFonts w:ascii="Times New Roman" w:eastAsia="Times New Roman"/>
          <w:spacing w:val="-1"/>
        </w:rPr>
        <w:t>（</w:t>
      </w:r>
      <w:r>
        <w:rPr>
          <w:rFonts w:ascii="Times New Roman" w:eastAsia="Times New Roman"/>
        </w:rPr>
        <w:t xml:space="preserve">2011</w:t>
      </w:r>
      <w:r>
        <w:rPr>
          <w:rFonts w:ascii="Times New Roman" w:eastAsia="Times New Roman"/>
          <w:rFonts w:ascii="Times New Roman" w:eastAsia="Times New Roman"/>
          <w:spacing w:val="-1"/>
        </w:rPr>
        <w:t>）</w:t>
      </w:r>
      <w:r>
        <w:t>认为，现金股利增加公告被视为不利信号，并导致了显著较低的公告期累积异常收益。</w:t>
      </w:r>
    </w:p>
    <w:p w:rsidR="0018722C">
      <w:pPr>
        <w:pStyle w:val="Heading3"/>
        <w:topLinePunct/>
        <w:ind w:left="200" w:hangingChars="200" w:hanging="200"/>
      </w:pPr>
      <w:bookmarkStart w:id="800393" w:name="_Toc686800393"/>
      <w:bookmarkStart w:name="_bookmark10" w:id="30"/>
      <w:bookmarkEnd w:id="30"/>
      <w:r>
        <w:rPr>
          <w:b/>
        </w:rPr>
        <w:t>2.1.2</w:t>
      </w:r>
      <w:r>
        <w:t xml:space="preserve"> </w:t>
      </w:r>
      <w:bookmarkStart w:name="_bookmark10" w:id="31"/>
      <w:bookmarkEnd w:id="31"/>
      <w:r>
        <w:t>现金股利的代理理论与企业价值研究</w:t>
      </w:r>
      <w:bookmarkEnd w:id="800393"/>
    </w:p>
    <w:p w:rsidR="0018722C">
      <w:pPr>
        <w:topLinePunct/>
      </w:pPr>
      <w:r>
        <w:t>代理理论也被学者用来解释现金股利政策制定的原因，认为发放现金股利有利于缓解公司管理层与外部股东间的代理问题</w:t>
      </w:r>
      <w:r>
        <w:rPr>
          <w:rFonts w:ascii="Times New Roman" w:eastAsia="Times New Roman"/>
          <w:rFonts w:ascii="Times New Roman" w:eastAsia="Times New Roman"/>
          <w:spacing w:val="-3"/>
        </w:rPr>
        <w:t>（</w:t>
      </w:r>
      <w:r>
        <w:rPr>
          <w:rFonts w:ascii="Times New Roman" w:eastAsia="Times New Roman"/>
        </w:rPr>
        <w:t>Easterbrook</w:t>
      </w:r>
      <w:r>
        <w:t>，</w:t>
      </w:r>
      <w:r>
        <w:rPr>
          <w:rFonts w:ascii="Times New Roman" w:eastAsia="Times New Roman"/>
        </w:rPr>
        <w:t>1984</w:t>
      </w:r>
      <w:r>
        <w:t>；</w:t>
      </w:r>
      <w:r>
        <w:rPr>
          <w:rFonts w:ascii="Times New Roman" w:eastAsia="Times New Roman"/>
        </w:rPr>
        <w:t>Jensen</w:t>
      </w:r>
      <w:r>
        <w:t>，</w:t>
      </w:r>
      <w:r>
        <w:rPr>
          <w:rFonts w:ascii="Times New Roman" w:eastAsia="Times New Roman"/>
        </w:rPr>
        <w:t>1986</w:t>
      </w:r>
      <w:r>
        <w:t>；</w:t>
      </w:r>
    </w:p>
    <w:p w:rsidR="0018722C">
      <w:pPr>
        <w:topLinePunct/>
      </w:pPr>
      <w:r>
        <w:rPr>
          <w:rFonts w:ascii="Times New Roman" w:eastAsia="Times New Roman"/>
        </w:rPr>
        <w:t>Myers</w:t>
      </w:r>
      <w:r>
        <w:t>，</w:t>
      </w:r>
      <w:r>
        <w:rPr>
          <w:rFonts w:ascii="Times New Roman" w:eastAsia="Times New Roman"/>
        </w:rPr>
        <w:t>2000</w:t>
      </w:r>
      <w:r>
        <w:rPr>
          <w:rFonts w:ascii="Times New Roman" w:eastAsia="Times New Roman"/>
          <w:rFonts w:ascii="Times New Roman" w:eastAsia="Times New Roman"/>
        </w:rPr>
        <w:t>）</w:t>
      </w:r>
      <w:r>
        <w:t>，合理的股利政策有助于减少企业的代理成本，提高企业的价值。</w:t>
      </w:r>
    </w:p>
    <w:p w:rsidR="0018722C">
      <w:pPr>
        <w:topLinePunct/>
      </w:pPr>
      <w:r>
        <w:rPr>
          <w:rFonts w:ascii="Times New Roman" w:eastAsia="Times New Roman"/>
        </w:rPr>
        <w:t>Easterbrook</w:t>
      </w:r>
      <w:r>
        <w:rPr>
          <w:rFonts w:ascii="Times New Roman" w:eastAsia="Times New Roman"/>
          <w:rFonts w:ascii="Times New Roman" w:eastAsia="Times New Roman"/>
        </w:rPr>
        <w:t>（</w:t>
      </w:r>
      <w:r>
        <w:rPr>
          <w:rFonts w:ascii="Times New Roman" w:eastAsia="Times New Roman"/>
        </w:rPr>
        <w:t>1984</w:t>
      </w:r>
      <w:r>
        <w:rPr>
          <w:rFonts w:ascii="Times New Roman" w:eastAsia="Times New Roman"/>
          <w:rFonts w:ascii="Times New Roman" w:eastAsia="Times New Roman"/>
        </w:rPr>
        <w:t>）</w:t>
      </w:r>
      <w:r>
        <w:t>首先从代理成本角度分析现金股利政策，他发现企业留存</w:t>
      </w:r>
      <w:r>
        <w:t>下来的盈利由于委托代理的影响，而被管理者用来实现报酬最大化和自身利益最</w:t>
      </w:r>
      <w:r>
        <w:t>优化，例如资金很可能被内部人用来投资一些并不盈利的项目或是进行在职消</w:t>
      </w:r>
      <w:r>
        <w:t>费，因而外部投资者因信息不对称而偏向于分配现金股利。他还发现连续支付现</w:t>
      </w:r>
      <w:r>
        <w:t>金股利会促使企业向外融资，受到外部市场的监管，因而会降低代理成本，提高</w:t>
      </w:r>
      <w:r>
        <w:t>公司价值。此后，</w:t>
      </w:r>
      <w:r>
        <w:rPr>
          <w:rFonts w:ascii="Times New Roman" w:eastAsia="Times New Roman"/>
        </w:rPr>
        <w:t>Jensen</w:t>
      </w:r>
      <w:r>
        <w:t>（</w:t>
      </w:r>
      <w:r>
        <w:rPr>
          <w:rFonts w:ascii="Times New Roman" w:eastAsia="Times New Roman"/>
        </w:rPr>
        <w:t>1986</w:t>
      </w:r>
      <w:r>
        <w:t>）</w:t>
      </w:r>
      <w:r>
        <w:t>在此基础上结合现金流的相关分析，提出了现</w:t>
      </w:r>
      <w:r>
        <w:t>金流假说，认为代理成本产生的根本原因是企业持有过多的资金，这些资金被管</w:t>
      </w:r>
      <w:r>
        <w:t>理层所滥用，因而降低代理成本的基本方法就是减少企业的可支配资金，股利政策即为方式之一。</w:t>
      </w:r>
    </w:p>
    <w:p w:rsidR="0018722C">
      <w:pPr>
        <w:topLinePunct/>
      </w:pPr>
      <w:r>
        <w:t>在考察现金股利政策的市场反应方面，</w:t>
      </w:r>
      <w:r>
        <w:rPr>
          <w:rFonts w:ascii="Times New Roman" w:hAnsi="Times New Roman" w:eastAsia="宋体"/>
        </w:rPr>
        <w:t>Lang</w:t>
      </w:r>
      <w:r>
        <w:t>和</w:t>
      </w:r>
      <w:r>
        <w:rPr>
          <w:rFonts w:ascii="Times New Roman" w:hAnsi="Times New Roman" w:eastAsia="宋体"/>
        </w:rPr>
        <w:t>Litzenberger</w:t>
      </w:r>
      <w:r>
        <w:t>（</w:t>
      </w:r>
      <w:r>
        <w:rPr>
          <w:rFonts w:ascii="Times New Roman" w:hAnsi="Times New Roman" w:eastAsia="宋体"/>
        </w:rPr>
        <w:t>1989</w:t>
      </w:r>
      <w:r>
        <w:t>）</w:t>
      </w:r>
      <w:r>
        <w:t>的研究</w:t>
      </w:r>
      <w:r>
        <w:t>数据也明公司发放现金股利是为了降低企业的代理成本，并通过</w:t>
      </w:r>
      <w:r>
        <w:rPr>
          <w:rFonts w:ascii="Times New Roman" w:hAnsi="Times New Roman" w:eastAsia="宋体"/>
        </w:rPr>
        <w:t>Tobin</w:t>
      </w:r>
      <w:r>
        <w:rPr>
          <w:spacing w:val="-2"/>
        </w:rPr>
        <w:t>'</w:t>
      </w:r>
      <w:r>
        <w:rPr>
          <w:rFonts w:ascii="Times New Roman" w:hAnsi="Times New Roman" w:eastAsia="宋体"/>
        </w:rPr>
        <w:t>s </w:t>
      </w:r>
      <w:r>
        <w:rPr>
          <w:rFonts w:ascii="Times New Roman" w:hAnsi="Times New Roman" w:eastAsia="宋体"/>
        </w:rPr>
        <w:t>Q</w:t>
      </w:r>
      <w:r>
        <w:t>值</w:t>
      </w:r>
      <w:r>
        <w:t>来衡量公司的代理成本变化，代理成本减少即是企业价值的提高。当此值小于</w:t>
      </w:r>
      <w:r>
        <w:rPr>
          <w:rFonts w:ascii="Times New Roman" w:hAnsi="Times New Roman" w:eastAsia="宋体"/>
        </w:rPr>
        <w:t>1</w:t>
      </w:r>
      <w:r>
        <w:t>时为过度投资的公司，即代理成本较高，反之即为代理成本低的公司，研究发现</w:t>
      </w:r>
      <w:r>
        <w:t>股利变化大于百分之十时，</w:t>
      </w:r>
      <w:r>
        <w:rPr>
          <w:rFonts w:ascii="Times New Roman" w:hAnsi="Times New Roman" w:eastAsia="宋体"/>
        </w:rPr>
        <w:t>Q</w:t>
      </w:r>
      <w:r>
        <w:t>值小于</w:t>
      </w:r>
      <w:r>
        <w:rPr>
          <w:rFonts w:ascii="Times New Roman" w:hAnsi="Times New Roman" w:eastAsia="宋体"/>
        </w:rPr>
        <w:t>1</w:t>
      </w:r>
      <w:r>
        <w:t>的公司对于现金股利增加的公告更加敏感。</w:t>
      </w:r>
    </w:p>
    <w:p w:rsidR="0018722C">
      <w:pPr>
        <w:topLinePunct/>
      </w:pPr>
      <w:r>
        <w:t>之后的研究逐渐扩大了研究的范围，有的还进行了跨境研究，</w:t>
      </w:r>
      <w:r>
        <w:rPr>
          <w:rFonts w:ascii="Times New Roman" w:eastAsia="宋体"/>
        </w:rPr>
        <w:t>Gugler</w:t>
      </w:r>
      <w:r>
        <w:t>和</w:t>
      </w:r>
      <w:r>
        <w:rPr>
          <w:rFonts w:ascii="Times New Roman" w:eastAsia="宋体"/>
        </w:rPr>
        <w:t>Yurtuglo</w:t>
      </w:r>
      <w:r>
        <w:rPr>
          <w:rFonts w:ascii="Times New Roman" w:eastAsia="宋体"/>
          <w:rFonts w:ascii="Times New Roman" w:eastAsia="宋体"/>
        </w:rPr>
        <w:t>（</w:t>
      </w:r>
      <w:r>
        <w:rPr>
          <w:rFonts w:ascii="Times New Roman" w:eastAsia="宋体"/>
        </w:rPr>
        <w:t xml:space="preserve">2003</w:t>
      </w:r>
      <w:r>
        <w:rPr>
          <w:rFonts w:ascii="Times New Roman" w:eastAsia="宋体"/>
          <w:rFonts w:ascii="Times New Roman" w:eastAsia="宋体"/>
        </w:rPr>
        <w:t>）</w:t>
      </w:r>
      <w:r>
        <w:t>研究了德国企业的股利支付比例，结果显示大股东偏好于低额度</w:t>
      </w:r>
      <w:r>
        <w:t>的现金股利，而其他大股东则可能出于自身利益而选择抑制低股利，从第二层次</w:t>
      </w:r>
      <w:r>
        <w:t>代理理论，即大股东与小股东之间的代理作用角度证实了现金股利政策的监督作用。</w:t>
      </w:r>
    </w:p>
    <w:p w:rsidR="0018722C">
      <w:pPr>
        <w:topLinePunct/>
      </w:pPr>
      <w:r>
        <w:t xml:space="preserve">若只研究发达市场的现金股利政策从很大程度上来说其解释作用是极具有</w:t>
      </w:r>
      <w:r>
        <w:t xml:space="preserve">限制性的，因此一些学者试图将近些年出现的新兴市场融入其中，增加了样本的</w:t>
      </w:r>
      <w:r>
        <w:t xml:space="preserve">多变性，也令研究的结果更接近实际，也更具有说服力。例如</w:t>
      </w:r>
      <w:r>
        <w:rPr>
          <w:rFonts w:ascii="Times New Roman" w:eastAsia="Times New Roman"/>
        </w:rPr>
        <w:t xml:space="preserve">La Porta et al</w:t>
      </w:r>
      <w:r>
        <w:rPr>
          <w:rFonts w:ascii="Times New Roman" w:eastAsia="Times New Roman"/>
          <w:rFonts w:ascii="Times New Roman" w:eastAsia="Times New Roman"/>
          <w:spacing w:val="0"/>
        </w:rPr>
        <w:t xml:space="preserve">（</w:t>
      </w:r>
      <w:r>
        <w:rPr>
          <w:rFonts w:ascii="Times New Roman" w:eastAsia="Times New Roman"/>
        </w:rPr>
        <w:t xml:space="preserve">2000</w:t>
      </w:r>
      <w:r>
        <w:rPr>
          <w:rFonts w:ascii="Times New Roman" w:eastAsia="Times New Roman"/>
          <w:rFonts w:ascii="Times New Roman" w:eastAsia="Times New Roman"/>
        </w:rPr>
        <w:t xml:space="preserve">）</w:t>
      </w:r>
      <w:r>
        <w:t xml:space="preserve">就将新兴市场纳入研究范围，把股利的代理理论扩展至管理层和控股股东的内部</w:t>
      </w:r>
      <w:r>
        <w:t xml:space="preserve">人与外部投资者之间利益冲突的分析。研究发现，相对于大陆法系国家的公司而</w:t>
      </w:r>
      <w:r>
        <w:t xml:space="preserve">言，其在投资者保护较差的环境下</w:t>
      </w:r>
      <w:r>
        <w:rPr>
          <w:rFonts w:ascii="Times New Roman" w:eastAsia="Times New Roman"/>
          <w:rFonts w:hint="eastAsia"/>
        </w:rPr>
        <w:t xml:space="preserve">，</w:t>
      </w:r>
      <w:r>
        <w:t xml:space="preserve">公司的现金股利支付率可能较低；而在普通法系国家中，具有高成长机会的公司的现金股利支付率通常也要低于其他公司。</w:t>
      </w:r>
      <w:r>
        <w:t xml:space="preserve">这一发现扩大了从代理理论角度研究股利政策的范围，并得出相关结论：现金股</w:t>
      </w:r>
      <w:r>
        <w:t xml:space="preserve">利不仅可以作为解决管理层与股东之间代理问题的重要手段，也可用来处理控股</w:t>
      </w:r>
      <w:r>
        <w:t xml:space="preserve">股东与少数股东的利益不一致问题。</w:t>
      </w:r>
    </w:p>
    <w:p w:rsidR="0018722C">
      <w:pPr>
        <w:topLinePunct/>
      </w:pPr>
      <w:r>
        <w:t xml:space="preserve">之后，</w:t>
      </w:r>
      <w:r>
        <w:rPr>
          <w:rFonts w:ascii="Times New Roman" w:eastAsia="Times New Roman"/>
        </w:rPr>
        <w:t xml:space="preserve">Mitton</w:t>
      </w:r>
      <w:r>
        <w:rPr>
          <w:rFonts w:ascii="Times New Roman" w:eastAsia="Times New Roman"/>
          <w:rFonts w:ascii="Times New Roman" w:eastAsia="Times New Roman"/>
        </w:rPr>
        <w:t xml:space="preserve">（</w:t>
      </w:r>
      <w:r>
        <w:rPr>
          <w:rFonts w:ascii="Times New Roman" w:eastAsia="Times New Roman"/>
        </w:rPr>
        <w:t xml:space="preserve">2004</w:t>
      </w:r>
      <w:r>
        <w:rPr>
          <w:rFonts w:ascii="Times New Roman" w:eastAsia="Times New Roman"/>
          <w:rFonts w:ascii="Times New Roman" w:eastAsia="Times New Roman"/>
        </w:rPr>
        <w:t xml:space="preserve">）</w:t>
      </w:r>
      <w:r>
        <w:t xml:space="preserve">也对</w:t>
      </w:r>
      <w:r>
        <w:rPr>
          <w:rFonts w:ascii="Times New Roman" w:eastAsia="Times New Roman"/>
        </w:rPr>
        <w:t xml:space="preserve">19</w:t>
      </w:r>
      <w:r>
        <w:t xml:space="preserve">个新兴市场的</w:t>
      </w:r>
      <w:r>
        <w:rPr>
          <w:rFonts w:ascii="Times New Roman" w:eastAsia="Times New Roman"/>
        </w:rPr>
        <w:t xml:space="preserve">365</w:t>
      </w:r>
      <w:r>
        <w:t xml:space="preserve">家公司进行考察，发现一方</w:t>
      </w:r>
      <w:r>
        <w:t xml:space="preserve">面国家对投资者的保护能减少大股东掠夺的情况发生，另一方面，从公司内部来</w:t>
      </w:r>
      <w:r>
        <w:t xml:space="preserve">说，良好的公司治理机制也能对此现象有抑制作用。治理程度较高的公司会支付</w:t>
      </w:r>
      <w:r>
        <w:t xml:space="preserve">更高的现金股利，进一步证实了现金股利政策的监督治理效果。</w:t>
      </w:r>
    </w:p>
    <w:p w:rsidR="0018722C">
      <w:pPr>
        <w:topLinePunct/>
      </w:pPr>
      <w:r>
        <w:t>杨熠、沈艺峰</w:t>
      </w:r>
      <w:r>
        <w:t>（</w:t>
      </w:r>
      <w:r>
        <w:rPr>
          <w:rFonts w:ascii="Times New Roman" w:eastAsia="Times New Roman"/>
        </w:rPr>
        <w:t>2004</w:t>
      </w:r>
      <w:r>
        <w:t>）</w:t>
      </w:r>
      <w:r>
        <w:t xml:space="preserve">考察了</w:t>
      </w:r>
      <w:r>
        <w:rPr>
          <w:rFonts w:ascii="Times New Roman" w:eastAsia="Times New Roman"/>
        </w:rPr>
        <w:t>1994-2001</w:t>
      </w:r>
      <w:r>
        <w:t>年间</w:t>
      </w:r>
      <w:r>
        <w:rPr>
          <w:rFonts w:ascii="Times New Roman" w:eastAsia="Times New Roman"/>
        </w:rPr>
        <w:t>962</w:t>
      </w:r>
      <w:r>
        <w:t>次现金股利分红，认为在</w:t>
      </w:r>
    </w:p>
    <w:p w:rsidR="0018722C">
      <w:pPr>
        <w:topLinePunct/>
      </w:pPr>
      <w:r>
        <w:t>我国现金股利作为监督约束自由现金流代理成本的角色不容小觑，并通过实证研</w:t>
      </w:r>
      <w:r>
        <w:t>究证明了自由现金流假说比股利信号理论更能解释股利公告的市场行为。结合中国上市公司盛行的关联交易、大股东占用上市公司资金的背景，何涛等</w:t>
      </w:r>
      <w:r>
        <w:t>（</w:t>
      </w:r>
      <w:r>
        <w:rPr>
          <w:rFonts w:ascii="Times New Roman" w:eastAsia="Times New Roman"/>
          <w:spacing w:val="-4"/>
        </w:rPr>
        <w:t>2002</w:t>
      </w:r>
      <w:r>
        <w:t>）</w:t>
      </w:r>
      <w:r/>
      <w:r>
        <w:t>认为现金股利起到的降低代理成本的作用是有限的。相较于股利政策的信号理论，我国对上市公司的股利分配从代理理论角度出发的研究相对缺乏</w:t>
      </w:r>
      <w:r>
        <w:t>（</w:t>
      </w:r>
      <w:r>
        <w:t>李常青、</w:t>
      </w:r>
      <w:r>
        <w:rPr>
          <w:spacing w:val="0"/>
        </w:rPr>
        <w:t>沈艺峰，</w:t>
      </w:r>
      <w:r>
        <w:rPr>
          <w:rFonts w:ascii="Times New Roman" w:eastAsia="Times New Roman"/>
        </w:rPr>
        <w:t>20</w:t>
      </w:r>
      <w:r>
        <w:rPr>
          <w:rFonts w:ascii="Times New Roman" w:eastAsia="Times New Roman"/>
          <w:spacing w:val="0"/>
        </w:rPr>
        <w:t>0</w:t>
      </w:r>
      <w:r>
        <w:rPr>
          <w:rFonts w:ascii="Times New Roman" w:eastAsia="Times New Roman"/>
        </w:rPr>
        <w:t>1</w:t>
      </w:r>
      <w:r>
        <w:t>）</w:t>
      </w:r>
      <w:r>
        <w:t>，这也从一定程度上说明企业对于股利政策在公司治理中的监督作用还没有完全意识到。</w:t>
      </w:r>
    </w:p>
    <w:p w:rsidR="0018722C">
      <w:pPr>
        <w:topLinePunct/>
      </w:pPr>
      <w:r>
        <w:t>同样，并不是所有的研究都支持代理理论。</w:t>
      </w:r>
      <w:r>
        <w:rPr>
          <w:rFonts w:ascii="Times New Roman" w:eastAsia="Times New Roman"/>
        </w:rPr>
        <w:t>Denis</w:t>
      </w:r>
      <w:r>
        <w:t>（</w:t>
      </w:r>
      <w:r>
        <w:rPr>
          <w:rFonts w:ascii="Times New Roman" w:eastAsia="Times New Roman"/>
        </w:rPr>
        <w:t>1994</w:t>
      </w:r>
      <w:r>
        <w:t>）</w:t>
      </w:r>
      <w:r>
        <w:t>对自由现金流量</w:t>
      </w:r>
      <w:r>
        <w:t>代理状况的研究表明股利政策不能传递公司的过度投资状况的信息，不支持自由现金流假说。</w:t>
      </w:r>
    </w:p>
    <w:p w:rsidR="0018722C">
      <w:pPr>
        <w:pStyle w:val="Heading2"/>
        <w:topLinePunct/>
        <w:ind w:left="171" w:hangingChars="171" w:hanging="171"/>
      </w:pPr>
      <w:bookmarkStart w:id="800394" w:name="_Toc686800394"/>
      <w:bookmarkStart w:name="2.2基于现金股利政策影响因素角度的文献研究 " w:id="32"/>
      <w:bookmarkEnd w:id="32"/>
      <w:r>
        <w:rPr>
          <w:b/>
        </w:rPr>
        <w:t>2.2</w:t>
      </w:r>
      <w:r>
        <w:t xml:space="preserve"> </w:t>
      </w:r>
      <w:bookmarkStart w:name="_bookmark11" w:id="33"/>
      <w:bookmarkEnd w:id="33"/>
      <w:bookmarkStart w:name="_bookmark11" w:id="34"/>
      <w:bookmarkEnd w:id="34"/>
      <w:r>
        <w:t>基于现金股利政策影响因素角度的文献研究</w:t>
      </w:r>
      <w:bookmarkEnd w:id="800394"/>
    </w:p>
    <w:p w:rsidR="0018722C">
      <w:pPr>
        <w:topLinePunct/>
      </w:pPr>
      <w:r>
        <w:t>霍晓萍</w:t>
      </w:r>
      <w:r>
        <w:t>（</w:t>
      </w:r>
      <w:r>
        <w:rPr>
          <w:rFonts w:ascii="Times New Roman" w:eastAsia="Times New Roman"/>
        </w:rPr>
        <w:t>2012</w:t>
      </w:r>
      <w:r>
        <w:t>）</w:t>
      </w:r>
      <w:r>
        <w:t>通过对股利政策的影响因素文献进行分析比较发现，文献主</w:t>
      </w:r>
      <w:r>
        <w:t>要从盈利水平、增长机会、信息传递效应、代理成本及环境因素五个角度阐述影</w:t>
      </w:r>
      <w:r>
        <w:t>响因素，而通常盈利水平、增长机会等也是市场投资者衡量企业价值的重要参考，</w:t>
      </w:r>
      <w:r>
        <w:t>企业正是围绕着增加价值的理念来制定股利政策。前面已从信息传递和代理成本角度阐述文献，因而这里将从盈利水平、增长机会、环境因素来阐述。</w:t>
      </w:r>
    </w:p>
    <w:p w:rsidR="0018722C">
      <w:pPr>
        <w:topLinePunct/>
      </w:pPr>
      <w:r>
        <w:t>公司的盈利水平是股利支付的基础。在国内，杨汉栋</w:t>
      </w:r>
      <w:r>
        <w:t>（</w:t>
      </w:r>
      <w:r>
        <w:rPr>
          <w:rFonts w:ascii="Times New Roman" w:eastAsia="宋体"/>
        </w:rPr>
        <w:t>1986</w:t>
      </w:r>
      <w:r>
        <w:t>）</w:t>
      </w:r>
      <w:r>
        <w:t>通过对</w:t>
      </w:r>
      <w:r>
        <w:rPr>
          <w:rFonts w:ascii="Times New Roman" w:eastAsia="宋体"/>
        </w:rPr>
        <w:t>1984</w:t>
      </w:r>
      <w:r>
        <w:t>年台湾上市公司的财务报告分析，得出公司的现金股利发放与财务结构有正相关</w:t>
      </w:r>
      <w:r>
        <w:t>性的结论。刘星等</w:t>
      </w:r>
      <w:r>
        <w:t>（</w:t>
      </w:r>
      <w:r>
        <w:rPr>
          <w:rFonts w:ascii="Times New Roman" w:eastAsia="宋体"/>
          <w:spacing w:val="-3"/>
        </w:rPr>
        <w:t>1998</w:t>
      </w:r>
      <w:r>
        <w:t>）</w:t>
      </w:r>
      <w:r>
        <w:t>通过对沪市</w:t>
      </w:r>
      <w:r>
        <w:rPr>
          <w:rFonts w:ascii="Times New Roman" w:eastAsia="宋体"/>
        </w:rPr>
        <w:t>30</w:t>
      </w:r>
      <w:r>
        <w:t>家上市公司的报表和相关资料的分析，</w:t>
      </w:r>
      <w:r>
        <w:t>发现法人股比例、每股净资产、市盈率、行业股利支付率、净资产收益率等因素</w:t>
      </w:r>
      <w:r>
        <w:t>能明显影响现金股利的支付比例。吕长江等</w:t>
      </w:r>
      <w:r>
        <w:t>（</w:t>
      </w:r>
      <w:r>
        <w:rPr>
          <w:rFonts w:ascii="Times New Roman" w:eastAsia="宋体"/>
          <w:spacing w:val="-3"/>
        </w:rPr>
        <w:t>1999</w:t>
      </w:r>
      <w:r>
        <w:t>）</w:t>
      </w:r>
      <w:r>
        <w:t>运用改进后的林特部分调整模型回归分析，认为现金股利支付水平取决于前期股利支付额和当期盈利水平。</w:t>
      </w:r>
      <w:r>
        <w:t>魏刚</w:t>
      </w:r>
      <w:r>
        <w:t>（</w:t>
      </w:r>
      <w:r>
        <w:rPr>
          <w:rFonts w:ascii="Times New Roman" w:eastAsia="宋体"/>
          <w:spacing w:val="-3"/>
        </w:rPr>
        <w:t>2001</w:t>
      </w:r>
      <w:r>
        <w:t>）</w:t>
      </w:r>
      <w:r>
        <w:t>实证分析结果表明上市公司股利分配与股权结构存在关系，国有法</w:t>
      </w:r>
      <w:r>
        <w:t>人股比例越高，公司现金分配股利概率越高，反之则越小。袁天荣等</w:t>
      </w:r>
      <w:r>
        <w:t>（</w:t>
      </w:r>
      <w:r>
        <w:rPr>
          <w:rFonts w:ascii="Times New Roman" w:eastAsia="宋体"/>
          <w:spacing w:val="-2"/>
        </w:rPr>
        <w:t>2004</w:t>
      </w:r>
      <w:r>
        <w:t>）</w:t>
      </w:r>
      <w:r>
        <w:t>通</w:t>
      </w:r>
      <w:r>
        <w:t>过对沪市和深市的</w:t>
      </w:r>
      <w:r>
        <w:rPr>
          <w:rFonts w:ascii="Times New Roman" w:eastAsia="宋体"/>
        </w:rPr>
        <w:t>1895</w:t>
      </w:r>
      <w:r>
        <w:t>家上市公司</w:t>
      </w:r>
      <w:r>
        <w:rPr>
          <w:rFonts w:ascii="Times New Roman" w:eastAsia="宋体"/>
        </w:rPr>
        <w:t>2000</w:t>
      </w:r>
      <w:r>
        <w:t>年至</w:t>
      </w:r>
      <w:r>
        <w:rPr>
          <w:rFonts w:ascii="Times New Roman" w:eastAsia="宋体"/>
        </w:rPr>
        <w:t>2000</w:t>
      </w:r>
      <w:r>
        <w:t>年的分红报告分析得到，公</w:t>
      </w:r>
      <w:r>
        <w:t>司的超能力派现与股权集中度正相关，而与资产规模、净资产收益率、上市年限负相关。袁振兴等</w:t>
      </w:r>
      <w:r>
        <w:t>（</w:t>
      </w:r>
      <w:r>
        <w:rPr>
          <w:rFonts w:ascii="Times New Roman" w:eastAsia="宋体"/>
          <w:spacing w:val="-2"/>
        </w:rPr>
        <w:t>2007</w:t>
      </w:r>
      <w:r>
        <w:t>）</w:t>
      </w:r>
      <w:r>
        <w:t>也发现股权集中度与股利支付率存在相关性。</w:t>
      </w:r>
    </w:p>
    <w:p w:rsidR="0018722C">
      <w:pPr>
        <w:topLinePunct/>
      </w:pPr>
      <w:r>
        <w:t>一些学者还专门考察了特定因素对股利政策的影响。刘淑莲等</w:t>
      </w:r>
      <w:r>
        <w:t>（</w:t>
      </w:r>
      <w:r>
        <w:rPr>
          <w:rFonts w:ascii="Times New Roman" w:eastAsia="Times New Roman"/>
          <w:spacing w:val="-3"/>
        </w:rPr>
        <w:t>2003</w:t>
      </w:r>
      <w:r>
        <w:t>）</w:t>
      </w:r>
      <w:r>
        <w:t>认为</w:t>
      </w:r>
      <w:r>
        <w:t>公司派现能力和投资机会影响了公司的现金股利，当期的每股收益与资产规模正</w:t>
      </w:r>
      <w:r>
        <w:t>相关，而与资产负债率负相关。但是，邵军</w:t>
      </w:r>
      <w:r>
        <w:t>（</w:t>
      </w:r>
      <w:r>
        <w:rPr>
          <w:rFonts w:ascii="Times New Roman" w:eastAsia="Times New Roman"/>
          <w:spacing w:val="-2"/>
        </w:rPr>
        <w:t>2005</w:t>
      </w:r>
      <w:r>
        <w:t>）</w:t>
      </w:r>
      <w:r>
        <w:t>却得出不同结论，发现现金</w:t>
      </w:r>
      <w:r>
        <w:t>股利分派的大小的主要依据是以前年度的股利政策和目前的盈利水平，而与公司规模并无实际影响。</w:t>
      </w:r>
    </w:p>
    <w:p w:rsidR="0018722C">
      <w:pPr>
        <w:topLinePunct/>
      </w:pPr>
      <w:r>
        <w:t>易颜新等</w:t>
      </w:r>
      <w:r>
        <w:t>（</w:t>
      </w:r>
      <w:r>
        <w:rPr>
          <w:rFonts w:ascii="Times New Roman" w:eastAsia="Times New Roman"/>
        </w:rPr>
        <w:t>2008</w:t>
      </w:r>
      <w:r>
        <w:t>）</w:t>
      </w:r>
      <w:r>
        <w:t>研究发现，管理层在决定股利支付率时会考虑企业是否有</w:t>
      </w:r>
    </w:p>
    <w:p w:rsidR="0018722C">
      <w:pPr>
        <w:topLinePunct/>
      </w:pPr>
      <w:r>
        <w:t>充足资金和稳定的经营现金净流入量，现金股利的高低受扩张计划、当期和未来预期每股净利润的影响。肖淑芳等</w:t>
      </w:r>
      <w:r>
        <w:t>（</w:t>
      </w:r>
      <w:r>
        <w:rPr>
          <w:rFonts w:ascii="Times New Roman" w:eastAsia="Times New Roman"/>
        </w:rPr>
        <w:t>2012</w:t>
      </w:r>
      <w:r>
        <w:t>）</w:t>
      </w:r>
      <w:r>
        <w:t>以</w:t>
      </w:r>
      <w:r>
        <w:rPr>
          <w:rFonts w:ascii="Times New Roman" w:eastAsia="Times New Roman"/>
        </w:rPr>
        <w:t>2006</w:t>
      </w:r>
      <w:r>
        <w:t>年</w:t>
      </w:r>
      <w:r>
        <w:rPr>
          <w:rFonts w:ascii="Times New Roman" w:eastAsia="Times New Roman"/>
        </w:rPr>
        <w:t>1</w:t>
      </w:r>
      <w:r>
        <w:t>月</w:t>
      </w:r>
      <w:r>
        <w:rPr>
          <w:rFonts w:ascii="Times New Roman" w:eastAsia="Times New Roman"/>
        </w:rPr>
        <w:t>1</w:t>
      </w:r>
      <w:r>
        <w:t>日至</w:t>
      </w:r>
      <w:r>
        <w:rPr>
          <w:rFonts w:ascii="Times New Roman" w:eastAsia="Times New Roman"/>
        </w:rPr>
        <w:t>2011</w:t>
      </w:r>
      <w:r>
        <w:t>年</w:t>
      </w:r>
      <w:r>
        <w:rPr>
          <w:rFonts w:ascii="Times New Roman" w:eastAsia="Times New Roman"/>
        </w:rPr>
        <w:t>6 </w:t>
      </w:r>
      <w:r>
        <w:t>月</w:t>
      </w:r>
    </w:p>
    <w:p w:rsidR="0018722C">
      <w:pPr>
        <w:topLinePunct/>
      </w:pPr>
      <w:r>
        <w:rPr>
          <w:rFonts w:ascii="Times New Roman" w:eastAsia="Times New Roman"/>
        </w:rPr>
        <w:t>30</w:t>
      </w:r>
      <w:r>
        <w:t>日沪深两市公告股权激励计划的上市公司为对象，研究了股权激励与股利政</w:t>
      </w:r>
      <w:r>
        <w:t>策的关系，发现股权激励公司的送转股水平和现金股利水平要显著高于非股权激励水平，上市公司公告股权激励计划对股利政策有正向的影响。黄娟娟</w:t>
      </w:r>
      <w:r>
        <w:t>（</w:t>
      </w:r>
      <w:r>
        <w:rPr>
          <w:rFonts w:ascii="Times New Roman" w:eastAsia="Times New Roman"/>
        </w:rPr>
        <w:t>2007</w:t>
      </w:r>
      <w:r>
        <w:t>）</w:t>
      </w:r>
      <w:r/>
      <w:r w:rsidR="001852F3">
        <w:t xml:space="preserve">分析了股利政策的需求性问题，发现股利政策制定主要是为了迎合大股东的需</w:t>
      </w:r>
      <w:r>
        <w:t>求，同时实证结果也证实了公司股权集中度与现金股利支付率正相关的关系。魏</w:t>
      </w:r>
      <w:r>
        <w:t>志华等</w:t>
      </w:r>
      <w:r>
        <w:t>（</w:t>
      </w:r>
      <w:r>
        <w:rPr>
          <w:rFonts w:ascii="Times New Roman" w:eastAsia="Times New Roman"/>
          <w:spacing w:val="-3"/>
        </w:rPr>
        <w:t>2012</w:t>
      </w:r>
      <w:r>
        <w:t>）</w:t>
      </w:r>
      <w:r>
        <w:t>还考察了家族企业的股利政策影响因素，结果证明家族企业加剧</w:t>
      </w:r>
      <w:r>
        <w:t>了第一类代理冲突，因而拥有相对消极的现金股利政策。唐国琼等</w:t>
      </w:r>
      <w:r>
        <w:t>（</w:t>
      </w:r>
      <w:r>
        <w:rPr>
          <w:rFonts w:ascii="Times New Roman" w:eastAsia="Times New Roman"/>
          <w:spacing w:val="-2"/>
        </w:rPr>
        <w:t>2005</w:t>
      </w:r>
      <w:r>
        <w:t>）</w:t>
      </w:r>
      <w:r>
        <w:t>运用</w:t>
      </w:r>
      <w:r>
        <w:t>多变量回归分析方法，得出了一些与以前结论不同的结果，上市公司的非流通股股东倾向于派发现金股利，此外市场行政监管手段对股利政策的影响非常大。</w:t>
      </w:r>
    </w:p>
    <w:p w:rsidR="0018722C">
      <w:pPr>
        <w:pStyle w:val="Heading2"/>
        <w:topLinePunct/>
        <w:ind w:left="171" w:hangingChars="171" w:hanging="171"/>
      </w:pPr>
      <w:bookmarkStart w:id="800395" w:name="_Toc686800395"/>
      <w:bookmarkStart w:name="2.3基于现金股利政策行业差异角度的文献研究 " w:id="35"/>
      <w:bookmarkEnd w:id="35"/>
      <w:r>
        <w:rPr>
          <w:b/>
        </w:rPr>
        <w:t>2.3</w:t>
      </w:r>
      <w:r>
        <w:t xml:space="preserve"> </w:t>
      </w:r>
      <w:bookmarkStart w:name="_bookmark12" w:id="36"/>
      <w:bookmarkEnd w:id="36"/>
      <w:bookmarkStart w:name="_bookmark12" w:id="37"/>
      <w:bookmarkEnd w:id="37"/>
      <w:r>
        <w:t>基于现金股利政策行业差异角度的文献研究</w:t>
      </w:r>
      <w:bookmarkEnd w:id="800395"/>
    </w:p>
    <w:p w:rsidR="0018722C">
      <w:pPr>
        <w:topLinePunct/>
      </w:pPr>
      <w:r>
        <w:t>在</w:t>
      </w:r>
      <w:r>
        <w:rPr>
          <w:rFonts w:ascii="Times New Roman" w:eastAsia="Times New Roman"/>
        </w:rPr>
        <w:t>20</w:t>
      </w:r>
      <w:r>
        <w:t>世纪</w:t>
      </w:r>
      <w:r>
        <w:rPr>
          <w:rFonts w:ascii="Times New Roman" w:eastAsia="Times New Roman"/>
        </w:rPr>
        <w:t>50</w:t>
      </w:r>
      <w:r>
        <w:t>年代，西方学界就开始了对行业与股利政策的关系研究，行业</w:t>
      </w:r>
      <w:r>
        <w:t>因素会对企业股利政策的制定产生影响，相同股利政策对不同行业企业价值的影</w:t>
      </w:r>
      <w:r>
        <w:t>响也千差万别。</w:t>
      </w:r>
      <w:r>
        <w:rPr>
          <w:rFonts w:ascii="Times New Roman" w:eastAsia="Times New Roman"/>
        </w:rPr>
        <w:t>Lintner</w:t>
      </w:r>
      <w:r>
        <w:t>（</w:t>
      </w:r>
      <w:r>
        <w:rPr>
          <w:rFonts w:ascii="Times New Roman" w:eastAsia="Times New Roman"/>
          <w:spacing w:val="-2"/>
        </w:rPr>
        <w:t>1956</w:t>
      </w:r>
      <w:r>
        <w:t>）</w:t>
      </w:r>
      <w:r>
        <w:t>认为公司在制定股利政策时经常会追随同行业中的领军企业，其制定过程类似与产品价格等。</w:t>
      </w:r>
      <w:r>
        <w:rPr>
          <w:rFonts w:ascii="Times New Roman" w:eastAsia="Times New Roman"/>
        </w:rPr>
        <w:t>Allen</w:t>
      </w:r>
      <w:r>
        <w:t>等</w:t>
      </w:r>
      <w:r>
        <w:t>（</w:t>
      </w:r>
      <w:r>
        <w:rPr>
          <w:rFonts w:ascii="Times New Roman" w:eastAsia="Times New Roman"/>
        </w:rPr>
        <w:t>1986</w:t>
      </w:r>
      <w:r>
        <w:t>）</w:t>
      </w:r>
      <w:r>
        <w:t>的研究表明行业</w:t>
      </w:r>
      <w:r>
        <w:t>是影响股利政策制定的因素之一。</w:t>
      </w:r>
      <w:r>
        <w:rPr>
          <w:rFonts w:ascii="Times New Roman" w:eastAsia="Times New Roman"/>
        </w:rPr>
        <w:t>Dempsey</w:t>
      </w:r>
      <w:r>
        <w:t>等</w:t>
      </w:r>
      <w:r>
        <w:t>（</w:t>
      </w:r>
      <w:r>
        <w:rPr>
          <w:rFonts w:ascii="Times New Roman" w:eastAsia="Times New Roman"/>
          <w:spacing w:val="-3"/>
        </w:rPr>
        <w:t>1993</w:t>
      </w:r>
      <w:r>
        <w:t>）</w:t>
      </w:r>
      <w:r>
        <w:t>以两个不同宏观环境下</w:t>
      </w:r>
      <w:r>
        <w:t>的</w:t>
      </w:r>
    </w:p>
    <w:p w:rsidR="0018722C">
      <w:pPr>
        <w:topLinePunct/>
      </w:pPr>
      <w:r>
        <w:rPr>
          <w:rFonts w:ascii="Times New Roman" w:eastAsia="Times New Roman"/>
        </w:rPr>
        <w:t>44</w:t>
      </w:r>
      <w:r>
        <w:t>个行业为样本，运用</w:t>
      </w:r>
      <w:r>
        <w:rPr>
          <w:rFonts w:ascii="Times New Roman" w:eastAsia="Times New Roman"/>
        </w:rPr>
        <w:t>Rozeff</w:t>
      </w:r>
      <w:r>
        <w:t>模型实证证明了行业因素确实影响现金股利政策，</w:t>
      </w:r>
      <w:r>
        <w:t>但是不具有连续性。并且从各国的统计数据而言，现金股利政策也呈现出明显的</w:t>
      </w:r>
      <w:r>
        <w:t>行业特色，新兴行业一般股利支付率小于成熟行业，而公用事业行业高于其他行</w:t>
      </w:r>
      <w:r>
        <w:t>业。周好文等</w:t>
      </w:r>
      <w:r>
        <w:t>（</w:t>
      </w:r>
      <w:r>
        <w:rPr>
          <w:rFonts w:ascii="Times New Roman" w:eastAsia="Times New Roman"/>
        </w:rPr>
        <w:t>2004</w:t>
      </w:r>
      <w:r>
        <w:t>）</w:t>
      </w:r>
      <w:r>
        <w:t>按</w:t>
      </w:r>
      <w:r>
        <w:rPr>
          <w:rFonts w:ascii="Times New Roman" w:eastAsia="Times New Roman"/>
        </w:rPr>
        <w:t>2001</w:t>
      </w:r>
      <w:r>
        <w:t>年中国证监会对</w:t>
      </w:r>
      <w:r>
        <w:rPr>
          <w:rFonts w:ascii="Times New Roman" w:eastAsia="Times New Roman"/>
        </w:rPr>
        <w:t>A</w:t>
      </w:r>
      <w:r>
        <w:t>股上市公司的分类标准研究了</w:t>
      </w:r>
      <w:r>
        <w:t>行业因素对股利的影响，得出上述公司的股利分配存在明显的行业差异。何小连、</w:t>
      </w:r>
      <w:r>
        <w:t>蒋巍</w:t>
      </w:r>
      <w:r>
        <w:t>（</w:t>
      </w:r>
      <w:r>
        <w:rPr>
          <w:rFonts w:ascii="Times New Roman" w:eastAsia="Times New Roman"/>
          <w:spacing w:val="-3"/>
        </w:rPr>
        <w:t>2005</w:t>
      </w:r>
      <w:r>
        <w:t>）</w:t>
      </w:r>
      <w:r>
        <w:t>的实证结果也表明，我国不同行业的上市公司的现金股利政策具有</w:t>
      </w:r>
      <w:r>
        <w:t>显著差异，行业是影响因素之一，但影响程度不大，大约</w:t>
      </w:r>
      <w:r>
        <w:rPr>
          <w:rFonts w:ascii="Times New Roman" w:eastAsia="Times New Roman"/>
        </w:rPr>
        <w:t>1</w:t>
      </w:r>
      <w:r>
        <w:rPr>
          <w:rFonts w:ascii="Times New Roman" w:eastAsia="Times New Roman"/>
        </w:rPr>
        <w:t>.</w:t>
      </w:r>
      <w:r>
        <w:rPr>
          <w:rFonts w:ascii="Times New Roman" w:eastAsia="Times New Roman"/>
        </w:rPr>
        <w:t>2%</w:t>
      </w:r>
      <w:r>
        <w:t>的现金股利变动</w:t>
      </w:r>
      <w:r>
        <w:t>可由行业来解释。冯海燕</w:t>
      </w:r>
      <w:r>
        <w:t>（</w:t>
      </w:r>
      <w:r>
        <w:rPr>
          <w:rFonts w:ascii="Times New Roman" w:eastAsia="Times New Roman"/>
          <w:spacing w:val="-3"/>
        </w:rPr>
        <w:t>2009</w:t>
      </w:r>
      <w:r>
        <w:t>）</w:t>
      </w:r>
      <w:r>
        <w:t>考察了企业行业属性和成长机会对现金股利政</w:t>
      </w:r>
      <w:r>
        <w:t>策股权效应的影响程度，发现第一大股东对发放现金股利有显著的激励作用，而行业属性只对这种作用施加微弱影响。</w:t>
      </w:r>
    </w:p>
    <w:p w:rsidR="0018722C">
      <w:pPr>
        <w:pStyle w:val="Heading2"/>
        <w:topLinePunct/>
        <w:ind w:left="171" w:hangingChars="171" w:hanging="171"/>
      </w:pPr>
      <w:bookmarkStart w:id="800396" w:name="_Toc686800396"/>
      <w:bookmarkStart w:name="2.4半强制分红政策与企业价值的相关性研究 " w:id="38"/>
      <w:bookmarkEnd w:id="38"/>
      <w:r>
        <w:rPr>
          <w:b/>
        </w:rPr>
        <w:t>2.4</w:t>
      </w:r>
      <w:r>
        <w:t xml:space="preserve"> </w:t>
      </w:r>
      <w:bookmarkStart w:name="_bookmark13" w:id="39"/>
      <w:bookmarkEnd w:id="39"/>
      <w:bookmarkStart w:name="_bookmark13" w:id="40"/>
      <w:bookmarkEnd w:id="40"/>
      <w:r>
        <w:t>半强制分红政策与企业价值的相关性研究</w:t>
      </w:r>
      <w:bookmarkEnd w:id="800396"/>
    </w:p>
    <w:p w:rsidR="0018722C">
      <w:pPr>
        <w:topLinePunct/>
      </w:pPr>
      <w:r>
        <w:t>现金股利政策是公司本身的行为，出于对企业未来的发展等因素的考虑，公</w:t>
      </w:r>
      <w:r>
        <w:t>司可能不偏好发放现金股利，投资者也就无法及时有效获得股票的收益。针对这</w:t>
      </w:r>
      <w:r>
        <w:t>种情况，监管部门可能出于保护投资者的利益角度对公司股利政策的制定进行</w:t>
      </w:r>
      <w:r>
        <w:t>干</w:t>
      </w:r>
    </w:p>
    <w:p w:rsidR="0018722C">
      <w:pPr>
        <w:topLinePunct/>
      </w:pPr>
      <w:r>
        <w:t>涉。</w:t>
      </w:r>
      <w:r>
        <w:rPr>
          <w:rFonts w:ascii="Times New Roman" w:eastAsia="宋体"/>
        </w:rPr>
        <w:t>Shleifer</w:t>
      </w:r>
      <w:r>
        <w:t>等</w:t>
      </w:r>
      <w:r>
        <w:rPr>
          <w:rFonts w:ascii="Times New Roman" w:eastAsia="宋体"/>
          <w:rFonts w:ascii="Times New Roman" w:eastAsia="宋体"/>
        </w:rPr>
        <w:t>（</w:t>
      </w:r>
      <w:r>
        <w:rPr>
          <w:rFonts w:ascii="Times New Roman" w:eastAsia="宋体"/>
        </w:rPr>
        <w:t xml:space="preserve">1997</w:t>
      </w:r>
      <w:r>
        <w:rPr>
          <w:rFonts w:ascii="Times New Roman" w:eastAsia="宋体"/>
          <w:rFonts w:ascii="Times New Roman" w:eastAsia="宋体"/>
        </w:rPr>
        <w:t>）</w:t>
      </w:r>
      <w:r>
        <w:t>认为管理者的首要任务是保证投资者的利益回收，而股利</w:t>
      </w:r>
      <w:r>
        <w:t>则可成为投资者收益的主要形式。在发达的资本市场中，由于有健全的公司治理</w:t>
      </w:r>
      <w:r>
        <w:t>机制、有效的市场约束机制以及完善的投资者法律保护机制，投资者的利益能够</w:t>
      </w:r>
      <w:r>
        <w:t>得到较好的保护，这些机制可以迫使公司在缺乏投资项目时给股东分配股利。但</w:t>
      </w:r>
      <w:r>
        <w:t>是在发展中国家，这些机制的建设还不够完善，不足以约束上市公司的股利行</w:t>
      </w:r>
      <w:r>
        <w:t>为</w:t>
      </w:r>
    </w:p>
    <w:p w:rsidR="0018722C">
      <w:pPr>
        <w:topLinePunct/>
      </w:pPr>
      <w:r>
        <w:rPr>
          <w:rFonts w:ascii="Times New Roman" w:eastAsia="Times New Roman"/>
          <w:rFonts w:ascii="Times New Roman" w:eastAsia="Times New Roman"/>
          <w:spacing w:val="0"/>
        </w:rPr>
        <w:t>（</w:t>
      </w:r>
      <w:r>
        <w:rPr>
          <w:rFonts w:ascii="Times New Roman" w:eastAsia="Times New Roman"/>
        </w:rPr>
        <w:t xml:space="preserve">Shleifer&amp;</w:t>
      </w:r>
      <w:r w:rsidR="001852F3">
        <w:rPr>
          <w:rFonts w:ascii="Times New Roman" w:eastAsia="Times New Roman"/>
        </w:rPr>
        <w:t xml:space="preserve"> </w:t>
      </w:r>
      <w:r w:rsidR="001852F3">
        <w:rPr>
          <w:rFonts w:ascii="Times New Roman" w:eastAsia="Times New Roman"/>
        </w:rPr>
        <w:t xml:space="preserve">Vishny</w:t>
      </w:r>
      <w:r>
        <w:rPr>
          <w:rFonts w:ascii="Times New Roman" w:eastAsia="Times New Roman"/>
        </w:rPr>
        <w:t xml:space="preserve">, </w:t>
      </w:r>
      <w:r>
        <w:rPr>
          <w:rFonts w:ascii="Times New Roman" w:eastAsia="Times New Roman"/>
        </w:rPr>
        <w:t xml:space="preserve">1997</w:t>
      </w:r>
      <w:r>
        <w:rPr>
          <w:rFonts w:ascii="Times New Roman" w:eastAsia="Times New Roman"/>
          <w:rFonts w:ascii="Times New Roman" w:eastAsia="Times New Roman"/>
          <w:spacing w:val="0"/>
        </w:rPr>
        <w:t>）</w:t>
      </w:r>
      <w:r>
        <w:t>。因此，为了保护中小投资者的利益，一些国家的监管部</w:t>
      </w:r>
      <w:r>
        <w:t>门通过强制性分红政策来迫使公司向投资者发放现金股利。乌拉圭就强制规定上</w:t>
      </w:r>
      <w:r>
        <w:t>市公司分给股东的现金股利不得少于当期净利润的</w:t>
      </w:r>
      <w:r>
        <w:rPr>
          <w:rFonts w:ascii="Times New Roman" w:eastAsia="Times New Roman"/>
        </w:rPr>
        <w:t>20%</w:t>
      </w:r>
      <w:r>
        <w:t>，而巴西则达到了</w:t>
      </w:r>
      <w:r>
        <w:rPr>
          <w:rFonts w:ascii="Times New Roman" w:eastAsia="Times New Roman"/>
        </w:rPr>
        <w:t>50%</w:t>
      </w:r>
      <w:r>
        <w:rPr>
          <w:rFonts w:ascii="Times New Roman" w:eastAsia="Times New Roman"/>
        </w:rPr>
        <w:t>(</w:t>
      </w:r>
      <w:r>
        <w:rPr>
          <w:rFonts w:ascii="Times New Roman" w:eastAsia="Times New Roman"/>
          <w:spacing w:val="5"/>
        </w:rPr>
        <w:t>La</w:t>
      </w:r>
      <w:r>
        <w:rPr>
          <w:rFonts w:ascii="Times New Roman" w:eastAsia="Times New Roman"/>
          <w:spacing w:val="5"/>
        </w:rPr>
        <w:t> </w:t>
      </w:r>
      <w:r>
        <w:rPr>
          <w:rFonts w:ascii="Times New Roman" w:eastAsia="Times New Roman"/>
        </w:rPr>
        <w:t>Porta et al</w:t>
      </w:r>
      <w:r>
        <w:t xml:space="preserve">, </w:t>
      </w:r>
      <w:r>
        <w:rPr>
          <w:rFonts w:ascii="Times New Roman" w:eastAsia="Times New Roman"/>
        </w:rPr>
        <w:t>1998</w:t>
      </w:r>
      <w:r>
        <w:rPr>
          <w:rFonts w:ascii="Times New Roman" w:eastAsia="Times New Roman"/>
        </w:rPr>
        <w:t>)</w:t>
      </w:r>
      <w:r>
        <w:t>。</w:t>
      </w:r>
    </w:p>
    <w:p w:rsidR="0018722C">
      <w:pPr>
        <w:topLinePunct/>
      </w:pPr>
      <w:r>
        <w:t>强制性股利政策，一般是在已有法律和资本市场都无法促使企业的内部人主</w:t>
      </w:r>
      <w:r>
        <w:t>动发放现金股利时保护外部股东的一种措施</w:t>
      </w:r>
      <w:r>
        <w:rPr>
          <w:rFonts w:ascii="Times New Roman" w:hAnsi="Times New Roman" w:eastAsia="Times New Roman"/>
          <w:rFonts w:ascii="Times New Roman" w:hAnsi="Times New Roman" w:eastAsia="Times New Roman"/>
          <w:spacing w:val="1"/>
        </w:rPr>
        <w:t>（</w:t>
      </w:r>
      <w:r>
        <w:t>肖星，陈晓，</w:t>
      </w:r>
      <w:r>
        <w:rPr>
          <w:rFonts w:ascii="Times New Roman" w:hAnsi="Times New Roman" w:eastAsia="Times New Roman"/>
        </w:rPr>
        <w:t>2002</w:t>
      </w:r>
      <w:r>
        <w:rPr>
          <w:rFonts w:ascii="Times New Roman" w:hAnsi="Times New Roman" w:eastAsia="Times New Roman"/>
          <w:rFonts w:ascii="Times New Roman" w:hAnsi="Times New Roman" w:eastAsia="Times New Roman"/>
        </w:rPr>
        <w:t>）</w:t>
      </w:r>
      <w:r>
        <w:t>。它会对企业股利的形式和条件做出明确规定，意在保护投资者的利益</w:t>
      </w:r>
      <w:r>
        <w:rPr>
          <w:rFonts w:ascii="Times New Roman" w:hAnsi="Times New Roman" w:eastAsia="Times New Roman"/>
        </w:rPr>
        <w:t>(</w:t>
      </w:r>
      <w:r>
        <w:rPr>
          <w:rFonts w:ascii="Times New Roman" w:hAnsi="Times New Roman" w:eastAsia="Times New Roman"/>
        </w:rPr>
        <w:t>Kinkki</w:t>
      </w:r>
      <w:r>
        <w:t xml:space="preserve">, </w:t>
      </w:r>
      <w:r>
        <w:rPr>
          <w:rFonts w:ascii="Times New Roman" w:hAnsi="Times New Roman" w:eastAsia="Times New Roman"/>
        </w:rPr>
        <w:t>2008</w:t>
      </w:r>
      <w:r>
        <w:rPr>
          <w:rFonts w:ascii="Times New Roman" w:hAnsi="Times New Roman" w:eastAsia="Times New Roman"/>
        </w:rPr>
        <w:t>)</w:t>
      </w:r>
      <w:r>
        <w:t>。但是</w:t>
      </w:r>
      <w:r>
        <w:t>就这些强制性政策的特点而言，我国监管部门颁布的政策又具有特殊性：一方面，</w:t>
      </w:r>
      <w:r>
        <w:t>它是有证监会颁布的而非法律形式固定下来；另一方面并非所有企业都需发放现</w:t>
      </w:r>
      <w:r>
        <w:t>金股利，符合条件的才需分红，将分红与融资资格挂钩。李常青等</w:t>
      </w:r>
      <w:r>
        <w:t>（</w:t>
      </w:r>
      <w:r>
        <w:rPr>
          <w:rFonts w:ascii="Times New Roman" w:hAnsi="Times New Roman" w:eastAsia="Times New Roman"/>
          <w:spacing w:val="-2"/>
        </w:rPr>
        <w:t>2010</w:t>
      </w:r>
      <w:r>
        <w:t>）</w:t>
      </w:r>
      <w:r>
        <w:t>将这</w:t>
      </w:r>
      <w:r>
        <w:t>种政策称为“半强制分红政策”。</w:t>
      </w:r>
    </w:p>
    <w:p w:rsidR="0018722C">
      <w:pPr>
        <w:topLinePunct/>
      </w:pPr>
      <w:r>
        <w:t>对于半强制性分红政策的合理性的研究，研究者大都通过市场反应，即企业</w:t>
      </w:r>
      <w:r>
        <w:t>的股价变动来衡量。一方面，股价变动反映了投资者对该政策的态度，另一方面，</w:t>
      </w:r>
      <w:r>
        <w:t>股价的变动也传达了该政策对企业价值的影响。政策的合理性在于市场的接受</w:t>
      </w:r>
      <w:r>
        <w:t>性，那么现金股利的意义就在于市场如何看待它，在于对中国市场的投资者和上</w:t>
      </w:r>
      <w:r>
        <w:t>市公司来说，它的这种功能在现阶段更为重要</w:t>
      </w:r>
      <w:r>
        <w:t>（</w:t>
      </w:r>
      <w:r>
        <w:t>沈艺峰等，</w:t>
      </w:r>
      <w:r>
        <w:rPr>
          <w:rFonts w:ascii="Times New Roman" w:eastAsia="Times New Roman"/>
        </w:rPr>
        <w:t>200</w:t>
      </w:r>
      <w:r>
        <w:rPr>
          <w:rFonts w:ascii="Times New Roman" w:eastAsia="Times New Roman"/>
          <w:spacing w:val="1"/>
        </w:rPr>
        <w:t>4</w:t>
      </w:r>
      <w:r>
        <w:t>）</w:t>
      </w:r>
      <w:r>
        <w:t>。中国上市公</w:t>
      </w:r>
      <w:r>
        <w:t>司的流通股股东多数为中小股东，现金股利政策导致的市场反应基本上反映了中</w:t>
      </w:r>
      <w:r>
        <w:t>小股东对于现金股利政策的看法</w:t>
      </w:r>
      <w:r>
        <w:t>（</w:t>
      </w:r>
      <w:r>
        <w:t>陈晓等，</w:t>
      </w:r>
      <w:r>
        <w:rPr>
          <w:rFonts w:ascii="Times New Roman" w:eastAsia="Times New Roman"/>
        </w:rPr>
        <w:t>2002</w:t>
      </w:r>
      <w:r>
        <w:t>）</w:t>
      </w:r>
      <w:r>
        <w:t>。</w:t>
      </w:r>
    </w:p>
    <w:p w:rsidR="0018722C">
      <w:pPr>
        <w:topLinePunct/>
      </w:pPr>
      <w:r>
        <w:t>肖万等</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t>认为在当前市场环境下，强制上市公司现金分红应该成为资本</w:t>
      </w:r>
      <w:r>
        <w:t>市场改革的政策倾向或重要内容。与之对比的是，肖星等</w:t>
      </w:r>
      <w:r>
        <w:t>（</w:t>
      </w:r>
      <w:r>
        <w:rPr>
          <w:rFonts w:ascii="Times New Roman" w:eastAsia="Times New Roman"/>
          <w:spacing w:val="-2"/>
        </w:rPr>
        <w:t>2002</w:t>
      </w:r>
      <w:r>
        <w:t>）</w:t>
      </w:r>
      <w:r>
        <w:t>检验了强制性</w:t>
      </w:r>
      <w:r>
        <w:t>分红政策与投资者利益保护的关系，结果显示大股东可能会选择将现金股利作为</w:t>
      </w:r>
      <w:r>
        <w:t>掏空上市公司的一种方式，投资者在整个过程中是亏损的，并未因发放股利而获</w:t>
      </w:r>
      <w:r>
        <w:t>得好处，因此在此种情况下，强制性的分红政策是不能起到保护投资者的利益的，</w:t>
      </w:r>
      <w:r w:rsidR="001852F3">
        <w:t xml:space="preserve">相反却可能引起相反的市场反应，即对企业价值造成消极的影响。</w:t>
      </w:r>
    </w:p>
    <w:p w:rsidR="0018722C">
      <w:pPr>
        <w:topLinePunct/>
      </w:pPr>
      <w:r>
        <w:t>刘建民等</w:t>
      </w:r>
      <w:r>
        <w:t>（</w:t>
      </w:r>
      <w:r>
        <w:rPr>
          <w:rFonts w:ascii="Times New Roman" w:eastAsia="Times New Roman"/>
        </w:rPr>
        <w:t>2009</w:t>
      </w:r>
      <w:r>
        <w:t>）</w:t>
      </w:r>
      <w:r>
        <w:t>也通过案例得出了相似的结论，他们认为强制性的直接手</w:t>
      </w:r>
      <w:r>
        <w:t>段并不能从根本上改变上市公司的股利政策，反而会对合理运用股利政策产生负影响。</w:t>
      </w:r>
    </w:p>
    <w:p w:rsidR="0018722C">
      <w:pPr>
        <w:topLinePunct/>
      </w:pPr>
      <w:r>
        <w:t>当企业处于竞争激烈的行业中时，杨兴全、吴昊旻</w:t>
      </w:r>
      <w:r>
        <w:t>（</w:t>
      </w:r>
      <w:r>
        <w:rPr>
          <w:rFonts w:ascii="Times New Roman" w:eastAsia="Times New Roman"/>
        </w:rPr>
        <w:t>2009</w:t>
      </w:r>
      <w:r>
        <w:t>）</w:t>
      </w:r>
      <w:r>
        <w:t>认为上市公司通</w:t>
      </w:r>
      <w:r>
        <w:t>常会保留一部分资金留存在企业以避免错失投资机会，这样的公司更倾向于保</w:t>
      </w:r>
      <w:r>
        <w:t>留</w:t>
      </w:r>
    </w:p>
    <w:p w:rsidR="0018722C">
      <w:pPr>
        <w:topLinePunct/>
      </w:pPr>
      <w:r>
        <w:t>资金而非发放股利，如果强制实行分红政策，那么资金的流失会使企业陷入困境，</w:t>
      </w:r>
      <w:r w:rsidR="001852F3">
        <w:t xml:space="preserve">逐渐被激烈的竞争所淹没。</w:t>
      </w:r>
    </w:p>
    <w:p w:rsidR="0018722C">
      <w:pPr>
        <w:topLinePunct/>
      </w:pPr>
      <w:r>
        <w:t>从负债的角度，张春</w:t>
      </w:r>
      <w:r>
        <w:t>（</w:t>
      </w:r>
      <w:r>
        <w:rPr>
          <w:rFonts w:ascii="Times New Roman" w:eastAsia="Times New Roman"/>
        </w:rPr>
        <w:t>2008</w:t>
      </w:r>
      <w:r>
        <w:t>）</w:t>
      </w:r>
      <w:r>
        <w:t>认为由于还债和发放现金股利是减少管理者持</w:t>
      </w:r>
      <w:r>
        <w:t>有现金的两种替代方法，所以财务杠杆高的企业会选择更少的分红，这样可以保</w:t>
      </w:r>
      <w:r>
        <w:t>持企业价值不变。</w:t>
      </w:r>
    </w:p>
    <w:p w:rsidR="0018722C">
      <w:pPr>
        <w:topLinePunct/>
      </w:pPr>
      <w:r>
        <w:t>郭牧炫等</w:t>
      </w:r>
      <w:r>
        <w:rPr>
          <w:rFonts w:ascii="Times New Roman" w:eastAsia="宋体"/>
          <w:rFonts w:ascii="Times New Roman" w:eastAsia="宋体"/>
          <w:spacing w:val="12"/>
        </w:rPr>
        <w:t>（</w:t>
      </w:r>
      <w:r>
        <w:rPr>
          <w:rFonts w:ascii="Times New Roman" w:eastAsia="宋体"/>
        </w:rPr>
        <w:t>2011</w:t>
      </w:r>
      <w:r>
        <w:rPr>
          <w:rFonts w:ascii="Times New Roman" w:eastAsia="宋体"/>
          <w:rFonts w:ascii="Times New Roman" w:eastAsia="宋体"/>
        </w:rPr>
        <w:t>）</w:t>
      </w:r>
      <w:r>
        <w:t>指出规定颁布后造成那些有融资约束的公司再融资能力下</w:t>
      </w:r>
      <w:r>
        <w:t>降，</w:t>
      </w:r>
      <w:r w:rsidR="001852F3">
        <w:t xml:space="preserve">上市公司现金分红显著减少，再次验证了张春的结论。</w:t>
      </w:r>
    </w:p>
    <w:p w:rsidR="0018722C">
      <w:pPr>
        <w:topLinePunct/>
      </w:pPr>
      <w:r>
        <w:t>李常青等在半强制分红政策的市场反应</w:t>
      </w:r>
      <w:r>
        <w:t>（</w:t>
      </w:r>
      <w:r>
        <w:rPr>
          <w:rFonts w:ascii="Times New Roman" w:hAnsi="Times New Roman" w:eastAsia="Times New Roman"/>
        </w:rPr>
        <w:t>2010</w:t>
      </w:r>
      <w:r>
        <w:t>）</w:t>
      </w:r>
      <w:r>
        <w:t>中将证监会关于上市公司再</w:t>
      </w:r>
      <w:r>
        <w:t>融资资格与股利分配水平相联系的政策定义为“半强制分红政策”，依据证监会</w:t>
      </w:r>
      <w:r>
        <w:t>颁布的《关于修改上市公司现金分红若干规定的决定》，考察了半强制分红政策</w:t>
      </w:r>
      <w:r>
        <w:t>的市场反应。文章指出半强制分红政策对有再融资需求或潜在的再融资需求的成</w:t>
      </w:r>
      <w:r>
        <w:t>长型以及竞争行业上市公司带来了一定的负面影响，认为对于正处于新兴加转轨阶段的中国资本市场来说，分红意识还是薄弱的，管制是必要的，但是其带来的市场反应并未像想象中的那样好，相反在某些领域还出现了监管悖论的现象。</w:t>
      </w:r>
    </w:p>
    <w:p w:rsidR="0018722C">
      <w:pPr>
        <w:topLinePunct/>
      </w:pPr>
      <w:r>
        <w:t>何涛等</w:t>
      </w:r>
      <w:r>
        <w:t>（</w:t>
      </w:r>
      <w:r>
        <w:rPr>
          <w:rFonts w:ascii="Times New Roman" w:hAnsi="Times New Roman" w:eastAsia="Times New Roman"/>
          <w:spacing w:val="-2"/>
        </w:rPr>
        <w:t>2002</w:t>
      </w:r>
      <w:r>
        <w:t>）</w:t>
      </w:r>
      <w:r>
        <w:t>认为</w:t>
      </w:r>
      <w:r>
        <w:rPr>
          <w:rFonts w:ascii="Times New Roman" w:hAnsi="Times New Roman" w:eastAsia="Times New Roman"/>
        </w:rPr>
        <w:t>Jensen</w:t>
      </w:r>
      <w:r>
        <w:t>（</w:t>
      </w:r>
      <w:r>
        <w:rPr>
          <w:rFonts w:ascii="Times New Roman" w:hAnsi="Times New Roman" w:eastAsia="Times New Roman"/>
          <w:spacing w:val="-2"/>
        </w:rPr>
        <w:t>1976</w:t>
      </w:r>
      <w:r>
        <w:t>）</w:t>
      </w:r>
      <w:r>
        <w:t>提出的“上市公司发放现金股利可以减</w:t>
      </w:r>
      <w:r>
        <w:t>少公司中过多的现金流，迫使公司对外融资，引入外部监督机制，以达到降低代</w:t>
      </w:r>
      <w:r>
        <w:t>理成本，提高公司价值的观点”只有在法律制度健全，股东权益得到合理保护的</w:t>
      </w:r>
      <w:r>
        <w:t>情况下才成立的，而在中国各项制度不完善的情况下，这种政策的监督治理作用</w:t>
      </w:r>
      <w:r>
        <w:t>是非常有限的。同时考虑中国税收制度的特殊性，仅对现金股利征税，而资本利</w:t>
      </w:r>
      <w:r>
        <w:t>得免税的差异使得股利会使资金流出企业，损害企业价值。研究者通过控制盈余</w:t>
      </w:r>
      <w:r>
        <w:t>信息、审计意见、年度因素、规模等因素情况下，研究了</w:t>
      </w:r>
      <w:r>
        <w:rPr>
          <w:rFonts w:ascii="Times New Roman" w:hAnsi="Times New Roman" w:eastAsia="Times New Roman"/>
        </w:rPr>
        <w:t>1997-1999</w:t>
      </w:r>
      <w:r>
        <w:t>年间企业发</w:t>
      </w:r>
      <w:r>
        <w:t>放现金股利所引起的股价变动，结果发现，纯现金股利并不能显著对公司股价产</w:t>
      </w:r>
      <w:r>
        <w:t>生影响，这一结果促使研究者对监管层干预上市公司股利政策的理性提出质疑。</w:t>
      </w:r>
    </w:p>
    <w:p w:rsidR="0018722C">
      <w:pPr>
        <w:pStyle w:val="Heading2"/>
        <w:topLinePunct/>
        <w:ind w:left="171" w:hangingChars="171" w:hanging="171"/>
      </w:pPr>
      <w:bookmarkStart w:id="800397" w:name="_Toc686800397"/>
      <w:bookmarkStart w:name="2.5文献小结 " w:id="41"/>
      <w:bookmarkEnd w:id="41"/>
      <w:r>
        <w:rPr>
          <w:b/>
        </w:rPr>
        <w:t>2.5</w:t>
      </w:r>
      <w:r>
        <w:t xml:space="preserve"> </w:t>
      </w:r>
      <w:bookmarkStart w:name="_bookmark14" w:id="42"/>
      <w:bookmarkEnd w:id="42"/>
      <w:bookmarkStart w:name="_bookmark14" w:id="43"/>
      <w:bookmarkEnd w:id="43"/>
      <w:r>
        <w:t>文献小结</w:t>
      </w:r>
      <w:bookmarkEnd w:id="800397"/>
    </w:p>
    <w:p w:rsidR="0018722C">
      <w:pPr>
        <w:topLinePunct/>
      </w:pPr>
      <w:r>
        <w:t>从上述文献可以看出，国内外学者已经在现金股利政策方面取得了较多的研</w:t>
      </w:r>
      <w:r>
        <w:t>究成果。在西方，股利政策的研究从“无关论”发展到“相关论”，形成了众多的理论学派，虽然取得众多成果，但是未形成统一的意见。</w:t>
      </w:r>
      <w:r>
        <w:rPr>
          <w:rFonts w:ascii="Times New Roman" w:hAnsi="Times New Roman" w:eastAsia="Times New Roman"/>
        </w:rPr>
        <w:t>Black</w:t>
      </w:r>
      <w:r>
        <w:t>（</w:t>
      </w:r>
      <w:r>
        <w:rPr>
          <w:rFonts w:ascii="Times New Roman" w:hAnsi="Times New Roman" w:eastAsia="Times New Roman"/>
        </w:rPr>
        <w:t>1976</w:t>
      </w:r>
      <w:r>
        <w:t>）</w:t>
      </w:r>
      <w:r>
        <w:t>将这</w:t>
      </w:r>
      <w:r>
        <w:t>种现象称之为“股利之谜”。这些理论为政府的政策和公司的规划制定提供了正确的引导，理论的争论也使得研究朝着更深的方向进行，不断完善理论。</w:t>
      </w:r>
    </w:p>
    <w:p w:rsidR="0018722C">
      <w:pPr>
        <w:topLinePunct/>
      </w:pPr>
      <w:r>
        <w:t>而在国内，我国证券市场发展时间短，法律不健全，投资者保护不够，因而</w:t>
      </w:r>
      <w:r>
        <w:t>关于现金股利政策的研究也非常局限，因而文献多专注于理论阐释。随着我国资本市场的完善，对于股利的研究也逐渐深入，加之实证方法的引进，学者开始专</w:t>
      </w:r>
      <w:r>
        <w:t>注于现金股利政策的实证检验，以信号传递理论和代理成本理论为理论基础，</w:t>
      </w:r>
      <w:r>
        <w:t>从</w:t>
      </w:r>
    </w:p>
    <w:p w:rsidR="0018722C">
      <w:pPr>
        <w:topLinePunct/>
      </w:pPr>
      <w:r>
        <w:t>政策的市场反应和影响因素角度来研究与企业价值之间的关系。后续的研究加入</w:t>
      </w:r>
      <w:r>
        <w:t>了公司治理、股权结构等因素，为我国特有企业体制下的现金股利政策研究提供</w:t>
      </w:r>
      <w:r>
        <w:t>了借鉴与参考的作用。</w:t>
      </w:r>
    </w:p>
    <w:p w:rsidR="0018722C">
      <w:pPr>
        <w:pStyle w:val="Heading1"/>
        <w:topLinePunct/>
      </w:pPr>
      <w:bookmarkStart w:id="800398" w:name="_Toc686800398"/>
      <w:bookmarkStart w:name="第三章 半强制分红政策对企业价值影响的理论分析 " w:id="44"/>
      <w:bookmarkEnd w:id="44"/>
      <w:bookmarkStart w:name="_bookmark15" w:id="45"/>
      <w:bookmarkEnd w:id="45"/>
      <w:r>
        <w:t>第三章</w:t>
      </w:r>
      <w:r>
        <w:t xml:space="preserve">  </w:t>
      </w:r>
      <w:r w:rsidRPr="00DB64CE">
        <w:t>半强制分红政策对企业价值影响的理论分析</w:t>
      </w:r>
      <w:bookmarkEnd w:id="800398"/>
    </w:p>
    <w:p w:rsidR="0018722C">
      <w:pPr>
        <w:topLinePunct/>
      </w:pPr>
      <w:r>
        <w:t>半强制性分红政策作为企业股利政策的一种特殊形式，是在特定的环境下，</w:t>
      </w:r>
      <w:r>
        <w:t>由政府参与强制执行的，其特殊性就在于它并不对所有上市公司都适用，而是只</w:t>
      </w:r>
      <w:r>
        <w:t>针对具有再融资计划的企业。因此，从总体上来说，半强制性分红政策的理论基</w:t>
      </w:r>
      <w:r>
        <w:t>础还是源于股利政策相关理论。因此在该理论分析阶段本文主要从股利政策的基本理论与半强制分红政策相关概念两方面讨论。</w:t>
      </w:r>
    </w:p>
    <w:p w:rsidR="0018722C">
      <w:pPr>
        <w:pStyle w:val="Heading2"/>
        <w:topLinePunct/>
        <w:ind w:left="171" w:hangingChars="171" w:hanging="171"/>
      </w:pPr>
      <w:bookmarkStart w:id="800399" w:name="_Toc686800399"/>
      <w:bookmarkStart w:name="3.1半强制性分红政策 " w:id="46"/>
      <w:bookmarkEnd w:id="46"/>
      <w:r>
        <w:rPr>
          <w:b/>
        </w:rPr>
        <w:t>3.1</w:t>
      </w:r>
      <w:r>
        <w:t xml:space="preserve"> </w:t>
      </w:r>
      <w:bookmarkStart w:name="_bookmark16" w:id="47"/>
      <w:bookmarkEnd w:id="47"/>
      <w:bookmarkStart w:name="_bookmark16" w:id="48"/>
      <w:bookmarkEnd w:id="48"/>
      <w:r>
        <w:t>半强制性分红政策</w:t>
      </w:r>
      <w:bookmarkEnd w:id="800399"/>
    </w:p>
    <w:p w:rsidR="0018722C">
      <w:pPr>
        <w:pStyle w:val="Heading3"/>
        <w:topLinePunct/>
        <w:ind w:left="200" w:hangingChars="200" w:hanging="200"/>
      </w:pPr>
      <w:bookmarkStart w:id="800400" w:name="_Toc686800400"/>
      <w:bookmarkStart w:name="_bookmark17" w:id="49"/>
      <w:bookmarkEnd w:id="49"/>
      <w:r>
        <w:rPr>
          <w:b/>
        </w:rPr>
        <w:t>3.1.1</w:t>
      </w:r>
      <w:r>
        <w:t xml:space="preserve"> </w:t>
      </w:r>
      <w:bookmarkStart w:name="_bookmark17" w:id="50"/>
      <w:bookmarkEnd w:id="50"/>
      <w:r>
        <w:t>半强制性分红政策的内涵</w:t>
      </w:r>
      <w:bookmarkEnd w:id="800400"/>
    </w:p>
    <w:p w:rsidR="0018722C">
      <w:pPr>
        <w:topLinePunct/>
      </w:pPr>
      <w:r>
        <w:t>半强制性分红政策是从企业再融资资格与股利分配相挂钩角度提出的一种政策。在中国资本市场的环境背景下，李长青</w:t>
      </w:r>
      <w:r>
        <w:t>（</w:t>
      </w:r>
      <w:r>
        <w:rPr>
          <w:rFonts w:ascii="Times New Roman" w:hAnsi="Times New Roman" w:eastAsia="Times New Roman"/>
        </w:rPr>
        <w:t>2009</w:t>
      </w:r>
      <w:r>
        <w:t>）</w:t>
      </w:r>
      <w:r>
        <w:t>认为证监会</w:t>
      </w:r>
      <w:r>
        <w:rPr>
          <w:rFonts w:ascii="Times New Roman" w:hAnsi="Times New Roman" w:eastAsia="Times New Roman"/>
        </w:rPr>
        <w:t>2000</w:t>
      </w:r>
      <w:r>
        <w:t>年提出的现金股利分配与企业再融资资格相联系的规定对于未来有融资计划的企业来</w:t>
      </w:r>
      <w:r>
        <w:t>说是具有强制性的，而对于无融资计划的企业来说则毫无约束能力，因此从这一</w:t>
      </w:r>
      <w:r>
        <w:t>角度看，该项政策的强制性范围是相对性的，所以在本文中将继续沿用李长青等</w:t>
      </w:r>
      <w:r>
        <w:t>的观点将这一政策定义为半强制性股利政策。即当企业具有再融资计划时，必须</w:t>
      </w:r>
      <w:r>
        <w:t>派发一定的现金股利以获得资格，这样的政策要求称为“半强制分红政策”。</w:t>
      </w:r>
    </w:p>
    <w:p w:rsidR="0018722C">
      <w:pPr>
        <w:topLinePunct/>
      </w:pPr>
      <w:r>
        <w:t>就当前的相关文献分析，本文认为半强制性股利政策主要有两种。一种是政府强制实行，对所有企业都适用的政策，这种严格意义上称为纯粹的强制政策。</w:t>
      </w:r>
      <w:r>
        <w:t>只要企业当年实现盈利，就要向股东发放股利。政策的目的在于保护中小股东的</w:t>
      </w:r>
      <w:r>
        <w:t>利益，防止因法律体制的不完善而导致的管理层侵占现象发生，因而这一政策多</w:t>
      </w:r>
      <w:r>
        <w:t>出现在发展中国家。另一种即本文定义的半强制性股利政策，监管层将融资资格</w:t>
      </w:r>
      <w:r>
        <w:t>与股利分配相结合，当企业有融资计划时，必须将盈利的一部分作为股利来发放，</w:t>
      </w:r>
      <w:r>
        <w:t>才能获得再融资的资格。但是若企业无扩张计划，则政策没有约束性。这种政策</w:t>
      </w:r>
      <w:r>
        <w:t>开始意欲防止企业为了圈钱而进行的融资，实践表明一些公司当年大量盈余分发股利的比例很少，却又不断在资本市场上进行融资。</w:t>
      </w:r>
    </w:p>
    <w:p w:rsidR="0018722C">
      <w:pPr>
        <w:topLinePunct/>
      </w:pPr>
      <w:r>
        <w:t>与一般的股利分配政策一样，本文认为该政策主要包括以下两项内容：</w:t>
      </w:r>
    </w:p>
    <w:p w:rsidR="0018722C">
      <w:pPr>
        <w:topLinePunct/>
      </w:pPr>
      <w:r>
        <w:t>第一，确定企业是否分发股利，以及何种方式分配。企业在思考这一问题时</w:t>
      </w:r>
      <w:r>
        <w:t>需要结合所处的环境、发展状况、未来收益等，同时本文认为在半强制性政策的</w:t>
      </w:r>
      <w:r>
        <w:t>情况下，更应思考企业的融资计划，如果未来有融资的计划，则企业肯定需要发</w:t>
      </w:r>
      <w:r>
        <w:t>股利。同时股利的形式对于公司的留存收益、现金流量、股票价格和未来发展都</w:t>
      </w:r>
      <w:r>
        <w:t>会产生重要影响。支付形式既取决于法律的要求，也与企业的发展状况，未来</w:t>
      </w:r>
      <w:r>
        <w:t>趋</w:t>
      </w:r>
    </w:p>
    <w:p w:rsidR="0018722C">
      <w:pPr>
        <w:topLinePunct/>
      </w:pPr>
      <w:r>
        <w:t>势等息息相关，此外还要结合股东的意愿。就现实来说，现金股利证实是上市公司普遍使用也最符合投资者要求的股利分配方式。</w:t>
      </w:r>
    </w:p>
    <w:p w:rsidR="0018722C">
      <w:pPr>
        <w:topLinePunct/>
      </w:pPr>
      <w:r>
        <w:t>第二，确定股利的支付率问题。股利支付率是指分配的股利占公司盈利的比</w:t>
      </w:r>
      <w:r>
        <w:t>例，决定了分配的数额和企业留存的资金。通常，高股利支付率意味着股东的高收入，会极大地吸引投资者，增加他们对企业未来的信心，这样会使资本市场上</w:t>
      </w:r>
      <w:r>
        <w:t>的股票交易量增加，提高公司价值，对再融资有利。但是另一方面，高股利使得</w:t>
      </w:r>
      <w:r>
        <w:t>公司的留存收益减少，若公司继续扩张，可能需要向外举债，增加债务成本，会在一定程度上影响公司的价值。</w:t>
      </w:r>
    </w:p>
    <w:p w:rsidR="0018722C">
      <w:pPr>
        <w:pStyle w:val="Heading3"/>
        <w:topLinePunct/>
        <w:ind w:left="200" w:hangingChars="200" w:hanging="200"/>
      </w:pPr>
      <w:bookmarkStart w:id="800401" w:name="_Toc686800401"/>
      <w:bookmarkStart w:name="_bookmark18" w:id="51"/>
      <w:bookmarkEnd w:id="51"/>
      <w:r>
        <w:rPr>
          <w:b/>
        </w:rPr>
        <w:t>3.1.2</w:t>
      </w:r>
      <w:r>
        <w:t xml:space="preserve"> </w:t>
      </w:r>
      <w:bookmarkStart w:name="_bookmark18" w:id="52"/>
      <w:bookmarkEnd w:id="52"/>
      <w:r>
        <w:t>半强制性分红政策的目标</w:t>
      </w:r>
      <w:bookmarkEnd w:id="800401"/>
    </w:p>
    <w:p w:rsidR="0018722C">
      <w:pPr>
        <w:topLinePunct/>
      </w:pPr>
      <w:r>
        <w:t>半强制性分红政策是证监会为保护投资者利益而采取的一种规定。它不仅对</w:t>
      </w:r>
      <w:r>
        <w:t>资本市场产生重要影响，也对上市公司的战略选择产生作用。总体来说，本文认</w:t>
      </w:r>
      <w:r>
        <w:t>为半强制性股利政策有以下几个目标：</w:t>
      </w:r>
    </w:p>
    <w:p w:rsidR="0018722C">
      <w:pPr>
        <w:topLinePunct/>
      </w:pPr>
      <w:r>
        <w:t>第一：保护股东权益，这可以视为制定半强制性分红政策最重要的目的。投</w:t>
      </w:r>
      <w:r>
        <w:t>资者之所以购买股票就是为了获得收益，现金股利即是回报的表现方式。基于现</w:t>
      </w:r>
      <w:r>
        <w:t>代企业的股份制特点，上市公司股东类型众多，其中控股股东关注企业的长远发</w:t>
      </w:r>
      <w:r>
        <w:t>展，以企业的发展为前提，因而可能偏向于低股利支付，为企业保存资金；而对</w:t>
      </w:r>
      <w:r>
        <w:t>于零散股东来说，其购买该上市公司的股票主要是为了短期收益，投机意图明显，</w:t>
      </w:r>
      <w:r>
        <w:t>因为偏向于高支付。针对上市公司盈利而不分发股利的现象越来越普遍，为了保护中小股东的利益问题，半强制性股利政策应运而生，规范了资本市场的金融秩</w:t>
      </w:r>
      <w:r>
        <w:t>序。但是也有学者对这一目的提出质疑，认为这种政策也许会成为大股东转移资金的一种新方式，并没有起到保护投资者利益的作用</w:t>
      </w:r>
      <w:r>
        <w:t>（</w:t>
      </w:r>
      <w:r>
        <w:t>陈晓，</w:t>
      </w:r>
      <w:r>
        <w:rPr>
          <w:rFonts w:ascii="Times New Roman" w:eastAsia="Times New Roman"/>
        </w:rPr>
        <w:t>2002</w:t>
      </w:r>
      <w:r>
        <w:t>）</w:t>
      </w:r>
      <w:r>
        <w:t>。</w:t>
      </w:r>
    </w:p>
    <w:p w:rsidR="0018722C">
      <w:pPr>
        <w:topLinePunct/>
      </w:pPr>
      <w:r>
        <w:t>第二：稳定股价，保持资本市场稳定。股价稳定是所有股利政策的出发点，</w:t>
      </w:r>
      <w:r>
        <w:t>并不单适用于半强制性政策。股价变动会影响企业的生产经营与未来发展，太高</w:t>
      </w:r>
      <w:r>
        <w:t>会引起投机行为，投机者抛售或购买，势必会导致资本市场的混乱；而低股价也</w:t>
      </w:r>
      <w:r>
        <w:t>会影响企业的声誉，不利于再融资和扩张计划，因此一定的现金分红能保持企业股价的稳定。</w:t>
      </w:r>
    </w:p>
    <w:p w:rsidR="0018722C">
      <w:pPr>
        <w:topLinePunct/>
      </w:pPr>
      <w:r>
        <w:t>实际上，这一目标对于半强制性政策来说有点牵强，半强制政策的初衷是强</w:t>
      </w:r>
      <w:r>
        <w:t>迫融资的企业发放股利，但是从常理来说需要融资则说明企业缺钱，在这种情况下，强迫分红会使企业的资金状况更加糟糕。投资者也会对这一悖论进行分析，</w:t>
      </w:r>
      <w:r>
        <w:t>因而会理性对待这种分红政策，即表现在政策实行后股价变动会在一定时间内迅速消失，恢复稳定。</w:t>
      </w:r>
    </w:p>
    <w:p w:rsidR="0018722C">
      <w:pPr>
        <w:topLinePunct/>
      </w:pPr>
      <w:r>
        <w:t>第三：为企业的发展奠定基础。股利政策是公司收益分配的行为，是为了企</w:t>
      </w:r>
      <w:r>
        <w:t>业的再融资做的准备工作，保证企业的扩大再生产，促进企业的长远发展。同样</w:t>
      </w:r>
      <w:r>
        <w:t>，</w:t>
      </w:r>
    </w:p>
    <w:p w:rsidR="0018722C">
      <w:pPr>
        <w:topLinePunct/>
      </w:pPr>
      <w:r>
        <w:t>半强制分红政策对企业的发展起至关重要的作用，当企业需要融资时，必须发放</w:t>
      </w:r>
      <w:r>
        <w:t>一定比例的利润作为股利。融资的本意在于为企业未来发展，但是对于某些类型</w:t>
      </w:r>
      <w:r>
        <w:t>的企业，比如具有高资产负债率、高成长发展阶段、短缺的自由现金流等类型的</w:t>
      </w:r>
      <w:r>
        <w:t>企业来说，采用现金分红的方式使资金流出企业，可能对企业的发展带来一定的负面作用。</w:t>
      </w:r>
    </w:p>
    <w:p w:rsidR="0018722C">
      <w:pPr>
        <w:pStyle w:val="Heading3"/>
        <w:topLinePunct/>
        <w:ind w:left="200" w:hangingChars="200" w:hanging="200"/>
      </w:pPr>
      <w:bookmarkStart w:id="800402" w:name="_Toc686800402"/>
      <w:bookmarkStart w:name="_bookmark19" w:id="53"/>
      <w:bookmarkEnd w:id="53"/>
      <w:r>
        <w:rPr>
          <w:b/>
        </w:rPr>
        <w:t>3.1.3</w:t>
      </w:r>
      <w:r>
        <w:t xml:space="preserve"> </w:t>
      </w:r>
      <w:bookmarkStart w:name="_bookmark19" w:id="54"/>
      <w:bookmarkEnd w:id="54"/>
      <w:r>
        <w:t>半强制性分红政策的影响因素</w:t>
      </w:r>
      <w:bookmarkEnd w:id="800402"/>
    </w:p>
    <w:p w:rsidR="0018722C">
      <w:pPr>
        <w:topLinePunct/>
      </w:pPr>
      <w:r>
        <w:t>半强制性分红政策只是股利政策的一种特殊形式，因而其影响因素与一般股利政策相似，可从企业外部环境与内部条件方面阐述。</w:t>
      </w:r>
    </w:p>
    <w:p w:rsidR="0018722C">
      <w:pPr>
        <w:topLinePunct/>
      </w:pPr>
      <w:r>
        <w:rPr>
          <w:rFonts w:cstheme="minorBidi" w:hAnsiTheme="minorHAnsi" w:eastAsiaTheme="minorHAnsi" w:asciiTheme="minorHAnsi" w:ascii="宋体" w:hAnsi="宋体" w:eastAsia="宋体" w:cs="宋体"/>
          <w:b/>
        </w:rPr>
        <w:t>1、外部因素</w:t>
      </w:r>
    </w:p>
    <w:p w:rsidR="0018722C">
      <w:pPr>
        <w:topLinePunct/>
      </w:pPr>
      <w:r>
        <w:t>（</w:t>
      </w:r>
      <w:r>
        <w:rPr>
          <w:rFonts w:ascii="Times New Roman" w:hAnsi="Times New Roman" w:eastAsia="Times New Roman"/>
        </w:rPr>
        <w:t>1</w:t>
      </w:r>
      <w:r>
        <w:t>）</w:t>
      </w:r>
      <w:r>
        <w:t>法律的要求。管理层必须在制定股利政策时考虑法律的因素，国家之间</w:t>
      </w:r>
      <w:r>
        <w:t>的要求存在差异，各国股利政策的法律因素的影响也不同。在我国，一级市场股</w:t>
      </w:r>
      <w:r>
        <w:t>票发行采取“总量控制、集中掌握、限报家数”和二级市场的配股不能超过总股</w:t>
      </w:r>
      <w:r>
        <w:t>本</w:t>
      </w:r>
      <w:r>
        <w:rPr>
          <w:rFonts w:ascii="Times New Roman" w:hAnsi="Times New Roman" w:eastAsia="Times New Roman"/>
        </w:rPr>
        <w:t>30%</w:t>
      </w:r>
      <w:r>
        <w:t>的计划控制要求。这些规定给上市公司的股利政策带来了一些负面影响：</w:t>
      </w:r>
      <w:r>
        <w:t>一方面，一级市场的额度限制使得大多数上市公司的原始股本规模较小，不利于</w:t>
      </w:r>
      <w:r>
        <w:t>企业的后续发展。需要进行多次的融资行为，对于新兴企业来说成本巨大，因而</w:t>
      </w:r>
      <w:r>
        <w:t>这类公司通常会采取低股利或股转本政策，以便为企业留存资金；另一方面，公</w:t>
      </w:r>
      <w:r>
        <w:t>司上市指标少、要求高，很多上市公司的业绩都是“做”出来的，分红时并没有</w:t>
      </w:r>
      <w:r>
        <w:t>资金回馈股东，企业更偏好于送股等无需资金支出的股利政策。半强制性股利政</w:t>
      </w:r>
      <w:r>
        <w:t>策就是通过法律途径对股利政策进行干预，这样有融资计划的企业在制定政策时必须包括现金分红。</w:t>
      </w:r>
    </w:p>
    <w:p w:rsidR="0018722C">
      <w:pPr>
        <w:topLinePunct/>
      </w:pPr>
      <w:r>
        <w:t>此外，税收制度也会对股利政策产生影响。虽然，</w:t>
      </w:r>
      <w:r>
        <w:rPr>
          <w:rFonts w:ascii="Times New Roman" w:eastAsia="Times New Roman"/>
        </w:rPr>
        <w:t>1994</w:t>
      </w:r>
      <w:r>
        <w:t>年颁布的新税法规定，个人在利息、股息方面的所得以及转让有价证券、股权所得和企业在利息、</w:t>
      </w:r>
      <w:r>
        <w:t>股息方面的收入均需征税，现金股利按</w:t>
      </w:r>
      <w:r>
        <w:rPr>
          <w:rFonts w:ascii="Times New Roman" w:eastAsia="Times New Roman"/>
        </w:rPr>
        <w:t>20%</w:t>
      </w:r>
      <w:r>
        <w:t>征税。但是在实际环境中，很多地区</w:t>
      </w:r>
      <w:r>
        <w:t>的政府仅对现金股利征税，而对股票股利和股票交割的资本利得免税。这也从一定程度上解释了企业亦是股东更偏好于股票股利的原因。</w:t>
      </w:r>
    </w:p>
    <w:p w:rsidR="0018722C">
      <w:pPr>
        <w:topLinePunct/>
      </w:pPr>
      <w:r>
        <w:t>（</w:t>
      </w:r>
      <w:r>
        <w:rPr>
          <w:rFonts w:ascii="Times New Roman" w:eastAsia="Times New Roman"/>
        </w:rPr>
        <w:t>2</w:t>
      </w:r>
      <w:r>
        <w:t>）</w:t>
      </w:r>
      <w:r>
        <w:t>契约性限制</w:t>
      </w:r>
    </w:p>
    <w:p w:rsidR="0018722C">
      <w:pPr>
        <w:topLinePunct/>
      </w:pPr>
      <w:r>
        <w:t>当企业签订相关借款协议、租赁契约等外部融资协议时，通常对方会提出一</w:t>
      </w:r>
      <w:r>
        <w:t>些要求，其中就可能包括对股利的限制。比如：股利必须在企业利润达到一定标</w:t>
      </w:r>
      <w:r>
        <w:t>准时才能发放；只有全部支付完优先股股利后才能支付普通股股利；股利分配的额度应控制在盈利的某一比例范围内。</w:t>
      </w:r>
    </w:p>
    <w:p w:rsidR="0018722C">
      <w:pPr>
        <w:topLinePunct/>
      </w:pPr>
      <w:r>
        <w:t>这些限制条件主要是外部合约方通过这种方式将受益留存于企业，保证企业</w:t>
      </w:r>
      <w:r>
        <w:t>的资金需求以扩大再生产，以此来保障他们原始资金的偿还。因而这些也在很大程度上影响了股利政策的制定。</w:t>
      </w:r>
    </w:p>
    <w:p w:rsidR="0018722C">
      <w:pPr>
        <w:topLinePunct/>
      </w:pPr>
      <w:r>
        <w:t>（</w:t>
      </w:r>
      <w:r>
        <w:rPr>
          <w:rFonts w:ascii="Times New Roman" w:eastAsia="Times New Roman"/>
        </w:rPr>
        <w:t>3</w:t>
      </w:r>
      <w:r>
        <w:t>）</w:t>
      </w:r>
      <w:r>
        <w:t>其他外部因素。除了上述的影响因素外，还有其他诸如宏观环境、政治环境等会对上市公司的股利政策制定结果产生影响。</w:t>
      </w:r>
    </w:p>
    <w:p w:rsidR="0018722C">
      <w:pPr>
        <w:topLinePunct/>
      </w:pPr>
      <w:r>
        <w:rPr>
          <w:rFonts w:cstheme="minorBidi" w:hAnsiTheme="minorHAnsi" w:eastAsiaTheme="minorHAnsi" w:asciiTheme="minorHAnsi" w:ascii="宋体" w:hAnsi="宋体" w:eastAsia="宋体" w:cs="宋体"/>
          <w:b/>
        </w:rPr>
        <w:t>2.公司内部因素</w:t>
      </w:r>
    </w:p>
    <w:p w:rsidR="0018722C">
      <w:pPr>
        <w:topLinePunct/>
      </w:pPr>
      <w:r>
        <w:t>（</w:t>
      </w:r>
      <w:r>
        <w:rPr>
          <w:rFonts w:ascii="Times New Roman" w:eastAsia="Times New Roman"/>
        </w:rPr>
        <w:t>1</w:t>
      </w:r>
      <w:r>
        <w:t>）</w:t>
      </w:r>
      <w:r>
        <w:t>股权结构因素。在股票全流通的情况下，所有的股东都能获得相同的现</w:t>
      </w:r>
      <w:r>
        <w:t>金股利或资本利得的收益。而在中国，由于特殊的体制原因，上市公司的三分之</w:t>
      </w:r>
      <w:r>
        <w:t>二的股票是非流通的，非流通股票与流通性股票的成本存在较大的差异，因而造</w:t>
      </w:r>
      <w:r>
        <w:t>成了双方股东对于股利政策的不同看法。再次，股权结构中分为国有股、社会法</w:t>
      </w:r>
      <w:r>
        <w:t>人股、公众股等类别，这些股东从各自利益出发，利用所持股份对公司的股利政</w:t>
      </w:r>
      <w:r>
        <w:t>策制定施加一定的影响。对于拥有大多数股权的国有股来说，股东代表可以直接</w:t>
      </w:r>
      <w:r>
        <w:t>参与公司政策的制定过程，包括股利政策制定；而对于持股比例较低的散户来说</w:t>
      </w:r>
      <w:r>
        <w:t>可能无法干预，但是可以通过股票市场上的股票的买卖来影响股价，进而间接层次上起到影响决策的目的。</w:t>
      </w:r>
    </w:p>
    <w:p w:rsidR="0018722C">
      <w:pPr>
        <w:topLinePunct/>
      </w:pPr>
      <w:r>
        <w:t>（</w:t>
      </w:r>
      <w:r>
        <w:rPr>
          <w:rFonts w:ascii="Times New Roman" w:eastAsia="Times New Roman"/>
        </w:rPr>
        <w:t>2</w:t>
      </w:r>
      <w:r>
        <w:t>）</w:t>
      </w:r>
      <w:r>
        <w:t>资产流动性因素。诸如现金股利形式的股利发放是资金流出企业的过程，</w:t>
      </w:r>
      <w:r>
        <w:t>必然对企业的留存收益产生影响。企业资产的变现能力是重要的参考，企业的流</w:t>
      </w:r>
      <w:r>
        <w:t>动资产通常与股利支付率之间存在正相关关系，当企业流动资产较多时，高支付</w:t>
      </w:r>
      <w:r>
        <w:t>率是可能的。但是如果流动性资产因扩大再生产已近乎全被耗用，则采用高股利政策是不可取的。所以股利发放必须以保证企业的正常生产经营所需的资产额度为前提。</w:t>
      </w:r>
    </w:p>
    <w:p w:rsidR="0018722C">
      <w:pPr>
        <w:topLinePunct/>
      </w:pPr>
      <w:r>
        <w:t>但是也并非所有具有高盈利能力、高变现能力的企业都能支付高股利。对于</w:t>
      </w:r>
      <w:r>
        <w:t>处于成长阶段的企业来说，扩大企业规模需要大量流动资产，此时资产的流动性相对不足，再支付高股利是不明智的做法。总而言之，股利政策受到企业资产变现能力的约束。</w:t>
      </w:r>
    </w:p>
    <w:p w:rsidR="0018722C">
      <w:pPr>
        <w:topLinePunct/>
      </w:pPr>
      <w:r>
        <w:t>（</w:t>
      </w:r>
      <w:r>
        <w:rPr>
          <w:rFonts w:ascii="Times New Roman" w:eastAsia="Times New Roman"/>
        </w:rPr>
        <w:t>3</w:t>
      </w:r>
      <w:r>
        <w:t>）</w:t>
      </w:r>
      <w:r>
        <w:t xml:space="preserve">盈利稳定性因素。企业的股利政策很大程度上受其盈利稳定性的影响，</w:t>
      </w:r>
      <w:r>
        <w:t>源于股利是盈利的一部分。一般来说，盈利水平相对稳定、持续的企业通常会保持高股利的支付；另一方面，盈利稳定的企业信誉较好，融资的渠道相对较多，</w:t>
      </w:r>
      <w:r>
        <w:t>故可以拥有相较于其他企业更低的资本成本率，所以企业的盈利稳定性越高，支付的股利也越高。</w:t>
      </w:r>
    </w:p>
    <w:p w:rsidR="0018722C">
      <w:pPr>
        <w:topLinePunct/>
      </w:pPr>
      <w:r>
        <w:t>（</w:t>
      </w:r>
      <w:r>
        <w:rPr>
          <w:rFonts w:ascii="Times New Roman" w:eastAsia="Times New Roman"/>
        </w:rPr>
        <w:t>4</w:t>
      </w:r>
      <w:r>
        <w:t>）</w:t>
      </w:r>
      <w:r>
        <w:t>行业因素。股利分配还受到其所在行业的影响，一般成熟行业的股利支</w:t>
      </w:r>
      <w:r>
        <w:t>付率要高于才成立企业，管制行业的股利支付率也显著高于非管制行业。对于同一行业来说，处于不同发展阶段的企业的股利政策也不尽相同，相比而言，处于成长阶段的企业因扩大生产的需要可能倾向于低支付率或以股票股利代替现金</w:t>
      </w:r>
      <w:r>
        <w:t>股利；而对于成熟阶段的企业来说，其市场份额稳定，收入来源稳定，为了回馈股东，其更愿意采取较高支付率的政策。</w:t>
      </w:r>
    </w:p>
    <w:p w:rsidR="0018722C">
      <w:pPr>
        <w:topLinePunct/>
      </w:pPr>
      <w:r>
        <w:t>（</w:t>
      </w:r>
      <w:r>
        <w:rPr>
          <w:rFonts w:ascii="Times New Roman" w:eastAsia="Times New Roman"/>
        </w:rPr>
        <w:t>5</w:t>
      </w:r>
      <w:r>
        <w:t>）</w:t>
      </w:r>
      <w:r>
        <w:t>投资因素。企业的发展依靠其投资活动的成功与否，故投资的需求在股</w:t>
      </w:r>
    </w:p>
    <w:p w:rsidR="0018722C">
      <w:pPr>
        <w:topLinePunct/>
      </w:pPr>
      <w:r>
        <w:t>利政策的制定中起着不可或缺的作用。根据财务决策原理，如果公司拥有净现金</w:t>
      </w:r>
      <w:r>
        <w:t>流量为正的投资项目，那么企业就应投资该项目，此时公司往往采取低股利支付</w:t>
      </w:r>
      <w:r>
        <w:t>政策以保证项目的资金来源。反之，企业可能会从减少在职消费等代理成本的角</w:t>
      </w:r>
      <w:r>
        <w:t>度出发会选择发放高额股利。就成长性企业来说，其获利能力不强，可变现资产</w:t>
      </w:r>
      <w:r>
        <w:t>较少，所以会支付较少的股利；而成熟公司则因获利能力较强，负债率低，可使用资金较多，从而会选择支付较多的股利。</w:t>
      </w:r>
    </w:p>
    <w:p w:rsidR="0018722C">
      <w:pPr>
        <w:topLinePunct/>
      </w:pPr>
      <w:r>
        <w:t>（</w:t>
      </w:r>
      <w:r>
        <w:rPr>
          <w:rFonts w:ascii="Times New Roman" w:eastAsia="Times New Roman"/>
        </w:rPr>
        <w:t>6</w:t>
      </w:r>
      <w:r>
        <w:t>）</w:t>
      </w:r>
      <w:r>
        <w:t>股东的意愿因素。企业的财务目标就是使股东的价值最大化，因此股利</w:t>
      </w:r>
      <w:r>
        <w:t>政策的制定必须参考股东的意愿问题。但是现代企业的股权分散性造成最佳股利政策只能是符合大多数股东的意愿。</w:t>
      </w:r>
    </w:p>
    <w:p w:rsidR="0018722C">
      <w:pPr>
        <w:topLinePunct/>
      </w:pPr>
      <w:r>
        <w:t>股东投资企业，其股利可看成是对投入资金的机会成本的补偿。企业利用留</w:t>
      </w:r>
      <w:r>
        <w:t>存收益进行再投资的行为同样适用于个人，个人股东也会利用现金股利进行再投</w:t>
      </w:r>
      <w:r>
        <w:t>资。当个人再投资的回报率高于股票收益率时，股东会选择出售股票以投资能带</w:t>
      </w:r>
      <w:r>
        <w:t>来更大收益的项目。另一面，企业如果再投资的利润率要低于股东再投资的利润率，为了股东财富的最大化，应当尽可能将盈利以股利的形式分派出去。</w:t>
      </w:r>
    </w:p>
    <w:p w:rsidR="0018722C">
      <w:pPr>
        <w:topLinePunct/>
      </w:pPr>
      <w:r>
        <w:t>通常企业将盈利以现金方式分配出去以后，会选择发行新股的办法为企业融</w:t>
      </w:r>
      <w:r>
        <w:t>资，这样必然会引入许多新股东，现有股东的控制权就会被稀释；此外，普通股股数的增加会降低股票的每股盈利和收益率，可能不利于现有股东。由此可知，</w:t>
      </w:r>
      <w:r>
        <w:t>如果现有股东想保持资金的控制权，就必须制定低股利支付政策，避免权力的稀</w:t>
      </w:r>
      <w:r>
        <w:t>释。</w:t>
      </w:r>
    </w:p>
    <w:p w:rsidR="0018722C">
      <w:pPr>
        <w:topLinePunct/>
      </w:pPr>
      <w:r>
        <w:rPr>
          <w:rFonts w:cstheme="minorBidi" w:hAnsiTheme="minorHAnsi" w:eastAsiaTheme="minorHAnsi" w:asciiTheme="minorHAnsi" w:ascii="宋体" w:hAnsi="宋体" w:eastAsia="宋体" w:cs="宋体"/>
          <w:b/>
        </w:rPr>
        <w:t>3.小结</w:t>
      </w:r>
    </w:p>
    <w:p w:rsidR="0018722C">
      <w:pPr>
        <w:topLinePunct/>
      </w:pPr>
      <w:r>
        <w:t>在考虑现金股利政策的影响因素时，并不能分割考虑上述原因，必须将它们</w:t>
      </w:r>
      <w:r>
        <w:t>综合在一起来分析。只有这样，才能全面、完整理解现金股利的制定过程，才能更合理地制定出适合不同企业的现金股利政策，平衡各方的利益需求。</w:t>
      </w:r>
    </w:p>
    <w:p w:rsidR="0018722C">
      <w:pPr>
        <w:pStyle w:val="Heading3"/>
        <w:topLinePunct/>
        <w:ind w:left="200" w:hangingChars="200" w:hanging="200"/>
      </w:pPr>
      <w:bookmarkStart w:id="800403" w:name="_Toc686800403"/>
      <w:bookmarkStart w:name="_bookmark20" w:id="55"/>
      <w:bookmarkEnd w:id="55"/>
      <w:r>
        <w:rPr>
          <w:b/>
        </w:rPr>
        <w:t>3.1.4</w:t>
      </w:r>
      <w:r>
        <w:t xml:space="preserve"> </w:t>
      </w:r>
      <w:bookmarkStart w:name="_bookmark20" w:id="56"/>
      <w:bookmarkEnd w:id="56"/>
      <w:r>
        <w:t>半强制分红政策的发展历程</w:t>
      </w:r>
      <w:bookmarkEnd w:id="800403"/>
    </w:p>
    <w:p w:rsidR="0018722C">
      <w:pPr>
        <w:topLinePunct/>
      </w:pPr>
      <w:r>
        <w:t>中国证监会自</w:t>
      </w:r>
      <w:r>
        <w:rPr>
          <w:rFonts w:ascii="Times New Roman" w:eastAsia="Times New Roman"/>
        </w:rPr>
        <w:t>1992</w:t>
      </w:r>
      <w:r>
        <w:t>年成立以来，通过一系列的政策规定的颁布，规范着资</w:t>
      </w:r>
      <w:r>
        <w:t>本市场中的各种行为。在引导上市公司股利政策方面，特别是针对上市公司现金</w:t>
      </w:r>
      <w:r>
        <w:t>分红较少的现象，证监会自</w:t>
      </w:r>
      <w:r>
        <w:rPr>
          <w:rFonts w:ascii="Times New Roman" w:eastAsia="Times New Roman"/>
        </w:rPr>
        <w:t>2001</w:t>
      </w:r>
      <w:r>
        <w:t>年起通过颁布连续的再融资资格与股利分配相</w:t>
      </w:r>
      <w:r>
        <w:t>结合的规定来强化上市公司的分红意识，意欲保护投资者的利益，提高企业的投</w:t>
      </w:r>
      <w:r>
        <w:t>资价值。因此现金分红政策经历了漫长的时间，根据实际的需要，演变为现今</w:t>
      </w:r>
      <w:r>
        <w:t>的</w:t>
      </w:r>
    </w:p>
    <w:p w:rsidR="0018722C">
      <w:pPr>
        <w:topLinePunct/>
      </w:pPr>
      <w:r>
        <w:t>“半强制分红政策”，本文认为这一期间可以分为四个阶段。</w:t>
      </w:r>
    </w:p>
    <w:p w:rsidR="0018722C">
      <w:pPr>
        <w:topLinePunct/>
      </w:pPr>
      <w:r>
        <w:t>第一阶段，从</w:t>
      </w:r>
      <w:r>
        <w:rPr>
          <w:rFonts w:ascii="Times New Roman" w:eastAsia="Times New Roman"/>
        </w:rPr>
        <w:t>20</w:t>
      </w:r>
      <w:r>
        <w:t>世纪</w:t>
      </w:r>
      <w:r>
        <w:rPr>
          <w:rFonts w:ascii="Times New Roman" w:eastAsia="Times New Roman"/>
        </w:rPr>
        <w:t>90</w:t>
      </w:r>
      <w:r>
        <w:t>年代开始至</w:t>
      </w:r>
      <w:r>
        <w:rPr>
          <w:rFonts w:ascii="Times New Roman" w:eastAsia="Times New Roman"/>
        </w:rPr>
        <w:t>2001</w:t>
      </w:r>
      <w:r>
        <w:t>年，为现金分红政策的前期准备</w:t>
      </w:r>
      <w:r>
        <w:t>阶段。在此期间，证监会并未对企业的股利政策做出相关规定，这是因为资本市</w:t>
      </w:r>
      <w:r>
        <w:t>场才刚刚建立，各项制度还不完善，一切工作还在摸索当中。因此这一阶段，</w:t>
      </w:r>
      <w:r>
        <w:t>企</w:t>
      </w:r>
    </w:p>
    <w:p w:rsidR="0018722C">
      <w:pPr>
        <w:topLinePunct/>
      </w:pPr>
      <w:r>
        <w:t>业的融资与分配行为比较混乱，企业分配的方式众多，现金分红极度缺乏，投资</w:t>
      </w:r>
      <w:r>
        <w:t>者的利益无法得到及时有效的保护。</w:t>
      </w:r>
    </w:p>
    <w:p w:rsidR="0018722C">
      <w:pPr>
        <w:topLinePunct/>
      </w:pPr>
      <w:r>
        <w:t>第二阶段，从</w:t>
      </w:r>
      <w:r>
        <w:rPr>
          <w:rFonts w:ascii="Times New Roman" w:eastAsia="Times New Roman"/>
        </w:rPr>
        <w:t>2001</w:t>
      </w:r>
      <w:r>
        <w:t>年至</w:t>
      </w:r>
      <w:r>
        <w:rPr>
          <w:rFonts w:ascii="Times New Roman" w:eastAsia="Times New Roman"/>
        </w:rPr>
        <w:t>2006</w:t>
      </w:r>
      <w:r>
        <w:t>年，为现金分红政策的初步试行阶段。</w:t>
      </w:r>
      <w:r>
        <w:rPr>
          <w:rFonts w:ascii="Times New Roman" w:eastAsia="Times New Roman"/>
        </w:rPr>
        <w:t>2001</w:t>
      </w:r>
    </w:p>
    <w:p w:rsidR="0018722C">
      <w:pPr>
        <w:topLinePunct/>
      </w:pPr>
      <w:r>
        <w:t>年</w:t>
      </w:r>
      <w:r>
        <w:rPr>
          <w:rFonts w:ascii="Times New Roman" w:hAnsi="Times New Roman" w:eastAsia="Times New Roman"/>
        </w:rPr>
        <w:t>3</w:t>
      </w:r>
      <w:r>
        <w:t>月</w:t>
      </w:r>
      <w:r>
        <w:rPr>
          <w:rFonts w:ascii="Times New Roman" w:hAnsi="Times New Roman" w:eastAsia="Times New Roman"/>
        </w:rPr>
        <w:t>28</w:t>
      </w:r>
      <w:r>
        <w:t>日，证监会颁布的《上市公司新股发行管理办法》中规定了担任上市</w:t>
      </w:r>
      <w:r>
        <w:t>公司新股发行主承销商的证券公司在“公司最近三年未有分红派息，董事会对于</w:t>
      </w:r>
      <w:r>
        <w:t>不分配的理由未做出合理解释”的情况下，应当在尽职调查报告中予以说明，首</w:t>
      </w:r>
      <w:r>
        <w:t>次将企业的股利政策情况作为重要信息予以披露，给投资者的决策提供了一定的</w:t>
      </w:r>
      <w:r>
        <w:t>依据。</w:t>
      </w:r>
      <w:r>
        <w:rPr>
          <w:rFonts w:ascii="Times New Roman" w:hAnsi="Times New Roman" w:eastAsia="Times New Roman"/>
        </w:rPr>
        <w:t>2004</w:t>
      </w:r>
      <w:r>
        <w:t>年</w:t>
      </w:r>
      <w:r>
        <w:rPr>
          <w:rFonts w:ascii="Times New Roman" w:hAnsi="Times New Roman" w:eastAsia="Times New Roman"/>
        </w:rPr>
        <w:t>12</w:t>
      </w:r>
      <w:r>
        <w:t>月</w:t>
      </w:r>
      <w:r>
        <w:rPr>
          <w:rFonts w:ascii="Times New Roman" w:hAnsi="Times New Roman" w:eastAsia="Times New Roman"/>
        </w:rPr>
        <w:t>7</w:t>
      </w:r>
      <w:r>
        <w:t>日颁布的《关于加强社会公众股股东权益保护的若干规定》</w:t>
      </w:r>
      <w:r>
        <w:t>强调，上市公司董事会未做出现金利润分配预案的，应当在定期报告中披露原因，</w:t>
      </w:r>
      <w:r>
        <w:t>独立董事应当对此发表独立意见；上市公司最近三年未进行现金利润分配的，不得向社会公众增发新股、发行可转换公司债券或向原有股东配售股份，这一规定</w:t>
      </w:r>
      <w:r>
        <w:t>第一次将融资资格与现金股利挂钩，但并未对分配的额度提出明确的规定，企业可以为了获取融资象征性地派发现金股利，对投资者的影响不大。</w:t>
      </w:r>
    </w:p>
    <w:p w:rsidR="0018722C">
      <w:pPr>
        <w:topLinePunct/>
      </w:pPr>
      <w:r>
        <w:t>第三阶段，从</w:t>
      </w:r>
      <w:r>
        <w:rPr>
          <w:rFonts w:ascii="Times New Roman" w:eastAsia="Times New Roman"/>
        </w:rPr>
        <w:t>2006</w:t>
      </w:r>
      <w:r>
        <w:t>年至</w:t>
      </w:r>
      <w:r>
        <w:rPr>
          <w:rFonts w:ascii="Times New Roman" w:eastAsia="Times New Roman"/>
        </w:rPr>
        <w:t>2008</w:t>
      </w:r>
      <w:r>
        <w:t>年，为现金分红政策的正式施行阶段。</w:t>
      </w:r>
      <w:r>
        <w:rPr>
          <w:rFonts w:ascii="Times New Roman" w:eastAsia="Times New Roman"/>
        </w:rPr>
        <w:t>2006</w:t>
      </w:r>
    </w:p>
    <w:p w:rsidR="0018722C">
      <w:pPr>
        <w:topLinePunct/>
      </w:pPr>
      <w:r>
        <w:t>年</w:t>
      </w:r>
      <w:r>
        <w:rPr>
          <w:rFonts w:ascii="Times New Roman" w:hAnsi="Times New Roman" w:eastAsia="Times New Roman"/>
        </w:rPr>
        <w:t>5</w:t>
      </w:r>
      <w:r>
        <w:t>月</w:t>
      </w:r>
      <w:r>
        <w:rPr>
          <w:rFonts w:ascii="Times New Roman" w:hAnsi="Times New Roman" w:eastAsia="Times New Roman"/>
        </w:rPr>
        <w:t>6</w:t>
      </w:r>
      <w:r>
        <w:t>日，证监会颁布《上市公司证券发行管理办法》，其中第八条指出上市</w:t>
      </w:r>
      <w:r>
        <w:t>公司发行新股时应具有良好的财务状况，所谓良好即应满足“最近三年以现金或股票方式累计分配的利润不少于最近三年实现的年均可分配利润的百分之</w:t>
      </w:r>
      <w:r>
        <w:t>二</w:t>
      </w:r>
    </w:p>
    <w:p w:rsidR="0018722C">
      <w:pPr>
        <w:topLinePunct/>
      </w:pPr>
      <w:r>
        <w:t>十”。这个规定明确了股利分配的额度问题，但是企业仍然可以选择用股票股利的方式来获得融资资格。</w:t>
      </w:r>
      <w:r>
        <w:rPr>
          <w:rFonts w:ascii="Times New Roman" w:hAnsi="Times New Roman" w:eastAsia="Times New Roman"/>
        </w:rPr>
        <w:t>2008</w:t>
      </w:r>
      <w:r>
        <w:t>年</w:t>
      </w:r>
      <w:r>
        <w:rPr>
          <w:rFonts w:ascii="Times New Roman" w:hAnsi="Times New Roman" w:eastAsia="Times New Roman"/>
        </w:rPr>
        <w:t>10</w:t>
      </w:r>
      <w:r>
        <w:t>月</w:t>
      </w:r>
      <w:r>
        <w:rPr>
          <w:rFonts w:ascii="Times New Roman" w:hAnsi="Times New Roman" w:eastAsia="Times New Roman"/>
        </w:rPr>
        <w:t>9</w:t>
      </w:r>
      <w:r>
        <w:t>日，证监会在前一个规定的基础上，颁</w:t>
      </w:r>
      <w:r>
        <w:t>布了《关于修改上市公司现金分红若干规定的决定》，规定上市公司公开发行证券应符合最近三年以现金方式累计分配的利润不少于最近三年实现的年均可分</w:t>
      </w:r>
      <w:r>
        <w:t>配利润的百分之三十；对于报告期内盈利但未提出现金利润分配预案的公司，应</w:t>
      </w:r>
      <w:r>
        <w:t>详细说明未分红的原因、未用于分红的资金留存公司的用途；应披露现金分红政策在报告期的执行情况；应以列表方式明确披露公司前三年现金分红的数额、与</w:t>
      </w:r>
      <w:r>
        <w:t>净利润的比率。这一规定既明确规定了企业融资必须派发现金股利，也提高了现金股利的派发额度，至此，现金股利与融资资格的关系正式确定。</w:t>
      </w:r>
    </w:p>
    <w:p w:rsidR="0018722C">
      <w:pPr>
        <w:topLinePunct/>
      </w:pPr>
      <w:r>
        <w:t>第四阶段，从</w:t>
      </w:r>
      <w:r>
        <w:rPr>
          <w:rFonts w:ascii="Times New Roman" w:eastAsia="Times New Roman"/>
        </w:rPr>
        <w:t>2008</w:t>
      </w:r>
      <w:r>
        <w:t>年至今，为现金分红政策巩固阶段。</w:t>
      </w:r>
      <w:r>
        <w:rPr>
          <w:rFonts w:ascii="Times New Roman" w:eastAsia="Times New Roman"/>
        </w:rPr>
        <w:t>2011</w:t>
      </w:r>
      <w:r>
        <w:t>年，证监会进</w:t>
      </w:r>
      <w:r>
        <w:t>一步要求拟上市公司和已上市公司明确红利回报规划，包括现金回报方案和分配</w:t>
      </w:r>
      <w:r>
        <w:t>决策机制，这一政策将在</w:t>
      </w:r>
      <w:r>
        <w:rPr>
          <w:rFonts w:ascii="Times New Roman" w:eastAsia="Times New Roman"/>
        </w:rPr>
        <w:t>IPO</w:t>
      </w:r>
      <w:r>
        <w:t>公司中首先执行。这一政策首次将现金分红适用</w:t>
      </w:r>
      <w:r>
        <w:t>于首次公开发行的公司，扩大了政策适用的范围，这种做法会促使上市公司更积极地分配现金股利。至此，关于现金分红的硬性规定基本确立。</w:t>
      </w:r>
    </w:p>
    <w:p w:rsidR="0018722C">
      <w:pPr>
        <w:pStyle w:val="Heading2"/>
        <w:topLinePunct/>
        <w:ind w:left="171" w:hangingChars="171" w:hanging="171"/>
      </w:pPr>
      <w:bookmarkStart w:id="800404" w:name="_Toc686800404"/>
      <w:bookmarkStart w:name="3.2企业价值 " w:id="57"/>
      <w:bookmarkEnd w:id="57"/>
      <w:r>
        <w:rPr>
          <w:b/>
        </w:rPr>
        <w:t>3.2</w:t>
      </w:r>
      <w:r>
        <w:t xml:space="preserve"> </w:t>
      </w:r>
      <w:bookmarkStart w:name="_bookmark21" w:id="58"/>
      <w:bookmarkEnd w:id="58"/>
      <w:bookmarkStart w:name="_bookmark21" w:id="59"/>
      <w:bookmarkEnd w:id="59"/>
      <w:r>
        <w:t>企业价值</w:t>
      </w:r>
      <w:bookmarkEnd w:id="800404"/>
    </w:p>
    <w:p w:rsidR="0018722C">
      <w:pPr>
        <w:topLinePunct/>
      </w:pPr>
      <w:r>
        <w:t>企业的价值是从企业的整体角度对企业未来的判断，企业价值不仅反映企业</w:t>
      </w:r>
    </w:p>
    <w:p w:rsidR="0018722C">
      <w:pPr>
        <w:topLinePunct/>
      </w:pPr>
      <w:r>
        <w:t>的过去与现在的积累，更偏重于企业的未来发展。市场判断企业的价值是建立在已经发生时间段的盈利能力和发展潜力的基础上，对企业未来发展的一种展望。</w:t>
      </w:r>
    </w:p>
    <w:p w:rsidR="0018722C">
      <w:pPr>
        <w:topLinePunct/>
      </w:pPr>
      <w:r>
        <w:t>学者从会计核算的角度认为企业价值是建造企业的所有费用的总和，企业的</w:t>
      </w:r>
      <w:r>
        <w:t>价值可以通过对企业各项资产的简单加总得到。但是该观点混淆了企业价值与企</w:t>
      </w:r>
      <w:r>
        <w:t>业资产价值的概念。企业资产价值是指企业各单项资产的价值之和；而企业的价</w:t>
      </w:r>
      <w:r>
        <w:t>值是企业作为一个整体所体现的价值。企业价值的高低不仅取决于做出企业的各</w:t>
      </w:r>
      <w:r>
        <w:t>项资产，包括有形和无形，还取决于企业的未来发展潜力。一般情况下，未来盈利情况良好的企业价值要高于企业所拥有的资产之和，反之则低于。</w:t>
      </w:r>
    </w:p>
    <w:p w:rsidR="0018722C">
      <w:pPr>
        <w:topLinePunct/>
      </w:pPr>
      <w:r>
        <w:t>正因为企业的价值由企业的未来所决定，企业未来的获利能力对企业价值的</w:t>
      </w:r>
      <w:r>
        <w:t>提升至关重要，它包括现有基础上的获利能力和潜在的获利机会。现在的获利能</w:t>
      </w:r>
      <w:r>
        <w:t>力是指在企业现在拥有的资产和相关资源的基础上已经形成的预期获利能力；而</w:t>
      </w:r>
      <w:r>
        <w:t>潜在获利能力是指当前未形成一定的获利能力，但是在以后会形成企业的获利机</w:t>
      </w:r>
      <w:r>
        <w:t>会。因此，企业的价值可以认为是在现有基础上的获利能力和潜在的获利能力所带来的价值之和。</w:t>
      </w:r>
    </w:p>
    <w:p w:rsidR="0018722C">
      <w:pPr>
        <w:topLinePunct/>
      </w:pPr>
      <w:r>
        <w:t>企业价值的评价主要通过对企业价值的衡量，是对企业未来发展能力的评估</w:t>
      </w:r>
      <w:r>
        <w:t>与判断。关于企业价值的研究发展至今，计量的方法也随之改变。主要运用的有</w:t>
      </w:r>
      <w:r>
        <w:t>现金流量贴现模型、相对估价模型、市场价值模型、清算价值模型，这些模型方法的共同点就在于将企业现在与未来的盈利能力结合在一起衡量企业的价值。</w:t>
      </w:r>
    </w:p>
    <w:p w:rsidR="0018722C">
      <w:pPr>
        <w:pStyle w:val="Heading2"/>
        <w:topLinePunct/>
        <w:ind w:left="171" w:hangingChars="171" w:hanging="171"/>
      </w:pPr>
      <w:bookmarkStart w:id="800405" w:name="_Toc686800405"/>
      <w:bookmarkStart w:name="3.3理论基础分析 " w:id="60"/>
      <w:bookmarkEnd w:id="60"/>
      <w:r>
        <w:rPr>
          <w:b/>
        </w:rPr>
        <w:t>3.3</w:t>
      </w:r>
      <w:r>
        <w:t xml:space="preserve"> </w:t>
      </w:r>
      <w:bookmarkStart w:name="_bookmark22" w:id="61"/>
      <w:bookmarkEnd w:id="61"/>
      <w:bookmarkStart w:name="_bookmark22" w:id="62"/>
      <w:bookmarkEnd w:id="62"/>
      <w:r>
        <w:t>理论基础分析</w:t>
      </w:r>
      <w:bookmarkEnd w:id="800405"/>
    </w:p>
    <w:p w:rsidR="0018722C">
      <w:pPr>
        <w:topLinePunct/>
      </w:pPr>
      <w:r>
        <w:t>半强制性分红政策作为一种特殊的股利政策，其理论基础还是源于股利政策</w:t>
      </w:r>
      <w:r>
        <w:t>的一般理论。股利政策的理论研究始于</w:t>
      </w:r>
      <w:r>
        <w:rPr>
          <w:rFonts w:ascii="Calibri" w:eastAsia="Calibri"/>
        </w:rPr>
        <w:t>20</w:t>
      </w:r>
      <w:r>
        <w:t>世纪</w:t>
      </w:r>
      <w:r>
        <w:rPr>
          <w:rFonts w:ascii="Calibri" w:eastAsia="Calibri"/>
        </w:rPr>
        <w:t>50</w:t>
      </w:r>
      <w:r>
        <w:t>年代，从单纯的股利政策的结</w:t>
      </w:r>
      <w:r>
        <w:t>果研究逐渐深入到出现该结果的原因探析，理论结构也由传统领域扩展到更高层次。</w:t>
      </w:r>
    </w:p>
    <w:p w:rsidR="0018722C">
      <w:pPr>
        <w:pStyle w:val="Heading3"/>
        <w:topLinePunct/>
        <w:ind w:left="200" w:hangingChars="200" w:hanging="200"/>
      </w:pPr>
      <w:bookmarkStart w:id="800406" w:name="_Toc686800406"/>
      <w:bookmarkStart w:name="_bookmark23" w:id="63"/>
      <w:bookmarkEnd w:id="63"/>
      <w:r>
        <w:rPr>
          <w:b/>
        </w:rPr>
        <w:t>3.3.1</w:t>
      </w:r>
      <w:r>
        <w:t xml:space="preserve"> </w:t>
      </w:r>
      <w:bookmarkStart w:name="_bookmark23" w:id="64"/>
      <w:bookmarkEnd w:id="64"/>
      <w:r>
        <w:t>股利的内涵与主要形式</w:t>
      </w:r>
      <w:bookmarkEnd w:id="800406"/>
    </w:p>
    <w:p w:rsidR="0018722C">
      <w:pPr>
        <w:topLinePunct/>
      </w:pPr>
      <w:r>
        <w:rPr>
          <w:rFonts w:cstheme="minorBidi" w:hAnsiTheme="minorHAnsi" w:eastAsiaTheme="minorHAnsi" w:asciiTheme="minorHAnsi" w:ascii="宋体" w:hAnsi="宋体" w:eastAsia="宋体" w:cs="宋体"/>
          <w:b/>
        </w:rPr>
        <w:t>1、股利的内涵</w:t>
      </w:r>
    </w:p>
    <w:p w:rsidR="0018722C">
      <w:pPr>
        <w:topLinePunct/>
      </w:pPr>
      <w:r>
        <w:t>股利一般指股东凭借对公司的剩余索取权，从留存收益中按一定比例提取作</w:t>
      </w:r>
      <w:r>
        <w:t>为投资的回报。通常公司向股东的各项直接分配都会视为股利，主要有现金股利、股票股利和实物股利。</w:t>
      </w:r>
    </w:p>
    <w:p w:rsidR="0018722C">
      <w:pPr>
        <w:topLinePunct/>
      </w:pPr>
      <w:r>
        <w:rPr>
          <w:rFonts w:cstheme="minorBidi" w:hAnsiTheme="minorHAnsi" w:eastAsiaTheme="minorHAnsi" w:asciiTheme="minorHAnsi" w:ascii="宋体" w:hAnsi="宋体" w:eastAsia="宋体" w:cs="宋体"/>
          <w:b/>
        </w:rPr>
        <w:t>2、公司常用的股利分配政策</w:t>
      </w:r>
    </w:p>
    <w:p w:rsidR="0018722C">
      <w:pPr>
        <w:topLinePunct/>
      </w:pPr>
      <w:r>
        <w:t>股利政策是某种程度上的企业再融资政策，是企业决定税后利润中分配给股东的股利与留存收益的比例以及公司为此所采取的一系列方针与政策的过程</w:t>
      </w:r>
      <w:r>
        <w:t>和</w:t>
      </w:r>
    </w:p>
    <w:p w:rsidR="0018722C">
      <w:pPr>
        <w:topLinePunct/>
      </w:pPr>
      <w:r>
        <w:t>结果。</w:t>
      </w:r>
    </w:p>
    <w:p w:rsidR="0018722C">
      <w:pPr>
        <w:topLinePunct/>
      </w:pPr>
      <w:r>
        <w:t>股利政策并不是一成不变的，可以根据企业所处的发展阶段为依据来制定分</w:t>
      </w:r>
      <w:r>
        <w:t>配政策。一般而言，企业的创业初级阶段，资金还处于原始积累状态，管理者会</w:t>
      </w:r>
      <w:r>
        <w:t>选择不发股利来保证创业的成功，对于投资者而言，这样的做法也是理解的。在</w:t>
      </w:r>
      <w:r>
        <w:t>成长阶段，企业业务发展处于扩张状态，为筹集更多的资金，企业会选择低支付</w:t>
      </w:r>
      <w:r>
        <w:t>股利加送股等政策，而在企业成熟阶段，企业形成固定的现金流收入，并呈增长</w:t>
      </w:r>
      <w:r>
        <w:t>态势，管理者会逐渐提高股利支付率，且随着企业发展趋于稳定。因此，大体而言，股利政策主要有以下几种形式：</w:t>
      </w:r>
    </w:p>
    <w:p w:rsidR="0018722C">
      <w:pPr>
        <w:topLinePunct/>
      </w:pPr>
      <w:r>
        <w:t>（</w:t>
      </w:r>
      <w:r>
        <w:rPr>
          <w:rFonts w:ascii="Times New Roman" w:eastAsia="Times New Roman"/>
        </w:rPr>
        <w:t>1</w:t>
      </w:r>
      <w:r>
        <w:t>）</w:t>
      </w:r>
      <w:r>
        <w:t>固定或持续增长的股利政策。是指在一定时间内公司会保持稳定的股</w:t>
      </w:r>
      <w:r>
        <w:t>利额度。采取该政策的公司在一段时间内，无论企业处于何种状况，一律保持相</w:t>
      </w:r>
      <w:r>
        <w:t>同的股利。只有当管理层认为未来盈利将显著地、不可逆转地增长时，才会提高</w:t>
      </w:r>
      <w:r>
        <w:t>股利的支付水平。在存在通货膨胀的情况下，多数公司的盈余会提高，投资者也</w:t>
      </w:r>
      <w:r>
        <w:t>希望这种盈利能抵消通货所带来的损失，因而当长期处于通货膨胀的情况下，公</w:t>
      </w:r>
      <w:r>
        <w:t>司为了迎合股东的需要提高发放的水平。稳定的股利政策能稳定股价，增强投资</w:t>
      </w:r>
      <w:r>
        <w:t>者的信心，能为投资者提供可预测的现金流量，降低管理者滥用资金的机会。同</w:t>
      </w:r>
      <w:r>
        <w:t>时稳定的分红能向市场表达企业对未来的预期，即企业的稳定的盈利能力和支付</w:t>
      </w:r>
      <w:r>
        <w:t>能力，为企业树立了形象；避免了无序的波动所带来的市场不稳定反应；也能为</w:t>
      </w:r>
      <w:r>
        <w:t>管理者提供确切的现金流出量，便于做出恰当的资金安排。因此，偏好于稳定收</w:t>
      </w:r>
      <w:r>
        <w:t>入的投资者通常会选择支付稳定的企业，此外，机构投资者，如养老基金、保险公司等机构也会选择能支付稳定股利的企业。但是固定的分红政策也存在缺陷，</w:t>
      </w:r>
      <w:r>
        <w:t>当企业盈利下降时，固定支付股利会给企业带来沉重的负担，特别是企业处于不</w:t>
      </w:r>
      <w:r>
        <w:t>稳定行业中时，投资者也会对稳定的政策产生疑问。此时若降低支付率，会引起投资者的反感，通常会产生负的市场反应。</w:t>
      </w:r>
    </w:p>
    <w:p w:rsidR="0018722C">
      <w:pPr>
        <w:topLinePunct/>
      </w:pPr>
      <w:r>
        <w:t>（</w:t>
      </w:r>
      <w:r>
        <w:rPr>
          <w:rFonts w:ascii="Times New Roman" w:eastAsia="Times New Roman"/>
        </w:rPr>
        <w:t>2</w:t>
      </w:r>
      <w:r>
        <w:t>）</w:t>
      </w:r>
      <w:r>
        <w:t>固定股利支付率政策。是指企业每股的支付率保持不变，每股股利是每</w:t>
      </w:r>
      <w:r>
        <w:t>期股利的函数，每股股利随着每股盈利的波动而变动。支付比例越高，企业留存</w:t>
      </w:r>
      <w:r>
        <w:t>现金越少。每年支付的股利随着企业的盈利情况好坏而上下变动，盈利高的年份股利高，盈利低的年份股利低。根据信号理论，股利能传达出企业未来信息，因</w:t>
      </w:r>
      <w:r>
        <w:t>而波动的股利向市场传达未来企业前景不确定的信息，易给投资者形成投资风险</w:t>
      </w:r>
      <w:r>
        <w:t>大的印象，造成企业的信用地位下降、股价下挫、市场负反应的结果。这种方式</w:t>
      </w:r>
      <w:r>
        <w:t>虽然能保持盈余、投资、股利之间的关系，但是基于上述负面原因的阐述，企业很少采用固定股利支付政策。</w:t>
      </w:r>
    </w:p>
    <w:p w:rsidR="0018722C">
      <w:pPr>
        <w:topLinePunct/>
      </w:pPr>
      <w:r>
        <w:t>（</w:t>
      </w:r>
      <w:r>
        <w:rPr>
          <w:rFonts w:ascii="Times New Roman" w:eastAsia="Times New Roman"/>
        </w:rPr>
        <w:t>3</w:t>
      </w:r>
      <w:r>
        <w:t>）</w:t>
      </w:r>
      <w:r>
        <w:t>低正常股利加额外股利政策。在正常情况下，企业会向股东支付一个</w:t>
      </w:r>
      <w:r>
        <w:t>经常性的股利额，只要当企业盈余高涨且可持续的情况下，才会在正常股利之外</w:t>
      </w:r>
      <w:r>
        <w:t>支付额外部分。这种政策包含了固定股利政策的好处，也可根据企业的实际情</w:t>
      </w:r>
      <w:r>
        <w:t>况</w:t>
      </w:r>
    </w:p>
    <w:p w:rsidR="0018722C">
      <w:pPr>
        <w:topLinePunct/>
      </w:pPr>
      <w:r>
        <w:t>发放额外股利，给予企业财务上的极大弹性。但是这种政策也有其不利之处，具</w:t>
      </w:r>
      <w:r>
        <w:t>体在两方面：一、额外股随着企业的盈利情况而变动，若盈利变动幅度大，则额外股会产生与固定支付率政策相似的效果，即给投资者带来企业不稳定的感觉；</w:t>
      </w:r>
      <w:r>
        <w:t>二、若企业持续发放额外股利，则其初始的效果就会失去，一旦企业因经营情况</w:t>
      </w:r>
      <w:r>
        <w:t>不发额外股利，投资者就很可能产生错误感觉，影响其投资行为。一般盈利经常波动的企业适合运用此政策。</w:t>
      </w:r>
    </w:p>
    <w:p w:rsidR="0018722C">
      <w:pPr>
        <w:topLinePunct/>
      </w:pPr>
      <w:r>
        <w:t>（</w:t>
      </w:r>
      <w:r>
        <w:rPr>
          <w:rFonts w:ascii="Times New Roman" w:eastAsia="Times New Roman"/>
        </w:rPr>
        <w:t>4</w:t>
      </w:r>
      <w:r>
        <w:t>）</w:t>
      </w:r>
      <w:r>
        <w:t>剩余股利政策。该政策源于剩余股利理论，它将筹资决策的思想运用</w:t>
      </w:r>
      <w:r>
        <w:t>其中，只有在满足未来投资项目所需资金的情况下才会将剩余资金发放，以保</w:t>
      </w:r>
      <w:r>
        <w:t>证</w:t>
      </w:r>
    </w:p>
    <w:p w:rsidR="0018722C">
      <w:pPr>
        <w:topLinePunct/>
      </w:pPr>
      <w:r>
        <w:t>企业的发展。管理者通常会按以下步骤决定股利支付率：</w:t>
      </w:r>
      <w:r>
        <w:t>○</w:t>
      </w:r>
      <w:r>
        <w:rPr>
          <w:rFonts w:ascii="Times New Roman" w:hAnsi="Times New Roman" w:eastAsia="Times New Roman"/>
        </w:rPr>
        <w:t>1</w:t>
      </w:r>
      <w:r>
        <w:t>确定投资项目；</w:t>
      </w:r>
      <w:r>
        <w:t>○</w:t>
      </w:r>
      <w:r>
        <w:rPr>
          <w:rFonts w:ascii="Times New Roman" w:hAnsi="Times New Roman" w:eastAsia="Times New Roman"/>
        </w:rPr>
        <w:t>2 </w:t>
      </w:r>
      <w:r>
        <w:t>确</w:t>
      </w:r>
    </w:p>
    <w:p w:rsidR="0018722C">
      <w:pPr>
        <w:topLinePunct/>
      </w:pPr>
      <w:r>
        <w:t>定该项目所需筹集的资金；</w:t>
      </w:r>
      <w:r>
        <w:t>○</w:t>
      </w:r>
      <w:r>
        <w:rPr>
          <w:rFonts w:ascii="Times New Roman" w:hAnsi="Times New Roman" w:eastAsia="Times New Roman"/>
        </w:rPr>
        <w:t>3</w:t>
      </w:r>
      <w:r>
        <w:t>尽可能使用留存收益来满足融资需求；</w:t>
      </w:r>
      <w:r>
        <w:t>○</w:t>
      </w:r>
      <w:r>
        <w:rPr>
          <w:rFonts w:ascii="Times New Roman" w:hAnsi="Times New Roman" w:eastAsia="Times New Roman"/>
        </w:rPr>
        <w:t>4</w:t>
      </w:r>
      <w:r>
        <w:t>当投资项</w:t>
      </w:r>
    </w:p>
    <w:p w:rsidR="0018722C">
      <w:pPr>
        <w:topLinePunct/>
      </w:pPr>
      <w:r>
        <w:t>目所需资金完全满足后，剩余的留存收益就用来支付股利。一般处于成长阶段的企业会使用剩余股利政策。</w:t>
      </w:r>
    </w:p>
    <w:p w:rsidR="0018722C">
      <w:pPr>
        <w:pStyle w:val="Heading3"/>
        <w:topLinePunct/>
        <w:ind w:left="200" w:hangingChars="200" w:hanging="200"/>
      </w:pPr>
      <w:bookmarkStart w:id="800407" w:name="_Toc686800407"/>
      <w:bookmarkStart w:name="_bookmark24" w:id="65"/>
      <w:bookmarkEnd w:id="65"/>
      <w:r>
        <w:rPr>
          <w:b/>
        </w:rPr>
        <w:t>3.3.2</w:t>
      </w:r>
      <w:r>
        <w:t xml:space="preserve"> </w:t>
      </w:r>
      <w:bookmarkStart w:name="_bookmark24" w:id="66"/>
      <w:bookmarkEnd w:id="66"/>
      <w:r>
        <w:t>股利政策对企业价值影响的基本理论</w:t>
      </w:r>
      <w:bookmarkEnd w:id="800407"/>
    </w:p>
    <w:p w:rsidR="0018722C">
      <w:pPr>
        <w:topLinePunct/>
      </w:pPr>
      <w:r>
        <w:t>股利政策是现代公司理财活动的三大核心内容之一，主要包括如下三个方</w:t>
      </w:r>
      <w:r>
        <w:t>面：是否支付股利及股利支付比率的决策问题；股利用什么形式支付的决策；股</w:t>
      </w:r>
      <w:r>
        <w:t>利发放程序的决策。关于这些内容，西方学者做出了大量研究，形成了各种不同</w:t>
      </w:r>
      <w:r>
        <w:t>的理论流派，并对其进行实证研究。</w:t>
      </w:r>
      <w:r>
        <w:rPr>
          <w:rFonts w:ascii="Times New Roman" w:hAnsi="Times New Roman" w:eastAsia="宋体"/>
        </w:rPr>
        <w:t>20</w:t>
      </w:r>
      <w:r>
        <w:t>世纪</w:t>
      </w:r>
      <w:r>
        <w:rPr>
          <w:rFonts w:ascii="Times New Roman" w:hAnsi="Times New Roman" w:eastAsia="宋体"/>
        </w:rPr>
        <w:t>60-70</w:t>
      </w:r>
      <w:r>
        <w:t>年代，学者主要关注公司利润、</w:t>
      </w:r>
      <w:r>
        <w:t>股利及其他信息宣告是否影响股价，即是否对企业价值产生影响。“一鸟在手”</w:t>
      </w:r>
      <w:r w:rsidR="001852F3">
        <w:t xml:space="preserve">理论和税差理论认为股利政策的变化可影响股价变动，而米勒和莫迪格利安</w:t>
      </w:r>
      <w:r w:rsidR="001852F3">
        <w:t>尼</w:t>
      </w:r>
    </w:p>
    <w:p w:rsidR="0018722C">
      <w:pPr>
        <w:topLinePunct/>
      </w:pPr>
      <w:r>
        <w:t>（</w:t>
      </w:r>
      <w:r>
        <w:rPr>
          <w:rFonts w:ascii="Times New Roman" w:hAnsi="Times New Roman" w:eastAsia="Times New Roman"/>
        </w:rPr>
        <w:t>1961</w:t>
      </w:r>
      <w:r>
        <w:t>）</w:t>
      </w:r>
      <w:r>
        <w:t>在《股利政策、增长和股票股价模型》中提出的“股利无关论”则认为</w:t>
      </w:r>
      <w:r>
        <w:t>在严格的假设条件下，企业股利政策的变动不会影响公司价值。这三大理论被学</w:t>
      </w:r>
      <w:r>
        <w:t>术界称之为传统的股利理论，是研究股利政策的基石。此后的研究发现无关论限制条件太多，根本无法解释现实事件，因而从</w:t>
      </w:r>
      <w:r>
        <w:rPr>
          <w:rFonts w:ascii="Times New Roman" w:hAnsi="Times New Roman" w:eastAsia="Times New Roman"/>
        </w:rPr>
        <w:t>80</w:t>
      </w:r>
      <w:r>
        <w:t>年代起，研究者逐渐放宽假设，</w:t>
      </w:r>
      <w:r>
        <w:t>内容也不再局限于变量之间是否有关，而是为什么相关，相互之间如何影响，并</w:t>
      </w:r>
      <w:r>
        <w:t>开始解释政策变动如何影响企业价值，形成了现代股利理论。因此本文通过对这些理论的回顾，为后面研究奠定基础。</w:t>
      </w:r>
    </w:p>
    <w:p w:rsidR="0018722C">
      <w:pPr>
        <w:topLinePunct/>
      </w:pPr>
      <w:r>
        <w:rPr>
          <w:rFonts w:cstheme="minorBidi" w:hAnsiTheme="minorHAnsi" w:eastAsiaTheme="minorHAnsi" w:asciiTheme="minorHAnsi" w:ascii="宋体" w:hAnsi="宋体" w:eastAsia="宋体" w:cs="宋体"/>
          <w:b/>
        </w:rPr>
        <w:t>1、传统股利理论</w:t>
      </w:r>
    </w:p>
    <w:p w:rsidR="0018722C">
      <w:pPr>
        <w:pStyle w:val="5"/>
        <w:topLinePunct/>
      </w:pPr>
      <w:r>
        <w:t>（</w:t>
      </w:r>
      <w:r>
        <w:rPr>
          <w:b/>
        </w:rPr>
        <w:t>1</w:t>
      </w:r>
      <w:r>
        <w:t>）</w:t>
      </w:r>
      <w:r>
        <w:t>“一鸟在手”理论</w:t>
      </w:r>
    </w:p>
    <w:p w:rsidR="0018722C">
      <w:pPr>
        <w:topLinePunct/>
      </w:pPr>
      <w:r>
        <w:t>该理论的代表人物是戈登</w:t>
      </w:r>
      <w:r>
        <w:t>（</w:t>
      </w:r>
      <w:r>
        <w:rPr>
          <w:rFonts w:ascii="Times New Roman" w:eastAsia="Times New Roman"/>
          <w:w w:val="99"/>
        </w:rPr>
        <w:t>Go</w:t>
      </w:r>
      <w:r>
        <w:rPr>
          <w:rFonts w:ascii="Times New Roman" w:eastAsia="Times New Roman"/>
          <w:spacing w:val="-1"/>
          <w:w w:val="99"/>
        </w:rPr>
        <w:t>r</w:t>
      </w:r>
      <w:r>
        <w:rPr>
          <w:rFonts w:ascii="Times New Roman" w:eastAsia="Times New Roman"/>
        </w:rPr>
        <w:t>d</w:t>
      </w:r>
      <w:r>
        <w:rPr>
          <w:rFonts w:ascii="Times New Roman" w:eastAsia="Times New Roman"/>
          <w:spacing w:val="0"/>
        </w:rPr>
        <w:t>e</w:t>
      </w:r>
      <w:r>
        <w:rPr>
          <w:rFonts w:ascii="Times New Roman" w:eastAsia="Times New Roman"/>
        </w:rPr>
        <w:t>n</w:t>
      </w:r>
      <w:r>
        <w:t xml:space="preserve">, </w:t>
      </w:r>
      <w:r>
        <w:rPr>
          <w:rFonts w:ascii="Times New Roman" w:eastAsia="Times New Roman"/>
        </w:rPr>
        <w:t>1959</w:t>
      </w:r>
      <w:r>
        <w:t>）</w:t>
      </w:r>
      <w:r>
        <w:t>，杜莱德</w:t>
      </w:r>
      <w:r>
        <w:t>（</w:t>
      </w:r>
      <w:r>
        <w:rPr>
          <w:rFonts w:ascii="Times New Roman" w:eastAsia="Times New Roman"/>
          <w:w w:val="99"/>
        </w:rPr>
        <w:t>D.</w:t>
      </w:r>
      <w:r w:rsidR="001852F3">
        <w:rPr>
          <w:rFonts w:ascii="Times New Roman" w:eastAsia="Times New Roman"/>
          <w:w w:val="99"/>
        </w:rPr>
        <w:t xml:space="preserve"> </w:t>
      </w:r>
      <w:r>
        <w:rPr>
          <w:rFonts w:ascii="Times New Roman" w:eastAsia="Times New Roman"/>
          <w:spacing w:val="0"/>
          <w:w w:val="99"/>
        </w:rPr>
        <w:t>D</w:t>
      </w:r>
      <w:r>
        <w:rPr>
          <w:rFonts w:ascii="Times New Roman" w:eastAsia="Times New Roman"/>
          <w:w w:val="99"/>
        </w:rPr>
        <w:t>w</w:t>
      </w:r>
      <w:r>
        <w:rPr>
          <w:rFonts w:ascii="Times New Roman" w:eastAsia="Times New Roman"/>
          <w:spacing w:val="-1"/>
          <w:w w:val="99"/>
        </w:rPr>
        <w:t>r</w:t>
      </w:r>
      <w:r>
        <w:rPr>
          <w:rFonts w:ascii="Times New Roman" w:eastAsia="Times New Roman"/>
          <w:spacing w:val="0"/>
        </w:rPr>
        <w:t>a</w:t>
      </w:r>
      <w:r>
        <w:rPr>
          <w:rFonts w:ascii="Times New Roman" w:eastAsia="Times New Roman"/>
        </w:rPr>
        <w:t>nd</w:t>
      </w:r>
      <w:r>
        <w:t>）</w:t>
      </w:r>
      <w:r>
        <w:t>和林特纳</w:t>
      </w:r>
    </w:p>
    <w:p w:rsidR="0018722C">
      <w:pPr>
        <w:topLinePunct/>
      </w:pPr>
      <w:r>
        <w:t>（</w:t>
      </w:r>
      <w:r>
        <w:rPr>
          <w:rFonts w:ascii="Times New Roman" w:eastAsia="Times New Roman"/>
        </w:rPr>
        <w:t>J.</w:t>
      </w:r>
      <w:r w:rsidR="004B696B">
        <w:rPr>
          <w:rFonts w:ascii="Times New Roman" w:eastAsia="Times New Roman"/>
        </w:rPr>
        <w:t xml:space="preserve"> </w:t>
      </w:r>
      <w:r w:rsidR="004B696B">
        <w:rPr>
          <w:rFonts w:ascii="Times New Roman" w:eastAsia="Times New Roman"/>
        </w:rPr>
        <w:t>Lintner</w:t>
      </w:r>
      <w:r>
        <w:t xml:space="preserve">, </w:t>
      </w:r>
      <w:r>
        <w:rPr>
          <w:rFonts w:ascii="Times New Roman" w:eastAsia="Times New Roman"/>
        </w:rPr>
        <w:t>1956</w:t>
      </w:r>
      <w:r>
        <w:t>）</w:t>
      </w:r>
      <w:r>
        <w:t>等人。他们认为，股利的支付受多种因素的制约，在各种因素不确定的情况下，公司的盈利在留存和股利之间的分配确实影响到股票价值。</w:t>
      </w:r>
    </w:p>
    <w:p w:rsidR="0018722C">
      <w:pPr>
        <w:topLinePunct/>
      </w:pPr>
      <w:r>
        <w:t>理论源于谚语“一鸟在手，胜过双鸟在林”。学者将其建立在这样的假设之</w:t>
      </w:r>
      <w:r>
        <w:t>上，即投资者通常是厌恶风险的，他们不把当前的股利，而是把未来的股利和更</w:t>
      </w:r>
      <w:r>
        <w:t>高的风险因素联系起来。即使公司承诺在未来支付较高的股利，但其支付期距离</w:t>
      </w:r>
      <w:r>
        <w:t>现在越远，股东对其支付的不确定感越强，这样，在其他情况相同的情况下，投资者宁愿以较高的价格购买那种能在</w:t>
      </w:r>
      <w:r>
        <w:t>近期</w:t>
      </w:r>
      <w:r>
        <w:t>支付较多股利的股票。因而戈登认为，</w:t>
      </w:r>
      <w:r>
        <w:t>比较现实的投资者更偏好于股利而非资本利得，因为股利是在持续经营的基础上</w:t>
      </w:r>
      <w:r>
        <w:t>本期收到的，而资本利得则是未来实现的，具有不确定性。所以，公司适当分配</w:t>
      </w:r>
      <w:r>
        <w:t>股利，可以消除投资者的不确定感，基于以上原因，可以认为股利政策确实会对</w:t>
      </w:r>
      <w:r>
        <w:t>股价产生影响。</w:t>
      </w:r>
    </w:p>
    <w:p w:rsidR="0018722C">
      <w:pPr>
        <w:topLinePunct/>
      </w:pPr>
      <w:r>
        <w:t>但是该理论也有其不足之处，当投资者将收到的股利重新购买股票，该理论</w:t>
      </w:r>
      <w:r>
        <w:t>就无法解释。当公司将剩余资金用来投资，虽然无法确定未来风险，但是再投资</w:t>
      </w:r>
      <w:r>
        <w:t>形成的资本利主要还是取决于投资的项目收益，股利政策与此并无关系，因为投资者的风险主要源于企业的现金流量风险。</w:t>
      </w:r>
    </w:p>
    <w:p w:rsidR="0018722C">
      <w:pPr>
        <w:pStyle w:val="5"/>
        <w:topLinePunct/>
      </w:pPr>
      <w:r>
        <w:t>（</w:t>
      </w:r>
      <w:r>
        <w:rPr>
          <w:b/>
        </w:rPr>
        <w:t xml:space="preserve">2</w:t>
      </w:r>
      <w:r>
        <w:t>）</w:t>
      </w:r>
      <w:r/>
      <w:r>
        <w:rPr>
          <w:b/>
        </w:rPr>
        <w:t>MM</w:t>
      </w:r>
      <w:r w:rsidR="001852F3">
        <w:t xml:space="preserve">无关论</w:t>
      </w:r>
    </w:p>
    <w:p w:rsidR="0018722C">
      <w:pPr>
        <w:topLinePunct/>
      </w:pPr>
      <w:r>
        <w:rPr>
          <w:rFonts w:ascii="Times New Roman" w:eastAsia="Times New Roman"/>
        </w:rPr>
        <w:t>MM</w:t>
      </w:r>
      <w:r>
        <w:t>理论认为股利政策不会影响企业的价值，股价完全取决于投资决策的获</w:t>
      </w:r>
      <w:r>
        <w:t>利能力。但是这一理想理论是建立在严格的假设条件之上的，包括</w:t>
      </w:r>
      <w:r>
        <w:t>：</w:t>
      </w:r>
      <w:r>
        <w:t>（</w:t>
      </w:r>
      <w:r>
        <w:rPr>
          <w:rFonts w:ascii="Times New Roman" w:eastAsia="Times New Roman"/>
        </w:rPr>
        <w:t>1</w:t>
      </w:r>
      <w:r>
        <w:t>）</w:t>
      </w:r>
      <w:r>
        <w:t>完全资</w:t>
      </w:r>
      <w:r>
        <w:t>本市场假设，这一假设认为市场上有很多投资者，以至于每个投资者的个人行为</w:t>
      </w:r>
      <w:r>
        <w:t>都不能对股价产生影响；市场信息是完全的；市场交易不存在交易费用；股利和资本利得之间不存在税收差异</w:t>
      </w:r>
      <w:r>
        <w:t>。</w:t>
      </w:r>
      <w:r>
        <w:t>（</w:t>
      </w:r>
      <w:r>
        <w:rPr>
          <w:rFonts w:ascii="Times New Roman" w:eastAsia="Times New Roman"/>
          <w:spacing w:val="-4"/>
        </w:rPr>
        <w:t>2</w:t>
      </w:r>
      <w:r>
        <w:t>）</w:t>
      </w:r>
      <w:r>
        <w:t>理性假设行为，每个投资者都是经济人，追</w:t>
      </w:r>
      <w:r>
        <w:t>求自身利益最大化，且对于资本利得和股票收益的偏好没有差异</w:t>
      </w:r>
      <w:r>
        <w:t>。</w:t>
      </w:r>
      <w:r>
        <w:t>（</w:t>
      </w:r>
      <w:r>
        <w:rPr>
          <w:rFonts w:ascii="Times New Roman" w:eastAsia="Times New Roman"/>
          <w:spacing w:val="-6"/>
        </w:rPr>
        <w:t>3</w:t>
      </w:r>
      <w:r>
        <w:t>）</w:t>
      </w:r>
      <w:r>
        <w:t>充分肯定</w:t>
      </w:r>
      <w:r>
        <w:t>假设，投资者能够很好地控制风险，投资只影响收益而不影响股利。</w:t>
      </w:r>
    </w:p>
    <w:p w:rsidR="0018722C">
      <w:pPr>
        <w:topLinePunct/>
      </w:pPr>
      <w:r>
        <w:t>该理论认为股价只取决于投资，因而不存在最佳与最差的股利政策。但是正由于上述的假设条件过于苛刻，在现实中很难成立，</w:t>
      </w:r>
      <w:r>
        <w:rPr>
          <w:rFonts w:ascii="Times New Roman" w:eastAsia="Times New Roman"/>
        </w:rPr>
        <w:t>Julie </w:t>
      </w:r>
      <w:r>
        <w:rPr>
          <w:rFonts w:ascii="Times New Roman" w:eastAsia="Times New Roman"/>
        </w:rPr>
        <w:t>Ann Elston</w:t>
      </w:r>
      <w:r>
        <w:t>（</w:t>
      </w:r>
      <w:r>
        <w:rPr>
          <w:rFonts w:ascii="Times New Roman" w:eastAsia="Times New Roman"/>
        </w:rPr>
        <w:t>1996</w:t>
      </w:r>
      <w:r>
        <w:t>）</w:t>
      </w:r>
      <w:r>
        <w:t>研</w:t>
      </w:r>
      <w:r>
        <w:t>究了美国上市公司的股利和投资数据，第一次发现了二者之间存在关系，同时现</w:t>
      </w:r>
      <w:r>
        <w:t>实中各上市公司一直都非常重视股利政策的制定，也说明了了</w:t>
      </w:r>
      <w:r>
        <w:rPr>
          <w:rFonts w:ascii="Times New Roman" w:eastAsia="Times New Roman"/>
        </w:rPr>
        <w:t>MM</w:t>
      </w:r>
      <w:r>
        <w:t>理论的不可</w:t>
      </w:r>
      <w:r>
        <w:t>实现性。</w:t>
      </w:r>
    </w:p>
    <w:p w:rsidR="0018722C">
      <w:pPr>
        <w:pStyle w:val="5"/>
        <w:topLinePunct/>
      </w:pPr>
      <w:r>
        <w:t>（</w:t>
      </w:r>
      <w:r>
        <w:rPr>
          <w:b/>
        </w:rPr>
        <w:t xml:space="preserve">3</w:t>
      </w:r>
      <w:r>
        <w:t>）</w:t>
      </w:r>
      <w:r>
        <w:t>税差理论</w:t>
      </w:r>
    </w:p>
    <w:p w:rsidR="0018722C">
      <w:pPr>
        <w:topLinePunct/>
      </w:pPr>
      <w:r>
        <w:t>由于</w:t>
      </w:r>
      <w:r>
        <w:rPr>
          <w:rFonts w:ascii="Times New Roman" w:eastAsia="Times New Roman"/>
        </w:rPr>
        <w:t>MM</w:t>
      </w:r>
      <w:r>
        <w:t>理论条件的严苛性，所以学者尝试放宽这些假设，首先引入的是</w:t>
      </w:r>
      <w:r>
        <w:t>税收的影响，称为税差理论。该理论是从资本利得与股票收益的税收差异角度来</w:t>
      </w:r>
      <w:r>
        <w:t>探讨，认为股利支付率与企业的价值之间存在负相关关系。在现行条件下，无论企业是否发放股利都要缴纳企业所得税，而股东收到股利则需缴纳个人所得税。由于许多国家这两种税率并不相同，且利得的税收可以延迟到股票出手时才</w:t>
      </w:r>
      <w:r>
        <w:t>缴</w:t>
      </w:r>
    </w:p>
    <w:p w:rsidR="0018722C">
      <w:pPr>
        <w:topLinePunct/>
      </w:pPr>
      <w:r>
        <w:t>纳，这就使得投资者能通过股利政策的选择来实现税后收入的最大化，因此在其他条件相同的情况下，投资者会偏好资本利得而非现金股利。</w:t>
      </w:r>
    </w:p>
    <w:p w:rsidR="0018722C">
      <w:pPr>
        <w:topLinePunct/>
      </w:pPr>
      <w:r>
        <w:t>税差理论认为存在税差的国家的投资者更希望公司将资金留存，这些利润用</w:t>
      </w:r>
      <w:r>
        <w:t>于再投资形成企业利得，提升企业价值，使股东价值最大化，因此低支付政策是</w:t>
      </w:r>
      <w:r>
        <w:t>可行的。但是在现实中，有的机构，比如养老基金等就无需缴税，那么相对于这</w:t>
      </w:r>
      <w:r>
        <w:t>些人而言可能更偏好于现金股利。总之，税差理论并不是当今上市公司制定股利政策的唯一因素，还要结合企业的盈利能力、法律环境、政策制度等综合考虑。</w:t>
      </w:r>
    </w:p>
    <w:p w:rsidR="0018722C">
      <w:pPr>
        <w:pStyle w:val="5"/>
        <w:topLinePunct/>
      </w:pPr>
      <w:r>
        <w:t>（</w:t>
      </w:r>
      <w:r>
        <w:rPr>
          <w:b/>
        </w:rPr>
        <w:t xml:space="preserve">4</w:t>
      </w:r>
      <w:r>
        <w:t>）</w:t>
      </w:r>
      <w:r>
        <w:t>小结</w:t>
      </w:r>
    </w:p>
    <w:p w:rsidR="0018722C">
      <w:pPr>
        <w:topLinePunct/>
      </w:pPr>
      <w:r>
        <w:t>从以上关于传统股利政策的分析可以看出三者之间是存在矛盾性的</w:t>
      </w:r>
      <w:r>
        <w:rPr>
          <w:rFonts w:ascii="Times New Roman" w:hAnsi="Times New Roman" w:eastAsia="Times New Roman"/>
          <w:rFonts w:hint="eastAsia"/>
        </w:rPr>
        <w:t>：</w:t>
      </w:r>
      <w:r>
        <w:t>“一手</w:t>
      </w:r>
      <w:r>
        <w:t>在鸟”理论认为企业应实行高股利政策，税差理论则持相反观点；而</w:t>
      </w:r>
      <w:r>
        <w:rPr>
          <w:rFonts w:ascii="Times New Roman" w:hAnsi="Times New Roman" w:eastAsia="Times New Roman"/>
        </w:rPr>
        <w:t>MM</w:t>
      </w:r>
      <w:r>
        <w:t>理论</w:t>
      </w:r>
      <w:r>
        <w:t>则认为股利政策不影响企业价值，即不存在最佳股利行为。所以对企业来说，选择合适的股利政策不仅要参考这些理论，还要根据自身实际情况来制定。</w:t>
      </w:r>
    </w:p>
    <w:p w:rsidR="0018722C">
      <w:pPr>
        <w:topLinePunct/>
      </w:pPr>
      <w:r>
        <w:rPr>
          <w:rFonts w:cstheme="minorBidi" w:hAnsiTheme="minorHAnsi" w:eastAsiaTheme="minorHAnsi" w:asciiTheme="minorHAnsi" w:ascii="宋体" w:hAnsi="宋体" w:eastAsia="宋体" w:cs="宋体"/>
          <w:b/>
        </w:rPr>
        <w:t>2、现代股利理论</w:t>
      </w:r>
    </w:p>
    <w:p w:rsidR="0018722C">
      <w:pPr>
        <w:pStyle w:val="5"/>
        <w:topLinePunct/>
      </w:pPr>
      <w:r>
        <w:t>（</w:t>
      </w:r>
      <w:r>
        <w:rPr>
          <w:b/>
        </w:rPr>
        <w:t xml:space="preserve">1</w:t>
      </w:r>
      <w:r>
        <w:t>）</w:t>
      </w:r>
      <w:r>
        <w:t>信号传递理论</w:t>
      </w:r>
    </w:p>
    <w:p w:rsidR="0018722C">
      <w:pPr>
        <w:topLinePunct/>
      </w:pPr>
      <w:r>
        <w:t>基于信息不对称理论，该学派认为管理层通常拥有更多企业生产经营的信</w:t>
      </w:r>
      <w:r>
        <w:t>息，因而能对前景做出较为准确的推断，股利政策是管理层将内部信息外部化方</w:t>
      </w:r>
      <w:r>
        <w:t>式之一。当局乐观于未来发展，则会通过增加股利来向市场传递这一信息，相反，</w:t>
      </w:r>
      <w:r>
        <w:t>则通过降低股利来传递不利信号。因此，一般股利能传递企业未来发展信息，进而会对企业股价产生影响。不同的股利政策向投资者传递着企业的生产能力与经</w:t>
      </w:r>
      <w:r>
        <w:t>营业绩，所以当增加股份支付率时，公司股价上升，否则下降。</w:t>
      </w:r>
      <w:r>
        <w:rPr>
          <w:rFonts w:ascii="Times New Roman" w:eastAsia="宋体"/>
        </w:rPr>
        <w:t>Aharony</w:t>
      </w:r>
      <w:r>
        <w:t>和</w:t>
      </w:r>
      <w:r>
        <w:rPr>
          <w:rFonts w:ascii="Times New Roman" w:eastAsia="宋体"/>
        </w:rPr>
        <w:t>Swar</w:t>
      </w:r>
      <w:r>
        <w:rPr>
          <w:rFonts w:ascii="Times New Roman" w:eastAsia="宋体"/>
        </w:rPr>
        <w:t>y</w:t>
      </w:r>
    </w:p>
    <w:p w:rsidR="0018722C">
      <w:pPr>
        <w:topLinePunct/>
      </w:pPr>
      <w:r>
        <w:t>（</w:t>
      </w:r>
      <w:r>
        <w:rPr>
          <w:rFonts w:ascii="Times New Roman" w:eastAsia="Times New Roman"/>
        </w:rPr>
        <w:t>1980</w:t>
      </w:r>
      <w:r>
        <w:t>）</w:t>
      </w:r>
      <w:r>
        <w:t>的文章论述了股票市场的投资者是怎样对股利的增加、减少和持续不变</w:t>
      </w:r>
      <w:r>
        <w:t>做出反应的，统计结果表明：股利增加使平均股票价格上扬</w:t>
      </w:r>
      <w:r>
        <w:rPr>
          <w:rFonts w:ascii="Times New Roman" w:eastAsia="Times New Roman"/>
        </w:rPr>
        <w:t>35%</w:t>
      </w:r>
      <w:r>
        <w:t>，股利不变则不会引起股价变化，而股利减少则被视为股市的灾难。</w:t>
      </w:r>
    </w:p>
    <w:p w:rsidR="0018722C">
      <w:pPr>
        <w:topLinePunct/>
      </w:pPr>
      <w:r>
        <w:t>信号传递理论也有其缺陷：市场积极反应于股利的增加，而消极反应于股利</w:t>
      </w:r>
      <w:r>
        <w:t>的减少。而这种现象可能源于所处的行业问题，对于公用事业行业，股利一般较</w:t>
      </w:r>
      <w:r>
        <w:t>高，而对于需要大量融资且风险较高的高新技术来说，可能支付低股利是有效的。</w:t>
      </w:r>
      <w:r>
        <w:t>因而股利政策并不能对不同行业、不同成长阶段的企业的股利政策进行解释。此</w:t>
      </w:r>
      <w:r>
        <w:t>外，如果管理层为了特定的融资项目而提高股利，则传递的即为不真实信息，这</w:t>
      </w:r>
      <w:r>
        <w:t>样的情况下，股利政策所反映的信息很可能与未来收益相反，因而股利政策并不一定完全传递了企业的预期信息。</w:t>
      </w:r>
    </w:p>
    <w:p w:rsidR="0018722C">
      <w:pPr>
        <w:pStyle w:val="5"/>
        <w:topLinePunct/>
      </w:pPr>
      <w:r>
        <w:t>（</w:t>
      </w:r>
      <w:r>
        <w:rPr>
          <w:b/>
        </w:rPr>
        <w:t xml:space="preserve">2</w:t>
      </w:r>
      <w:r>
        <w:t>）</w:t>
      </w:r>
      <w:r>
        <w:t>代理成本理论</w:t>
      </w:r>
    </w:p>
    <w:p w:rsidR="0018722C">
      <w:pPr>
        <w:topLinePunct/>
      </w:pPr>
      <w:r>
        <w:rPr>
          <w:rFonts w:ascii="Times New Roman" w:eastAsia="宋体"/>
        </w:rPr>
        <w:t>Rozeff</w:t>
      </w:r>
      <w:r>
        <w:t>和</w:t>
      </w:r>
      <w:r>
        <w:rPr>
          <w:rFonts w:ascii="Times New Roman" w:eastAsia="宋体"/>
        </w:rPr>
        <w:t>Easterbrook</w:t>
      </w:r>
      <w:r>
        <w:t>认为股利政策是解决企业内部人与外部投资者间代理</w:t>
      </w:r>
      <w:r>
        <w:t>成本的一种手段。该理论认为</w:t>
      </w:r>
      <w:r>
        <w:t>：</w:t>
      </w:r>
      <w:r>
        <w:t>（</w:t>
      </w:r>
      <w:r>
        <w:rPr>
          <w:rFonts w:ascii="Times New Roman" w:eastAsia="宋体"/>
        </w:rPr>
        <w:t>1</w:t>
      </w:r>
      <w:r>
        <w:t>）</w:t>
      </w:r>
      <w:r>
        <w:t>企业发放股利能减少内部留存资金，能削弱</w:t>
      </w:r>
      <w:r>
        <w:t>管理层对自由现金流量的支配，降低他们利用留存收益进行在职消费等损坏企业利益的机会，从而降低了由此产生的代理成本</w:t>
      </w:r>
      <w:r>
        <w:t>。</w:t>
      </w:r>
      <w:r>
        <w:t>（</w:t>
      </w:r>
      <w:r>
        <w:rPr>
          <w:rFonts w:ascii="Times New Roman" w:eastAsia="宋体"/>
          <w:spacing w:val="-4"/>
        </w:rPr>
        <w:t>2</w:t>
      </w:r>
      <w:r>
        <w:t>）</w:t>
      </w:r>
      <w:r>
        <w:t>企业发放股利，当留存资金小于再投资所需额时，会通过向外负债融资或权益融资来满足新投资的资金需求。此时引入的外部融资会增加外部投资集团对本企业的监督与审查。</w:t>
      </w:r>
    </w:p>
    <w:p w:rsidR="0018722C">
      <w:pPr>
        <w:topLinePunct/>
      </w:pPr>
      <w:r>
        <w:t>该观点的理论意义在于，以前的股利政策只能解释为什么影响市场，如何</w:t>
      </w:r>
      <w:r>
        <w:t>影响，而此观点进一步解释了公司发放股利与对外融资的共存性。原因在于发放</w:t>
      </w:r>
      <w:r>
        <w:t>股利，引入外部资金能增加外部监督，降低了代理成本发生的可能。企业之所以</w:t>
      </w:r>
      <w:r>
        <w:t>发放股利，只是投资者不了解内部信息，因而只能要求企业发放现金来弥补可能的损失。倘若资本市场的各项建设都很完善，则信息完全，股东无需关心股利，</w:t>
      </w:r>
      <w:r>
        <w:t>市场本身就能促使企业履行义务。因此，股利支付实际上是代理成本与融资成本</w:t>
      </w:r>
      <w:r>
        <w:t>的博弈。</w:t>
      </w:r>
    </w:p>
    <w:p w:rsidR="0018722C">
      <w:pPr>
        <w:pStyle w:val="5"/>
        <w:topLinePunct/>
      </w:pPr>
      <w:r>
        <w:t>（</w:t>
      </w:r>
      <w:r>
        <w:rPr>
          <w:b/>
        </w:rPr>
        <w:t xml:space="preserve">3</w:t>
      </w:r>
      <w:r>
        <w:t>）</w:t>
      </w:r>
      <w:r/>
      <w:r>
        <w:t>顾客效应理论</w:t>
      </w:r>
    </w:p>
    <w:p w:rsidR="0018722C">
      <w:pPr>
        <w:topLinePunct/>
      </w:pPr>
      <w:r>
        <w:t>顾客效应理论是建立在税差理论的基础上，实际中，各国采取不一致的等级</w:t>
      </w:r>
      <w:r>
        <w:t>所得税，导致了所得税差异，投资者可能处于不同的纳税等级，承担了不同的纳</w:t>
      </w:r>
      <w:r>
        <w:t>税义务，因而对股利政策也持不同的观点。该理论就是从这些角度出发，认为处</w:t>
      </w:r>
      <w:r>
        <w:t>于低边际所得税率的投资者偏好于高支付率的企业，而处于高边际税率的投资者</w:t>
      </w:r>
      <w:r>
        <w:t>偏好于低支付股利的股票。根据这一认识，企业通过调整股利政策去吸引投资者，</w:t>
      </w:r>
      <w:r w:rsidR="001852F3">
        <w:t xml:space="preserve">股东会集中于他所偏好的公司。稳定状态下，低支付率的股票会吸引处于高纳税等级的投资者持有，而相对应的高支付率股票由处于低税率等级的投资者持有。</w:t>
      </w:r>
      <w:r>
        <w:t>当政策改变时，一部分处于某种边际税率的投资者卖出股票，而另外一部分则可</w:t>
      </w:r>
      <w:r>
        <w:t>能购入股票，若供求不均衡，则会引起股价的短暂波动，直到股价趋于平衡，此时市场达到新的稳定状态，这样股利政策就不会再影响股价。这一“追随效应”</w:t>
      </w:r>
      <w:r w:rsidR="001852F3">
        <w:t xml:space="preserve">也是从另一角度证实了股利无关论。</w:t>
      </w:r>
    </w:p>
    <w:p w:rsidR="0018722C">
      <w:pPr>
        <w:topLinePunct/>
      </w:pPr>
      <w:r>
        <w:t>由于所得税成本的存在，使得企业认识到合适的股利政策的重要性。企业无</w:t>
      </w:r>
      <w:r>
        <w:t>法制定适合所有人的政策，只能符合小部分人的利益。因而顾客效应理论的意义</w:t>
      </w:r>
      <w:r>
        <w:t>在于向市场传达一个信息，即公司的股利政策往往受到控股股东的操作，通常有决策权的股东会根据自己所处的税率等级来制定政策，以使自身利益最大化。</w:t>
      </w:r>
    </w:p>
    <w:p w:rsidR="0018722C">
      <w:pPr>
        <w:pStyle w:val="5"/>
        <w:topLinePunct/>
      </w:pPr>
      <w:r>
        <w:t>（</w:t>
      </w:r>
      <w:r>
        <w:rPr>
          <w:b/>
        </w:rPr>
        <w:t xml:space="preserve">4</w:t>
      </w:r>
      <w:r>
        <w:t>）</w:t>
      </w:r>
      <w:r>
        <w:t>行为学派理论</w:t>
      </w:r>
    </w:p>
    <w:p w:rsidR="0018722C">
      <w:pPr>
        <w:topLinePunct/>
      </w:pPr>
      <w:r>
        <w:rPr>
          <w:rFonts w:ascii="Times New Roman" w:eastAsia="Times New Roman"/>
        </w:rPr>
        <w:t>20</w:t>
      </w:r>
      <w:r>
        <w:t>世纪</w:t>
      </w:r>
      <w:r>
        <w:rPr>
          <w:rFonts w:ascii="Times New Roman" w:eastAsia="Times New Roman"/>
        </w:rPr>
        <w:t>80</w:t>
      </w:r>
      <w:r>
        <w:t>年代，随着行为学的发展，以米勒、塞勒、谢弗林和史特德曼为</w:t>
      </w:r>
      <w:r>
        <w:t>代表的学者开始从这一新兴领域思考股利政策，试图从微观个体行为以及产生该</w:t>
      </w:r>
      <w:r>
        <w:t>行为的深层次心理、社会等动机来解释、研究和预测公司股利政策的制定与选择。</w:t>
      </w:r>
      <w:r>
        <w:t>很多学者</w:t>
      </w:r>
      <w:r>
        <w:t>（</w:t>
      </w:r>
      <w:r>
        <w:t>傅元略等，</w:t>
      </w:r>
      <w:r>
        <w:rPr>
          <w:rFonts w:ascii="Times New Roman" w:eastAsia="Times New Roman"/>
        </w:rPr>
        <w:t>2005</w:t>
      </w:r>
      <w:r>
        <w:t>）</w:t>
      </w:r>
      <w:r>
        <w:t>认为从严格意义上说，这不能成为一个学派，而是</w:t>
      </w:r>
      <w:r>
        <w:t>从行为学角度研究股利政策的各种观点和看法的集合。其中早期代表性的观点有理性预期理论、自我控制理论以及不确定性下选择的后悔厌恶理论。</w:t>
      </w:r>
    </w:p>
    <w:p w:rsidR="0018722C">
      <w:pPr>
        <w:topLinePunct/>
      </w:pPr>
      <w:r>
        <w:t>近些年，随着股利行为的实证研究的发展，研究逐渐倾向于股利研究的几个</w:t>
      </w:r>
      <w:r>
        <w:t>方面：股利公告效应和管理者心理偏差等。这些理论主要从公司管理层的政策选</w:t>
      </w:r>
      <w:r>
        <w:t>择行为和资本市场投资者的决策改变行为来解释股利政策的效应问题。例如，理性预期理论认为任何投资决策不仅取决于行为本身，还受投资者对未来的预期。</w:t>
      </w:r>
      <w:r>
        <w:t>因此股利的公告效应主要源于投资者的预期收益与实际收益差异，从而使投资者</w:t>
      </w:r>
      <w:r>
        <w:t>改变行为，选择抛出或购买股票。此外股利公告后，股价可能需要在一段时间之</w:t>
      </w:r>
      <w:r>
        <w:t>后才会发生变化，学者认为这并不能说明信息传递理论的无用性，从行为学角度他们认为这是由于股东消化公告信息需要时间。</w:t>
      </w:r>
    </w:p>
    <w:p w:rsidR="0018722C">
      <w:pPr>
        <w:topLinePunct/>
      </w:pPr>
      <w:r>
        <w:t>行为理论研究的时间尚短，因而研究的文献比较少，但是其应用的广泛性必</w:t>
      </w:r>
      <w:r>
        <w:t>将使其成为一个重要的，具有广阔前景的研究方向。</w:t>
      </w:r>
    </w:p>
    <w:p w:rsidR="0018722C">
      <w:pPr>
        <w:pStyle w:val="5"/>
        <w:topLinePunct/>
      </w:pPr>
      <w:r>
        <w:t>（</w:t>
      </w:r>
      <w:r>
        <w:rPr>
          <w:b/>
        </w:rPr>
        <w:t xml:space="preserve">5</w:t>
      </w:r>
      <w:r>
        <w:t>）</w:t>
      </w:r>
      <w:r>
        <w:t>小结</w:t>
      </w:r>
    </w:p>
    <w:p w:rsidR="0018722C">
      <w:pPr>
        <w:topLinePunct/>
      </w:pPr>
      <w:r>
        <w:t>传统的股利理论研究多数是在严格的控制条件下进行的，这些理性的环境在</w:t>
      </w:r>
      <w:r>
        <w:t>现实中有时是不可能实现的，因而得出的结论无法在实践中得到验证。此外，传</w:t>
      </w:r>
      <w:r>
        <w:t>统理论的重点集中在政策与股价变动的相关性研究之上，而现代股利理论放宽并</w:t>
      </w:r>
      <w:r>
        <w:t>发展了这些先决条件，考虑到企业内外信息的不对称、投资者间接非理性等因素，</w:t>
      </w:r>
      <w:r w:rsidR="001852F3">
        <w:t xml:space="preserve">并将研究中心深入到产生相关性的原因上，更适合企业作为制定政策的参考。</w:t>
      </w:r>
    </w:p>
    <w:p w:rsidR="0018722C">
      <w:pPr>
        <w:pStyle w:val="Heading1"/>
        <w:topLinePunct/>
      </w:pPr>
      <w:bookmarkStart w:id="800408" w:name="_Toc686800408"/>
      <w:bookmarkStart w:name="第四章 我国制造行业上市公司半强制分红与企业价值现状分析 " w:id="67"/>
      <w:bookmarkEnd w:id="67"/>
      <w:bookmarkStart w:name="_bookmark25" w:id="68"/>
      <w:bookmarkEnd w:id="68"/>
      <w:r>
        <w:t>第四章</w:t>
      </w:r>
      <w:r>
        <w:t xml:space="preserve">  </w:t>
      </w:r>
      <w:r w:rsidRPr="00DB64CE">
        <w:t>我国制造行业上市公司半强制分红与企业价值现状分析</w:t>
      </w:r>
      <w:bookmarkEnd w:id="800408"/>
    </w:p>
    <w:p w:rsidR="0018722C">
      <w:pPr>
        <w:topLinePunct/>
      </w:pPr>
      <w:r>
        <w:t>随着中国经济建设的发展，股票市场在人们的生活中占据着越来越重要的地</w:t>
      </w:r>
      <w:r>
        <w:t>位。股票市场作为金融体系的一个组成部分，一方面可以为居民的投资提供场所，</w:t>
      </w:r>
      <w:r>
        <w:t>有利于市场发挥资源优化配置的功能；另一方面也为企业的融资提供了更多的渠</w:t>
      </w:r>
      <w:r>
        <w:t>道，促进了企业的发展和国家经济的繁荣。结合中国的特殊国情，中国的经济建</w:t>
      </w:r>
      <w:r>
        <w:t>设处于计划与市场配置双轨运行阶段，各项制度建设还处于不稳定期，因而各项</w:t>
      </w:r>
      <w:r>
        <w:t>政策也处于摸索阶段，所以中国的股利政策也出现了异于外国的“特色”，具体来说，可以从以下几个方面来阐述：</w:t>
      </w:r>
    </w:p>
    <w:p w:rsidR="0018722C">
      <w:pPr>
        <w:pStyle w:val="Heading2"/>
        <w:topLinePunct/>
        <w:ind w:left="171" w:hangingChars="171" w:hanging="171"/>
      </w:pPr>
      <w:bookmarkStart w:id="800409" w:name="_Toc686800409"/>
      <w:bookmarkStart w:name="4.1我国上市公司股利分配现状 " w:id="69"/>
      <w:bookmarkEnd w:id="69"/>
      <w:r>
        <w:rPr>
          <w:b/>
        </w:rPr>
        <w:t>4.1</w:t>
      </w:r>
      <w:r>
        <w:t xml:space="preserve"> </w:t>
      </w:r>
      <w:bookmarkStart w:name="_bookmark26" w:id="70"/>
      <w:bookmarkEnd w:id="70"/>
      <w:bookmarkStart w:name="_bookmark26" w:id="71"/>
      <w:bookmarkEnd w:id="71"/>
      <w:r>
        <w:t>我国上市公司股利分配现状</w:t>
      </w:r>
      <w:bookmarkEnd w:id="800409"/>
    </w:p>
    <w:p w:rsidR="0018722C">
      <w:pPr>
        <w:pStyle w:val="Heading3"/>
        <w:topLinePunct/>
        <w:ind w:left="200" w:hangingChars="200" w:hanging="200"/>
      </w:pPr>
      <w:bookmarkStart w:id="800410" w:name="_Toc686800410"/>
      <w:bookmarkStart w:name="_bookmark27" w:id="72"/>
      <w:bookmarkEnd w:id="72"/>
      <w:r>
        <w:rPr>
          <w:b/>
        </w:rPr>
        <w:t>4.1.1</w:t>
      </w:r>
      <w:r>
        <w:t xml:space="preserve"> </w:t>
      </w:r>
      <w:bookmarkStart w:name="_bookmark27" w:id="73"/>
      <w:bookmarkEnd w:id="73"/>
      <w:r>
        <w:t>股利形式不断推陈出新，分配呈现阶段性特征</w:t>
      </w:r>
      <w:bookmarkEnd w:id="800410"/>
    </w:p>
    <w:p w:rsidR="0018722C">
      <w:pPr>
        <w:topLinePunct/>
      </w:pPr>
      <w:r>
        <w:t>依据国务院体改委</w:t>
      </w:r>
      <w:r>
        <w:rPr>
          <w:rFonts w:ascii="Times New Roman" w:eastAsia="Times New Roman"/>
        </w:rPr>
        <w:t>1992</w:t>
      </w:r>
      <w:r>
        <w:t>年颁布的《股份有限公司规范意见》，我国上市公司</w:t>
      </w:r>
      <w:r>
        <w:t>的股利主要包括现金股利和股票股利两种形式。上市公司在实际实践中，结合自</w:t>
      </w:r>
      <w:r>
        <w:t>身的情况，创造性地推出了很多分配类型，包括：派现加送股、转增股本、增资配股和不分配等形式。</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t xml:space="preserve">  </w:t>
      </w:r>
      <w:r>
        <w:t>2003</w:t>
      </w:r>
      <w:r>
        <w:rPr>
          <w:rFonts w:cstheme="minorBidi" w:hAnsiTheme="minorHAnsi" w:eastAsiaTheme="minorHAnsi" w:asciiTheme="minorHAnsi"/>
        </w:rPr>
        <w:t>年</w:t>
      </w:r>
      <w:r>
        <w:rPr>
          <w:rFonts w:ascii="Times New Roman" w:eastAsia="Times New Roman" w:cstheme="minorBidi" w:hAnsiTheme="minorHAnsi"/>
        </w:rPr>
        <w:t>-2012</w:t>
      </w:r>
      <w:r>
        <w:rPr>
          <w:rFonts w:cstheme="minorBidi" w:hAnsiTheme="minorHAnsi" w:eastAsiaTheme="minorHAnsi" w:asciiTheme="minorHAnsi"/>
        </w:rPr>
        <w:t>年</w:t>
      </w:r>
      <w:r>
        <w:rPr>
          <w:rFonts w:cstheme="minorBidi" w:hAnsiTheme="minorHAnsi" w:eastAsiaTheme="minorHAnsi" w:asciiTheme="minorHAnsi"/>
        </w:rPr>
        <w:t>上</w:t>
      </w:r>
      <w:r>
        <w:rPr>
          <w:rFonts w:cstheme="minorBidi" w:hAnsiTheme="minorHAnsi" w:eastAsiaTheme="minorHAnsi" w:asciiTheme="minorHAnsi"/>
        </w:rPr>
        <w:t>市公</w:t>
      </w:r>
      <w:r>
        <w:rPr>
          <w:rFonts w:cstheme="minorBidi" w:hAnsiTheme="minorHAnsi" w:eastAsiaTheme="minorHAnsi" w:asciiTheme="minorHAnsi"/>
        </w:rPr>
        <w:t>司</w:t>
      </w:r>
      <w:r>
        <w:rPr>
          <w:rFonts w:cstheme="minorBidi" w:hAnsiTheme="minorHAnsi" w:eastAsiaTheme="minorHAnsi" w:asciiTheme="minorHAnsi"/>
        </w:rPr>
        <w:t>股</w:t>
      </w:r>
      <w:r>
        <w:rPr>
          <w:rFonts w:cstheme="minorBidi" w:hAnsiTheme="minorHAnsi" w:eastAsiaTheme="minorHAnsi" w:asciiTheme="minorHAnsi"/>
        </w:rPr>
        <w:t>利</w:t>
      </w:r>
      <w:r>
        <w:rPr>
          <w:rFonts w:cstheme="minorBidi" w:hAnsiTheme="minorHAnsi" w:eastAsiaTheme="minorHAnsi" w:asciiTheme="minorHAnsi"/>
        </w:rPr>
        <w:t>分</w:t>
      </w:r>
      <w:r>
        <w:rPr>
          <w:rFonts w:cstheme="minorBidi" w:hAnsiTheme="minorHAnsi" w:eastAsiaTheme="minorHAnsi" w:asciiTheme="minorHAnsi"/>
        </w:rPr>
        <w:t>配</w:t>
      </w:r>
      <w:r>
        <w:rPr>
          <w:rFonts w:cstheme="minorBidi" w:hAnsiTheme="minorHAnsi" w:eastAsiaTheme="minorHAnsi" w:asciiTheme="minorHAnsi"/>
        </w:rPr>
        <w:t>政</w:t>
      </w:r>
      <w:r>
        <w:rPr>
          <w:rFonts w:cstheme="minorBidi" w:hAnsiTheme="minorHAnsi" w:eastAsiaTheme="minorHAnsi" w:asciiTheme="minorHAnsi"/>
        </w:rPr>
        <w:t>策</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一览表</w:t>
      </w:r>
    </w:p>
    <w:tbl>
      <w:tblPr>
        <w:tblW w:w="5000" w:type="pct"/>
        <w:tblInd w:w="2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17"/>
        <w:gridCol w:w="636"/>
        <w:gridCol w:w="636"/>
        <w:gridCol w:w="636"/>
        <w:gridCol w:w="636"/>
        <w:gridCol w:w="636"/>
        <w:gridCol w:w="636"/>
        <w:gridCol w:w="637"/>
        <w:gridCol w:w="636"/>
        <w:gridCol w:w="636"/>
      </w:tblGrid>
      <w:tr>
        <w:trPr>
          <w:tblHeader/>
        </w:trPr>
        <w:tc>
          <w:tcPr>
            <w:tcW w:w="1441"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396"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r>
      <w:tr>
        <w:tc>
          <w:tcPr>
            <w:tcW w:w="1441" w:type="pct"/>
            <w:vAlign w:val="center"/>
          </w:tcPr>
          <w:p w:rsidR="0018722C">
            <w:pPr>
              <w:pStyle w:val="ac"/>
              <w:topLinePunct/>
              <w:ind w:leftChars="0" w:left="0" w:rightChars="0" w:right="0" w:firstLineChars="0" w:firstLine="0"/>
              <w:spacing w:line="240" w:lineRule="atLeast"/>
            </w:pPr>
            <w:r>
              <w:t>上市公司总数</w:t>
            </w:r>
          </w:p>
        </w:tc>
        <w:tc>
          <w:tcPr>
            <w:tcW w:w="395" w:type="pct"/>
            <w:vAlign w:val="center"/>
          </w:tcPr>
          <w:p w:rsidR="0018722C">
            <w:pPr>
              <w:pStyle w:val="affff9"/>
              <w:topLinePunct/>
              <w:ind w:leftChars="0" w:left="0" w:rightChars="0" w:right="0" w:firstLineChars="0" w:firstLine="0"/>
              <w:spacing w:line="240" w:lineRule="atLeast"/>
            </w:pPr>
            <w:r>
              <w:t>1277</w:t>
            </w:r>
          </w:p>
        </w:tc>
        <w:tc>
          <w:tcPr>
            <w:tcW w:w="395" w:type="pct"/>
            <w:vAlign w:val="center"/>
          </w:tcPr>
          <w:p w:rsidR="0018722C">
            <w:pPr>
              <w:pStyle w:val="affff9"/>
              <w:topLinePunct/>
              <w:ind w:leftChars="0" w:left="0" w:rightChars="0" w:right="0" w:firstLineChars="0" w:firstLine="0"/>
              <w:spacing w:line="240" w:lineRule="atLeast"/>
            </w:pPr>
            <w:r>
              <w:t>1319</w:t>
            </w:r>
          </w:p>
        </w:tc>
        <w:tc>
          <w:tcPr>
            <w:tcW w:w="395" w:type="pct"/>
            <w:vAlign w:val="center"/>
          </w:tcPr>
          <w:p w:rsidR="0018722C">
            <w:pPr>
              <w:pStyle w:val="affff9"/>
              <w:topLinePunct/>
              <w:ind w:leftChars="0" w:left="0" w:rightChars="0" w:right="0" w:firstLineChars="0" w:firstLine="0"/>
              <w:spacing w:line="240" w:lineRule="atLeast"/>
            </w:pPr>
            <w:r>
              <w:t>1345</w:t>
            </w:r>
          </w:p>
        </w:tc>
        <w:tc>
          <w:tcPr>
            <w:tcW w:w="395" w:type="pct"/>
            <w:vAlign w:val="center"/>
          </w:tcPr>
          <w:p w:rsidR="0018722C">
            <w:pPr>
              <w:pStyle w:val="affff9"/>
              <w:topLinePunct/>
              <w:ind w:leftChars="0" w:left="0" w:rightChars="0" w:right="0" w:firstLineChars="0" w:firstLine="0"/>
              <w:spacing w:line="240" w:lineRule="atLeast"/>
            </w:pPr>
            <w:r>
              <w:t>1399</w:t>
            </w:r>
          </w:p>
        </w:tc>
        <w:tc>
          <w:tcPr>
            <w:tcW w:w="395" w:type="pct"/>
            <w:vAlign w:val="center"/>
          </w:tcPr>
          <w:p w:rsidR="0018722C">
            <w:pPr>
              <w:pStyle w:val="affff9"/>
              <w:topLinePunct/>
              <w:ind w:leftChars="0" w:left="0" w:rightChars="0" w:right="0" w:firstLineChars="0" w:firstLine="0"/>
              <w:spacing w:line="240" w:lineRule="atLeast"/>
            </w:pPr>
            <w:r>
              <w:t>1668</w:t>
            </w:r>
          </w:p>
        </w:tc>
        <w:tc>
          <w:tcPr>
            <w:tcW w:w="395" w:type="pct"/>
            <w:vAlign w:val="center"/>
          </w:tcPr>
          <w:p w:rsidR="0018722C">
            <w:pPr>
              <w:pStyle w:val="affff9"/>
              <w:topLinePunct/>
              <w:ind w:leftChars="0" w:left="0" w:rightChars="0" w:right="0" w:firstLineChars="0" w:firstLine="0"/>
              <w:spacing w:line="240" w:lineRule="atLeast"/>
            </w:pPr>
            <w:r>
              <w:t>1712</w:t>
            </w:r>
          </w:p>
        </w:tc>
        <w:tc>
          <w:tcPr>
            <w:tcW w:w="396" w:type="pct"/>
            <w:vAlign w:val="center"/>
          </w:tcPr>
          <w:p w:rsidR="0018722C">
            <w:pPr>
              <w:pStyle w:val="affff9"/>
              <w:topLinePunct/>
              <w:ind w:leftChars="0" w:left="0" w:rightChars="0" w:right="0" w:firstLineChars="0" w:firstLine="0"/>
              <w:spacing w:line="240" w:lineRule="atLeast"/>
            </w:pPr>
            <w:r>
              <w:t>1882</w:t>
            </w:r>
          </w:p>
        </w:tc>
        <w:tc>
          <w:tcPr>
            <w:tcW w:w="395" w:type="pct"/>
            <w:vAlign w:val="center"/>
          </w:tcPr>
          <w:p w:rsidR="0018722C">
            <w:pPr>
              <w:pStyle w:val="affff9"/>
              <w:topLinePunct/>
              <w:ind w:leftChars="0" w:left="0" w:rightChars="0" w:right="0" w:firstLineChars="0" w:firstLine="0"/>
              <w:spacing w:line="240" w:lineRule="atLeast"/>
            </w:pPr>
            <w:r>
              <w:t>2222</w:t>
            </w:r>
          </w:p>
        </w:tc>
        <w:tc>
          <w:tcPr>
            <w:tcW w:w="395" w:type="pct"/>
            <w:vAlign w:val="center"/>
          </w:tcPr>
          <w:p w:rsidR="0018722C">
            <w:pPr>
              <w:pStyle w:val="affff9"/>
              <w:topLinePunct/>
              <w:ind w:leftChars="0" w:left="0" w:rightChars="0" w:right="0" w:firstLineChars="0" w:firstLine="0"/>
              <w:spacing w:line="240" w:lineRule="atLeast"/>
            </w:pPr>
            <w:r>
              <w:t>2468</w:t>
            </w:r>
          </w:p>
        </w:tc>
      </w:tr>
      <w:tr>
        <w:tc>
          <w:tcPr>
            <w:tcW w:w="1441" w:type="pct"/>
            <w:vAlign w:val="center"/>
          </w:tcPr>
          <w:p w:rsidR="0018722C">
            <w:pPr>
              <w:pStyle w:val="ac"/>
              <w:topLinePunct/>
              <w:ind w:leftChars="0" w:left="0" w:rightChars="0" w:right="0" w:firstLineChars="0" w:firstLine="0"/>
              <w:spacing w:line="240" w:lineRule="atLeast"/>
            </w:pPr>
            <w:r>
              <w:t>分配股利的上市公司数</w:t>
            </w:r>
          </w:p>
        </w:tc>
        <w:tc>
          <w:tcPr>
            <w:tcW w:w="395" w:type="pct"/>
            <w:vAlign w:val="center"/>
          </w:tcPr>
          <w:p w:rsidR="0018722C">
            <w:pPr>
              <w:pStyle w:val="affff9"/>
              <w:topLinePunct/>
              <w:ind w:leftChars="0" w:left="0" w:rightChars="0" w:right="0" w:firstLineChars="0" w:firstLine="0"/>
              <w:spacing w:line="240" w:lineRule="atLeast"/>
            </w:pPr>
            <w:r>
              <w:t>715</w:t>
            </w:r>
          </w:p>
        </w:tc>
        <w:tc>
          <w:tcPr>
            <w:tcW w:w="395" w:type="pct"/>
            <w:vAlign w:val="center"/>
          </w:tcPr>
          <w:p w:rsidR="0018722C">
            <w:pPr>
              <w:pStyle w:val="affff9"/>
              <w:topLinePunct/>
              <w:ind w:leftChars="0" w:left="0" w:rightChars="0" w:right="0" w:firstLineChars="0" w:firstLine="0"/>
              <w:spacing w:line="240" w:lineRule="atLeast"/>
            </w:pPr>
            <w:r>
              <w:t>870</w:t>
            </w:r>
          </w:p>
        </w:tc>
        <w:tc>
          <w:tcPr>
            <w:tcW w:w="395" w:type="pct"/>
            <w:vAlign w:val="center"/>
          </w:tcPr>
          <w:p w:rsidR="0018722C">
            <w:pPr>
              <w:pStyle w:val="affff9"/>
              <w:topLinePunct/>
              <w:ind w:leftChars="0" w:left="0" w:rightChars="0" w:right="0" w:firstLineChars="0" w:firstLine="0"/>
              <w:spacing w:line="240" w:lineRule="atLeast"/>
            </w:pPr>
            <w:r>
              <w:t>823</w:t>
            </w:r>
          </w:p>
        </w:tc>
        <w:tc>
          <w:tcPr>
            <w:tcW w:w="395" w:type="pct"/>
            <w:vAlign w:val="center"/>
          </w:tcPr>
          <w:p w:rsidR="0018722C">
            <w:pPr>
              <w:pStyle w:val="affff9"/>
              <w:topLinePunct/>
              <w:ind w:leftChars="0" w:left="0" w:rightChars="0" w:right="0" w:firstLineChars="0" w:firstLine="0"/>
              <w:spacing w:line="240" w:lineRule="atLeast"/>
            </w:pPr>
            <w:r>
              <w:t>887</w:t>
            </w:r>
          </w:p>
        </w:tc>
        <w:tc>
          <w:tcPr>
            <w:tcW w:w="395" w:type="pct"/>
            <w:vAlign w:val="center"/>
          </w:tcPr>
          <w:p w:rsidR="0018722C">
            <w:pPr>
              <w:pStyle w:val="affff9"/>
              <w:topLinePunct/>
              <w:ind w:leftChars="0" w:left="0" w:rightChars="0" w:right="0" w:firstLineChars="0" w:firstLine="0"/>
              <w:spacing w:line="240" w:lineRule="atLeast"/>
            </w:pPr>
            <w:r>
              <w:t>1001</w:t>
            </w:r>
          </w:p>
        </w:tc>
        <w:tc>
          <w:tcPr>
            <w:tcW w:w="395" w:type="pct"/>
            <w:vAlign w:val="center"/>
          </w:tcPr>
          <w:p w:rsidR="0018722C">
            <w:pPr>
              <w:pStyle w:val="affff9"/>
              <w:topLinePunct/>
              <w:ind w:leftChars="0" w:left="0" w:rightChars="0" w:right="0" w:firstLineChars="0" w:firstLine="0"/>
              <w:spacing w:line="240" w:lineRule="atLeast"/>
            </w:pPr>
            <w:r>
              <w:t>948</w:t>
            </w:r>
          </w:p>
        </w:tc>
        <w:tc>
          <w:tcPr>
            <w:tcW w:w="396" w:type="pct"/>
            <w:vAlign w:val="center"/>
          </w:tcPr>
          <w:p w:rsidR="0018722C">
            <w:pPr>
              <w:pStyle w:val="affff9"/>
              <w:topLinePunct/>
              <w:ind w:leftChars="0" w:left="0" w:rightChars="0" w:right="0" w:firstLineChars="0" w:firstLine="0"/>
              <w:spacing w:line="240" w:lineRule="atLeast"/>
            </w:pPr>
            <w:r>
              <w:t>1112</w:t>
            </w:r>
          </w:p>
        </w:tc>
        <w:tc>
          <w:tcPr>
            <w:tcW w:w="395" w:type="pct"/>
            <w:vAlign w:val="center"/>
          </w:tcPr>
          <w:p w:rsidR="0018722C">
            <w:pPr>
              <w:pStyle w:val="affff9"/>
              <w:topLinePunct/>
              <w:ind w:leftChars="0" w:left="0" w:rightChars="0" w:right="0" w:firstLineChars="0" w:firstLine="0"/>
              <w:spacing w:line="240" w:lineRule="atLeast"/>
            </w:pPr>
            <w:r>
              <w:t>1444</w:t>
            </w:r>
          </w:p>
        </w:tc>
        <w:tc>
          <w:tcPr>
            <w:tcW w:w="395" w:type="pct"/>
            <w:vAlign w:val="center"/>
          </w:tcPr>
          <w:p w:rsidR="0018722C">
            <w:pPr>
              <w:pStyle w:val="affff9"/>
              <w:topLinePunct/>
              <w:ind w:leftChars="0" w:left="0" w:rightChars="0" w:right="0" w:firstLineChars="0" w:firstLine="0"/>
              <w:spacing w:line="240" w:lineRule="atLeast"/>
            </w:pPr>
            <w:r>
              <w:t>1720</w:t>
            </w:r>
          </w:p>
        </w:tc>
      </w:tr>
      <w:tr>
        <w:tc>
          <w:tcPr>
            <w:tcW w:w="1441" w:type="pct"/>
            <w:vAlign w:val="center"/>
          </w:tcPr>
          <w:p w:rsidR="0018722C">
            <w:pPr>
              <w:pStyle w:val="ac"/>
              <w:topLinePunct/>
              <w:ind w:leftChars="0" w:left="0" w:rightChars="0" w:right="0" w:firstLineChars="0" w:firstLine="0"/>
              <w:spacing w:line="240" w:lineRule="atLeast"/>
            </w:pPr>
            <w:r>
              <w:t>派现</w:t>
            </w:r>
          </w:p>
        </w:tc>
        <w:tc>
          <w:tcPr>
            <w:tcW w:w="395" w:type="pct"/>
            <w:vAlign w:val="center"/>
          </w:tcPr>
          <w:p w:rsidR="0018722C">
            <w:pPr>
              <w:pStyle w:val="affff9"/>
              <w:topLinePunct/>
              <w:ind w:leftChars="0" w:left="0" w:rightChars="0" w:right="0" w:firstLineChars="0" w:firstLine="0"/>
              <w:spacing w:line="240" w:lineRule="atLeast"/>
            </w:pPr>
            <w:r>
              <w:t>586</w:t>
            </w:r>
          </w:p>
        </w:tc>
        <w:tc>
          <w:tcPr>
            <w:tcW w:w="395" w:type="pct"/>
            <w:vAlign w:val="center"/>
          </w:tcPr>
          <w:p w:rsidR="0018722C">
            <w:pPr>
              <w:pStyle w:val="affff9"/>
              <w:topLinePunct/>
              <w:ind w:leftChars="0" w:left="0" w:rightChars="0" w:right="0" w:firstLineChars="0" w:firstLine="0"/>
              <w:spacing w:line="240" w:lineRule="atLeast"/>
            </w:pPr>
            <w:r>
              <w:t>629</w:t>
            </w:r>
          </w:p>
        </w:tc>
        <w:tc>
          <w:tcPr>
            <w:tcW w:w="395" w:type="pct"/>
            <w:vAlign w:val="center"/>
          </w:tcPr>
          <w:p w:rsidR="0018722C">
            <w:pPr>
              <w:pStyle w:val="affff9"/>
              <w:topLinePunct/>
              <w:ind w:leftChars="0" w:left="0" w:rightChars="0" w:right="0" w:firstLineChars="0" w:firstLine="0"/>
              <w:spacing w:line="240" w:lineRule="atLeast"/>
            </w:pPr>
            <w:r>
              <w:t>657</w:t>
            </w:r>
          </w:p>
        </w:tc>
        <w:tc>
          <w:tcPr>
            <w:tcW w:w="395" w:type="pct"/>
            <w:vAlign w:val="center"/>
          </w:tcPr>
          <w:p w:rsidR="0018722C">
            <w:pPr>
              <w:pStyle w:val="affff9"/>
              <w:topLinePunct/>
              <w:ind w:leftChars="0" w:left="0" w:rightChars="0" w:right="0" w:firstLineChars="0" w:firstLine="0"/>
              <w:spacing w:line="240" w:lineRule="atLeast"/>
            </w:pPr>
            <w:r>
              <w:t>673</w:t>
            </w:r>
          </w:p>
        </w:tc>
        <w:tc>
          <w:tcPr>
            <w:tcW w:w="395" w:type="pct"/>
            <w:vAlign w:val="center"/>
          </w:tcPr>
          <w:p w:rsidR="0018722C">
            <w:pPr>
              <w:pStyle w:val="affff9"/>
              <w:topLinePunct/>
              <w:ind w:leftChars="0" w:left="0" w:rightChars="0" w:right="0" w:firstLineChars="0" w:firstLine="0"/>
              <w:spacing w:line="240" w:lineRule="atLeast"/>
            </w:pPr>
            <w:r>
              <w:t>569</w:t>
            </w:r>
          </w:p>
        </w:tc>
        <w:tc>
          <w:tcPr>
            <w:tcW w:w="395" w:type="pct"/>
            <w:vAlign w:val="center"/>
          </w:tcPr>
          <w:p w:rsidR="0018722C">
            <w:pPr>
              <w:pStyle w:val="affff9"/>
              <w:topLinePunct/>
              <w:ind w:leftChars="0" w:left="0" w:rightChars="0" w:right="0" w:firstLineChars="0" w:firstLine="0"/>
              <w:spacing w:line="240" w:lineRule="atLeast"/>
            </w:pPr>
            <w:r>
              <w:t>763</w:t>
            </w:r>
          </w:p>
        </w:tc>
        <w:tc>
          <w:tcPr>
            <w:tcW w:w="396" w:type="pct"/>
            <w:vAlign w:val="center"/>
          </w:tcPr>
          <w:p w:rsidR="0018722C">
            <w:pPr>
              <w:pStyle w:val="affff9"/>
              <w:topLinePunct/>
              <w:ind w:leftChars="0" w:left="0" w:rightChars="0" w:right="0" w:firstLineChars="0" w:firstLine="0"/>
              <w:spacing w:line="240" w:lineRule="atLeast"/>
            </w:pPr>
            <w:r>
              <w:t>764</w:t>
            </w:r>
          </w:p>
        </w:tc>
        <w:tc>
          <w:tcPr>
            <w:tcW w:w="395" w:type="pct"/>
            <w:vAlign w:val="center"/>
          </w:tcPr>
          <w:p w:rsidR="0018722C">
            <w:pPr>
              <w:pStyle w:val="affff9"/>
              <w:topLinePunct/>
              <w:ind w:leftChars="0" w:left="0" w:rightChars="0" w:right="0" w:firstLineChars="0" w:firstLine="0"/>
              <w:spacing w:line="240" w:lineRule="atLeast"/>
            </w:pPr>
            <w:r>
              <w:t>879</w:t>
            </w:r>
          </w:p>
        </w:tc>
        <w:tc>
          <w:tcPr>
            <w:tcW w:w="395" w:type="pct"/>
            <w:vAlign w:val="center"/>
          </w:tcPr>
          <w:p w:rsidR="0018722C">
            <w:pPr>
              <w:pStyle w:val="affff9"/>
              <w:topLinePunct/>
              <w:ind w:leftChars="0" w:left="0" w:rightChars="0" w:right="0" w:firstLineChars="0" w:firstLine="0"/>
              <w:spacing w:line="240" w:lineRule="atLeast"/>
            </w:pPr>
            <w:r>
              <w:t>1186</w:t>
            </w:r>
          </w:p>
        </w:tc>
      </w:tr>
      <w:tr>
        <w:tc>
          <w:tcPr>
            <w:tcW w:w="1441" w:type="pct"/>
            <w:vAlign w:val="center"/>
          </w:tcPr>
          <w:p w:rsidR="0018722C">
            <w:pPr>
              <w:pStyle w:val="ac"/>
              <w:topLinePunct/>
              <w:ind w:leftChars="0" w:left="0" w:rightChars="0" w:right="0" w:firstLineChars="0" w:firstLine="0"/>
              <w:spacing w:line="240" w:lineRule="atLeast"/>
            </w:pPr>
            <w:r>
              <w:t>送股</w:t>
            </w:r>
          </w:p>
        </w:tc>
        <w:tc>
          <w:tcPr>
            <w:tcW w:w="395" w:type="pct"/>
            <w:vAlign w:val="center"/>
          </w:tcPr>
          <w:p w:rsidR="0018722C">
            <w:pPr>
              <w:pStyle w:val="affff9"/>
              <w:topLinePunct/>
              <w:ind w:leftChars="0" w:left="0" w:rightChars="0" w:right="0" w:firstLineChars="0" w:firstLine="0"/>
              <w:spacing w:line="240" w:lineRule="atLeast"/>
            </w:pPr>
            <w:r>
              <w:t>109</w:t>
            </w:r>
          </w:p>
        </w:tc>
        <w:tc>
          <w:tcPr>
            <w:tcW w:w="395" w:type="pct"/>
            <w:vAlign w:val="center"/>
          </w:tcPr>
          <w:p w:rsidR="0018722C">
            <w:pPr>
              <w:pStyle w:val="affff9"/>
              <w:topLinePunct/>
              <w:ind w:leftChars="0" w:left="0" w:rightChars="0" w:right="0" w:firstLineChars="0" w:firstLine="0"/>
              <w:spacing w:line="240" w:lineRule="atLeast"/>
            </w:pPr>
            <w:r>
              <w:t>157</w:t>
            </w:r>
          </w:p>
        </w:tc>
        <w:tc>
          <w:tcPr>
            <w:tcW w:w="395" w:type="pct"/>
            <w:vAlign w:val="center"/>
          </w:tcPr>
          <w:p w:rsidR="0018722C">
            <w:pPr>
              <w:pStyle w:val="affff9"/>
              <w:topLinePunct/>
              <w:ind w:leftChars="0" w:left="0" w:rightChars="0" w:right="0" w:firstLineChars="0" w:firstLine="0"/>
              <w:spacing w:line="240" w:lineRule="atLeast"/>
            </w:pPr>
            <w:r>
              <w:t>2</w:t>
            </w:r>
          </w:p>
        </w:tc>
        <w:tc>
          <w:tcPr>
            <w:tcW w:w="395" w:type="pct"/>
            <w:vAlign w:val="center"/>
          </w:tcPr>
          <w:p w:rsidR="0018722C">
            <w:pPr>
              <w:pStyle w:val="affff9"/>
              <w:topLinePunct/>
              <w:ind w:leftChars="0" w:left="0" w:rightChars="0" w:right="0" w:firstLineChars="0" w:firstLine="0"/>
              <w:spacing w:line="240" w:lineRule="atLeast"/>
            </w:pPr>
            <w:r>
              <w:t>11</w:t>
            </w:r>
          </w:p>
        </w:tc>
        <w:tc>
          <w:tcPr>
            <w:tcW w:w="395" w:type="pct"/>
            <w:vAlign w:val="center"/>
          </w:tcPr>
          <w:p w:rsidR="0018722C">
            <w:pPr>
              <w:pStyle w:val="affff9"/>
              <w:topLinePunct/>
              <w:ind w:leftChars="0" w:left="0" w:rightChars="0" w:right="0" w:firstLineChars="0" w:firstLine="0"/>
              <w:spacing w:line="240" w:lineRule="atLeast"/>
            </w:pPr>
            <w:r>
              <w:t>12</w:t>
            </w:r>
          </w:p>
        </w:tc>
        <w:tc>
          <w:tcPr>
            <w:tcW w:w="395" w:type="pct"/>
            <w:vAlign w:val="center"/>
          </w:tcPr>
          <w:p w:rsidR="0018722C">
            <w:pPr>
              <w:pStyle w:val="affff9"/>
              <w:topLinePunct/>
              <w:ind w:leftChars="0" w:left="0" w:rightChars="0" w:right="0" w:firstLineChars="0" w:firstLine="0"/>
              <w:spacing w:line="240" w:lineRule="atLeast"/>
            </w:pPr>
            <w:r>
              <w:t>2</w:t>
            </w:r>
          </w:p>
        </w:tc>
        <w:tc>
          <w:tcPr>
            <w:tcW w:w="396" w:type="pct"/>
            <w:vAlign w:val="center"/>
          </w:tcPr>
          <w:p w:rsidR="0018722C">
            <w:pPr>
              <w:pStyle w:val="affff9"/>
              <w:topLinePunct/>
              <w:ind w:leftChars="0" w:left="0" w:rightChars="0" w:right="0" w:firstLineChars="0" w:firstLine="0"/>
              <w:spacing w:line="240" w:lineRule="atLeast"/>
            </w:pPr>
            <w:r>
              <w:t>6</w:t>
            </w:r>
          </w:p>
        </w:tc>
        <w:tc>
          <w:tcPr>
            <w:tcW w:w="395" w:type="pct"/>
            <w:vAlign w:val="center"/>
          </w:tcPr>
          <w:p w:rsidR="0018722C">
            <w:pPr>
              <w:pStyle w:val="affff9"/>
              <w:topLinePunct/>
              <w:ind w:leftChars="0" w:left="0" w:rightChars="0" w:right="0" w:firstLineChars="0" w:firstLine="0"/>
              <w:spacing w:line="240" w:lineRule="atLeast"/>
            </w:pPr>
            <w:r>
              <w:t>1</w:t>
            </w:r>
          </w:p>
        </w:tc>
        <w:tc>
          <w:tcPr>
            <w:tcW w:w="395" w:type="pct"/>
            <w:vAlign w:val="center"/>
          </w:tcPr>
          <w:p w:rsidR="0018722C">
            <w:pPr>
              <w:pStyle w:val="affff9"/>
              <w:topLinePunct/>
              <w:ind w:leftChars="0" w:left="0" w:rightChars="0" w:right="0" w:firstLineChars="0" w:firstLine="0"/>
              <w:spacing w:line="240" w:lineRule="atLeast"/>
            </w:pPr>
            <w:r>
              <w:t>0</w:t>
            </w:r>
          </w:p>
        </w:tc>
      </w:tr>
      <w:tr>
        <w:tc>
          <w:tcPr>
            <w:tcW w:w="1441" w:type="pct"/>
            <w:vAlign w:val="center"/>
          </w:tcPr>
          <w:p w:rsidR="0018722C">
            <w:pPr>
              <w:pStyle w:val="ac"/>
              <w:topLinePunct/>
              <w:ind w:leftChars="0" w:left="0" w:rightChars="0" w:right="0" w:firstLineChars="0" w:firstLine="0"/>
              <w:spacing w:line="240" w:lineRule="atLeast"/>
            </w:pPr>
            <w:r>
              <w:t>转增</w:t>
            </w:r>
          </w:p>
        </w:tc>
        <w:tc>
          <w:tcPr>
            <w:tcW w:w="395" w:type="pct"/>
            <w:vAlign w:val="center"/>
          </w:tcPr>
          <w:p w:rsidR="0018722C">
            <w:pPr>
              <w:pStyle w:val="affff9"/>
              <w:topLinePunct/>
              <w:ind w:leftChars="0" w:left="0" w:rightChars="0" w:right="0" w:firstLineChars="0" w:firstLine="0"/>
              <w:spacing w:line="240" w:lineRule="atLeast"/>
            </w:pPr>
            <w:r>
              <w:t>0</w:t>
            </w:r>
          </w:p>
        </w:tc>
        <w:tc>
          <w:tcPr>
            <w:tcW w:w="395" w:type="pct"/>
            <w:vAlign w:val="center"/>
          </w:tcPr>
          <w:p w:rsidR="0018722C">
            <w:pPr>
              <w:pStyle w:val="affff9"/>
              <w:topLinePunct/>
              <w:ind w:leftChars="0" w:left="0" w:rightChars="0" w:right="0" w:firstLineChars="0" w:firstLine="0"/>
              <w:spacing w:line="240" w:lineRule="atLeast"/>
            </w:pPr>
            <w:r>
              <w:t>33</w:t>
            </w:r>
          </w:p>
        </w:tc>
        <w:tc>
          <w:tcPr>
            <w:tcW w:w="395" w:type="pct"/>
            <w:vAlign w:val="center"/>
          </w:tcPr>
          <w:p w:rsidR="0018722C">
            <w:pPr>
              <w:pStyle w:val="affff9"/>
              <w:topLinePunct/>
              <w:ind w:leftChars="0" w:left="0" w:rightChars="0" w:right="0" w:firstLineChars="0" w:firstLine="0"/>
              <w:spacing w:line="240" w:lineRule="atLeast"/>
            </w:pPr>
            <w:r>
              <w:t>31</w:t>
            </w:r>
          </w:p>
        </w:tc>
        <w:tc>
          <w:tcPr>
            <w:tcW w:w="395" w:type="pct"/>
            <w:vAlign w:val="center"/>
          </w:tcPr>
          <w:p w:rsidR="0018722C">
            <w:pPr>
              <w:pStyle w:val="affff9"/>
              <w:topLinePunct/>
              <w:ind w:leftChars="0" w:left="0" w:rightChars="0" w:right="0" w:firstLineChars="0" w:firstLine="0"/>
              <w:spacing w:line="240" w:lineRule="atLeast"/>
            </w:pPr>
            <w:r>
              <w:t>22</w:t>
            </w:r>
          </w:p>
        </w:tc>
        <w:tc>
          <w:tcPr>
            <w:tcW w:w="395" w:type="pct"/>
            <w:vAlign w:val="center"/>
          </w:tcPr>
          <w:p w:rsidR="0018722C">
            <w:pPr>
              <w:pStyle w:val="affff9"/>
              <w:topLinePunct/>
              <w:ind w:leftChars="0" w:left="0" w:rightChars="0" w:right="0" w:firstLineChars="0" w:firstLine="0"/>
              <w:spacing w:line="240" w:lineRule="atLeast"/>
            </w:pPr>
            <w:r>
              <w:t>128</w:t>
            </w:r>
          </w:p>
        </w:tc>
        <w:tc>
          <w:tcPr>
            <w:tcW w:w="395" w:type="pct"/>
            <w:vAlign w:val="center"/>
          </w:tcPr>
          <w:p w:rsidR="0018722C">
            <w:pPr>
              <w:pStyle w:val="affff9"/>
              <w:topLinePunct/>
              <w:ind w:leftChars="0" w:left="0" w:rightChars="0" w:right="0" w:firstLineChars="0" w:firstLine="0"/>
              <w:spacing w:line="240" w:lineRule="atLeast"/>
            </w:pPr>
            <w:r>
              <w:t>64</w:t>
            </w:r>
          </w:p>
        </w:tc>
        <w:tc>
          <w:tcPr>
            <w:tcW w:w="396" w:type="pct"/>
            <w:vAlign w:val="center"/>
          </w:tcPr>
          <w:p w:rsidR="0018722C">
            <w:pPr>
              <w:pStyle w:val="affff9"/>
              <w:topLinePunct/>
              <w:ind w:leftChars="0" w:left="0" w:rightChars="0" w:right="0" w:firstLineChars="0" w:firstLine="0"/>
              <w:spacing w:line="240" w:lineRule="atLeast"/>
            </w:pPr>
            <w:r>
              <w:t>71</w:t>
            </w:r>
          </w:p>
        </w:tc>
        <w:tc>
          <w:tcPr>
            <w:tcW w:w="395" w:type="pct"/>
            <w:vAlign w:val="center"/>
          </w:tcPr>
          <w:p w:rsidR="0018722C">
            <w:pPr>
              <w:pStyle w:val="affff9"/>
              <w:topLinePunct/>
              <w:ind w:leftChars="0" w:left="0" w:rightChars="0" w:right="0" w:firstLineChars="0" w:firstLine="0"/>
              <w:spacing w:line="240" w:lineRule="atLeast"/>
            </w:pPr>
            <w:r>
              <w:t>99</w:t>
            </w:r>
          </w:p>
        </w:tc>
        <w:tc>
          <w:tcPr>
            <w:tcW w:w="395" w:type="pct"/>
            <w:vAlign w:val="center"/>
          </w:tcPr>
          <w:p w:rsidR="0018722C">
            <w:pPr>
              <w:pStyle w:val="affff9"/>
              <w:topLinePunct/>
              <w:ind w:leftChars="0" w:left="0" w:rightChars="0" w:right="0" w:firstLineChars="0" w:firstLine="0"/>
              <w:spacing w:line="240" w:lineRule="atLeast"/>
            </w:pPr>
            <w:r>
              <w:t>82</w:t>
            </w:r>
          </w:p>
        </w:tc>
      </w:tr>
      <w:tr>
        <w:tc>
          <w:tcPr>
            <w:tcW w:w="1441" w:type="pct"/>
            <w:vAlign w:val="center"/>
          </w:tcPr>
          <w:p w:rsidR="0018722C">
            <w:pPr>
              <w:pStyle w:val="ac"/>
              <w:topLinePunct/>
              <w:ind w:leftChars="0" w:left="0" w:rightChars="0" w:right="0" w:firstLineChars="0" w:firstLine="0"/>
              <w:spacing w:line="240" w:lineRule="atLeast"/>
            </w:pPr>
            <w:r>
              <w:t>送派</w:t>
            </w:r>
          </w:p>
        </w:tc>
        <w:tc>
          <w:tcPr>
            <w:tcW w:w="395" w:type="pct"/>
            <w:vAlign w:val="center"/>
          </w:tcPr>
          <w:p w:rsidR="0018722C">
            <w:pPr>
              <w:pStyle w:val="affff9"/>
              <w:topLinePunct/>
              <w:ind w:leftChars="0" w:left="0" w:rightChars="0" w:right="0" w:firstLineChars="0" w:firstLine="0"/>
              <w:spacing w:line="240" w:lineRule="atLeast"/>
            </w:pPr>
            <w:r>
              <w:t>0</w:t>
            </w:r>
          </w:p>
        </w:tc>
        <w:tc>
          <w:tcPr>
            <w:tcW w:w="395" w:type="pct"/>
            <w:vAlign w:val="center"/>
          </w:tcPr>
          <w:p w:rsidR="0018722C">
            <w:pPr>
              <w:pStyle w:val="affff9"/>
              <w:topLinePunct/>
              <w:ind w:leftChars="0" w:left="0" w:rightChars="0" w:right="0" w:firstLineChars="0" w:firstLine="0"/>
              <w:spacing w:line="240" w:lineRule="atLeast"/>
            </w:pPr>
            <w:r>
              <w:t>7</w:t>
            </w:r>
          </w:p>
        </w:tc>
        <w:tc>
          <w:tcPr>
            <w:tcW w:w="395" w:type="pct"/>
            <w:vAlign w:val="center"/>
          </w:tcPr>
          <w:p w:rsidR="0018722C">
            <w:pPr>
              <w:pStyle w:val="affff9"/>
              <w:topLinePunct/>
              <w:ind w:leftChars="0" w:left="0" w:rightChars="0" w:right="0" w:firstLineChars="0" w:firstLine="0"/>
              <w:spacing w:line="240" w:lineRule="atLeast"/>
            </w:pPr>
            <w:r>
              <w:t>21</w:t>
            </w:r>
          </w:p>
        </w:tc>
        <w:tc>
          <w:tcPr>
            <w:tcW w:w="395" w:type="pct"/>
            <w:vAlign w:val="center"/>
          </w:tcPr>
          <w:p w:rsidR="0018722C">
            <w:pPr>
              <w:pStyle w:val="affff9"/>
              <w:topLinePunct/>
              <w:ind w:leftChars="0" w:left="0" w:rightChars="0" w:right="0" w:firstLineChars="0" w:firstLine="0"/>
              <w:spacing w:line="240" w:lineRule="atLeast"/>
            </w:pPr>
            <w:r>
              <w:t>35</w:t>
            </w:r>
          </w:p>
        </w:tc>
        <w:tc>
          <w:tcPr>
            <w:tcW w:w="395" w:type="pct"/>
            <w:vAlign w:val="center"/>
          </w:tcPr>
          <w:p w:rsidR="0018722C">
            <w:pPr>
              <w:pStyle w:val="affff9"/>
              <w:topLinePunct/>
              <w:ind w:leftChars="0" w:left="0" w:rightChars="0" w:right="0" w:firstLineChars="0" w:firstLine="0"/>
              <w:spacing w:line="240" w:lineRule="atLeast"/>
            </w:pPr>
            <w:r>
              <w:t>50</w:t>
            </w:r>
          </w:p>
        </w:tc>
        <w:tc>
          <w:tcPr>
            <w:tcW w:w="395" w:type="pct"/>
            <w:vAlign w:val="center"/>
          </w:tcPr>
          <w:p w:rsidR="0018722C">
            <w:pPr>
              <w:pStyle w:val="affff9"/>
              <w:topLinePunct/>
              <w:ind w:leftChars="0" w:left="0" w:rightChars="0" w:right="0" w:firstLineChars="0" w:firstLine="0"/>
              <w:spacing w:line="240" w:lineRule="atLeast"/>
            </w:pPr>
            <w:r>
              <w:t>44</w:t>
            </w:r>
          </w:p>
        </w:tc>
        <w:tc>
          <w:tcPr>
            <w:tcW w:w="396" w:type="pct"/>
            <w:vAlign w:val="center"/>
          </w:tcPr>
          <w:p w:rsidR="0018722C">
            <w:pPr>
              <w:pStyle w:val="affff9"/>
              <w:topLinePunct/>
              <w:ind w:leftChars="0" w:left="0" w:rightChars="0" w:right="0" w:firstLineChars="0" w:firstLine="0"/>
              <w:spacing w:line="240" w:lineRule="atLeast"/>
            </w:pPr>
            <w:r>
              <w:t>66</w:t>
            </w:r>
          </w:p>
        </w:tc>
        <w:tc>
          <w:tcPr>
            <w:tcW w:w="395" w:type="pct"/>
            <w:vAlign w:val="center"/>
          </w:tcPr>
          <w:p w:rsidR="0018722C">
            <w:pPr>
              <w:pStyle w:val="affff9"/>
              <w:topLinePunct/>
              <w:ind w:leftChars="0" w:left="0" w:rightChars="0" w:right="0" w:firstLineChars="0" w:firstLine="0"/>
              <w:spacing w:line="240" w:lineRule="atLeast"/>
            </w:pPr>
            <w:r>
              <w:t>74</w:t>
            </w:r>
          </w:p>
        </w:tc>
        <w:tc>
          <w:tcPr>
            <w:tcW w:w="395" w:type="pct"/>
            <w:vAlign w:val="center"/>
          </w:tcPr>
          <w:p w:rsidR="0018722C">
            <w:pPr>
              <w:pStyle w:val="affff9"/>
              <w:topLinePunct/>
              <w:ind w:leftChars="0" w:left="0" w:rightChars="0" w:right="0" w:firstLineChars="0" w:firstLine="0"/>
              <w:spacing w:line="240" w:lineRule="atLeast"/>
            </w:pPr>
            <w:r>
              <w:t>47</w:t>
            </w:r>
          </w:p>
        </w:tc>
      </w:tr>
      <w:tr>
        <w:tc>
          <w:tcPr>
            <w:tcW w:w="1441" w:type="pct"/>
            <w:vAlign w:val="center"/>
          </w:tcPr>
          <w:p w:rsidR="0018722C">
            <w:pPr>
              <w:pStyle w:val="ac"/>
              <w:topLinePunct/>
              <w:ind w:leftChars="0" w:left="0" w:rightChars="0" w:right="0" w:firstLineChars="0" w:firstLine="0"/>
              <w:spacing w:line="240" w:lineRule="atLeast"/>
            </w:pPr>
            <w:r>
              <w:t>送转</w:t>
            </w:r>
          </w:p>
        </w:tc>
        <w:tc>
          <w:tcPr>
            <w:tcW w:w="395" w:type="pct"/>
            <w:vAlign w:val="center"/>
          </w:tcPr>
          <w:p w:rsidR="0018722C">
            <w:pPr>
              <w:pStyle w:val="affff9"/>
              <w:topLinePunct/>
              <w:ind w:leftChars="0" w:left="0" w:rightChars="0" w:right="0" w:firstLineChars="0" w:firstLine="0"/>
              <w:spacing w:line="240" w:lineRule="atLeast"/>
            </w:pPr>
            <w:r>
              <w:t>0</w:t>
            </w:r>
          </w:p>
        </w:tc>
        <w:tc>
          <w:tcPr>
            <w:tcW w:w="395" w:type="pct"/>
            <w:vAlign w:val="center"/>
          </w:tcPr>
          <w:p w:rsidR="0018722C">
            <w:pPr>
              <w:pStyle w:val="affff9"/>
              <w:topLinePunct/>
              <w:ind w:leftChars="0" w:left="0" w:rightChars="0" w:right="0" w:firstLineChars="0" w:firstLine="0"/>
              <w:spacing w:line="240" w:lineRule="atLeast"/>
            </w:pPr>
            <w:r>
              <w:t>5</w:t>
            </w:r>
          </w:p>
        </w:tc>
        <w:tc>
          <w:tcPr>
            <w:tcW w:w="395" w:type="pct"/>
            <w:vAlign w:val="center"/>
          </w:tcPr>
          <w:p w:rsidR="0018722C">
            <w:pPr>
              <w:pStyle w:val="affff9"/>
              <w:topLinePunct/>
              <w:ind w:leftChars="0" w:left="0" w:rightChars="0" w:right="0" w:firstLineChars="0" w:firstLine="0"/>
              <w:spacing w:line="240" w:lineRule="atLeast"/>
            </w:pPr>
            <w:r>
              <w:t>87</w:t>
            </w:r>
          </w:p>
        </w:tc>
        <w:tc>
          <w:tcPr>
            <w:tcW w:w="395" w:type="pct"/>
            <w:vAlign w:val="center"/>
          </w:tcPr>
          <w:p w:rsidR="0018722C">
            <w:pPr>
              <w:pStyle w:val="affff9"/>
              <w:topLinePunct/>
              <w:ind w:leftChars="0" w:left="0" w:rightChars="0" w:right="0" w:firstLineChars="0" w:firstLine="0"/>
              <w:spacing w:line="240" w:lineRule="atLeast"/>
            </w:pPr>
            <w:r>
              <w:t>56</w:t>
            </w:r>
          </w:p>
        </w:tc>
        <w:tc>
          <w:tcPr>
            <w:tcW w:w="395" w:type="pct"/>
            <w:vAlign w:val="center"/>
          </w:tcPr>
          <w:p w:rsidR="0018722C">
            <w:pPr>
              <w:pStyle w:val="affff9"/>
              <w:topLinePunct/>
              <w:ind w:leftChars="0" w:left="0" w:rightChars="0" w:right="0" w:firstLineChars="0" w:firstLine="0"/>
              <w:spacing w:line="240" w:lineRule="atLeast"/>
            </w:pPr>
            <w:r>
              <w:t>8</w:t>
            </w:r>
          </w:p>
        </w:tc>
        <w:tc>
          <w:tcPr>
            <w:tcW w:w="395" w:type="pct"/>
            <w:vAlign w:val="center"/>
          </w:tcPr>
          <w:p w:rsidR="0018722C">
            <w:pPr>
              <w:pStyle w:val="affff9"/>
              <w:topLinePunct/>
              <w:ind w:leftChars="0" w:left="0" w:rightChars="0" w:right="0" w:firstLineChars="0" w:firstLine="0"/>
              <w:spacing w:line="240" w:lineRule="atLeast"/>
            </w:pPr>
            <w:r>
              <w:t>1</w:t>
            </w:r>
          </w:p>
        </w:tc>
        <w:tc>
          <w:tcPr>
            <w:tcW w:w="396" w:type="pct"/>
            <w:vAlign w:val="center"/>
          </w:tcPr>
          <w:p w:rsidR="0018722C">
            <w:pPr>
              <w:pStyle w:val="affff9"/>
              <w:topLinePunct/>
              <w:ind w:leftChars="0" w:left="0" w:rightChars="0" w:right="0" w:firstLineChars="0" w:firstLine="0"/>
              <w:spacing w:line="240" w:lineRule="atLeast"/>
            </w:pPr>
            <w:r>
              <w:t>4</w:t>
            </w:r>
          </w:p>
        </w:tc>
        <w:tc>
          <w:tcPr>
            <w:tcW w:w="395" w:type="pct"/>
            <w:vAlign w:val="center"/>
          </w:tcPr>
          <w:p w:rsidR="0018722C">
            <w:pPr>
              <w:pStyle w:val="affff9"/>
              <w:topLinePunct/>
              <w:ind w:leftChars="0" w:left="0" w:rightChars="0" w:right="0" w:firstLineChars="0" w:firstLine="0"/>
              <w:spacing w:line="240" w:lineRule="atLeast"/>
            </w:pPr>
            <w:r>
              <w:t>0</w:t>
            </w:r>
          </w:p>
        </w:tc>
        <w:tc>
          <w:tcPr>
            <w:tcW w:w="395" w:type="pct"/>
            <w:vAlign w:val="center"/>
          </w:tcPr>
          <w:p w:rsidR="0018722C">
            <w:pPr>
              <w:pStyle w:val="affff9"/>
              <w:topLinePunct/>
              <w:ind w:leftChars="0" w:left="0" w:rightChars="0" w:right="0" w:firstLineChars="0" w:firstLine="0"/>
              <w:spacing w:line="240" w:lineRule="atLeast"/>
            </w:pPr>
            <w:r>
              <w:t>0</w:t>
            </w:r>
          </w:p>
        </w:tc>
      </w:tr>
      <w:tr>
        <w:tc>
          <w:tcPr>
            <w:tcW w:w="1441" w:type="pct"/>
            <w:vAlign w:val="center"/>
          </w:tcPr>
          <w:p w:rsidR="0018722C">
            <w:pPr>
              <w:pStyle w:val="ac"/>
              <w:topLinePunct/>
              <w:ind w:leftChars="0" w:left="0" w:rightChars="0" w:right="0" w:firstLineChars="0" w:firstLine="0"/>
              <w:spacing w:line="240" w:lineRule="atLeast"/>
            </w:pPr>
            <w:r>
              <w:t>派转</w:t>
            </w:r>
          </w:p>
        </w:tc>
        <w:tc>
          <w:tcPr>
            <w:tcW w:w="395" w:type="pct"/>
            <w:vAlign w:val="center"/>
          </w:tcPr>
          <w:p w:rsidR="0018722C">
            <w:pPr>
              <w:pStyle w:val="affff9"/>
              <w:topLinePunct/>
              <w:ind w:leftChars="0" w:left="0" w:rightChars="0" w:right="0" w:firstLineChars="0" w:firstLine="0"/>
              <w:spacing w:line="240" w:lineRule="atLeast"/>
            </w:pPr>
            <w:r>
              <w:t>20</w:t>
            </w:r>
          </w:p>
        </w:tc>
        <w:tc>
          <w:tcPr>
            <w:tcW w:w="395" w:type="pct"/>
            <w:vAlign w:val="center"/>
          </w:tcPr>
          <w:p w:rsidR="0018722C">
            <w:pPr>
              <w:pStyle w:val="affff9"/>
              <w:topLinePunct/>
              <w:ind w:leftChars="0" w:left="0" w:rightChars="0" w:right="0" w:firstLineChars="0" w:firstLine="0"/>
              <w:spacing w:line="240" w:lineRule="atLeast"/>
            </w:pPr>
            <w:r>
              <w:t>24</w:t>
            </w:r>
          </w:p>
        </w:tc>
        <w:tc>
          <w:tcPr>
            <w:tcW w:w="395" w:type="pct"/>
            <w:vAlign w:val="center"/>
          </w:tcPr>
          <w:p w:rsidR="0018722C">
            <w:pPr>
              <w:pStyle w:val="affff9"/>
              <w:topLinePunct/>
              <w:ind w:leftChars="0" w:left="0" w:rightChars="0" w:right="0" w:firstLineChars="0" w:firstLine="0"/>
              <w:spacing w:line="240" w:lineRule="atLeast"/>
            </w:pPr>
            <w:r>
              <w:t>4</w:t>
            </w:r>
          </w:p>
        </w:tc>
        <w:tc>
          <w:tcPr>
            <w:tcW w:w="395" w:type="pct"/>
            <w:vAlign w:val="center"/>
          </w:tcPr>
          <w:p w:rsidR="0018722C">
            <w:pPr>
              <w:pStyle w:val="affff9"/>
              <w:topLinePunct/>
              <w:ind w:leftChars="0" w:left="0" w:rightChars="0" w:right="0" w:firstLineChars="0" w:firstLine="0"/>
              <w:spacing w:line="240" w:lineRule="atLeast"/>
            </w:pPr>
            <w:r>
              <w:t>60</w:t>
            </w:r>
          </w:p>
        </w:tc>
        <w:tc>
          <w:tcPr>
            <w:tcW w:w="395" w:type="pct"/>
            <w:vAlign w:val="center"/>
          </w:tcPr>
          <w:p w:rsidR="0018722C">
            <w:pPr>
              <w:pStyle w:val="affff9"/>
              <w:topLinePunct/>
              <w:ind w:leftChars="0" w:left="0" w:rightChars="0" w:right="0" w:firstLineChars="0" w:firstLine="0"/>
              <w:spacing w:line="240" w:lineRule="atLeast"/>
            </w:pPr>
            <w:r>
              <w:t>141</w:t>
            </w:r>
          </w:p>
        </w:tc>
        <w:tc>
          <w:tcPr>
            <w:tcW w:w="395" w:type="pct"/>
            <w:vAlign w:val="center"/>
          </w:tcPr>
          <w:p w:rsidR="0018722C">
            <w:pPr>
              <w:pStyle w:val="affff9"/>
              <w:topLinePunct/>
              <w:ind w:leftChars="0" w:left="0" w:rightChars="0" w:right="0" w:firstLineChars="0" w:firstLine="0"/>
              <w:spacing w:line="240" w:lineRule="atLeast"/>
            </w:pPr>
            <w:r>
              <w:t>118</w:t>
            </w:r>
          </w:p>
        </w:tc>
        <w:tc>
          <w:tcPr>
            <w:tcW w:w="396" w:type="pct"/>
            <w:vAlign w:val="center"/>
          </w:tcPr>
          <w:p w:rsidR="0018722C">
            <w:pPr>
              <w:pStyle w:val="affff9"/>
              <w:topLinePunct/>
              <w:ind w:leftChars="0" w:left="0" w:rightChars="0" w:right="0" w:firstLineChars="0" w:firstLine="0"/>
              <w:spacing w:line="240" w:lineRule="atLeast"/>
            </w:pPr>
            <w:r>
              <w:t>184</w:t>
            </w:r>
          </w:p>
        </w:tc>
        <w:tc>
          <w:tcPr>
            <w:tcW w:w="395" w:type="pct"/>
            <w:vAlign w:val="center"/>
          </w:tcPr>
          <w:p w:rsidR="0018722C">
            <w:pPr>
              <w:pStyle w:val="affff9"/>
              <w:topLinePunct/>
              <w:ind w:leftChars="0" w:left="0" w:rightChars="0" w:right="0" w:firstLineChars="0" w:firstLine="0"/>
              <w:spacing w:line="240" w:lineRule="atLeast"/>
            </w:pPr>
            <w:r>
              <w:t>379</w:t>
            </w:r>
          </w:p>
        </w:tc>
        <w:tc>
          <w:tcPr>
            <w:tcW w:w="395" w:type="pct"/>
            <w:vAlign w:val="center"/>
          </w:tcPr>
          <w:p w:rsidR="0018722C">
            <w:pPr>
              <w:pStyle w:val="affff9"/>
              <w:topLinePunct/>
              <w:ind w:leftChars="0" w:left="0" w:rightChars="0" w:right="0" w:firstLineChars="0" w:firstLine="0"/>
              <w:spacing w:line="240" w:lineRule="atLeast"/>
            </w:pPr>
            <w:r>
              <w:t>443</w:t>
            </w:r>
          </w:p>
        </w:tc>
      </w:tr>
      <w:tr>
        <w:tc>
          <w:tcPr>
            <w:tcW w:w="1441" w:type="pct"/>
            <w:vAlign w:val="center"/>
            <w:tcBorders>
              <w:top w:val="single" w:sz="4" w:space="0" w:color="auto"/>
            </w:tcBorders>
          </w:tcPr>
          <w:p w:rsidR="0018722C">
            <w:pPr>
              <w:pStyle w:val="ac"/>
              <w:topLinePunct/>
              <w:ind w:leftChars="0" w:left="0" w:rightChars="0" w:right="0" w:firstLineChars="0" w:firstLine="0"/>
              <w:spacing w:line="240" w:lineRule="atLeast"/>
            </w:pPr>
            <w:r>
              <w:t>送派转</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102</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42</w:t>
            </w:r>
          </w:p>
        </w:tc>
        <w:tc>
          <w:tcPr>
            <w:tcW w:w="396" w:type="pct"/>
            <w:vAlign w:val="center"/>
            <w:tcBorders>
              <w:top w:val="single" w:sz="4" w:space="0" w:color="auto"/>
            </w:tcBorders>
          </w:tcPr>
          <w:p w:rsidR="0018722C">
            <w:pPr>
              <w:pStyle w:val="affff9"/>
              <w:topLinePunct/>
              <w:ind w:leftChars="0" w:left="0" w:rightChars="0" w:right="0" w:firstLineChars="0" w:firstLine="0"/>
              <w:spacing w:line="240" w:lineRule="atLeast"/>
            </w:pPr>
            <w:r>
              <w:t>57</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72</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r>
    </w:tbl>
    <w:p w:rsidR="0018722C">
      <w:pPr>
        <w:pStyle w:val="aff3"/>
        <w:topLinePunct/>
      </w:pPr>
      <w:r>
        <w:rPr>
          <w:rFonts w:cstheme="minorBidi" w:hAnsiTheme="minorHAnsi" w:eastAsiaTheme="minorHAnsi" w:asciiTheme="minorHAnsi"/>
        </w:rPr>
        <w:t>资料</w:t>
      </w:r>
      <w:r>
        <w:rPr>
          <w:rFonts w:cstheme="minorBidi" w:hAnsiTheme="minorHAnsi" w:eastAsiaTheme="minorHAnsi" w:asciiTheme="minorHAnsi"/>
        </w:rPr>
        <w:t>来</w:t>
      </w:r>
      <w:r>
        <w:rPr>
          <w:rFonts w:cstheme="minorBidi" w:hAnsiTheme="minorHAnsi" w:eastAsiaTheme="minorHAnsi" w:asciiTheme="minorHAnsi"/>
        </w:rPr>
        <w:t>源</w:t>
      </w:r>
      <w:r>
        <w:rPr>
          <w:kern w:val="2"/>
          <w:rFonts w:ascii="Times New Roman" w:eastAsia="Times New Roman" w:cstheme="minorBidi" w:hAnsiTheme="minorHAnsi"/>
          <w:sz w:val="21"/>
          <w:rFonts w:hint="eastAsia"/>
        </w:rPr>
        <w:t>：</w:t>
      </w:r>
      <w:r w:rsidR="001852F3">
        <w:rPr>
          <w:rFonts w:cstheme="minorBidi" w:hAnsiTheme="minorHAnsi" w:eastAsiaTheme="minorHAnsi" w:asciiTheme="minorHAnsi"/>
        </w:rPr>
        <w:t>2003-2011</w:t>
      </w:r>
      <w:r>
        <w:rPr>
          <w:rFonts w:cstheme="minorBidi" w:hAnsiTheme="minorHAnsi" w:eastAsiaTheme="minorHAnsi" w:asciiTheme="minorHAnsi"/>
        </w:rPr>
        <w:t>年</w:t>
      </w:r>
      <w:r>
        <w:rPr>
          <w:rFonts w:cstheme="minorBidi" w:hAnsiTheme="minorHAnsi" w:eastAsiaTheme="minorHAnsi" w:asciiTheme="minorHAnsi"/>
        </w:rPr>
        <w:t>数据</w:t>
      </w:r>
      <w:r>
        <w:rPr>
          <w:rFonts w:cstheme="minorBidi" w:hAnsiTheme="minorHAnsi" w:eastAsiaTheme="minorHAnsi" w:asciiTheme="minorHAnsi"/>
        </w:rPr>
        <w:t>根</w:t>
      </w:r>
      <w:r>
        <w:rPr>
          <w:rFonts w:cstheme="minorBidi" w:hAnsiTheme="minorHAnsi" w:eastAsiaTheme="minorHAnsi" w:asciiTheme="minorHAnsi"/>
        </w:rPr>
        <w:t>据</w:t>
      </w:r>
      <w:r>
        <w:rPr>
          <w:rFonts w:cstheme="minorBidi" w:hAnsiTheme="minorHAnsi" w:eastAsiaTheme="minorHAnsi" w:asciiTheme="minorHAnsi"/>
        </w:rPr>
        <w:t>国</w:t>
      </w:r>
      <w:r>
        <w:rPr>
          <w:rFonts w:cstheme="minorBidi" w:hAnsiTheme="minorHAnsi" w:eastAsiaTheme="minorHAnsi" w:asciiTheme="minorHAnsi"/>
        </w:rPr>
        <w:t>泰</w:t>
      </w:r>
      <w:r>
        <w:rPr>
          <w:rFonts w:cstheme="minorBidi" w:hAnsiTheme="minorHAnsi" w:eastAsiaTheme="minorHAnsi" w:asciiTheme="minorHAnsi"/>
        </w:rPr>
        <w:t>安</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库</w:t>
      </w:r>
      <w:r>
        <w:rPr>
          <w:rFonts w:cstheme="minorBidi" w:hAnsiTheme="minorHAnsi" w:eastAsiaTheme="minorHAnsi" w:asciiTheme="minorHAnsi"/>
        </w:rPr>
        <w:t>数</w:t>
      </w:r>
      <w:r>
        <w:rPr>
          <w:rFonts w:cstheme="minorBidi" w:hAnsiTheme="minorHAnsi" w:eastAsiaTheme="minorHAnsi" w:asciiTheme="minorHAnsi"/>
        </w:rPr>
        <w:t>据进</w:t>
      </w:r>
      <w:r>
        <w:rPr>
          <w:rFonts w:cstheme="minorBidi" w:hAnsiTheme="minorHAnsi" w:eastAsiaTheme="minorHAnsi" w:asciiTheme="minorHAnsi"/>
        </w:rPr>
        <w:t>行</w:t>
      </w:r>
      <w:r>
        <w:rPr>
          <w:rFonts w:cstheme="minorBidi" w:hAnsiTheme="minorHAnsi" w:eastAsiaTheme="minorHAnsi" w:asciiTheme="minorHAnsi"/>
        </w:rPr>
        <w:t>整理</w:t>
      </w:r>
    </w:p>
    <w:p w:rsidR="0018722C">
      <w:pPr>
        <w:topLinePunct/>
      </w:pPr>
      <w:r>
        <w:t>股利分配政策是一个向股东返还收益的决策，一般会随着企业的发展而呈现</w:t>
      </w:r>
      <w:r>
        <w:t>出阶段性的特征。通常，处于创业阶段，需要大量资金以促进生产的公司会选择</w:t>
      </w:r>
      <w:r>
        <w:t>送股的形式；当企业处于成熟期时，有稳定的收入来源的企业会倾向于高支付率的现金股利。沈艺峰</w:t>
      </w:r>
      <w:r>
        <w:t>（</w:t>
      </w:r>
      <w:r>
        <w:rPr>
          <w:rFonts w:ascii="Times New Roman" w:eastAsia="Times New Roman"/>
        </w:rPr>
        <w:t>1995</w:t>
      </w:r>
      <w:r>
        <w:t>）</w:t>
      </w:r>
      <w:r>
        <w:t>考察了我国近</w:t>
      </w:r>
      <w:r>
        <w:rPr>
          <w:rFonts w:ascii="Times New Roman" w:eastAsia="Times New Roman"/>
        </w:rPr>
        <w:t>10</w:t>
      </w:r>
      <w:r>
        <w:t>年的现金股利分发情况，大致</w:t>
      </w:r>
      <w:r>
        <w:t>呈</w:t>
      </w:r>
    </w:p>
    <w:p w:rsidR="0018722C">
      <w:pPr>
        <w:topLinePunct/>
      </w:pPr>
      <w:r>
        <w:t>现了由高到低，再由低转高的阶段性特点。</w:t>
      </w:r>
    </w:p>
    <w:p w:rsidR="0018722C">
      <w:pPr>
        <w:topLinePunct/>
      </w:pPr>
      <w:r>
        <w:t>根据上述数据整理出各年度上市公司股利政策所占比例情况。</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分配股利的公司中各股利政策所占比例情况</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4"/>
        <w:gridCol w:w="966"/>
        <w:gridCol w:w="961"/>
        <w:gridCol w:w="961"/>
        <w:gridCol w:w="937"/>
        <w:gridCol w:w="961"/>
        <w:gridCol w:w="985"/>
        <w:gridCol w:w="961"/>
        <w:gridCol w:w="937"/>
        <w:gridCol w:w="984"/>
      </w:tblGrid>
      <w:tr>
        <w:trPr>
          <w:tblHeader/>
        </w:trPr>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r>
      <w:tr>
        <w:tc>
          <w:tcPr>
            <w:tcW w:w="501" w:type="pct"/>
            <w:vAlign w:val="center"/>
          </w:tcPr>
          <w:p w:rsidR="0018722C">
            <w:pPr>
              <w:pStyle w:val="ac"/>
              <w:topLinePunct/>
              <w:ind w:leftChars="0" w:left="0" w:rightChars="0" w:right="0" w:firstLineChars="0" w:firstLine="0"/>
              <w:spacing w:line="240" w:lineRule="atLeast"/>
            </w:pPr>
            <w:r>
              <w:t>派现</w:t>
            </w:r>
          </w:p>
        </w:tc>
        <w:tc>
          <w:tcPr>
            <w:tcW w:w="502" w:type="pct"/>
            <w:vAlign w:val="center"/>
          </w:tcPr>
          <w:p w:rsidR="0018722C">
            <w:pPr>
              <w:pStyle w:val="affff9"/>
              <w:topLinePunct/>
              <w:ind w:leftChars="0" w:left="0" w:rightChars="0" w:right="0" w:firstLineChars="0" w:firstLine="0"/>
              <w:spacing w:line="240" w:lineRule="atLeast"/>
            </w:pPr>
            <w:r>
              <w:t>98.38%</w:t>
            </w:r>
          </w:p>
        </w:tc>
        <w:tc>
          <w:tcPr>
            <w:tcW w:w="500" w:type="pct"/>
            <w:vAlign w:val="center"/>
          </w:tcPr>
          <w:p w:rsidR="0018722C">
            <w:pPr>
              <w:pStyle w:val="affff9"/>
              <w:topLinePunct/>
              <w:ind w:leftChars="0" w:left="0" w:rightChars="0" w:right="0" w:firstLineChars="0" w:firstLine="0"/>
              <w:spacing w:line="240" w:lineRule="atLeast"/>
            </w:pPr>
            <w:r>
              <w:t>88.47%</w:t>
            </w:r>
          </w:p>
        </w:tc>
        <w:tc>
          <w:tcPr>
            <w:tcW w:w="500" w:type="pct"/>
            <w:vAlign w:val="center"/>
          </w:tcPr>
          <w:p w:rsidR="0018722C">
            <w:pPr>
              <w:pStyle w:val="affff9"/>
              <w:topLinePunct/>
              <w:ind w:leftChars="0" w:left="0" w:rightChars="0" w:right="0" w:firstLineChars="0" w:firstLine="0"/>
              <w:spacing w:line="240" w:lineRule="atLeast"/>
            </w:pPr>
            <w:r>
              <w:t>85.42%</w:t>
            </w:r>
          </w:p>
        </w:tc>
        <w:tc>
          <w:tcPr>
            <w:tcW w:w="487" w:type="pct"/>
            <w:vAlign w:val="center"/>
          </w:tcPr>
          <w:p w:rsidR="0018722C">
            <w:pPr>
              <w:pStyle w:val="affff9"/>
              <w:topLinePunct/>
              <w:ind w:leftChars="0" w:left="0" w:rightChars="0" w:right="0" w:firstLineChars="0" w:firstLine="0"/>
              <w:spacing w:line="240" w:lineRule="atLeast"/>
            </w:pPr>
            <w:r>
              <w:t>89.97%</w:t>
            </w:r>
          </w:p>
        </w:tc>
        <w:tc>
          <w:tcPr>
            <w:tcW w:w="500" w:type="pct"/>
            <w:vAlign w:val="center"/>
          </w:tcPr>
          <w:p w:rsidR="0018722C">
            <w:pPr>
              <w:pStyle w:val="affff9"/>
              <w:topLinePunct/>
              <w:ind w:leftChars="0" w:left="0" w:rightChars="0" w:right="0" w:firstLineChars="0" w:firstLine="0"/>
              <w:spacing w:line="240" w:lineRule="atLeast"/>
            </w:pPr>
            <w:r>
              <w:t>56.84%</w:t>
            </w:r>
          </w:p>
        </w:tc>
        <w:tc>
          <w:tcPr>
            <w:tcW w:w="512" w:type="pct"/>
            <w:vAlign w:val="center"/>
          </w:tcPr>
          <w:p w:rsidR="0018722C">
            <w:pPr>
              <w:pStyle w:val="affff9"/>
              <w:topLinePunct/>
              <w:ind w:leftChars="0" w:left="0" w:rightChars="0" w:right="0" w:firstLineChars="0" w:firstLine="0"/>
              <w:spacing w:line="240" w:lineRule="atLeast"/>
            </w:pPr>
            <w:r>
              <w:t>80.49%</w:t>
            </w:r>
          </w:p>
        </w:tc>
        <w:tc>
          <w:tcPr>
            <w:tcW w:w="500" w:type="pct"/>
            <w:vAlign w:val="center"/>
          </w:tcPr>
          <w:p w:rsidR="0018722C">
            <w:pPr>
              <w:pStyle w:val="affff9"/>
              <w:topLinePunct/>
              <w:ind w:leftChars="0" w:left="0" w:rightChars="0" w:right="0" w:firstLineChars="0" w:firstLine="0"/>
              <w:spacing w:line="240" w:lineRule="atLeast"/>
            </w:pPr>
            <w:r>
              <w:t>68.71%</w:t>
            </w:r>
          </w:p>
        </w:tc>
        <w:tc>
          <w:tcPr>
            <w:tcW w:w="487" w:type="pct"/>
            <w:vAlign w:val="center"/>
          </w:tcPr>
          <w:p w:rsidR="0018722C">
            <w:pPr>
              <w:pStyle w:val="affff9"/>
              <w:topLinePunct/>
              <w:ind w:leftChars="0" w:left="0" w:rightChars="0" w:right="0" w:firstLineChars="0" w:firstLine="0"/>
              <w:spacing w:line="240" w:lineRule="atLeast"/>
            </w:pPr>
            <w:r>
              <w:t>60.87%</w:t>
            </w:r>
          </w:p>
        </w:tc>
        <w:tc>
          <w:tcPr>
            <w:tcW w:w="512" w:type="pct"/>
            <w:vAlign w:val="center"/>
          </w:tcPr>
          <w:p w:rsidR="0018722C">
            <w:pPr>
              <w:pStyle w:val="affff9"/>
              <w:topLinePunct/>
              <w:ind w:leftChars="0" w:left="0" w:rightChars="0" w:right="0" w:firstLineChars="0" w:firstLine="0"/>
              <w:spacing w:line="240" w:lineRule="atLeast"/>
            </w:pPr>
            <w:r>
              <w:t>68.95%</w:t>
            </w:r>
          </w:p>
        </w:tc>
      </w:tr>
      <w:tr>
        <w:tc>
          <w:tcPr>
            <w:tcW w:w="501" w:type="pct"/>
            <w:vAlign w:val="center"/>
          </w:tcPr>
          <w:p w:rsidR="0018722C">
            <w:pPr>
              <w:pStyle w:val="ac"/>
              <w:topLinePunct/>
              <w:ind w:leftChars="0" w:left="0" w:rightChars="0" w:right="0" w:firstLineChars="0" w:firstLine="0"/>
              <w:spacing w:line="240" w:lineRule="atLeast"/>
            </w:pPr>
            <w:r>
              <w:t>送股</w:t>
            </w:r>
          </w:p>
        </w:tc>
        <w:tc>
          <w:tcPr>
            <w:tcW w:w="502" w:type="pct"/>
            <w:vAlign w:val="center"/>
          </w:tcPr>
          <w:p w:rsidR="0018722C">
            <w:pPr>
              <w:pStyle w:val="affff9"/>
              <w:topLinePunct/>
              <w:ind w:leftChars="0" w:left="0" w:rightChars="0" w:right="0" w:firstLineChars="0" w:firstLine="0"/>
              <w:spacing w:line="240" w:lineRule="atLeast"/>
            </w:pPr>
            <w:r>
              <w:t>17.69%</w:t>
            </w:r>
          </w:p>
        </w:tc>
        <w:tc>
          <w:tcPr>
            <w:tcW w:w="500" w:type="pct"/>
            <w:vAlign w:val="center"/>
          </w:tcPr>
          <w:p w:rsidR="0018722C">
            <w:pPr>
              <w:pStyle w:val="affff9"/>
              <w:topLinePunct/>
              <w:ind w:leftChars="0" w:left="0" w:rightChars="0" w:right="0" w:firstLineChars="0" w:firstLine="0"/>
              <w:spacing w:line="240" w:lineRule="atLeast"/>
            </w:pPr>
            <w:r>
              <w:t>24.12%</w:t>
            </w:r>
          </w:p>
        </w:tc>
        <w:tc>
          <w:tcPr>
            <w:tcW w:w="500" w:type="pct"/>
            <w:vAlign w:val="center"/>
          </w:tcPr>
          <w:p w:rsidR="0018722C">
            <w:pPr>
              <w:pStyle w:val="affff9"/>
              <w:topLinePunct/>
              <w:ind w:leftChars="0" w:left="0" w:rightChars="0" w:right="0" w:firstLineChars="0" w:firstLine="0"/>
              <w:spacing w:line="240" w:lineRule="atLeast"/>
            </w:pPr>
            <w:r>
              <w:t>15.92%</w:t>
            </w:r>
          </w:p>
        </w:tc>
        <w:tc>
          <w:tcPr>
            <w:tcW w:w="487" w:type="pct"/>
            <w:vAlign w:val="center"/>
          </w:tcPr>
          <w:p w:rsidR="0018722C">
            <w:pPr>
              <w:pStyle w:val="affff9"/>
              <w:topLinePunct/>
              <w:ind w:leftChars="0" w:left="0" w:rightChars="0" w:right="0" w:firstLineChars="0" w:firstLine="0"/>
              <w:spacing w:line="240" w:lineRule="atLeast"/>
            </w:pPr>
            <w:r>
              <w:t>14.88%</w:t>
            </w:r>
          </w:p>
        </w:tc>
        <w:tc>
          <w:tcPr>
            <w:tcW w:w="500" w:type="pct"/>
            <w:vAlign w:val="center"/>
          </w:tcPr>
          <w:p w:rsidR="0018722C">
            <w:pPr>
              <w:pStyle w:val="affff9"/>
              <w:topLinePunct/>
              <w:ind w:leftChars="0" w:left="0" w:rightChars="0" w:right="0" w:firstLineChars="0" w:firstLine="0"/>
              <w:spacing w:line="240" w:lineRule="atLeast"/>
            </w:pPr>
            <w:r>
              <w:t>56.84%</w:t>
            </w:r>
          </w:p>
        </w:tc>
        <w:tc>
          <w:tcPr>
            <w:tcW w:w="512" w:type="pct"/>
            <w:vAlign w:val="center"/>
          </w:tcPr>
          <w:p w:rsidR="0018722C">
            <w:pPr>
              <w:pStyle w:val="affff9"/>
              <w:topLinePunct/>
              <w:ind w:leftChars="0" w:left="0" w:rightChars="0" w:right="0" w:firstLineChars="0" w:firstLine="0"/>
              <w:spacing w:line="240" w:lineRule="atLeast"/>
            </w:pPr>
            <w:r>
              <w:t>80.49%</w:t>
            </w:r>
          </w:p>
        </w:tc>
        <w:tc>
          <w:tcPr>
            <w:tcW w:w="500" w:type="pct"/>
            <w:vAlign w:val="center"/>
          </w:tcPr>
          <w:p w:rsidR="0018722C">
            <w:pPr>
              <w:pStyle w:val="affff9"/>
              <w:topLinePunct/>
              <w:ind w:leftChars="0" w:left="0" w:rightChars="0" w:right="0" w:firstLineChars="0" w:firstLine="0"/>
              <w:spacing w:line="240" w:lineRule="atLeast"/>
            </w:pPr>
            <w:r>
              <w:t>68.71%</w:t>
            </w:r>
          </w:p>
        </w:tc>
        <w:tc>
          <w:tcPr>
            <w:tcW w:w="487" w:type="pct"/>
            <w:vAlign w:val="center"/>
          </w:tcPr>
          <w:p w:rsidR="0018722C">
            <w:pPr>
              <w:pStyle w:val="affff9"/>
              <w:topLinePunct/>
              <w:ind w:leftChars="0" w:left="0" w:rightChars="0" w:right="0" w:firstLineChars="0" w:firstLine="0"/>
              <w:spacing w:line="240" w:lineRule="atLeast"/>
            </w:pPr>
            <w:r>
              <w:t>60.87%</w:t>
            </w:r>
          </w:p>
        </w:tc>
        <w:tc>
          <w:tcPr>
            <w:tcW w:w="512" w:type="pct"/>
            <w:vAlign w:val="center"/>
          </w:tcPr>
          <w:p w:rsidR="0018722C">
            <w:pPr>
              <w:pStyle w:val="affff9"/>
              <w:topLinePunct/>
              <w:ind w:leftChars="0" w:left="0" w:rightChars="0" w:right="0" w:firstLineChars="0" w:firstLine="0"/>
              <w:spacing w:line="240" w:lineRule="atLeast"/>
            </w:pPr>
            <w:r>
              <w:t>68.95%</w:t>
            </w:r>
          </w:p>
        </w:tc>
      </w:tr>
      <w:tr>
        <w:tc>
          <w:tcPr>
            <w:tcW w:w="501" w:type="pct"/>
            <w:vAlign w:val="center"/>
          </w:tcPr>
          <w:p w:rsidR="0018722C">
            <w:pPr>
              <w:pStyle w:val="ac"/>
              <w:topLinePunct/>
              <w:ind w:leftChars="0" w:left="0" w:rightChars="0" w:right="0" w:firstLineChars="0" w:firstLine="0"/>
              <w:spacing w:line="240" w:lineRule="atLeast"/>
            </w:pPr>
            <w:r>
              <w:t>转增</w:t>
            </w:r>
          </w:p>
        </w:tc>
        <w:tc>
          <w:tcPr>
            <w:tcW w:w="502" w:type="pct"/>
            <w:vAlign w:val="center"/>
          </w:tcPr>
          <w:p w:rsidR="0018722C">
            <w:pPr>
              <w:pStyle w:val="affff9"/>
              <w:topLinePunct/>
              <w:ind w:leftChars="0" w:left="0" w:rightChars="0" w:right="0" w:firstLineChars="0" w:firstLine="0"/>
              <w:spacing w:line="240" w:lineRule="atLeast"/>
            </w:pPr>
            <w:r>
              <w:t>0.00%</w:t>
            </w:r>
          </w:p>
        </w:tc>
        <w:tc>
          <w:tcPr>
            <w:tcW w:w="500" w:type="pct"/>
            <w:vAlign w:val="center"/>
          </w:tcPr>
          <w:p w:rsidR="0018722C">
            <w:pPr>
              <w:pStyle w:val="affff9"/>
              <w:topLinePunct/>
              <w:ind w:leftChars="0" w:left="0" w:rightChars="0" w:right="0" w:firstLineChars="0" w:firstLine="0"/>
              <w:spacing w:line="240" w:lineRule="atLeast"/>
            </w:pPr>
            <w:r>
              <w:t>4.33%</w:t>
            </w:r>
          </w:p>
        </w:tc>
        <w:tc>
          <w:tcPr>
            <w:tcW w:w="500" w:type="pct"/>
            <w:vAlign w:val="center"/>
          </w:tcPr>
          <w:p w:rsidR="0018722C">
            <w:pPr>
              <w:pStyle w:val="affff9"/>
              <w:topLinePunct/>
              <w:ind w:leftChars="0" w:left="0" w:rightChars="0" w:right="0" w:firstLineChars="0" w:firstLine="0"/>
              <w:spacing w:line="240" w:lineRule="atLeast"/>
            </w:pPr>
            <w:r>
              <w:t>19.44%</w:t>
            </w:r>
          </w:p>
        </w:tc>
        <w:tc>
          <w:tcPr>
            <w:tcW w:w="487" w:type="pct"/>
            <w:vAlign w:val="center"/>
          </w:tcPr>
          <w:p w:rsidR="0018722C">
            <w:pPr>
              <w:pStyle w:val="affff9"/>
              <w:topLinePunct/>
              <w:ind w:leftChars="0" w:left="0" w:rightChars="0" w:right="0" w:firstLineChars="0" w:firstLine="0"/>
              <w:spacing w:line="240" w:lineRule="atLeast"/>
            </w:pPr>
            <w:r>
              <w:t>18.94%</w:t>
            </w:r>
          </w:p>
        </w:tc>
        <w:tc>
          <w:tcPr>
            <w:tcW w:w="500" w:type="pct"/>
            <w:vAlign w:val="center"/>
          </w:tcPr>
          <w:p w:rsidR="0018722C">
            <w:pPr>
              <w:pStyle w:val="affff9"/>
              <w:topLinePunct/>
              <w:ind w:leftChars="0" w:left="0" w:rightChars="0" w:right="0" w:firstLineChars="0" w:firstLine="0"/>
              <w:spacing w:line="240" w:lineRule="atLeast"/>
            </w:pPr>
            <w:r>
              <w:t>1.20%</w:t>
            </w:r>
          </w:p>
        </w:tc>
        <w:tc>
          <w:tcPr>
            <w:tcW w:w="512" w:type="pct"/>
            <w:vAlign w:val="center"/>
          </w:tcPr>
          <w:p w:rsidR="0018722C">
            <w:pPr>
              <w:pStyle w:val="affff9"/>
              <w:topLinePunct/>
              <w:ind w:leftChars="0" w:left="0" w:rightChars="0" w:right="0" w:firstLineChars="0" w:firstLine="0"/>
              <w:spacing w:line="240" w:lineRule="atLeast"/>
            </w:pPr>
            <w:r>
              <w:t>0.21%</w:t>
            </w:r>
          </w:p>
        </w:tc>
        <w:tc>
          <w:tcPr>
            <w:tcW w:w="500" w:type="pct"/>
            <w:vAlign w:val="center"/>
          </w:tcPr>
          <w:p w:rsidR="0018722C">
            <w:pPr>
              <w:pStyle w:val="affff9"/>
              <w:topLinePunct/>
              <w:ind w:leftChars="0" w:left="0" w:rightChars="0" w:right="0" w:firstLineChars="0" w:firstLine="0"/>
              <w:spacing w:line="240" w:lineRule="atLeast"/>
            </w:pPr>
            <w:r>
              <w:t>0.54%</w:t>
            </w:r>
          </w:p>
        </w:tc>
        <w:tc>
          <w:tcPr>
            <w:tcW w:w="487" w:type="pct"/>
            <w:vAlign w:val="center"/>
          </w:tcPr>
          <w:p w:rsidR="0018722C">
            <w:pPr>
              <w:pStyle w:val="affff9"/>
              <w:topLinePunct/>
              <w:ind w:leftChars="0" w:left="0" w:rightChars="0" w:right="0" w:firstLineChars="0" w:firstLine="0"/>
              <w:spacing w:line="240" w:lineRule="atLeast"/>
            </w:pPr>
            <w:r>
              <w:t>0.07%</w:t>
            </w:r>
          </w:p>
        </w:tc>
        <w:tc>
          <w:tcPr>
            <w:tcW w:w="512" w:type="pct"/>
            <w:vAlign w:val="center"/>
          </w:tcPr>
          <w:p w:rsidR="0018722C">
            <w:pPr>
              <w:pStyle w:val="affff9"/>
              <w:topLinePunct/>
              <w:ind w:leftChars="0" w:left="0" w:rightChars="0" w:right="0" w:firstLineChars="0" w:firstLine="0"/>
              <w:spacing w:line="240" w:lineRule="atLeast"/>
            </w:pPr>
            <w:r>
              <w:t>0.00%</w:t>
            </w:r>
          </w:p>
        </w:tc>
      </w:tr>
      <w:tr>
        <w:tc>
          <w:tcPr>
            <w:tcW w:w="501" w:type="pct"/>
            <w:vAlign w:val="center"/>
          </w:tcPr>
          <w:p w:rsidR="0018722C">
            <w:pPr>
              <w:pStyle w:val="ac"/>
              <w:topLinePunct/>
              <w:ind w:leftChars="0" w:left="0" w:rightChars="0" w:right="0" w:firstLineChars="0" w:firstLine="0"/>
              <w:spacing w:line="240" w:lineRule="atLeast"/>
            </w:pPr>
            <w:r>
              <w:t>送派</w:t>
            </w:r>
          </w:p>
        </w:tc>
        <w:tc>
          <w:tcPr>
            <w:tcW w:w="502" w:type="pct"/>
            <w:vAlign w:val="center"/>
          </w:tcPr>
          <w:p w:rsidR="0018722C">
            <w:pPr>
              <w:pStyle w:val="affff9"/>
              <w:topLinePunct/>
              <w:ind w:leftChars="0" w:left="0" w:rightChars="0" w:right="0" w:firstLineChars="0" w:firstLine="0"/>
              <w:spacing w:line="240" w:lineRule="atLeast"/>
            </w:pPr>
            <w:r>
              <w:t>0.00%</w:t>
            </w:r>
          </w:p>
        </w:tc>
        <w:tc>
          <w:tcPr>
            <w:tcW w:w="500" w:type="pct"/>
            <w:vAlign w:val="center"/>
          </w:tcPr>
          <w:p w:rsidR="0018722C">
            <w:pPr>
              <w:pStyle w:val="affff9"/>
              <w:topLinePunct/>
              <w:ind w:leftChars="0" w:left="0" w:rightChars="0" w:right="0" w:firstLineChars="0" w:firstLine="0"/>
              <w:spacing w:line="240" w:lineRule="atLeast"/>
            </w:pPr>
            <w:r>
              <w:t>0.92%</w:t>
            </w:r>
          </w:p>
        </w:tc>
        <w:tc>
          <w:tcPr>
            <w:tcW w:w="500" w:type="pct"/>
            <w:vAlign w:val="center"/>
          </w:tcPr>
          <w:p w:rsidR="0018722C">
            <w:pPr>
              <w:pStyle w:val="affff9"/>
              <w:topLinePunct/>
              <w:ind w:leftChars="0" w:left="0" w:rightChars="0" w:right="0" w:firstLineChars="0" w:firstLine="0"/>
              <w:spacing w:line="240" w:lineRule="atLeast"/>
            </w:pPr>
            <w:r>
              <w:t>25.52%</w:t>
            </w:r>
          </w:p>
        </w:tc>
        <w:tc>
          <w:tcPr>
            <w:tcW w:w="487" w:type="pct"/>
            <w:vAlign w:val="center"/>
          </w:tcPr>
          <w:p w:rsidR="0018722C">
            <w:pPr>
              <w:pStyle w:val="affff9"/>
              <w:topLinePunct/>
              <w:ind w:leftChars="0" w:left="0" w:rightChars="0" w:right="0" w:firstLineChars="0" w:firstLine="0"/>
              <w:spacing w:line="240" w:lineRule="atLeast"/>
            </w:pPr>
            <w:r>
              <w:t>39.46%</w:t>
            </w:r>
          </w:p>
        </w:tc>
        <w:tc>
          <w:tcPr>
            <w:tcW w:w="500" w:type="pct"/>
            <w:vAlign w:val="center"/>
          </w:tcPr>
          <w:p w:rsidR="0018722C">
            <w:pPr>
              <w:pStyle w:val="affff9"/>
              <w:topLinePunct/>
              <w:ind w:leftChars="0" w:left="0" w:rightChars="0" w:right="0" w:firstLineChars="0" w:firstLine="0"/>
              <w:spacing w:line="240" w:lineRule="atLeast"/>
            </w:pPr>
            <w:r>
              <w:t>12.79%</w:t>
            </w:r>
          </w:p>
        </w:tc>
        <w:tc>
          <w:tcPr>
            <w:tcW w:w="512" w:type="pct"/>
            <w:vAlign w:val="center"/>
          </w:tcPr>
          <w:p w:rsidR="0018722C">
            <w:pPr>
              <w:pStyle w:val="affff9"/>
              <w:topLinePunct/>
              <w:ind w:leftChars="0" w:left="0" w:rightChars="0" w:right="0" w:firstLineChars="0" w:firstLine="0"/>
              <w:spacing w:line="240" w:lineRule="atLeast"/>
            </w:pPr>
            <w:r>
              <w:t>6.75%</w:t>
            </w:r>
          </w:p>
        </w:tc>
        <w:tc>
          <w:tcPr>
            <w:tcW w:w="500" w:type="pct"/>
            <w:vAlign w:val="center"/>
          </w:tcPr>
          <w:p w:rsidR="0018722C">
            <w:pPr>
              <w:pStyle w:val="affff9"/>
              <w:topLinePunct/>
              <w:ind w:leftChars="0" w:left="0" w:rightChars="0" w:right="0" w:firstLineChars="0" w:firstLine="0"/>
              <w:spacing w:line="240" w:lineRule="atLeast"/>
            </w:pPr>
            <w:r>
              <w:t>6.38%</w:t>
            </w:r>
          </w:p>
        </w:tc>
        <w:tc>
          <w:tcPr>
            <w:tcW w:w="487" w:type="pct"/>
            <w:vAlign w:val="center"/>
          </w:tcPr>
          <w:p w:rsidR="0018722C">
            <w:pPr>
              <w:pStyle w:val="affff9"/>
              <w:topLinePunct/>
              <w:ind w:leftChars="0" w:left="0" w:rightChars="0" w:right="0" w:firstLineChars="0" w:firstLine="0"/>
              <w:spacing w:line="240" w:lineRule="atLeast"/>
            </w:pPr>
            <w:r>
              <w:t>6.86%</w:t>
            </w:r>
          </w:p>
        </w:tc>
        <w:tc>
          <w:tcPr>
            <w:tcW w:w="512" w:type="pct"/>
            <w:vAlign w:val="center"/>
          </w:tcPr>
          <w:p w:rsidR="0018722C">
            <w:pPr>
              <w:pStyle w:val="affff9"/>
              <w:topLinePunct/>
              <w:ind w:leftChars="0" w:left="0" w:rightChars="0" w:right="0" w:firstLineChars="0" w:firstLine="0"/>
              <w:spacing w:line="240" w:lineRule="atLeast"/>
            </w:pPr>
            <w:r>
              <w:t>4.77%</w:t>
            </w:r>
          </w:p>
        </w:tc>
      </w:tr>
      <w:tr>
        <w:tc>
          <w:tcPr>
            <w:tcW w:w="501" w:type="pct"/>
            <w:vAlign w:val="center"/>
          </w:tcPr>
          <w:p w:rsidR="0018722C">
            <w:pPr>
              <w:pStyle w:val="ac"/>
              <w:topLinePunct/>
              <w:ind w:leftChars="0" w:left="0" w:rightChars="0" w:right="0" w:firstLineChars="0" w:firstLine="0"/>
              <w:spacing w:line="240" w:lineRule="atLeast"/>
            </w:pPr>
            <w:r>
              <w:t>送转</w:t>
            </w:r>
          </w:p>
        </w:tc>
        <w:tc>
          <w:tcPr>
            <w:tcW w:w="502" w:type="pct"/>
            <w:vAlign w:val="center"/>
          </w:tcPr>
          <w:p w:rsidR="0018722C">
            <w:pPr>
              <w:pStyle w:val="affff9"/>
              <w:topLinePunct/>
              <w:ind w:leftChars="0" w:left="0" w:rightChars="0" w:right="0" w:firstLineChars="0" w:firstLine="0"/>
              <w:spacing w:line="240" w:lineRule="atLeast"/>
            </w:pPr>
            <w:r>
              <w:t>0.00%</w:t>
            </w:r>
          </w:p>
        </w:tc>
        <w:tc>
          <w:tcPr>
            <w:tcW w:w="500" w:type="pct"/>
            <w:vAlign w:val="center"/>
          </w:tcPr>
          <w:p w:rsidR="0018722C">
            <w:pPr>
              <w:pStyle w:val="affff9"/>
              <w:topLinePunct/>
              <w:ind w:leftChars="0" w:left="0" w:rightChars="0" w:right="0" w:firstLineChars="0" w:firstLine="0"/>
              <w:spacing w:line="240" w:lineRule="atLeast"/>
            </w:pPr>
            <w:r>
              <w:t>0.00%</w:t>
            </w:r>
          </w:p>
        </w:tc>
        <w:tc>
          <w:tcPr>
            <w:tcW w:w="500" w:type="pct"/>
            <w:vAlign w:val="center"/>
          </w:tcPr>
          <w:p w:rsidR="0018722C">
            <w:pPr>
              <w:pStyle w:val="affff9"/>
              <w:topLinePunct/>
              <w:ind w:leftChars="0" w:left="0" w:rightChars="0" w:right="0" w:firstLineChars="0" w:firstLine="0"/>
              <w:spacing w:line="240" w:lineRule="atLeast"/>
            </w:pPr>
            <w:r>
              <w:t>10.57%</w:t>
            </w:r>
          </w:p>
        </w:tc>
        <w:tc>
          <w:tcPr>
            <w:tcW w:w="487" w:type="pct"/>
            <w:vAlign w:val="center"/>
          </w:tcPr>
          <w:p w:rsidR="0018722C">
            <w:pPr>
              <w:pStyle w:val="affff9"/>
              <w:topLinePunct/>
              <w:ind w:leftChars="0" w:left="0" w:rightChars="0" w:right="0" w:firstLineChars="0" w:firstLine="0"/>
              <w:spacing w:line="240" w:lineRule="atLeast"/>
            </w:pPr>
            <w:r>
              <w:t>6.31%</w:t>
            </w:r>
          </w:p>
        </w:tc>
        <w:tc>
          <w:tcPr>
            <w:tcW w:w="500" w:type="pct"/>
            <w:vAlign w:val="center"/>
          </w:tcPr>
          <w:p w:rsidR="0018722C">
            <w:pPr>
              <w:pStyle w:val="affff9"/>
              <w:topLinePunct/>
              <w:ind w:leftChars="0" w:left="0" w:rightChars="0" w:right="0" w:firstLineChars="0" w:firstLine="0"/>
              <w:spacing w:line="240" w:lineRule="atLeast"/>
            </w:pPr>
            <w:r>
              <w:t>4.99%</w:t>
            </w:r>
          </w:p>
        </w:tc>
        <w:tc>
          <w:tcPr>
            <w:tcW w:w="512" w:type="pct"/>
            <w:vAlign w:val="center"/>
          </w:tcPr>
          <w:p w:rsidR="0018722C">
            <w:pPr>
              <w:pStyle w:val="affff9"/>
              <w:topLinePunct/>
              <w:ind w:leftChars="0" w:left="0" w:rightChars="0" w:right="0" w:firstLineChars="0" w:firstLine="0"/>
              <w:spacing w:line="240" w:lineRule="atLeast"/>
            </w:pPr>
            <w:r>
              <w:t>4.64%</w:t>
            </w:r>
          </w:p>
        </w:tc>
        <w:tc>
          <w:tcPr>
            <w:tcW w:w="500" w:type="pct"/>
            <w:vAlign w:val="center"/>
          </w:tcPr>
          <w:p w:rsidR="0018722C">
            <w:pPr>
              <w:pStyle w:val="affff9"/>
              <w:topLinePunct/>
              <w:ind w:leftChars="0" w:left="0" w:rightChars="0" w:right="0" w:firstLineChars="0" w:firstLine="0"/>
              <w:spacing w:line="240" w:lineRule="atLeast"/>
            </w:pPr>
            <w:r>
              <w:t>5.94%</w:t>
            </w:r>
          </w:p>
        </w:tc>
        <w:tc>
          <w:tcPr>
            <w:tcW w:w="487" w:type="pct"/>
            <w:vAlign w:val="center"/>
          </w:tcPr>
          <w:p w:rsidR="0018722C">
            <w:pPr>
              <w:pStyle w:val="affff9"/>
              <w:topLinePunct/>
              <w:ind w:leftChars="0" w:left="0" w:rightChars="0" w:right="0" w:firstLineChars="0" w:firstLine="0"/>
              <w:spacing w:line="240" w:lineRule="atLeast"/>
            </w:pPr>
            <w:r>
              <w:t>5.12%</w:t>
            </w:r>
          </w:p>
        </w:tc>
        <w:tc>
          <w:tcPr>
            <w:tcW w:w="512" w:type="pct"/>
            <w:vAlign w:val="center"/>
          </w:tcPr>
          <w:p w:rsidR="0018722C">
            <w:pPr>
              <w:pStyle w:val="affff9"/>
              <w:topLinePunct/>
              <w:ind w:leftChars="0" w:left="0" w:rightChars="0" w:right="0" w:firstLineChars="0" w:firstLine="0"/>
              <w:spacing w:line="240" w:lineRule="atLeast"/>
            </w:pPr>
            <w:r>
              <w:t>2.73%</w:t>
            </w:r>
          </w:p>
        </w:tc>
      </w:tr>
      <w:tr>
        <w:tc>
          <w:tcPr>
            <w:tcW w:w="501" w:type="pct"/>
            <w:vAlign w:val="center"/>
          </w:tcPr>
          <w:p w:rsidR="0018722C">
            <w:pPr>
              <w:pStyle w:val="ac"/>
              <w:topLinePunct/>
              <w:ind w:leftChars="0" w:left="0" w:rightChars="0" w:right="0" w:firstLineChars="0" w:firstLine="0"/>
              <w:spacing w:line="240" w:lineRule="atLeast"/>
            </w:pPr>
            <w:r>
              <w:t>派转</w:t>
            </w:r>
          </w:p>
        </w:tc>
        <w:tc>
          <w:tcPr>
            <w:tcW w:w="502" w:type="pct"/>
            <w:vAlign w:val="center"/>
          </w:tcPr>
          <w:p w:rsidR="0018722C">
            <w:pPr>
              <w:pStyle w:val="affff9"/>
              <w:topLinePunct/>
              <w:ind w:leftChars="0" w:left="0" w:rightChars="0" w:right="0" w:firstLineChars="0" w:firstLine="0"/>
              <w:spacing w:line="240" w:lineRule="atLeast"/>
            </w:pPr>
            <w:r>
              <w:t>3.25%</w:t>
            </w:r>
          </w:p>
        </w:tc>
        <w:tc>
          <w:tcPr>
            <w:tcW w:w="500" w:type="pct"/>
            <w:vAlign w:val="center"/>
          </w:tcPr>
          <w:p w:rsidR="0018722C">
            <w:pPr>
              <w:pStyle w:val="affff9"/>
              <w:topLinePunct/>
              <w:ind w:leftChars="0" w:left="0" w:rightChars="0" w:right="0" w:firstLineChars="0" w:firstLine="0"/>
              <w:spacing w:line="240" w:lineRule="atLeast"/>
            </w:pPr>
            <w:r>
              <w:t>3.15%</w:t>
            </w:r>
          </w:p>
        </w:tc>
        <w:tc>
          <w:tcPr>
            <w:tcW w:w="500" w:type="pct"/>
            <w:vAlign w:val="center"/>
          </w:tcPr>
          <w:p w:rsidR="0018722C">
            <w:pPr>
              <w:pStyle w:val="affff9"/>
              <w:topLinePunct/>
              <w:ind w:leftChars="0" w:left="0" w:rightChars="0" w:right="0" w:firstLineChars="0" w:firstLine="0"/>
              <w:spacing w:line="240" w:lineRule="atLeast"/>
            </w:pPr>
            <w:r>
              <w:t>0.00%</w:t>
            </w:r>
          </w:p>
        </w:tc>
        <w:tc>
          <w:tcPr>
            <w:tcW w:w="487" w:type="pct"/>
            <w:vAlign w:val="center"/>
          </w:tcPr>
          <w:p w:rsidR="0018722C">
            <w:pPr>
              <w:pStyle w:val="affff9"/>
              <w:topLinePunct/>
              <w:ind w:leftChars="0" w:left="0" w:rightChars="0" w:right="0" w:firstLineChars="0" w:firstLine="0"/>
              <w:spacing w:line="240" w:lineRule="atLeast"/>
            </w:pPr>
            <w:r>
              <w:t>6.76%</w:t>
            </w:r>
          </w:p>
        </w:tc>
        <w:tc>
          <w:tcPr>
            <w:tcW w:w="500" w:type="pct"/>
            <w:vAlign w:val="center"/>
          </w:tcPr>
          <w:p w:rsidR="0018722C">
            <w:pPr>
              <w:pStyle w:val="affff9"/>
              <w:topLinePunct/>
              <w:ind w:leftChars="0" w:left="0" w:rightChars="0" w:right="0" w:firstLineChars="0" w:firstLine="0"/>
              <w:spacing w:line="240" w:lineRule="atLeast"/>
            </w:pPr>
            <w:r>
              <w:t>0.80%</w:t>
            </w:r>
          </w:p>
        </w:tc>
        <w:tc>
          <w:tcPr>
            <w:tcW w:w="512" w:type="pct"/>
            <w:vAlign w:val="center"/>
          </w:tcPr>
          <w:p w:rsidR="0018722C">
            <w:pPr>
              <w:pStyle w:val="affff9"/>
              <w:topLinePunct/>
              <w:ind w:leftChars="0" w:left="0" w:rightChars="0" w:right="0" w:firstLineChars="0" w:firstLine="0"/>
              <w:spacing w:line="240" w:lineRule="atLeast"/>
            </w:pPr>
            <w:r>
              <w:t>0.11%</w:t>
            </w:r>
          </w:p>
        </w:tc>
        <w:tc>
          <w:tcPr>
            <w:tcW w:w="500" w:type="pct"/>
            <w:vAlign w:val="center"/>
          </w:tcPr>
          <w:p w:rsidR="0018722C">
            <w:pPr>
              <w:pStyle w:val="affff9"/>
              <w:topLinePunct/>
              <w:ind w:leftChars="0" w:left="0" w:rightChars="0" w:right="0" w:firstLineChars="0" w:firstLine="0"/>
              <w:spacing w:line="240" w:lineRule="atLeast"/>
            </w:pPr>
            <w:r>
              <w:t>0.36%</w:t>
            </w:r>
          </w:p>
        </w:tc>
        <w:tc>
          <w:tcPr>
            <w:tcW w:w="487" w:type="pct"/>
            <w:vAlign w:val="center"/>
          </w:tcPr>
          <w:p w:rsidR="0018722C">
            <w:pPr>
              <w:pStyle w:val="affff9"/>
              <w:topLinePunct/>
              <w:ind w:leftChars="0" w:left="0" w:rightChars="0" w:right="0" w:firstLineChars="0" w:firstLine="0"/>
              <w:spacing w:line="240" w:lineRule="atLeast"/>
            </w:pPr>
            <w:r>
              <w:t>0.00%</w:t>
            </w:r>
          </w:p>
        </w:tc>
        <w:tc>
          <w:tcPr>
            <w:tcW w:w="512" w:type="pct"/>
            <w:vAlign w:val="center"/>
          </w:tcPr>
          <w:p w:rsidR="0018722C">
            <w:pPr>
              <w:pStyle w:val="affff9"/>
              <w:topLinePunct/>
              <w:ind w:leftChars="0" w:left="0" w:rightChars="0" w:right="0" w:firstLineChars="0" w:firstLine="0"/>
              <w:spacing w:line="240" w:lineRule="atLeast"/>
            </w:pPr>
            <w:r>
              <w:t>0.00%</w:t>
            </w:r>
          </w:p>
        </w:tc>
      </w:tr>
      <w:tr>
        <w:tc>
          <w:tcPr>
            <w:tcW w:w="501" w:type="pct"/>
            <w:vAlign w:val="center"/>
            <w:tcBorders>
              <w:top w:val="single" w:sz="4" w:space="0" w:color="auto"/>
            </w:tcBorders>
          </w:tcPr>
          <w:p w:rsidR="0018722C">
            <w:pPr>
              <w:pStyle w:val="ac"/>
              <w:topLinePunct/>
              <w:ind w:leftChars="0" w:left="0" w:rightChars="0" w:right="0" w:firstLineChars="0" w:firstLine="0"/>
              <w:spacing w:line="240" w:lineRule="atLeast"/>
            </w:pPr>
            <w:r>
              <w:t>送派转</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25.52%</w:t>
            </w:r>
          </w:p>
        </w:tc>
        <w:tc>
          <w:tcPr>
            <w:tcW w:w="487" w:type="pct"/>
            <w:vAlign w:val="center"/>
            <w:tcBorders>
              <w:top w:val="single" w:sz="4" w:space="0" w:color="auto"/>
            </w:tcBorders>
          </w:tcPr>
          <w:p w:rsidR="0018722C">
            <w:pPr>
              <w:pStyle w:val="affff9"/>
              <w:topLinePunct/>
              <w:ind w:leftChars="0" w:left="0" w:rightChars="0" w:right="0" w:firstLineChars="0" w:firstLine="0"/>
              <w:spacing w:line="240" w:lineRule="atLeast"/>
            </w:pPr>
            <w:r>
              <w:t>3.38%</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14.09%</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12.45%</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16.55%</w:t>
            </w:r>
          </w:p>
        </w:tc>
        <w:tc>
          <w:tcPr>
            <w:tcW w:w="487" w:type="pct"/>
            <w:vAlign w:val="center"/>
            <w:tcBorders>
              <w:top w:val="single" w:sz="4" w:space="0" w:color="auto"/>
            </w:tcBorders>
          </w:tcPr>
          <w:p w:rsidR="0018722C">
            <w:pPr>
              <w:pStyle w:val="affff9"/>
              <w:topLinePunct/>
              <w:ind w:leftChars="0" w:left="0" w:rightChars="0" w:right="0" w:firstLineChars="0" w:firstLine="0"/>
              <w:spacing w:line="240" w:lineRule="atLeast"/>
            </w:pPr>
            <w:r>
              <w:t>26.25%</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25.76%</w:t>
            </w:r>
          </w:p>
        </w:tc>
      </w:tr>
    </w:tbl>
    <w:p w:rsidR="0018722C">
      <w:pPr>
        <w:pStyle w:val="aff3"/>
        <w:topLinePunct/>
      </w:pPr>
      <w:r>
        <w:rPr>
          <w:rFonts w:cstheme="minorBidi" w:hAnsiTheme="minorHAnsi" w:eastAsiaTheme="minorHAnsi" w:asciiTheme="minorHAnsi"/>
        </w:rPr>
        <w:t>资料来源：表中数据根据国泰安数据库进行整理</w:t>
      </w:r>
    </w:p>
    <w:p w:rsidR="0018722C">
      <w:pPr>
        <w:pStyle w:val="aff7"/>
        <w:topLinePunct/>
      </w:pPr>
      <w:r>
        <w:drawing>
          <wp:inline>
            <wp:extent cx="5285356" cy="266395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5285356" cy="2663952"/>
                    </a:xfrm>
                    <a:prstGeom prst="rect">
                      <a:avLst/>
                    </a:prstGeom>
                  </pic:spPr>
                </pic:pic>
              </a:graphicData>
            </a:graphic>
          </wp:inline>
        </w:drawing>
      </w:r>
    </w:p>
    <w:p w:rsidR="0018722C">
      <w:pPr>
        <w:pStyle w:val="a9"/>
        <w:topLinePunct/>
      </w:pPr>
      <w:r>
        <w:rPr>
          <w:rFonts w:cstheme="minorBidi" w:hAnsiTheme="minorHAnsi" w:eastAsiaTheme="minorHAnsi" w:asciiTheme="minorHAnsi"/>
        </w:rPr>
        <w:t>图4</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分配股利的公司中各股利政策所占比例折线图</w:t>
      </w:r>
    </w:p>
    <w:p w:rsidR="0018722C">
      <w:pPr>
        <w:topLinePunct/>
      </w:pPr>
      <w:r>
        <w:t>从表上看出，派现呈现出先降后涨再跌的状态，验证了上述介绍的特点。其他的分配方式也都呈现阶段式变化。</w:t>
      </w:r>
    </w:p>
    <w:p w:rsidR="0018722C">
      <w:pPr>
        <w:pStyle w:val="Heading3"/>
        <w:topLinePunct/>
        <w:ind w:left="200" w:hangingChars="200" w:hanging="200"/>
      </w:pPr>
      <w:bookmarkStart w:id="800411" w:name="_Toc686800411"/>
      <w:bookmarkStart w:name="_bookmark28" w:id="74"/>
      <w:bookmarkEnd w:id="74"/>
      <w:r>
        <w:rPr>
          <w:b/>
        </w:rPr>
        <w:t>4.1.2</w:t>
      </w:r>
      <w:r>
        <w:t xml:space="preserve"> </w:t>
      </w:r>
      <w:bookmarkStart w:name="_bookmark28" w:id="75"/>
      <w:bookmarkEnd w:id="75"/>
      <w:r>
        <w:t>上市公司的股利行为缺乏连续性，多为短期策略</w:t>
      </w:r>
      <w:bookmarkEnd w:id="800411"/>
    </w:p>
    <w:p w:rsidR="0018722C">
      <w:pPr>
        <w:topLinePunct/>
      </w:pPr>
      <w:r>
        <w:t>上市公司保持稳定的股利政策可以减少资本市场上股价的波动，维护公司的</w:t>
      </w:r>
      <w:r>
        <w:t>形象。在较为成熟的西方股票市场，上市公司一般尽量履行该观念，但是在各项</w:t>
      </w:r>
      <w:r>
        <w:t>设施还不完善的中国市场，大多数公司的股利政策并不能保持一致性，乱象丛生，</w:t>
      </w:r>
      <w:r w:rsidR="001852F3">
        <w:t xml:space="preserve">没有一个明确的政策目标。</w:t>
      </w:r>
    </w:p>
    <w:p w:rsidR="0018722C">
      <w:pPr>
        <w:topLinePunct/>
      </w:pPr>
      <w:r>
        <w:t>中国上市公司没有保持稳定股利政策的意识，无论是股利支付的额度还是支</w:t>
      </w:r>
      <w:r>
        <w:t>付的形式，都缺乏广泛的连续性，制定的结果带有很大的随意性和盲目性。具体</w:t>
      </w:r>
      <w:r>
        <w:t>可表现在以下几点：</w:t>
      </w:r>
      <w:r>
        <w:t>（</w:t>
      </w:r>
      <w:r>
        <w:rPr>
          <w:rFonts w:ascii="Times New Roman" w:eastAsia="Times New Roman"/>
        </w:rPr>
        <w:t>1</w:t>
      </w:r>
      <w:r>
        <w:t>）</w:t>
      </w:r>
      <w:r>
        <w:t>股利的形式存在多变性，除去企业发展阶段的因素，</w:t>
      </w:r>
      <w:r>
        <w:t>处</w:t>
      </w:r>
    </w:p>
    <w:p w:rsidR="0018722C">
      <w:pPr>
        <w:topLinePunct/>
      </w:pPr>
      <w:r>
        <w:t>于同一成长阶段的企业的股利政策也是千差万别。</w:t>
      </w:r>
      <w:r>
        <w:t>（</w:t>
      </w:r>
      <w:r>
        <w:rPr>
          <w:rFonts w:ascii="Times New Roman" w:eastAsia="Times New Roman"/>
        </w:rPr>
        <w:t>2</w:t>
      </w:r>
      <w:r>
        <w:t>）</w:t>
      </w:r>
      <w:r>
        <w:t xml:space="preserve">股利的发放不具连续性，</w:t>
      </w:r>
      <w:r>
        <w:t>盈利的年度多发，亏损的年度不发。</w:t>
      </w:r>
      <w:r>
        <w:t>（</w:t>
      </w:r>
      <w:r>
        <w:rPr>
          <w:rFonts w:ascii="Times New Roman" w:eastAsia="Times New Roman"/>
        </w:rPr>
        <w:t>3</w:t>
      </w:r>
      <w:r>
        <w:t>）</w:t>
      </w:r>
      <w:r>
        <w:t xml:space="preserve">随意性大，没有股价目标，盲目攀比，</w:t>
      </w:r>
      <w:r w:rsidR="001852F3">
        <w:t xml:space="preserve">难以自成一体。当政府要求股利与融资结合时就发股利，没有融资计划就不发。</w:t>
      </w:r>
    </w:p>
    <w:p w:rsidR="0018722C">
      <w:pPr>
        <w:topLinePunct/>
      </w:pPr>
      <w:r>
        <w:rPr>
          <w:rFonts w:ascii="Times New Roman" w:eastAsia="Times New Roman"/>
        </w:rPr>
        <w:t>95</w:t>
      </w:r>
      <w:r>
        <w:t>、</w:t>
      </w:r>
      <w:r>
        <w:rPr>
          <w:rFonts w:ascii="Times New Roman" w:eastAsia="Times New Roman"/>
        </w:rPr>
        <w:t>96</w:t>
      </w:r>
      <w:r>
        <w:t>年的送股热，</w:t>
      </w:r>
      <w:r>
        <w:rPr>
          <w:rFonts w:ascii="Times New Roman" w:eastAsia="Times New Roman"/>
        </w:rPr>
        <w:t>97</w:t>
      </w:r>
      <w:r>
        <w:t>、</w:t>
      </w:r>
      <w:r>
        <w:rPr>
          <w:rFonts w:ascii="Times New Roman" w:eastAsia="Times New Roman"/>
        </w:rPr>
        <w:t>98</w:t>
      </w:r>
      <w:r>
        <w:t>的不分配，</w:t>
      </w:r>
      <w:r>
        <w:rPr>
          <w:rFonts w:ascii="Times New Roman" w:eastAsia="Times New Roman"/>
        </w:rPr>
        <w:t>2001</w:t>
      </w:r>
      <w:r>
        <w:t>年的派现热潮都说明了这一点</w:t>
      </w:r>
      <w:r>
        <w:t>。</w:t>
      </w:r>
      <w:r>
        <w:t>（</w:t>
      </w:r>
      <w:r>
        <w:rPr>
          <w:rFonts w:ascii="Times New Roman" w:eastAsia="Times New Roman"/>
        </w:rPr>
        <w:t>4</w:t>
      </w:r>
      <w:r>
        <w:t>）</w:t>
      </w:r>
      <w:r/>
      <w:r w:rsidR="001852F3">
        <w:t xml:space="preserve">盲目迎合市场需要，从众行为明显，市场喜好现金就发现金，喜好送股就送股。</w:t>
      </w:r>
    </w:p>
    <w:p w:rsidR="0018722C">
      <w:pPr>
        <w:pStyle w:val="Heading3"/>
        <w:topLinePunct/>
        <w:ind w:left="200" w:hangingChars="200" w:hanging="200"/>
      </w:pPr>
      <w:bookmarkStart w:id="800412" w:name="_Toc686800412"/>
      <w:bookmarkStart w:name="_bookmark29" w:id="76"/>
      <w:bookmarkEnd w:id="76"/>
      <w:r>
        <w:rPr>
          <w:b/>
        </w:rPr>
        <w:t>4.1.3</w:t>
      </w:r>
      <w:r>
        <w:t xml:space="preserve"> </w:t>
      </w:r>
      <w:bookmarkStart w:name="_bookmark29" w:id="77"/>
      <w:bookmarkEnd w:id="77"/>
      <w:r>
        <w:t>股利分配行为极不规范</w:t>
      </w:r>
      <w:bookmarkEnd w:id="800412"/>
    </w:p>
    <w:p w:rsidR="0018722C">
      <w:pPr>
        <w:topLinePunct/>
      </w:pPr>
      <w:r>
        <w:t>由于证券市场的建设时间短，各项规章制度还不健全，因而对于企业的股利</w:t>
      </w:r>
      <w:r>
        <w:t>分配也欠缺管理，造成了上市公司在股利分配中的众多不规范的行为。主要表现在</w:t>
      </w:r>
      <w:r>
        <w:t>（</w:t>
      </w:r>
      <w:r>
        <w:rPr>
          <w:rFonts w:ascii="Times New Roman" w:eastAsia="Times New Roman"/>
        </w:rPr>
        <w:t>1</w:t>
      </w:r>
      <w:r>
        <w:t>）</w:t>
      </w:r>
      <w:r>
        <w:t>上市公司的股利政策制定不严谨，经常随意更换方案，造成投资者的预</w:t>
      </w:r>
      <w:r>
        <w:t>期观点与实际情况的差异，引起企业股价的动荡。例如深发行</w:t>
      </w:r>
      <w:r>
        <w:rPr>
          <w:rFonts w:ascii="Times New Roman" w:eastAsia="Times New Roman"/>
        </w:rPr>
        <w:t>2007</w:t>
      </w:r>
      <w:r>
        <w:t>年度分配</w:t>
      </w:r>
      <w:r>
        <w:t>方</w:t>
      </w:r>
    </w:p>
    <w:p w:rsidR="0018722C">
      <w:pPr>
        <w:topLinePunct/>
      </w:pPr>
      <w:r>
        <w:t>案原为不分配不转增，后改为</w:t>
      </w:r>
      <w:r>
        <w:rPr>
          <w:rFonts w:ascii="Times New Roman" w:eastAsia="Times New Roman"/>
        </w:rPr>
        <w:t>10</w:t>
      </w:r>
      <w:r>
        <w:t>送</w:t>
      </w:r>
      <w:r>
        <w:rPr>
          <w:rFonts w:ascii="Times New Roman" w:eastAsia="Times New Roman"/>
        </w:rPr>
        <w:t>1</w:t>
      </w:r>
      <w:r>
        <w:t>派现</w:t>
      </w:r>
      <w:r>
        <w:rPr>
          <w:rFonts w:ascii="Times New Roman" w:eastAsia="Times New Roman"/>
        </w:rPr>
        <w:t>0</w:t>
      </w:r>
      <w:r>
        <w:rPr>
          <w:rFonts w:ascii="Times New Roman" w:eastAsia="Times New Roman"/>
        </w:rPr>
        <w:t>.</w:t>
      </w:r>
      <w:r>
        <w:rPr>
          <w:rFonts w:ascii="Times New Roman" w:eastAsia="Times New Roman"/>
        </w:rPr>
        <w:t>09</w:t>
      </w:r>
      <w:r>
        <w:t>元；沙河股份</w:t>
      </w:r>
      <w:r>
        <w:rPr>
          <w:rFonts w:ascii="Times New Roman" w:eastAsia="Times New Roman"/>
        </w:rPr>
        <w:t>2011</w:t>
      </w:r>
      <w:r>
        <w:t>年度原为</w:t>
      </w:r>
      <w:r>
        <w:rPr>
          <w:rFonts w:ascii="Times New Roman" w:eastAsia="Times New Roman"/>
        </w:rPr>
        <w:t>10</w:t>
      </w:r>
    </w:p>
    <w:p w:rsidR="0018722C">
      <w:pPr>
        <w:topLinePunct/>
      </w:pPr>
      <w:r>
        <w:t>派</w:t>
      </w:r>
      <w:r>
        <w:rPr>
          <w:rFonts w:ascii="Times New Roman" w:eastAsia="Times New Roman"/>
        </w:rPr>
        <w:t>0</w:t>
      </w:r>
      <w:r>
        <w:rPr>
          <w:rFonts w:ascii="Times New Roman" w:eastAsia="Times New Roman"/>
        </w:rPr>
        <w:t>.</w:t>
      </w:r>
      <w:r>
        <w:rPr>
          <w:rFonts w:ascii="Times New Roman" w:eastAsia="Times New Roman"/>
        </w:rPr>
        <w:t>2</w:t>
      </w:r>
      <w:r>
        <w:t>元，后改为不分配不转增。</w:t>
      </w:r>
      <w:r>
        <w:t>（</w:t>
      </w:r>
      <w:r>
        <w:rPr>
          <w:rFonts w:ascii="Times New Roman" w:eastAsia="Times New Roman"/>
        </w:rPr>
        <w:t>2</w:t>
      </w:r>
      <w:r>
        <w:t>）</w:t>
      </w:r>
      <w:r>
        <w:t>股利政策宣告日与执行日之间的间隔期太</w:t>
      </w:r>
    </w:p>
    <w:p w:rsidR="0018722C">
      <w:pPr>
        <w:topLinePunct/>
      </w:pPr>
      <w:r>
        <w:t>长，股东的利益无法得到及时的实现，损害了股东的利益。例如</w:t>
      </w:r>
      <w:r>
        <w:rPr>
          <w:rFonts w:ascii="Times New Roman" w:eastAsia="Times New Roman"/>
        </w:rPr>
        <w:t>1995</w:t>
      </w:r>
      <w:r>
        <w:t>年鄂武商</w:t>
      </w:r>
    </w:p>
    <w:p w:rsidR="0018722C">
      <w:pPr>
        <w:topLinePunct/>
      </w:pPr>
      <w:r>
        <w:t>制定的分配方案一直到</w:t>
      </w:r>
      <w:r>
        <w:rPr>
          <w:rFonts w:ascii="Times New Roman" w:eastAsia="Times New Roman"/>
        </w:rPr>
        <w:t>1997</w:t>
      </w:r>
      <w:r>
        <w:t>年才实行，但是这一现象在</w:t>
      </w:r>
      <w:r>
        <w:rPr>
          <w:rFonts w:ascii="Times New Roman" w:eastAsia="Times New Roman"/>
        </w:rPr>
        <w:t>2000</w:t>
      </w:r>
      <w:r>
        <w:t>年之后得到明显的改善，大部分企业的分配方案在宣告日两个月内执行。</w:t>
      </w:r>
    </w:p>
    <w:p w:rsidR="0018722C">
      <w:pPr>
        <w:pStyle w:val="Heading2"/>
        <w:topLinePunct/>
        <w:ind w:left="171" w:hangingChars="171" w:hanging="171"/>
      </w:pPr>
      <w:bookmarkStart w:id="800413" w:name="_Toc686800413"/>
      <w:bookmarkStart w:name="4.2我国半强制现金股利分配特征分析 " w:id="78"/>
      <w:bookmarkEnd w:id="78"/>
      <w:r>
        <w:rPr>
          <w:b/>
        </w:rPr>
        <w:t>4.2</w:t>
      </w:r>
      <w:r>
        <w:t xml:space="preserve"> </w:t>
      </w:r>
      <w:bookmarkStart w:name="_bookmark30" w:id="79"/>
      <w:bookmarkEnd w:id="79"/>
      <w:bookmarkStart w:name="_bookmark30" w:id="80"/>
      <w:bookmarkEnd w:id="80"/>
      <w:r>
        <w:t>我国半强制现金股利分配特征分析</w:t>
      </w:r>
      <w:bookmarkEnd w:id="800413"/>
    </w:p>
    <w:p w:rsidR="0018722C">
      <w:pPr>
        <w:topLinePunct/>
      </w:pPr>
      <w:r>
        <w:t>现金股利作为最主要的股利形式为多数的企业和投资者所接受，它能使股东</w:t>
      </w:r>
      <w:r>
        <w:t>直接受益，也能对企业的现金流量产生直接影响，所以企业在考虑现金政策时需</w:t>
      </w:r>
      <w:r>
        <w:t>要权衡利弊，特别是监管层参与企业的现金分红后，我国企业发放的现金股利呈</w:t>
      </w:r>
      <w:r>
        <w:t>现了与以往不同的特点。</w:t>
      </w:r>
    </w:p>
    <w:p w:rsidR="0018722C">
      <w:pPr>
        <w:pStyle w:val="Heading3"/>
        <w:topLinePunct/>
        <w:ind w:left="200" w:hangingChars="200" w:hanging="200"/>
      </w:pPr>
      <w:bookmarkStart w:id="800414" w:name="_Toc686800414"/>
      <w:bookmarkStart w:name="_bookmark31" w:id="81"/>
      <w:bookmarkEnd w:id="81"/>
      <w:r>
        <w:rPr>
          <w:b/>
        </w:rPr>
        <w:t>4.2.1</w:t>
      </w:r>
      <w:r>
        <w:t xml:space="preserve"> </w:t>
      </w:r>
      <w:bookmarkStart w:name="_bookmark31" w:id="82"/>
      <w:bookmarkEnd w:id="82"/>
      <w:r>
        <w:t>分发现金股利的上市公司日益增加</w:t>
      </w:r>
      <w:bookmarkEnd w:id="800414"/>
    </w:p>
    <w:p w:rsidR="0018722C">
      <w:pPr>
        <w:topLinePunct/>
      </w:pPr>
      <w:r>
        <w:t>作为股利政策最重要的组成部分，现金股利一直是投资者最偏爱的方式。针</w:t>
      </w:r>
      <w:r>
        <w:t>对上市公司盈利却不发股利的行为，政府制定了相应的强制措施，即颁布了本文</w:t>
      </w:r>
      <w:r>
        <w:t>所谓的半强制分红政策。为了适应该项政策的要求，参与现金分红的上市公司比</w:t>
      </w:r>
      <w:r>
        <w:t>例上升。单纯派现的公司比例从</w:t>
      </w:r>
      <w:r>
        <w:rPr>
          <w:rFonts w:ascii="Times New Roman" w:eastAsia="Times New Roman"/>
        </w:rPr>
        <w:t>1996</w:t>
      </w:r>
      <w:r>
        <w:t>年的</w:t>
      </w:r>
      <w:r>
        <w:rPr>
          <w:rFonts w:ascii="Times New Roman" w:eastAsia="Times New Roman"/>
        </w:rPr>
        <w:t>19</w:t>
      </w:r>
      <w:r>
        <w:rPr>
          <w:rFonts w:ascii="Times New Roman" w:eastAsia="Times New Roman"/>
        </w:rPr>
        <w:t>.</w:t>
      </w:r>
      <w:r>
        <w:rPr>
          <w:rFonts w:ascii="Times New Roman" w:eastAsia="Times New Roman"/>
        </w:rPr>
        <w:t>2%</w:t>
      </w:r>
      <w:r>
        <w:t>上升到</w:t>
      </w:r>
      <w:r>
        <w:rPr>
          <w:rFonts w:ascii="Times New Roman" w:eastAsia="Times New Roman"/>
        </w:rPr>
        <w:t>2006</w:t>
      </w:r>
      <w:r>
        <w:t>年的</w:t>
      </w:r>
      <w:r>
        <w:rPr>
          <w:rFonts w:ascii="Times New Roman" w:eastAsia="Times New Roman"/>
        </w:rPr>
        <w:t>48</w:t>
      </w:r>
      <w:r>
        <w:rPr>
          <w:rFonts w:ascii="Times New Roman" w:eastAsia="Times New Roman"/>
        </w:rPr>
        <w:t>.</w:t>
      </w:r>
      <w:r>
        <w:rPr>
          <w:rFonts w:ascii="Times New Roman" w:eastAsia="Times New Roman"/>
        </w:rPr>
        <w:t>1%</w:t>
      </w:r>
      <w:r>
        <w:t>，分配</w:t>
      </w:r>
      <w:r>
        <w:t>方案中包含现金股利的公司比例由</w:t>
      </w:r>
      <w:r>
        <w:rPr>
          <w:rFonts w:ascii="Times New Roman" w:eastAsia="Times New Roman"/>
        </w:rPr>
        <w:t>1996</w:t>
      </w:r>
      <w:r>
        <w:t>年的</w:t>
      </w:r>
      <w:r>
        <w:rPr>
          <w:rFonts w:ascii="Times New Roman" w:eastAsia="Times New Roman"/>
        </w:rPr>
        <w:t>33%</w:t>
      </w:r>
      <w:r>
        <w:t>上升到</w:t>
      </w:r>
      <w:r>
        <w:rPr>
          <w:rFonts w:ascii="Times New Roman" w:eastAsia="Times New Roman"/>
        </w:rPr>
        <w:t>2006</w:t>
      </w:r>
      <w:r>
        <w:t>年的</w:t>
      </w:r>
      <w:r>
        <w:rPr>
          <w:rFonts w:ascii="Times New Roman" w:eastAsia="Times New Roman"/>
        </w:rPr>
        <w:t>57%</w:t>
      </w:r>
      <w:r>
        <w:t>。</w:t>
      </w:r>
    </w:p>
    <w:p w:rsidR="0018722C">
      <w:pPr>
        <w:pStyle w:val="Heading3"/>
        <w:topLinePunct/>
        <w:ind w:left="200" w:hangingChars="200" w:hanging="200"/>
      </w:pPr>
      <w:bookmarkStart w:id="800415" w:name="_Toc686800415"/>
      <w:bookmarkStart w:name="_bookmark32" w:id="83"/>
      <w:bookmarkEnd w:id="83"/>
      <w:r>
        <w:rPr>
          <w:b/>
        </w:rPr>
        <w:t>4.2.2</w:t>
      </w:r>
      <w:r>
        <w:t xml:space="preserve"> </w:t>
      </w:r>
      <w:bookmarkStart w:name="_bookmark32" w:id="84"/>
      <w:bookmarkEnd w:id="84"/>
      <w:r>
        <w:t>上市公司的派现水平持续走低</w:t>
      </w:r>
      <w:bookmarkEnd w:id="800415"/>
    </w:p>
    <w:p w:rsidR="0018722C">
      <w:pPr>
        <w:topLinePunct/>
      </w:pPr>
      <w:r>
        <w:t>虽然法律强制某些上市公司分红，但是就从市场实际情况看，上市公司的分</w:t>
      </w:r>
      <w:r>
        <w:t>红额度很少，特别是</w:t>
      </w:r>
      <w:r>
        <w:rPr>
          <w:rFonts w:ascii="Times New Roman" w:eastAsia="Times New Roman"/>
        </w:rPr>
        <w:t>2000</w:t>
      </w:r>
      <w:r>
        <w:t>年证监部门将股利政策与融资计划相挂钩以来，更</w:t>
      </w:r>
      <w:r>
        <w:t>多</w:t>
      </w:r>
    </w:p>
    <w:p w:rsidR="0018722C">
      <w:pPr>
        <w:topLinePunct/>
      </w:pPr>
      <w:r>
        <w:t>的公司采取的是“蜻蜓点水”式的股利分红政策，</w:t>
      </w:r>
      <w:r>
        <w:rPr>
          <w:rFonts w:ascii="Times New Roman" w:hAnsi="Times New Roman" w:eastAsia="Times New Roman"/>
        </w:rPr>
        <w:t>1999</w:t>
      </w:r>
      <w:r>
        <w:t>年</w:t>
      </w:r>
      <w:r>
        <w:rPr>
          <w:rFonts w:ascii="Times New Roman" w:hAnsi="Times New Roman" w:eastAsia="Times New Roman"/>
        </w:rPr>
        <w:t>34</w:t>
      </w:r>
      <w:r>
        <w:t>家公司的每股现金</w:t>
      </w:r>
      <w:r>
        <w:t>分红不超过</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元，到了</w:t>
      </w:r>
      <w:r>
        <w:rPr>
          <w:rFonts w:ascii="Times New Roman" w:hAnsi="Times New Roman" w:eastAsia="Times New Roman"/>
        </w:rPr>
        <w:t>2000</w:t>
      </w:r>
      <w:r>
        <w:t>年增加到</w:t>
      </w:r>
      <w:r>
        <w:rPr>
          <w:rFonts w:ascii="Times New Roman" w:hAnsi="Times New Roman" w:eastAsia="Times New Roman"/>
        </w:rPr>
        <w:t>128</w:t>
      </w:r>
      <w:r>
        <w:t>家，</w:t>
      </w:r>
      <w:r>
        <w:rPr>
          <w:rFonts w:ascii="Times New Roman" w:hAnsi="Times New Roman" w:eastAsia="Times New Roman"/>
        </w:rPr>
        <w:t>2001</w:t>
      </w:r>
      <w:r>
        <w:t>年又激增到</w:t>
      </w:r>
      <w:r>
        <w:rPr>
          <w:rFonts w:ascii="Times New Roman" w:hAnsi="Times New Roman" w:eastAsia="Times New Roman"/>
        </w:rPr>
        <w:t>184</w:t>
      </w:r>
      <w:r>
        <w:t>家。</w:t>
      </w:r>
    </w:p>
    <w:p w:rsidR="0018722C">
      <w:pPr>
        <w:topLinePunct/>
      </w:pPr>
      <w:r>
        <w:t>支付率是衡量支付水平的主要指标，在下表中，上市公司</w:t>
      </w:r>
      <w:r>
        <w:rPr>
          <w:rFonts w:ascii="Times New Roman" w:eastAsia="Times New Roman"/>
        </w:rPr>
        <w:t>A</w:t>
      </w:r>
      <w:r>
        <w:t>股整体平均股</w:t>
      </w:r>
      <w:r>
        <w:t>利支付率为</w:t>
      </w:r>
      <w:r>
        <w:rPr>
          <w:rFonts w:ascii="Times New Roman" w:eastAsia="Times New Roman"/>
        </w:rPr>
        <w:t>25</w:t>
      </w:r>
      <w:r>
        <w:rPr>
          <w:rFonts w:ascii="Times New Roman" w:eastAsia="Times New Roman"/>
        </w:rPr>
        <w:t>.</w:t>
      </w:r>
      <w:r>
        <w:rPr>
          <w:rFonts w:ascii="Times New Roman" w:eastAsia="Times New Roman"/>
        </w:rPr>
        <w:t>22%</w:t>
      </w:r>
      <w:r>
        <w:t>。而相比之下，西方国家的平均股利支付率达到</w:t>
      </w:r>
      <w:r>
        <w:rPr>
          <w:rFonts w:ascii="Times New Roman" w:eastAsia="Times New Roman"/>
        </w:rPr>
        <w:t>50%</w:t>
      </w:r>
      <w:r>
        <w:t>，因此我国上市公司的股利支付率普遍偏低。</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w:t>
      </w:r>
      <w:r>
        <w:t xml:space="preserve">  </w:t>
      </w:r>
      <w:r w:rsidRPr="00DB64CE">
        <w:rPr>
          <w:rFonts w:ascii="Times New Roman" w:eastAsia="Times New Roman" w:cstheme="minorBidi" w:hAnsiTheme="minorHAnsi"/>
        </w:rPr>
        <w:t>2006-2011</w:t>
      </w:r>
      <w:r>
        <w:rPr>
          <w:rFonts w:cstheme="minorBidi" w:hAnsiTheme="minorHAnsi" w:eastAsiaTheme="minorHAnsi" w:asciiTheme="minorHAnsi"/>
        </w:rPr>
        <w:t>年我国上市公司股利支付率一览表</w:t>
      </w:r>
    </w:p>
    <w:tbl>
      <w:tblPr>
        <w:tblW w:w="5000" w:type="pct"/>
        <w:tblInd w:w="58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46"/>
        <w:gridCol w:w="949"/>
        <w:gridCol w:w="946"/>
        <w:gridCol w:w="949"/>
        <w:gridCol w:w="949"/>
        <w:gridCol w:w="946"/>
        <w:gridCol w:w="949"/>
        <w:gridCol w:w="946"/>
      </w:tblGrid>
      <w:tr>
        <w:trPr>
          <w:tblHeader/>
        </w:trPr>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平均</w:t>
            </w:r>
          </w:p>
          <w:p w:rsidR="0018722C">
            <w:pPr>
              <w:pStyle w:val="a7"/>
              <w:topLinePunct/>
              <w:ind w:leftChars="0" w:left="0" w:rightChars="0" w:right="0" w:firstLineChars="0" w:firstLine="0"/>
              <w:spacing w:line="240" w:lineRule="atLeast"/>
            </w:pPr>
            <w:r>
              <w:t>（</w:t>
            </w:r>
            <w:r>
              <w:t>%</w:t>
            </w:r>
            <w:r>
              <w:t>）</w:t>
            </w:r>
          </w:p>
        </w:tc>
      </w:tr>
      <w:tr>
        <w:tc>
          <w:tcPr>
            <w:tcW w:w="624" w:type="pct"/>
            <w:vAlign w:val="center"/>
            <w:tcBorders>
              <w:top w:val="single" w:sz="4" w:space="0" w:color="auto"/>
            </w:tcBorders>
          </w:tcPr>
          <w:p w:rsidR="0018722C">
            <w:pPr>
              <w:pStyle w:val="ac"/>
              <w:topLinePunct/>
              <w:ind w:leftChars="0" w:left="0" w:rightChars="0" w:right="0" w:firstLineChars="0" w:firstLine="0"/>
              <w:spacing w:line="240" w:lineRule="atLeast"/>
            </w:pPr>
            <w:r>
              <w:t>平均</w:t>
            </w:r>
          </w:p>
          <w:p w:rsidR="0018722C">
            <w:pPr>
              <w:pStyle w:val="aff1"/>
              <w:topLinePunct/>
              <w:ind w:leftChars="0" w:left="0" w:rightChars="0" w:right="0" w:firstLineChars="0" w:firstLine="0"/>
              <w:spacing w:line="240" w:lineRule="atLeast"/>
            </w:pPr>
            <w:r>
              <w:t>（</w:t>
            </w:r>
            <w:r>
              <w:t xml:space="preserve">%</w:t>
            </w:r>
            <w:r>
              <w:t>）</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27.5%</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21.5%</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23.7%</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22.6%</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25.22%</w:t>
            </w:r>
          </w:p>
        </w:tc>
      </w:tr>
    </w:tbl>
    <w:p w:rsidR="0018722C">
      <w:pPr>
        <w:pStyle w:val="aff3"/>
        <w:topLinePunct/>
      </w:pPr>
      <w:r>
        <w:rPr>
          <w:rFonts w:cstheme="minorBidi" w:hAnsiTheme="minorHAnsi" w:eastAsiaTheme="minorHAnsi" w:asciiTheme="minorHAnsi"/>
        </w:rPr>
        <w:t>资料来源：数据根据国泰安数据库数据整理</w:t>
      </w:r>
    </w:p>
    <w:p w:rsidR="0018722C">
      <w:pPr>
        <w:pStyle w:val="Heading3"/>
        <w:topLinePunct/>
        <w:ind w:left="200" w:hangingChars="200" w:hanging="200"/>
      </w:pPr>
      <w:bookmarkStart w:id="800416" w:name="_Toc686800416"/>
      <w:bookmarkStart w:name="_bookmark33" w:id="85"/>
      <w:bookmarkEnd w:id="85"/>
      <w:r>
        <w:rPr>
          <w:b/>
        </w:rPr>
        <w:t>4.2.3</w:t>
      </w:r>
      <w:r>
        <w:t xml:space="preserve"> </w:t>
      </w:r>
      <w:bookmarkStart w:name="_bookmark33" w:id="86"/>
      <w:bookmarkEnd w:id="86"/>
      <w:r>
        <w:t>上市公司存在融资后即派现的现象</w:t>
      </w:r>
      <w:bookmarkEnd w:id="800416"/>
    </w:p>
    <w:p w:rsidR="0018722C">
      <w:pPr>
        <w:topLinePunct/>
      </w:pPr>
      <w:r>
        <w:t>该现象是指上市公司在资本市场通过首次或再次发股的方式获得融资后就</w:t>
      </w:r>
      <w:r>
        <w:t>发放现金股利。一般企业选择发行股票融资是为了企业的经营发展筹措资金，是</w:t>
      </w:r>
      <w:r>
        <w:t>企业缺乏资金时的筹资手段；另一方面，发放现金股利是企业在未来现金流收入</w:t>
      </w:r>
      <w:r>
        <w:t>稳定、发展状况良好的情况下采取的股利政策，企业融资后即派现的行为违反了融资的初始目的。下表反映了我国证券市场上的这一反常现象。</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w:t>
      </w:r>
      <w:r>
        <w:t xml:space="preserve">  </w:t>
      </w:r>
      <w:r w:rsidRPr="00DB64CE">
        <w:rPr>
          <w:rFonts w:ascii="Times New Roman" w:eastAsia="Times New Roman" w:cstheme="minorBidi" w:hAnsiTheme="minorHAnsi"/>
        </w:rPr>
        <w:t>2005-2006</w:t>
      </w:r>
      <w:r>
        <w:rPr>
          <w:rFonts w:cstheme="minorBidi" w:hAnsiTheme="minorHAnsi" w:eastAsiaTheme="minorHAnsi" w:asciiTheme="minorHAnsi"/>
        </w:rPr>
        <w:t>年我国上市公司融资后即派现的情况一览表</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37"/>
        <w:gridCol w:w="1251"/>
        <w:gridCol w:w="1243"/>
        <w:gridCol w:w="1248"/>
        <w:gridCol w:w="1252"/>
        <w:gridCol w:w="1241"/>
        <w:gridCol w:w="1250"/>
      </w:tblGrid>
      <w:tr>
        <w:trPr>
          <w:tblHeader/>
        </w:trPr>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219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219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r>
      <w:tr>
        <w:tc>
          <w:tcPr>
            <w:tcW w:w="608" w:type="pct"/>
            <w:vAlign w:val="center"/>
          </w:tcPr>
          <w:p w:rsidR="0018722C">
            <w:pPr>
              <w:pStyle w:val="ac"/>
              <w:topLinePunct/>
              <w:ind w:leftChars="0" w:left="0" w:rightChars="0" w:right="0" w:firstLineChars="0" w:firstLine="0"/>
              <w:spacing w:line="240" w:lineRule="atLeast"/>
            </w:pPr>
            <w:r>
              <w:t>方式</w:t>
            </w:r>
          </w:p>
        </w:tc>
        <w:tc>
          <w:tcPr>
            <w:tcW w:w="734" w:type="pct"/>
            <w:vAlign w:val="center"/>
          </w:tcPr>
          <w:p w:rsidR="0018722C">
            <w:pPr>
              <w:pStyle w:val="a5"/>
              <w:topLinePunct/>
              <w:ind w:leftChars="0" w:left="0" w:rightChars="0" w:right="0" w:firstLineChars="0" w:firstLine="0"/>
              <w:spacing w:line="240" w:lineRule="atLeast"/>
            </w:pPr>
            <w:r>
              <w:t>上市即派现</w:t>
            </w:r>
          </w:p>
        </w:tc>
        <w:tc>
          <w:tcPr>
            <w:tcW w:w="729" w:type="pct"/>
            <w:vAlign w:val="center"/>
          </w:tcPr>
          <w:p w:rsidR="0018722C">
            <w:pPr>
              <w:pStyle w:val="a5"/>
              <w:topLinePunct/>
              <w:ind w:leftChars="0" w:left="0" w:rightChars="0" w:right="0" w:firstLineChars="0" w:firstLine="0"/>
              <w:spacing w:line="240" w:lineRule="atLeast"/>
            </w:pPr>
            <w:r>
              <w:t>配股即派现</w:t>
            </w:r>
          </w:p>
        </w:tc>
        <w:tc>
          <w:tcPr>
            <w:tcW w:w="732" w:type="pct"/>
            <w:vAlign w:val="center"/>
          </w:tcPr>
          <w:p w:rsidR="0018722C">
            <w:pPr>
              <w:pStyle w:val="a5"/>
              <w:topLinePunct/>
              <w:ind w:leftChars="0" w:left="0" w:rightChars="0" w:right="0" w:firstLineChars="0" w:firstLine="0"/>
              <w:spacing w:line="240" w:lineRule="atLeast"/>
            </w:pPr>
            <w:r>
              <w:t>增发即派现</w:t>
            </w:r>
          </w:p>
        </w:tc>
        <w:tc>
          <w:tcPr>
            <w:tcW w:w="735" w:type="pct"/>
            <w:vAlign w:val="center"/>
          </w:tcPr>
          <w:p w:rsidR="0018722C">
            <w:pPr>
              <w:pStyle w:val="a5"/>
              <w:topLinePunct/>
              <w:ind w:leftChars="0" w:left="0" w:rightChars="0" w:right="0" w:firstLineChars="0" w:firstLine="0"/>
              <w:spacing w:line="240" w:lineRule="atLeast"/>
            </w:pPr>
            <w:r>
              <w:t>上市即派现</w:t>
            </w:r>
          </w:p>
        </w:tc>
        <w:tc>
          <w:tcPr>
            <w:tcW w:w="728" w:type="pct"/>
            <w:vAlign w:val="center"/>
          </w:tcPr>
          <w:p w:rsidR="0018722C">
            <w:pPr>
              <w:pStyle w:val="a5"/>
              <w:topLinePunct/>
              <w:ind w:leftChars="0" w:left="0" w:rightChars="0" w:right="0" w:firstLineChars="0" w:firstLine="0"/>
              <w:spacing w:line="240" w:lineRule="atLeast"/>
            </w:pPr>
            <w:r>
              <w:t>配股即派现</w:t>
            </w:r>
          </w:p>
        </w:tc>
        <w:tc>
          <w:tcPr>
            <w:tcW w:w="733" w:type="pct"/>
            <w:vAlign w:val="center"/>
          </w:tcPr>
          <w:p w:rsidR="0018722C">
            <w:pPr>
              <w:pStyle w:val="ad"/>
              <w:topLinePunct/>
              <w:ind w:leftChars="0" w:left="0" w:rightChars="0" w:right="0" w:firstLineChars="0" w:firstLine="0"/>
              <w:spacing w:line="240" w:lineRule="atLeast"/>
            </w:pPr>
            <w:r>
              <w:t>增发即派现</w:t>
            </w:r>
          </w:p>
        </w:tc>
      </w:tr>
      <w:tr>
        <w:tc>
          <w:tcPr>
            <w:tcW w:w="608" w:type="pct"/>
            <w:vAlign w:val="center"/>
          </w:tcPr>
          <w:p w:rsidR="0018722C">
            <w:pPr>
              <w:pStyle w:val="ac"/>
              <w:topLinePunct/>
              <w:ind w:leftChars="0" w:left="0" w:rightChars="0" w:right="0" w:firstLineChars="0" w:firstLine="0"/>
              <w:spacing w:line="240" w:lineRule="atLeast"/>
            </w:pPr>
            <w:r>
              <w:t>派现家数</w:t>
            </w:r>
          </w:p>
        </w:tc>
        <w:tc>
          <w:tcPr>
            <w:tcW w:w="734" w:type="pct"/>
            <w:vAlign w:val="center"/>
          </w:tcPr>
          <w:p w:rsidR="0018722C">
            <w:pPr>
              <w:pStyle w:val="affff9"/>
              <w:topLinePunct/>
              <w:ind w:leftChars="0" w:left="0" w:rightChars="0" w:right="0" w:firstLineChars="0" w:firstLine="0"/>
              <w:spacing w:line="240" w:lineRule="atLeast"/>
            </w:pPr>
            <w:r>
              <w:t>13</w:t>
            </w:r>
          </w:p>
        </w:tc>
        <w:tc>
          <w:tcPr>
            <w:tcW w:w="729" w:type="pct"/>
            <w:vAlign w:val="center"/>
          </w:tcPr>
          <w:p w:rsidR="0018722C">
            <w:pPr>
              <w:pStyle w:val="affff9"/>
              <w:topLinePunct/>
              <w:ind w:leftChars="0" w:left="0" w:rightChars="0" w:right="0" w:firstLineChars="0" w:firstLine="0"/>
              <w:spacing w:line="240" w:lineRule="atLeast"/>
            </w:pPr>
            <w:r>
              <w:t>1</w:t>
            </w:r>
          </w:p>
        </w:tc>
        <w:tc>
          <w:tcPr>
            <w:tcW w:w="732" w:type="pct"/>
            <w:vAlign w:val="center"/>
          </w:tcPr>
          <w:p w:rsidR="0018722C">
            <w:pPr>
              <w:pStyle w:val="affff9"/>
              <w:topLinePunct/>
              <w:ind w:leftChars="0" w:left="0" w:rightChars="0" w:right="0" w:firstLineChars="0" w:firstLine="0"/>
              <w:spacing w:line="240" w:lineRule="atLeast"/>
            </w:pPr>
            <w:r>
              <w:t>4</w:t>
            </w:r>
          </w:p>
        </w:tc>
        <w:tc>
          <w:tcPr>
            <w:tcW w:w="735" w:type="pct"/>
            <w:vAlign w:val="center"/>
          </w:tcPr>
          <w:p w:rsidR="0018722C">
            <w:pPr>
              <w:pStyle w:val="affff9"/>
              <w:topLinePunct/>
              <w:ind w:leftChars="0" w:left="0" w:rightChars="0" w:right="0" w:firstLineChars="0" w:firstLine="0"/>
              <w:spacing w:line="240" w:lineRule="atLeast"/>
            </w:pPr>
            <w:r>
              <w:t>62</w:t>
            </w:r>
          </w:p>
        </w:tc>
        <w:tc>
          <w:tcPr>
            <w:tcW w:w="728" w:type="pct"/>
            <w:vAlign w:val="center"/>
          </w:tcPr>
          <w:p w:rsidR="0018722C">
            <w:pPr>
              <w:pStyle w:val="affff9"/>
              <w:topLinePunct/>
              <w:ind w:leftChars="0" w:left="0" w:rightChars="0" w:right="0" w:firstLineChars="0" w:firstLine="0"/>
              <w:spacing w:line="240" w:lineRule="atLeast"/>
            </w:pPr>
            <w:r>
              <w:t>1</w:t>
            </w:r>
          </w:p>
        </w:tc>
        <w:tc>
          <w:tcPr>
            <w:tcW w:w="733" w:type="pct"/>
            <w:vAlign w:val="center"/>
          </w:tcPr>
          <w:p w:rsidR="0018722C">
            <w:pPr>
              <w:pStyle w:val="affff9"/>
              <w:topLinePunct/>
              <w:ind w:leftChars="0" w:left="0" w:rightChars="0" w:right="0" w:firstLineChars="0" w:firstLine="0"/>
              <w:spacing w:line="240" w:lineRule="atLeast"/>
            </w:pPr>
            <w:r>
              <w:t>50</w:t>
            </w:r>
          </w:p>
        </w:tc>
      </w:tr>
      <w:tr>
        <w:tc>
          <w:tcPr>
            <w:tcW w:w="608" w:type="pct"/>
            <w:vAlign w:val="center"/>
          </w:tcPr>
          <w:p w:rsidR="0018722C">
            <w:pPr>
              <w:pStyle w:val="ac"/>
              <w:topLinePunct/>
              <w:ind w:leftChars="0" w:left="0" w:rightChars="0" w:right="0" w:firstLineChars="0" w:firstLine="0"/>
              <w:spacing w:line="240" w:lineRule="atLeast"/>
            </w:pPr>
            <w:r>
              <w:t>总家数</w:t>
            </w:r>
          </w:p>
        </w:tc>
        <w:tc>
          <w:tcPr>
            <w:tcW w:w="734" w:type="pct"/>
            <w:vAlign w:val="center"/>
          </w:tcPr>
          <w:p w:rsidR="0018722C">
            <w:pPr>
              <w:pStyle w:val="affff9"/>
              <w:topLinePunct/>
              <w:ind w:leftChars="0" w:left="0" w:rightChars="0" w:right="0" w:firstLineChars="0" w:firstLine="0"/>
              <w:spacing w:line="240" w:lineRule="atLeast"/>
            </w:pPr>
            <w:r>
              <w:t>15</w:t>
            </w:r>
          </w:p>
        </w:tc>
        <w:tc>
          <w:tcPr>
            <w:tcW w:w="729" w:type="pct"/>
            <w:vAlign w:val="center"/>
          </w:tcPr>
          <w:p w:rsidR="0018722C">
            <w:pPr>
              <w:pStyle w:val="affff9"/>
              <w:topLinePunct/>
              <w:ind w:leftChars="0" w:left="0" w:rightChars="0" w:right="0" w:firstLineChars="0" w:firstLine="0"/>
              <w:spacing w:line="240" w:lineRule="atLeast"/>
            </w:pPr>
            <w:r>
              <w:t>2</w:t>
            </w:r>
          </w:p>
        </w:tc>
        <w:tc>
          <w:tcPr>
            <w:tcW w:w="732" w:type="pct"/>
            <w:vAlign w:val="center"/>
          </w:tcPr>
          <w:p w:rsidR="0018722C">
            <w:pPr>
              <w:pStyle w:val="affff9"/>
              <w:topLinePunct/>
              <w:ind w:leftChars="0" w:left="0" w:rightChars="0" w:right="0" w:firstLineChars="0" w:firstLine="0"/>
              <w:spacing w:line="240" w:lineRule="atLeast"/>
            </w:pPr>
            <w:r>
              <w:t>4</w:t>
            </w:r>
          </w:p>
        </w:tc>
        <w:tc>
          <w:tcPr>
            <w:tcW w:w="735" w:type="pct"/>
            <w:vAlign w:val="center"/>
          </w:tcPr>
          <w:p w:rsidR="0018722C">
            <w:pPr>
              <w:pStyle w:val="affff9"/>
              <w:topLinePunct/>
              <w:ind w:leftChars="0" w:left="0" w:rightChars="0" w:right="0" w:firstLineChars="0" w:firstLine="0"/>
              <w:spacing w:line="240" w:lineRule="atLeast"/>
            </w:pPr>
            <w:r>
              <w:t>70</w:t>
            </w:r>
          </w:p>
        </w:tc>
        <w:tc>
          <w:tcPr>
            <w:tcW w:w="728" w:type="pct"/>
            <w:vAlign w:val="center"/>
          </w:tcPr>
          <w:p w:rsidR="0018722C">
            <w:pPr>
              <w:pStyle w:val="affff9"/>
              <w:topLinePunct/>
              <w:ind w:leftChars="0" w:left="0" w:rightChars="0" w:right="0" w:firstLineChars="0" w:firstLine="0"/>
              <w:spacing w:line="240" w:lineRule="atLeast"/>
            </w:pPr>
            <w:r>
              <w:t>2</w:t>
            </w:r>
          </w:p>
        </w:tc>
        <w:tc>
          <w:tcPr>
            <w:tcW w:w="733" w:type="pct"/>
            <w:vAlign w:val="center"/>
          </w:tcPr>
          <w:p w:rsidR="0018722C">
            <w:pPr>
              <w:pStyle w:val="affff9"/>
              <w:topLinePunct/>
              <w:ind w:leftChars="0" w:left="0" w:rightChars="0" w:right="0" w:firstLineChars="0" w:firstLine="0"/>
              <w:spacing w:line="240" w:lineRule="atLeast"/>
            </w:pPr>
            <w:r>
              <w:t>65</w:t>
            </w:r>
          </w:p>
        </w:tc>
      </w:tr>
      <w:tr>
        <w:tc>
          <w:tcPr>
            <w:tcW w:w="608" w:type="pct"/>
            <w:vAlign w:val="center"/>
            <w:tcBorders>
              <w:top w:val="single" w:sz="4" w:space="0" w:color="auto"/>
            </w:tcBorders>
          </w:tcPr>
          <w:p w:rsidR="0018722C">
            <w:pPr>
              <w:pStyle w:val="ac"/>
              <w:topLinePunct/>
              <w:ind w:leftChars="0" w:left="0" w:rightChars="0" w:right="0" w:firstLineChars="0" w:firstLine="0"/>
              <w:spacing w:line="240" w:lineRule="atLeast"/>
            </w:pPr>
            <w:r>
              <w:t>比例</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86.67%</w:t>
            </w:r>
          </w:p>
        </w:tc>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t>88.57%</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76.9%</w:t>
            </w:r>
          </w:p>
        </w:tc>
      </w:tr>
    </w:tbl>
    <w:p w:rsidR="0018722C">
      <w:pPr>
        <w:pStyle w:val="aff3"/>
        <w:topLinePunct/>
      </w:pPr>
      <w:r>
        <w:rPr>
          <w:rFonts w:cstheme="minorBidi" w:hAnsiTheme="minorHAnsi" w:eastAsiaTheme="minorHAnsi" w:asciiTheme="minorHAnsi"/>
        </w:rPr>
        <w:t>资料来源：数据摘自高舒《我国上市公司现金股利政策的行业影响分析</w:t>
      </w:r>
      <w:r>
        <w:rPr>
          <w:rFonts w:ascii="Times New Roman" w:eastAsia="Times New Roman" w:cstheme="minorBidi" w:hAnsiTheme="minorHAnsi"/>
        </w:rPr>
        <w:t>-</w:t>
      </w:r>
      <w:r>
        <w:rPr>
          <w:rFonts w:cstheme="minorBidi" w:hAnsiTheme="minorHAnsi" w:eastAsiaTheme="minorHAnsi" w:asciiTheme="minorHAnsi"/>
        </w:rPr>
        <w:t>基于沪深</w:t>
      </w:r>
      <w:r>
        <w:rPr>
          <w:rFonts w:ascii="Times New Roman" w:eastAsia="Times New Roman" w:cstheme="minorBidi" w:hAnsiTheme="minorHAnsi"/>
        </w:rPr>
        <w:t>A</w:t>
      </w:r>
      <w:r>
        <w:rPr>
          <w:rFonts w:cstheme="minorBidi" w:hAnsiTheme="minorHAnsi" w:eastAsiaTheme="minorHAnsi" w:asciiTheme="minorHAnsi"/>
        </w:rPr>
        <w:t>股数据》</w:t>
      </w:r>
      <w:r>
        <w:rPr>
          <w:rFonts w:cstheme="minorBidi" w:hAnsiTheme="minorHAnsi" w:eastAsiaTheme="minorHAnsi" w:asciiTheme="minorHAnsi"/>
        </w:rPr>
        <w:t>（</w:t>
      </w:r>
      <w:r>
        <w:rPr>
          <w:rFonts w:cstheme="minorBidi" w:hAnsiTheme="minorHAnsi" w:eastAsiaTheme="minorHAnsi" w:asciiTheme="minorHAnsi"/>
        </w:rPr>
        <w:t>西南财经大学硕士论文，</w:t>
      </w:r>
      <w:r>
        <w:rPr>
          <w:rFonts w:ascii="Times New Roman" w:eastAsia="Times New Roman" w:cstheme="minorBidi" w:hAnsiTheme="minorHAnsi"/>
        </w:rPr>
        <w:t>2009</w:t>
      </w:r>
      <w:r>
        <w:rPr>
          <w:rFonts w:cstheme="minorBidi" w:hAnsiTheme="minorHAnsi" w:eastAsiaTheme="minorHAnsi" w:asciiTheme="minorHAnsi"/>
        </w:rPr>
        <w:t>）</w:t>
      </w:r>
    </w:p>
    <w:p w:rsidR="0018722C">
      <w:pPr>
        <w:topLinePunct/>
      </w:pPr>
      <w:r>
        <w:t>从表中可以看出，</w:t>
      </w:r>
      <w:r>
        <w:rPr>
          <w:rFonts w:ascii="Times New Roman" w:eastAsia="Times New Roman"/>
        </w:rPr>
        <w:t>2005</w:t>
      </w:r>
      <w:r>
        <w:t>年初次融资后即分红的比例达到</w:t>
      </w:r>
      <w:r>
        <w:rPr>
          <w:rFonts w:ascii="Times New Roman" w:eastAsia="Times New Roman"/>
        </w:rPr>
        <w:t>86</w:t>
      </w:r>
      <w:r>
        <w:rPr>
          <w:rFonts w:ascii="Times New Roman" w:eastAsia="Times New Roman"/>
        </w:rPr>
        <w:t>.</w:t>
      </w:r>
      <w:r>
        <w:rPr>
          <w:rFonts w:ascii="Times New Roman" w:eastAsia="Times New Roman"/>
        </w:rPr>
        <w:t>67%</w:t>
      </w:r>
      <w:r>
        <w:t>，配股和增</w:t>
      </w:r>
    </w:p>
    <w:p w:rsidR="0018722C">
      <w:pPr>
        <w:topLinePunct/>
      </w:pPr>
      <w:r>
        <w:t>发两种形式的再融资后即分红的比例分别为</w:t>
      </w:r>
      <w:r>
        <w:rPr>
          <w:rFonts w:ascii="Times New Roman" w:eastAsia="Times New Roman"/>
        </w:rPr>
        <w:t>50%</w:t>
      </w:r>
      <w:r>
        <w:t>、</w:t>
      </w:r>
      <w:r>
        <w:rPr>
          <w:rFonts w:ascii="Times New Roman" w:eastAsia="Times New Roman"/>
        </w:rPr>
        <w:t>100%</w:t>
      </w:r>
      <w:r>
        <w:t>；而到了</w:t>
      </w:r>
      <w:r>
        <w:rPr>
          <w:rFonts w:ascii="Times New Roman" w:eastAsia="Times New Roman"/>
        </w:rPr>
        <w:t>2006</w:t>
      </w:r>
      <w:r>
        <w:t>年，这些</w:t>
      </w:r>
      <w:r>
        <w:t>项目的比例分别达到</w:t>
      </w:r>
      <w:r>
        <w:rPr>
          <w:rFonts w:ascii="Times New Roman" w:eastAsia="Times New Roman"/>
        </w:rPr>
        <w:t>88</w:t>
      </w:r>
      <w:r>
        <w:rPr>
          <w:rFonts w:ascii="Times New Roman" w:eastAsia="Times New Roman"/>
        </w:rPr>
        <w:t>.</w:t>
      </w:r>
      <w:r>
        <w:rPr>
          <w:rFonts w:ascii="Times New Roman" w:eastAsia="Times New Roman"/>
        </w:rPr>
        <w:t>75%</w:t>
      </w:r>
      <w:r>
        <w:t>、</w:t>
      </w:r>
      <w:r>
        <w:rPr>
          <w:rFonts w:ascii="Times New Roman" w:eastAsia="Times New Roman"/>
        </w:rPr>
        <w:t>50%</w:t>
      </w:r>
      <w:r>
        <w:t>、</w:t>
      </w:r>
      <w:r>
        <w:rPr>
          <w:rFonts w:ascii="Times New Roman" w:eastAsia="Times New Roman"/>
        </w:rPr>
        <w:t>76.9%</w:t>
      </w:r>
      <w:r>
        <w:t>，情况没有明显变化，说明我国证券市场存在上市公司融资后即分配的现象，且比例较高。</w:t>
      </w:r>
    </w:p>
    <w:p w:rsidR="0018722C">
      <w:pPr>
        <w:pStyle w:val="Heading3"/>
        <w:topLinePunct/>
        <w:ind w:left="200" w:hangingChars="200" w:hanging="200"/>
      </w:pPr>
      <w:bookmarkStart w:id="800417" w:name="_Toc686800417"/>
      <w:bookmarkStart w:name="_bookmark34" w:id="87"/>
      <w:bookmarkEnd w:id="87"/>
      <w:r>
        <w:rPr>
          <w:b/>
        </w:rPr>
        <w:t>4.2.4</w:t>
      </w:r>
      <w:r>
        <w:t xml:space="preserve"> </w:t>
      </w:r>
      <w:bookmarkStart w:name="_bookmark34" w:id="88"/>
      <w:bookmarkEnd w:id="88"/>
      <w:r>
        <w:t>小结</w:t>
      </w:r>
      <w:bookmarkEnd w:id="800417"/>
    </w:p>
    <w:p w:rsidR="0018722C">
      <w:pPr>
        <w:topLinePunct/>
      </w:pPr>
      <w:r>
        <w:t>从上市公司现金股利分配的情况看，半强制分红政策颁布后，上市公司的分</w:t>
      </w:r>
    </w:p>
    <w:p w:rsidR="0018722C">
      <w:pPr>
        <w:topLinePunct/>
      </w:pPr>
      <w:r>
        <w:t>红情况并没有得到明显改善。总体上，使用现金分红方式的企业数量增加，但是</w:t>
      </w:r>
      <w:r>
        <w:t>分配的额度只是略微变动，这些说明了具有再融资计划的企业数量不多，为获取</w:t>
      </w:r>
      <w:r>
        <w:t>融资资格而派发的现金股利比例很少；而另一方面，未来没有融资计划的企业的现金分红没有增加，说明政策对这些公司的不适用性。因此，从以上分析来看，</w:t>
      </w:r>
      <w:r w:rsidR="001852F3">
        <w:t xml:space="preserve">半强制分红政策并未真正改善企业的现金分红现状。</w:t>
      </w:r>
    </w:p>
    <w:p w:rsidR="0018722C">
      <w:pPr>
        <w:pStyle w:val="Heading2"/>
        <w:topLinePunct/>
        <w:ind w:left="171" w:hangingChars="171" w:hanging="171"/>
      </w:pPr>
      <w:bookmarkStart w:id="800418" w:name="_Toc686800418"/>
      <w:bookmarkStart w:name="4.3制造行业上市公司半强制现金股利分配特点 " w:id="89"/>
      <w:bookmarkEnd w:id="89"/>
      <w:r>
        <w:rPr>
          <w:b/>
        </w:rPr>
        <w:t>4.3</w:t>
      </w:r>
      <w:r>
        <w:t xml:space="preserve"> </w:t>
      </w:r>
      <w:bookmarkStart w:name="_bookmark35" w:id="90"/>
      <w:bookmarkEnd w:id="90"/>
      <w:bookmarkStart w:name="_bookmark35" w:id="91"/>
      <w:bookmarkEnd w:id="91"/>
      <w:r>
        <w:t>制造行业上市公司半强制现金股利分配特点</w:t>
      </w:r>
      <w:bookmarkEnd w:id="800418"/>
    </w:p>
    <w:p w:rsidR="0018722C">
      <w:pPr>
        <w:topLinePunct/>
      </w:pPr>
      <w:r>
        <w:t>制造业作为中国第一大产业，其上市公司的数量与质量关系到国民经济的发</w:t>
      </w:r>
      <w:r>
        <w:t>展，因此研究制造业上市公司现金股利分配对于全面了解该行业的发展状况至关重要。半强制分红政策颁布后，该行业因其自身的特点，现金分红情况也呈现出</w:t>
      </w:r>
      <w:r>
        <w:t>不同于以往的特征，分析这些特征能帮助监管层了解政策对该行业的影响，以便做出更好的修改。</w:t>
      </w:r>
    </w:p>
    <w:p w:rsidR="0018722C">
      <w:pPr>
        <w:pStyle w:val="Heading3"/>
        <w:topLinePunct/>
        <w:ind w:left="200" w:hangingChars="200" w:hanging="200"/>
      </w:pPr>
      <w:bookmarkStart w:id="800419" w:name="_Toc686800419"/>
      <w:bookmarkStart w:name="_bookmark36" w:id="92"/>
      <w:bookmarkEnd w:id="92"/>
      <w:r>
        <w:rPr>
          <w:b/>
        </w:rPr>
        <w:t>4.3.1</w:t>
      </w:r>
      <w:r>
        <w:t xml:space="preserve"> </w:t>
      </w:r>
      <w:bookmarkStart w:name="_bookmark36" w:id="93"/>
      <w:bookmarkEnd w:id="93"/>
      <w:r>
        <w:t>“纯”现金分配的公司比例没有明显增加</w:t>
      </w:r>
      <w:bookmarkEnd w:id="800419"/>
    </w:p>
    <w:p w:rsidR="0018722C">
      <w:pPr>
        <w:topLinePunct/>
      </w:pPr>
      <w:r>
        <w:t>我国制造行业上市公司在股利政策的选择上大致偏向于两种方式：不分配不</w:t>
      </w:r>
      <w:r>
        <w:t>转增、“纯”派现的方式，</w:t>
      </w:r>
      <w:r>
        <w:rPr>
          <w:rFonts w:ascii="Times New Roman" w:hAnsi="Times New Roman" w:eastAsia="Times New Roman"/>
        </w:rPr>
        <w:t>2006</w:t>
      </w:r>
      <w:r>
        <w:t>年后，制造行业中使用现金分红的上市公司比例</w:t>
      </w:r>
      <w:r>
        <w:t>有所提高，但是不明显。上市公司一般会在一年之内的两个时间分配股利：第一</w:t>
      </w:r>
      <w:r>
        <w:t>期分配股利时，该行业采取不分配方案的公司在</w:t>
      </w:r>
      <w:r>
        <w:rPr>
          <w:rFonts w:ascii="Times New Roman" w:hAnsi="Times New Roman" w:eastAsia="Times New Roman"/>
        </w:rPr>
        <w:t>2006</w:t>
      </w:r>
      <w:r>
        <w:t>年至</w:t>
      </w:r>
      <w:r>
        <w:rPr>
          <w:rFonts w:ascii="Times New Roman" w:hAnsi="Times New Roman" w:eastAsia="Times New Roman"/>
        </w:rPr>
        <w:t>2009</w:t>
      </w:r>
      <w:r>
        <w:t>间分别为</w:t>
      </w:r>
      <w:r>
        <w:rPr>
          <w:rFonts w:ascii="Times New Roman" w:hAnsi="Times New Roman" w:eastAsia="Times New Roman"/>
        </w:rPr>
        <w:t>606</w:t>
      </w:r>
      <w:r>
        <w:t>、</w:t>
      </w:r>
    </w:p>
    <w:p w:rsidR="0018722C">
      <w:pPr>
        <w:topLinePunct/>
      </w:pPr>
      <w:r>
        <w:rPr>
          <w:rFonts w:ascii="Times New Roman" w:hAnsi="Times New Roman" w:eastAsia="Times New Roman"/>
        </w:rPr>
        <w:t>62</w:t>
      </w:r>
      <w:r>
        <w:rPr>
          <w:rFonts w:ascii="Times New Roman" w:hAnsi="Times New Roman" w:eastAsia="Times New Roman"/>
        </w:rPr>
        <w:t>0</w:t>
      </w:r>
      <w:r>
        <w:t>、</w:t>
      </w:r>
      <w:r>
        <w:rPr>
          <w:rFonts w:ascii="Times New Roman" w:hAnsi="Times New Roman" w:eastAsia="Times New Roman"/>
        </w:rPr>
        <w:t>649</w:t>
      </w:r>
      <w:r>
        <w:t>、</w:t>
      </w:r>
      <w:r>
        <w:rPr>
          <w:rFonts w:ascii="Times New Roman" w:hAnsi="Times New Roman" w:eastAsia="Times New Roman"/>
        </w:rPr>
        <w:t>651</w:t>
      </w:r>
      <w:r>
        <w:t>家，占样本总量的比例分别为</w:t>
      </w:r>
      <w:r>
        <w:rPr>
          <w:rFonts w:ascii="Times New Roman" w:hAnsi="Times New Roman" w:eastAsia="Times New Roman"/>
        </w:rPr>
        <w:t>87</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w:t>
      </w:r>
      <w:r>
        <w:t>、</w:t>
      </w:r>
      <w:r>
        <w:rPr>
          <w:rFonts w:ascii="Times New Roman" w:hAnsi="Times New Roman" w:eastAsia="Times New Roman"/>
        </w:rPr>
        <w:t>89.5</w:t>
      </w:r>
      <w:r>
        <w:rPr>
          <w:rFonts w:ascii="Times New Roman" w:hAnsi="Times New Roman" w:eastAsia="Times New Roman"/>
        </w:rPr>
        <w:t>%</w:t>
      </w:r>
      <w:r>
        <w:t>、</w:t>
      </w:r>
      <w:r>
        <w:rPr>
          <w:rFonts w:ascii="Times New Roman" w:hAnsi="Times New Roman" w:eastAsia="Times New Roman"/>
        </w:rPr>
        <w:t>93.</w:t>
      </w:r>
      <w:r>
        <w:rPr>
          <w:rFonts w:ascii="Times New Roman" w:hAnsi="Times New Roman" w:eastAsia="Times New Roman"/>
        </w:rPr>
        <w:t>7</w:t>
      </w:r>
      <w:r>
        <w:rPr>
          <w:rFonts w:ascii="Times New Roman" w:hAnsi="Times New Roman" w:eastAsia="Times New Roman"/>
        </w:rPr>
        <w:t>%</w:t>
      </w:r>
      <w:r>
        <w:t>、</w:t>
      </w:r>
      <w:r>
        <w:rPr>
          <w:rFonts w:ascii="Times New Roman" w:hAnsi="Times New Roman" w:eastAsia="Times New Roman"/>
        </w:rPr>
        <w:t>9</w:t>
      </w:r>
      <w:r>
        <w:rPr>
          <w:rFonts w:ascii="Times New Roman" w:hAnsi="Times New Roman" w:eastAsia="Times New Roman"/>
        </w:rPr>
        <w:t>3.9</w:t>
      </w:r>
      <w:r>
        <w:rPr>
          <w:rFonts w:ascii="Times New Roman" w:hAnsi="Times New Roman" w:eastAsia="Times New Roman"/>
        </w:rPr>
        <w:t>%</w:t>
      </w:r>
      <w:r>
        <w:t>，“纯”</w:t>
      </w:r>
      <w:r>
        <w:t>派现的公司分别为</w:t>
      </w:r>
      <w:r>
        <w:rPr>
          <w:rFonts w:ascii="Times New Roman" w:hAnsi="Times New Roman" w:eastAsia="Times New Roman"/>
        </w:rPr>
        <w:t>7</w:t>
      </w:r>
      <w:r>
        <w:t>、</w:t>
      </w:r>
      <w:r>
        <w:rPr>
          <w:rFonts w:ascii="Times New Roman" w:hAnsi="Times New Roman" w:eastAsia="Times New Roman"/>
        </w:rPr>
        <w:t>1</w:t>
      </w:r>
      <w:r>
        <w:t>、</w:t>
      </w:r>
      <w:r>
        <w:rPr>
          <w:rFonts w:ascii="Times New Roman" w:hAnsi="Times New Roman" w:eastAsia="Times New Roman"/>
        </w:rPr>
        <w:t>6</w:t>
      </w:r>
      <w:r>
        <w:t>、</w:t>
      </w:r>
      <w:r>
        <w:rPr>
          <w:rFonts w:ascii="Times New Roman" w:hAnsi="Times New Roman" w:eastAsia="Times New Roman"/>
        </w:rPr>
        <w:t>4</w:t>
      </w:r>
      <w:r>
        <w:t>家，占样本总量比例分别为</w:t>
      </w:r>
      <w:r>
        <w:rPr>
          <w:rFonts w:ascii="Times New Roman" w:hAnsi="Times New Roman" w:eastAsia="Times New Roman"/>
        </w:rPr>
        <w:t>1%</w:t>
      </w:r>
      <w:r>
        <w:t>、</w:t>
      </w:r>
      <w:r>
        <w:rPr>
          <w:rFonts w:ascii="Times New Roman" w:hAnsi="Times New Roman" w:eastAsia="Times New Roman"/>
        </w:rPr>
        <w:t>0.14%</w:t>
      </w:r>
      <w:r>
        <w:t>、</w:t>
      </w:r>
      <w:r>
        <w:rPr>
          <w:rFonts w:ascii="Times New Roman" w:hAnsi="Times New Roman" w:eastAsia="Times New Roman"/>
        </w:rPr>
        <w:t>0.87%</w:t>
      </w:r>
      <w:r>
        <w:t>、</w:t>
      </w:r>
      <w:r>
        <w:rPr>
          <w:rFonts w:ascii="Times New Roman" w:hAnsi="Times New Roman" w:eastAsia="Times New Roman"/>
        </w:rPr>
        <w:t>0.58%</w:t>
      </w:r>
      <w:r>
        <w:t>；第二期分配中，采取不分配方案的公司分别为</w:t>
      </w:r>
      <w:r>
        <w:rPr>
          <w:rFonts w:ascii="Times New Roman" w:hAnsi="Times New Roman" w:eastAsia="Times New Roman"/>
        </w:rPr>
        <w:t>266</w:t>
      </w:r>
      <w:r>
        <w:t>、</w:t>
      </w:r>
      <w:r>
        <w:rPr>
          <w:rFonts w:ascii="Times New Roman" w:hAnsi="Times New Roman" w:eastAsia="Times New Roman"/>
        </w:rPr>
        <w:t>230</w:t>
      </w:r>
      <w:r>
        <w:t>、</w:t>
      </w:r>
      <w:r>
        <w:rPr>
          <w:rFonts w:ascii="Times New Roman" w:hAnsi="Times New Roman" w:eastAsia="Times New Roman"/>
        </w:rPr>
        <w:t>688</w:t>
      </w:r>
      <w:r>
        <w:t>、</w:t>
      </w:r>
      <w:r>
        <w:rPr>
          <w:rFonts w:ascii="Times New Roman" w:hAnsi="Times New Roman" w:eastAsia="Times New Roman"/>
        </w:rPr>
        <w:t>272</w:t>
      </w:r>
      <w:r>
        <w:t>家，</w:t>
      </w:r>
      <w:r>
        <w:t>占总样本比例分别为</w:t>
      </w:r>
      <w:r>
        <w:rPr>
          <w:rFonts w:ascii="Times New Roman" w:hAnsi="Times New Roman" w:eastAsia="Times New Roman"/>
        </w:rPr>
        <w:t>38</w:t>
      </w:r>
      <w:r>
        <w:rPr>
          <w:rFonts w:ascii="Times New Roman" w:hAnsi="Times New Roman" w:eastAsia="Times New Roman"/>
        </w:rPr>
        <w:t>.</w:t>
      </w:r>
      <w:r>
        <w:rPr>
          <w:rFonts w:ascii="Times New Roman" w:hAnsi="Times New Roman" w:eastAsia="Times New Roman"/>
        </w:rPr>
        <w:t>9</w:t>
      </w:r>
      <w:r>
        <w:rPr>
          <w:rFonts w:ascii="Times New Roman" w:hAnsi="Times New Roman" w:eastAsia="Times New Roman"/>
        </w:rPr>
        <w:t>%</w:t>
      </w:r>
      <w:r>
        <w:t>、</w:t>
      </w:r>
      <w:r>
        <w:rPr>
          <w:rFonts w:ascii="Times New Roman" w:hAnsi="Times New Roman" w:eastAsia="Times New Roman"/>
        </w:rPr>
        <w:t>33.2</w:t>
      </w:r>
      <w:r>
        <w:rPr>
          <w:rFonts w:ascii="Times New Roman" w:hAnsi="Times New Roman" w:eastAsia="Times New Roman"/>
        </w:rPr>
        <w:t>%</w:t>
      </w:r>
      <w:r>
        <w:t>、</w:t>
      </w:r>
      <w:r>
        <w:rPr>
          <w:rFonts w:ascii="Times New Roman" w:hAnsi="Times New Roman" w:eastAsia="Times New Roman"/>
        </w:rPr>
        <w:t>99.3</w:t>
      </w:r>
      <w:r>
        <w:rPr>
          <w:rFonts w:ascii="Times New Roman" w:hAnsi="Times New Roman" w:eastAsia="Times New Roman"/>
        </w:rPr>
        <w:t>%</w:t>
      </w:r>
      <w:r>
        <w:t>、</w:t>
      </w:r>
      <w:r>
        <w:rPr>
          <w:rFonts w:ascii="Times New Roman" w:hAnsi="Times New Roman" w:eastAsia="Times New Roman"/>
        </w:rPr>
        <w:t>39</w:t>
      </w:r>
      <w:r>
        <w:rPr>
          <w:rFonts w:ascii="Times New Roman" w:hAnsi="Times New Roman" w:eastAsia="Times New Roman"/>
        </w:rPr>
        <w:t>%</w:t>
      </w:r>
      <w:r>
        <w:t>，“纯”派现的公司分别为</w:t>
      </w:r>
      <w:r>
        <w:rPr>
          <w:rFonts w:ascii="Times New Roman" w:hAnsi="Times New Roman" w:eastAsia="Times New Roman"/>
        </w:rPr>
        <w:t>289</w:t>
      </w:r>
      <w:r>
        <w:t>、</w:t>
      </w:r>
    </w:p>
    <w:p w:rsidR="0018722C">
      <w:pPr>
        <w:topLinePunct/>
      </w:pPr>
      <w:r>
        <w:rPr>
          <w:rFonts w:ascii="Times New Roman" w:eastAsia="Times New Roman"/>
        </w:rPr>
        <w:t>238</w:t>
      </w:r>
      <w:r>
        <w:t>、</w:t>
      </w:r>
      <w:r>
        <w:rPr>
          <w:rFonts w:ascii="Times New Roman" w:eastAsia="Times New Roman"/>
        </w:rPr>
        <w:t>298</w:t>
      </w:r>
      <w:r>
        <w:t>、</w:t>
      </w:r>
      <w:r>
        <w:rPr>
          <w:rFonts w:ascii="Times New Roman" w:eastAsia="Times New Roman"/>
        </w:rPr>
        <w:t>5</w:t>
      </w:r>
      <w:r>
        <w:t>家，占样本总量比例分别为</w:t>
      </w:r>
      <w:r>
        <w:rPr>
          <w:rFonts w:ascii="Times New Roman" w:eastAsia="Times New Roman"/>
        </w:rPr>
        <w:t>41.7%</w:t>
      </w:r>
      <w:r>
        <w:t>、</w:t>
      </w:r>
      <w:r>
        <w:rPr>
          <w:rFonts w:ascii="Times New Roman" w:eastAsia="Times New Roman"/>
        </w:rPr>
        <w:t>34.34%</w:t>
      </w:r>
      <w:r>
        <w:t>、</w:t>
      </w:r>
      <w:r>
        <w:rPr>
          <w:rFonts w:ascii="Times New Roman" w:eastAsia="Times New Roman"/>
        </w:rPr>
        <w:t>43%</w:t>
      </w:r>
      <w:r>
        <w:t>、</w:t>
      </w:r>
      <w:r>
        <w:rPr>
          <w:rFonts w:ascii="Times New Roman" w:eastAsia="Times New Roman"/>
        </w:rPr>
        <w:t>0.72%</w:t>
      </w:r>
      <w:r>
        <w:t>。</w:t>
      </w:r>
    </w:p>
    <w:p w:rsidR="0018722C">
      <w:pPr>
        <w:topLinePunct/>
      </w:pPr>
      <w:r>
        <w:t>从上述数据可以看出，在一期分配方案中，采取不分配政策的公司均超过了</w:t>
      </w:r>
    </w:p>
    <w:p w:rsidR="0018722C">
      <w:pPr>
        <w:topLinePunct/>
      </w:pPr>
      <w:r>
        <w:rPr>
          <w:rFonts w:ascii="Times New Roman" w:hAnsi="Times New Roman" w:eastAsia="Times New Roman"/>
        </w:rPr>
        <w:t>85</w:t>
      </w:r>
      <w:r>
        <w:rPr>
          <w:rFonts w:ascii="Times New Roman" w:hAnsi="Times New Roman" w:eastAsia="Times New Roman"/>
        </w:rPr>
        <w:t>%</w:t>
      </w:r>
      <w:r>
        <w:t>，比例非常高；相较而言，“纯”派现的比例基本都在</w:t>
      </w:r>
      <w:r>
        <w:rPr>
          <w:rFonts w:ascii="Times New Roman" w:hAnsi="Times New Roman" w:eastAsia="Times New Roman"/>
        </w:rPr>
        <w:t>1</w:t>
      </w:r>
      <w:r>
        <w:rPr>
          <w:rFonts w:ascii="Times New Roman" w:hAnsi="Times New Roman" w:eastAsia="Times New Roman"/>
        </w:rPr>
        <w:t>%</w:t>
      </w:r>
      <w:r>
        <w:t>上下，与前面的比</w:t>
      </w:r>
      <w:r>
        <w:t>例形成巨大的反差。二期方案中，不分配公司比例较第一期减少，同时派现家数</w:t>
      </w:r>
      <w:r>
        <w:t>增多，说明很多公司在这一时期发放现金股利。此外，在</w:t>
      </w:r>
      <w:r>
        <w:rPr>
          <w:rFonts w:ascii="Times New Roman" w:hAnsi="Times New Roman" w:eastAsia="Times New Roman"/>
        </w:rPr>
        <w:t>2008</w:t>
      </w:r>
      <w:r>
        <w:t>年中，不分配</w:t>
      </w:r>
      <w:r>
        <w:t>的</w:t>
      </w:r>
    </w:p>
    <w:p w:rsidR="0018722C">
      <w:pPr>
        <w:topLinePunct/>
      </w:pPr>
      <w:r>
        <w:t>公司占的比例最多，可能是源于制造业在</w:t>
      </w:r>
      <w:r>
        <w:rPr>
          <w:rFonts w:ascii="Times New Roman" w:eastAsia="Times New Roman"/>
        </w:rPr>
        <w:t>2008</w:t>
      </w:r>
      <w:r>
        <w:t>年受到了全球金融危机的影响。</w:t>
      </w:r>
      <w:r>
        <w:t>本文认为在半强制分红政策颁布后，制造企业的现金分红没有显著变化可</w:t>
      </w:r>
      <w:r>
        <w:t>能</w:t>
      </w:r>
    </w:p>
    <w:p w:rsidR="0018722C">
      <w:pPr>
        <w:topLinePunct/>
      </w:pPr>
      <w:r>
        <w:t>的原因在于制造业属于劳动密集型，而非资本密集型，适当的现金流出不会影响到企业的发展。</w:t>
      </w:r>
    </w:p>
    <w:p w:rsidR="0018722C">
      <w:pPr>
        <w:pStyle w:val="Heading3"/>
        <w:topLinePunct/>
        <w:ind w:left="200" w:hangingChars="200" w:hanging="200"/>
      </w:pPr>
      <w:bookmarkStart w:id="800420" w:name="_Toc686800420"/>
      <w:bookmarkStart w:name="_bookmark37" w:id="94"/>
      <w:bookmarkEnd w:id="94"/>
      <w:r>
        <w:rPr>
          <w:b/>
        </w:rPr>
        <w:t>4.3.2</w:t>
      </w:r>
      <w:r>
        <w:t xml:space="preserve"> </w:t>
      </w:r>
      <w:bookmarkStart w:name="_bookmark37" w:id="95"/>
      <w:bookmarkEnd w:id="95"/>
      <w:r>
        <w:t>现金股利与股票股利相结合，发放呈上升趋势</w:t>
      </w:r>
      <w:bookmarkEnd w:id="800420"/>
    </w:p>
    <w:p w:rsidR="0018722C">
      <w:pPr>
        <w:topLinePunct/>
      </w:pPr>
      <w:r>
        <w:t>从股利分配方案中含有股票股利的统计情况看，制造行业上市公司</w:t>
      </w:r>
      <w:r>
        <w:rPr>
          <w:rFonts w:ascii="Times New Roman" w:eastAsia="Times New Roman"/>
        </w:rPr>
        <w:t>2006</w:t>
      </w:r>
      <w:r>
        <w:t>年</w:t>
      </w:r>
      <w:r>
        <w:t>度有</w:t>
      </w:r>
      <w:r>
        <w:rPr>
          <w:rFonts w:ascii="Times New Roman" w:eastAsia="Times New Roman"/>
        </w:rPr>
        <w:t>67</w:t>
      </w:r>
      <w:r>
        <w:t>家，占</w:t>
      </w:r>
      <w:r>
        <w:rPr>
          <w:rFonts w:ascii="Times New Roman" w:eastAsia="Times New Roman"/>
        </w:rPr>
        <w:t>9</w:t>
      </w:r>
      <w:r>
        <w:rPr>
          <w:rFonts w:ascii="Times New Roman" w:eastAsia="Times New Roman"/>
        </w:rPr>
        <w:t>.</w:t>
      </w:r>
      <w:r>
        <w:rPr>
          <w:rFonts w:ascii="Times New Roman" w:eastAsia="Times New Roman"/>
        </w:rPr>
        <w:t>7%</w:t>
      </w:r>
      <w:r>
        <w:t>；</w:t>
      </w:r>
      <w:r>
        <w:rPr>
          <w:rFonts w:ascii="Times New Roman" w:eastAsia="Times New Roman"/>
        </w:rPr>
        <w:t>2007</w:t>
      </w:r>
      <w:r>
        <w:t>年上升到</w:t>
      </w:r>
      <w:r>
        <w:rPr>
          <w:rFonts w:ascii="Times New Roman" w:eastAsia="Times New Roman"/>
        </w:rPr>
        <w:t>116</w:t>
      </w:r>
      <w:r>
        <w:t>家，占</w:t>
      </w:r>
      <w:r>
        <w:rPr>
          <w:rFonts w:ascii="Times New Roman" w:eastAsia="Times New Roman"/>
        </w:rPr>
        <w:t>16</w:t>
      </w:r>
      <w:r>
        <w:rPr>
          <w:rFonts w:ascii="Times New Roman" w:eastAsia="Times New Roman"/>
        </w:rPr>
        <w:t>.</w:t>
      </w:r>
      <w:r>
        <w:rPr>
          <w:rFonts w:ascii="Times New Roman" w:eastAsia="Times New Roman"/>
        </w:rPr>
        <w:t>7%</w:t>
      </w:r>
      <w:r>
        <w:t>；</w:t>
      </w:r>
      <w:r>
        <w:rPr>
          <w:rFonts w:ascii="Times New Roman" w:eastAsia="Times New Roman"/>
        </w:rPr>
        <w:t>2008</w:t>
      </w:r>
      <w:r>
        <w:t>年度为</w:t>
      </w:r>
      <w:r>
        <w:rPr>
          <w:rFonts w:ascii="Times New Roman" w:eastAsia="Times New Roman"/>
        </w:rPr>
        <w:t>65</w:t>
      </w:r>
      <w:r>
        <w:t>家，占</w:t>
      </w:r>
      <w:r>
        <w:rPr>
          <w:rFonts w:ascii="Times New Roman" w:eastAsia="Times New Roman"/>
        </w:rPr>
        <w:t>9.4%</w:t>
      </w:r>
      <w:r>
        <w:t>；</w:t>
      </w:r>
      <w:r>
        <w:rPr>
          <w:rFonts w:ascii="Times New Roman" w:eastAsia="Times New Roman"/>
        </w:rPr>
        <w:t>2009</w:t>
      </w:r>
      <w:r>
        <w:t>年度为</w:t>
      </w:r>
      <w:r>
        <w:rPr>
          <w:rFonts w:ascii="Times New Roman" w:eastAsia="Times New Roman"/>
        </w:rPr>
        <w:t>82</w:t>
      </w:r>
      <w:r>
        <w:t>家，为</w:t>
      </w:r>
      <w:r>
        <w:rPr>
          <w:rFonts w:ascii="Times New Roman" w:eastAsia="Times New Roman"/>
        </w:rPr>
        <w:t>11</w:t>
      </w:r>
      <w:r>
        <w:rPr>
          <w:rFonts w:ascii="Times New Roman" w:eastAsia="Times New Roman"/>
        </w:rPr>
        <w:t>.</w:t>
      </w:r>
      <w:r>
        <w:rPr>
          <w:rFonts w:ascii="Times New Roman" w:eastAsia="Times New Roman"/>
        </w:rPr>
        <w:t>8%</w:t>
      </w:r>
      <w:r>
        <w:t>，比例基本呈上升趋势。此外，与全行业上市公司采取的股利股票分配方式不同，制造行业上市公司纯粹送股的形式较少，</w:t>
      </w:r>
      <w:r w:rsidR="001852F3">
        <w:t xml:space="preserve">基本都是与红利在一起实施的，且比例呈上升趋势。</w:t>
      </w:r>
    </w:p>
    <w:p w:rsidR="0018722C">
      <w:pPr>
        <w:pStyle w:val="Heading3"/>
        <w:topLinePunct/>
        <w:ind w:left="200" w:hangingChars="200" w:hanging="200"/>
      </w:pPr>
      <w:bookmarkStart w:id="800421" w:name="_Toc686800421"/>
      <w:bookmarkStart w:name="_bookmark38" w:id="96"/>
      <w:bookmarkEnd w:id="96"/>
      <w:r>
        <w:rPr>
          <w:b/>
        </w:rPr>
        <w:t>4.3.3</w:t>
      </w:r>
      <w:r>
        <w:t xml:space="preserve"> </w:t>
      </w:r>
      <w:bookmarkStart w:name="_bookmark38" w:id="97"/>
      <w:bookmarkEnd w:id="97"/>
      <w:r>
        <w:t>现金股利政策较趋于一致，但额度仍低</w:t>
      </w:r>
      <w:bookmarkEnd w:id="800421"/>
    </w:p>
    <w:p w:rsidR="0018722C">
      <w:pPr>
        <w:topLinePunct/>
      </w:pPr>
      <w:r>
        <w:t>和全行业上市公司整体相比，制造行业的现金分配政策比较稳定。一般而言，</w:t>
      </w:r>
      <w:r>
        <w:t>我国上市公司的股利政策制定缺乏一致性和连续性，随意性很大，资料显示，中</w:t>
      </w:r>
      <w:r>
        <w:t>国上市公司连续三年进行派现的比例不足</w:t>
      </w:r>
      <w:r>
        <w:rPr>
          <w:rFonts w:ascii="Times New Roman" w:eastAsia="Times New Roman"/>
        </w:rPr>
        <w:t>10%</w:t>
      </w:r>
      <w:r>
        <w:t>，比重很低，且其中这些公司的分</w:t>
      </w:r>
      <w:r>
        <w:t>配额度很不稳定。而相较而言，制造业上市公司连续派现比例达到</w:t>
      </w:r>
      <w:r>
        <w:rPr>
          <w:rFonts w:ascii="Times New Roman" w:eastAsia="Times New Roman"/>
        </w:rPr>
        <w:t>60%</w:t>
      </w:r>
      <w:r>
        <w:t>，但是额</w:t>
      </w:r>
      <w:r>
        <w:t>度较低，可能的原因是制造行业是劳动密集型产业，其持续盈利能力较弱，且受市场环境影响严重，因此管理层需要保留资金以应对可能发生的风险。</w:t>
      </w:r>
    </w:p>
    <w:p w:rsidR="0018722C">
      <w:pPr>
        <w:pStyle w:val="Heading3"/>
        <w:topLinePunct/>
        <w:ind w:left="200" w:hangingChars="200" w:hanging="200"/>
      </w:pPr>
      <w:bookmarkStart w:id="800422" w:name="_Toc686800422"/>
      <w:bookmarkStart w:name="_bookmark39" w:id="98"/>
      <w:bookmarkEnd w:id="98"/>
      <w:r>
        <w:rPr>
          <w:b/>
        </w:rPr>
        <w:t>4.3.4</w:t>
      </w:r>
      <w:r>
        <w:t xml:space="preserve"> </w:t>
      </w:r>
      <w:bookmarkStart w:name="_bookmark39" w:id="99"/>
      <w:bookmarkEnd w:id="99"/>
      <w:r>
        <w:t>采取不分配政策的公司拥有大量的自由现金流</w:t>
      </w:r>
      <w:bookmarkEnd w:id="800422"/>
    </w:p>
    <w:p w:rsidR="0018722C">
      <w:pPr>
        <w:topLinePunct/>
      </w:pPr>
      <w:r>
        <w:t>通过对制造业上市公司的相关数据统计，</w:t>
      </w:r>
      <w:r>
        <w:rPr>
          <w:rFonts w:ascii="Times New Roman" w:eastAsia="Times New Roman"/>
        </w:rPr>
        <w:t>2006</w:t>
      </w:r>
      <w:r>
        <w:t>年，共有</w:t>
      </w:r>
      <w:r>
        <w:rPr>
          <w:rFonts w:ascii="Times New Roman" w:eastAsia="Times New Roman"/>
        </w:rPr>
        <w:t>230</w:t>
      </w:r>
      <w:r>
        <w:t>家公司未分利</w:t>
      </w:r>
      <w:r>
        <w:t>润，其中</w:t>
      </w:r>
      <w:r>
        <w:rPr>
          <w:rFonts w:ascii="Times New Roman" w:eastAsia="Times New Roman"/>
        </w:rPr>
        <w:t>100</w:t>
      </w:r>
      <w:r>
        <w:t>家公司的每股收益大于</w:t>
      </w:r>
      <w:r>
        <w:rPr>
          <w:rFonts w:ascii="Times New Roman" w:eastAsia="Times New Roman"/>
        </w:rPr>
        <w:t>0</w:t>
      </w:r>
      <w:r>
        <w:rPr>
          <w:rFonts w:ascii="Times New Roman" w:eastAsia="Times New Roman"/>
        </w:rPr>
        <w:t>.</w:t>
      </w:r>
      <w:r>
        <w:rPr>
          <w:rFonts w:ascii="Times New Roman" w:eastAsia="Times New Roman"/>
        </w:rPr>
        <w:t>1</w:t>
      </w:r>
      <w:r>
        <w:t>元；</w:t>
      </w:r>
      <w:r>
        <w:rPr>
          <w:rFonts w:ascii="Times New Roman" w:eastAsia="Times New Roman"/>
        </w:rPr>
        <w:t>2010</w:t>
      </w:r>
      <w:r>
        <w:t>年，共有</w:t>
      </w:r>
      <w:r>
        <w:rPr>
          <w:rFonts w:ascii="Times New Roman" w:eastAsia="Times New Roman"/>
        </w:rPr>
        <w:t>250</w:t>
      </w:r>
      <w:r>
        <w:t>家公司未分配</w:t>
      </w:r>
      <w:r>
        <w:t>利</w:t>
      </w:r>
    </w:p>
    <w:p w:rsidR="0018722C">
      <w:pPr>
        <w:topLinePunct/>
      </w:pPr>
      <w:r>
        <w:t>润，其中</w:t>
      </w:r>
      <w:r>
        <w:rPr>
          <w:rFonts w:ascii="Times New Roman" w:eastAsia="Times New Roman"/>
        </w:rPr>
        <w:t>125</w:t>
      </w:r>
      <w:r>
        <w:t>家公司的每股收益大于</w:t>
      </w:r>
      <w:r>
        <w:rPr>
          <w:rFonts w:ascii="Times New Roman" w:eastAsia="Times New Roman"/>
        </w:rPr>
        <w:t>0</w:t>
      </w:r>
      <w:r>
        <w:rPr>
          <w:rFonts w:ascii="Times New Roman" w:eastAsia="Times New Roman"/>
        </w:rPr>
        <w:t>.</w:t>
      </w:r>
      <w:r>
        <w:rPr>
          <w:rFonts w:ascii="Times New Roman" w:eastAsia="Times New Roman"/>
        </w:rPr>
        <w:t>1</w:t>
      </w:r>
      <w:r>
        <w:t>元。这些数据说明，一方面，上市公司内部存有大量自由现金，而另一方面，公司却不分发任何股利。</w:t>
      </w:r>
    </w:p>
    <w:p w:rsidR="0018722C">
      <w:pPr>
        <w:pStyle w:val="Heading3"/>
        <w:topLinePunct/>
        <w:ind w:left="200" w:hangingChars="200" w:hanging="200"/>
      </w:pPr>
      <w:bookmarkStart w:id="800423" w:name="_Toc686800423"/>
      <w:bookmarkStart w:name="_bookmark40" w:id="100"/>
      <w:bookmarkEnd w:id="100"/>
      <w:r>
        <w:rPr>
          <w:b/>
        </w:rPr>
        <w:t>4.3.5</w:t>
      </w:r>
      <w:r>
        <w:t xml:space="preserve"> </w:t>
      </w:r>
      <w:bookmarkStart w:name="_bookmark40" w:id="101"/>
      <w:bookmarkEnd w:id="101"/>
      <w:r>
        <w:t>小结</w:t>
      </w:r>
      <w:bookmarkEnd w:id="800423"/>
    </w:p>
    <w:p w:rsidR="0018722C">
      <w:pPr>
        <w:topLinePunct/>
      </w:pPr>
      <w:r>
        <w:t>综合以上制造业上市公司现金股利分配现状，可得以下结论：半强制分红政</w:t>
      </w:r>
      <w:r>
        <w:t>策后，制造业上市公司参与现金分红的企业数目有所增加，但是使用纯粹形式的</w:t>
      </w:r>
      <w:r>
        <w:t>现金分红企业并未变化，且现金分配额度仍然很低。总之，半强制分红政策对制造业上市公司的现金分红行为并未产生实质影响。</w:t>
      </w:r>
    </w:p>
    <w:p w:rsidR="0018722C">
      <w:pPr>
        <w:pStyle w:val="Heading2"/>
        <w:topLinePunct/>
        <w:ind w:left="171" w:hangingChars="171" w:hanging="171"/>
      </w:pPr>
      <w:bookmarkStart w:id="800424" w:name="_Toc686800424"/>
      <w:bookmarkStart w:name="4.4制造业上市公司企业价值特征分析 " w:id="102"/>
      <w:bookmarkEnd w:id="102"/>
      <w:bookmarkStart w:name="_bookmark41" w:id="103"/>
      <w:bookmarkEnd w:id="103"/>
      <w:r>
        <w:t>4.4</w:t>
      </w:r>
      <w:r>
        <w:t xml:space="preserve"> </w:t>
      </w:r>
      <w:r w:rsidRPr="00DB64CE">
        <w:t>制造业上市公司企业价值特征分析</w:t>
      </w:r>
      <w:bookmarkEnd w:id="800424"/>
    </w:p>
    <w:p w:rsidR="0018722C">
      <w:pPr>
        <w:topLinePunct/>
      </w:pPr>
      <w:r>
        <w:t>资产收益率</w:t>
      </w:r>
      <w:r>
        <w:t>ROA</w:t>
      </w:r>
      <w:r>
        <w:t>、净资产收益率</w:t>
      </w:r>
      <w:r>
        <w:t>ROE</w:t>
      </w:r>
      <w:r>
        <w:t>、</w:t>
      </w:r>
      <w:r>
        <w:t>T</w:t>
      </w:r>
      <w:r>
        <w:t>'</w:t>
      </w:r>
      <w:r>
        <w:t>Q</w:t>
      </w:r>
      <w:r/>
      <w:r w:rsidR="001852F3">
        <w:t xml:space="preserve">经常被用来衡量企业的价值，投</w:t>
      </w:r>
      <w:r>
        <w:t>资者在做决策时也会考察这些指标。通过对</w:t>
      </w:r>
      <w:r>
        <w:t>2006-2011</w:t>
      </w:r>
      <w:r/>
      <w:r w:rsidR="001852F3">
        <w:t xml:space="preserve">年制造业上市公司财务报表的查阅，整理出这一期间企业的价值变化。</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制</w:t>
      </w:r>
      <w:r>
        <w:rPr>
          <w:rFonts w:cstheme="minorBidi" w:hAnsiTheme="minorHAnsi" w:eastAsiaTheme="minorHAnsi" w:asciiTheme="minorHAnsi"/>
        </w:rPr>
        <w:t>造</w:t>
      </w:r>
      <w:r>
        <w:rPr>
          <w:rFonts w:cstheme="minorBidi" w:hAnsiTheme="minorHAnsi" w:eastAsiaTheme="minorHAnsi" w:asciiTheme="minorHAnsi"/>
        </w:rPr>
        <w:t>业</w:t>
      </w:r>
      <w:r>
        <w:rPr>
          <w:rFonts w:cstheme="minorBidi" w:hAnsiTheme="minorHAnsi" w:eastAsiaTheme="minorHAnsi" w:asciiTheme="minorHAnsi"/>
        </w:rPr>
        <w:t>上</w:t>
      </w:r>
      <w:r>
        <w:rPr>
          <w:rFonts w:cstheme="minorBidi" w:hAnsiTheme="minorHAnsi" w:eastAsiaTheme="minorHAnsi" w:asciiTheme="minorHAnsi"/>
        </w:rPr>
        <w:t>市</w:t>
      </w:r>
      <w:r>
        <w:rPr>
          <w:rFonts w:cstheme="minorBidi" w:hAnsiTheme="minorHAnsi" w:eastAsiaTheme="minorHAnsi" w:asciiTheme="minorHAnsi"/>
        </w:rPr>
        <w:t>公司</w:t>
      </w:r>
      <w:r>
        <w:rPr>
          <w:rFonts w:ascii="Times New Roman" w:eastAsia="Times New Roman" w:cstheme="minorBidi" w:hAnsiTheme="minorHAnsi"/>
        </w:rPr>
        <w:t>2006</w:t>
      </w:r>
      <w:r>
        <w:rPr>
          <w:rFonts w:cstheme="minorBidi" w:hAnsiTheme="minorHAnsi" w:eastAsiaTheme="minorHAnsi" w:asciiTheme="minorHAnsi"/>
        </w:rPr>
        <w:t>年</w:t>
      </w:r>
      <w:r>
        <w:rPr>
          <w:rFonts w:ascii="Times New Roman" w:eastAsia="Times New Roman" w:cstheme="minorBidi" w:hAnsiTheme="minorHAnsi"/>
        </w:rPr>
        <w:t>-2011</w:t>
      </w:r>
      <w:r>
        <w:rPr>
          <w:rFonts w:cstheme="minorBidi" w:hAnsiTheme="minorHAnsi" w:eastAsiaTheme="minorHAnsi" w:asciiTheme="minorHAnsi"/>
        </w:rPr>
        <w:t>年</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价</w:t>
      </w:r>
      <w:r>
        <w:rPr>
          <w:rFonts w:cstheme="minorBidi" w:hAnsiTheme="minorHAnsi" w:eastAsiaTheme="minorHAnsi" w:asciiTheme="minorHAnsi"/>
        </w:rPr>
        <w:t>值衡</w:t>
      </w:r>
      <w:r>
        <w:rPr>
          <w:rFonts w:cstheme="minorBidi" w:hAnsiTheme="minorHAnsi" w:eastAsiaTheme="minorHAnsi" w:asciiTheme="minorHAnsi"/>
        </w:rPr>
        <w:t>量</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31"/>
        <w:gridCol w:w="1217"/>
        <w:gridCol w:w="1216"/>
        <w:gridCol w:w="1216"/>
        <w:gridCol w:w="1218"/>
        <w:gridCol w:w="1216"/>
        <w:gridCol w:w="1218"/>
      </w:tblGrid>
      <w:tr>
        <w:trPr>
          <w:tblHeader/>
        </w:trPr>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企业价值</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r>
      <w:tr>
        <w:tc>
          <w:tcPr>
            <w:tcW w:w="721" w:type="pct"/>
            <w:vAlign w:val="center"/>
          </w:tcPr>
          <w:p w:rsidR="0018722C">
            <w:pPr>
              <w:pStyle w:val="ac"/>
              <w:topLinePunct/>
              <w:ind w:leftChars="0" w:left="0" w:rightChars="0" w:right="0" w:firstLineChars="0" w:firstLine="0"/>
              <w:spacing w:line="240" w:lineRule="atLeast"/>
            </w:pPr>
            <w:r>
              <w:t>ROA</w:t>
            </w:r>
          </w:p>
        </w:tc>
        <w:tc>
          <w:tcPr>
            <w:tcW w:w="713" w:type="pct"/>
            <w:vAlign w:val="center"/>
          </w:tcPr>
          <w:p w:rsidR="0018722C">
            <w:pPr>
              <w:pStyle w:val="affff9"/>
              <w:topLinePunct/>
              <w:ind w:leftChars="0" w:left="0" w:rightChars="0" w:right="0" w:firstLineChars="0" w:firstLine="0"/>
              <w:spacing w:line="240" w:lineRule="atLeast"/>
            </w:pPr>
            <w:r>
              <w:t>0.03</w:t>
            </w:r>
          </w:p>
        </w:tc>
        <w:tc>
          <w:tcPr>
            <w:tcW w:w="713" w:type="pct"/>
            <w:vAlign w:val="center"/>
          </w:tcPr>
          <w:p w:rsidR="0018722C">
            <w:pPr>
              <w:pStyle w:val="affff9"/>
              <w:topLinePunct/>
              <w:ind w:leftChars="0" w:left="0" w:rightChars="0" w:right="0" w:firstLineChars="0" w:firstLine="0"/>
              <w:spacing w:line="240" w:lineRule="atLeast"/>
            </w:pPr>
            <w:r>
              <w:t>0.05</w:t>
            </w:r>
          </w:p>
        </w:tc>
        <w:tc>
          <w:tcPr>
            <w:tcW w:w="713" w:type="pct"/>
            <w:vAlign w:val="center"/>
          </w:tcPr>
          <w:p w:rsidR="0018722C">
            <w:pPr>
              <w:pStyle w:val="affff9"/>
              <w:topLinePunct/>
              <w:ind w:leftChars="0" w:left="0" w:rightChars="0" w:right="0" w:firstLineChars="0" w:firstLine="0"/>
              <w:spacing w:line="240" w:lineRule="atLeast"/>
            </w:pPr>
            <w:r>
              <w:t>0.03</w:t>
            </w:r>
          </w:p>
        </w:tc>
        <w:tc>
          <w:tcPr>
            <w:tcW w:w="714" w:type="pct"/>
            <w:vAlign w:val="center"/>
          </w:tcPr>
          <w:p w:rsidR="0018722C">
            <w:pPr>
              <w:pStyle w:val="affff9"/>
              <w:topLinePunct/>
              <w:ind w:leftChars="0" w:left="0" w:rightChars="0" w:right="0" w:firstLineChars="0" w:firstLine="0"/>
              <w:spacing w:line="240" w:lineRule="atLeast"/>
            </w:pPr>
            <w:r>
              <w:t>0.03</w:t>
            </w:r>
          </w:p>
        </w:tc>
        <w:tc>
          <w:tcPr>
            <w:tcW w:w="713" w:type="pct"/>
            <w:vAlign w:val="center"/>
          </w:tcPr>
          <w:p w:rsidR="0018722C">
            <w:pPr>
              <w:pStyle w:val="affff9"/>
              <w:topLinePunct/>
              <w:ind w:leftChars="0" w:left="0" w:rightChars="0" w:right="0" w:firstLineChars="0" w:firstLine="0"/>
              <w:spacing w:line="240" w:lineRule="atLeast"/>
            </w:pPr>
            <w:r>
              <w:t>0.04</w:t>
            </w:r>
          </w:p>
        </w:tc>
        <w:tc>
          <w:tcPr>
            <w:tcW w:w="714" w:type="pct"/>
            <w:vAlign w:val="center"/>
          </w:tcPr>
          <w:p w:rsidR="0018722C">
            <w:pPr>
              <w:pStyle w:val="affff9"/>
              <w:topLinePunct/>
              <w:ind w:leftChars="0" w:left="0" w:rightChars="0" w:right="0" w:firstLineChars="0" w:firstLine="0"/>
              <w:spacing w:line="240" w:lineRule="atLeast"/>
            </w:pPr>
            <w:r>
              <w:t>0.04</w:t>
            </w:r>
          </w:p>
        </w:tc>
      </w:tr>
      <w:tr>
        <w:tc>
          <w:tcPr>
            <w:tcW w:w="721" w:type="pct"/>
            <w:vAlign w:val="center"/>
          </w:tcPr>
          <w:p w:rsidR="0018722C">
            <w:pPr>
              <w:pStyle w:val="ac"/>
              <w:topLinePunct/>
              <w:ind w:leftChars="0" w:left="0" w:rightChars="0" w:right="0" w:firstLineChars="0" w:firstLine="0"/>
              <w:spacing w:line="240" w:lineRule="atLeast"/>
            </w:pPr>
            <w:r>
              <w:t>ROE</w:t>
            </w:r>
          </w:p>
        </w:tc>
        <w:tc>
          <w:tcPr>
            <w:tcW w:w="713" w:type="pct"/>
            <w:vAlign w:val="center"/>
          </w:tcPr>
          <w:p w:rsidR="0018722C">
            <w:pPr>
              <w:pStyle w:val="affff9"/>
              <w:topLinePunct/>
              <w:ind w:leftChars="0" w:left="0" w:rightChars="0" w:right="0" w:firstLineChars="0" w:firstLine="0"/>
              <w:spacing w:line="240" w:lineRule="atLeast"/>
            </w:pPr>
            <w:r>
              <w:t>0.09</w:t>
            </w:r>
          </w:p>
        </w:tc>
        <w:tc>
          <w:tcPr>
            <w:tcW w:w="713" w:type="pct"/>
            <w:vAlign w:val="center"/>
          </w:tcPr>
          <w:p w:rsidR="0018722C">
            <w:pPr>
              <w:pStyle w:val="affff9"/>
              <w:topLinePunct/>
              <w:ind w:leftChars="0" w:left="0" w:rightChars="0" w:right="0" w:firstLineChars="0" w:firstLine="0"/>
              <w:spacing w:line="240" w:lineRule="atLeast"/>
            </w:pPr>
            <w:r>
              <w:t>0.09</w:t>
            </w:r>
          </w:p>
        </w:tc>
        <w:tc>
          <w:tcPr>
            <w:tcW w:w="713" w:type="pct"/>
            <w:vAlign w:val="center"/>
          </w:tcPr>
          <w:p w:rsidR="0018722C">
            <w:pPr>
              <w:pStyle w:val="affff9"/>
              <w:topLinePunct/>
              <w:ind w:leftChars="0" w:left="0" w:rightChars="0" w:right="0" w:firstLineChars="0" w:firstLine="0"/>
              <w:spacing w:line="240" w:lineRule="atLeast"/>
            </w:pPr>
            <w:r>
              <w:t>0.06</w:t>
            </w:r>
          </w:p>
        </w:tc>
        <w:tc>
          <w:tcPr>
            <w:tcW w:w="714" w:type="pct"/>
            <w:vAlign w:val="center"/>
          </w:tcPr>
          <w:p w:rsidR="0018722C">
            <w:pPr>
              <w:pStyle w:val="affff9"/>
              <w:topLinePunct/>
              <w:ind w:leftChars="0" w:left="0" w:rightChars="0" w:right="0" w:firstLineChars="0" w:firstLine="0"/>
              <w:spacing w:line="240" w:lineRule="atLeast"/>
            </w:pPr>
            <w:r>
              <w:t>0.02</w:t>
            </w:r>
          </w:p>
        </w:tc>
        <w:tc>
          <w:tcPr>
            <w:tcW w:w="713" w:type="pct"/>
            <w:vAlign w:val="center"/>
          </w:tcPr>
          <w:p w:rsidR="0018722C">
            <w:pPr>
              <w:pStyle w:val="affff9"/>
              <w:topLinePunct/>
              <w:ind w:leftChars="0" w:left="0" w:rightChars="0" w:right="0" w:firstLineChars="0" w:firstLine="0"/>
              <w:spacing w:line="240" w:lineRule="atLeast"/>
            </w:pPr>
            <w:r>
              <w:t>0.08</w:t>
            </w:r>
          </w:p>
        </w:tc>
        <w:tc>
          <w:tcPr>
            <w:tcW w:w="714" w:type="pct"/>
            <w:vAlign w:val="center"/>
          </w:tcPr>
          <w:p w:rsidR="0018722C">
            <w:pPr>
              <w:pStyle w:val="affff9"/>
              <w:topLinePunct/>
              <w:ind w:leftChars="0" w:left="0" w:rightChars="0" w:right="0" w:firstLineChars="0" w:firstLine="0"/>
              <w:spacing w:line="240" w:lineRule="atLeast"/>
            </w:pPr>
            <w:r>
              <w:t>0.05</w:t>
            </w:r>
          </w:p>
        </w:tc>
      </w:tr>
      <w:tr>
        <w:tc>
          <w:tcPr>
            <w:tcW w:w="721" w:type="pct"/>
            <w:vAlign w:val="center"/>
            <w:tcBorders>
              <w:top w:val="single" w:sz="4" w:space="0" w:color="auto"/>
            </w:tcBorders>
          </w:tcPr>
          <w:p w:rsidR="0018722C">
            <w:pPr>
              <w:pStyle w:val="ac"/>
              <w:topLinePunct/>
              <w:ind w:leftChars="0" w:left="0" w:rightChars="0" w:right="0" w:firstLineChars="0" w:firstLine="0"/>
              <w:spacing w:line="240" w:lineRule="atLeast"/>
            </w:pPr>
            <w:r>
              <w:t>T</w:t>
            </w:r>
            <w:r>
              <w:t>'</w:t>
            </w:r>
            <w:r>
              <w:t>Q</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1.27</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2.21</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1.30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2.39</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1.78</w:t>
            </w:r>
          </w:p>
        </w:tc>
      </w:tr>
    </w:tbl>
    <w:p w:rsidR="0018722C">
      <w:pPr>
        <w:pStyle w:val="aff3"/>
        <w:topLinePunct/>
      </w:pPr>
      <w:r>
        <w:rPr>
          <w:rFonts w:cstheme="minorBidi" w:hAnsiTheme="minorHAnsi" w:eastAsiaTheme="minorHAnsi" w:asciiTheme="minorHAnsi"/>
        </w:rPr>
        <w:t>数据来源：根据国泰安数据库数据整理</w:t>
      </w:r>
    </w:p>
    <w:p w:rsidR="0018722C">
      <w:pPr>
        <w:pStyle w:val="aff7"/>
        <w:topLinePunct/>
      </w:pPr>
      <w:r>
        <w:drawing>
          <wp:inline>
            <wp:extent cx="3347886" cy="2121407"/>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8" cstate="print"/>
                    <a:stretch>
                      <a:fillRect/>
                    </a:stretch>
                  </pic:blipFill>
                  <pic:spPr>
                    <a:xfrm>
                      <a:off x="0" y="0"/>
                      <a:ext cx="3347886" cy="212140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Pr>
          <w:kern w:val="2"/>
          <w:szCs w:val="22"/>
          <w:rFonts w:cstheme="minorBidi" w:hAnsiTheme="minorHAnsi" w:eastAsiaTheme="minorHAnsi" w:asciiTheme="minorHAnsi"/>
          <w:spacing w:val="-2"/>
          <w:sz w:val="21"/>
        </w:rPr>
        <w:t>企</w:t>
      </w:r>
      <w:r>
        <w:rPr>
          <w:kern w:val="2"/>
          <w:szCs w:val="22"/>
          <w:rFonts w:cstheme="minorBidi" w:hAnsiTheme="minorHAnsi" w:eastAsiaTheme="minorHAnsi" w:asciiTheme="minorHAnsi"/>
          <w:sz w:val="21"/>
        </w:rPr>
        <w:t>业</w:t>
      </w:r>
      <w:r>
        <w:rPr>
          <w:kern w:val="2"/>
          <w:szCs w:val="22"/>
          <w:rFonts w:cstheme="minorBidi" w:hAnsiTheme="minorHAnsi" w:eastAsiaTheme="minorHAnsi" w:asciiTheme="minorHAnsi"/>
          <w:spacing w:val="-2"/>
          <w:sz w:val="21"/>
        </w:rPr>
        <w:t>价</w:t>
      </w:r>
      <w:r>
        <w:rPr>
          <w:kern w:val="2"/>
          <w:szCs w:val="22"/>
          <w:rFonts w:cstheme="minorBidi" w:hAnsiTheme="minorHAnsi" w:eastAsiaTheme="minorHAnsi" w:asciiTheme="minorHAnsi"/>
          <w:sz w:val="21"/>
        </w:rPr>
        <w:t>值图</w:t>
      </w:r>
    </w:p>
    <w:p w:rsidR="0018722C">
      <w:pPr>
        <w:topLinePunct/>
      </w:pPr>
      <w:r>
        <w:t>从表</w:t>
      </w:r>
      <w:r>
        <w:rPr>
          <w:rFonts w:ascii="Times New Roman" w:eastAsia="Times New Roman"/>
        </w:rPr>
        <w:t>4</w:t>
      </w:r>
      <w:r>
        <w:rPr>
          <w:rFonts w:ascii="Times New Roman" w:eastAsia="Times New Roman"/>
        </w:rPr>
        <w:t>.</w:t>
      </w:r>
      <w:r>
        <w:rPr>
          <w:rFonts w:ascii="Times New Roman" w:eastAsia="Times New Roman"/>
        </w:rPr>
        <w:t>5</w:t>
      </w:r>
      <w:r>
        <w:t>和图</w:t>
      </w:r>
      <w:r>
        <w:rPr>
          <w:rFonts w:ascii="Times New Roman" w:eastAsia="Times New Roman"/>
        </w:rPr>
        <w:t>4</w:t>
      </w:r>
      <w:r>
        <w:rPr>
          <w:rFonts w:ascii="Times New Roman" w:eastAsia="Times New Roman"/>
        </w:rPr>
        <w:t>.</w:t>
      </w:r>
      <w:r>
        <w:rPr>
          <w:rFonts w:ascii="Times New Roman" w:eastAsia="Times New Roman"/>
        </w:rPr>
        <w:t>2</w:t>
      </w:r>
      <w:r>
        <w:t>中可以看出，在</w:t>
      </w:r>
      <w:r>
        <w:rPr>
          <w:rFonts w:ascii="Times New Roman" w:eastAsia="Times New Roman"/>
        </w:rPr>
        <w:t>2006-2011</w:t>
      </w:r>
      <w:r>
        <w:t>年期间，企业的价值基本趋于</w:t>
      </w:r>
      <w:r>
        <w:t>一致。当企业价值通过</w:t>
      </w:r>
      <w:r>
        <w:rPr>
          <w:rFonts w:ascii="Times New Roman" w:eastAsia="Times New Roman"/>
        </w:rPr>
        <w:t>ROA</w:t>
      </w:r>
      <w:r>
        <w:t>和</w:t>
      </w:r>
      <w:r>
        <w:rPr>
          <w:rFonts w:ascii="Times New Roman" w:eastAsia="Times New Roman"/>
        </w:rPr>
        <w:t>ROE</w:t>
      </w:r>
      <w:r>
        <w:t>计量时，在几年间，曲线基本呈水平线。</w:t>
      </w:r>
      <w:r>
        <w:t>这两个指标在</w:t>
      </w:r>
      <w:r>
        <w:rPr>
          <w:rFonts w:ascii="Times New Roman" w:eastAsia="Times New Roman"/>
        </w:rPr>
        <w:t>2006</w:t>
      </w:r>
      <w:r>
        <w:t>年后出现些微下降，至</w:t>
      </w:r>
      <w:r>
        <w:rPr>
          <w:rFonts w:ascii="Times New Roman" w:eastAsia="Times New Roman"/>
        </w:rPr>
        <w:t>2009</w:t>
      </w:r>
      <w:r>
        <w:t>年达到最低值，之后又缓慢上升。</w:t>
      </w:r>
    </w:p>
    <w:p w:rsidR="0018722C">
      <w:pPr>
        <w:topLinePunct/>
      </w:pPr>
      <w:r>
        <w:t>究其原因，可能是</w:t>
      </w:r>
      <w:r>
        <w:rPr>
          <w:rFonts w:ascii="Times New Roman" w:eastAsia="Times New Roman"/>
        </w:rPr>
        <w:t>2006</w:t>
      </w:r>
      <w:r>
        <w:t>年全球开始出现金融危机，在随后两年时间内情况变得</w:t>
      </w:r>
    </w:p>
    <w:p w:rsidR="0018722C">
      <w:pPr>
        <w:topLinePunct/>
      </w:pPr>
      <w:r>
        <w:t>更加严重，制造行业也受其影响，企业价值消极反应；而</w:t>
      </w:r>
      <w:r>
        <w:rPr>
          <w:rFonts w:ascii="Times New Roman" w:eastAsia="Times New Roman"/>
        </w:rPr>
        <w:t>2009</w:t>
      </w:r>
      <w:r>
        <w:t>年之后指标逐步</w:t>
      </w:r>
      <w:r>
        <w:t>回升，是因为世界经济环境的好转，投资者对上市公司有较好的预期，带动了股</w:t>
      </w:r>
      <w:r>
        <w:t>价的上升。当企业由托宾</w:t>
      </w:r>
      <w:r>
        <w:rPr>
          <w:rFonts w:ascii="Times New Roman" w:eastAsia="Times New Roman"/>
        </w:rPr>
        <w:t>Q</w:t>
      </w:r>
      <w:r>
        <w:t>值计量时，呈现的先降后升的态势更加明显，也更能突出外部环境对制造企业价值的影响。</w:t>
      </w:r>
    </w:p>
    <w:p w:rsidR="0018722C">
      <w:pPr>
        <w:pStyle w:val="Heading1"/>
        <w:topLinePunct/>
      </w:pPr>
      <w:bookmarkStart w:id="800425" w:name="_Toc686800425"/>
      <w:bookmarkStart w:name="第五章 半强制性分红政策对制造业上市公司价值影响的实证分析 " w:id="104"/>
      <w:bookmarkEnd w:id="104"/>
      <w:bookmarkStart w:name="_bookmark42" w:id="105"/>
      <w:bookmarkEnd w:id="105"/>
      <w:r>
        <w:t>第五章</w:t>
      </w:r>
      <w:r>
        <w:t xml:space="preserve">  </w:t>
      </w:r>
      <w:r w:rsidRPr="00DB64CE">
        <w:t>半强制性分红政策对制造业上市公司价值影</w:t>
      </w:r>
      <w:r>
        <w:t>响的实证分析</w:t>
      </w:r>
      <w:bookmarkEnd w:id="800425"/>
    </w:p>
    <w:p w:rsidR="0018722C">
      <w:pPr>
        <w:pStyle w:val="Heading2"/>
        <w:topLinePunct/>
        <w:ind w:left="171" w:hangingChars="171" w:hanging="171"/>
      </w:pPr>
      <w:bookmarkStart w:id="800426" w:name="_Toc686800426"/>
      <w:bookmarkStart w:name="5.1研究目标 " w:id="106"/>
      <w:bookmarkEnd w:id="106"/>
      <w:r>
        <w:rPr>
          <w:b/>
        </w:rPr>
        <w:t>5.1</w:t>
      </w:r>
      <w:r>
        <w:t xml:space="preserve"> </w:t>
      </w:r>
      <w:bookmarkStart w:name="_bookmark43" w:id="107"/>
      <w:bookmarkEnd w:id="107"/>
      <w:bookmarkStart w:name="_bookmark43" w:id="108"/>
      <w:bookmarkEnd w:id="108"/>
      <w:r>
        <w:t>研究目标</w:t>
      </w:r>
      <w:bookmarkEnd w:id="800426"/>
    </w:p>
    <w:p w:rsidR="0018722C">
      <w:pPr>
        <w:topLinePunct/>
      </w:pPr>
      <w:r>
        <w:t>本章主要通过对制造行业上市公司价值对半强制性分红政策的反应进行实</w:t>
      </w:r>
      <w:r>
        <w:t>证分析，说明半强制性分红政策的合理性之处，也指出其不足之处，为监管当局</w:t>
      </w:r>
      <w:r>
        <w:t>制定合理的政策提供了现实的参考依据。</w:t>
      </w:r>
    </w:p>
    <w:p w:rsidR="0018722C">
      <w:pPr>
        <w:pStyle w:val="Heading2"/>
        <w:topLinePunct/>
        <w:ind w:left="171" w:hangingChars="171" w:hanging="171"/>
      </w:pPr>
      <w:bookmarkStart w:id="800427" w:name="_Toc686800427"/>
      <w:bookmarkStart w:name="5.2数据来源和样本选择 " w:id="109"/>
      <w:bookmarkEnd w:id="109"/>
      <w:r>
        <w:rPr>
          <w:b/>
        </w:rPr>
        <w:t>5.2</w:t>
      </w:r>
      <w:r>
        <w:t xml:space="preserve"> </w:t>
      </w:r>
      <w:bookmarkStart w:name="_bookmark44" w:id="110"/>
      <w:bookmarkEnd w:id="110"/>
      <w:bookmarkStart w:name="_bookmark44" w:id="111"/>
      <w:bookmarkEnd w:id="111"/>
      <w:r>
        <w:t>数据来源和样本选择</w:t>
      </w:r>
      <w:bookmarkEnd w:id="800427"/>
    </w:p>
    <w:p w:rsidR="0018722C">
      <w:pPr>
        <w:topLinePunct/>
      </w:pPr>
      <w:r>
        <w:t>本文以沪深两市交易的</w:t>
      </w:r>
      <w:r>
        <w:rPr>
          <w:rFonts w:ascii="Times New Roman" w:hAnsi="Times New Roman" w:eastAsia="Times New Roman"/>
        </w:rPr>
        <w:t>A</w:t>
      </w:r>
      <w:r>
        <w:t>股制造行业上市公司为研究对象，选取</w:t>
      </w:r>
      <w:r>
        <w:rPr>
          <w:rFonts w:ascii="Times New Roman" w:hAnsi="Times New Roman" w:eastAsia="Times New Roman"/>
        </w:rPr>
        <w:t>2006</w:t>
      </w:r>
      <w:r>
        <w:t>—</w:t>
      </w:r>
      <w:r>
        <w:rPr>
          <w:rFonts w:ascii="Times New Roman" w:hAnsi="Times New Roman" w:eastAsia="Times New Roman"/>
        </w:rPr>
        <w:t>2011</w:t>
      </w:r>
      <w:r>
        <w:t>年上市公司公布的年报数据为实证分析依据，所有的数据来源于国泰安数据库、上市公司的年报和</w:t>
      </w:r>
      <w:r>
        <w:rPr>
          <w:rFonts w:ascii="Times New Roman" w:hAnsi="Times New Roman" w:eastAsia="Times New Roman"/>
        </w:rPr>
        <w:t>Wind</w:t>
      </w:r>
      <w:r>
        <w:t>资讯金融终端系统，在此基础上，为了增加实证结论的可靠性和严密性，对样本进行了逐步的剔除，剔除的原则如下：</w:t>
      </w:r>
    </w:p>
    <w:p w:rsidR="0018722C">
      <w:pPr>
        <w:topLinePunct/>
      </w:pPr>
      <w:r>
        <w:rPr>
          <w:rFonts w:ascii="Times New Roman" w:eastAsia="Times New Roman"/>
        </w:rPr>
        <w:t>1</w:t>
      </w:r>
      <w:r>
        <w:t>、剔除了业绩过差</w:t>
      </w:r>
      <w:r>
        <w:rPr>
          <w:rFonts w:ascii="Times New Roman" w:eastAsia="Times New Roman"/>
        </w:rPr>
        <w:t>ST</w:t>
      </w:r>
      <w:r>
        <w:t>、</w:t>
      </w:r>
      <w:r>
        <w:rPr>
          <w:rFonts w:ascii="Times New Roman" w:eastAsia="Times New Roman"/>
        </w:rPr>
        <w:t>SST</w:t>
      </w:r>
      <w:r>
        <w:t>以及</w:t>
      </w:r>
      <w:r>
        <w:rPr>
          <w:rFonts w:ascii="Times New Roman" w:eastAsia="Times New Roman"/>
        </w:rPr>
        <w:t>S*ST</w:t>
      </w:r>
      <w:r>
        <w:t>公司。这些公司有的已经连续亏损三年，或者面临退市的风险，财务状况异常，从而出现会计业绩指标异常的现象，</w:t>
      </w:r>
      <w:r w:rsidR="001852F3">
        <w:t xml:space="preserve">考虑到极端值对统计结果的不利影响，将其剔除。</w:t>
      </w:r>
    </w:p>
    <w:p w:rsidR="0018722C">
      <w:pPr>
        <w:topLinePunct/>
      </w:pPr>
      <w:r>
        <w:rPr>
          <w:rFonts w:ascii="Times New Roman" w:eastAsia="Times New Roman"/>
        </w:rPr>
        <w:t>2</w:t>
      </w:r>
      <w:r>
        <w:t>、为了保证样本的稳定型，选取了</w:t>
      </w:r>
      <w:r>
        <w:rPr>
          <w:rFonts w:ascii="Times New Roman" w:eastAsia="Times New Roman"/>
        </w:rPr>
        <w:t>2006</w:t>
      </w:r>
      <w:r>
        <w:t>年以前上市的公司，剔除了财务数</w:t>
      </w:r>
      <w:r>
        <w:t>据缺失的样本。有些上市公司没能披露所需要的数据，为了增加实证结果的严密性和可靠性，将其剔除。</w:t>
      </w:r>
    </w:p>
    <w:p w:rsidR="0018722C">
      <w:pPr>
        <w:topLinePunct/>
      </w:pPr>
      <w:r>
        <w:rPr>
          <w:rFonts w:ascii="Times New Roman" w:eastAsia="Times New Roman"/>
        </w:rPr>
        <w:t>3</w:t>
      </w:r>
      <w:r>
        <w:t>、为保持一致性，</w:t>
      </w:r>
      <w:r>
        <w:rPr>
          <w:rFonts w:ascii="Times New Roman" w:eastAsia="Times New Roman"/>
        </w:rPr>
        <w:t>2006</w:t>
      </w:r>
      <w:r>
        <w:t>年至</w:t>
      </w:r>
      <w:r>
        <w:rPr>
          <w:rFonts w:ascii="Times New Roman" w:eastAsia="Times New Roman"/>
        </w:rPr>
        <w:t>2011</w:t>
      </w:r>
      <w:r>
        <w:t>年间选取了相同数量的上市公司，每年均为</w:t>
      </w:r>
      <w:r>
        <w:rPr>
          <w:rFonts w:ascii="Times New Roman" w:eastAsia="Times New Roman"/>
        </w:rPr>
        <w:t>693</w:t>
      </w:r>
      <w:r>
        <w:t>家。</w:t>
      </w:r>
    </w:p>
    <w:p w:rsidR="0018722C">
      <w:pPr>
        <w:pStyle w:val="Heading2"/>
        <w:topLinePunct/>
        <w:ind w:left="171" w:hangingChars="171" w:hanging="171"/>
      </w:pPr>
      <w:bookmarkStart w:id="800428" w:name="_Toc686800428"/>
      <w:bookmarkStart w:name="5.3变量的选择 " w:id="112"/>
      <w:bookmarkEnd w:id="112"/>
      <w:r>
        <w:rPr>
          <w:b/>
        </w:rPr>
        <w:t>5.3</w:t>
      </w:r>
      <w:r>
        <w:t xml:space="preserve"> </w:t>
      </w:r>
      <w:bookmarkStart w:name="_bookmark45" w:id="113"/>
      <w:bookmarkEnd w:id="113"/>
      <w:bookmarkStart w:name="_bookmark45" w:id="114"/>
      <w:bookmarkEnd w:id="114"/>
      <w:r>
        <w:t>变量的选择</w:t>
      </w:r>
      <w:bookmarkEnd w:id="800428"/>
    </w:p>
    <w:p w:rsidR="0018722C">
      <w:pPr>
        <w:pStyle w:val="Heading3"/>
        <w:topLinePunct/>
        <w:ind w:left="200" w:hangingChars="200" w:hanging="200"/>
      </w:pPr>
      <w:bookmarkStart w:id="800429" w:name="_Toc686800429"/>
      <w:bookmarkStart w:name="_bookmark46" w:id="115"/>
      <w:bookmarkEnd w:id="115"/>
      <w:r>
        <w:rPr>
          <w:b/>
        </w:rPr>
        <w:t>5.3.1</w:t>
      </w:r>
      <w:r>
        <w:t xml:space="preserve"> </w:t>
      </w:r>
      <w:bookmarkStart w:name="_bookmark46" w:id="116"/>
      <w:bookmarkEnd w:id="116"/>
      <w:r>
        <w:t>因变量的选择</w:t>
      </w:r>
      <w:r>
        <w:t>—</w:t>
      </w:r>
      <w:r>
        <w:t>托宾</w:t>
      </w:r>
      <w:r>
        <w:rPr>
          <w:b/>
        </w:rPr>
        <w:t>Q</w:t>
      </w:r>
      <w:r>
        <w:t> 值</w:t>
      </w:r>
      <w:bookmarkEnd w:id="800429"/>
    </w:p>
    <w:p w:rsidR="0018722C">
      <w:pPr>
        <w:topLinePunct/>
      </w:pPr>
      <w:r>
        <w:t>本文选取托宾</w:t>
      </w:r>
      <w:r>
        <w:rPr>
          <w:rFonts w:ascii="Times New Roman" w:eastAsia="Times New Roman"/>
        </w:rPr>
        <w:t>Q</w:t>
      </w:r>
      <w:r>
        <w:t>值作为因变量，定义为市场价值</w:t>
      </w:r>
      <w:r>
        <w:rPr>
          <w:rFonts w:ascii="Times New Roman" w:eastAsia="Times New Roman"/>
        </w:rPr>
        <w:t>/</w:t>
      </w:r>
      <w:r>
        <w:t>期末总资产，它是测算企业市场价值的重要指标，数据直接选自</w:t>
      </w:r>
      <w:r>
        <w:rPr>
          <w:rFonts w:ascii="Times New Roman" w:eastAsia="Times New Roman"/>
        </w:rPr>
        <w:t>2006</w:t>
      </w:r>
      <w:r>
        <w:t>年</w:t>
      </w:r>
      <w:r>
        <w:rPr>
          <w:rFonts w:ascii="Times New Roman" w:eastAsia="Times New Roman"/>
        </w:rPr>
        <w:t>-2011</w:t>
      </w:r>
      <w:r>
        <w:t>年资产负债表相关数据。</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因</w:t>
      </w:r>
      <w:r>
        <w:rPr>
          <w:kern w:val="2"/>
          <w:szCs w:val="22"/>
          <w:rFonts w:cstheme="minorBidi" w:hAnsiTheme="minorHAnsi" w:eastAsiaTheme="minorHAnsi" w:asciiTheme="minorHAnsi"/>
          <w:sz w:val="21"/>
        </w:rPr>
        <w:t>变</w:t>
      </w:r>
      <w:r>
        <w:rPr>
          <w:kern w:val="2"/>
          <w:szCs w:val="22"/>
          <w:rFonts w:cstheme="minorBidi" w:hAnsiTheme="minorHAnsi" w:eastAsiaTheme="minorHAnsi" w:asciiTheme="minorHAnsi"/>
          <w:spacing w:val="-2"/>
          <w:sz w:val="21"/>
        </w:rPr>
        <w:t>量</w:t>
      </w:r>
      <w:r>
        <w:rPr>
          <w:kern w:val="2"/>
          <w:szCs w:val="22"/>
          <w:rFonts w:cstheme="minorBidi" w:hAnsiTheme="minorHAnsi" w:eastAsiaTheme="minorHAnsi" w:asciiTheme="minorHAnsi"/>
          <w:sz w:val="21"/>
        </w:rPr>
        <w:t>设</w:t>
      </w:r>
      <w:r>
        <w:rPr>
          <w:kern w:val="2"/>
          <w:szCs w:val="22"/>
          <w:rFonts w:cstheme="minorBidi" w:hAnsiTheme="minorHAnsi" w:eastAsiaTheme="minorHAnsi" w:asciiTheme="minorHAnsi"/>
          <w:spacing w:val="-2"/>
          <w:sz w:val="21"/>
        </w:rPr>
        <w:t>计</w:t>
      </w:r>
      <w:r>
        <w:rPr>
          <w:kern w:val="2"/>
          <w:szCs w:val="22"/>
          <w:rFonts w:cstheme="minorBidi" w:hAnsiTheme="minorHAnsi" w:eastAsiaTheme="minorHAnsi" w:asciiTheme="minorHAnsi"/>
          <w:sz w:val="21"/>
        </w:rPr>
        <w:t>表</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2"/>
        <w:gridCol w:w="2026"/>
        <w:gridCol w:w="2908"/>
        <w:gridCol w:w="1994"/>
      </w:tblGrid>
      <w:tr>
        <w:trPr>
          <w:tblHeader/>
        </w:trPr>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变量类型</w:t>
            </w:r>
          </w:p>
        </w:tc>
        <w:tc>
          <w:tcPr>
            <w:tcW w:w="1188"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1705" w:type="pct"/>
            <w:vAlign w:val="center"/>
            <w:tcBorders>
              <w:bottom w:val="single" w:sz="4" w:space="0" w:color="auto"/>
            </w:tcBorders>
          </w:tcPr>
          <w:p w:rsidR="0018722C">
            <w:pPr>
              <w:pStyle w:val="a7"/>
              <w:topLinePunct/>
              <w:ind w:leftChars="0" w:left="0" w:rightChars="0" w:right="0" w:firstLineChars="0" w:firstLine="0"/>
              <w:spacing w:line="240" w:lineRule="atLeast"/>
            </w:pPr>
            <w:r>
              <w:t>变量指标选择</w:t>
            </w:r>
          </w:p>
        </w:tc>
        <w:tc>
          <w:tcPr>
            <w:tcW w:w="1169" w:type="pct"/>
            <w:vAlign w:val="center"/>
            <w:tcBorders>
              <w:bottom w:val="single" w:sz="4" w:space="0" w:color="auto"/>
            </w:tcBorders>
          </w:tcPr>
          <w:p w:rsidR="0018722C">
            <w:pPr>
              <w:pStyle w:val="a7"/>
              <w:topLinePunct/>
              <w:ind w:leftChars="0" w:left="0" w:rightChars="0" w:right="0" w:firstLineChars="0" w:firstLine="0"/>
              <w:spacing w:line="240" w:lineRule="atLeast"/>
            </w:pPr>
            <w:r>
              <w:t>英文缩写</w:t>
            </w:r>
          </w:p>
        </w:tc>
      </w:tr>
      <w:tr>
        <w:tc>
          <w:tcPr>
            <w:tcW w:w="939" w:type="pct"/>
            <w:vAlign w:val="center"/>
            <w:tcBorders>
              <w:top w:val="single" w:sz="4" w:space="0" w:color="auto"/>
            </w:tcBorders>
          </w:tcPr>
          <w:p w:rsidR="0018722C">
            <w:pPr>
              <w:pStyle w:val="ac"/>
              <w:topLinePunct/>
              <w:ind w:leftChars="0" w:left="0" w:rightChars="0" w:right="0" w:firstLineChars="0" w:firstLine="0"/>
              <w:spacing w:line="240" w:lineRule="atLeast"/>
            </w:pPr>
            <w:r>
              <w:t>因变量</w:t>
            </w:r>
          </w:p>
        </w:tc>
        <w:tc>
          <w:tcPr>
            <w:tcW w:w="1188" w:type="pct"/>
            <w:vAlign w:val="center"/>
            <w:tcBorders>
              <w:top w:val="single" w:sz="4" w:space="0" w:color="auto"/>
            </w:tcBorders>
          </w:tcPr>
          <w:p w:rsidR="0018722C">
            <w:pPr>
              <w:pStyle w:val="aff1"/>
              <w:topLinePunct/>
              <w:ind w:leftChars="0" w:left="0" w:rightChars="0" w:right="0" w:firstLineChars="0" w:firstLine="0"/>
              <w:spacing w:line="240" w:lineRule="atLeast"/>
            </w:pPr>
            <w:r>
              <w:t>托宾 </w:t>
            </w:r>
            <w:r>
              <w:t>Q</w:t>
            </w:r>
          </w:p>
        </w:tc>
        <w:tc>
          <w:tcPr>
            <w:tcW w:w="1705" w:type="pct"/>
            <w:vAlign w:val="center"/>
            <w:tcBorders>
              <w:top w:val="single" w:sz="4" w:space="0" w:color="auto"/>
            </w:tcBorders>
          </w:tcPr>
          <w:p w:rsidR="0018722C">
            <w:pPr>
              <w:pStyle w:val="aff1"/>
              <w:topLinePunct/>
              <w:ind w:leftChars="0" w:left="0" w:rightChars="0" w:right="0" w:firstLineChars="0" w:firstLine="0"/>
              <w:spacing w:line="240" w:lineRule="atLeast"/>
            </w:pPr>
            <w:r>
              <w:t>市场价值</w:t>
            </w:r>
            <w:r>
              <w:t>/</w:t>
            </w:r>
            <w:r>
              <w:t>期末总资产</w:t>
            </w:r>
          </w:p>
        </w:tc>
        <w:tc>
          <w:tcPr>
            <w:tcW w:w="1169" w:type="pct"/>
            <w:vAlign w:val="center"/>
            <w:tcBorders>
              <w:top w:val="single" w:sz="4" w:space="0" w:color="auto"/>
            </w:tcBorders>
          </w:tcPr>
          <w:p w:rsidR="0018722C">
            <w:pPr>
              <w:pStyle w:val="ad"/>
              <w:topLinePunct/>
              <w:ind w:leftChars="0" w:left="0" w:rightChars="0" w:right="0" w:firstLineChars="0" w:firstLine="0"/>
              <w:spacing w:line="240" w:lineRule="atLeast"/>
            </w:pPr>
            <w:r>
              <w:t>T</w:t>
            </w:r>
            <w:r>
              <w:t>'</w:t>
            </w:r>
            <w:r>
              <w:t>Q</w:t>
            </w:r>
          </w:p>
        </w:tc>
      </w:tr>
    </w:tbl>
    <w:p w:rsidR="0018722C">
      <w:pPr>
        <w:rPr/>
        <w:topLinePunct/>
        <w:pStyle w:val="affa"/>
      </w:pPr>
    </w:p>
    <w:p w:rsidR="0018722C">
      <w:pPr>
        <w:pStyle w:val="Heading3"/>
        <w:topLinePunct/>
        <w:ind w:left="200" w:hangingChars="200" w:hanging="200"/>
      </w:pPr>
      <w:bookmarkStart w:id="800430" w:name="_Toc686800430"/>
      <w:bookmarkStart w:name="_bookmark47" w:id="117"/>
      <w:bookmarkEnd w:id="117"/>
      <w:r>
        <w:rPr>
          <w:b/>
        </w:rPr>
        <w:t>5.3.2</w:t>
      </w:r>
      <w:r>
        <w:t xml:space="preserve"> </w:t>
      </w:r>
      <w:bookmarkStart w:name="_bookmark47" w:id="118"/>
      <w:bookmarkEnd w:id="118"/>
      <w:r>
        <w:t>自变量的选择</w:t>
      </w:r>
      <w:bookmarkEnd w:id="800430"/>
    </w:p>
    <w:p w:rsidR="0018722C">
      <w:pPr>
        <w:topLinePunct/>
      </w:pPr>
      <w:r>
        <w:t>本文实证研究主要是考察半强制分红政策对企业价值的影响，因此主要从企业的融资计划、现金流等角度选择自变量。</w:t>
      </w:r>
    </w:p>
    <w:p w:rsidR="0018722C">
      <w:pPr>
        <w:topLinePunct/>
      </w:pPr>
      <w:r>
        <w:t>（</w:t>
      </w:r>
      <w:r>
        <w:rPr>
          <w:rFonts w:ascii="Times New Roman" w:eastAsia="Times New Roman"/>
        </w:rPr>
        <w:t>1</w:t>
      </w:r>
      <w:r>
        <w:t>）</w:t>
      </w:r>
      <w:r>
        <w:t>现金股利分配额</w:t>
      </w:r>
      <w:r>
        <w:t>（</w:t>
      </w:r>
      <w:r>
        <w:rPr>
          <w:rFonts w:ascii="Times New Roman" w:eastAsia="Times New Roman"/>
        </w:rPr>
        <w:t>Cd</w:t>
      </w:r>
      <w:r>
        <w:t>）</w:t>
      </w:r>
    </w:p>
    <w:p w:rsidR="0018722C">
      <w:pPr>
        <w:topLinePunct/>
      </w:pPr>
      <w:r>
        <w:t>现金股利分配额</w:t>
      </w:r>
      <w:r>
        <w:rPr>
          <w:rFonts w:ascii="Times New Roman" w:eastAsia="Times New Roman"/>
        </w:rPr>
        <w:t>=</w:t>
      </w:r>
      <w:r>
        <w:t>现金股利总额</w:t>
      </w:r>
      <w:r>
        <w:rPr>
          <w:rFonts w:ascii="Times New Roman" w:eastAsia="Times New Roman"/>
        </w:rPr>
        <w:t>/</w:t>
      </w:r>
      <w:r>
        <w:t>总资产，现金股利数据来源于中国上市公司红利分配研究数据库，总资产来源于资产负债</w:t>
      </w:r>
      <w:r>
        <w:t>表</w:t>
      </w:r>
    </w:p>
    <w:p w:rsidR="0018722C">
      <w:pPr>
        <w:topLinePunct/>
      </w:pPr>
      <w:r>
        <w:t>（</w:t>
      </w:r>
      <w:r>
        <w:rPr>
          <w:rFonts w:ascii="Times New Roman" w:eastAsia="Times New Roman"/>
        </w:rPr>
        <w:t>2</w:t>
      </w:r>
      <w:r>
        <w:t>）</w:t>
      </w:r>
      <w:r>
        <w:t>融资计划</w:t>
      </w:r>
      <w:r>
        <w:t>（</w:t>
      </w:r>
      <w:r>
        <w:rPr>
          <w:rFonts w:ascii="Times New Roman" w:eastAsia="Times New Roman"/>
          <w:w w:val="99"/>
        </w:rPr>
        <w:t>P</w:t>
      </w:r>
      <w:r>
        <w:rPr>
          <w:rFonts w:ascii="Times New Roman" w:eastAsia="Times New Roman"/>
        </w:rPr>
        <w:t>la</w:t>
      </w:r>
      <w:r>
        <w:rPr>
          <w:rFonts w:ascii="Times New Roman" w:eastAsia="Times New Roman"/>
          <w:spacing w:val="0"/>
        </w:rPr>
        <w:t>n</w:t>
      </w:r>
      <w:r>
        <w:t>）</w:t>
      </w:r>
      <w:r>
        <w:t>，通过查阅当年的增资或配股公告来衡量此项，为虚</w:t>
      </w:r>
      <w:r>
        <w:t>拟变量，若当年存在融资计划，则为</w:t>
      </w:r>
      <w:r>
        <w:rPr>
          <w:rFonts w:ascii="Times New Roman" w:eastAsia="Times New Roman"/>
        </w:rPr>
        <w:t>1</w:t>
      </w:r>
      <w:r>
        <w:t>，否则为</w:t>
      </w:r>
      <w:r>
        <w:rPr>
          <w:rFonts w:ascii="Times New Roman" w:eastAsia="Times New Roman"/>
        </w:rPr>
        <w:t>0</w:t>
      </w:r>
    </w:p>
    <w:p w:rsidR="0018722C">
      <w:pPr>
        <w:topLinePunct/>
      </w:pPr>
      <w:r>
        <w:t>（</w:t>
      </w:r>
      <w:r>
        <w:rPr>
          <w:rFonts w:ascii="Times New Roman" w:eastAsia="Times New Roman"/>
        </w:rPr>
        <w:t>3</w:t>
      </w:r>
      <w:r>
        <w:t>）</w:t>
      </w:r>
      <w:r>
        <w:t>公司现金流量</w:t>
      </w:r>
      <w:r>
        <w:t>（</w:t>
      </w:r>
      <w:r>
        <w:rPr>
          <w:rFonts w:ascii="Times New Roman" w:eastAsia="Times New Roman"/>
        </w:rPr>
        <w:t>Cur</w:t>
      </w:r>
      <w:r>
        <w:t>）</w:t>
      </w:r>
    </w:p>
    <w:p w:rsidR="0018722C">
      <w:pPr>
        <w:topLinePunct/>
      </w:pPr>
      <w:r>
        <w:t>公司现金流量</w:t>
      </w:r>
      <w:r>
        <w:rPr>
          <w:rFonts w:ascii="Times New Roman" w:eastAsia="Times New Roman"/>
        </w:rPr>
        <w:t>=</w:t>
      </w:r>
      <w:r>
        <w:t>企业自由现金流量</w:t>
      </w:r>
      <w:r>
        <w:rPr>
          <w:rFonts w:ascii="Times New Roman" w:eastAsia="Times New Roman"/>
        </w:rPr>
        <w:t>/</w:t>
      </w:r>
      <w:r>
        <w:t>总资产，其中自由现金流量数据来源于现金流量表，总资产来源于资产负债表</w:t>
      </w:r>
    </w:p>
    <w:p w:rsidR="0018722C">
      <w:pPr>
        <w:pStyle w:val="Heading3"/>
        <w:topLinePunct/>
        <w:ind w:left="200" w:hangingChars="200" w:hanging="200"/>
      </w:pPr>
      <w:bookmarkStart w:id="800431" w:name="_Toc686800431"/>
      <w:bookmarkStart w:name="_bookmark48" w:id="119"/>
      <w:bookmarkEnd w:id="119"/>
      <w:r>
        <w:rPr>
          <w:b/>
        </w:rPr>
        <w:t>5.3.3</w:t>
      </w:r>
      <w:r>
        <w:t xml:space="preserve"> </w:t>
      </w:r>
      <w:bookmarkStart w:name="_bookmark48" w:id="120"/>
      <w:bookmarkEnd w:id="120"/>
      <w:r>
        <w:t>控制变量的选择</w:t>
      </w:r>
      <w:bookmarkEnd w:id="800431"/>
    </w:p>
    <w:p w:rsidR="0018722C">
      <w:pPr>
        <w:topLinePunct/>
      </w:pPr>
      <w:r>
        <w:t>本文的控制变量选择了一些与企业价值相关的变量，主要有企业规模，股权集中度。</w:t>
      </w:r>
    </w:p>
    <w:p w:rsidR="0018722C">
      <w:pPr>
        <w:pStyle w:val="5"/>
        <w:topLinePunct/>
      </w:pPr>
      <w:r>
        <w:t xml:space="preserve">（</w:t>
      </w:r>
      <w:r>
        <w:t xml:space="preserve">1</w:t>
      </w:r>
      <w:r>
        <w:t xml:space="preserve">）</w:t>
      </w:r>
      <w:r>
        <w:t xml:space="preserve">公司规模</w:t>
      </w:r>
      <w:r>
        <w:t xml:space="preserve">(</w:t>
      </w:r>
      <w:r>
        <w:t xml:space="preserve"> lnsize </w:t>
      </w:r>
      <w:r>
        <w:t xml:space="preserve">)</w:t>
      </w:r>
    </w:p>
    <w:p w:rsidR="0018722C">
      <w:pPr>
        <w:topLinePunct/>
      </w:pPr>
      <w:r>
        <w:t>本文公司规模取值为企业总资产的对数，即公司规模</w:t>
      </w:r>
      <w:r>
        <w:rPr>
          <w:rFonts w:ascii="Times New Roman" w:eastAsia="Times New Roman"/>
        </w:rPr>
        <w:t>=l</w:t>
      </w:r>
      <w:r>
        <w:t>总资产</w:t>
      </w:r>
    </w:p>
    <w:p w:rsidR="0018722C">
      <w:pPr>
        <w:pStyle w:val="5"/>
        <w:topLinePunct/>
      </w:pPr>
      <w:r>
        <w:t>（</w:t>
      </w:r>
      <w:r>
        <w:t>2</w:t>
      </w:r>
      <w:r>
        <w:t>）</w:t>
      </w:r>
      <w:r>
        <w:t>股权集中度</w:t>
      </w:r>
      <w:r>
        <w:t>（</w:t>
      </w:r>
      <w:r>
        <w:t>shar</w:t>
      </w:r>
      <w:r>
        <w:t>e</w:t>
      </w:r>
      <w:r>
        <w:t>holde</w:t>
      </w:r>
      <w:r>
        <w:t>r</w:t>
      </w:r>
      <w:r>
        <w:t>）</w:t>
      </w:r>
      <w:r>
        <w:t>，本文主要用公司前</w:t>
      </w:r>
      <w:r>
        <w:t>10</w:t>
      </w:r>
      <w:r>
        <w:t>位流通股股东持股比例的平方和来表示</w:t>
      </w:r>
    </w:p>
    <w:p w:rsidR="0018722C">
      <w:pPr>
        <w:pStyle w:val="5"/>
        <w:topLinePunct/>
      </w:pPr>
      <w:r>
        <w:t>（</w:t>
      </w:r>
      <w:r>
        <w:t>3</w:t>
      </w:r>
      <w:r>
        <w:t>）</w:t>
      </w:r>
      <w:r>
        <w:t>资产负债率</w:t>
      </w:r>
      <w:r>
        <w:t>（</w:t>
      </w:r>
      <w:r>
        <w:t>L</w:t>
      </w:r>
      <w:r>
        <w:t>e</w:t>
      </w:r>
      <w:r>
        <w:t>v</w:t>
      </w:r>
      <w:r>
        <w:t>）</w:t>
      </w:r>
      <w:r>
        <w:t>，数据直接来自于长期偿债能力表</w:t>
      </w:r>
      <w:r>
        <w:t>资产负债率</w:t>
      </w:r>
      <w:r>
        <w:t>=</w:t>
      </w:r>
      <w:r>
        <w:t>期末总负债</w:t>
      </w:r>
      <w:r>
        <w:t>/</w:t>
      </w:r>
      <w:r>
        <w:t>期末总资产</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5.2</w:t>
      </w:r>
      <w:r>
        <w:t xml:space="preserve">  </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w:t>
      </w:r>
      <w:r>
        <w:rPr>
          <w:kern w:val="2"/>
          <w:szCs w:val="22"/>
          <w:rFonts w:cstheme="minorBidi" w:hAnsiTheme="minorHAnsi" w:eastAsiaTheme="minorHAnsi" w:asciiTheme="minorHAnsi"/>
          <w:spacing w:val="-2"/>
          <w:sz w:val="21"/>
        </w:rPr>
        <w:t>定</w:t>
      </w:r>
      <w:r>
        <w:rPr>
          <w:kern w:val="2"/>
          <w:szCs w:val="22"/>
          <w:rFonts w:cstheme="minorBidi" w:hAnsiTheme="minorHAnsi" w:eastAsiaTheme="minorHAnsi" w:asciiTheme="minorHAnsi"/>
          <w:sz w:val="21"/>
        </w:rPr>
        <w:t>义</w:t>
      </w:r>
      <w:r>
        <w:rPr>
          <w:kern w:val="2"/>
          <w:szCs w:val="22"/>
          <w:rFonts w:cstheme="minorBidi" w:hAnsiTheme="minorHAnsi" w:eastAsiaTheme="minorHAnsi" w:asciiTheme="minorHAnsi"/>
          <w:spacing w:val="-2"/>
          <w:sz w:val="21"/>
        </w:rPr>
        <w:t>及</w:t>
      </w:r>
      <w:r>
        <w:rPr>
          <w:kern w:val="2"/>
          <w:szCs w:val="22"/>
          <w:rFonts w:cstheme="minorBidi" w:hAnsiTheme="minorHAnsi" w:eastAsiaTheme="minorHAnsi" w:asciiTheme="minorHAnsi"/>
          <w:sz w:val="21"/>
        </w:rPr>
        <w:t>指</w:t>
      </w:r>
      <w:r>
        <w:rPr>
          <w:kern w:val="2"/>
          <w:szCs w:val="22"/>
          <w:rFonts w:cstheme="minorBidi" w:hAnsiTheme="minorHAnsi" w:eastAsiaTheme="minorHAnsi" w:asciiTheme="minorHAnsi"/>
          <w:spacing w:val="-2"/>
          <w:sz w:val="21"/>
        </w:rPr>
        <w:t>标选</w:t>
      </w:r>
      <w:r>
        <w:rPr>
          <w:kern w:val="2"/>
          <w:szCs w:val="22"/>
          <w:rFonts w:cstheme="minorBidi" w:hAnsiTheme="minorHAnsi" w:eastAsiaTheme="minorHAnsi" w:asciiTheme="minorHAnsi"/>
          <w:sz w:val="21"/>
        </w:rPr>
        <w:t>择</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3"/>
        <w:gridCol w:w="2096"/>
        <w:gridCol w:w="2978"/>
        <w:gridCol w:w="1719"/>
      </w:tblGrid>
      <w:tr>
        <w:trPr>
          <w:tblHeader/>
        </w:trPr>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8"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1744" w:type="pct"/>
            <w:vAlign w:val="center"/>
            <w:tcBorders>
              <w:bottom w:val="single" w:sz="4" w:space="0" w:color="auto"/>
            </w:tcBorders>
          </w:tcPr>
          <w:p w:rsidR="0018722C">
            <w:pPr>
              <w:pStyle w:val="a7"/>
              <w:topLinePunct/>
              <w:ind w:leftChars="0" w:left="0" w:rightChars="0" w:right="0" w:firstLineChars="0" w:firstLine="0"/>
              <w:spacing w:line="240" w:lineRule="atLeast"/>
            </w:pPr>
            <w:r>
              <w:t>变量指标选择</w:t>
            </w:r>
          </w:p>
        </w:tc>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英文缩写</w:t>
            </w:r>
          </w:p>
        </w:tc>
      </w:tr>
      <w:tr>
        <w:tc>
          <w:tcPr>
            <w:tcW w:w="1021" w:type="pct"/>
            <w:vAlign w:val="center"/>
          </w:tcPr>
          <w:p w:rsidR="0018722C">
            <w:pPr>
              <w:pStyle w:val="ac"/>
              <w:topLinePunct/>
              <w:ind w:leftChars="0" w:left="0" w:rightChars="0" w:right="0" w:firstLineChars="0" w:firstLine="0"/>
              <w:spacing w:line="240" w:lineRule="atLeast"/>
            </w:pPr>
            <w:r>
              <w:t>自变量</w:t>
            </w:r>
          </w:p>
        </w:tc>
        <w:tc>
          <w:tcPr>
            <w:tcW w:w="1228" w:type="pct"/>
            <w:vAlign w:val="center"/>
          </w:tcPr>
          <w:p w:rsidR="0018722C">
            <w:pPr>
              <w:pStyle w:val="a5"/>
              <w:topLinePunct/>
              <w:ind w:leftChars="0" w:left="0" w:rightChars="0" w:right="0" w:firstLineChars="0" w:firstLine="0"/>
              <w:spacing w:line="240" w:lineRule="atLeast"/>
            </w:pPr>
            <w:r>
              <w:t>现金股利分配额</w:t>
            </w:r>
          </w:p>
        </w:tc>
        <w:tc>
          <w:tcPr>
            <w:tcW w:w="1744" w:type="pct"/>
            <w:vAlign w:val="center"/>
          </w:tcPr>
          <w:p w:rsidR="0018722C">
            <w:pPr>
              <w:pStyle w:val="a5"/>
              <w:topLinePunct/>
              <w:ind w:leftChars="0" w:left="0" w:rightChars="0" w:right="0" w:firstLineChars="0" w:firstLine="0"/>
              <w:spacing w:line="240" w:lineRule="atLeast"/>
            </w:pPr>
            <w:r>
              <w:t>期末总负债</w:t>
            </w:r>
            <w:r>
              <w:t>/</w:t>
            </w:r>
            <w:r>
              <w:t>期末总资产</w:t>
            </w:r>
          </w:p>
        </w:tc>
        <w:tc>
          <w:tcPr>
            <w:tcW w:w="1007" w:type="pct"/>
            <w:vAlign w:val="center"/>
          </w:tcPr>
          <w:p w:rsidR="0018722C">
            <w:pPr>
              <w:pStyle w:val="ad"/>
              <w:topLinePunct/>
              <w:ind w:leftChars="0" w:left="0" w:rightChars="0" w:right="0" w:firstLineChars="0" w:firstLine="0"/>
              <w:spacing w:line="240" w:lineRule="atLeast"/>
            </w:pPr>
            <w:r>
              <w:t>Cd</w:t>
            </w:r>
          </w:p>
        </w:tc>
      </w:tr>
      <w:tr>
        <w:tc>
          <w:tcPr>
            <w:tcW w:w="1021" w:type="pct"/>
            <w:vAlign w:val="center"/>
          </w:tcPr>
          <w:p w:rsidR="0018722C">
            <w:pPr>
              <w:pStyle w:val="ac"/>
              <w:topLinePunct/>
              <w:ind w:leftChars="0" w:left="0" w:rightChars="0" w:right="0" w:firstLineChars="0" w:firstLine="0"/>
              <w:spacing w:line="240" w:lineRule="atLeast"/>
            </w:pPr>
          </w:p>
        </w:tc>
        <w:tc>
          <w:tcPr>
            <w:tcW w:w="1228" w:type="pct"/>
            <w:vAlign w:val="center"/>
          </w:tcPr>
          <w:p w:rsidR="0018722C">
            <w:pPr>
              <w:pStyle w:val="a5"/>
              <w:topLinePunct/>
              <w:ind w:leftChars="0" w:left="0" w:rightChars="0" w:right="0" w:firstLineChars="0" w:firstLine="0"/>
              <w:spacing w:line="240" w:lineRule="atLeast"/>
            </w:pPr>
            <w:r>
              <w:t>融资计划</w:t>
            </w:r>
          </w:p>
        </w:tc>
        <w:tc>
          <w:tcPr>
            <w:tcW w:w="1744" w:type="pct"/>
            <w:vAlign w:val="center"/>
          </w:tcPr>
          <w:p w:rsidR="0018722C">
            <w:pPr>
              <w:pStyle w:val="a5"/>
              <w:topLinePunct/>
              <w:ind w:leftChars="0" w:left="0" w:rightChars="0" w:right="0" w:firstLineChars="0" w:firstLine="0"/>
              <w:spacing w:line="240" w:lineRule="atLeast"/>
            </w:pPr>
            <w:r>
              <w:t>若当年存在融资计划，则为</w:t>
            </w:r>
          </w:p>
          <w:p w:rsidR="0018722C">
            <w:pPr>
              <w:pStyle w:val="a5"/>
              <w:topLinePunct/>
              <w:ind w:leftChars="0" w:left="0" w:rightChars="0" w:right="0" w:firstLineChars="0" w:firstLine="0"/>
              <w:spacing w:line="240" w:lineRule="atLeast"/>
            </w:pPr>
            <w:r>
              <w:t>1，否则为0</w:t>
            </w:r>
          </w:p>
        </w:tc>
        <w:tc>
          <w:tcPr>
            <w:tcW w:w="1007" w:type="pct"/>
            <w:vAlign w:val="center"/>
          </w:tcPr>
          <w:p w:rsidR="0018722C">
            <w:pPr>
              <w:pStyle w:val="ad"/>
              <w:topLinePunct/>
              <w:ind w:leftChars="0" w:left="0" w:rightChars="0" w:right="0" w:firstLineChars="0" w:firstLine="0"/>
              <w:spacing w:line="240" w:lineRule="atLeast"/>
            </w:pPr>
            <w:r>
              <w:t>Plan</w:t>
            </w:r>
          </w:p>
        </w:tc>
      </w:tr>
      <w:tr>
        <w:tc>
          <w:tcPr>
            <w:tcW w:w="1021" w:type="pct"/>
            <w:vAlign w:val="center"/>
          </w:tcPr>
          <w:p w:rsidR="0018722C">
            <w:pPr>
              <w:pStyle w:val="ac"/>
              <w:topLinePunct/>
              <w:ind w:leftChars="0" w:left="0" w:rightChars="0" w:right="0" w:firstLineChars="0" w:firstLine="0"/>
              <w:spacing w:line="240" w:lineRule="atLeast"/>
            </w:pPr>
          </w:p>
        </w:tc>
        <w:tc>
          <w:tcPr>
            <w:tcW w:w="1228" w:type="pct"/>
            <w:vAlign w:val="center"/>
          </w:tcPr>
          <w:p w:rsidR="0018722C">
            <w:pPr>
              <w:pStyle w:val="a5"/>
              <w:topLinePunct/>
              <w:ind w:leftChars="0" w:left="0" w:rightChars="0" w:right="0" w:firstLineChars="0" w:firstLine="0"/>
              <w:spacing w:line="240" w:lineRule="atLeast"/>
            </w:pPr>
            <w:r>
              <w:t>公司现金流量</w:t>
            </w:r>
          </w:p>
        </w:tc>
        <w:tc>
          <w:tcPr>
            <w:tcW w:w="1744" w:type="pct"/>
            <w:vAlign w:val="center"/>
          </w:tcPr>
          <w:p w:rsidR="0018722C">
            <w:pPr>
              <w:pStyle w:val="a5"/>
              <w:topLinePunct/>
              <w:ind w:leftChars="0" w:left="0" w:rightChars="0" w:right="0" w:firstLineChars="0" w:firstLine="0"/>
              <w:spacing w:line="240" w:lineRule="atLeast"/>
            </w:pPr>
            <w:r>
              <w:t>自由现金流量</w:t>
            </w:r>
            <w:r>
              <w:t>/</w:t>
            </w:r>
            <w:r>
              <w:t>总资产</w:t>
            </w:r>
          </w:p>
        </w:tc>
        <w:tc>
          <w:tcPr>
            <w:tcW w:w="1007" w:type="pct"/>
            <w:vAlign w:val="center"/>
          </w:tcPr>
          <w:p w:rsidR="0018722C">
            <w:pPr>
              <w:pStyle w:val="ad"/>
              <w:topLinePunct/>
              <w:ind w:leftChars="0" w:left="0" w:rightChars="0" w:right="0" w:firstLineChars="0" w:firstLine="0"/>
              <w:spacing w:line="240" w:lineRule="atLeast"/>
            </w:pPr>
            <w:r>
              <w:t>Cur</w:t>
            </w:r>
          </w:p>
        </w:tc>
      </w:tr>
      <w:tr>
        <w:tc>
          <w:tcPr>
            <w:tcW w:w="1021" w:type="pct"/>
            <w:vAlign w:val="center"/>
          </w:tcPr>
          <w:p w:rsidR="0018722C">
            <w:pPr>
              <w:pStyle w:val="ac"/>
              <w:topLinePunct/>
              <w:ind w:leftChars="0" w:left="0" w:rightChars="0" w:right="0" w:firstLineChars="0" w:firstLine="0"/>
              <w:spacing w:line="240" w:lineRule="atLeast"/>
            </w:pPr>
            <w:r>
              <w:t>控制变量</w:t>
            </w:r>
          </w:p>
        </w:tc>
        <w:tc>
          <w:tcPr>
            <w:tcW w:w="1228" w:type="pct"/>
            <w:vAlign w:val="center"/>
          </w:tcPr>
          <w:p w:rsidR="0018722C">
            <w:pPr>
              <w:pStyle w:val="a5"/>
              <w:topLinePunct/>
              <w:ind w:leftChars="0" w:left="0" w:rightChars="0" w:right="0" w:firstLineChars="0" w:firstLine="0"/>
              <w:spacing w:line="240" w:lineRule="atLeast"/>
            </w:pPr>
            <w:r>
              <w:t>公司规模</w:t>
            </w:r>
          </w:p>
        </w:tc>
        <w:tc>
          <w:tcPr>
            <w:tcW w:w="1744" w:type="pct"/>
            <w:vAlign w:val="center"/>
          </w:tcPr>
          <w:p w:rsidR="0018722C">
            <w:pPr>
              <w:pStyle w:val="a5"/>
              <w:topLinePunct/>
              <w:ind w:leftChars="0" w:left="0" w:rightChars="0" w:right="0" w:firstLineChars="0" w:firstLine="0"/>
              <w:spacing w:line="240" w:lineRule="atLeast"/>
            </w:pPr>
            <w:r>
              <w:t>ln 总资产</w:t>
            </w:r>
          </w:p>
        </w:tc>
        <w:tc>
          <w:tcPr>
            <w:tcW w:w="1007" w:type="pct"/>
            <w:vAlign w:val="center"/>
          </w:tcPr>
          <w:p w:rsidR="0018722C">
            <w:pPr>
              <w:pStyle w:val="ad"/>
              <w:topLinePunct/>
              <w:ind w:leftChars="0" w:left="0" w:rightChars="0" w:right="0" w:firstLineChars="0" w:firstLine="0"/>
              <w:spacing w:line="240" w:lineRule="atLeast"/>
            </w:pPr>
            <w:r>
              <w:t>lnsize</w:t>
            </w:r>
          </w:p>
        </w:tc>
      </w:tr>
      <w:tr>
        <w:tc>
          <w:tcPr>
            <w:tcW w:w="1021" w:type="pct"/>
            <w:vAlign w:val="center"/>
          </w:tcPr>
          <w:p w:rsidR="0018722C">
            <w:pPr>
              <w:pStyle w:val="ac"/>
              <w:topLinePunct/>
              <w:ind w:leftChars="0" w:left="0" w:rightChars="0" w:right="0" w:firstLineChars="0" w:firstLine="0"/>
              <w:spacing w:line="240" w:lineRule="atLeast"/>
            </w:pPr>
          </w:p>
        </w:tc>
        <w:tc>
          <w:tcPr>
            <w:tcW w:w="1228" w:type="pct"/>
            <w:vAlign w:val="center"/>
          </w:tcPr>
          <w:p w:rsidR="0018722C">
            <w:pPr>
              <w:pStyle w:val="a5"/>
              <w:topLinePunct/>
              <w:ind w:leftChars="0" w:left="0" w:rightChars="0" w:right="0" w:firstLineChars="0" w:firstLine="0"/>
              <w:spacing w:line="240" w:lineRule="atLeast"/>
            </w:pPr>
            <w:r>
              <w:t>股权集中度</w:t>
            </w:r>
          </w:p>
        </w:tc>
        <w:tc>
          <w:tcPr>
            <w:tcW w:w="1744" w:type="pct"/>
            <w:vAlign w:val="center"/>
          </w:tcPr>
          <w:p w:rsidR="0018722C">
            <w:pPr>
              <w:pStyle w:val="a5"/>
              <w:topLinePunct/>
              <w:ind w:leftChars="0" w:left="0" w:rightChars="0" w:right="0" w:firstLineChars="0" w:firstLine="0"/>
              <w:spacing w:line="240" w:lineRule="atLeast"/>
            </w:pPr>
            <w:r>
              <w:t>公司前 10 位流通股股东持</w:t>
            </w:r>
          </w:p>
          <w:p w:rsidR="0018722C">
            <w:pPr>
              <w:pStyle w:val="a5"/>
              <w:topLinePunct/>
              <w:ind w:leftChars="0" w:left="0" w:rightChars="0" w:right="0" w:firstLineChars="0" w:firstLine="0"/>
              <w:spacing w:line="240" w:lineRule="atLeast"/>
            </w:pPr>
            <w:r>
              <w:t>股比例的平方和</w:t>
            </w:r>
          </w:p>
        </w:tc>
        <w:tc>
          <w:tcPr>
            <w:tcW w:w="1007" w:type="pct"/>
            <w:vAlign w:val="center"/>
          </w:tcPr>
          <w:p w:rsidR="0018722C">
            <w:pPr>
              <w:pStyle w:val="ad"/>
              <w:topLinePunct/>
              <w:ind w:leftChars="0" w:left="0" w:rightChars="0" w:right="0" w:firstLineChars="0" w:firstLine="0"/>
              <w:spacing w:line="240" w:lineRule="atLeast"/>
            </w:pPr>
            <w:r>
              <w:t>shareholder</w:t>
            </w:r>
          </w:p>
        </w:tc>
      </w:tr>
      <w:tr>
        <w:tc>
          <w:tcPr>
            <w:tcW w:w="102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28" w:type="pct"/>
            <w:vAlign w:val="center"/>
            <w:tcBorders>
              <w:top w:val="single" w:sz="4" w:space="0" w:color="auto"/>
            </w:tcBorders>
          </w:tcPr>
          <w:p w:rsidR="0018722C">
            <w:pPr>
              <w:pStyle w:val="aff1"/>
              <w:topLinePunct/>
              <w:ind w:leftChars="0" w:left="0" w:rightChars="0" w:right="0" w:firstLineChars="0" w:firstLine="0"/>
              <w:spacing w:line="240" w:lineRule="atLeast"/>
            </w:pPr>
            <w:r>
              <w:t>资产负债率</w:t>
            </w:r>
          </w:p>
        </w:tc>
        <w:tc>
          <w:tcPr>
            <w:tcW w:w="1744" w:type="pct"/>
            <w:vAlign w:val="center"/>
            <w:tcBorders>
              <w:top w:val="single" w:sz="4" w:space="0" w:color="auto"/>
            </w:tcBorders>
          </w:tcPr>
          <w:p w:rsidR="0018722C">
            <w:pPr>
              <w:pStyle w:val="aff1"/>
              <w:topLinePunct/>
              <w:ind w:leftChars="0" w:left="0" w:rightChars="0" w:right="0" w:firstLineChars="0" w:firstLine="0"/>
              <w:spacing w:line="240" w:lineRule="atLeast"/>
            </w:pPr>
            <w:r>
              <w:t>期末总负债</w:t>
            </w:r>
            <w:r>
              <w:t>/</w:t>
            </w:r>
            <w:r>
              <w:t>期末总资产</w:t>
            </w:r>
          </w:p>
        </w:tc>
        <w:tc>
          <w:tcPr>
            <w:tcW w:w="1007" w:type="pct"/>
            <w:vAlign w:val="center"/>
            <w:tcBorders>
              <w:top w:val="single" w:sz="4" w:space="0" w:color="auto"/>
            </w:tcBorders>
          </w:tcPr>
          <w:p w:rsidR="0018722C">
            <w:pPr>
              <w:pStyle w:val="ad"/>
              <w:topLinePunct/>
              <w:ind w:leftChars="0" w:left="0" w:rightChars="0" w:right="0" w:firstLineChars="0" w:firstLine="0"/>
              <w:spacing w:line="240" w:lineRule="atLeast"/>
            </w:pPr>
            <w:r>
              <w:t>Lev</w:t>
            </w:r>
          </w:p>
        </w:tc>
      </w:tr>
    </w:tbl>
    <w:p w:rsidR="0018722C">
      <w:pPr>
        <w:rPr/>
        <w:topLinePunct/>
        <w:pStyle w:val="affa"/>
      </w:pPr>
    </w:p>
    <w:p w:rsidR="0018722C">
      <w:pPr>
        <w:pStyle w:val="Heading2"/>
        <w:topLinePunct/>
        <w:ind w:left="171" w:hangingChars="171" w:hanging="171"/>
      </w:pPr>
      <w:bookmarkStart w:id="800432" w:name="_Toc686800432"/>
      <w:bookmarkStart w:name="5.4研究假设与模型设计 " w:id="121"/>
      <w:bookmarkEnd w:id="121"/>
      <w:r>
        <w:rPr>
          <w:b/>
        </w:rPr>
        <w:t>5.4</w:t>
      </w:r>
      <w:r>
        <w:t xml:space="preserve"> </w:t>
      </w:r>
      <w:bookmarkStart w:name="_bookmark49" w:id="122"/>
      <w:bookmarkEnd w:id="122"/>
      <w:bookmarkStart w:name="_bookmark49" w:id="123"/>
      <w:bookmarkEnd w:id="123"/>
      <w:r>
        <w:t>研究假设与模型设计</w:t>
      </w:r>
      <w:bookmarkEnd w:id="800432"/>
    </w:p>
    <w:p w:rsidR="0018722C">
      <w:pPr>
        <w:pStyle w:val="Heading3"/>
        <w:topLinePunct/>
        <w:ind w:left="200" w:hangingChars="200" w:hanging="200"/>
      </w:pPr>
      <w:bookmarkStart w:id="800433" w:name="_Toc686800433"/>
      <w:bookmarkStart w:name="_bookmark50" w:id="124"/>
      <w:bookmarkEnd w:id="124"/>
      <w:r>
        <w:rPr>
          <w:b/>
        </w:rPr>
        <w:t>5.4.1</w:t>
      </w:r>
      <w:r>
        <w:t xml:space="preserve"> </w:t>
      </w:r>
      <w:bookmarkStart w:name="_bookmark50" w:id="125"/>
      <w:bookmarkEnd w:id="125"/>
      <w:r>
        <w:t>研究假设</w:t>
      </w:r>
      <w:bookmarkEnd w:id="800433"/>
    </w:p>
    <w:p w:rsidR="0018722C">
      <w:pPr>
        <w:topLinePunct/>
      </w:pPr>
      <w:r>
        <w:t>半强制性分红政策“一刀切”地要求所有具有融资计划的上市公司进行现金</w:t>
      </w:r>
      <w:r>
        <w:t>分红，忽视了一些上市公司的特殊性，因而在实践上具有一定的局限性，也给相</w:t>
      </w:r>
      <w:r>
        <w:t>关的公司带来了烦恼和不便。根据“优序融资理论”，内部融资的成本要远远低</w:t>
      </w:r>
      <w:r>
        <w:t>于外部融资，企业通常会选择留存收益来为未来发展补充资金，这一政策的实行，</w:t>
      </w:r>
      <w:r>
        <w:t>使得企业必须通过发放现金股利的方式来获取融资的资格。然而在另一方面，这</w:t>
      </w:r>
      <w:r>
        <w:t>种发放现金股利的行为本身就是一种矛盾：既然公司需要资金，为何还要强制现</w:t>
      </w:r>
      <w:r>
        <w:t>金分红，对于具有融资计划且现金流又比较紧张的公司来说，这种规定可能不仅</w:t>
      </w:r>
      <w:r>
        <w:t>不会缓解企业的困境，还可能对企业的价值产生负影响。因此，本文提出以下假设：</w:t>
      </w:r>
    </w:p>
    <w:p w:rsidR="0018722C">
      <w:pPr>
        <w:topLinePunct/>
      </w:pPr>
      <w:r>
        <w:t>假设</w:t>
      </w:r>
      <w:r>
        <w:rPr>
          <w:rFonts w:ascii="Times New Roman" w:eastAsia="Times New Roman"/>
        </w:rPr>
        <w:t>1</w:t>
      </w:r>
      <w:r>
        <w:t>：半强制分红政策与上市公司企业价值呈正相关关系。</w:t>
      </w:r>
    </w:p>
    <w:p w:rsidR="0018722C">
      <w:pPr>
        <w:topLinePunct/>
      </w:pPr>
      <w:r>
        <w:t>企业在股票市场为企业融资，股价是衡量企业价值的一种重要方式。半强制</w:t>
      </w:r>
      <w:r>
        <w:t>分红政策颁布后，投资者的利益在一定程度上得到保护，因此对企业评价会增强，</w:t>
      </w:r>
      <w:r w:rsidR="001852F3">
        <w:t xml:space="preserve">体现在企业股价变动上，因此政策后，企业价值会上升。</w:t>
      </w:r>
    </w:p>
    <w:p w:rsidR="0018722C">
      <w:pPr>
        <w:topLinePunct/>
      </w:pPr>
      <w:r>
        <w:t>假设</w:t>
      </w:r>
      <w:r>
        <w:rPr>
          <w:rFonts w:ascii="Times New Roman" w:eastAsia="Times New Roman"/>
        </w:rPr>
        <w:t>2</w:t>
      </w:r>
      <w:r>
        <w:t>：对于未来具有融资计划的上市公司来说，半强制分红政策与上市公</w:t>
      </w:r>
      <w:r>
        <w:t>司企业价值的正相关关系减弱。</w:t>
      </w:r>
    </w:p>
    <w:p w:rsidR="0018722C">
      <w:pPr>
        <w:topLinePunct/>
      </w:pPr>
      <w:r>
        <w:t>当企业所拥有的资金不足以支持其未来发展时，会采用向资本市场发行股票</w:t>
      </w:r>
      <w:r>
        <w:t>等方式获取外部融资。半强制分红政策规定上市公司公开发行证券应符合最近三</w:t>
      </w:r>
      <w:r>
        <w:t>年以现金或股票方式累计分配的利润不少于最近三年实现的年均可分配利润的</w:t>
      </w:r>
      <w:r>
        <w:t>百分之二十，因此企业会通过分发现金股利以获得再融资资格，这种现金流出企</w:t>
      </w:r>
      <w:r>
        <w:t>业的做法使得原本就资金短缺的企业现金流量更加紧张，特别是在企业融资失败的情况下，很有可能使企业陷入严重的财务和经营困境，对企业价值产生消极影响。</w:t>
      </w:r>
    </w:p>
    <w:p w:rsidR="0018722C">
      <w:pPr>
        <w:topLinePunct/>
      </w:pPr>
      <w:r>
        <w:t>假设</w:t>
      </w:r>
      <w:r>
        <w:rPr>
          <w:rFonts w:ascii="Times New Roman" w:eastAsia="Times New Roman"/>
        </w:rPr>
        <w:t>3</w:t>
      </w:r>
      <w:r>
        <w:t>：对于未来具有融资计划的上市公司来说，半强制分红政策与自由现</w:t>
      </w:r>
      <w:r>
        <w:t>金流不足的上市公司价值呈负相关关系。</w:t>
      </w:r>
    </w:p>
    <w:p w:rsidR="0018722C">
      <w:pPr>
        <w:topLinePunct/>
      </w:pPr>
      <w:r>
        <w:t>正如假设</w:t>
      </w:r>
      <w:r>
        <w:rPr>
          <w:rFonts w:ascii="Times New Roman" w:eastAsia="Times New Roman"/>
        </w:rPr>
        <w:t>2</w:t>
      </w:r>
      <w:r>
        <w:t>中提到的，企业的融资计划是基于现金流不足以支持企业未来发</w:t>
      </w:r>
      <w:r>
        <w:t>展的情况下，因此半强制政策要求的企业发放现金股利以获取融资资格的做法会</w:t>
      </w:r>
      <w:r>
        <w:t>直接对企业现金流产生影响，当留存资金不能应对企业日常生产经营时，企业价值产生负向变动。</w:t>
      </w:r>
    </w:p>
    <w:p w:rsidR="0018722C">
      <w:pPr>
        <w:topLinePunct/>
      </w:pPr>
      <w:r>
        <w:t>假设</w:t>
      </w:r>
      <w:r>
        <w:rPr>
          <w:rFonts w:ascii="Times New Roman" w:eastAsia="Times New Roman"/>
        </w:rPr>
        <w:t>4</w:t>
      </w:r>
      <w:r>
        <w:t>：对于未来具有融资计划的上市公司来说，半强制分红政策对自由现金流不足的上市公司企业价值的影响要显著于自由现金流充足的上市公司。</w:t>
      </w:r>
    </w:p>
    <w:p w:rsidR="0018722C">
      <w:pPr>
        <w:topLinePunct/>
      </w:pPr>
      <w:r>
        <w:t>相较于现金流不足的企业而言，具有充足现金流的企业分发现金股利对正常</w:t>
      </w:r>
      <w:r>
        <w:t>生产经营产生的影响相对较小。</w:t>
      </w:r>
    </w:p>
    <w:p w:rsidR="0018722C">
      <w:pPr>
        <w:pStyle w:val="Heading3"/>
        <w:topLinePunct/>
        <w:ind w:left="200" w:hangingChars="200" w:hanging="200"/>
      </w:pPr>
      <w:bookmarkStart w:id="800434" w:name="_Toc686800434"/>
      <w:bookmarkStart w:name="_bookmark51" w:id="126"/>
      <w:bookmarkEnd w:id="126"/>
      <w:r>
        <w:rPr>
          <w:b/>
        </w:rPr>
        <w:t>5.4.2</w:t>
      </w:r>
      <w:r>
        <w:t xml:space="preserve"> </w:t>
      </w:r>
      <w:bookmarkStart w:name="_bookmark51" w:id="127"/>
      <w:bookmarkEnd w:id="127"/>
      <w:r>
        <w:t>模型的设计</w:t>
      </w:r>
      <w:bookmarkEnd w:id="800434"/>
    </w:p>
    <w:p w:rsidR="0018722C">
      <w:pPr>
        <w:topLinePunct/>
      </w:pPr>
      <w:r>
        <w:t>本节通过建立回归模型，对半强制分红政策对制造行业上市公司的价值变动</w:t>
      </w:r>
      <w:r>
        <w:t>进行实证分析，实证过程主要运用了</w:t>
      </w:r>
      <w:r>
        <w:rPr>
          <w:rFonts w:ascii="Times New Roman" w:eastAsia="Times New Roman"/>
        </w:rPr>
        <w:t>STATA</w:t>
      </w:r>
      <w:r>
        <w:t>统计软件和</w:t>
      </w:r>
      <w:r>
        <w:rPr>
          <w:rFonts w:ascii="Times New Roman" w:eastAsia="Times New Roman"/>
        </w:rPr>
        <w:t>Excel2003</w:t>
      </w:r>
      <w:r>
        <w:t>。根据上述假</w:t>
      </w:r>
      <w:r>
        <w:t>设，构建以下多元线性回归模型：</w:t>
      </w:r>
    </w:p>
    <w:p w:rsidR="0018722C">
      <w:pPr>
        <w:topLinePunct/>
      </w:pPr>
      <w:r>
        <w:rPr>
          <w:rFonts w:cstheme="minorBidi" w:hAnsiTheme="minorHAnsi" w:eastAsiaTheme="minorHAnsi" w:asciiTheme="minorHAnsi" w:ascii="Times New Roman" w:hAnsi="Times New Roman"/>
        </w:rPr>
        <w:t>Y=β</w:t>
      </w:r>
      <w:r>
        <w:rPr>
          <w:rFonts w:ascii="Times New Roman" w:hAnsi="Times New Roman" w:cstheme="minorBidi" w:eastAsiaTheme="minorHAnsi"/>
        </w:rPr>
        <w:t>0</w:t>
      </w:r>
      <w:r>
        <w:rPr>
          <w:rFonts w:ascii="Times New Roman" w:hAnsi="Times New Roman" w:cstheme="minorBidi" w:eastAsiaTheme="minorHAnsi"/>
        </w:rPr>
        <w:t>+β</w:t>
      </w:r>
      <w:r>
        <w:rPr>
          <w:rFonts w:ascii="Times New Roman" w:hAnsi="Times New Roman" w:cstheme="minorBidi" w:eastAsiaTheme="minorHAnsi"/>
        </w:rPr>
        <w:t>1</w:t>
      </w:r>
      <w:r>
        <w:rPr>
          <w:rFonts w:ascii="Times New Roman" w:hAnsi="Times New Roman" w:cstheme="minorBidi" w:eastAsiaTheme="minorHAnsi"/>
          <w:b/>
        </w:rPr>
        <w:t>Cd</w:t>
      </w:r>
      <w:r>
        <w:rPr>
          <w:rFonts w:ascii="Times New Roman" w:hAnsi="Times New Roman" w:cstheme="minorBidi" w:eastAsiaTheme="minorHAnsi"/>
        </w:rPr>
        <w:t>+β</w:t>
      </w:r>
      <w:r>
        <w:rPr>
          <w:rFonts w:ascii="Times New Roman" w:hAnsi="Times New Roman" w:cstheme="minorBidi" w:eastAsiaTheme="minorHAnsi"/>
        </w:rPr>
        <w:t>2</w:t>
      </w:r>
      <w:r>
        <w:rPr>
          <w:rFonts w:ascii="Times New Roman" w:hAnsi="Times New Roman" w:cstheme="minorBidi" w:eastAsiaTheme="minorHAnsi"/>
          <w:b/>
        </w:rPr>
        <w:t>Plan</w:t>
      </w:r>
      <w:r>
        <w:rPr>
          <w:rFonts w:ascii="Times New Roman" w:hAnsi="Times New Roman" w:cstheme="minorBidi" w:eastAsiaTheme="minorHAnsi"/>
        </w:rPr>
        <w:t>+β</w:t>
      </w:r>
      <w:r>
        <w:rPr>
          <w:rFonts w:ascii="Times New Roman" w:hAnsi="Times New Roman" w:cstheme="minorBidi" w:eastAsiaTheme="minorHAnsi"/>
        </w:rPr>
        <w:t>3</w:t>
      </w:r>
      <w:r>
        <w:rPr>
          <w:rFonts w:ascii="Times New Roman" w:hAnsi="Times New Roman" w:cstheme="minorBidi" w:eastAsiaTheme="minorHAnsi"/>
          <w:b/>
        </w:rPr>
        <w:t>Plan*Cd</w:t>
      </w:r>
      <w:r>
        <w:rPr>
          <w:rFonts w:ascii="Times New Roman" w:hAnsi="Times New Roman" w:cstheme="minorBidi" w:eastAsiaTheme="minorHAnsi"/>
        </w:rPr>
        <w:t>+β</w:t>
      </w:r>
      <w:r>
        <w:rPr>
          <w:rFonts w:ascii="Times New Roman" w:hAnsi="Times New Roman" w:cstheme="minorBidi" w:eastAsiaTheme="minorHAnsi"/>
        </w:rPr>
        <w:t>4</w:t>
      </w:r>
      <w:r>
        <w:rPr>
          <w:rFonts w:ascii="Times New Roman" w:hAnsi="Times New Roman" w:cstheme="minorBidi" w:eastAsiaTheme="minorHAnsi"/>
          <w:b/>
        </w:rPr>
        <w:t>Cur</w:t>
      </w:r>
      <w:r>
        <w:rPr>
          <w:rFonts w:ascii="Times New Roman" w:hAnsi="Times New Roman" w:cstheme="minorBidi" w:eastAsiaTheme="minorHAnsi"/>
        </w:rPr>
        <w:t>+β</w:t>
      </w:r>
      <w:r>
        <w:rPr>
          <w:rFonts w:ascii="Times New Roman" w:hAnsi="Times New Roman" w:cstheme="minorBidi" w:eastAsiaTheme="minorHAnsi"/>
        </w:rPr>
        <w:t>5</w:t>
      </w:r>
      <w:r>
        <w:rPr>
          <w:rFonts w:ascii="Times New Roman" w:hAnsi="Times New Roman" w:cstheme="minorBidi" w:eastAsiaTheme="minorHAnsi"/>
          <w:b/>
        </w:rPr>
        <w:t>Cd*Cur</w:t>
      </w:r>
      <w:r>
        <w:rPr>
          <w:rFonts w:ascii="Times New Roman" w:hAnsi="Times New Roman" w:cstheme="minorBidi" w:eastAsiaTheme="minorHAnsi"/>
        </w:rPr>
        <w:t>+β</w:t>
      </w:r>
      <w:r>
        <w:rPr>
          <w:rFonts w:ascii="Times New Roman" w:hAnsi="Times New Roman" w:cstheme="minorBidi" w:eastAsiaTheme="minorHAnsi"/>
        </w:rPr>
        <w:t>6</w:t>
      </w:r>
      <w:r>
        <w:rPr>
          <w:rFonts w:ascii="Times New Roman" w:hAnsi="Times New Roman" w:cstheme="minorBidi" w:eastAsiaTheme="minorHAnsi"/>
          <w:b/>
        </w:rPr>
        <w:t>lnsize</w:t>
      </w:r>
      <w:r>
        <w:rPr>
          <w:rFonts w:ascii="Times New Roman" w:hAnsi="Times New Roman" w:cstheme="minorBidi" w:eastAsiaTheme="minorHAnsi"/>
        </w:rPr>
        <w:t>+β</w:t>
      </w:r>
      <w:r>
        <w:rPr>
          <w:rFonts w:ascii="Times New Roman" w:hAnsi="Times New Roman" w:cstheme="minorBidi" w:eastAsiaTheme="minorHAnsi"/>
        </w:rPr>
        <w:t>7</w:t>
      </w:r>
      <w:r>
        <w:rPr>
          <w:rFonts w:ascii="Times New Roman" w:hAnsi="Times New Roman" w:cstheme="minorBidi" w:eastAsiaTheme="minorHAnsi"/>
          <w:b/>
        </w:rPr>
        <w:t>lev</w:t>
      </w:r>
      <w:r>
        <w:rPr>
          <w:rFonts w:ascii="Times New Roman" w:hAnsi="Times New Roman" w:cstheme="minorBidi" w:eastAsiaTheme="minorHAnsi"/>
        </w:rPr>
        <w:t>+β</w:t>
      </w:r>
      <w:r>
        <w:rPr>
          <w:rFonts w:ascii="Times New Roman" w:hAnsi="Times New Roman" w:cstheme="minorBidi" w:eastAsiaTheme="minorHAnsi"/>
        </w:rPr>
        <w:t>8</w:t>
      </w:r>
      <w:r>
        <w:rPr>
          <w:rFonts w:ascii="Times New Roman" w:hAnsi="Times New Roman" w:cstheme="minorBidi" w:eastAsiaTheme="minorHAnsi"/>
          <w:b/>
        </w:rPr>
        <w:t>shareholder</w:t>
      </w:r>
      <w:r>
        <w:rPr>
          <w:rFonts w:ascii="Times New Roman" w:hAnsi="Times New Roman" w:cstheme="minorBidi" w:eastAsiaTheme="minorHAnsi"/>
        </w:rPr>
        <w:t>+e</w:t>
      </w:r>
      <w:r>
        <w:rPr>
          <w:rFonts w:ascii="Times New Roman" w:hAnsi="Times New Roman" w:cstheme="minorBidi" w:eastAsiaTheme="minorHAnsi"/>
        </w:rPr>
        <w:t>it</w:t>
      </w:r>
    </w:p>
    <w:p w:rsidR="0018722C">
      <w:pPr>
        <w:topLinePunct/>
      </w:pPr>
      <w:r>
        <w:rPr>
          <w:rFonts w:cstheme="minorBidi" w:hAnsiTheme="minorHAnsi" w:eastAsiaTheme="minorHAnsi" w:asciiTheme="minorHAnsi" w:ascii="Times New Roman"/>
          <w:kern w:val="2"/>
          <w:sz w:val="21"/>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5.1</w:t>
      </w:r>
      <w:r>
        <w:rPr>
          <w:rFonts w:cstheme="minorBidi" w:hAnsiTheme="minorHAnsi" w:eastAsiaTheme="minorHAnsi" w:asciiTheme="minorHAnsi" w:ascii="Times New Roman"/>
          <w:kern w:val="2"/>
          <w:sz w:val="21"/>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hAnsi="Times New Roman"/>
        </w:rPr>
        <w:t>Y=β</w:t>
      </w:r>
      <w:r>
        <w:rPr>
          <w:rFonts w:ascii="Times New Roman" w:hAnsi="Times New Roman" w:cstheme="minorBidi" w:eastAsiaTheme="minorHAnsi"/>
        </w:rPr>
        <w:t>0</w:t>
      </w:r>
      <w:r>
        <w:rPr>
          <w:rFonts w:ascii="Times New Roman" w:hAnsi="Times New Roman" w:cstheme="minorBidi" w:eastAsiaTheme="minorHAnsi"/>
        </w:rPr>
        <w:t>+β</w:t>
      </w:r>
      <w:r>
        <w:rPr>
          <w:rFonts w:ascii="Times New Roman" w:hAnsi="Times New Roman" w:cstheme="minorBidi" w:eastAsiaTheme="minorHAnsi"/>
        </w:rPr>
        <w:t>1</w:t>
      </w:r>
      <w:r>
        <w:rPr>
          <w:rFonts w:ascii="Times New Roman" w:hAnsi="Times New Roman" w:cstheme="minorBidi" w:eastAsiaTheme="minorHAnsi"/>
          <w:b/>
        </w:rPr>
        <w:t>Cd</w:t>
      </w:r>
      <w:r>
        <w:rPr>
          <w:rFonts w:ascii="Times New Roman" w:hAnsi="Times New Roman" w:cstheme="minorBidi" w:eastAsiaTheme="minorHAnsi"/>
        </w:rPr>
        <w:t>+β</w:t>
      </w:r>
      <w:r>
        <w:rPr>
          <w:rFonts w:ascii="Times New Roman" w:hAnsi="Times New Roman" w:cstheme="minorBidi" w:eastAsiaTheme="minorHAnsi"/>
        </w:rPr>
        <w:t>2</w:t>
      </w:r>
      <w:r>
        <w:rPr>
          <w:rFonts w:ascii="Times New Roman" w:hAnsi="Times New Roman" w:cstheme="minorBidi" w:eastAsiaTheme="minorHAnsi"/>
          <w:b/>
        </w:rPr>
        <w:t>Plan</w:t>
      </w:r>
      <w:r>
        <w:rPr>
          <w:rFonts w:ascii="Times New Roman" w:hAnsi="Times New Roman" w:cstheme="minorBidi" w:eastAsiaTheme="minorHAnsi"/>
        </w:rPr>
        <w:t>+β</w:t>
      </w:r>
      <w:r>
        <w:rPr>
          <w:rFonts w:ascii="Times New Roman" w:hAnsi="Times New Roman" w:cstheme="minorBidi" w:eastAsiaTheme="minorHAnsi"/>
        </w:rPr>
        <w:t>3</w:t>
      </w:r>
      <w:r>
        <w:rPr>
          <w:rFonts w:ascii="Times New Roman" w:hAnsi="Times New Roman" w:cstheme="minorBidi" w:eastAsiaTheme="minorHAnsi"/>
          <w:b/>
        </w:rPr>
        <w:t>Plan*Cd</w:t>
      </w:r>
      <w:r>
        <w:rPr>
          <w:rFonts w:ascii="Times New Roman" w:hAnsi="Times New Roman" w:cstheme="minorBidi" w:eastAsiaTheme="minorHAnsi"/>
        </w:rPr>
        <w:t>+β</w:t>
      </w:r>
      <w:r>
        <w:rPr>
          <w:rFonts w:ascii="Times New Roman" w:hAnsi="Times New Roman" w:cstheme="minorBidi" w:eastAsiaTheme="minorHAnsi"/>
        </w:rPr>
        <w:t>4</w:t>
      </w:r>
      <w:r>
        <w:rPr>
          <w:rFonts w:ascii="Times New Roman" w:hAnsi="Times New Roman" w:cstheme="minorBidi" w:eastAsiaTheme="minorHAnsi"/>
          <w:b/>
        </w:rPr>
        <w:t>Cur1</w:t>
      </w:r>
      <w:r>
        <w:rPr>
          <w:rFonts w:ascii="Times New Roman" w:hAnsi="Times New Roman" w:cstheme="minorBidi" w:eastAsiaTheme="minorHAnsi"/>
        </w:rPr>
        <w:t>+β</w:t>
      </w:r>
      <w:r>
        <w:rPr>
          <w:rFonts w:ascii="Times New Roman" w:hAnsi="Times New Roman" w:cstheme="minorBidi" w:eastAsiaTheme="minorHAnsi"/>
        </w:rPr>
        <w:t>5</w:t>
      </w:r>
      <w:r>
        <w:rPr>
          <w:rFonts w:ascii="Times New Roman" w:hAnsi="Times New Roman" w:cstheme="minorBidi" w:eastAsiaTheme="minorHAnsi"/>
          <w:b/>
        </w:rPr>
        <w:t>Cd*Cur1</w:t>
      </w:r>
      <w:r>
        <w:rPr>
          <w:rFonts w:ascii="Times New Roman" w:hAnsi="Times New Roman" w:cstheme="minorBidi" w:eastAsiaTheme="minorHAnsi"/>
        </w:rPr>
        <w:t>+β</w:t>
      </w:r>
      <w:r>
        <w:rPr>
          <w:rFonts w:ascii="Times New Roman" w:hAnsi="Times New Roman" w:cstheme="minorBidi" w:eastAsiaTheme="minorHAnsi"/>
        </w:rPr>
        <w:t>6</w:t>
      </w:r>
      <w:r>
        <w:rPr>
          <w:rFonts w:ascii="Times New Roman" w:hAnsi="Times New Roman" w:cstheme="minorBidi" w:eastAsiaTheme="minorHAnsi"/>
          <w:b/>
        </w:rPr>
        <w:t>lnsize</w:t>
      </w:r>
      <w:r>
        <w:rPr>
          <w:rFonts w:ascii="Times New Roman" w:hAnsi="Times New Roman" w:cstheme="minorBidi" w:eastAsiaTheme="minorHAnsi"/>
        </w:rPr>
        <w:t>+β</w:t>
      </w:r>
      <w:r>
        <w:rPr>
          <w:rFonts w:ascii="Times New Roman" w:hAnsi="Times New Roman" w:cstheme="minorBidi" w:eastAsiaTheme="minorHAnsi"/>
        </w:rPr>
        <w:t>7</w:t>
      </w:r>
      <w:r>
        <w:rPr>
          <w:rFonts w:ascii="Times New Roman" w:hAnsi="Times New Roman" w:cstheme="minorBidi" w:eastAsiaTheme="minorHAnsi"/>
          <w:b/>
        </w:rPr>
        <w:t>lev</w:t>
      </w:r>
      <w:r>
        <w:rPr>
          <w:rFonts w:ascii="Times New Roman" w:hAnsi="Times New Roman" w:cstheme="minorBidi" w:eastAsiaTheme="minorHAnsi"/>
        </w:rPr>
        <w:t>+β</w:t>
      </w:r>
      <w:r>
        <w:rPr>
          <w:rFonts w:ascii="Times New Roman" w:hAnsi="Times New Roman" w:cstheme="minorBidi" w:eastAsiaTheme="minorHAnsi"/>
        </w:rPr>
        <w:t>8</w:t>
      </w:r>
      <w:r>
        <w:rPr>
          <w:rFonts w:ascii="Times New Roman" w:hAnsi="Times New Roman" w:cstheme="minorBidi" w:eastAsiaTheme="minorHAnsi"/>
          <w:b/>
        </w:rPr>
        <w:t>shareholder</w:t>
      </w:r>
      <w:r>
        <w:rPr>
          <w:rFonts w:ascii="Times New Roman" w:hAnsi="Times New Roman" w:cstheme="minorBidi" w:eastAsiaTheme="minorHAnsi"/>
        </w:rPr>
        <w:t>+e</w:t>
      </w:r>
      <w:r>
        <w:rPr>
          <w:rFonts w:ascii="Times New Roman" w:hAnsi="Times New Roman" w:cstheme="minorBidi" w:eastAsiaTheme="minorHAnsi"/>
        </w:rPr>
        <w:t>it</w:t>
      </w:r>
    </w:p>
    <w:p w:rsidR="0018722C">
      <w:pPr>
        <w:topLinePunct/>
      </w:pPr>
      <w:r>
        <w:rPr>
          <w:rFonts w:cstheme="minorBidi" w:hAnsiTheme="minorHAnsi" w:eastAsiaTheme="minorHAnsi" w:asciiTheme="minorHAnsi" w:ascii="Times New Roman"/>
          <w:kern w:val="2"/>
          <w:sz w:val="21"/>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5.2</w:t>
      </w:r>
      <w:r>
        <w:rPr>
          <w:rFonts w:cstheme="minorBidi" w:hAnsiTheme="minorHAnsi" w:eastAsiaTheme="minorHAnsi" w:asciiTheme="minorHAnsi" w:ascii="Times New Roman"/>
          <w:kern w:val="2"/>
          <w:sz w:val="21"/>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hAnsi="Times New Roman"/>
        </w:rPr>
        <w:t>Y=β</w:t>
      </w:r>
      <w:r>
        <w:rPr>
          <w:rFonts w:ascii="Times New Roman" w:hAnsi="Times New Roman" w:cstheme="minorBidi" w:eastAsiaTheme="minorHAnsi"/>
        </w:rPr>
        <w:t>0</w:t>
      </w:r>
      <w:r>
        <w:rPr>
          <w:rFonts w:ascii="Times New Roman" w:hAnsi="Times New Roman" w:cstheme="minorBidi" w:eastAsiaTheme="minorHAnsi"/>
        </w:rPr>
        <w:t>+β</w:t>
      </w:r>
      <w:r>
        <w:rPr>
          <w:rFonts w:ascii="Times New Roman" w:hAnsi="Times New Roman" w:cstheme="minorBidi" w:eastAsiaTheme="minorHAnsi"/>
        </w:rPr>
        <w:t>1</w:t>
      </w:r>
      <w:r>
        <w:rPr>
          <w:rFonts w:ascii="Times New Roman" w:hAnsi="Times New Roman" w:cstheme="minorBidi" w:eastAsiaTheme="minorHAnsi"/>
          <w:b/>
        </w:rPr>
        <w:t>Cd</w:t>
      </w:r>
      <w:r>
        <w:rPr>
          <w:rFonts w:ascii="Times New Roman" w:hAnsi="Times New Roman" w:cstheme="minorBidi" w:eastAsiaTheme="minorHAnsi"/>
        </w:rPr>
        <w:t>+β</w:t>
      </w:r>
      <w:r>
        <w:rPr>
          <w:rFonts w:ascii="Times New Roman" w:hAnsi="Times New Roman" w:cstheme="minorBidi" w:eastAsiaTheme="minorHAnsi"/>
        </w:rPr>
        <w:t>2</w:t>
      </w:r>
      <w:r>
        <w:rPr>
          <w:rFonts w:ascii="Times New Roman" w:hAnsi="Times New Roman" w:cstheme="minorBidi" w:eastAsiaTheme="minorHAnsi"/>
          <w:b/>
        </w:rPr>
        <w:t>Plan</w:t>
      </w:r>
      <w:r>
        <w:rPr>
          <w:rFonts w:ascii="Times New Roman" w:hAnsi="Times New Roman" w:cstheme="minorBidi" w:eastAsiaTheme="minorHAnsi"/>
        </w:rPr>
        <w:t>+β</w:t>
      </w:r>
      <w:r>
        <w:rPr>
          <w:rFonts w:ascii="Times New Roman" w:hAnsi="Times New Roman" w:cstheme="minorBidi" w:eastAsiaTheme="minorHAnsi"/>
        </w:rPr>
        <w:t>3</w:t>
      </w:r>
      <w:r>
        <w:rPr>
          <w:rFonts w:ascii="Times New Roman" w:hAnsi="Times New Roman" w:cstheme="minorBidi" w:eastAsiaTheme="minorHAnsi"/>
          <w:b/>
        </w:rPr>
        <w:t>Plan*Cd</w:t>
      </w:r>
      <w:r>
        <w:rPr>
          <w:rFonts w:ascii="Times New Roman" w:hAnsi="Times New Roman" w:cstheme="minorBidi" w:eastAsiaTheme="minorHAnsi"/>
        </w:rPr>
        <w:t>+β</w:t>
      </w:r>
      <w:r>
        <w:rPr>
          <w:rFonts w:ascii="Times New Roman" w:hAnsi="Times New Roman" w:cstheme="minorBidi" w:eastAsiaTheme="minorHAnsi"/>
        </w:rPr>
        <w:t>4</w:t>
      </w:r>
      <w:r>
        <w:rPr>
          <w:rFonts w:ascii="Times New Roman" w:hAnsi="Times New Roman" w:cstheme="minorBidi" w:eastAsiaTheme="minorHAnsi"/>
          <w:b/>
        </w:rPr>
        <w:t>Cur2</w:t>
      </w:r>
      <w:r>
        <w:rPr>
          <w:rFonts w:ascii="Times New Roman" w:hAnsi="Times New Roman" w:cstheme="minorBidi" w:eastAsiaTheme="minorHAnsi"/>
        </w:rPr>
        <w:t>+β</w:t>
      </w:r>
      <w:r>
        <w:rPr>
          <w:rFonts w:ascii="Times New Roman" w:hAnsi="Times New Roman" w:cstheme="minorBidi" w:eastAsiaTheme="minorHAnsi"/>
        </w:rPr>
        <w:t>5</w:t>
      </w:r>
      <w:r>
        <w:rPr>
          <w:rFonts w:ascii="Times New Roman" w:hAnsi="Times New Roman" w:cstheme="minorBidi" w:eastAsiaTheme="minorHAnsi"/>
          <w:b/>
        </w:rPr>
        <w:t>Cd*Cur2</w:t>
      </w:r>
      <w:r>
        <w:rPr>
          <w:rFonts w:ascii="Times New Roman" w:hAnsi="Times New Roman" w:cstheme="minorBidi" w:eastAsiaTheme="minorHAnsi"/>
        </w:rPr>
        <w:t>+β</w:t>
      </w:r>
      <w:r>
        <w:rPr>
          <w:rFonts w:ascii="Times New Roman" w:hAnsi="Times New Roman" w:cstheme="minorBidi" w:eastAsiaTheme="minorHAnsi"/>
        </w:rPr>
        <w:t>6</w:t>
      </w:r>
      <w:r>
        <w:rPr>
          <w:rFonts w:ascii="Times New Roman" w:hAnsi="Times New Roman" w:cstheme="minorBidi" w:eastAsiaTheme="minorHAnsi"/>
          <w:b/>
        </w:rPr>
        <w:t>lnsize</w:t>
      </w:r>
      <w:r>
        <w:rPr>
          <w:rFonts w:ascii="Times New Roman" w:hAnsi="Times New Roman" w:cstheme="minorBidi" w:eastAsiaTheme="minorHAnsi"/>
        </w:rPr>
        <w:t>+β</w:t>
      </w:r>
      <w:r>
        <w:rPr>
          <w:rFonts w:ascii="Times New Roman" w:hAnsi="Times New Roman" w:cstheme="minorBidi" w:eastAsiaTheme="minorHAnsi"/>
        </w:rPr>
        <w:t>7</w:t>
      </w:r>
      <w:r>
        <w:rPr>
          <w:rFonts w:ascii="Times New Roman" w:hAnsi="Times New Roman" w:cstheme="minorBidi" w:eastAsiaTheme="minorHAnsi"/>
          <w:b/>
        </w:rPr>
        <w:t>lev</w:t>
      </w:r>
      <w:r>
        <w:rPr>
          <w:rFonts w:ascii="Times New Roman" w:hAnsi="Times New Roman" w:cstheme="minorBidi" w:eastAsiaTheme="minorHAnsi"/>
        </w:rPr>
        <w:t>+β</w:t>
      </w:r>
      <w:r>
        <w:rPr>
          <w:rFonts w:ascii="Times New Roman" w:hAnsi="Times New Roman" w:cstheme="minorBidi" w:eastAsiaTheme="minorHAnsi"/>
        </w:rPr>
        <w:t>8</w:t>
      </w:r>
      <w:r>
        <w:rPr>
          <w:rFonts w:ascii="Times New Roman" w:hAnsi="Times New Roman" w:cstheme="minorBidi" w:eastAsiaTheme="minorHAnsi"/>
          <w:b/>
        </w:rPr>
        <w:t>shareholder</w:t>
      </w:r>
      <w:r>
        <w:rPr>
          <w:rFonts w:ascii="Times New Roman" w:hAnsi="Times New Roman" w:cstheme="minorBidi" w:eastAsiaTheme="minorHAnsi"/>
        </w:rPr>
        <w:t>+e</w:t>
      </w:r>
      <w:r>
        <w:rPr>
          <w:rFonts w:ascii="Times New Roman" w:hAnsi="Times New Roman" w:cstheme="minorBidi" w:eastAsiaTheme="minorHAnsi"/>
        </w:rPr>
        <w:t>it</w:t>
      </w:r>
    </w:p>
    <w:p w:rsidR="0018722C">
      <w:pPr>
        <w:topLinePunct/>
      </w:pPr>
      <w:r>
        <w:rPr>
          <w:rFonts w:cstheme="minorBidi" w:hAnsiTheme="minorHAnsi" w:eastAsiaTheme="minorHAnsi" w:asciiTheme="minorHAnsi" w:ascii="Times New Roman"/>
          <w:kern w:val="2"/>
          <w:sz w:val="21"/>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5.3</w:t>
      </w:r>
      <w:r>
        <w:rPr>
          <w:rFonts w:cstheme="minorBidi" w:hAnsiTheme="minorHAnsi" w:eastAsiaTheme="minorHAnsi" w:asciiTheme="minorHAnsi" w:ascii="Times New Roman"/>
          <w:kern w:val="2"/>
          <w:sz w:val="21"/>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rPr>
        <w:t>其中：</w:t>
      </w:r>
      <w:r>
        <w:rPr>
          <w:rFonts w:ascii="Times New Roman" w:hAnsi="Times New Roman" w:eastAsia="Times New Roman" w:cstheme="minorBidi"/>
        </w:rPr>
        <w:t>β</w:t>
      </w:r>
      <w:r>
        <w:rPr>
          <w:rFonts w:ascii="Times New Roman" w:hAnsi="Times New Roman" w:eastAsia="Times New Roman" w:cstheme="minorBidi"/>
        </w:rPr>
        <w:t>0</w:t>
      </w:r>
      <w:r>
        <w:rPr>
          <w:rFonts w:cstheme="minorBidi" w:hAnsiTheme="minorHAnsi" w:eastAsiaTheme="minorHAnsi" w:asciiTheme="minorHAnsi"/>
        </w:rPr>
        <w:t>为回归模型的截距，</w:t>
      </w:r>
      <w:r>
        <w:rPr>
          <w:rFonts w:ascii="Times New Roman" w:hAnsi="Times New Roman" w:eastAsia="Times New Roman" w:cstheme="minorBidi"/>
        </w:rPr>
        <w:t>β</w:t>
      </w:r>
      <w:r>
        <w:rPr>
          <w:rFonts w:ascii="Times New Roman" w:hAnsi="Times New Roman" w:eastAsia="Times New Roman" w:cstheme="minorBidi"/>
        </w:rPr>
        <w:t>i</w:t>
      </w:r>
      <w:r>
        <w:rPr>
          <w:rFonts w:cstheme="minorBidi" w:hAnsiTheme="minorHAnsi" w:eastAsiaTheme="minorHAnsi" w:asciiTheme="minorHAnsi"/>
        </w:rPr>
        <w:t>为模型回归系数，</w:t>
      </w:r>
      <w:r>
        <w:rPr>
          <w:rFonts w:ascii="Times New Roman" w:hAnsi="Times New Roman" w:eastAsia="Times New Roman" w:cstheme="minorBidi"/>
        </w:rPr>
        <w:t>e</w:t>
      </w:r>
      <w:r>
        <w:rPr>
          <w:rFonts w:ascii="Times New Roman" w:hAnsi="Times New Roman" w:eastAsia="Times New Roman" w:cstheme="minorBidi"/>
        </w:rPr>
        <w:t>it</w:t>
      </w:r>
      <w:r>
        <w:rPr>
          <w:rFonts w:cstheme="minorBidi" w:hAnsiTheme="minorHAnsi" w:eastAsiaTheme="minorHAnsi" w:asciiTheme="minorHAnsi"/>
        </w:rPr>
        <w:t>为残差。</w:t>
      </w:r>
    </w:p>
    <w:p w:rsidR="0018722C">
      <w:pPr>
        <w:topLinePunct/>
      </w:pPr>
      <w:r>
        <w:t>模型</w:t>
      </w:r>
      <w:r>
        <w:t>（</w:t>
      </w:r>
      <w:r>
        <w:rPr>
          <w:rFonts w:ascii="Times New Roman" w:eastAsia="Times New Roman"/>
        </w:rPr>
        <w:t>5.1</w:t>
      </w:r>
      <w:r>
        <w:t>）</w:t>
      </w:r>
      <w:r>
        <w:t>主要用来检验半强制政策对具有融资计划企业价值的影响。此外，为了检验半强制性政策对具有不同自由现金流的企业的影响，模型</w:t>
      </w:r>
      <w:r>
        <w:t>（</w:t>
      </w:r>
      <w:r>
        <w:rPr>
          <w:rFonts w:ascii="Times New Roman" w:eastAsia="Times New Roman"/>
        </w:rPr>
        <w:t>5.2</w:t>
      </w:r>
      <w:r>
        <w:t>）</w:t>
      </w:r>
      <w:r>
        <w:t>与模型</w:t>
      </w:r>
      <w:r>
        <w:t>（</w:t>
      </w:r>
      <w:r>
        <w:rPr>
          <w:rFonts w:ascii="Times New Roman" w:eastAsia="Times New Roman"/>
        </w:rPr>
        <w:t>5.3</w:t>
      </w:r>
      <w:r>
        <w:t>）</w:t>
      </w:r>
      <w:r>
        <w:t>分别设置了代表不同现金流的变量</w:t>
      </w:r>
      <w:r>
        <w:rPr>
          <w:rFonts w:ascii="Times New Roman" w:eastAsia="Times New Roman"/>
        </w:rPr>
        <w:t>Cu</w:t>
      </w:r>
      <w:r>
        <w:rPr>
          <w:rFonts w:ascii="Times New Roman" w:eastAsia="Times New Roman"/>
        </w:rPr>
        <w:t>r</w:t>
      </w:r>
      <w:r>
        <w:rPr>
          <w:rFonts w:ascii="Times New Roman" w:eastAsia="Times New Roman"/>
        </w:rPr>
        <w:t>1</w:t>
      </w:r>
      <w:r>
        <w:t>（</w:t>
      </w:r>
      <w:r>
        <w:rPr>
          <w:spacing w:val="-3"/>
        </w:rPr>
        <w:t>企业自由现金流大于</w:t>
      </w:r>
      <w:r>
        <w:rPr>
          <w:rFonts w:ascii="Times New Roman" w:eastAsia="Times New Roman"/>
        </w:rPr>
        <w:t>0</w:t>
      </w:r>
      <w:r>
        <w:t>）</w:t>
      </w:r>
      <w:r>
        <w:t xml:space="preserve">、</w:t>
      </w:r>
      <w:r>
        <w:rPr>
          <w:rFonts w:ascii="Times New Roman" w:eastAsia="Times New Roman"/>
        </w:rPr>
        <w:t>Cu</w:t>
      </w:r>
      <w:r>
        <w:rPr>
          <w:rFonts w:ascii="Times New Roman" w:eastAsia="Times New Roman"/>
        </w:rPr>
        <w:t>r</w:t>
      </w:r>
      <w:r>
        <w:rPr>
          <w:rFonts w:ascii="Times New Roman" w:eastAsia="Times New Roman"/>
        </w:rPr>
        <w:t>2</w:t>
      </w:r>
      <w:r>
        <w:t>（</w:t>
      </w:r>
      <w:r>
        <w:rPr>
          <w:spacing w:val="-3"/>
        </w:rPr>
        <w:t>企业自由现金流小于</w:t>
      </w:r>
      <w:r>
        <w:rPr>
          <w:rFonts w:ascii="Times New Roman" w:eastAsia="Times New Roman"/>
        </w:rPr>
        <w:t>0</w:t>
      </w:r>
      <w:r>
        <w:t>）</w:t>
      </w:r>
      <w:r>
        <w:t>。</w:t>
      </w:r>
    </w:p>
    <w:p w:rsidR="0018722C">
      <w:pPr>
        <w:pStyle w:val="Heading2"/>
        <w:topLinePunct/>
        <w:ind w:left="171" w:hangingChars="171" w:hanging="171"/>
      </w:pPr>
      <w:bookmarkStart w:id="800435" w:name="_Toc686800435"/>
      <w:bookmarkStart w:name="5.5实证检验及分析 " w:id="128"/>
      <w:bookmarkEnd w:id="128"/>
      <w:r>
        <w:rPr>
          <w:b/>
        </w:rPr>
        <w:t>5.5</w:t>
      </w:r>
      <w:r>
        <w:t xml:space="preserve"> </w:t>
      </w:r>
      <w:bookmarkStart w:name="_bookmark52" w:id="129"/>
      <w:bookmarkEnd w:id="129"/>
      <w:bookmarkStart w:name="_bookmark52" w:id="130"/>
      <w:bookmarkEnd w:id="130"/>
      <w:r>
        <w:t>实证检验及分析</w:t>
      </w:r>
      <w:bookmarkEnd w:id="800435"/>
    </w:p>
    <w:p w:rsidR="0018722C">
      <w:pPr>
        <w:pStyle w:val="Heading3"/>
        <w:topLinePunct/>
        <w:ind w:left="200" w:hangingChars="200" w:hanging="200"/>
      </w:pPr>
      <w:bookmarkStart w:id="800436" w:name="_Toc686800436"/>
      <w:bookmarkStart w:name="_bookmark53" w:id="131"/>
      <w:bookmarkEnd w:id="131"/>
      <w:r>
        <w:rPr>
          <w:b/>
        </w:rPr>
        <w:t>5.5.1</w:t>
      </w:r>
      <w:r>
        <w:t xml:space="preserve"> </w:t>
      </w:r>
      <w:bookmarkStart w:name="_bookmark53" w:id="132"/>
      <w:bookmarkEnd w:id="132"/>
      <w:r>
        <w:t>描述性统计分析</w:t>
      </w:r>
      <w:bookmarkEnd w:id="800436"/>
    </w:p>
    <w:p w:rsidR="0018722C">
      <w:pPr>
        <w:topLinePunct/>
      </w:pPr>
      <w:r>
        <w:t>为了对所选定的变量有总体的了解，本文对所有变量进行了描述性统计分析，初步说明样本情况，为后面的分析奠定理论基础。</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5.3  </w:t>
      </w:r>
      <w:r>
        <w:rPr>
          <w:rFonts w:cstheme="minorBidi" w:hAnsiTheme="minorHAnsi" w:eastAsiaTheme="minorHAnsi" w:asciiTheme="minorHAnsi"/>
        </w:rPr>
        <w:t>实证分析变量的描述性统计分析</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2"/>
        <w:gridCol w:w="1166"/>
        <w:gridCol w:w="1512"/>
        <w:gridCol w:w="1405"/>
        <w:gridCol w:w="1457"/>
        <w:gridCol w:w="1404"/>
      </w:tblGrid>
      <w:tr>
        <w:trPr>
          <w:tblHeader/>
        </w:trPr>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Obs</w:t>
            </w: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Std. Dev.</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Min</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Max</w:t>
            </w:r>
          </w:p>
        </w:tc>
      </w:tr>
      <w:tr>
        <w:tc>
          <w:tcPr>
            <w:tcW w:w="933" w:type="pct"/>
            <w:vAlign w:val="center"/>
          </w:tcPr>
          <w:p w:rsidR="0018722C">
            <w:pPr>
              <w:pStyle w:val="ac"/>
              <w:topLinePunct/>
              <w:ind w:leftChars="0" w:left="0" w:rightChars="0" w:right="0" w:firstLineChars="0" w:firstLine="0"/>
              <w:spacing w:line="240" w:lineRule="atLeast"/>
            </w:pPr>
            <w:r>
              <w:t>stkcd</w:t>
            </w:r>
          </w:p>
        </w:tc>
        <w:tc>
          <w:tcPr>
            <w:tcW w:w="683" w:type="pct"/>
            <w:vAlign w:val="center"/>
          </w:tcPr>
          <w:p w:rsidR="0018722C">
            <w:pPr>
              <w:pStyle w:val="affff9"/>
              <w:topLinePunct/>
              <w:ind w:leftChars="0" w:left="0" w:rightChars="0" w:right="0" w:firstLineChars="0" w:firstLine="0"/>
              <w:spacing w:line="240" w:lineRule="atLeast"/>
            </w:pPr>
            <w:r>
              <w:t>4107</w:t>
            </w:r>
          </w:p>
        </w:tc>
        <w:tc>
          <w:tcPr>
            <w:tcW w:w="886" w:type="pct"/>
            <w:vAlign w:val="center"/>
          </w:tcPr>
          <w:p w:rsidR="0018722C">
            <w:pPr>
              <w:pStyle w:val="affff9"/>
              <w:topLinePunct/>
              <w:ind w:leftChars="0" w:left="0" w:rightChars="0" w:right="0" w:firstLineChars="0" w:firstLine="0"/>
              <w:spacing w:line="240" w:lineRule="atLeast"/>
            </w:pPr>
            <w:r>
              <w:t>353655.4</w:t>
            </w:r>
          </w:p>
        </w:tc>
        <w:tc>
          <w:tcPr>
            <w:tcW w:w="823" w:type="pct"/>
            <w:vAlign w:val="center"/>
          </w:tcPr>
          <w:p w:rsidR="0018722C">
            <w:pPr>
              <w:pStyle w:val="affff9"/>
              <w:topLinePunct/>
              <w:ind w:leftChars="0" w:left="0" w:rightChars="0" w:right="0" w:firstLineChars="0" w:firstLine="0"/>
              <w:spacing w:line="240" w:lineRule="atLeast"/>
            </w:pPr>
            <w:r>
              <w:t>295044.7</w:t>
            </w:r>
          </w:p>
        </w:tc>
        <w:tc>
          <w:tcPr>
            <w:tcW w:w="853" w:type="pct"/>
            <w:vAlign w:val="center"/>
          </w:tcPr>
          <w:p w:rsidR="0018722C">
            <w:pPr>
              <w:pStyle w:val="affff9"/>
              <w:topLinePunct/>
              <w:ind w:leftChars="0" w:left="0" w:rightChars="0" w:right="0" w:firstLineChars="0" w:firstLine="0"/>
              <w:spacing w:line="240" w:lineRule="atLeast"/>
            </w:pPr>
            <w:r>
              <w:t>4</w:t>
            </w:r>
          </w:p>
        </w:tc>
        <w:tc>
          <w:tcPr>
            <w:tcW w:w="822" w:type="pct"/>
            <w:vAlign w:val="center"/>
          </w:tcPr>
          <w:p w:rsidR="0018722C">
            <w:pPr>
              <w:pStyle w:val="affff9"/>
              <w:topLinePunct/>
              <w:ind w:leftChars="0" w:left="0" w:rightChars="0" w:right="0" w:firstLineChars="0" w:firstLine="0"/>
              <w:spacing w:line="240" w:lineRule="atLeast"/>
            </w:pPr>
            <w:r>
              <w:t>601607</w:t>
            </w:r>
          </w:p>
        </w:tc>
      </w:tr>
      <w:tr>
        <w:tc>
          <w:tcPr>
            <w:tcW w:w="933" w:type="pct"/>
            <w:vAlign w:val="center"/>
          </w:tcPr>
          <w:p w:rsidR="0018722C">
            <w:pPr>
              <w:pStyle w:val="ac"/>
              <w:topLinePunct/>
              <w:ind w:leftChars="0" w:left="0" w:rightChars="0" w:right="0" w:firstLineChars="0" w:firstLine="0"/>
              <w:spacing w:line="240" w:lineRule="atLeast"/>
            </w:pPr>
            <w:r>
              <w:t>T</w:t>
            </w:r>
            <w:r>
              <w:t>'</w:t>
            </w:r>
            <w:r>
              <w:t>Q</w:t>
            </w:r>
          </w:p>
        </w:tc>
        <w:tc>
          <w:tcPr>
            <w:tcW w:w="683" w:type="pct"/>
            <w:vAlign w:val="center"/>
          </w:tcPr>
          <w:p w:rsidR="0018722C">
            <w:pPr>
              <w:pStyle w:val="affff9"/>
              <w:topLinePunct/>
              <w:ind w:leftChars="0" w:left="0" w:rightChars="0" w:right="0" w:firstLineChars="0" w:firstLine="0"/>
              <w:spacing w:line="240" w:lineRule="atLeast"/>
            </w:pPr>
            <w:r>
              <w:t>4101</w:t>
            </w:r>
          </w:p>
        </w:tc>
        <w:tc>
          <w:tcPr>
            <w:tcW w:w="886" w:type="pct"/>
            <w:vAlign w:val="center"/>
          </w:tcPr>
          <w:p w:rsidR="0018722C">
            <w:pPr>
              <w:pStyle w:val="affff9"/>
              <w:topLinePunct/>
              <w:ind w:leftChars="0" w:left="0" w:rightChars="0" w:right="0" w:firstLineChars="0" w:firstLine="0"/>
              <w:spacing w:line="240" w:lineRule="atLeast"/>
            </w:pPr>
            <w:r>
              <w:t>1.959499</w:t>
            </w:r>
          </w:p>
        </w:tc>
        <w:tc>
          <w:tcPr>
            <w:tcW w:w="823" w:type="pct"/>
            <w:vAlign w:val="center"/>
          </w:tcPr>
          <w:p w:rsidR="0018722C">
            <w:pPr>
              <w:pStyle w:val="affff9"/>
              <w:topLinePunct/>
              <w:ind w:leftChars="0" w:left="0" w:rightChars="0" w:right="0" w:firstLineChars="0" w:firstLine="0"/>
              <w:spacing w:line="240" w:lineRule="atLeast"/>
            </w:pPr>
            <w:r>
              <w:t>1.372127</w:t>
            </w:r>
          </w:p>
        </w:tc>
        <w:tc>
          <w:tcPr>
            <w:tcW w:w="853" w:type="pct"/>
            <w:vAlign w:val="center"/>
          </w:tcPr>
          <w:p w:rsidR="0018722C">
            <w:pPr>
              <w:pStyle w:val="affff9"/>
              <w:topLinePunct/>
              <w:ind w:leftChars="0" w:left="0" w:rightChars="0" w:right="0" w:firstLineChars="0" w:firstLine="0"/>
              <w:spacing w:line="240" w:lineRule="atLeast"/>
            </w:pPr>
            <w:r>
              <w:t>.584197</w:t>
            </w:r>
          </w:p>
        </w:tc>
        <w:tc>
          <w:tcPr>
            <w:tcW w:w="822" w:type="pct"/>
            <w:vAlign w:val="center"/>
          </w:tcPr>
          <w:p w:rsidR="0018722C">
            <w:pPr>
              <w:pStyle w:val="affff9"/>
              <w:topLinePunct/>
              <w:ind w:leftChars="0" w:left="0" w:rightChars="0" w:right="0" w:firstLineChars="0" w:firstLine="0"/>
              <w:spacing w:line="240" w:lineRule="atLeast"/>
            </w:pPr>
            <w:r>
              <w:t>21.89564</w:t>
            </w:r>
          </w:p>
        </w:tc>
      </w:tr>
      <w:tr>
        <w:tc>
          <w:tcPr>
            <w:tcW w:w="933" w:type="pct"/>
            <w:vAlign w:val="center"/>
          </w:tcPr>
          <w:p w:rsidR="0018722C">
            <w:pPr>
              <w:pStyle w:val="ac"/>
              <w:topLinePunct/>
              <w:ind w:leftChars="0" w:left="0" w:rightChars="0" w:right="0" w:firstLineChars="0" w:firstLine="0"/>
              <w:spacing w:line="240" w:lineRule="atLeast"/>
            </w:pPr>
            <w:r>
              <w:t>Cd</w:t>
            </w:r>
          </w:p>
        </w:tc>
        <w:tc>
          <w:tcPr>
            <w:tcW w:w="683" w:type="pct"/>
            <w:vAlign w:val="center"/>
          </w:tcPr>
          <w:p w:rsidR="0018722C">
            <w:pPr>
              <w:pStyle w:val="affff9"/>
              <w:topLinePunct/>
              <w:ind w:leftChars="0" w:left="0" w:rightChars="0" w:right="0" w:firstLineChars="0" w:firstLine="0"/>
              <w:spacing w:line="240" w:lineRule="atLeast"/>
            </w:pPr>
            <w:r>
              <w:t>4064</w:t>
            </w:r>
          </w:p>
        </w:tc>
        <w:tc>
          <w:tcPr>
            <w:tcW w:w="886" w:type="pct"/>
            <w:vAlign w:val="center"/>
          </w:tcPr>
          <w:p w:rsidR="0018722C">
            <w:pPr>
              <w:pStyle w:val="affff9"/>
              <w:topLinePunct/>
              <w:ind w:leftChars="0" w:left="0" w:rightChars="0" w:right="0" w:firstLineChars="0" w:firstLine="0"/>
              <w:spacing w:line="240" w:lineRule="atLeast"/>
            </w:pPr>
            <w:r>
              <w:t>.0160428</w:t>
            </w:r>
          </w:p>
        </w:tc>
        <w:tc>
          <w:tcPr>
            <w:tcW w:w="823" w:type="pct"/>
            <w:vAlign w:val="center"/>
          </w:tcPr>
          <w:p w:rsidR="0018722C">
            <w:pPr>
              <w:pStyle w:val="affff9"/>
              <w:topLinePunct/>
              <w:ind w:leftChars="0" w:left="0" w:rightChars="0" w:right="0" w:firstLineChars="0" w:firstLine="0"/>
              <w:spacing w:line="240" w:lineRule="atLeast"/>
            </w:pPr>
            <w:r>
              <w:t>.0515527</w:t>
            </w:r>
          </w:p>
        </w:tc>
        <w:tc>
          <w:tcPr>
            <w:tcW w:w="853" w:type="pct"/>
            <w:vAlign w:val="center"/>
          </w:tcPr>
          <w:p w:rsidR="0018722C">
            <w:pPr>
              <w:pStyle w:val="affff9"/>
              <w:topLinePunct/>
              <w:ind w:leftChars="0" w:left="0" w:rightChars="0" w:right="0" w:firstLineChars="0" w:firstLine="0"/>
              <w:spacing w:line="240" w:lineRule="atLeast"/>
            </w:pPr>
            <w:r>
              <w:t>-.0859535</w:t>
            </w:r>
          </w:p>
        </w:tc>
        <w:tc>
          <w:tcPr>
            <w:tcW w:w="822" w:type="pct"/>
            <w:vAlign w:val="center"/>
          </w:tcPr>
          <w:p w:rsidR="0018722C">
            <w:pPr>
              <w:pStyle w:val="affff9"/>
              <w:topLinePunct/>
              <w:ind w:leftChars="0" w:left="0" w:rightChars="0" w:right="0" w:firstLineChars="0" w:firstLine="0"/>
              <w:spacing w:line="240" w:lineRule="atLeast"/>
            </w:pPr>
            <w:r>
              <w:t>2.336183</w:t>
            </w:r>
          </w:p>
        </w:tc>
      </w:tr>
      <w:tr>
        <w:tc>
          <w:tcPr>
            <w:tcW w:w="933" w:type="pct"/>
            <w:vAlign w:val="center"/>
          </w:tcPr>
          <w:p w:rsidR="0018722C">
            <w:pPr>
              <w:pStyle w:val="ac"/>
              <w:topLinePunct/>
              <w:ind w:leftChars="0" w:left="0" w:rightChars="0" w:right="0" w:firstLineChars="0" w:firstLine="0"/>
              <w:spacing w:line="240" w:lineRule="atLeast"/>
            </w:pPr>
            <w:r>
              <w:t>Plan</w:t>
            </w:r>
          </w:p>
        </w:tc>
        <w:tc>
          <w:tcPr>
            <w:tcW w:w="683" w:type="pct"/>
            <w:vAlign w:val="center"/>
          </w:tcPr>
          <w:p w:rsidR="0018722C">
            <w:pPr>
              <w:pStyle w:val="affff9"/>
              <w:topLinePunct/>
              <w:ind w:leftChars="0" w:left="0" w:rightChars="0" w:right="0" w:firstLineChars="0" w:firstLine="0"/>
              <w:spacing w:line="240" w:lineRule="atLeast"/>
            </w:pPr>
            <w:r>
              <w:t>4107</w:t>
            </w:r>
          </w:p>
        </w:tc>
        <w:tc>
          <w:tcPr>
            <w:tcW w:w="886" w:type="pct"/>
            <w:vAlign w:val="center"/>
          </w:tcPr>
          <w:p w:rsidR="0018722C">
            <w:pPr>
              <w:pStyle w:val="affff9"/>
              <w:topLinePunct/>
              <w:ind w:leftChars="0" w:left="0" w:rightChars="0" w:right="0" w:firstLineChars="0" w:firstLine="0"/>
              <w:spacing w:line="240" w:lineRule="atLeast"/>
            </w:pPr>
            <w:r>
              <w:t>.0854638</w:t>
            </w:r>
          </w:p>
        </w:tc>
        <w:tc>
          <w:tcPr>
            <w:tcW w:w="823" w:type="pct"/>
            <w:vAlign w:val="center"/>
          </w:tcPr>
          <w:p w:rsidR="0018722C">
            <w:pPr>
              <w:pStyle w:val="affff9"/>
              <w:topLinePunct/>
              <w:ind w:leftChars="0" w:left="0" w:rightChars="0" w:right="0" w:firstLineChars="0" w:firstLine="0"/>
              <w:spacing w:line="240" w:lineRule="atLeast"/>
            </w:pPr>
            <w:r>
              <w:t>.2796047</w:t>
            </w:r>
          </w:p>
        </w:tc>
        <w:tc>
          <w:tcPr>
            <w:tcW w:w="853" w:type="pct"/>
            <w:vAlign w:val="center"/>
          </w:tcPr>
          <w:p w:rsidR="0018722C">
            <w:pPr>
              <w:pStyle w:val="affff9"/>
              <w:topLinePunct/>
              <w:ind w:leftChars="0" w:left="0" w:rightChars="0" w:right="0" w:firstLineChars="0" w:firstLine="0"/>
              <w:spacing w:line="240" w:lineRule="atLeast"/>
            </w:pPr>
            <w:r>
              <w:t>0</w:t>
            </w:r>
          </w:p>
        </w:tc>
        <w:tc>
          <w:tcPr>
            <w:tcW w:w="822" w:type="pct"/>
            <w:vAlign w:val="center"/>
          </w:tcPr>
          <w:p w:rsidR="0018722C">
            <w:pPr>
              <w:pStyle w:val="affff9"/>
              <w:topLinePunct/>
              <w:ind w:leftChars="0" w:left="0" w:rightChars="0" w:right="0" w:firstLineChars="0" w:firstLine="0"/>
              <w:spacing w:line="240" w:lineRule="atLeast"/>
            </w:pPr>
            <w:r>
              <w:t>1</w:t>
            </w:r>
          </w:p>
        </w:tc>
      </w:tr>
      <w:tr>
        <w:tc>
          <w:tcPr>
            <w:tcW w:w="933" w:type="pct"/>
            <w:vAlign w:val="center"/>
          </w:tcPr>
          <w:p w:rsidR="0018722C">
            <w:pPr>
              <w:pStyle w:val="ac"/>
              <w:topLinePunct/>
              <w:ind w:leftChars="0" w:left="0" w:rightChars="0" w:right="0" w:firstLineChars="0" w:firstLine="0"/>
              <w:spacing w:line="240" w:lineRule="atLeast"/>
            </w:pPr>
            <w:r>
              <w:t>Cur</w:t>
            </w:r>
          </w:p>
        </w:tc>
        <w:tc>
          <w:tcPr>
            <w:tcW w:w="683" w:type="pct"/>
            <w:vAlign w:val="center"/>
          </w:tcPr>
          <w:p w:rsidR="0018722C">
            <w:pPr>
              <w:pStyle w:val="affff9"/>
              <w:topLinePunct/>
              <w:ind w:leftChars="0" w:left="0" w:rightChars="0" w:right="0" w:firstLineChars="0" w:firstLine="0"/>
              <w:spacing w:line="240" w:lineRule="atLeast"/>
            </w:pPr>
            <w:r>
              <w:t>4107</w:t>
            </w:r>
          </w:p>
        </w:tc>
        <w:tc>
          <w:tcPr>
            <w:tcW w:w="886" w:type="pct"/>
            <w:vAlign w:val="center"/>
          </w:tcPr>
          <w:p w:rsidR="0018722C">
            <w:pPr>
              <w:pStyle w:val="affff9"/>
              <w:topLinePunct/>
              <w:ind w:leftChars="0" w:left="0" w:rightChars="0" w:right="0" w:firstLineChars="0" w:firstLine="0"/>
              <w:spacing w:line="240" w:lineRule="atLeast"/>
            </w:pPr>
            <w:r>
              <w:t>.0537082</w:t>
            </w:r>
          </w:p>
        </w:tc>
        <w:tc>
          <w:tcPr>
            <w:tcW w:w="823" w:type="pct"/>
            <w:vAlign w:val="center"/>
          </w:tcPr>
          <w:p w:rsidR="0018722C">
            <w:pPr>
              <w:pStyle w:val="affff9"/>
              <w:topLinePunct/>
              <w:ind w:leftChars="0" w:left="0" w:rightChars="0" w:right="0" w:firstLineChars="0" w:firstLine="0"/>
              <w:spacing w:line="240" w:lineRule="atLeast"/>
            </w:pPr>
            <w:r>
              <w:t>.0809795</w:t>
            </w:r>
          </w:p>
        </w:tc>
        <w:tc>
          <w:tcPr>
            <w:tcW w:w="853" w:type="pct"/>
            <w:vAlign w:val="center"/>
          </w:tcPr>
          <w:p w:rsidR="0018722C">
            <w:pPr>
              <w:pStyle w:val="affff9"/>
              <w:topLinePunct/>
              <w:ind w:leftChars="0" w:left="0" w:rightChars="0" w:right="0" w:firstLineChars="0" w:firstLine="0"/>
              <w:spacing w:line="240" w:lineRule="atLeast"/>
            </w:pPr>
            <w:r>
              <w:t>-.4700149</w:t>
            </w:r>
          </w:p>
        </w:tc>
        <w:tc>
          <w:tcPr>
            <w:tcW w:w="822" w:type="pct"/>
            <w:vAlign w:val="center"/>
          </w:tcPr>
          <w:p w:rsidR="0018722C">
            <w:pPr>
              <w:pStyle w:val="affff9"/>
              <w:topLinePunct/>
              <w:ind w:leftChars="0" w:left="0" w:rightChars="0" w:right="0" w:firstLineChars="0" w:firstLine="0"/>
              <w:spacing w:line="240" w:lineRule="atLeast"/>
            </w:pPr>
            <w:r>
              <w:t>1.06904</w:t>
            </w:r>
          </w:p>
        </w:tc>
      </w:tr>
      <w:tr>
        <w:tc>
          <w:tcPr>
            <w:tcW w:w="933" w:type="pct"/>
            <w:vAlign w:val="center"/>
          </w:tcPr>
          <w:p w:rsidR="0018722C">
            <w:pPr>
              <w:pStyle w:val="ac"/>
              <w:topLinePunct/>
              <w:ind w:leftChars="0" w:left="0" w:rightChars="0" w:right="0" w:firstLineChars="0" w:firstLine="0"/>
              <w:spacing w:line="240" w:lineRule="atLeast"/>
            </w:pPr>
            <w:r>
              <w:t>lnsize</w:t>
            </w:r>
          </w:p>
        </w:tc>
        <w:tc>
          <w:tcPr>
            <w:tcW w:w="683" w:type="pct"/>
            <w:vAlign w:val="center"/>
          </w:tcPr>
          <w:p w:rsidR="0018722C">
            <w:pPr>
              <w:pStyle w:val="affff9"/>
              <w:topLinePunct/>
              <w:ind w:leftChars="0" w:left="0" w:rightChars="0" w:right="0" w:firstLineChars="0" w:firstLine="0"/>
              <w:spacing w:line="240" w:lineRule="atLeast"/>
            </w:pPr>
            <w:r>
              <w:t>4107</w:t>
            </w:r>
          </w:p>
        </w:tc>
        <w:tc>
          <w:tcPr>
            <w:tcW w:w="886" w:type="pct"/>
            <w:vAlign w:val="center"/>
          </w:tcPr>
          <w:p w:rsidR="0018722C">
            <w:pPr>
              <w:pStyle w:val="affff9"/>
              <w:topLinePunct/>
              <w:ind w:leftChars="0" w:left="0" w:rightChars="0" w:right="0" w:firstLineChars="0" w:firstLine="0"/>
              <w:spacing w:line="240" w:lineRule="atLeast"/>
            </w:pPr>
            <w:r>
              <w:t>21.66642</w:t>
            </w:r>
          </w:p>
        </w:tc>
        <w:tc>
          <w:tcPr>
            <w:tcW w:w="823" w:type="pct"/>
            <w:vAlign w:val="center"/>
          </w:tcPr>
          <w:p w:rsidR="0018722C">
            <w:pPr>
              <w:pStyle w:val="affff9"/>
              <w:topLinePunct/>
              <w:ind w:leftChars="0" w:left="0" w:rightChars="0" w:right="0" w:firstLineChars="0" w:firstLine="0"/>
              <w:spacing w:line="240" w:lineRule="atLeast"/>
            </w:pPr>
            <w:r>
              <w:t>1.140475</w:t>
            </w:r>
          </w:p>
        </w:tc>
        <w:tc>
          <w:tcPr>
            <w:tcW w:w="853" w:type="pct"/>
            <w:vAlign w:val="center"/>
          </w:tcPr>
          <w:p w:rsidR="0018722C">
            <w:pPr>
              <w:pStyle w:val="affff9"/>
              <w:topLinePunct/>
              <w:ind w:leftChars="0" w:left="0" w:rightChars="0" w:right="0" w:firstLineChars="0" w:firstLine="0"/>
              <w:spacing w:line="240" w:lineRule="atLeast"/>
            </w:pPr>
            <w:r>
              <w:t>18.27</w:t>
            </w:r>
          </w:p>
        </w:tc>
        <w:tc>
          <w:tcPr>
            <w:tcW w:w="822" w:type="pct"/>
            <w:vAlign w:val="center"/>
          </w:tcPr>
          <w:p w:rsidR="0018722C">
            <w:pPr>
              <w:pStyle w:val="affff9"/>
              <w:topLinePunct/>
              <w:ind w:leftChars="0" w:left="0" w:rightChars="0" w:right="0" w:firstLineChars="0" w:firstLine="0"/>
              <w:spacing w:line="240" w:lineRule="atLeast"/>
            </w:pPr>
            <w:r>
              <w:t>26.49</w:t>
            </w:r>
          </w:p>
        </w:tc>
      </w:tr>
      <w:tr>
        <w:tc>
          <w:tcPr>
            <w:tcW w:w="933" w:type="pct"/>
            <w:vAlign w:val="center"/>
          </w:tcPr>
          <w:p w:rsidR="0018722C">
            <w:pPr>
              <w:pStyle w:val="ac"/>
              <w:topLinePunct/>
              <w:ind w:leftChars="0" w:left="0" w:rightChars="0" w:right="0" w:firstLineChars="0" w:firstLine="0"/>
              <w:spacing w:line="240" w:lineRule="atLeast"/>
            </w:pPr>
            <w:r>
              <w:t>lev</w:t>
            </w:r>
          </w:p>
        </w:tc>
        <w:tc>
          <w:tcPr>
            <w:tcW w:w="683" w:type="pct"/>
            <w:vAlign w:val="center"/>
          </w:tcPr>
          <w:p w:rsidR="0018722C">
            <w:pPr>
              <w:pStyle w:val="affff9"/>
              <w:topLinePunct/>
              <w:ind w:leftChars="0" w:left="0" w:rightChars="0" w:right="0" w:firstLineChars="0" w:firstLine="0"/>
              <w:spacing w:line="240" w:lineRule="atLeast"/>
            </w:pPr>
            <w:r>
              <w:t>4107</w:t>
            </w:r>
          </w:p>
        </w:tc>
        <w:tc>
          <w:tcPr>
            <w:tcW w:w="886" w:type="pct"/>
            <w:vAlign w:val="center"/>
          </w:tcPr>
          <w:p w:rsidR="0018722C">
            <w:pPr>
              <w:pStyle w:val="affff9"/>
              <w:topLinePunct/>
              <w:ind w:leftChars="0" w:left="0" w:rightChars="0" w:right="0" w:firstLineChars="0" w:firstLine="0"/>
              <w:spacing w:line="240" w:lineRule="atLeast"/>
            </w:pPr>
            <w:r>
              <w:t>.505654</w:t>
            </w:r>
          </w:p>
        </w:tc>
        <w:tc>
          <w:tcPr>
            <w:tcW w:w="823" w:type="pct"/>
            <w:vAlign w:val="center"/>
          </w:tcPr>
          <w:p w:rsidR="0018722C">
            <w:pPr>
              <w:pStyle w:val="affff9"/>
              <w:topLinePunct/>
              <w:ind w:leftChars="0" w:left="0" w:rightChars="0" w:right="0" w:firstLineChars="0" w:firstLine="0"/>
              <w:spacing w:line="240" w:lineRule="atLeast"/>
            </w:pPr>
            <w:r>
              <w:t>.2135401</w:t>
            </w:r>
          </w:p>
        </w:tc>
        <w:tc>
          <w:tcPr>
            <w:tcW w:w="853" w:type="pct"/>
            <w:vAlign w:val="center"/>
          </w:tcPr>
          <w:p w:rsidR="0018722C">
            <w:pPr>
              <w:pStyle w:val="affff9"/>
              <w:topLinePunct/>
              <w:ind w:leftChars="0" w:left="0" w:rightChars="0" w:right="0" w:firstLineChars="0" w:firstLine="0"/>
              <w:spacing w:line="240" w:lineRule="atLeast"/>
            </w:pPr>
            <w:r>
              <w:t>.00708</w:t>
            </w:r>
          </w:p>
        </w:tc>
        <w:tc>
          <w:tcPr>
            <w:tcW w:w="822" w:type="pct"/>
            <w:vAlign w:val="center"/>
          </w:tcPr>
          <w:p w:rsidR="0018722C">
            <w:pPr>
              <w:pStyle w:val="affff9"/>
              <w:topLinePunct/>
              <w:ind w:leftChars="0" w:left="0" w:rightChars="0" w:right="0" w:firstLineChars="0" w:firstLine="0"/>
              <w:spacing w:line="240" w:lineRule="atLeast"/>
            </w:pPr>
            <w:r>
              <w:t>5.493646</w:t>
            </w:r>
          </w:p>
        </w:tc>
      </w:tr>
      <w:tr>
        <w:tc>
          <w:tcPr>
            <w:tcW w:w="933" w:type="pct"/>
            <w:vAlign w:val="center"/>
            <w:tcBorders>
              <w:top w:val="single" w:sz="4" w:space="0" w:color="auto"/>
            </w:tcBorders>
          </w:tcPr>
          <w:p w:rsidR="0018722C">
            <w:pPr>
              <w:pStyle w:val="ac"/>
              <w:topLinePunct/>
              <w:ind w:leftChars="0" w:left="0" w:rightChars="0" w:right="0" w:firstLineChars="0" w:firstLine="0"/>
              <w:spacing w:line="240" w:lineRule="atLeast"/>
            </w:pPr>
            <w:r>
              <w:t>shareholder</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4107</w:t>
            </w:r>
          </w:p>
        </w:tc>
        <w:tc>
          <w:tcPr>
            <w:tcW w:w="886" w:type="pct"/>
            <w:vAlign w:val="center"/>
            <w:tcBorders>
              <w:top w:val="single" w:sz="4" w:space="0" w:color="auto"/>
            </w:tcBorders>
          </w:tcPr>
          <w:p w:rsidR="0018722C">
            <w:pPr>
              <w:pStyle w:val="affff9"/>
              <w:topLinePunct/>
              <w:ind w:leftChars="0" w:left="0" w:rightChars="0" w:right="0" w:firstLineChars="0" w:firstLine="0"/>
              <w:spacing w:line="240" w:lineRule="atLeast"/>
            </w:pPr>
            <w:r>
              <w:t>.0529252</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.0876365</w:t>
            </w:r>
          </w:p>
        </w:tc>
        <w:tc>
          <w:tcPr>
            <w:tcW w:w="853" w:type="pct"/>
            <w:vAlign w:val="center"/>
            <w:tcBorders>
              <w:top w:val="single" w:sz="4" w:space="0" w:color="auto"/>
            </w:tcBorders>
          </w:tcPr>
          <w:p w:rsidR="0018722C">
            <w:pPr>
              <w:pStyle w:val="aff1"/>
              <w:topLinePunct/>
              <w:ind w:leftChars="0" w:left="0" w:rightChars="0" w:right="0" w:firstLineChars="0" w:firstLine="0"/>
              <w:spacing w:line="240" w:lineRule="atLeast"/>
            </w:pPr>
            <w:r>
              <w:t>2.00e-06</w:t>
            </w:r>
          </w:p>
        </w:tc>
        <w:tc>
          <w:tcPr>
            <w:tcW w:w="822" w:type="pct"/>
            <w:vAlign w:val="center"/>
            <w:tcBorders>
              <w:top w:val="single" w:sz="4" w:space="0" w:color="auto"/>
            </w:tcBorders>
          </w:tcPr>
          <w:p w:rsidR="0018722C">
            <w:pPr>
              <w:pStyle w:val="affff9"/>
              <w:topLinePunct/>
              <w:ind w:leftChars="0" w:left="0" w:rightChars="0" w:right="0" w:firstLineChars="0" w:firstLine="0"/>
              <w:spacing w:line="240" w:lineRule="atLeast"/>
            </w:pPr>
            <w:r>
              <w:t>.67408</w:t>
            </w:r>
          </w:p>
        </w:tc>
      </w:tr>
    </w:tbl>
    <w:p w:rsidR="0018722C">
      <w:pPr>
        <w:topLinePunct/>
        <w:pStyle w:val="affa"/>
      </w:pPr>
    </w:p>
    <w:p w:rsidR="0018722C">
      <w:pPr>
        <w:topLinePunct/>
      </w:pPr>
      <w:r>
        <w:t>表</w:t>
      </w:r>
      <w:r>
        <w:rPr>
          <w:rFonts w:ascii="Times New Roman" w:hAnsi="Times New Roman" w:eastAsia="Times New Roman"/>
        </w:rPr>
        <w:t>5.3</w:t>
      </w:r>
      <w:r>
        <w:t>描述了我国制造业上市公司</w:t>
      </w:r>
      <w:r>
        <w:rPr>
          <w:rFonts w:ascii="Times New Roman" w:hAnsi="Times New Roman" w:eastAsia="Times New Roman"/>
        </w:rPr>
        <w:t>2006</w:t>
      </w:r>
      <w:r>
        <w:t>—</w:t>
      </w:r>
      <w:r>
        <w:rPr>
          <w:rFonts w:ascii="Times New Roman" w:hAnsi="Times New Roman" w:eastAsia="Times New Roman"/>
        </w:rPr>
        <w:t>2011</w:t>
      </w:r>
      <w:r>
        <w:t>年共六年的</w:t>
      </w:r>
      <w:r>
        <w:rPr>
          <w:rFonts w:ascii="Times New Roman" w:hAnsi="Times New Roman" w:eastAsia="Times New Roman"/>
        </w:rPr>
        <w:t>4107</w:t>
      </w:r>
      <w:r>
        <w:t>个观测值的均值、中位数、最小值、最大值和标准差。从表中可以看到，全样本约有</w:t>
      </w:r>
      <w:r>
        <w:rPr>
          <w:rFonts w:ascii="Times New Roman" w:hAnsi="Times New Roman" w:eastAsia="Times New Roman"/>
        </w:rPr>
        <w:t>352</w:t>
      </w:r>
      <w:r>
        <w:t>家上市公司</w:t>
      </w:r>
      <w:r>
        <w:t>（</w:t>
      </w:r>
      <w:r>
        <w:t>约占</w:t>
      </w:r>
      <w:r>
        <w:rPr>
          <w:rFonts w:ascii="Times New Roman" w:hAnsi="Times New Roman" w:eastAsia="Times New Roman"/>
        </w:rPr>
        <w:t>8.54%</w:t>
      </w:r>
      <w:r>
        <w:t>）</w:t>
      </w:r>
      <w:r>
        <w:t>在实验期间内有再融资计划，这些公司多数为拥有良好投</w:t>
      </w:r>
      <w:r>
        <w:t>资机会、处于高成长阶段且自由现金流短缺的企业。托宾</w:t>
      </w:r>
      <w:r>
        <w:rPr>
          <w:rFonts w:ascii="Times New Roman" w:hAnsi="Times New Roman" w:eastAsia="Times New Roman"/>
        </w:rPr>
        <w:t>Q</w:t>
      </w:r>
      <w:r>
        <w:t>值最大值与最小值相差较大，均值为</w:t>
      </w:r>
      <w:r>
        <w:rPr>
          <w:rFonts w:ascii="Times New Roman" w:hAnsi="Times New Roman" w:eastAsia="Times New Roman"/>
        </w:rPr>
        <w:t>2</w:t>
      </w:r>
      <w:r>
        <w:t>，说明市场对企业的前景看好，具有投资价值。现金股利发</w:t>
      </w:r>
      <w:r>
        <w:t>放</w:t>
      </w:r>
    </w:p>
    <w:p w:rsidR="0018722C">
      <w:pPr>
        <w:topLinePunct/>
      </w:pPr>
      <w:r>
        <w:rPr>
          <w:rFonts w:ascii="Times New Roman" w:eastAsia="Times New Roman"/>
        </w:rPr>
        <w:t>Cd</w:t>
      </w:r>
      <w:r>
        <w:t>均值仅为每股</w:t>
      </w:r>
      <w:r>
        <w:rPr>
          <w:rFonts w:ascii="Times New Roman" w:eastAsia="Times New Roman"/>
        </w:rPr>
        <w:t>0.0160428</w:t>
      </w:r>
      <w:r>
        <w:t>元，说明企业采用现金分红的比例非常低。企业自由现金流的最大值为</w:t>
      </w:r>
      <w:r>
        <w:rPr>
          <w:rFonts w:ascii="Times New Roman" w:eastAsia="Times New Roman"/>
        </w:rPr>
        <w:t>1.06904</w:t>
      </w:r>
      <w:r>
        <w:t>元，均值为</w:t>
      </w:r>
      <w:r>
        <w:rPr>
          <w:rFonts w:ascii="Times New Roman" w:eastAsia="Times New Roman"/>
        </w:rPr>
        <w:t>0.0537082</w:t>
      </w:r>
      <w:r>
        <w:t>元，小于</w:t>
      </w:r>
      <w:r>
        <w:rPr>
          <w:rFonts w:ascii="Times New Roman" w:eastAsia="Times New Roman"/>
        </w:rPr>
        <w:t>0.1</w:t>
      </w:r>
      <w:r>
        <w:t>，企业留存的自由现</w:t>
      </w:r>
      <w:r>
        <w:t>金普遍偏低，现金作为企业最重要的流动资产，其充足性对企业的生存起着至关</w:t>
      </w:r>
      <w:r>
        <w:t>重要的作用，自由现金流短缺阻碍了企业的日常经营，因此直接的现金分红可能对现金流不足的企业带来负面影响。从规模方面看，其均值为</w:t>
      </w:r>
      <w:r>
        <w:rPr>
          <w:rFonts w:ascii="Times New Roman" w:eastAsia="Times New Roman"/>
        </w:rPr>
        <w:t>21.66642</w:t>
      </w:r>
      <w:r>
        <w:t>，标准差为</w:t>
      </w:r>
      <w:r>
        <w:rPr>
          <w:rFonts w:ascii="Times New Roman" w:eastAsia="Times New Roman"/>
        </w:rPr>
        <w:t>1.140475</w:t>
      </w:r>
      <w:r>
        <w:t>，说明制造企业的规模方面存在差距，因此需要将其作为控制变量。制造行业企业连续六年的平均资产负债率达到</w:t>
      </w:r>
      <w:r>
        <w:rPr>
          <w:rFonts w:ascii="Times New Roman" w:eastAsia="Times New Roman"/>
        </w:rPr>
        <w:t>50.56%</w:t>
      </w:r>
      <w:r>
        <w:t>，较为平稳，总体来说财务</w:t>
      </w:r>
      <w:r>
        <w:t>风险较低，但是最大值和最小值之间存在明显过大的差异，因此为了保持样本的一致性，选择将其作为控制变量。</w:t>
      </w:r>
    </w:p>
    <w:p w:rsidR="0018722C">
      <w:pPr>
        <w:pStyle w:val="Heading3"/>
        <w:topLinePunct/>
        <w:ind w:left="200" w:hangingChars="200" w:hanging="200"/>
      </w:pPr>
      <w:bookmarkStart w:id="800437" w:name="_Toc686800437"/>
      <w:bookmarkStart w:name="_bookmark54" w:id="133"/>
      <w:bookmarkEnd w:id="133"/>
      <w:r>
        <w:rPr>
          <w:b/>
        </w:rPr>
        <w:t>5.5.2</w:t>
      </w:r>
      <w:r>
        <w:t xml:space="preserve"> </w:t>
      </w:r>
      <w:bookmarkStart w:name="_bookmark54" w:id="134"/>
      <w:bookmarkEnd w:id="134"/>
      <w:r>
        <w:rPr>
          <w:b/>
        </w:rPr>
        <w:t>Pearso</w:t>
      </w:r>
      <w:r>
        <w:rPr>
          <w:b/>
        </w:rPr>
        <w:t>n</w:t>
      </w:r>
      <w:r w:rsidR="001852F3">
        <w:t xml:space="preserve">相关分析和</w:t>
      </w:r>
      <w:r>
        <w:rPr>
          <w:b/>
        </w:rPr>
        <w:t>VIF</w:t>
      </w:r>
      <w:r w:rsidR="001852F3">
        <w:t xml:space="preserve">检验</w:t>
      </w:r>
      <w:bookmarkEnd w:id="800437"/>
    </w:p>
    <w:p w:rsidR="0018722C">
      <w:pPr>
        <w:topLinePunct/>
      </w:pPr>
      <w:r>
        <w:t>运用</w:t>
      </w:r>
      <w:r>
        <w:rPr>
          <w:rFonts w:ascii="Calibri" w:eastAsia="Calibri"/>
        </w:rPr>
        <w:t>STATA</w:t>
      </w:r>
      <w:r>
        <w:t>软件计算的各变量之间的相关系数如表</w:t>
      </w:r>
      <w:r>
        <w:rPr>
          <w:rFonts w:ascii="Calibri" w:eastAsia="Calibri"/>
        </w:rPr>
        <w:t>5</w:t>
      </w:r>
      <w:r>
        <w:rPr>
          <w:rFonts w:ascii="Calibri" w:eastAsia="Calibri"/>
        </w:rPr>
        <w:t>.</w:t>
      </w:r>
      <w:r>
        <w:rPr>
          <w:rFonts w:ascii="Calibri" w:eastAsia="Calibri"/>
        </w:rPr>
        <w:t>4</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5.4</w:t>
      </w:r>
      <w:r>
        <w:t xml:space="preserve">  </w:t>
      </w:r>
      <w:r w:rsidRPr="00DB64CE">
        <w:rPr>
          <w:kern w:val="2"/>
          <w:szCs w:val="22"/>
          <w:rFonts w:ascii="Times New Roman" w:eastAsia="Times New Roman" w:cstheme="minorBidi" w:hAnsiTheme="minorHAnsi"/>
          <w:sz w:val="21"/>
        </w:rPr>
        <w:t>Pearson</w:t>
      </w:r>
      <w:r>
        <w:rPr>
          <w:kern w:val="2"/>
          <w:szCs w:val="22"/>
          <w:rFonts w:cstheme="minorBidi" w:hAnsiTheme="minorHAnsi" w:eastAsiaTheme="minorHAnsi" w:asciiTheme="minorHAnsi"/>
          <w:sz w:val="21"/>
        </w:rPr>
        <w:t>相关系数矩阵</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7"/>
        <w:gridCol w:w="1007"/>
        <w:gridCol w:w="1021"/>
        <w:gridCol w:w="1009"/>
        <w:gridCol w:w="1021"/>
        <w:gridCol w:w="1005"/>
        <w:gridCol w:w="890"/>
        <w:gridCol w:w="1299"/>
      </w:tblGrid>
      <w:tr>
        <w:trPr>
          <w:tblHeader/>
        </w:trPr>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w:t>
            </w:r>
            <w:r w:rsidRPr="00000000">
              <w:rPr>
                <w:sz w:val="24"/>
                <w:szCs w:val="24"/>
              </w:rPr>
              <w:t>'</w:t>
            </w:r>
            <w:r w:rsidRPr="00000000">
              <w:rPr>
                <w:sz w:val="24"/>
                <w:szCs w:val="24"/>
              </w:rPr>
              <w:t>Q</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Cd</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Plan</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Cur</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lnsize</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shareholde</w:t>
            </w:r>
            <w:r w:rsidRPr="00000000">
              <w:rPr>
                <w:sz w:val="24"/>
                <w:szCs w:val="24"/>
              </w:rPr>
              <w:t>r</w:t>
            </w:r>
          </w:p>
        </w:tc>
      </w:tr>
      <w:tr>
        <w:tc>
          <w:tcPr>
            <w:tcW w:w="754" w:type="pct"/>
            <w:vAlign w:val="center"/>
          </w:tcPr>
          <w:p w:rsidR="0018722C">
            <w:pPr>
              <w:pStyle w:val="ac"/>
              <w:topLinePunct/>
              <w:ind w:leftChars="0" w:left="0" w:rightChars="0" w:right="0" w:firstLineChars="0" w:firstLine="0"/>
              <w:spacing w:line="240" w:lineRule="atLeast"/>
            </w:pPr>
            <w:r w:rsidRPr="00000000">
              <w:rPr>
                <w:sz w:val="24"/>
                <w:szCs w:val="24"/>
              </w:rPr>
              <w:t>T</w:t>
            </w:r>
            <w:r w:rsidRPr="00000000">
              <w:rPr>
                <w:sz w:val="24"/>
                <w:szCs w:val="24"/>
              </w:rPr>
              <w:t>'</w:t>
            </w:r>
            <w:r w:rsidRPr="00000000">
              <w:rPr>
                <w:sz w:val="24"/>
                <w:szCs w:val="24"/>
              </w:rPr>
              <w:t>Q</w:t>
            </w:r>
          </w:p>
        </w:tc>
        <w:tc>
          <w:tcPr>
            <w:tcW w:w="59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598" w:type="pct"/>
            <w:vAlign w:val="center"/>
          </w:tcPr>
          <w:p w:rsidR="0018722C">
            <w:pPr>
              <w:pStyle w:val="a5"/>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p>
        </w:tc>
        <w:tc>
          <w:tcPr>
            <w:tcW w:w="59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761" w:type="pct"/>
            <w:vAlign w:val="center"/>
          </w:tcPr>
          <w:p w:rsidR="0018722C">
            <w:pPr>
              <w:pStyle w:val="ad"/>
              <w:topLinePunct/>
              <w:ind w:leftChars="0" w:left="0" w:rightChars="0" w:right="0" w:firstLineChars="0" w:firstLine="0"/>
              <w:spacing w:line="240" w:lineRule="atLeast"/>
            </w:pPr>
          </w:p>
        </w:tc>
      </w:tr>
      <w:tr>
        <w:tc>
          <w:tcPr>
            <w:tcW w:w="754" w:type="pct"/>
            <w:vAlign w:val="center"/>
          </w:tcPr>
          <w:p w:rsidR="0018722C">
            <w:pPr>
              <w:pStyle w:val="ac"/>
              <w:topLinePunct/>
              <w:ind w:leftChars="0" w:left="0" w:rightChars="0" w:right="0" w:firstLineChars="0" w:firstLine="0"/>
              <w:spacing w:line="240" w:lineRule="atLeast"/>
            </w:pPr>
            <w:r w:rsidRPr="00000000">
              <w:rPr>
                <w:sz w:val="24"/>
                <w:szCs w:val="24"/>
              </w:rPr>
              <w:t>Cd</w:t>
            </w:r>
          </w:p>
        </w:tc>
        <w:tc>
          <w:tcPr>
            <w:tcW w:w="590" w:type="pct"/>
            <w:vAlign w:val="center"/>
          </w:tcPr>
          <w:p w:rsidR="0018722C">
            <w:pPr>
              <w:pStyle w:val="a5"/>
              <w:topLinePunct/>
              <w:ind w:leftChars="0" w:left="0" w:rightChars="0" w:right="0" w:firstLineChars="0" w:firstLine="0"/>
              <w:spacing w:line="240" w:lineRule="atLeast"/>
            </w:pPr>
            <w:r w:rsidRPr="00000000">
              <w:rPr>
                <w:sz w:val="24"/>
                <w:szCs w:val="24"/>
              </w:rPr>
              <w:t>0.1498*</w:t>
            </w:r>
          </w:p>
          <w:p w:rsidR="0018722C">
            <w:pPr>
              <w:pStyle w:val="affff9"/>
              <w:topLinePunct/>
              <w:ind w:leftChars="0" w:left="0" w:rightChars="0" w:right="0" w:firstLineChars="0" w:firstLine="0"/>
              <w:spacing w:line="240" w:lineRule="atLeast"/>
            </w:pPr>
            <w:r w:rsidRPr="00000000">
              <w:rPr>
                <w:sz w:val="24"/>
                <w:szCs w:val="24"/>
              </w:rPr>
              <w:t>1.0000</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591" w:type="pct"/>
            <w:vAlign w:val="center"/>
          </w:tcPr>
          <w:p w:rsidR="0018722C">
            <w:pPr>
              <w:pStyle w:val="a5"/>
              <w:topLinePunct/>
              <w:ind w:leftChars="0" w:left="0" w:rightChars="0" w:right="0" w:firstLineChars="0" w:firstLine="0"/>
              <w:spacing w:line="240" w:lineRule="atLeast"/>
            </w:pPr>
          </w:p>
        </w:tc>
        <w:tc>
          <w:tcPr>
            <w:tcW w:w="59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761" w:type="pct"/>
            <w:vAlign w:val="center"/>
          </w:tcPr>
          <w:p w:rsidR="0018722C">
            <w:pPr>
              <w:pStyle w:val="ad"/>
              <w:topLinePunct/>
              <w:ind w:leftChars="0" w:left="0" w:rightChars="0" w:right="0" w:firstLineChars="0" w:firstLine="0"/>
              <w:spacing w:line="240" w:lineRule="atLeast"/>
            </w:pPr>
          </w:p>
        </w:tc>
      </w:tr>
      <w:tr>
        <w:tc>
          <w:tcPr>
            <w:tcW w:w="754" w:type="pct"/>
            <w:vAlign w:val="center"/>
          </w:tcPr>
          <w:p w:rsidR="0018722C">
            <w:pPr>
              <w:pStyle w:val="ac"/>
              <w:topLinePunct/>
              <w:ind w:leftChars="0" w:left="0" w:rightChars="0" w:right="0" w:firstLineChars="0" w:firstLine="0"/>
              <w:spacing w:line="240" w:lineRule="atLeast"/>
            </w:pPr>
            <w:r w:rsidRPr="00000000">
              <w:rPr>
                <w:sz w:val="24"/>
                <w:szCs w:val="24"/>
              </w:rPr>
              <w:t>Plan</w:t>
            </w:r>
          </w:p>
        </w:tc>
        <w:tc>
          <w:tcPr>
            <w:tcW w:w="590" w:type="pct"/>
            <w:vAlign w:val="center"/>
          </w:tcPr>
          <w:p w:rsidR="0018722C">
            <w:pPr>
              <w:pStyle w:val="a5"/>
              <w:topLinePunct/>
              <w:ind w:leftChars="0" w:left="0" w:rightChars="0" w:right="0" w:firstLineChars="0" w:firstLine="0"/>
              <w:spacing w:line="240" w:lineRule="atLeast"/>
            </w:pPr>
            <w:r w:rsidRPr="00000000">
              <w:rPr>
                <w:sz w:val="24"/>
                <w:szCs w:val="24"/>
              </w:rPr>
              <w:t>-0.0436*</w:t>
            </w:r>
          </w:p>
          <w:p w:rsidR="0018722C">
            <w:pPr>
              <w:pStyle w:val="affff9"/>
              <w:topLinePunct/>
              <w:ind w:leftChars="0" w:left="0" w:rightChars="0" w:right="0" w:firstLineChars="0" w:firstLine="0"/>
              <w:spacing w:line="240" w:lineRule="atLeast"/>
            </w:pPr>
            <w:r w:rsidRPr="00000000">
              <w:rPr>
                <w:sz w:val="24"/>
                <w:szCs w:val="24"/>
              </w:rPr>
              <w:t>0.0052</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-0.0018</w:t>
            </w:r>
          </w:p>
          <w:p w:rsidR="0018722C">
            <w:pPr>
              <w:pStyle w:val="affff9"/>
              <w:topLinePunct/>
              <w:ind w:leftChars="0" w:left="0" w:rightChars="0" w:right="0" w:firstLineChars="0" w:firstLine="0"/>
              <w:spacing w:line="240" w:lineRule="atLeast"/>
            </w:pPr>
            <w:r w:rsidRPr="00000000">
              <w:rPr>
                <w:sz w:val="24"/>
                <w:szCs w:val="24"/>
              </w:rPr>
              <w:t>0.9068</w:t>
            </w:r>
          </w:p>
        </w:tc>
        <w:tc>
          <w:tcPr>
            <w:tcW w:w="591"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598" w:type="pct"/>
            <w:vAlign w:val="center"/>
          </w:tcPr>
          <w:p w:rsidR="0018722C">
            <w:pPr>
              <w:pStyle w:val="a5"/>
              <w:topLinePunct/>
              <w:ind w:leftChars="0" w:left="0" w:rightChars="0" w:right="0" w:firstLineChars="0" w:firstLine="0"/>
              <w:spacing w:line="240" w:lineRule="atLeast"/>
            </w:pPr>
          </w:p>
        </w:tc>
        <w:tc>
          <w:tcPr>
            <w:tcW w:w="588"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761" w:type="pct"/>
            <w:vAlign w:val="center"/>
          </w:tcPr>
          <w:p w:rsidR="0018722C">
            <w:pPr>
              <w:pStyle w:val="ad"/>
              <w:topLinePunct/>
              <w:ind w:leftChars="0" w:left="0" w:rightChars="0" w:right="0" w:firstLineChars="0" w:firstLine="0"/>
              <w:spacing w:line="240" w:lineRule="atLeast"/>
            </w:pPr>
          </w:p>
        </w:tc>
      </w:tr>
      <w:tr>
        <w:tc>
          <w:tcPr>
            <w:tcW w:w="754" w:type="pct"/>
            <w:vAlign w:val="center"/>
          </w:tcPr>
          <w:p w:rsidR="0018722C">
            <w:pPr>
              <w:pStyle w:val="ac"/>
              <w:topLinePunct/>
              <w:ind w:leftChars="0" w:left="0" w:rightChars="0" w:right="0" w:firstLineChars="0" w:firstLine="0"/>
              <w:spacing w:line="240" w:lineRule="atLeast"/>
            </w:pPr>
            <w:r w:rsidRPr="00000000">
              <w:rPr>
                <w:sz w:val="24"/>
                <w:szCs w:val="24"/>
              </w:rPr>
              <w:t>Cur</w:t>
            </w:r>
          </w:p>
        </w:tc>
        <w:tc>
          <w:tcPr>
            <w:tcW w:w="590" w:type="pct"/>
            <w:vAlign w:val="center"/>
          </w:tcPr>
          <w:p w:rsidR="0018722C">
            <w:pPr>
              <w:pStyle w:val="a5"/>
              <w:topLinePunct/>
              <w:ind w:leftChars="0" w:left="0" w:rightChars="0" w:right="0" w:firstLineChars="0" w:firstLine="0"/>
              <w:spacing w:line="240" w:lineRule="atLeast"/>
            </w:pPr>
            <w:r w:rsidRPr="00000000">
              <w:rPr>
                <w:sz w:val="24"/>
                <w:szCs w:val="24"/>
              </w:rPr>
              <w:t>0.1156*</w:t>
            </w:r>
          </w:p>
          <w:p w:rsidR="0018722C">
            <w:pPr>
              <w:pStyle w:val="affff9"/>
              <w:topLinePunct/>
              <w:ind w:leftChars="0" w:left="0" w:rightChars="0" w:right="0" w:firstLineChars="0" w:firstLine="0"/>
              <w:spacing w:line="240" w:lineRule="atLeast"/>
            </w:pPr>
            <w:r w:rsidRPr="00000000">
              <w:rPr>
                <w:sz w:val="24"/>
                <w:szCs w:val="24"/>
              </w:rPr>
              <w:t>0.0000</w:t>
            </w:r>
          </w:p>
        </w:tc>
        <w:tc>
          <w:tcPr>
            <w:tcW w:w="598" w:type="pct"/>
            <w:vAlign w:val="center"/>
          </w:tcPr>
          <w:p w:rsidR="0018722C">
            <w:pPr>
              <w:pStyle w:val="a5"/>
              <w:topLinePunct/>
              <w:ind w:leftChars="0" w:left="0" w:rightChars="0" w:right="0" w:firstLineChars="0" w:firstLine="0"/>
              <w:spacing w:line="240" w:lineRule="atLeast"/>
            </w:pPr>
            <w:r w:rsidRPr="00000000">
              <w:rPr>
                <w:sz w:val="24"/>
                <w:szCs w:val="24"/>
              </w:rPr>
              <w:t>0.1260*</w:t>
            </w:r>
          </w:p>
          <w:p w:rsidR="0018722C">
            <w:pPr>
              <w:pStyle w:val="affff9"/>
              <w:topLinePunct/>
              <w:ind w:leftChars="0" w:left="0" w:rightChars="0" w:right="0" w:firstLineChars="0" w:firstLine="0"/>
              <w:spacing w:line="240" w:lineRule="atLeast"/>
            </w:pPr>
            <w:r w:rsidRPr="00000000">
              <w:rPr>
                <w:sz w:val="24"/>
                <w:szCs w:val="24"/>
              </w:rPr>
              <w:t>0.0000</w:t>
            </w:r>
          </w:p>
        </w:tc>
        <w:tc>
          <w:tcPr>
            <w:tcW w:w="591" w:type="pct"/>
            <w:vAlign w:val="center"/>
          </w:tcPr>
          <w:p w:rsidR="0018722C">
            <w:pPr>
              <w:pStyle w:val="affff9"/>
              <w:topLinePunct/>
              <w:ind w:leftChars="0" w:left="0" w:rightChars="0" w:right="0" w:firstLineChars="0" w:firstLine="0"/>
              <w:spacing w:line="240" w:lineRule="atLeast"/>
            </w:pPr>
            <w:r w:rsidRPr="00000000">
              <w:rPr>
                <w:sz w:val="24"/>
                <w:szCs w:val="24"/>
              </w:rPr>
              <w:t>-0.0232</w:t>
            </w:r>
          </w:p>
          <w:p w:rsidR="0018722C">
            <w:pPr>
              <w:pStyle w:val="affff9"/>
              <w:topLinePunct/>
              <w:ind w:leftChars="0" w:left="0" w:rightChars="0" w:right="0" w:firstLineChars="0" w:firstLine="0"/>
              <w:spacing w:line="240" w:lineRule="atLeast"/>
            </w:pPr>
            <w:r w:rsidRPr="00000000">
              <w:rPr>
                <w:sz w:val="24"/>
                <w:szCs w:val="24"/>
              </w:rPr>
              <w:t>0.1379</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588" w:type="pct"/>
            <w:vAlign w:val="center"/>
          </w:tcPr>
          <w:p w:rsidR="0018722C">
            <w:pPr>
              <w:pStyle w:val="a5"/>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761" w:type="pct"/>
            <w:vAlign w:val="center"/>
          </w:tcPr>
          <w:p w:rsidR="0018722C">
            <w:pPr>
              <w:pStyle w:val="ad"/>
              <w:topLinePunct/>
              <w:ind w:leftChars="0" w:left="0" w:rightChars="0" w:right="0" w:firstLineChars="0" w:firstLine="0"/>
              <w:spacing w:line="240" w:lineRule="atLeast"/>
            </w:pPr>
          </w:p>
        </w:tc>
      </w:tr>
      <w:tr>
        <w:tc>
          <w:tcPr>
            <w:tcW w:w="754" w:type="pct"/>
            <w:vAlign w:val="center"/>
          </w:tcPr>
          <w:p w:rsidR="0018722C">
            <w:pPr>
              <w:pStyle w:val="ac"/>
              <w:topLinePunct/>
              <w:ind w:leftChars="0" w:left="0" w:rightChars="0" w:right="0" w:firstLineChars="0" w:firstLine="0"/>
              <w:spacing w:line="240" w:lineRule="atLeast"/>
            </w:pPr>
            <w:r w:rsidRPr="00000000">
              <w:rPr>
                <w:sz w:val="24"/>
                <w:szCs w:val="24"/>
              </w:rPr>
              <w:t>lnsize</w:t>
            </w:r>
          </w:p>
        </w:tc>
        <w:tc>
          <w:tcPr>
            <w:tcW w:w="590" w:type="pct"/>
            <w:vAlign w:val="center"/>
          </w:tcPr>
          <w:p w:rsidR="0018722C">
            <w:pPr>
              <w:pStyle w:val="a5"/>
              <w:topLinePunct/>
              <w:ind w:leftChars="0" w:left="0" w:rightChars="0" w:right="0" w:firstLineChars="0" w:firstLine="0"/>
              <w:spacing w:line="240" w:lineRule="atLeast"/>
            </w:pPr>
            <w:r w:rsidRPr="00000000">
              <w:rPr>
                <w:sz w:val="24"/>
                <w:szCs w:val="24"/>
              </w:rPr>
              <w:t>-0.2980*</w:t>
            </w:r>
          </w:p>
          <w:p w:rsidR="0018722C">
            <w:pPr>
              <w:pStyle w:val="affff9"/>
              <w:topLinePunct/>
              <w:ind w:leftChars="0" w:left="0" w:rightChars="0" w:right="0" w:firstLineChars="0" w:firstLine="0"/>
              <w:spacing w:line="240" w:lineRule="atLeast"/>
            </w:pPr>
            <w:r w:rsidRPr="00000000">
              <w:rPr>
                <w:sz w:val="24"/>
                <w:szCs w:val="24"/>
              </w:rPr>
              <w:t>0.0000</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-0.0232</w:t>
            </w:r>
          </w:p>
          <w:p w:rsidR="0018722C">
            <w:pPr>
              <w:pStyle w:val="affff9"/>
              <w:topLinePunct/>
              <w:ind w:leftChars="0" w:left="0" w:rightChars="0" w:right="0" w:firstLineChars="0" w:firstLine="0"/>
              <w:spacing w:line="240" w:lineRule="atLeast"/>
            </w:pPr>
            <w:r w:rsidRPr="00000000">
              <w:rPr>
                <w:sz w:val="24"/>
                <w:szCs w:val="24"/>
              </w:rPr>
              <w:t>0.1392</w:t>
            </w:r>
          </w:p>
        </w:tc>
        <w:tc>
          <w:tcPr>
            <w:tcW w:w="591" w:type="pct"/>
            <w:vAlign w:val="center"/>
          </w:tcPr>
          <w:p w:rsidR="0018722C">
            <w:pPr>
              <w:pStyle w:val="a5"/>
              <w:topLinePunct/>
              <w:ind w:leftChars="0" w:left="0" w:rightChars="0" w:right="0" w:firstLineChars="0" w:firstLine="0"/>
              <w:spacing w:line="240" w:lineRule="atLeast"/>
            </w:pPr>
            <w:r w:rsidRPr="00000000">
              <w:rPr>
                <w:sz w:val="24"/>
                <w:szCs w:val="24"/>
              </w:rPr>
              <w:t>0.1588*</w:t>
            </w:r>
          </w:p>
          <w:p w:rsidR="0018722C">
            <w:pPr>
              <w:pStyle w:val="affff9"/>
              <w:topLinePunct/>
              <w:ind w:leftChars="0" w:left="0" w:rightChars="0" w:right="0" w:firstLineChars="0" w:firstLine="0"/>
              <w:spacing w:line="240" w:lineRule="atLeast"/>
            </w:pPr>
            <w:r w:rsidRPr="00000000">
              <w:rPr>
                <w:sz w:val="24"/>
                <w:szCs w:val="24"/>
              </w:rPr>
              <w:t>0.0000</w:t>
            </w:r>
          </w:p>
        </w:tc>
        <w:tc>
          <w:tcPr>
            <w:tcW w:w="598" w:type="pct"/>
            <w:vAlign w:val="center"/>
          </w:tcPr>
          <w:p w:rsidR="0018722C">
            <w:pPr>
              <w:pStyle w:val="a5"/>
              <w:topLinePunct/>
              <w:ind w:leftChars="0" w:left="0" w:rightChars="0" w:right="0" w:firstLineChars="0" w:firstLine="0"/>
              <w:spacing w:line="240" w:lineRule="atLeast"/>
            </w:pPr>
            <w:r w:rsidRPr="00000000">
              <w:rPr>
                <w:sz w:val="24"/>
                <w:szCs w:val="24"/>
              </w:rPr>
              <w:t>0.0472*</w:t>
            </w:r>
          </w:p>
          <w:p w:rsidR="0018722C">
            <w:pPr>
              <w:pStyle w:val="affff9"/>
              <w:topLinePunct/>
              <w:ind w:leftChars="0" w:left="0" w:rightChars="0" w:right="0" w:firstLineChars="0" w:firstLine="0"/>
              <w:spacing w:line="240" w:lineRule="atLeast"/>
            </w:pPr>
            <w:r w:rsidRPr="00000000">
              <w:rPr>
                <w:sz w:val="24"/>
                <w:szCs w:val="24"/>
              </w:rPr>
              <w:t>0.0025</w:t>
            </w:r>
          </w:p>
        </w:tc>
        <w:tc>
          <w:tcPr>
            <w:tcW w:w="588"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521" w:type="pct"/>
            <w:vAlign w:val="center"/>
          </w:tcPr>
          <w:p w:rsidR="0018722C">
            <w:pPr>
              <w:pStyle w:val="a5"/>
              <w:topLinePunct/>
              <w:ind w:leftChars="0" w:left="0" w:rightChars="0" w:right="0" w:firstLineChars="0" w:firstLine="0"/>
              <w:spacing w:line="240" w:lineRule="atLeast"/>
            </w:pPr>
          </w:p>
        </w:tc>
        <w:tc>
          <w:tcPr>
            <w:tcW w:w="761" w:type="pct"/>
            <w:vAlign w:val="center"/>
          </w:tcPr>
          <w:p w:rsidR="0018722C">
            <w:pPr>
              <w:pStyle w:val="ad"/>
              <w:topLinePunct/>
              <w:ind w:leftChars="0" w:left="0" w:rightChars="0" w:right="0" w:firstLineChars="0" w:firstLine="0"/>
              <w:spacing w:line="240" w:lineRule="atLeast"/>
            </w:pPr>
          </w:p>
        </w:tc>
      </w:tr>
      <w:tr>
        <w:tc>
          <w:tcPr>
            <w:tcW w:w="754"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590" w:type="pct"/>
            <w:vAlign w:val="center"/>
          </w:tcPr>
          <w:p w:rsidR="0018722C">
            <w:pPr>
              <w:pStyle w:val="a5"/>
              <w:topLinePunct/>
              <w:ind w:leftChars="0" w:left="0" w:rightChars="0" w:right="0" w:firstLineChars="0" w:firstLine="0"/>
              <w:spacing w:line="240" w:lineRule="atLeast"/>
            </w:pPr>
            <w:r w:rsidRPr="00000000">
              <w:rPr>
                <w:sz w:val="24"/>
                <w:szCs w:val="24"/>
              </w:rPr>
              <w:t>-0.2125*</w:t>
            </w:r>
          </w:p>
          <w:p w:rsidR="0018722C">
            <w:pPr>
              <w:pStyle w:val="affff9"/>
              <w:topLinePunct/>
              <w:ind w:leftChars="0" w:left="0" w:rightChars="0" w:right="0" w:firstLineChars="0" w:firstLine="0"/>
              <w:spacing w:line="240" w:lineRule="atLeast"/>
            </w:pPr>
            <w:r w:rsidRPr="00000000">
              <w:rPr>
                <w:sz w:val="24"/>
                <w:szCs w:val="24"/>
              </w:rPr>
              <w:t>0.0000</w:t>
            </w:r>
          </w:p>
        </w:tc>
        <w:tc>
          <w:tcPr>
            <w:tcW w:w="598" w:type="pct"/>
            <w:vAlign w:val="center"/>
          </w:tcPr>
          <w:p w:rsidR="0018722C">
            <w:pPr>
              <w:pStyle w:val="a5"/>
              <w:topLinePunct/>
              <w:ind w:leftChars="0" w:left="0" w:rightChars="0" w:right="0" w:firstLineChars="0" w:firstLine="0"/>
              <w:spacing w:line="240" w:lineRule="atLeast"/>
            </w:pPr>
            <w:r w:rsidRPr="00000000">
              <w:rPr>
                <w:sz w:val="24"/>
                <w:szCs w:val="24"/>
              </w:rPr>
              <w:t>-0.1327*</w:t>
            </w:r>
          </w:p>
          <w:p w:rsidR="0018722C">
            <w:pPr>
              <w:pStyle w:val="affff9"/>
              <w:topLinePunct/>
              <w:ind w:leftChars="0" w:left="0" w:rightChars="0" w:right="0" w:firstLineChars="0" w:firstLine="0"/>
              <w:spacing w:line="240" w:lineRule="atLeast"/>
            </w:pPr>
            <w:r w:rsidRPr="00000000">
              <w:rPr>
                <w:sz w:val="24"/>
                <w:szCs w:val="24"/>
              </w:rPr>
              <w:t>0.0000</w:t>
            </w:r>
          </w:p>
        </w:tc>
        <w:tc>
          <w:tcPr>
            <w:tcW w:w="591" w:type="pct"/>
            <w:vAlign w:val="center"/>
          </w:tcPr>
          <w:p w:rsidR="0018722C">
            <w:pPr>
              <w:pStyle w:val="affff9"/>
              <w:topLinePunct/>
              <w:ind w:leftChars="0" w:left="0" w:rightChars="0" w:right="0" w:firstLineChars="0" w:firstLine="0"/>
              <w:spacing w:line="240" w:lineRule="atLeast"/>
            </w:pPr>
            <w:r w:rsidRPr="00000000">
              <w:rPr>
                <w:sz w:val="24"/>
                <w:szCs w:val="24"/>
              </w:rPr>
              <w:t>-0.0141</w:t>
            </w:r>
          </w:p>
          <w:p w:rsidR="0018722C">
            <w:pPr>
              <w:pStyle w:val="affff9"/>
              <w:topLinePunct/>
              <w:ind w:leftChars="0" w:left="0" w:rightChars="0" w:right="0" w:firstLineChars="0" w:firstLine="0"/>
              <w:spacing w:line="240" w:lineRule="atLeast"/>
            </w:pPr>
            <w:r w:rsidRPr="00000000">
              <w:rPr>
                <w:sz w:val="24"/>
                <w:szCs w:val="24"/>
              </w:rPr>
              <w:t>0.3656</w:t>
            </w:r>
          </w:p>
        </w:tc>
        <w:tc>
          <w:tcPr>
            <w:tcW w:w="598" w:type="pct"/>
            <w:vAlign w:val="center"/>
          </w:tcPr>
          <w:p w:rsidR="0018722C">
            <w:pPr>
              <w:pStyle w:val="a5"/>
              <w:topLinePunct/>
              <w:ind w:leftChars="0" w:left="0" w:rightChars="0" w:right="0" w:firstLineChars="0" w:firstLine="0"/>
              <w:spacing w:line="240" w:lineRule="atLeast"/>
            </w:pPr>
            <w:r w:rsidRPr="00000000">
              <w:rPr>
                <w:sz w:val="24"/>
                <w:szCs w:val="24"/>
              </w:rPr>
              <w:t>-0.1196*</w:t>
            </w:r>
          </w:p>
          <w:p w:rsidR="0018722C">
            <w:pPr>
              <w:pStyle w:val="affff9"/>
              <w:topLinePunct/>
              <w:ind w:leftChars="0" w:left="0" w:rightChars="0" w:right="0" w:firstLineChars="0" w:firstLine="0"/>
              <w:spacing w:line="240" w:lineRule="atLeast"/>
            </w:pPr>
            <w:r w:rsidRPr="00000000">
              <w:rPr>
                <w:sz w:val="24"/>
                <w:szCs w:val="24"/>
              </w:rPr>
              <w:t>0.0000</w:t>
            </w:r>
          </w:p>
        </w:tc>
        <w:tc>
          <w:tcPr>
            <w:tcW w:w="588" w:type="pct"/>
            <w:vAlign w:val="center"/>
          </w:tcPr>
          <w:p w:rsidR="0018722C">
            <w:pPr>
              <w:pStyle w:val="a5"/>
              <w:topLinePunct/>
              <w:ind w:leftChars="0" w:left="0" w:rightChars="0" w:right="0" w:firstLineChars="0" w:firstLine="0"/>
              <w:spacing w:line="240" w:lineRule="atLeast"/>
            </w:pPr>
            <w:r w:rsidRPr="00000000">
              <w:rPr>
                <w:sz w:val="24"/>
                <w:szCs w:val="24"/>
              </w:rPr>
              <w:t>0.2020*</w:t>
            </w:r>
          </w:p>
          <w:p w:rsidR="0018722C">
            <w:pPr>
              <w:pStyle w:val="affff9"/>
              <w:topLinePunct/>
              <w:ind w:leftChars="0" w:left="0" w:rightChars="0" w:right="0" w:firstLineChars="0" w:firstLine="0"/>
              <w:spacing w:line="240" w:lineRule="atLeast"/>
            </w:pPr>
            <w:r w:rsidRPr="00000000">
              <w:rPr>
                <w:sz w:val="24"/>
                <w:szCs w:val="24"/>
              </w:rPr>
              <w:t>0.0000</w:t>
            </w:r>
          </w:p>
        </w:tc>
        <w:tc>
          <w:tcPr>
            <w:tcW w:w="521"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761" w:type="pct"/>
            <w:vAlign w:val="center"/>
          </w:tcPr>
          <w:p w:rsidR="0018722C">
            <w:pPr>
              <w:pStyle w:val="ad"/>
              <w:topLinePunct/>
              <w:ind w:leftChars="0" w:left="0" w:rightChars="0" w:right="0" w:firstLineChars="0" w:firstLine="0"/>
              <w:spacing w:line="240" w:lineRule="atLeast"/>
            </w:pPr>
          </w:p>
        </w:tc>
      </w:tr>
      <w:tr>
        <w:tc>
          <w:tcPr>
            <w:tcW w:w="75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shareholde</w:t>
            </w:r>
            <w:r w:rsidRPr="00000000">
              <w:rPr>
                <w:sz w:val="24"/>
                <w:szCs w:val="24"/>
              </w:rPr>
              <w:t>r</w:t>
            </w:r>
          </w:p>
        </w:tc>
        <w:tc>
          <w:tcPr>
            <w:tcW w:w="59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0.1862*</w:t>
            </w:r>
          </w:p>
          <w:p w:rsidR="0018722C">
            <w:pPr>
              <w:pStyle w:val="affff9"/>
              <w:topLinePunct/>
              <w:ind w:leftChars="0" w:left="0" w:rightChars="0" w:right="0" w:firstLineChars="0" w:firstLine="0"/>
              <w:spacing w:line="240" w:lineRule="atLeast"/>
            </w:pPr>
            <w:r w:rsidRPr="00000000">
              <w:rPr>
                <w:sz w:val="24"/>
                <w:szCs w:val="24"/>
              </w:rPr>
              <w:t>0.0000</w:t>
            </w:r>
          </w:p>
        </w:tc>
        <w:tc>
          <w:tcPr>
            <w:tcW w:w="5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-0.0162</w:t>
            </w:r>
          </w:p>
          <w:p w:rsidR="0018722C">
            <w:pPr>
              <w:pStyle w:val="affff9"/>
              <w:topLinePunct/>
              <w:ind w:leftChars="0" w:left="0" w:rightChars="0" w:right="0" w:firstLineChars="0" w:firstLine="0"/>
              <w:spacing w:line="240" w:lineRule="atLeast"/>
            </w:pPr>
            <w:r w:rsidRPr="00000000">
              <w:rPr>
                <w:sz w:val="24"/>
                <w:szCs w:val="24"/>
              </w:rPr>
              <w:t>0.3017</w:t>
            </w:r>
          </w:p>
        </w:tc>
        <w:tc>
          <w:tcPr>
            <w:tcW w:w="59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-0.0471*</w:t>
            </w:r>
          </w:p>
          <w:p w:rsidR="0018722C">
            <w:pPr>
              <w:pStyle w:val="affff9"/>
              <w:topLinePunct/>
              <w:ind w:leftChars="0" w:left="0" w:rightChars="0" w:right="0" w:firstLineChars="0" w:firstLine="0"/>
              <w:spacing w:line="240" w:lineRule="atLeast"/>
            </w:pPr>
            <w:r w:rsidRPr="00000000">
              <w:rPr>
                <w:sz w:val="24"/>
                <w:szCs w:val="24"/>
              </w:rPr>
              <w:t>0.0025</w:t>
            </w:r>
          </w:p>
        </w:tc>
        <w:tc>
          <w:tcPr>
            <w:tcW w:w="5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0.0112</w:t>
            </w:r>
          </w:p>
          <w:p w:rsidR="0018722C">
            <w:pPr>
              <w:pStyle w:val="affff9"/>
              <w:topLinePunct/>
              <w:ind w:leftChars="0" w:left="0" w:rightChars="0" w:right="0" w:firstLineChars="0" w:firstLine="0"/>
              <w:spacing w:line="240" w:lineRule="atLeast"/>
            </w:pPr>
            <w:r w:rsidRPr="00000000">
              <w:rPr>
                <w:sz w:val="24"/>
                <w:szCs w:val="24"/>
              </w:rPr>
              <w:t>0.4743</w:t>
            </w:r>
          </w:p>
        </w:tc>
        <w:tc>
          <w:tcPr>
            <w:tcW w:w="5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0.2111*</w:t>
            </w:r>
          </w:p>
          <w:p w:rsidR="0018722C">
            <w:pPr>
              <w:pStyle w:val="affff9"/>
              <w:topLinePunct/>
              <w:ind w:leftChars="0" w:left="0" w:rightChars="0" w:right="0" w:firstLineChars="0" w:firstLine="0"/>
              <w:spacing w:line="240" w:lineRule="atLeast"/>
            </w:pPr>
            <w:r w:rsidRPr="00000000">
              <w:rPr>
                <w:sz w:val="24"/>
                <w:szCs w:val="24"/>
              </w:rPr>
              <w:t>0.0000</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0.0234</w:t>
            </w:r>
          </w:p>
          <w:p w:rsidR="0018722C">
            <w:pPr>
              <w:pStyle w:val="affff9"/>
              <w:topLinePunct/>
              <w:ind w:leftChars="0" w:left="0" w:rightChars="0" w:right="0" w:firstLineChars="0" w:firstLine="0"/>
              <w:spacing w:line="240" w:lineRule="atLeast"/>
            </w:pPr>
            <w:r w:rsidRPr="00000000">
              <w:rPr>
                <w:sz w:val="24"/>
                <w:szCs w:val="24"/>
              </w:rPr>
              <w:t>0.1335</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w:t>
            </w:r>
          </w:p>
        </w:tc>
      </w:tr>
    </w:tbl>
    <w:p w:rsidR="0018722C">
      <w:pPr>
        <w:topLinePunct/>
        <w:pStyle w:val="affa"/>
      </w:pPr>
    </w:p>
    <w:p w:rsidR="0018722C">
      <w:pPr>
        <w:topLinePunct/>
      </w:pPr>
      <w:r>
        <w:t>由表</w:t>
      </w:r>
      <w:r>
        <w:rPr>
          <w:rFonts w:ascii="Times New Roman" w:eastAsia="Times New Roman"/>
        </w:rPr>
        <w:t>5</w:t>
      </w:r>
      <w:r>
        <w:rPr>
          <w:rFonts w:ascii="Times New Roman" w:eastAsia="Times New Roman"/>
        </w:rPr>
        <w:t>.</w:t>
      </w:r>
      <w:r>
        <w:rPr>
          <w:rFonts w:ascii="Times New Roman" w:eastAsia="Times New Roman"/>
        </w:rPr>
        <w:t>4</w:t>
      </w:r>
      <w:r>
        <w:t>可以看出，现金股利派发、融资计划、自由现金流量均与企业价值</w:t>
      </w:r>
      <w:r>
        <w:t>显著相关，且现金股利派发、自由现金流与企业价值正相关，融资计划与企业价</w:t>
      </w:r>
      <w:r>
        <w:t>值负相关。现金股利作为投资者收到回报的一种重要方式，可以向投资者传达企业发展前景的信号，利于投资者的决策，因此现金分红会提升企业的市场价值。</w:t>
      </w:r>
      <w:r>
        <w:t>自由现金流与企业价值正相关是因为现金流是企业的正常经营的血液，现金流越</w:t>
      </w:r>
      <w:r>
        <w:t>稳定，则企业的整体风险就越小，投资者对其前景持乐观态度，因而会影响到企</w:t>
      </w:r>
      <w:r>
        <w:t>业价值。而融资计划与企业呈负相关，可能是因为投资者对企业的未来发展不确</w:t>
      </w:r>
      <w:r>
        <w:t>定，企业融资也被认为是投资过度的表现，因而对企业的评价下降，对企业价值</w:t>
      </w:r>
      <w:r>
        <w:t>产生影响。控制变量资产负债率与企业价值呈负相关关系，主要是因为资产负债</w:t>
      </w:r>
      <w:r>
        <w:t>率属于企业的长期偿债能力，该数值越高，越说明企业负债经营的程度越高，当</w:t>
      </w:r>
      <w:r>
        <w:t>企业的收益无法补偿相关费用时就会产生经营困难的状况，因此企业的资产负债率应处于一定的安全范围内，当超出极限时，会对企业的价值产生负向的影响。</w:t>
      </w:r>
    </w:p>
    <w:p w:rsidR="0018722C">
      <w:pPr>
        <w:topLinePunct/>
      </w:pPr>
      <w:r>
        <w:t>此外，融资计划还与现金股利呈负相关关系，这可能源于融资本身就与派发</w:t>
      </w:r>
      <w:r>
        <w:t>股利相互矛盾，当企业现金流不足以支持企业发展时才会向外融资，这时派发现</w:t>
      </w:r>
      <w:r>
        <w:t>金股利会使现金流短缺的情况更加突出，也不利于企业的发展。最后，自由现金</w:t>
      </w:r>
      <w:r>
        <w:t>流量还与现金股利呈显著正相关关系，当企业自由现金流充足时，企业分配的现</w:t>
      </w:r>
      <w:r>
        <w:t>金股利也会越多。</w:t>
      </w:r>
    </w:p>
    <w:p w:rsidR="0018722C">
      <w:pPr>
        <w:topLinePunct/>
      </w:pPr>
      <w:r>
        <w:t>由于表</w:t>
      </w:r>
      <w:r>
        <w:rPr>
          <w:rFonts w:ascii="Times New Roman" w:eastAsia="Times New Roman"/>
        </w:rPr>
        <w:t>5</w:t>
      </w:r>
      <w:r>
        <w:rPr>
          <w:rFonts w:ascii="Times New Roman" w:eastAsia="Times New Roman"/>
        </w:rPr>
        <w:t>.</w:t>
      </w:r>
      <w:r>
        <w:rPr>
          <w:rFonts w:ascii="Times New Roman" w:eastAsia="Times New Roman"/>
        </w:rPr>
        <w:t>4</w:t>
      </w:r>
      <w:r>
        <w:t>中显示各变量之间都存在相关关系，因此为了结果的正确性，还</w:t>
      </w:r>
      <w:r>
        <w:t>需要对该模型的共线性问题进行分析。</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5.5</w:t>
      </w:r>
      <w:r>
        <w:t xml:space="preserve">  </w:t>
      </w:r>
      <w:r>
        <w:rPr>
          <w:kern w:val="2"/>
          <w:szCs w:val="22"/>
          <w:rFonts w:ascii="Times New Roman" w:eastAsia="Times New Roman" w:cstheme="minorBidi" w:hAnsiTheme="minorHAnsi"/>
          <w:b/>
          <w:sz w:val="21"/>
        </w:rPr>
        <w:t>VIF</w:t>
      </w:r>
      <w:r w:rsidR="001852F3">
        <w:rPr>
          <w:kern w:val="2"/>
          <w:szCs w:val="22"/>
          <w:rFonts w:ascii="Times New Roman" w:eastAsia="Times New Roman" w:cstheme="minorBidi" w:hAnsiTheme="minorHAnsi"/>
          <w:b/>
          <w:sz w:val="21"/>
        </w:rPr>
        <w:t xml:space="preserve"> </w:t>
      </w:r>
      <w:r>
        <w:rPr>
          <w:kern w:val="2"/>
          <w:szCs w:val="22"/>
          <w:rFonts w:cstheme="minorBidi" w:hAnsiTheme="minorHAnsi" w:eastAsiaTheme="minorHAnsi" w:asciiTheme="minorHAnsi"/>
          <w:spacing w:val="-2"/>
          <w:sz w:val="21"/>
        </w:rPr>
        <w:t>检验</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35"/>
        <w:gridCol w:w="2553"/>
        <w:gridCol w:w="2946"/>
      </w:tblGrid>
      <w:tr>
        <w:trPr>
          <w:tblHeader/>
        </w:trPr>
        <w:tc>
          <w:tcPr>
            <w:tcW w:w="1778"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496"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c>
          <w:tcPr>
            <w:tcW w:w="1726" w:type="pct"/>
            <w:vAlign w:val="center"/>
            <w:tcBorders>
              <w:bottom w:val="single" w:sz="4" w:space="0" w:color="auto"/>
            </w:tcBorders>
          </w:tcPr>
          <w:p w:rsidR="0018722C">
            <w:pPr>
              <w:pStyle w:val="a7"/>
              <w:topLinePunct/>
              <w:ind w:leftChars="0" w:left="0" w:rightChars="0" w:right="0" w:firstLineChars="0" w:firstLine="0"/>
              <w:spacing w:line="240" w:lineRule="atLeast"/>
            </w:pPr>
            <w:r>
              <w:t>1</w:t>
            </w:r>
            <w:r>
              <w:t>/</w:t>
            </w:r>
            <w:r>
              <w:t>VIF</w:t>
            </w:r>
          </w:p>
        </w:tc>
      </w:tr>
      <w:tr>
        <w:tc>
          <w:tcPr>
            <w:tcW w:w="1778" w:type="pct"/>
            <w:vAlign w:val="center"/>
          </w:tcPr>
          <w:p w:rsidR="0018722C">
            <w:pPr>
              <w:pStyle w:val="ac"/>
              <w:topLinePunct/>
              <w:ind w:leftChars="0" w:left="0" w:rightChars="0" w:right="0" w:firstLineChars="0" w:firstLine="0"/>
              <w:spacing w:line="240" w:lineRule="atLeast"/>
            </w:pPr>
            <w:r>
              <w:t>Cd* Cur</w:t>
            </w:r>
          </w:p>
        </w:tc>
        <w:tc>
          <w:tcPr>
            <w:tcW w:w="1496" w:type="pct"/>
            <w:vAlign w:val="center"/>
          </w:tcPr>
          <w:p w:rsidR="0018722C">
            <w:pPr>
              <w:pStyle w:val="affff9"/>
              <w:topLinePunct/>
              <w:ind w:leftChars="0" w:left="0" w:rightChars="0" w:right="0" w:firstLineChars="0" w:firstLine="0"/>
              <w:spacing w:line="240" w:lineRule="atLeast"/>
            </w:pPr>
            <w:r>
              <w:t>2.95</w:t>
            </w:r>
          </w:p>
        </w:tc>
        <w:tc>
          <w:tcPr>
            <w:tcW w:w="1726" w:type="pct"/>
            <w:vAlign w:val="center"/>
          </w:tcPr>
          <w:p w:rsidR="0018722C">
            <w:pPr>
              <w:pStyle w:val="affff9"/>
              <w:topLinePunct/>
              <w:ind w:leftChars="0" w:left="0" w:rightChars="0" w:right="0" w:firstLineChars="0" w:firstLine="0"/>
              <w:spacing w:line="240" w:lineRule="atLeast"/>
            </w:pPr>
            <w:r>
              <w:t>0.338411</w:t>
            </w:r>
          </w:p>
        </w:tc>
      </w:tr>
      <w:tr>
        <w:tc>
          <w:tcPr>
            <w:tcW w:w="1778" w:type="pct"/>
            <w:vAlign w:val="center"/>
          </w:tcPr>
          <w:p w:rsidR="0018722C">
            <w:pPr>
              <w:pStyle w:val="ac"/>
              <w:topLinePunct/>
              <w:ind w:leftChars="0" w:left="0" w:rightChars="0" w:right="0" w:firstLineChars="0" w:firstLine="0"/>
              <w:spacing w:line="240" w:lineRule="atLeast"/>
            </w:pPr>
            <w:r>
              <w:t>Cd</w:t>
            </w:r>
          </w:p>
        </w:tc>
        <w:tc>
          <w:tcPr>
            <w:tcW w:w="1496" w:type="pct"/>
            <w:vAlign w:val="center"/>
          </w:tcPr>
          <w:p w:rsidR="0018722C">
            <w:pPr>
              <w:pStyle w:val="affff9"/>
              <w:topLinePunct/>
              <w:ind w:leftChars="0" w:left="0" w:rightChars="0" w:right="0" w:firstLineChars="0" w:firstLine="0"/>
              <w:spacing w:line="240" w:lineRule="atLeast"/>
            </w:pPr>
            <w:r>
              <w:t>2.95</w:t>
            </w:r>
          </w:p>
        </w:tc>
        <w:tc>
          <w:tcPr>
            <w:tcW w:w="1726" w:type="pct"/>
            <w:vAlign w:val="center"/>
          </w:tcPr>
          <w:p w:rsidR="0018722C">
            <w:pPr>
              <w:pStyle w:val="affff9"/>
              <w:topLinePunct/>
              <w:ind w:leftChars="0" w:left="0" w:rightChars="0" w:right="0" w:firstLineChars="0" w:firstLine="0"/>
              <w:spacing w:line="240" w:lineRule="atLeast"/>
            </w:pPr>
            <w:r>
              <w:t>0.339269</w:t>
            </w:r>
          </w:p>
        </w:tc>
      </w:tr>
      <w:tr>
        <w:tc>
          <w:tcPr>
            <w:tcW w:w="1778" w:type="pct"/>
            <w:vAlign w:val="center"/>
          </w:tcPr>
          <w:p w:rsidR="0018722C">
            <w:pPr>
              <w:pStyle w:val="ac"/>
              <w:topLinePunct/>
              <w:ind w:leftChars="0" w:left="0" w:rightChars="0" w:right="0" w:firstLineChars="0" w:firstLine="0"/>
              <w:spacing w:line="240" w:lineRule="atLeast"/>
            </w:pPr>
            <w:r>
              <w:t>Plan * Cd</w:t>
            </w:r>
          </w:p>
        </w:tc>
        <w:tc>
          <w:tcPr>
            <w:tcW w:w="1496" w:type="pct"/>
            <w:vAlign w:val="center"/>
          </w:tcPr>
          <w:p w:rsidR="0018722C">
            <w:pPr>
              <w:pStyle w:val="affff9"/>
              <w:topLinePunct/>
              <w:ind w:leftChars="0" w:left="0" w:rightChars="0" w:right="0" w:firstLineChars="0" w:firstLine="0"/>
              <w:spacing w:line="240" w:lineRule="atLeast"/>
            </w:pPr>
            <w:r>
              <w:t>1.36</w:t>
            </w:r>
          </w:p>
        </w:tc>
        <w:tc>
          <w:tcPr>
            <w:tcW w:w="1726" w:type="pct"/>
            <w:vAlign w:val="center"/>
          </w:tcPr>
          <w:p w:rsidR="0018722C">
            <w:pPr>
              <w:pStyle w:val="affff9"/>
              <w:topLinePunct/>
              <w:ind w:leftChars="0" w:left="0" w:rightChars="0" w:right="0" w:firstLineChars="0" w:firstLine="0"/>
              <w:spacing w:line="240" w:lineRule="atLeast"/>
            </w:pPr>
            <w:r>
              <w:t>0.734044</w:t>
            </w:r>
          </w:p>
        </w:tc>
      </w:tr>
      <w:tr>
        <w:tc>
          <w:tcPr>
            <w:tcW w:w="1778" w:type="pct"/>
            <w:vAlign w:val="center"/>
          </w:tcPr>
          <w:p w:rsidR="0018722C">
            <w:pPr>
              <w:pStyle w:val="ac"/>
              <w:topLinePunct/>
              <w:ind w:leftChars="0" w:left="0" w:rightChars="0" w:right="0" w:firstLineChars="0" w:firstLine="0"/>
              <w:spacing w:line="240" w:lineRule="atLeast"/>
            </w:pPr>
            <w:r>
              <w:t>Plan</w:t>
            </w:r>
          </w:p>
        </w:tc>
        <w:tc>
          <w:tcPr>
            <w:tcW w:w="1496" w:type="pct"/>
            <w:vAlign w:val="center"/>
          </w:tcPr>
          <w:p w:rsidR="0018722C">
            <w:pPr>
              <w:pStyle w:val="affff9"/>
              <w:topLinePunct/>
              <w:ind w:leftChars="0" w:left="0" w:rightChars="0" w:right="0" w:firstLineChars="0" w:firstLine="0"/>
              <w:spacing w:line="240" w:lineRule="atLeast"/>
            </w:pPr>
            <w:r>
              <w:t>1.16</w:t>
            </w:r>
          </w:p>
        </w:tc>
        <w:tc>
          <w:tcPr>
            <w:tcW w:w="1726" w:type="pct"/>
            <w:vAlign w:val="center"/>
          </w:tcPr>
          <w:p w:rsidR="0018722C">
            <w:pPr>
              <w:pStyle w:val="affff9"/>
              <w:topLinePunct/>
              <w:ind w:leftChars="0" w:left="0" w:rightChars="0" w:right="0" w:firstLineChars="0" w:firstLine="0"/>
              <w:spacing w:line="240" w:lineRule="atLeast"/>
            </w:pPr>
            <w:r>
              <w:t>0.863470</w:t>
            </w:r>
          </w:p>
        </w:tc>
      </w:tr>
      <w:tr>
        <w:tc>
          <w:tcPr>
            <w:tcW w:w="1778" w:type="pct"/>
            <w:vAlign w:val="center"/>
          </w:tcPr>
          <w:p w:rsidR="0018722C">
            <w:pPr>
              <w:pStyle w:val="ac"/>
              <w:topLinePunct/>
              <w:ind w:leftChars="0" w:left="0" w:rightChars="0" w:right="0" w:firstLineChars="0" w:firstLine="0"/>
              <w:spacing w:line="240" w:lineRule="atLeast"/>
            </w:pPr>
            <w:r>
              <w:t>Cur</w:t>
            </w:r>
          </w:p>
        </w:tc>
        <w:tc>
          <w:tcPr>
            <w:tcW w:w="1496" w:type="pct"/>
            <w:vAlign w:val="center"/>
          </w:tcPr>
          <w:p w:rsidR="0018722C">
            <w:pPr>
              <w:pStyle w:val="affff9"/>
              <w:topLinePunct/>
              <w:ind w:leftChars="0" w:left="0" w:rightChars="0" w:right="0" w:firstLineChars="0" w:firstLine="0"/>
              <w:spacing w:line="240" w:lineRule="atLeast"/>
            </w:pPr>
            <w:r>
              <w:t>1.16</w:t>
            </w:r>
          </w:p>
        </w:tc>
        <w:tc>
          <w:tcPr>
            <w:tcW w:w="1726" w:type="pct"/>
            <w:vAlign w:val="center"/>
          </w:tcPr>
          <w:p w:rsidR="0018722C">
            <w:pPr>
              <w:pStyle w:val="affff9"/>
              <w:topLinePunct/>
              <w:ind w:leftChars="0" w:left="0" w:rightChars="0" w:right="0" w:firstLineChars="0" w:firstLine="0"/>
              <w:spacing w:line="240" w:lineRule="atLeast"/>
            </w:pPr>
            <w:r>
              <w:t>0.863809</w:t>
            </w:r>
          </w:p>
        </w:tc>
      </w:tr>
      <w:tr>
        <w:tc>
          <w:tcPr>
            <w:tcW w:w="1778" w:type="pct"/>
            <w:vAlign w:val="center"/>
          </w:tcPr>
          <w:p w:rsidR="0018722C">
            <w:pPr>
              <w:pStyle w:val="ac"/>
              <w:topLinePunct/>
              <w:ind w:leftChars="0" w:left="0" w:rightChars="0" w:right="0" w:firstLineChars="0" w:firstLine="0"/>
              <w:spacing w:line="240" w:lineRule="atLeast"/>
            </w:pPr>
            <w:r>
              <w:t>Lnsize</w:t>
            </w:r>
          </w:p>
        </w:tc>
        <w:tc>
          <w:tcPr>
            <w:tcW w:w="1496" w:type="pct"/>
            <w:vAlign w:val="center"/>
          </w:tcPr>
          <w:p w:rsidR="0018722C">
            <w:pPr>
              <w:pStyle w:val="affff9"/>
              <w:topLinePunct/>
              <w:ind w:leftChars="0" w:left="0" w:rightChars="0" w:right="0" w:firstLineChars="0" w:firstLine="0"/>
              <w:spacing w:line="240" w:lineRule="atLeast"/>
            </w:pPr>
            <w:r>
              <w:t>1.14</w:t>
            </w:r>
          </w:p>
        </w:tc>
        <w:tc>
          <w:tcPr>
            <w:tcW w:w="1726" w:type="pct"/>
            <w:vAlign w:val="center"/>
          </w:tcPr>
          <w:p w:rsidR="0018722C">
            <w:pPr>
              <w:pStyle w:val="affff9"/>
              <w:topLinePunct/>
              <w:ind w:leftChars="0" w:left="0" w:rightChars="0" w:right="0" w:firstLineChars="0" w:firstLine="0"/>
              <w:spacing w:line="240" w:lineRule="atLeast"/>
            </w:pPr>
            <w:r>
              <w:t>0.878890</w:t>
            </w:r>
          </w:p>
        </w:tc>
      </w:tr>
      <w:tr>
        <w:tc>
          <w:tcPr>
            <w:tcW w:w="1778" w:type="pct"/>
            <w:vAlign w:val="center"/>
          </w:tcPr>
          <w:p w:rsidR="0018722C">
            <w:pPr>
              <w:pStyle w:val="ac"/>
              <w:topLinePunct/>
              <w:ind w:leftChars="0" w:left="0" w:rightChars="0" w:right="0" w:firstLineChars="0" w:firstLine="0"/>
              <w:spacing w:line="240" w:lineRule="atLeast"/>
            </w:pPr>
            <w:r>
              <w:t>Lev</w:t>
            </w:r>
          </w:p>
        </w:tc>
        <w:tc>
          <w:tcPr>
            <w:tcW w:w="1496" w:type="pct"/>
            <w:vAlign w:val="center"/>
          </w:tcPr>
          <w:p w:rsidR="0018722C">
            <w:pPr>
              <w:pStyle w:val="affff9"/>
              <w:topLinePunct/>
              <w:ind w:leftChars="0" w:left="0" w:rightChars="0" w:right="0" w:firstLineChars="0" w:firstLine="0"/>
              <w:spacing w:line="240" w:lineRule="atLeast"/>
            </w:pPr>
            <w:r>
              <w:t>1.08</w:t>
            </w:r>
          </w:p>
        </w:tc>
        <w:tc>
          <w:tcPr>
            <w:tcW w:w="1726" w:type="pct"/>
            <w:vAlign w:val="center"/>
          </w:tcPr>
          <w:p w:rsidR="0018722C">
            <w:pPr>
              <w:pStyle w:val="affff9"/>
              <w:topLinePunct/>
              <w:ind w:leftChars="0" w:left="0" w:rightChars="0" w:right="0" w:firstLineChars="0" w:firstLine="0"/>
              <w:spacing w:line="240" w:lineRule="atLeast"/>
            </w:pPr>
            <w:r>
              <w:t>0.926130</w:t>
            </w:r>
          </w:p>
        </w:tc>
      </w:tr>
      <w:tr>
        <w:tc>
          <w:tcPr>
            <w:tcW w:w="1778" w:type="pct"/>
            <w:vAlign w:val="center"/>
          </w:tcPr>
          <w:p w:rsidR="0018722C">
            <w:pPr>
              <w:pStyle w:val="ac"/>
              <w:topLinePunct/>
              <w:ind w:leftChars="0" w:left="0" w:rightChars="0" w:right="0" w:firstLineChars="0" w:firstLine="0"/>
              <w:spacing w:line="240" w:lineRule="atLeast"/>
            </w:pPr>
            <w:r>
              <w:t>Shareholder</w:t>
            </w:r>
          </w:p>
        </w:tc>
        <w:tc>
          <w:tcPr>
            <w:tcW w:w="1496" w:type="pct"/>
            <w:vAlign w:val="center"/>
          </w:tcPr>
          <w:p w:rsidR="0018722C">
            <w:pPr>
              <w:pStyle w:val="affff9"/>
              <w:topLinePunct/>
              <w:ind w:leftChars="0" w:left="0" w:rightChars="0" w:right="0" w:firstLineChars="0" w:firstLine="0"/>
              <w:spacing w:line="240" w:lineRule="atLeast"/>
            </w:pPr>
            <w:r>
              <w:t>1.06</w:t>
            </w:r>
          </w:p>
        </w:tc>
        <w:tc>
          <w:tcPr>
            <w:tcW w:w="1726" w:type="pct"/>
            <w:vAlign w:val="center"/>
          </w:tcPr>
          <w:p w:rsidR="0018722C">
            <w:pPr>
              <w:pStyle w:val="affff9"/>
              <w:topLinePunct/>
              <w:ind w:leftChars="0" w:left="0" w:rightChars="0" w:right="0" w:firstLineChars="0" w:firstLine="0"/>
              <w:spacing w:line="240" w:lineRule="atLeast"/>
            </w:pPr>
            <w:r>
              <w:t>0.944493</w:t>
            </w:r>
          </w:p>
        </w:tc>
      </w:tr>
      <w:tr>
        <w:tc>
          <w:tcPr>
            <w:tcW w:w="1778" w:type="pct"/>
            <w:vAlign w:val="center"/>
            <w:tcBorders>
              <w:top w:val="single" w:sz="4" w:space="0" w:color="auto"/>
            </w:tcBorders>
          </w:tcPr>
          <w:p w:rsidR="0018722C">
            <w:pPr>
              <w:pStyle w:val="ac"/>
              <w:topLinePunct/>
              <w:ind w:leftChars="0" w:left="0" w:rightChars="0" w:right="0" w:firstLineChars="0" w:firstLine="0"/>
              <w:spacing w:line="240" w:lineRule="atLeast"/>
            </w:pPr>
            <w:r>
              <w:t>Mean VIF</w:t>
            </w:r>
          </w:p>
        </w:tc>
        <w:tc>
          <w:tcPr>
            <w:tcW w:w="3222"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1.61</w:t>
            </w:r>
          </w:p>
        </w:tc>
      </w:tr>
    </w:tbl>
    <w:p w:rsidR="0018722C">
      <w:pPr>
        <w:topLinePunct/>
        <w:pStyle w:val="affa"/>
      </w:pPr>
    </w:p>
    <w:p w:rsidR="0018722C">
      <w:pPr>
        <w:topLinePunct/>
      </w:pPr>
      <w:r>
        <w:t>表</w:t>
      </w:r>
      <w:r>
        <w:rPr>
          <w:rFonts w:ascii="Times New Roman" w:eastAsia="Times New Roman"/>
        </w:rPr>
        <w:t>5.5</w:t>
      </w:r>
      <w:r>
        <w:t>是</w:t>
      </w:r>
      <w:r>
        <w:rPr>
          <w:rFonts w:ascii="Times New Roman" w:eastAsia="Times New Roman"/>
        </w:rPr>
        <w:t>VIF</w:t>
      </w:r>
      <w:r>
        <w:t>检验，检验模型是否存在多重共线性，由表可以看出，数据并没</w:t>
      </w:r>
      <w:r>
        <w:t>有多重共线性的问题</w:t>
      </w:r>
      <w:r>
        <w:t>（</w:t>
      </w:r>
      <w:r>
        <w:t>所有自变量的</w:t>
      </w:r>
      <w:r>
        <w:rPr>
          <w:rFonts w:ascii="Times New Roman" w:eastAsia="Times New Roman"/>
        </w:rPr>
        <w:t>V</w:t>
      </w:r>
      <w:r>
        <w:rPr>
          <w:rFonts w:ascii="Times New Roman" w:eastAsia="Times New Roman"/>
        </w:rPr>
        <w:t>I</w:t>
      </w:r>
      <w:r>
        <w:rPr>
          <w:rFonts w:ascii="Times New Roman" w:eastAsia="Times New Roman"/>
        </w:rPr>
        <w:t>F</w:t>
      </w:r>
      <w:r>
        <w:t>都小于</w:t>
      </w:r>
      <w:r>
        <w:rPr>
          <w:rFonts w:ascii="Times New Roman" w:eastAsia="Times New Roman"/>
        </w:rPr>
        <w:t>1</w:t>
      </w:r>
      <w:r>
        <w:rPr>
          <w:rFonts w:ascii="Times New Roman" w:eastAsia="Times New Roman"/>
        </w:rPr>
        <w:t>0</w:t>
      </w:r>
      <w:r>
        <w:t>）</w:t>
      </w:r>
      <w:r>
        <w:t>，因此可以利用原回归模型进行继续分析。</w:t>
      </w:r>
    </w:p>
    <w:p w:rsidR="0018722C">
      <w:pPr>
        <w:pStyle w:val="Heading3"/>
        <w:topLinePunct/>
        <w:ind w:left="200" w:hangingChars="200" w:hanging="200"/>
      </w:pPr>
      <w:bookmarkStart w:id="800438" w:name="_Toc686800438"/>
      <w:bookmarkStart w:name="_bookmark55" w:id="135"/>
      <w:bookmarkEnd w:id="135"/>
      <w:r>
        <w:rPr>
          <w:b/>
        </w:rPr>
        <w:t>5.5.3</w:t>
      </w:r>
      <w:r>
        <w:t xml:space="preserve"> </w:t>
      </w:r>
      <w:bookmarkStart w:name="_bookmark55" w:id="136"/>
      <w:bookmarkEnd w:id="136"/>
      <w:r>
        <w:t>回归结果分析</w:t>
      </w:r>
      <w:bookmarkEnd w:id="800438"/>
    </w:p>
    <w:p w:rsidR="0018722C">
      <w:pPr>
        <w:topLinePunct/>
      </w:pPr>
      <w:r>
        <w:t>本文在</w:t>
      </w:r>
      <w:r>
        <w:rPr>
          <w:rFonts w:ascii="Times New Roman" w:hAnsi="Times New Roman" w:eastAsia="Times New Roman"/>
        </w:rPr>
        <w:t>2006</w:t>
      </w:r>
      <w:r>
        <w:t>年证监会颁布《上市公司证券管理办法》的背景下，剔除股票股</w:t>
      </w:r>
      <w:r>
        <w:t>利的影响，对</w:t>
      </w:r>
      <w:r>
        <w:rPr>
          <w:rFonts w:ascii="Times New Roman" w:hAnsi="Times New Roman" w:eastAsia="Times New Roman"/>
        </w:rPr>
        <w:t>2006</w:t>
      </w:r>
      <w:r>
        <w:t>—</w:t>
      </w:r>
      <w:r>
        <w:rPr>
          <w:rFonts w:ascii="Times New Roman" w:hAnsi="Times New Roman" w:eastAsia="Times New Roman"/>
        </w:rPr>
        <w:t>2011</w:t>
      </w:r>
      <w:r>
        <w:t>年我国制造行业几种不同类型的上市公司的价值变化进</w:t>
      </w:r>
      <w:r>
        <w:t>行回归分析，将全部变量与企业价值托宾</w:t>
      </w:r>
      <w:r>
        <w:rPr>
          <w:rFonts w:ascii="Times New Roman" w:hAnsi="Times New Roman" w:eastAsia="Times New Roman"/>
        </w:rPr>
        <w:t>Q</w:t>
      </w:r>
      <w:r>
        <w:t>值进行线性回归，结果如表</w:t>
      </w:r>
      <w:r>
        <w:rPr>
          <w:rFonts w:ascii="Times New Roman" w:hAnsi="Times New Roman" w:eastAsia="Times New Roman"/>
        </w:rPr>
        <w:t>5.6</w:t>
      </w:r>
      <w:r>
        <w:t>所示。</w:t>
      </w:r>
    </w:p>
    <w:p w:rsidR="0018722C">
      <w:pPr>
        <w:pStyle w:val="5"/>
        <w:topLinePunct/>
      </w:pPr>
      <w:r>
        <w:t>（</w:t>
      </w:r>
      <w:r>
        <w:t>1</w:t>
      </w:r>
      <w:r>
        <w:t>）</w:t>
      </w:r>
      <w:r>
        <w:t>整体分析</w:t>
      </w:r>
    </w:p>
    <w:p w:rsidR="0018722C">
      <w:pPr>
        <w:topLinePunct/>
      </w:pPr>
      <w:r>
        <w:t>从模型一中可以看到，相对于总的模型来说，其拟合优度为</w:t>
      </w:r>
      <w:r>
        <w:rPr>
          <w:rFonts w:ascii="Times New Roman" w:eastAsia="Times New Roman"/>
        </w:rPr>
        <w:t>0.2019</w:t>
      </w:r>
      <w:r>
        <w:t>，检验模型的线性关系是否显著的</w:t>
      </w:r>
      <w:r>
        <w:rPr>
          <w:rFonts w:ascii="Times New Roman" w:eastAsia="Times New Roman"/>
        </w:rPr>
        <w:t>F</w:t>
      </w:r>
      <w:r>
        <w:t>检验值的结果是</w:t>
      </w:r>
      <w:r>
        <w:rPr>
          <w:rFonts w:ascii="Times New Roman" w:eastAsia="Times New Roman"/>
        </w:rPr>
        <w:t>128.07</w:t>
      </w:r>
      <w:r>
        <w:t>，且显著性水平为</w:t>
      </w:r>
      <w:r>
        <w:rPr>
          <w:rFonts w:ascii="Times New Roman" w:eastAsia="Times New Roman"/>
        </w:rPr>
        <w:t>0.0000</w:t>
      </w:r>
      <w:r>
        <w:t>，以此</w:t>
      </w:r>
      <w:r>
        <w:t>可以认为：根据</w:t>
      </w:r>
      <w:r>
        <w:rPr>
          <w:rFonts w:ascii="Times New Roman" w:eastAsia="Times New Roman"/>
        </w:rPr>
        <w:t>2006-2011</w:t>
      </w:r>
      <w:r>
        <w:t>年的样本数据，企业价值参数托宾</w:t>
      </w:r>
      <w:r>
        <w:rPr>
          <w:rFonts w:ascii="Times New Roman" w:eastAsia="Times New Roman"/>
        </w:rPr>
        <w:t>Q</w:t>
      </w:r>
      <w:r>
        <w:t>值与这些解释变量</w:t>
      </w:r>
      <w:r>
        <w:t>存在显著地线性相关关系，在半强制性分红政策的背景下，企业的价值受到企业</w:t>
      </w:r>
      <w:r>
        <w:t>现金股利、融资计划、自由现金流量等一个或多个因素共同影响。</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5.6</w:t>
      </w:r>
      <w:r>
        <w:t xml:space="preserve">  </w:t>
      </w:r>
      <w:r>
        <w:rPr>
          <w:kern w:val="2"/>
          <w:szCs w:val="22"/>
          <w:rFonts w:cstheme="minorBidi" w:hAnsiTheme="minorHAnsi" w:eastAsiaTheme="minorHAnsi" w:asciiTheme="minorHAnsi"/>
          <w:spacing w:val="-2"/>
          <w:sz w:val="21"/>
        </w:rPr>
        <w:t>实</w:t>
      </w:r>
      <w:r>
        <w:rPr>
          <w:kern w:val="2"/>
          <w:szCs w:val="22"/>
          <w:rFonts w:cstheme="minorBidi" w:hAnsiTheme="minorHAnsi" w:eastAsiaTheme="minorHAnsi" w:asciiTheme="minorHAnsi"/>
          <w:sz w:val="21"/>
        </w:rPr>
        <w:t>证</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果</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04"/>
        <w:gridCol w:w="2192"/>
        <w:gridCol w:w="2086"/>
        <w:gridCol w:w="2149"/>
      </w:tblGrid>
      <w:tr>
        <w:trPr>
          <w:tblHeader/>
        </w:trPr>
        <w:tc>
          <w:tcPr>
            <w:tcW w:w="123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w:t>
            </w:r>
            <w:r>
              <w:t>Q</w:t>
            </w:r>
          </w:p>
        </w:tc>
        <w:tc>
          <w:tcPr>
            <w:tcW w:w="1285" w:type="pct"/>
            <w:vAlign w:val="center"/>
            <w:tcBorders>
              <w:bottom w:val="single" w:sz="4" w:space="0" w:color="auto"/>
            </w:tcBorders>
          </w:tcPr>
          <w:p w:rsidR="0018722C">
            <w:pPr>
              <w:pStyle w:val="a7"/>
              <w:topLinePunct/>
              <w:ind w:leftChars="0" w:left="0" w:rightChars="0" w:right="0" w:firstLineChars="0" w:firstLine="0"/>
              <w:spacing w:line="240" w:lineRule="atLeast"/>
            </w:pPr>
            <w:r>
              <w:t>模型一</w:t>
            </w:r>
          </w:p>
        </w:tc>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模型二</w:t>
            </w:r>
          </w:p>
        </w:tc>
        <w:tc>
          <w:tcPr>
            <w:tcW w:w="1260" w:type="pct"/>
            <w:vAlign w:val="center"/>
            <w:tcBorders>
              <w:bottom w:val="single" w:sz="4" w:space="0" w:color="auto"/>
            </w:tcBorders>
          </w:tcPr>
          <w:p w:rsidR="0018722C">
            <w:pPr>
              <w:pStyle w:val="a7"/>
              <w:topLinePunct/>
              <w:ind w:leftChars="0" w:left="0" w:rightChars="0" w:right="0" w:firstLineChars="0" w:firstLine="0"/>
              <w:spacing w:line="240" w:lineRule="atLeast"/>
            </w:pPr>
            <w:r>
              <w:t>模型三</w:t>
            </w:r>
          </w:p>
        </w:tc>
      </w:tr>
      <w:tr>
        <w:tc>
          <w:tcPr>
            <w:tcW w:w="1233" w:type="pct"/>
            <w:vAlign w:val="center"/>
          </w:tcPr>
          <w:p w:rsidR="0018722C">
            <w:pPr>
              <w:pStyle w:val="ac"/>
              <w:topLinePunct/>
              <w:ind w:leftChars="0" w:left="0" w:rightChars="0" w:right="0" w:firstLineChars="0" w:firstLine="0"/>
              <w:spacing w:line="240" w:lineRule="atLeast"/>
            </w:pPr>
            <w:r>
              <w:t>Cd</w:t>
            </w:r>
          </w:p>
        </w:tc>
        <w:tc>
          <w:tcPr>
            <w:tcW w:w="1285" w:type="pct"/>
            <w:vAlign w:val="center"/>
          </w:tcPr>
          <w:p w:rsidR="0018722C">
            <w:pPr>
              <w:pStyle w:val="a5"/>
              <w:topLinePunct/>
              <w:ind w:leftChars="0" w:left="0" w:rightChars="0" w:right="0" w:firstLineChars="0" w:firstLine="0"/>
              <w:spacing w:line="240" w:lineRule="atLeast"/>
            </w:pPr>
            <w:r>
              <w:t>4.16321***</w:t>
            </w:r>
          </w:p>
          <w:p w:rsidR="0018722C">
            <w:pPr>
              <w:pStyle w:val="a5"/>
              <w:topLinePunct/>
              <w:ind w:leftChars="0" w:left="0" w:rightChars="0" w:right="0" w:firstLineChars="0" w:firstLine="0"/>
              <w:spacing w:line="240" w:lineRule="atLeast"/>
            </w:pPr>
            <w:r>
              <w:t>（</w:t>
            </w:r>
            <w:r>
              <w:t>6.47</w:t>
            </w:r>
            <w:r>
              <w:t>）</w:t>
            </w:r>
          </w:p>
        </w:tc>
        <w:tc>
          <w:tcPr>
            <w:tcW w:w="1223" w:type="pct"/>
            <w:vAlign w:val="center"/>
          </w:tcPr>
          <w:p w:rsidR="0018722C">
            <w:pPr>
              <w:pStyle w:val="affff9"/>
              <w:topLinePunct/>
              <w:ind w:leftChars="0" w:left="0" w:rightChars="0" w:right="0" w:firstLineChars="0" w:firstLine="0"/>
              <w:spacing w:line="240" w:lineRule="atLeast"/>
            </w:pPr>
            <w:r>
              <w:t>-1.163497</w:t>
            </w:r>
          </w:p>
          <w:p w:rsidR="0018722C">
            <w:pPr>
              <w:pStyle w:val="a5"/>
              <w:topLinePunct/>
              <w:ind w:leftChars="0" w:left="0" w:rightChars="0" w:right="0" w:firstLineChars="0" w:firstLine="0"/>
              <w:spacing w:line="240" w:lineRule="atLeast"/>
            </w:pPr>
            <w:r>
              <w:t>（</w:t>
            </w:r>
            <w:r>
              <w:t>-1.26</w:t>
            </w:r>
            <w:r>
              <w:t>）</w:t>
            </w:r>
          </w:p>
        </w:tc>
        <w:tc>
          <w:tcPr>
            <w:tcW w:w="1260" w:type="pct"/>
            <w:vAlign w:val="center"/>
          </w:tcPr>
          <w:p w:rsidR="0018722C">
            <w:pPr>
              <w:pStyle w:val="affff9"/>
              <w:topLinePunct/>
              <w:ind w:leftChars="0" w:left="0" w:rightChars="0" w:right="0" w:firstLineChars="0" w:firstLine="0"/>
              <w:spacing w:line="240" w:lineRule="atLeast"/>
            </w:pPr>
            <w:r>
              <w:t>0.4873263</w:t>
            </w:r>
          </w:p>
          <w:p w:rsidR="0018722C">
            <w:pPr>
              <w:pStyle w:val="ad"/>
              <w:topLinePunct/>
              <w:ind w:leftChars="0" w:left="0" w:rightChars="0" w:right="0" w:firstLineChars="0" w:firstLine="0"/>
              <w:spacing w:line="240" w:lineRule="atLeast"/>
            </w:pPr>
            <w:r>
              <w:t>（</w:t>
            </w:r>
            <w:r>
              <w:t>0.20</w:t>
            </w:r>
            <w:r>
              <w:t>）</w:t>
            </w:r>
          </w:p>
        </w:tc>
      </w:tr>
      <w:tr>
        <w:tc>
          <w:tcPr>
            <w:tcW w:w="1233" w:type="pct"/>
            <w:vAlign w:val="center"/>
          </w:tcPr>
          <w:p w:rsidR="0018722C">
            <w:pPr>
              <w:pStyle w:val="ac"/>
              <w:topLinePunct/>
              <w:ind w:leftChars="0" w:left="0" w:rightChars="0" w:right="0" w:firstLineChars="0" w:firstLine="0"/>
              <w:spacing w:line="240" w:lineRule="atLeast"/>
            </w:pPr>
            <w:r>
              <w:t>Plan</w:t>
            </w:r>
          </w:p>
        </w:tc>
        <w:tc>
          <w:tcPr>
            <w:tcW w:w="1285" w:type="pct"/>
            <w:vAlign w:val="center"/>
          </w:tcPr>
          <w:p w:rsidR="0018722C">
            <w:pPr>
              <w:pStyle w:val="a5"/>
              <w:topLinePunct/>
              <w:ind w:leftChars="0" w:left="0" w:rightChars="0" w:right="0" w:firstLineChars="0" w:firstLine="0"/>
              <w:spacing w:line="240" w:lineRule="atLeast"/>
            </w:pPr>
            <w:r>
              <w:t>0.1541552***</w:t>
            </w:r>
          </w:p>
          <w:p w:rsidR="0018722C">
            <w:pPr>
              <w:pStyle w:val="a5"/>
              <w:topLinePunct/>
              <w:ind w:leftChars="0" w:left="0" w:rightChars="0" w:right="0" w:firstLineChars="0" w:firstLine="0"/>
              <w:spacing w:line="240" w:lineRule="atLeast"/>
            </w:pPr>
            <w:r>
              <w:t>（</w:t>
            </w:r>
            <w:r>
              <w:t>2.08</w:t>
            </w:r>
            <w:r>
              <w:t>）</w:t>
            </w:r>
          </w:p>
        </w:tc>
        <w:tc>
          <w:tcPr>
            <w:tcW w:w="1223" w:type="pct"/>
            <w:vAlign w:val="center"/>
          </w:tcPr>
          <w:p w:rsidR="0018722C">
            <w:pPr>
              <w:pStyle w:val="affff9"/>
              <w:topLinePunct/>
              <w:ind w:leftChars="0" w:left="0" w:rightChars="0" w:right="0" w:firstLineChars="0" w:firstLine="0"/>
              <w:spacing w:line="240" w:lineRule="atLeast"/>
            </w:pPr>
            <w:r>
              <w:t>0.0332794</w:t>
            </w:r>
          </w:p>
          <w:p w:rsidR="0018722C">
            <w:pPr>
              <w:pStyle w:val="a5"/>
              <w:topLinePunct/>
              <w:ind w:leftChars="0" w:left="0" w:rightChars="0" w:right="0" w:firstLineChars="0" w:firstLine="0"/>
              <w:spacing w:line="240" w:lineRule="atLeast"/>
            </w:pPr>
            <w:r>
              <w:t>（</w:t>
            </w:r>
            <w:r>
              <w:t>0.37</w:t>
            </w:r>
            <w:r>
              <w:t>）</w:t>
            </w:r>
          </w:p>
        </w:tc>
        <w:tc>
          <w:tcPr>
            <w:tcW w:w="1260" w:type="pct"/>
            <w:vAlign w:val="center"/>
          </w:tcPr>
          <w:p w:rsidR="0018722C">
            <w:pPr>
              <w:pStyle w:val="affff9"/>
              <w:topLinePunct/>
              <w:ind w:leftChars="0" w:left="0" w:rightChars="0" w:right="0" w:firstLineChars="0" w:firstLine="0"/>
              <w:spacing w:line="240" w:lineRule="atLeast"/>
            </w:pPr>
            <w:r>
              <w:t>0.0758835</w:t>
            </w:r>
          </w:p>
          <w:p w:rsidR="0018722C">
            <w:pPr>
              <w:pStyle w:val="ad"/>
              <w:topLinePunct/>
              <w:ind w:leftChars="0" w:left="0" w:rightChars="0" w:right="0" w:firstLineChars="0" w:firstLine="0"/>
              <w:spacing w:line="240" w:lineRule="atLeast"/>
            </w:pPr>
            <w:r>
              <w:t>（</w:t>
            </w:r>
            <w:r>
              <w:t>0.53</w:t>
            </w:r>
            <w:r>
              <w:t>）</w:t>
            </w:r>
          </w:p>
        </w:tc>
      </w:tr>
      <w:tr>
        <w:tc>
          <w:tcPr>
            <w:tcW w:w="1233" w:type="pct"/>
            <w:vAlign w:val="center"/>
          </w:tcPr>
          <w:p w:rsidR="0018722C">
            <w:pPr>
              <w:pStyle w:val="ac"/>
              <w:topLinePunct/>
              <w:ind w:leftChars="0" w:left="0" w:rightChars="0" w:right="0" w:firstLineChars="0" w:firstLine="0"/>
              <w:spacing w:line="240" w:lineRule="atLeast"/>
            </w:pPr>
            <w:r>
              <w:t>Plan*Cd</w:t>
            </w:r>
          </w:p>
        </w:tc>
        <w:tc>
          <w:tcPr>
            <w:tcW w:w="1285" w:type="pct"/>
            <w:vAlign w:val="center"/>
          </w:tcPr>
          <w:p w:rsidR="0018722C">
            <w:pPr>
              <w:pStyle w:val="affff9"/>
              <w:topLinePunct/>
              <w:ind w:leftChars="0" w:left="0" w:rightChars="0" w:right="0" w:firstLineChars="0" w:firstLine="0"/>
              <w:spacing w:line="240" w:lineRule="atLeast"/>
            </w:pPr>
            <w:r>
              <w:t>-2.986225</w:t>
            </w:r>
          </w:p>
          <w:p w:rsidR="0018722C">
            <w:pPr>
              <w:pStyle w:val="a5"/>
              <w:topLinePunct/>
              <w:ind w:leftChars="0" w:left="0" w:rightChars="0" w:right="0" w:firstLineChars="0" w:firstLine="0"/>
              <w:spacing w:line="240" w:lineRule="atLeast"/>
            </w:pPr>
            <w:r>
              <w:t>（</w:t>
            </w:r>
            <w:r>
              <w:t>-1.95</w:t>
            </w:r>
            <w:r>
              <w:t>）</w:t>
            </w:r>
          </w:p>
        </w:tc>
        <w:tc>
          <w:tcPr>
            <w:tcW w:w="1223" w:type="pct"/>
            <w:vAlign w:val="center"/>
          </w:tcPr>
          <w:p w:rsidR="0018722C">
            <w:pPr>
              <w:pStyle w:val="a5"/>
              <w:topLinePunct/>
              <w:ind w:leftChars="0" w:left="0" w:rightChars="0" w:right="0" w:firstLineChars="0" w:firstLine="0"/>
              <w:spacing w:line="240" w:lineRule="atLeast"/>
            </w:pPr>
            <w:r>
              <w:t>7.425462***</w:t>
            </w:r>
          </w:p>
          <w:p w:rsidR="0018722C">
            <w:pPr>
              <w:pStyle w:val="a5"/>
              <w:topLinePunct/>
              <w:ind w:leftChars="0" w:left="0" w:rightChars="0" w:right="0" w:firstLineChars="0" w:firstLine="0"/>
              <w:spacing w:line="240" w:lineRule="atLeast"/>
            </w:pPr>
            <w:r>
              <w:t>（</w:t>
            </w:r>
            <w:r>
              <w:t>2.42</w:t>
            </w:r>
            <w:r>
              <w:t>）</w:t>
            </w:r>
          </w:p>
        </w:tc>
        <w:tc>
          <w:tcPr>
            <w:tcW w:w="1260" w:type="pct"/>
            <w:vAlign w:val="center"/>
          </w:tcPr>
          <w:p w:rsidR="0018722C">
            <w:pPr>
              <w:pStyle w:val="affff9"/>
              <w:topLinePunct/>
              <w:ind w:leftChars="0" w:left="0" w:rightChars="0" w:right="0" w:firstLineChars="0" w:firstLine="0"/>
              <w:spacing w:line="240" w:lineRule="atLeast"/>
            </w:pPr>
            <w:r>
              <w:t>-2.618781</w:t>
            </w:r>
          </w:p>
          <w:p w:rsidR="0018722C">
            <w:pPr>
              <w:pStyle w:val="ad"/>
              <w:topLinePunct/>
              <w:ind w:leftChars="0" w:left="0" w:rightChars="0" w:right="0" w:firstLineChars="0" w:firstLine="0"/>
              <w:spacing w:line="240" w:lineRule="atLeast"/>
            </w:pPr>
            <w:r>
              <w:t>（</w:t>
            </w:r>
            <w:r>
              <w:t>-1.02</w:t>
            </w:r>
            <w:r>
              <w:t>）</w:t>
            </w:r>
          </w:p>
        </w:tc>
      </w:tr>
      <w:tr>
        <w:tc>
          <w:tcPr>
            <w:tcW w:w="1233" w:type="pct"/>
            <w:vAlign w:val="center"/>
          </w:tcPr>
          <w:p w:rsidR="0018722C">
            <w:pPr>
              <w:pStyle w:val="ac"/>
              <w:topLinePunct/>
              <w:ind w:leftChars="0" w:left="0" w:rightChars="0" w:right="0" w:firstLineChars="0" w:firstLine="0"/>
              <w:spacing w:line="240" w:lineRule="atLeast"/>
            </w:pPr>
            <w:r>
              <w:t>Cur</w:t>
            </w:r>
          </w:p>
        </w:tc>
        <w:tc>
          <w:tcPr>
            <w:tcW w:w="1285" w:type="pct"/>
            <w:vAlign w:val="center"/>
          </w:tcPr>
          <w:p w:rsidR="0018722C">
            <w:pPr>
              <w:pStyle w:val="a5"/>
              <w:topLinePunct/>
              <w:ind w:leftChars="0" w:left="0" w:rightChars="0" w:right="0" w:firstLineChars="0" w:firstLine="0"/>
              <w:spacing w:line="240" w:lineRule="atLeast"/>
            </w:pPr>
            <w:r>
              <w:t>1.843848***</w:t>
            </w:r>
          </w:p>
          <w:p w:rsidR="0018722C">
            <w:pPr>
              <w:pStyle w:val="a5"/>
              <w:topLinePunct/>
              <w:ind w:leftChars="0" w:left="0" w:rightChars="0" w:right="0" w:firstLineChars="0" w:firstLine="0"/>
              <w:spacing w:line="240" w:lineRule="atLeast"/>
            </w:pPr>
            <w:r>
              <w:t>（</w:t>
            </w:r>
            <w:r>
              <w:t>7.19</w:t>
            </w:r>
            <w:r>
              <w:t>）</w:t>
            </w:r>
          </w:p>
        </w:tc>
        <w:tc>
          <w:tcPr>
            <w:tcW w:w="1223" w:type="pct"/>
            <w:vAlign w:val="center"/>
          </w:tcPr>
          <w:p w:rsidR="0018722C">
            <w:pPr>
              <w:pStyle w:val="a5"/>
              <w:topLinePunct/>
              <w:ind w:leftChars="0" w:left="0" w:rightChars="0" w:right="0" w:firstLineChars="0" w:firstLine="0"/>
              <w:spacing w:line="240" w:lineRule="atLeast"/>
            </w:pPr>
            <w:r>
              <w:t>2.413997***</w:t>
            </w:r>
          </w:p>
          <w:p w:rsidR="0018722C">
            <w:pPr>
              <w:pStyle w:val="a5"/>
              <w:topLinePunct/>
              <w:ind w:leftChars="0" w:left="0" w:rightChars="0" w:right="0" w:firstLineChars="0" w:firstLine="0"/>
              <w:spacing w:line="240" w:lineRule="atLeast"/>
            </w:pPr>
            <w:r>
              <w:t>（</w:t>
            </w:r>
            <w:r>
              <w:t>6.63</w:t>
            </w:r>
            <w:r>
              <w:t>）</w:t>
            </w:r>
          </w:p>
        </w:tc>
        <w:tc>
          <w:tcPr>
            <w:tcW w:w="1260" w:type="pct"/>
            <w:vAlign w:val="center"/>
          </w:tcPr>
          <w:p w:rsidR="0018722C">
            <w:pPr>
              <w:pStyle w:val="affff9"/>
              <w:topLinePunct/>
              <w:ind w:leftChars="0" w:left="0" w:rightChars="0" w:right="0" w:firstLineChars="0" w:firstLine="0"/>
              <w:spacing w:line="240" w:lineRule="atLeast"/>
            </w:pPr>
            <w:r>
              <w:t>0.2980259</w:t>
            </w:r>
          </w:p>
          <w:p w:rsidR="0018722C">
            <w:pPr>
              <w:pStyle w:val="ad"/>
              <w:topLinePunct/>
              <w:ind w:leftChars="0" w:left="0" w:rightChars="0" w:right="0" w:firstLineChars="0" w:firstLine="0"/>
              <w:spacing w:line="240" w:lineRule="atLeast"/>
            </w:pPr>
            <w:r>
              <w:t>（</w:t>
            </w:r>
            <w:r>
              <w:t>0.39</w:t>
            </w:r>
            <w:r>
              <w:t>）</w:t>
            </w:r>
          </w:p>
        </w:tc>
      </w:tr>
      <w:tr>
        <w:tc>
          <w:tcPr>
            <w:tcW w:w="1233" w:type="pct"/>
            <w:vAlign w:val="center"/>
          </w:tcPr>
          <w:p w:rsidR="0018722C">
            <w:pPr>
              <w:pStyle w:val="ac"/>
              <w:topLinePunct/>
              <w:ind w:leftChars="0" w:left="0" w:rightChars="0" w:right="0" w:firstLineChars="0" w:firstLine="0"/>
              <w:spacing w:line="240" w:lineRule="atLeast"/>
            </w:pPr>
            <w:r>
              <w:t>Cd*Cur</w:t>
            </w:r>
          </w:p>
        </w:tc>
        <w:tc>
          <w:tcPr>
            <w:tcW w:w="1285" w:type="pct"/>
            <w:vAlign w:val="center"/>
          </w:tcPr>
          <w:p w:rsidR="0018722C">
            <w:pPr>
              <w:pStyle w:val="affff9"/>
              <w:topLinePunct/>
              <w:ind w:leftChars="0" w:left="0" w:rightChars="0" w:right="0" w:firstLineChars="0" w:firstLine="0"/>
              <w:spacing w:line="240" w:lineRule="atLeast"/>
            </w:pPr>
            <w:r>
              <w:t>-8.188567</w:t>
            </w:r>
          </w:p>
          <w:p w:rsidR="0018722C">
            <w:pPr>
              <w:pStyle w:val="a5"/>
              <w:topLinePunct/>
              <w:ind w:leftChars="0" w:left="0" w:rightChars="0" w:right="0" w:firstLineChars="0" w:firstLine="0"/>
              <w:spacing w:line="240" w:lineRule="atLeast"/>
            </w:pPr>
            <w:r>
              <w:t>（</w:t>
            </w:r>
            <w:r>
              <w:t>-1.73</w:t>
            </w:r>
            <w:r>
              <w:t>）</w:t>
            </w:r>
          </w:p>
        </w:tc>
        <w:tc>
          <w:tcPr>
            <w:tcW w:w="1223" w:type="pct"/>
            <w:vAlign w:val="center"/>
          </w:tcPr>
          <w:p w:rsidR="0018722C">
            <w:pPr>
              <w:pStyle w:val="a5"/>
              <w:topLinePunct/>
              <w:ind w:leftChars="0" w:left="0" w:rightChars="0" w:right="0" w:firstLineChars="0" w:firstLine="0"/>
              <w:spacing w:line="240" w:lineRule="atLeast"/>
            </w:pPr>
            <w:r>
              <w:t>32.42385***</w:t>
            </w:r>
          </w:p>
          <w:p w:rsidR="0018722C">
            <w:pPr>
              <w:pStyle w:val="a5"/>
              <w:topLinePunct/>
              <w:ind w:leftChars="0" w:left="0" w:rightChars="0" w:right="0" w:firstLineChars="0" w:firstLine="0"/>
              <w:spacing w:line="240" w:lineRule="atLeast"/>
            </w:pPr>
            <w:r>
              <w:t>（</w:t>
            </w:r>
            <w:r>
              <w:t>4.62</w:t>
            </w:r>
            <w:r>
              <w:t>）</w:t>
            </w:r>
          </w:p>
        </w:tc>
        <w:tc>
          <w:tcPr>
            <w:tcW w:w="1260" w:type="pct"/>
            <w:vAlign w:val="center"/>
          </w:tcPr>
          <w:p w:rsidR="0018722C">
            <w:pPr>
              <w:pStyle w:val="a5"/>
              <w:topLinePunct/>
              <w:ind w:leftChars="0" w:left="0" w:rightChars="0" w:right="0" w:firstLineChars="0" w:firstLine="0"/>
              <w:spacing w:line="240" w:lineRule="atLeast"/>
            </w:pPr>
            <w:r>
              <w:t>-94.78503***</w:t>
            </w:r>
          </w:p>
          <w:p w:rsidR="0018722C">
            <w:pPr>
              <w:pStyle w:val="ad"/>
              <w:topLinePunct/>
              <w:ind w:leftChars="0" w:left="0" w:rightChars="0" w:right="0" w:firstLineChars="0" w:firstLine="0"/>
              <w:spacing w:line="240" w:lineRule="atLeast"/>
            </w:pPr>
            <w:r>
              <w:t>（</w:t>
            </w:r>
            <w:r>
              <w:t>-7.88</w:t>
            </w:r>
            <w:r>
              <w:t>）</w:t>
            </w:r>
          </w:p>
        </w:tc>
      </w:tr>
      <w:tr>
        <w:tc>
          <w:tcPr>
            <w:tcW w:w="1233" w:type="pct"/>
            <w:vAlign w:val="center"/>
          </w:tcPr>
          <w:p w:rsidR="0018722C">
            <w:pPr>
              <w:pStyle w:val="ac"/>
              <w:topLinePunct/>
              <w:ind w:leftChars="0" w:left="0" w:rightChars="0" w:right="0" w:firstLineChars="0" w:firstLine="0"/>
              <w:spacing w:line="240" w:lineRule="atLeast"/>
            </w:pPr>
            <w:r>
              <w:t>Lnsize</w:t>
            </w:r>
          </w:p>
        </w:tc>
        <w:tc>
          <w:tcPr>
            <w:tcW w:w="1285" w:type="pct"/>
            <w:vAlign w:val="center"/>
          </w:tcPr>
          <w:p w:rsidR="0018722C">
            <w:pPr>
              <w:pStyle w:val="affff9"/>
              <w:topLinePunct/>
              <w:ind w:leftChars="0" w:left="0" w:rightChars="0" w:right="0" w:firstLineChars="0" w:firstLine="0"/>
              <w:spacing w:line="240" w:lineRule="atLeast"/>
            </w:pPr>
            <w:r>
              <w:t>-0.4025094</w:t>
            </w:r>
          </w:p>
          <w:p w:rsidR="0018722C">
            <w:pPr>
              <w:pStyle w:val="a5"/>
              <w:topLinePunct/>
              <w:ind w:leftChars="0" w:left="0" w:rightChars="0" w:right="0" w:firstLineChars="0" w:firstLine="0"/>
              <w:spacing w:line="240" w:lineRule="atLeast"/>
            </w:pPr>
            <w:r>
              <w:t>（</w:t>
            </w:r>
            <w:r>
              <w:t>-22.22</w:t>
            </w:r>
            <w:r>
              <w:t>）</w:t>
            </w:r>
          </w:p>
        </w:tc>
        <w:tc>
          <w:tcPr>
            <w:tcW w:w="1223" w:type="pct"/>
            <w:vAlign w:val="center"/>
          </w:tcPr>
          <w:p w:rsidR="0018722C">
            <w:pPr>
              <w:pStyle w:val="affff9"/>
              <w:topLinePunct/>
              <w:ind w:leftChars="0" w:left="0" w:rightChars="0" w:right="0" w:firstLineChars="0" w:firstLine="0"/>
              <w:spacing w:line="240" w:lineRule="atLeast"/>
            </w:pPr>
            <w:r>
              <w:t>-0.3568174</w:t>
            </w:r>
          </w:p>
          <w:p w:rsidR="0018722C">
            <w:pPr>
              <w:pStyle w:val="a5"/>
              <w:topLinePunct/>
              <w:ind w:leftChars="0" w:left="0" w:rightChars="0" w:right="0" w:firstLineChars="0" w:firstLine="0"/>
              <w:spacing w:line="240" w:lineRule="atLeast"/>
            </w:pPr>
            <w:r>
              <w:t>（</w:t>
            </w:r>
            <w:r>
              <w:t>-17.55</w:t>
            </w:r>
            <w:r>
              <w:t>）</w:t>
            </w:r>
          </w:p>
        </w:tc>
        <w:tc>
          <w:tcPr>
            <w:tcW w:w="1260" w:type="pct"/>
            <w:vAlign w:val="center"/>
          </w:tcPr>
          <w:p w:rsidR="0018722C">
            <w:pPr>
              <w:pStyle w:val="affff9"/>
              <w:topLinePunct/>
              <w:ind w:leftChars="0" w:left="0" w:rightChars="0" w:right="0" w:firstLineChars="0" w:firstLine="0"/>
              <w:spacing w:line="240" w:lineRule="atLeast"/>
            </w:pPr>
            <w:r>
              <w:t>-0.5158104</w:t>
            </w:r>
          </w:p>
          <w:p w:rsidR="0018722C">
            <w:pPr>
              <w:pStyle w:val="ad"/>
              <w:topLinePunct/>
              <w:ind w:leftChars="0" w:left="0" w:rightChars="0" w:right="0" w:firstLineChars="0" w:firstLine="0"/>
              <w:spacing w:line="240" w:lineRule="atLeast"/>
            </w:pPr>
            <w:r>
              <w:t>（</w:t>
            </w:r>
            <w:r>
              <w:t>-14.23</w:t>
            </w:r>
            <w:r>
              <w:t>）</w:t>
            </w:r>
          </w:p>
        </w:tc>
      </w:tr>
      <w:tr>
        <w:tc>
          <w:tcPr>
            <w:tcW w:w="1233" w:type="pct"/>
            <w:vAlign w:val="center"/>
          </w:tcPr>
          <w:p w:rsidR="0018722C">
            <w:pPr>
              <w:pStyle w:val="ac"/>
              <w:topLinePunct/>
              <w:ind w:leftChars="0" w:left="0" w:rightChars="0" w:right="0" w:firstLineChars="0" w:firstLine="0"/>
              <w:spacing w:line="240" w:lineRule="atLeast"/>
            </w:pPr>
            <w:r>
              <w:t>Lev</w:t>
            </w:r>
          </w:p>
        </w:tc>
        <w:tc>
          <w:tcPr>
            <w:tcW w:w="1285" w:type="pct"/>
            <w:vAlign w:val="center"/>
          </w:tcPr>
          <w:p w:rsidR="0018722C">
            <w:pPr>
              <w:pStyle w:val="affff9"/>
              <w:topLinePunct/>
              <w:ind w:leftChars="0" w:left="0" w:rightChars="0" w:right="0" w:firstLineChars="0" w:firstLine="0"/>
              <w:spacing w:line="240" w:lineRule="atLeast"/>
            </w:pPr>
            <w:r>
              <w:t>-0.7933888</w:t>
            </w:r>
          </w:p>
          <w:p w:rsidR="0018722C">
            <w:pPr>
              <w:pStyle w:val="a5"/>
              <w:topLinePunct/>
              <w:ind w:leftChars="0" w:left="0" w:rightChars="0" w:right="0" w:firstLineChars="0" w:firstLine="0"/>
              <w:spacing w:line="240" w:lineRule="atLeast"/>
            </w:pPr>
            <w:r>
              <w:t>（</w:t>
            </w:r>
            <w:r>
              <w:t>-8.45</w:t>
            </w:r>
            <w:r>
              <w:t>）</w:t>
            </w:r>
          </w:p>
        </w:tc>
        <w:tc>
          <w:tcPr>
            <w:tcW w:w="1223" w:type="pct"/>
            <w:vAlign w:val="center"/>
          </w:tcPr>
          <w:p w:rsidR="0018722C">
            <w:pPr>
              <w:pStyle w:val="affff9"/>
              <w:topLinePunct/>
              <w:ind w:leftChars="0" w:left="0" w:rightChars="0" w:right="0" w:firstLineChars="0" w:firstLine="0"/>
              <w:spacing w:line="240" w:lineRule="atLeast"/>
            </w:pPr>
            <w:r>
              <w:t>-0.9396808</w:t>
            </w:r>
          </w:p>
          <w:p w:rsidR="0018722C">
            <w:pPr>
              <w:pStyle w:val="a5"/>
              <w:topLinePunct/>
              <w:ind w:leftChars="0" w:left="0" w:rightChars="0" w:right="0" w:firstLineChars="0" w:firstLine="0"/>
              <w:spacing w:line="240" w:lineRule="atLeast"/>
            </w:pPr>
            <w:r>
              <w:t>（</w:t>
            </w:r>
            <w:r>
              <w:t>-8.89</w:t>
            </w:r>
            <w:r>
              <w:t>）</w:t>
            </w:r>
          </w:p>
        </w:tc>
        <w:tc>
          <w:tcPr>
            <w:tcW w:w="1260" w:type="pct"/>
            <w:vAlign w:val="center"/>
          </w:tcPr>
          <w:p w:rsidR="0018722C">
            <w:pPr>
              <w:pStyle w:val="affff9"/>
              <w:topLinePunct/>
              <w:ind w:leftChars="0" w:left="0" w:rightChars="0" w:right="0" w:firstLineChars="0" w:firstLine="0"/>
              <w:spacing w:line="240" w:lineRule="atLeast"/>
            </w:pPr>
            <w:r>
              <w:t>-0.2210193</w:t>
            </w:r>
          </w:p>
          <w:p w:rsidR="0018722C">
            <w:pPr>
              <w:pStyle w:val="ad"/>
              <w:topLinePunct/>
              <w:ind w:leftChars="0" w:left="0" w:rightChars="0" w:right="0" w:firstLineChars="0" w:firstLine="0"/>
              <w:spacing w:line="240" w:lineRule="atLeast"/>
            </w:pPr>
            <w:r>
              <w:t>（</w:t>
            </w:r>
            <w:r>
              <w:t>-1.21</w:t>
            </w:r>
            <w:r>
              <w:t>）</w:t>
            </w:r>
          </w:p>
        </w:tc>
      </w:tr>
      <w:tr>
        <w:tc>
          <w:tcPr>
            <w:tcW w:w="1233" w:type="pct"/>
            <w:vAlign w:val="center"/>
          </w:tcPr>
          <w:p w:rsidR="0018722C">
            <w:pPr>
              <w:pStyle w:val="ac"/>
              <w:topLinePunct/>
              <w:ind w:leftChars="0" w:left="0" w:rightChars="0" w:right="0" w:firstLineChars="0" w:firstLine="0"/>
              <w:spacing w:line="240" w:lineRule="atLeast"/>
            </w:pPr>
            <w:r>
              <w:t>shareholder</w:t>
            </w:r>
          </w:p>
        </w:tc>
        <w:tc>
          <w:tcPr>
            <w:tcW w:w="1285" w:type="pct"/>
            <w:vAlign w:val="center"/>
          </w:tcPr>
          <w:p w:rsidR="0018722C">
            <w:pPr>
              <w:pStyle w:val="affff9"/>
              <w:topLinePunct/>
              <w:ind w:leftChars="0" w:left="0" w:rightChars="0" w:right="0" w:firstLineChars="0" w:firstLine="0"/>
              <w:spacing w:line="240" w:lineRule="atLeast"/>
            </w:pPr>
            <w:r>
              <w:t>4.113865</w:t>
            </w:r>
          </w:p>
          <w:p w:rsidR="0018722C">
            <w:pPr>
              <w:pStyle w:val="a5"/>
              <w:topLinePunct/>
              <w:ind w:leftChars="0" w:left="0" w:rightChars="0" w:right="0" w:firstLineChars="0" w:firstLine="0"/>
              <w:spacing w:line="240" w:lineRule="atLeast"/>
            </w:pPr>
            <w:r>
              <w:t>（</w:t>
            </w:r>
            <w:r>
              <w:t>18.18</w:t>
            </w:r>
            <w:r>
              <w:t>）</w:t>
            </w:r>
          </w:p>
        </w:tc>
        <w:tc>
          <w:tcPr>
            <w:tcW w:w="1223" w:type="pct"/>
            <w:vAlign w:val="center"/>
          </w:tcPr>
          <w:p w:rsidR="0018722C">
            <w:pPr>
              <w:pStyle w:val="affff9"/>
              <w:topLinePunct/>
              <w:ind w:leftChars="0" w:left="0" w:rightChars="0" w:right="0" w:firstLineChars="0" w:firstLine="0"/>
              <w:spacing w:line="240" w:lineRule="atLeast"/>
            </w:pPr>
            <w:r>
              <w:t>4.068891</w:t>
            </w:r>
          </w:p>
          <w:p w:rsidR="0018722C">
            <w:pPr>
              <w:pStyle w:val="a5"/>
              <w:topLinePunct/>
              <w:ind w:leftChars="0" w:left="0" w:rightChars="0" w:right="0" w:firstLineChars="0" w:firstLine="0"/>
              <w:spacing w:line="240" w:lineRule="atLeast"/>
            </w:pPr>
            <w:r>
              <w:t>（</w:t>
            </w:r>
            <w:r>
              <w:t>16.07</w:t>
            </w:r>
            <w:r>
              <w:t>）</w:t>
            </w:r>
          </w:p>
        </w:tc>
        <w:tc>
          <w:tcPr>
            <w:tcW w:w="1260" w:type="pct"/>
            <w:vAlign w:val="center"/>
          </w:tcPr>
          <w:p w:rsidR="0018722C">
            <w:pPr>
              <w:pStyle w:val="affff9"/>
              <w:topLinePunct/>
              <w:ind w:leftChars="0" w:left="0" w:rightChars="0" w:right="0" w:firstLineChars="0" w:firstLine="0"/>
              <w:spacing w:line="240" w:lineRule="atLeast"/>
            </w:pPr>
            <w:r>
              <w:t>3.7104</w:t>
            </w:r>
          </w:p>
          <w:p w:rsidR="0018722C">
            <w:pPr>
              <w:pStyle w:val="ad"/>
              <w:topLinePunct/>
              <w:ind w:leftChars="0" w:left="0" w:rightChars="0" w:right="0" w:firstLineChars="0" w:firstLine="0"/>
              <w:spacing w:line="240" w:lineRule="atLeast"/>
            </w:pPr>
            <w:r>
              <w:t>（</w:t>
            </w:r>
            <w:r>
              <w:t>8.23</w:t>
            </w:r>
            <w:r>
              <w:t>）</w:t>
            </w:r>
          </w:p>
        </w:tc>
      </w:tr>
      <w:tr>
        <w:tc>
          <w:tcPr>
            <w:tcW w:w="1233" w:type="pct"/>
            <w:vAlign w:val="center"/>
          </w:tcPr>
          <w:p w:rsidR="0018722C">
            <w:pPr>
              <w:pStyle w:val="ac"/>
              <w:topLinePunct/>
              <w:ind w:leftChars="0" w:left="0" w:rightChars="0" w:right="0" w:firstLineChars="0" w:firstLine="0"/>
              <w:spacing w:line="240" w:lineRule="atLeast"/>
            </w:pPr>
            <w:r>
              <w:t>Cons</w:t>
            </w:r>
          </w:p>
        </w:tc>
        <w:tc>
          <w:tcPr>
            <w:tcW w:w="1285" w:type="pct"/>
            <w:vAlign w:val="center"/>
          </w:tcPr>
          <w:p w:rsidR="0018722C">
            <w:pPr>
              <w:pStyle w:val="affff9"/>
              <w:topLinePunct/>
              <w:ind w:leftChars="0" w:left="0" w:rightChars="0" w:right="0" w:firstLineChars="0" w:firstLine="0"/>
              <w:spacing w:line="240" w:lineRule="atLeast"/>
            </w:pPr>
            <w:r>
              <w:t>10.70113</w:t>
            </w:r>
          </w:p>
          <w:p w:rsidR="0018722C">
            <w:pPr>
              <w:pStyle w:val="a5"/>
              <w:topLinePunct/>
              <w:ind w:leftChars="0" w:left="0" w:rightChars="0" w:right="0" w:firstLineChars="0" w:firstLine="0"/>
              <w:spacing w:line="240" w:lineRule="atLeast"/>
            </w:pPr>
            <w:r>
              <w:t>（</w:t>
            </w:r>
            <w:r>
              <w:t>28.05</w:t>
            </w:r>
            <w:r>
              <w:t>）</w:t>
            </w:r>
          </w:p>
        </w:tc>
        <w:tc>
          <w:tcPr>
            <w:tcW w:w="1223" w:type="pct"/>
            <w:vAlign w:val="center"/>
          </w:tcPr>
          <w:p w:rsidR="0018722C">
            <w:pPr>
              <w:pStyle w:val="affff9"/>
              <w:topLinePunct/>
              <w:ind w:leftChars="0" w:left="0" w:rightChars="0" w:right="0" w:firstLineChars="0" w:firstLine="0"/>
              <w:spacing w:line="240" w:lineRule="atLeast"/>
            </w:pPr>
            <w:r>
              <w:t>9.725651</w:t>
            </w:r>
          </w:p>
          <w:p w:rsidR="0018722C">
            <w:pPr>
              <w:pStyle w:val="a5"/>
              <w:topLinePunct/>
              <w:ind w:leftChars="0" w:left="0" w:rightChars="0" w:right="0" w:firstLineChars="0" w:firstLine="0"/>
              <w:spacing w:line="240" w:lineRule="atLeast"/>
            </w:pPr>
            <w:r>
              <w:t>（</w:t>
            </w:r>
            <w:r>
              <w:t>22.58</w:t>
            </w:r>
            <w:r>
              <w:t>）</w:t>
            </w:r>
          </w:p>
        </w:tc>
        <w:tc>
          <w:tcPr>
            <w:tcW w:w="1260" w:type="pct"/>
            <w:vAlign w:val="center"/>
          </w:tcPr>
          <w:p w:rsidR="0018722C">
            <w:pPr>
              <w:pStyle w:val="affff9"/>
              <w:topLinePunct/>
              <w:ind w:leftChars="0" w:left="0" w:rightChars="0" w:right="0" w:firstLineChars="0" w:firstLine="0"/>
              <w:spacing w:line="240" w:lineRule="atLeast"/>
            </w:pPr>
            <w:r>
              <w:t>12.90429</w:t>
            </w:r>
          </w:p>
          <w:p w:rsidR="0018722C">
            <w:pPr>
              <w:pStyle w:val="ad"/>
              <w:topLinePunct/>
              <w:ind w:leftChars="0" w:left="0" w:rightChars="0" w:right="0" w:firstLineChars="0" w:firstLine="0"/>
              <w:spacing w:line="240" w:lineRule="atLeast"/>
            </w:pPr>
            <w:r>
              <w:t>（</w:t>
            </w:r>
            <w:r>
              <w:t>16.98</w:t>
            </w:r>
            <w:r>
              <w:t>）</w:t>
            </w:r>
          </w:p>
        </w:tc>
      </w:tr>
      <w:tr>
        <w:tc>
          <w:tcPr>
            <w:tcW w:w="1233" w:type="pct"/>
            <w:vAlign w:val="center"/>
          </w:tcPr>
          <w:p w:rsidR="0018722C">
            <w:pPr>
              <w:pStyle w:val="ac"/>
              <w:topLinePunct/>
              <w:ind w:leftChars="0" w:left="0" w:rightChars="0" w:right="0" w:firstLineChars="0" w:firstLine="0"/>
              <w:spacing w:line="240" w:lineRule="atLeast"/>
            </w:pPr>
            <w:r>
              <w:t>R-squared</w:t>
            </w:r>
          </w:p>
        </w:tc>
        <w:tc>
          <w:tcPr>
            <w:tcW w:w="1285" w:type="pct"/>
            <w:vAlign w:val="center"/>
          </w:tcPr>
          <w:p w:rsidR="0018722C">
            <w:pPr>
              <w:pStyle w:val="affff9"/>
              <w:topLinePunct/>
              <w:ind w:leftChars="0" w:left="0" w:rightChars="0" w:right="0" w:firstLineChars="0" w:firstLine="0"/>
              <w:spacing w:line="240" w:lineRule="atLeast"/>
            </w:pPr>
            <w:r>
              <w:t>0.2019</w:t>
            </w:r>
          </w:p>
        </w:tc>
        <w:tc>
          <w:tcPr>
            <w:tcW w:w="1223" w:type="pct"/>
            <w:vAlign w:val="center"/>
          </w:tcPr>
          <w:p w:rsidR="0018722C">
            <w:pPr>
              <w:pStyle w:val="affff9"/>
              <w:topLinePunct/>
              <w:ind w:leftChars="0" w:left="0" w:rightChars="0" w:right="0" w:firstLineChars="0" w:firstLine="0"/>
              <w:spacing w:line="240" w:lineRule="atLeast"/>
            </w:pPr>
            <w:r>
              <w:t>0.2121</w:t>
            </w:r>
          </w:p>
        </w:tc>
        <w:tc>
          <w:tcPr>
            <w:tcW w:w="1260" w:type="pct"/>
            <w:vAlign w:val="center"/>
          </w:tcPr>
          <w:p w:rsidR="0018722C">
            <w:pPr>
              <w:pStyle w:val="affff9"/>
              <w:topLinePunct/>
              <w:ind w:leftChars="0" w:left="0" w:rightChars="0" w:right="0" w:firstLineChars="0" w:firstLine="0"/>
              <w:spacing w:line="240" w:lineRule="atLeast"/>
            </w:pPr>
            <w:r>
              <w:t>0.3467</w:t>
            </w:r>
          </w:p>
        </w:tc>
      </w:tr>
      <w:tr>
        <w:tc>
          <w:tcPr>
            <w:tcW w:w="1233"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285" w:type="pct"/>
            <w:vAlign w:val="center"/>
            <w:tcBorders>
              <w:top w:val="single" w:sz="4" w:space="0" w:color="auto"/>
            </w:tcBorders>
          </w:tcPr>
          <w:p w:rsidR="0018722C">
            <w:pPr>
              <w:pStyle w:val="affff9"/>
              <w:topLinePunct/>
              <w:ind w:leftChars="0" w:left="0" w:rightChars="0" w:right="0" w:firstLineChars="0" w:firstLine="0"/>
              <w:spacing w:line="240" w:lineRule="atLeast"/>
            </w:pPr>
            <w:r>
              <w:t>128.07</w:t>
            </w:r>
          </w:p>
        </w:tc>
        <w:tc>
          <w:tcPr>
            <w:tcW w:w="1223" w:type="pct"/>
            <w:vAlign w:val="center"/>
            <w:tcBorders>
              <w:top w:val="single" w:sz="4" w:space="0" w:color="auto"/>
            </w:tcBorders>
          </w:tcPr>
          <w:p w:rsidR="0018722C">
            <w:pPr>
              <w:pStyle w:val="affff9"/>
              <w:topLinePunct/>
              <w:ind w:leftChars="0" w:left="0" w:rightChars="0" w:right="0" w:firstLineChars="0" w:firstLine="0"/>
              <w:spacing w:line="240" w:lineRule="atLeast"/>
            </w:pPr>
            <w:r>
              <w:t>109.42</w:t>
            </w:r>
          </w:p>
        </w:tc>
        <w:tc>
          <w:tcPr>
            <w:tcW w:w="1260" w:type="pct"/>
            <w:vAlign w:val="center"/>
            <w:tcBorders>
              <w:top w:val="single" w:sz="4" w:space="0" w:color="auto"/>
            </w:tcBorders>
          </w:tcPr>
          <w:p w:rsidR="0018722C">
            <w:pPr>
              <w:pStyle w:val="affff9"/>
              <w:topLinePunct/>
              <w:ind w:leftChars="0" w:left="0" w:rightChars="0" w:right="0" w:firstLineChars="0" w:firstLine="0"/>
              <w:spacing w:line="240" w:lineRule="atLeast"/>
            </w:pPr>
            <w:r>
              <w:t>52.34</w:t>
            </w:r>
          </w:p>
        </w:tc>
      </w:tr>
    </w:tbl>
    <w:p w:rsidR="0018722C">
      <w:pPr>
        <w:pStyle w:val="affa"/>
      </w:pPr>
    </w:p>
    <w:p w:rsidR="0018722C">
      <w:pPr>
        <w:pStyle w:val="aa"/>
        <w:topLinePunct/>
      </w:pPr>
      <w:bookmarkStart w:id="800439" w:name="_Toc686800439"/>
      <w:r>
        <w:t>注释：</w:t>
      </w:r>
      <w:r>
        <w:t>***</w:t>
      </w:r>
      <w:r>
        <w:t>表示在</w:t>
      </w:r>
      <w:r>
        <w:t>5%</w:t>
      </w:r>
      <w:r>
        <w:t>水平下显著</w:t>
      </w:r>
      <w:bookmarkEnd w:id="800439"/>
    </w:p>
    <w:p w:rsidR="0018722C">
      <w:pPr>
        <w:topLinePunct/>
      </w:pPr>
      <w:r>
        <w:t>从上面的回归结果可知，三个解释变量所选取的指标均通过了</w:t>
      </w:r>
      <w:r>
        <w:rPr>
          <w:rFonts w:ascii="Times New Roman" w:eastAsia="Times New Roman"/>
        </w:rPr>
        <w:t>5%</w:t>
      </w:r>
      <w:r>
        <w:t>水平上的</w:t>
      </w:r>
      <w:r>
        <w:t>显著性检验，分别是企业现金股利、融资计划和自由现金流量。企业现金股利的回归系数是</w:t>
      </w:r>
      <w:r>
        <w:rPr>
          <w:rFonts w:ascii="Times New Roman" w:eastAsia="Times New Roman"/>
        </w:rPr>
        <w:t>4.16321</w:t>
      </w:r>
      <w:r>
        <w:t>，</w:t>
      </w:r>
      <w:r>
        <w:rPr>
          <w:rFonts w:ascii="Times New Roman" w:eastAsia="Times New Roman"/>
        </w:rPr>
        <w:t>T</w:t>
      </w:r>
      <w:r>
        <w:t>值为</w:t>
      </w:r>
      <w:r>
        <w:rPr>
          <w:rFonts w:ascii="Times New Roman" w:eastAsia="Times New Roman"/>
        </w:rPr>
        <w:t>2.08</w:t>
      </w:r>
      <w:r>
        <w:t>，与企业价值托宾</w:t>
      </w:r>
      <w:r>
        <w:rPr>
          <w:rFonts w:ascii="Times New Roman" w:eastAsia="Times New Roman"/>
        </w:rPr>
        <w:t>Q</w:t>
      </w:r>
      <w:r>
        <w:t>值呈显著正相关关系，现金股利每增加</w:t>
      </w:r>
      <w:r>
        <w:rPr>
          <w:rFonts w:ascii="Times New Roman" w:eastAsia="Times New Roman"/>
        </w:rPr>
        <w:t>1%</w:t>
      </w:r>
      <w:r>
        <w:t>，企业的价值就增加</w:t>
      </w:r>
      <w:r>
        <w:rPr>
          <w:rFonts w:ascii="Times New Roman" w:eastAsia="Times New Roman"/>
        </w:rPr>
        <w:t>4.16321%</w:t>
      </w:r>
      <w:r>
        <w:t>，说明企业分配现金股利能显著提</w:t>
      </w:r>
      <w:r>
        <w:t>高企业价值，且现金股利分配越多，企业价值增长越快。企业融资计划的回归系数是</w:t>
      </w:r>
      <w:r>
        <w:rPr>
          <w:rFonts w:ascii="Times New Roman" w:eastAsia="Times New Roman"/>
        </w:rPr>
        <w:t>0.1541552</w:t>
      </w:r>
      <w:r>
        <w:t>，</w:t>
      </w:r>
      <w:r>
        <w:rPr>
          <w:rFonts w:ascii="Times New Roman" w:eastAsia="Times New Roman"/>
        </w:rPr>
        <w:t>T</w:t>
      </w:r>
      <w:r>
        <w:t>值为</w:t>
      </w:r>
      <w:r>
        <w:rPr>
          <w:rFonts w:ascii="Times New Roman" w:eastAsia="Times New Roman"/>
        </w:rPr>
        <w:t>2.08</w:t>
      </w:r>
      <w:r>
        <w:t>，说明企业融资计划与企业价值托宾</w:t>
      </w:r>
      <w:r>
        <w:rPr>
          <w:rFonts w:ascii="Times New Roman" w:eastAsia="Times New Roman"/>
        </w:rPr>
        <w:t>Q</w:t>
      </w:r>
      <w:r>
        <w:t>值呈显著正相</w:t>
      </w:r>
      <w:r>
        <w:t>关关系，这是因为企业只有在有净现值为正的投资项目时才会融资，而这类项目</w:t>
      </w:r>
      <w:r>
        <w:t>会推动企业的发展，在未来会给企业带来正的现金流，因此利于企业价值的提高。</w:t>
      </w:r>
      <w:r>
        <w:t>自由现金流量的回归系数是</w:t>
      </w:r>
      <w:r>
        <w:rPr>
          <w:rFonts w:ascii="Times New Roman" w:eastAsia="Times New Roman"/>
        </w:rPr>
        <w:t>1.843848</w:t>
      </w:r>
      <w:r>
        <w:t>，</w:t>
      </w:r>
      <w:r>
        <w:rPr>
          <w:rFonts w:ascii="Times New Roman" w:eastAsia="Times New Roman"/>
        </w:rPr>
        <w:t>T</w:t>
      </w:r>
      <w:r>
        <w:t>值为</w:t>
      </w:r>
      <w:r>
        <w:rPr>
          <w:rFonts w:ascii="Times New Roman" w:eastAsia="Times New Roman"/>
        </w:rPr>
        <w:t>7.19</w:t>
      </w:r>
      <w:r>
        <w:t>，说明自由现金流量与企业价</w:t>
      </w:r>
      <w:r>
        <w:t>值托宾</w:t>
      </w:r>
      <w:r>
        <w:rPr>
          <w:rFonts w:ascii="Times New Roman" w:eastAsia="Times New Roman"/>
        </w:rPr>
        <w:t>Q</w:t>
      </w:r>
      <w:r>
        <w:t>值呈显著正相关关系，自由现金流量每增加</w:t>
      </w:r>
      <w:r>
        <w:rPr>
          <w:rFonts w:ascii="Times New Roman" w:eastAsia="Times New Roman"/>
        </w:rPr>
        <w:t>1%</w:t>
      </w:r>
      <w:r>
        <w:t>，企业的价值就增</w:t>
      </w:r>
      <w:r>
        <w:t>加</w:t>
      </w:r>
    </w:p>
    <w:p w:rsidR="0018722C">
      <w:pPr>
        <w:topLinePunct/>
      </w:pPr>
      <w:r>
        <w:rPr>
          <w:rFonts w:ascii="Times New Roman" w:eastAsia="Times New Roman"/>
        </w:rPr>
        <w:t>7.19%</w:t>
      </w:r>
      <w:r>
        <w:t>，现金流是企业发展的源泉，充足的资金向市场传达企业良好的经营状况。</w:t>
      </w:r>
      <w:r>
        <w:t>此外，</w:t>
      </w:r>
      <w:r w:rsidR="001852F3">
        <w:t xml:space="preserve">融资计划与现金股利的交叉项、现金流与现金股利的交叉项分别</w:t>
      </w:r>
      <w:r w:rsidR="001852F3">
        <w:t>为</w:t>
      </w:r>
    </w:p>
    <w:p w:rsidR="0018722C">
      <w:pPr>
        <w:topLinePunct/>
      </w:pPr>
      <w:r>
        <w:rPr>
          <w:rFonts w:ascii="Times New Roman" w:eastAsia="Times New Roman"/>
        </w:rPr>
        <w:t>-2.986225</w:t>
      </w:r>
      <w:r>
        <w:t>、</w:t>
      </w:r>
      <w:r>
        <w:rPr>
          <w:rFonts w:ascii="Times New Roman" w:eastAsia="Times New Roman"/>
        </w:rPr>
        <w:t>-8.188567</w:t>
      </w:r>
      <w:r>
        <w:t>，虽然不显著，但是说明了他们与企业价值托宾</w:t>
      </w:r>
      <w:r>
        <w:rPr>
          <w:rFonts w:ascii="Times New Roman" w:eastAsia="Times New Roman"/>
        </w:rPr>
        <w:t>Q</w:t>
      </w:r>
      <w:r>
        <w:t>值的关系，</w:t>
      </w:r>
      <w:r w:rsidR="001852F3">
        <w:t xml:space="preserve">表明半强制分红政策对具有融资计划、现金流量不足的企业价值产生消极影响，</w:t>
      </w:r>
      <w:r w:rsidR="001852F3">
        <w:t xml:space="preserve">且分派的现金股利越多，影响越大。</w:t>
      </w:r>
    </w:p>
    <w:p w:rsidR="0018722C">
      <w:pPr>
        <w:topLinePunct/>
      </w:pPr>
      <w:r>
        <w:t>模型二中，现金股利、融资计划和自由现金流量的回归系数为</w:t>
      </w:r>
      <w:r>
        <w:rPr>
          <w:rFonts w:ascii="Times New Roman" w:eastAsia="Times New Roman"/>
        </w:rPr>
        <w:t>-1.163497</w:t>
      </w:r>
      <w:r>
        <w:t>、</w:t>
      </w:r>
    </w:p>
    <w:p w:rsidR="0018722C">
      <w:pPr>
        <w:topLinePunct/>
      </w:pPr>
      <w:r>
        <w:rPr>
          <w:rFonts w:ascii="Times New Roman" w:eastAsia="Times New Roman"/>
        </w:rPr>
        <w:t>0.0332794</w:t>
      </w:r>
      <w:r>
        <w:t>、</w:t>
      </w:r>
      <w:r>
        <w:rPr>
          <w:rFonts w:ascii="Times New Roman" w:eastAsia="Times New Roman"/>
        </w:rPr>
        <w:t>2.413997</w:t>
      </w:r>
      <w:r>
        <w:t>，而模型三中的对应项为</w:t>
      </w:r>
      <w:r>
        <w:rPr>
          <w:rFonts w:ascii="Times New Roman" w:eastAsia="Times New Roman"/>
        </w:rPr>
        <w:t>-0.4873263</w:t>
      </w:r>
      <w:r>
        <w:t>、</w:t>
      </w:r>
      <w:r>
        <w:rPr>
          <w:rFonts w:ascii="Times New Roman" w:eastAsia="Times New Roman"/>
        </w:rPr>
        <w:t>0.0758835</w:t>
      </w:r>
      <w:r>
        <w:t>、</w:t>
      </w:r>
      <w:r>
        <w:rPr>
          <w:rFonts w:ascii="Times New Roman" w:eastAsia="Times New Roman"/>
        </w:rPr>
        <w:t>0.2980259</w:t>
      </w:r>
      <w:r>
        <w:t>，</w:t>
      </w:r>
    </w:p>
    <w:p w:rsidR="0018722C">
      <w:pPr>
        <w:topLinePunct/>
      </w:pPr>
      <w:r>
        <w:t>二者符号一致。此外，模型三中自由现金流与现金分红的交叉项回归系数为</w:t>
      </w:r>
    </w:p>
    <w:p w:rsidR="0018722C">
      <w:pPr>
        <w:topLinePunct/>
      </w:pPr>
      <w:r>
        <w:rPr>
          <w:rFonts w:ascii="Times New Roman" w:eastAsia="Times New Roman"/>
        </w:rPr>
        <w:t>-94.78503</w:t>
      </w:r>
      <w:r>
        <w:t>，</w:t>
      </w:r>
      <w:r>
        <w:rPr>
          <w:rFonts w:ascii="Times New Roman" w:eastAsia="Times New Roman"/>
        </w:rPr>
        <w:t>T</w:t>
      </w:r>
      <w:r>
        <w:t>值为</w:t>
      </w:r>
      <w:r>
        <w:rPr>
          <w:rFonts w:ascii="Times New Roman" w:eastAsia="Times New Roman"/>
        </w:rPr>
        <w:t>-7.88</w:t>
      </w:r>
      <w:r>
        <w:t>，而模型二中对应项回归系数为</w:t>
      </w:r>
      <w:r>
        <w:rPr>
          <w:rFonts w:ascii="Times New Roman" w:eastAsia="Times New Roman"/>
        </w:rPr>
        <w:t>32.42385</w:t>
      </w:r>
      <w:r>
        <w:t>，</w:t>
      </w:r>
      <w:r>
        <w:rPr>
          <w:rFonts w:ascii="Times New Roman" w:eastAsia="Times New Roman"/>
        </w:rPr>
        <w:t>T</w:t>
      </w:r>
      <w:r>
        <w:t>值为</w:t>
      </w:r>
      <w:r>
        <w:rPr>
          <w:rFonts w:ascii="Times New Roman" w:eastAsia="Times New Roman"/>
        </w:rPr>
        <w:t>4.62</w:t>
      </w:r>
      <w:r>
        <w:t>，模型二中假设企业自由现金流充足，适当分发现金股利会对企业价值有促进作用，</w:t>
      </w:r>
      <w:r w:rsidR="001852F3">
        <w:t xml:space="preserve">而模型三中假设现金流不足，分发现金股利会损害企业价值，且</w:t>
      </w:r>
      <w:r>
        <w:rPr>
          <w:rFonts w:ascii="Times New Roman" w:eastAsia="Times New Roman"/>
        </w:rPr>
        <w:t>T</w:t>
      </w:r>
      <w:r>
        <w:t>值为</w:t>
      </w:r>
      <w:r>
        <w:rPr>
          <w:rFonts w:ascii="Times New Roman" w:eastAsia="Times New Roman"/>
        </w:rPr>
        <w:t>-7.88</w:t>
      </w:r>
      <w:r>
        <w:t>，大于模型二中的</w:t>
      </w:r>
      <w:r>
        <w:rPr>
          <w:rFonts w:ascii="Times New Roman" w:eastAsia="Times New Roman"/>
        </w:rPr>
        <w:t>4.62</w:t>
      </w:r>
      <w:r>
        <w:t>，说明半强制分红政策对自由现金流不足的企业影响要大于现</w:t>
      </w:r>
      <w:r>
        <w:t>金流充足的企业。</w:t>
      </w:r>
    </w:p>
    <w:p w:rsidR="0018722C">
      <w:pPr>
        <w:pStyle w:val="5"/>
        <w:topLinePunct/>
      </w:pPr>
      <w:r>
        <w:t>（</w:t>
      </w:r>
      <w:r>
        <w:t>2</w:t>
      </w:r>
      <w:r>
        <w:t>）</w:t>
      </w:r>
      <w:r>
        <w:t>回归结果与原假设对比分析</w:t>
      </w:r>
    </w:p>
    <w:p w:rsidR="0018722C">
      <w:pPr>
        <w:topLinePunct/>
      </w:pPr>
      <w:r>
        <w:t>综合实证数据，可以得到以下结论：</w:t>
      </w:r>
    </w:p>
    <w:p w:rsidR="0018722C">
      <w:pPr>
        <w:topLinePunct/>
      </w:pPr>
      <w:r>
        <w:t>假设</w:t>
      </w:r>
      <w:r>
        <w:rPr>
          <w:rFonts w:ascii="Times New Roman" w:eastAsia="Times New Roman"/>
        </w:rPr>
        <w:t>1</w:t>
      </w:r>
      <w:r>
        <w:t>中认为半强制分红政策与上市公司企业价值呈正相关关系的结论得到证实。</w:t>
      </w:r>
    </w:p>
    <w:p w:rsidR="0018722C">
      <w:pPr>
        <w:topLinePunct/>
      </w:pPr>
      <w:r>
        <w:t>现金股利作为企业回报投资者的一种方式，能明显增加投资者对企业的信</w:t>
      </w:r>
      <w:r>
        <w:t>心。在政策出台前，企业管理层可能会从自身利益出发，选择不发红利。根据现</w:t>
      </w:r>
      <w:r>
        <w:t>金流量的代理理论，当企业存在超过一定比例的资金时，管理层利用资金进行在职消费的机会增加，形成了内部管理者和外部股东的利益冲突，损害企业价值。</w:t>
      </w:r>
      <w:r>
        <w:t>半强制分红政策在一定程度上强迫企业使用现金分红，一方面使得投资者的利益</w:t>
      </w:r>
      <w:r>
        <w:t>得到保护，另一方面减少了留存在企业的资金，降低了相关代理成本，也能促进</w:t>
      </w:r>
      <w:r>
        <w:t>管理层努力工作，增加企业价值。</w:t>
      </w:r>
    </w:p>
    <w:p w:rsidR="0018722C">
      <w:pPr>
        <w:topLinePunct/>
      </w:pPr>
      <w:r>
        <w:t>假设</w:t>
      </w:r>
      <w:r>
        <w:rPr>
          <w:rFonts w:ascii="Times New Roman" w:eastAsia="Times New Roman"/>
        </w:rPr>
        <w:t>2</w:t>
      </w:r>
      <w:r>
        <w:t>中认为对于未来具有融资计划的上市公司来说，半强制分红政策与上市公司企业价值的正相关关系会减弱的结论也得到证实。</w:t>
      </w:r>
    </w:p>
    <w:p w:rsidR="0018722C">
      <w:pPr>
        <w:topLinePunct/>
      </w:pPr>
      <w:r>
        <w:t>在股票市场上，当企业拥有净现值为正的投资项目时，企业的股价一般会显</w:t>
      </w:r>
      <w:r>
        <w:t>著波动，且为正向变化。为投资项目而进行的筹资会给企业未来带来收益，促进</w:t>
      </w:r>
      <w:r>
        <w:t>企业价值最大化，所以在以前学者的研究中大多数认为有融资计划的企业的价值</w:t>
      </w:r>
      <w:r>
        <w:t>会趋于正向变动，即融资计划越多，企业的价值越高。但是本文的研究却得出相</w:t>
      </w:r>
      <w:r>
        <w:t>反的结论，当颁布半强制分红政策后，该项系数呈现负数，说明该项政策对企业</w:t>
      </w:r>
      <w:r>
        <w:t>的融资产生了一定的影响。对于真正处于资金不足需要融资的企业来说，分红政</w:t>
      </w:r>
      <w:r>
        <w:t>策的实施会导致资金的进一步流失，若用现金分红后，融资计划也失败，那么企</w:t>
      </w:r>
      <w:r>
        <w:t>业就有可能会陷入破产的困境；而另一方面，在实践中学者也发现没有融资计划的企业通常会绕过政策规定，不发股利，这样原先政策出于保护投资者利益的目</w:t>
      </w:r>
      <w:r>
        <w:t>的并没有实现，反而会给一些企业带来困难，综合这两方面看，政策的实施出现了“监管悖论”的怪相。</w:t>
      </w:r>
    </w:p>
    <w:p w:rsidR="0018722C">
      <w:pPr>
        <w:topLinePunct/>
      </w:pPr>
      <w:r>
        <w:t>假设</w:t>
      </w:r>
      <w:r>
        <w:rPr>
          <w:rFonts w:ascii="Times New Roman" w:eastAsia="Times New Roman"/>
        </w:rPr>
        <w:t>3</w:t>
      </w:r>
      <w:r>
        <w:t>中认为对于未来具有融资计划的上市公司来说，半强制分红政策与自由现金流不足的上市公司价值呈负相关关系的结论通过检验。</w:t>
      </w:r>
    </w:p>
    <w:p w:rsidR="0018722C">
      <w:pPr>
        <w:topLinePunct/>
      </w:pPr>
      <w:r>
        <w:t>模型一中，企业自由现金流的回归系数为正，说明企业的价值确实受到了自</w:t>
      </w:r>
    </w:p>
    <w:p w:rsidR="0018722C">
      <w:pPr>
        <w:topLinePunct/>
      </w:pPr>
      <w:r>
        <w:t>由现金流的影响。根据信息不对称理论，当企业存在充足的自由现金流时，管理</w:t>
      </w:r>
      <w:r>
        <w:t>人员总是会利用自由现金流进行投资，由于股东存在信息不对称劣势，股东不能</w:t>
      </w:r>
      <w:r>
        <w:t>获得完备的关于投资项目盈利性的信息，因而股东会注意企业发出的信号，宣告</w:t>
      </w:r>
      <w:r>
        <w:t>发放现金股利就是信号的一种，如果企业发放现金股利，说明企业并没有无节制</w:t>
      </w:r>
      <w:r>
        <w:t>的进行投资，股东会增加对管理层的信任，进而增加对企业的投资，企业的价值</w:t>
      </w:r>
      <w:r>
        <w:t>上升。企业价值与自由现金流存在正相关关系说明了这一点。在信息不对称的情况下，企业的自由现金流越多，投资者对企业的未来越有信心，对企业的价值评</w:t>
      </w:r>
      <w:r>
        <w:t>价也越高。但是当企业自由现金流短缺不足以支持其生存发展时，发放红利则被</w:t>
      </w:r>
      <w:r>
        <w:t>视为一种不利的信号，可能是企业控股股东转移资产的一种方式，企业未来不确定，在股票市场上则直接变现为股价下跌，价值降低。</w:t>
      </w:r>
    </w:p>
    <w:p w:rsidR="0018722C">
      <w:pPr>
        <w:topLinePunct/>
      </w:pPr>
      <w:r>
        <w:t>假设</w:t>
      </w:r>
      <w:r>
        <w:rPr>
          <w:rFonts w:ascii="Times New Roman" w:eastAsia="Times New Roman"/>
        </w:rPr>
        <w:t>4</w:t>
      </w:r>
      <w:r>
        <w:t>中认为对于未来具有融资计划的上市公司来说，半强制分红政策对自</w:t>
      </w:r>
      <w:r>
        <w:t>由现金流不足的上市公司企业价值的影响要显著于自由现金流充足的上市公司的结论也通过了检验。</w:t>
      </w:r>
    </w:p>
    <w:p w:rsidR="0018722C">
      <w:pPr>
        <w:topLinePunct/>
      </w:pPr>
      <w:r>
        <w:t>当企业拥有充足的现金流时，其足以支持企业的生产经营，半强制分红政策</w:t>
      </w:r>
      <w:r>
        <w:t>对该类型企业影响不大，即使为了融资而发放一定的现金股利，也不会对其持续经营产生重大影响。而另一方面，当企业资金不足以支持企业正常生产经营时，</w:t>
      </w:r>
      <w:r>
        <w:t>分配现金股利的做法会进一步增加企业的风险，当企业融资计划无法完成时，很有可能陷入清算的境地，因此，政策对这类企业的影响较前者更明显。</w:t>
      </w:r>
    </w:p>
    <w:p w:rsidR="0018722C">
      <w:pPr>
        <w:pStyle w:val="Heading3"/>
        <w:topLinePunct/>
        <w:ind w:left="200" w:hangingChars="200" w:hanging="200"/>
      </w:pPr>
      <w:bookmarkStart w:id="800440" w:name="_Toc686800440"/>
      <w:bookmarkStart w:name="_bookmark56" w:id="137"/>
      <w:bookmarkEnd w:id="137"/>
      <w:r>
        <w:rPr>
          <w:b/>
        </w:rPr>
        <w:t>5.5.4</w:t>
      </w:r>
      <w:r>
        <w:t xml:space="preserve"> </w:t>
      </w:r>
      <w:bookmarkStart w:name="_bookmark56" w:id="138"/>
      <w:bookmarkEnd w:id="138"/>
      <w:r>
        <w:t>稳健性检验</w:t>
      </w:r>
      <w:bookmarkEnd w:id="800440"/>
    </w:p>
    <w:p w:rsidR="0018722C">
      <w:pPr>
        <w:topLinePunct/>
      </w:pPr>
      <w:r>
        <w:t>为确保研究结论的可靠性，本文还进行了如下的稳健性检验。研究企业价值</w:t>
      </w:r>
      <w:r>
        <w:t>时，研究文献中主要有市场指标和会计指标两种，前面已经用市场指标托宾</w:t>
      </w:r>
      <w:r>
        <w:rPr>
          <w:rFonts w:ascii="Times New Roman" w:eastAsia="宋体"/>
        </w:rPr>
        <w:t>Q</w:t>
      </w:r>
      <w:r>
        <w:t>作为因变量进行了实证研究，因此这里使用</w:t>
      </w:r>
      <w:r>
        <w:rPr>
          <w:rFonts w:ascii="Times New Roman" w:eastAsia="宋体"/>
        </w:rPr>
        <w:t>ROE</w:t>
      </w:r>
      <w:r>
        <w:t>进行稳健性检验。</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w:t>
      </w:r>
      <w:r>
        <w:t xml:space="preserve">  </w:t>
      </w:r>
      <w:r>
        <w:rPr>
          <w:kern w:val="2"/>
          <w:szCs w:val="22"/>
          <w:rFonts w:cstheme="minorBidi" w:hAnsiTheme="minorHAnsi" w:eastAsiaTheme="minorHAnsi" w:asciiTheme="minorHAnsi"/>
          <w:sz w:val="21"/>
        </w:rPr>
        <w:t>稳健性检验</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5"/>
        <w:gridCol w:w="1670"/>
        <w:gridCol w:w="1836"/>
        <w:gridCol w:w="1290"/>
        <w:gridCol w:w="1079"/>
        <w:gridCol w:w="1399"/>
        <w:gridCol w:w="1412"/>
      </w:tblGrid>
      <w:tr>
        <w:trPr>
          <w:tblHeader/>
        </w:trPr>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ROE</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r>
              <w:t>P&gt;|t|</w:t>
            </w:r>
          </w:p>
        </w:tc>
        <w:tc>
          <w:tcPr>
            <w:tcW w:w="137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95% Conf. Interval</w:t>
            </w:r>
            <w:r>
              <w:t>]</w:t>
            </w:r>
          </w:p>
        </w:tc>
      </w:tr>
      <w:tr>
        <w:tc>
          <w:tcPr>
            <w:tcW w:w="767" w:type="pct"/>
            <w:vAlign w:val="center"/>
          </w:tcPr>
          <w:p w:rsidR="0018722C">
            <w:pPr>
              <w:pStyle w:val="ac"/>
              <w:topLinePunct/>
              <w:ind w:leftChars="0" w:left="0" w:rightChars="0" w:right="0" w:firstLineChars="0" w:firstLine="0"/>
              <w:spacing w:line="240" w:lineRule="atLeast"/>
            </w:pPr>
            <w:r>
              <w:t>Cd</w:t>
            </w:r>
          </w:p>
        </w:tc>
        <w:tc>
          <w:tcPr>
            <w:tcW w:w="814" w:type="pct"/>
            <w:vAlign w:val="center"/>
          </w:tcPr>
          <w:p w:rsidR="0018722C">
            <w:pPr>
              <w:pStyle w:val="affff9"/>
              <w:topLinePunct/>
              <w:ind w:leftChars="0" w:left="0" w:rightChars="0" w:right="0" w:firstLineChars="0" w:firstLine="0"/>
              <w:spacing w:line="240" w:lineRule="atLeast"/>
            </w:pPr>
            <w:r>
              <w:t>1.512874</w:t>
            </w:r>
          </w:p>
        </w:tc>
        <w:tc>
          <w:tcPr>
            <w:tcW w:w="895" w:type="pct"/>
            <w:vAlign w:val="center"/>
          </w:tcPr>
          <w:p w:rsidR="0018722C">
            <w:pPr>
              <w:pStyle w:val="affff9"/>
              <w:topLinePunct/>
              <w:ind w:leftChars="0" w:left="0" w:rightChars="0" w:right="0" w:firstLineChars="0" w:firstLine="0"/>
              <w:spacing w:line="240" w:lineRule="atLeast"/>
            </w:pPr>
            <w:r>
              <w:t>.3317483</w:t>
            </w:r>
          </w:p>
        </w:tc>
        <w:tc>
          <w:tcPr>
            <w:tcW w:w="629" w:type="pct"/>
            <w:vAlign w:val="center"/>
          </w:tcPr>
          <w:p w:rsidR="0018722C">
            <w:pPr>
              <w:pStyle w:val="affff9"/>
              <w:topLinePunct/>
              <w:ind w:leftChars="0" w:left="0" w:rightChars="0" w:right="0" w:firstLineChars="0" w:firstLine="0"/>
              <w:spacing w:line="240" w:lineRule="atLeast"/>
            </w:pPr>
            <w:r>
              <w:t>4.56</w:t>
            </w:r>
          </w:p>
        </w:tc>
        <w:tc>
          <w:tcPr>
            <w:tcW w:w="526" w:type="pct"/>
            <w:vAlign w:val="center"/>
          </w:tcPr>
          <w:p w:rsidR="0018722C">
            <w:pPr>
              <w:pStyle w:val="affff9"/>
              <w:topLinePunct/>
              <w:ind w:leftChars="0" w:left="0" w:rightChars="0" w:right="0" w:firstLineChars="0" w:firstLine="0"/>
              <w:spacing w:line="240" w:lineRule="atLeast"/>
            </w:pPr>
            <w:r>
              <w:t>0.000</w:t>
            </w:r>
          </w:p>
        </w:tc>
        <w:tc>
          <w:tcPr>
            <w:tcW w:w="682" w:type="pct"/>
            <w:vAlign w:val="center"/>
          </w:tcPr>
          <w:p w:rsidR="0018722C">
            <w:pPr>
              <w:pStyle w:val="affff9"/>
              <w:topLinePunct/>
              <w:ind w:leftChars="0" w:left="0" w:rightChars="0" w:right="0" w:firstLineChars="0" w:firstLine="0"/>
              <w:spacing w:line="240" w:lineRule="atLeast"/>
            </w:pPr>
            <w:r>
              <w:t>.8624638</w:t>
            </w:r>
          </w:p>
        </w:tc>
        <w:tc>
          <w:tcPr>
            <w:tcW w:w="688" w:type="pct"/>
            <w:vAlign w:val="center"/>
          </w:tcPr>
          <w:p w:rsidR="0018722C">
            <w:pPr>
              <w:pStyle w:val="affff9"/>
              <w:topLinePunct/>
              <w:ind w:leftChars="0" w:left="0" w:rightChars="0" w:right="0" w:firstLineChars="0" w:firstLine="0"/>
              <w:spacing w:line="240" w:lineRule="atLeast"/>
            </w:pPr>
            <w:r>
              <w:t>2.163284</w:t>
            </w:r>
          </w:p>
        </w:tc>
      </w:tr>
      <w:tr>
        <w:tc>
          <w:tcPr>
            <w:tcW w:w="767" w:type="pct"/>
            <w:vAlign w:val="center"/>
          </w:tcPr>
          <w:p w:rsidR="0018722C">
            <w:pPr>
              <w:pStyle w:val="ac"/>
              <w:topLinePunct/>
              <w:ind w:leftChars="0" w:left="0" w:rightChars="0" w:right="0" w:firstLineChars="0" w:firstLine="0"/>
              <w:spacing w:line="240" w:lineRule="atLeast"/>
            </w:pPr>
            <w:r>
              <w:t>Plan</w:t>
            </w:r>
          </w:p>
        </w:tc>
        <w:tc>
          <w:tcPr>
            <w:tcW w:w="814" w:type="pct"/>
            <w:vAlign w:val="center"/>
          </w:tcPr>
          <w:p w:rsidR="0018722C">
            <w:pPr>
              <w:pStyle w:val="affff9"/>
              <w:topLinePunct/>
              <w:ind w:leftChars="0" w:left="0" w:rightChars="0" w:right="0" w:firstLineChars="0" w:firstLine="0"/>
              <w:spacing w:line="240" w:lineRule="atLeast"/>
            </w:pPr>
            <w:r>
              <w:t>.0727893</w:t>
            </w:r>
          </w:p>
        </w:tc>
        <w:tc>
          <w:tcPr>
            <w:tcW w:w="895" w:type="pct"/>
            <w:vAlign w:val="center"/>
          </w:tcPr>
          <w:p w:rsidR="0018722C">
            <w:pPr>
              <w:pStyle w:val="affff9"/>
              <w:topLinePunct/>
              <w:ind w:leftChars="0" w:left="0" w:rightChars="0" w:right="0" w:firstLineChars="0" w:firstLine="0"/>
              <w:spacing w:line="240" w:lineRule="atLeast"/>
            </w:pPr>
            <w:r>
              <w:t>.0381425</w:t>
            </w:r>
          </w:p>
        </w:tc>
        <w:tc>
          <w:tcPr>
            <w:tcW w:w="629" w:type="pct"/>
            <w:vAlign w:val="center"/>
          </w:tcPr>
          <w:p w:rsidR="0018722C">
            <w:pPr>
              <w:pStyle w:val="affff9"/>
              <w:topLinePunct/>
              <w:ind w:leftChars="0" w:left="0" w:rightChars="0" w:right="0" w:firstLineChars="0" w:firstLine="0"/>
              <w:spacing w:line="240" w:lineRule="atLeast"/>
            </w:pPr>
            <w:r>
              <w:t>1.91</w:t>
            </w:r>
          </w:p>
        </w:tc>
        <w:tc>
          <w:tcPr>
            <w:tcW w:w="526" w:type="pct"/>
            <w:vAlign w:val="center"/>
          </w:tcPr>
          <w:p w:rsidR="0018722C">
            <w:pPr>
              <w:pStyle w:val="affff9"/>
              <w:topLinePunct/>
              <w:ind w:leftChars="0" w:left="0" w:rightChars="0" w:right="0" w:firstLineChars="0" w:firstLine="0"/>
              <w:spacing w:line="240" w:lineRule="atLeast"/>
            </w:pPr>
            <w:r>
              <w:t>0.056</w:t>
            </w:r>
          </w:p>
        </w:tc>
        <w:tc>
          <w:tcPr>
            <w:tcW w:w="682" w:type="pct"/>
            <w:vAlign w:val="center"/>
          </w:tcPr>
          <w:p w:rsidR="0018722C">
            <w:pPr>
              <w:pStyle w:val="affff9"/>
              <w:topLinePunct/>
              <w:ind w:leftChars="0" w:left="0" w:rightChars="0" w:right="0" w:firstLineChars="0" w:firstLine="0"/>
              <w:spacing w:line="240" w:lineRule="atLeast"/>
            </w:pPr>
            <w:r>
              <w:t>-.001991</w:t>
            </w:r>
          </w:p>
        </w:tc>
        <w:tc>
          <w:tcPr>
            <w:tcW w:w="688" w:type="pct"/>
            <w:vAlign w:val="center"/>
          </w:tcPr>
          <w:p w:rsidR="0018722C">
            <w:pPr>
              <w:pStyle w:val="affff9"/>
              <w:topLinePunct/>
              <w:ind w:leftChars="0" w:left="0" w:rightChars="0" w:right="0" w:firstLineChars="0" w:firstLine="0"/>
              <w:spacing w:line="240" w:lineRule="atLeast"/>
            </w:pPr>
            <w:r>
              <w:t>.1475696</w:t>
            </w:r>
          </w:p>
        </w:tc>
      </w:tr>
      <w:tr>
        <w:tc>
          <w:tcPr>
            <w:tcW w:w="767" w:type="pct"/>
            <w:vAlign w:val="center"/>
          </w:tcPr>
          <w:p w:rsidR="0018722C">
            <w:pPr>
              <w:pStyle w:val="ac"/>
              <w:topLinePunct/>
              <w:ind w:leftChars="0" w:left="0" w:rightChars="0" w:right="0" w:firstLineChars="0" w:firstLine="0"/>
              <w:spacing w:line="240" w:lineRule="atLeast"/>
            </w:pPr>
            <w:r>
              <w:t>Plan*Cd</w:t>
            </w:r>
          </w:p>
        </w:tc>
        <w:tc>
          <w:tcPr>
            <w:tcW w:w="814" w:type="pct"/>
            <w:vAlign w:val="center"/>
          </w:tcPr>
          <w:p w:rsidR="0018722C">
            <w:pPr>
              <w:pStyle w:val="affff9"/>
              <w:topLinePunct/>
              <w:ind w:leftChars="0" w:left="0" w:rightChars="0" w:right="0" w:firstLineChars="0" w:firstLine="0"/>
              <w:spacing w:line="240" w:lineRule="atLeast"/>
            </w:pPr>
            <w:r>
              <w:t>-1.60084</w:t>
            </w:r>
          </w:p>
        </w:tc>
        <w:tc>
          <w:tcPr>
            <w:tcW w:w="895" w:type="pct"/>
            <w:vAlign w:val="center"/>
          </w:tcPr>
          <w:p w:rsidR="0018722C">
            <w:pPr>
              <w:pStyle w:val="affff9"/>
              <w:topLinePunct/>
              <w:ind w:leftChars="0" w:left="0" w:rightChars="0" w:right="0" w:firstLineChars="0" w:firstLine="0"/>
              <w:spacing w:line="240" w:lineRule="atLeast"/>
            </w:pPr>
            <w:r>
              <w:t>.7879232</w:t>
            </w:r>
          </w:p>
        </w:tc>
        <w:tc>
          <w:tcPr>
            <w:tcW w:w="629" w:type="pct"/>
            <w:vAlign w:val="center"/>
          </w:tcPr>
          <w:p w:rsidR="0018722C">
            <w:pPr>
              <w:pStyle w:val="affff9"/>
              <w:topLinePunct/>
              <w:ind w:leftChars="0" w:left="0" w:rightChars="0" w:right="0" w:firstLineChars="0" w:firstLine="0"/>
              <w:spacing w:line="240" w:lineRule="atLeast"/>
            </w:pPr>
            <w:r>
              <w:t>-2.03</w:t>
            </w:r>
          </w:p>
        </w:tc>
        <w:tc>
          <w:tcPr>
            <w:tcW w:w="526" w:type="pct"/>
            <w:vAlign w:val="center"/>
          </w:tcPr>
          <w:p w:rsidR="0018722C">
            <w:pPr>
              <w:pStyle w:val="affff9"/>
              <w:topLinePunct/>
              <w:ind w:leftChars="0" w:left="0" w:rightChars="0" w:right="0" w:firstLineChars="0" w:firstLine="0"/>
              <w:spacing w:line="240" w:lineRule="atLeast"/>
            </w:pPr>
            <w:r>
              <w:t>0.042</w:t>
            </w:r>
          </w:p>
        </w:tc>
        <w:tc>
          <w:tcPr>
            <w:tcW w:w="682" w:type="pct"/>
            <w:vAlign w:val="center"/>
          </w:tcPr>
          <w:p w:rsidR="0018722C">
            <w:pPr>
              <w:pStyle w:val="affff9"/>
              <w:topLinePunct/>
              <w:ind w:leftChars="0" w:left="0" w:rightChars="0" w:right="0" w:firstLineChars="0" w:firstLine="0"/>
              <w:spacing w:line="240" w:lineRule="atLeast"/>
            </w:pPr>
            <w:r>
              <w:t>-3.145606</w:t>
            </w:r>
          </w:p>
        </w:tc>
        <w:tc>
          <w:tcPr>
            <w:tcW w:w="688" w:type="pct"/>
            <w:vAlign w:val="center"/>
          </w:tcPr>
          <w:p w:rsidR="0018722C">
            <w:pPr>
              <w:pStyle w:val="affff9"/>
              <w:topLinePunct/>
              <w:ind w:leftChars="0" w:left="0" w:rightChars="0" w:right="0" w:firstLineChars="0" w:firstLine="0"/>
              <w:spacing w:line="240" w:lineRule="atLeast"/>
            </w:pPr>
            <w:r>
              <w:t>-.0560748</w:t>
            </w:r>
          </w:p>
        </w:tc>
      </w:tr>
      <w:tr>
        <w:tc>
          <w:tcPr>
            <w:tcW w:w="767" w:type="pct"/>
            <w:vAlign w:val="center"/>
          </w:tcPr>
          <w:p w:rsidR="0018722C">
            <w:pPr>
              <w:pStyle w:val="ac"/>
              <w:topLinePunct/>
              <w:ind w:leftChars="0" w:left="0" w:rightChars="0" w:right="0" w:firstLineChars="0" w:firstLine="0"/>
              <w:spacing w:line="240" w:lineRule="atLeast"/>
            </w:pPr>
            <w:r>
              <w:t>Cur</w:t>
            </w:r>
          </w:p>
        </w:tc>
        <w:tc>
          <w:tcPr>
            <w:tcW w:w="814" w:type="pct"/>
            <w:vAlign w:val="center"/>
          </w:tcPr>
          <w:p w:rsidR="0018722C">
            <w:pPr>
              <w:pStyle w:val="affff9"/>
              <w:topLinePunct/>
              <w:ind w:leftChars="0" w:left="0" w:rightChars="0" w:right="0" w:firstLineChars="0" w:firstLine="0"/>
              <w:spacing w:line="240" w:lineRule="atLeast"/>
            </w:pPr>
            <w:r>
              <w:t>2.062117</w:t>
            </w:r>
          </w:p>
        </w:tc>
        <w:tc>
          <w:tcPr>
            <w:tcW w:w="895" w:type="pct"/>
            <w:vAlign w:val="center"/>
          </w:tcPr>
          <w:p w:rsidR="0018722C">
            <w:pPr>
              <w:pStyle w:val="affff9"/>
              <w:topLinePunct/>
              <w:ind w:leftChars="0" w:left="0" w:rightChars="0" w:right="0" w:firstLineChars="0" w:firstLine="0"/>
              <w:spacing w:line="240" w:lineRule="atLeast"/>
            </w:pPr>
            <w:r>
              <w:t>.1327444</w:t>
            </w:r>
          </w:p>
        </w:tc>
        <w:tc>
          <w:tcPr>
            <w:tcW w:w="629" w:type="pct"/>
            <w:vAlign w:val="center"/>
          </w:tcPr>
          <w:p w:rsidR="0018722C">
            <w:pPr>
              <w:pStyle w:val="affff9"/>
              <w:topLinePunct/>
              <w:ind w:leftChars="0" w:left="0" w:rightChars="0" w:right="0" w:firstLineChars="0" w:firstLine="0"/>
              <w:spacing w:line="240" w:lineRule="atLeast"/>
            </w:pPr>
            <w:r>
              <w:t>15.53</w:t>
            </w:r>
          </w:p>
        </w:tc>
        <w:tc>
          <w:tcPr>
            <w:tcW w:w="526" w:type="pct"/>
            <w:vAlign w:val="center"/>
          </w:tcPr>
          <w:p w:rsidR="0018722C">
            <w:pPr>
              <w:pStyle w:val="affff9"/>
              <w:topLinePunct/>
              <w:ind w:leftChars="0" w:left="0" w:rightChars="0" w:right="0" w:firstLineChars="0" w:firstLine="0"/>
              <w:spacing w:line="240" w:lineRule="atLeast"/>
            </w:pPr>
            <w:r>
              <w:t>0.000</w:t>
            </w:r>
          </w:p>
        </w:tc>
        <w:tc>
          <w:tcPr>
            <w:tcW w:w="682" w:type="pct"/>
            <w:vAlign w:val="center"/>
          </w:tcPr>
          <w:p w:rsidR="0018722C">
            <w:pPr>
              <w:pStyle w:val="affff9"/>
              <w:topLinePunct/>
              <w:ind w:leftChars="0" w:left="0" w:rightChars="0" w:right="0" w:firstLineChars="0" w:firstLine="0"/>
              <w:spacing w:line="240" w:lineRule="atLeast"/>
            </w:pPr>
            <w:r>
              <w:t>1.801865</w:t>
            </w:r>
          </w:p>
        </w:tc>
        <w:tc>
          <w:tcPr>
            <w:tcW w:w="688" w:type="pct"/>
            <w:vAlign w:val="center"/>
          </w:tcPr>
          <w:p w:rsidR="0018722C">
            <w:pPr>
              <w:pStyle w:val="affff9"/>
              <w:topLinePunct/>
              <w:ind w:leftChars="0" w:left="0" w:rightChars="0" w:right="0" w:firstLineChars="0" w:firstLine="0"/>
              <w:spacing w:line="240" w:lineRule="atLeast"/>
            </w:pPr>
            <w:r>
              <w:t>2.32237</w:t>
            </w:r>
          </w:p>
        </w:tc>
      </w:tr>
      <w:tr>
        <w:tc>
          <w:tcPr>
            <w:tcW w:w="767" w:type="pct"/>
            <w:vAlign w:val="center"/>
          </w:tcPr>
          <w:p w:rsidR="0018722C">
            <w:pPr>
              <w:pStyle w:val="ac"/>
              <w:topLinePunct/>
              <w:ind w:leftChars="0" w:left="0" w:rightChars="0" w:right="0" w:firstLineChars="0" w:firstLine="0"/>
              <w:spacing w:line="240" w:lineRule="atLeast"/>
            </w:pPr>
            <w:r>
              <w:t>Cd*Cur</w:t>
            </w:r>
          </w:p>
        </w:tc>
        <w:tc>
          <w:tcPr>
            <w:tcW w:w="814" w:type="pct"/>
            <w:vAlign w:val="center"/>
          </w:tcPr>
          <w:p w:rsidR="0018722C">
            <w:pPr>
              <w:pStyle w:val="affff9"/>
              <w:topLinePunct/>
              <w:ind w:leftChars="0" w:left="0" w:rightChars="0" w:right="0" w:firstLineChars="0" w:firstLine="0"/>
              <w:spacing w:line="240" w:lineRule="atLeast"/>
            </w:pPr>
            <w:r>
              <w:t>-13.50346</w:t>
            </w:r>
          </w:p>
        </w:tc>
        <w:tc>
          <w:tcPr>
            <w:tcW w:w="895" w:type="pct"/>
            <w:vAlign w:val="center"/>
          </w:tcPr>
          <w:p w:rsidR="0018722C">
            <w:pPr>
              <w:pStyle w:val="affff9"/>
              <w:topLinePunct/>
              <w:ind w:leftChars="0" w:left="0" w:rightChars="0" w:right="0" w:firstLineChars="0" w:firstLine="0"/>
              <w:spacing w:line="240" w:lineRule="atLeast"/>
            </w:pPr>
            <w:r>
              <w:t>2.434185</w:t>
            </w:r>
          </w:p>
        </w:tc>
        <w:tc>
          <w:tcPr>
            <w:tcW w:w="629" w:type="pct"/>
            <w:vAlign w:val="center"/>
          </w:tcPr>
          <w:p w:rsidR="0018722C">
            <w:pPr>
              <w:pStyle w:val="affff9"/>
              <w:topLinePunct/>
              <w:ind w:leftChars="0" w:left="0" w:rightChars="0" w:right="0" w:firstLineChars="0" w:firstLine="0"/>
              <w:spacing w:line="240" w:lineRule="atLeast"/>
            </w:pPr>
            <w:r>
              <w:t>-5.55</w:t>
            </w:r>
          </w:p>
        </w:tc>
        <w:tc>
          <w:tcPr>
            <w:tcW w:w="526" w:type="pct"/>
            <w:vAlign w:val="center"/>
          </w:tcPr>
          <w:p w:rsidR="0018722C">
            <w:pPr>
              <w:pStyle w:val="affff9"/>
              <w:topLinePunct/>
              <w:ind w:leftChars="0" w:left="0" w:rightChars="0" w:right="0" w:firstLineChars="0" w:firstLine="0"/>
              <w:spacing w:line="240" w:lineRule="atLeast"/>
            </w:pPr>
            <w:r>
              <w:t>0.000</w:t>
            </w:r>
          </w:p>
        </w:tc>
        <w:tc>
          <w:tcPr>
            <w:tcW w:w="682" w:type="pct"/>
            <w:vAlign w:val="center"/>
          </w:tcPr>
          <w:p w:rsidR="0018722C">
            <w:pPr>
              <w:pStyle w:val="affff9"/>
              <w:topLinePunct/>
              <w:ind w:leftChars="0" w:left="0" w:rightChars="0" w:right="0" w:firstLineChars="0" w:firstLine="0"/>
              <w:spacing w:line="240" w:lineRule="atLeast"/>
            </w:pPr>
            <w:r>
              <w:t>-18.27581</w:t>
            </w:r>
          </w:p>
        </w:tc>
        <w:tc>
          <w:tcPr>
            <w:tcW w:w="688" w:type="pct"/>
            <w:vAlign w:val="center"/>
          </w:tcPr>
          <w:p w:rsidR="0018722C">
            <w:pPr>
              <w:pStyle w:val="affff9"/>
              <w:topLinePunct/>
              <w:ind w:leftChars="0" w:left="0" w:rightChars="0" w:right="0" w:firstLineChars="0" w:firstLine="0"/>
              <w:spacing w:line="240" w:lineRule="atLeast"/>
            </w:pPr>
            <w:r>
              <w:t>-8.731113</w:t>
            </w:r>
          </w:p>
        </w:tc>
      </w:tr>
      <w:tr>
        <w:tc>
          <w:tcPr>
            <w:tcW w:w="767" w:type="pct"/>
            <w:vAlign w:val="center"/>
          </w:tcPr>
          <w:p w:rsidR="0018722C">
            <w:pPr>
              <w:pStyle w:val="ac"/>
              <w:topLinePunct/>
              <w:ind w:leftChars="0" w:left="0" w:rightChars="0" w:right="0" w:firstLineChars="0" w:firstLine="0"/>
              <w:spacing w:line="240" w:lineRule="atLeast"/>
            </w:pPr>
            <w:r>
              <w:t>Lnsize</w:t>
            </w:r>
          </w:p>
        </w:tc>
        <w:tc>
          <w:tcPr>
            <w:tcW w:w="814" w:type="pct"/>
            <w:vAlign w:val="center"/>
          </w:tcPr>
          <w:p w:rsidR="0018722C">
            <w:pPr>
              <w:pStyle w:val="affff9"/>
              <w:topLinePunct/>
              <w:ind w:leftChars="0" w:left="0" w:rightChars="0" w:right="0" w:firstLineChars="0" w:firstLine="0"/>
              <w:spacing w:line="240" w:lineRule="atLeast"/>
            </w:pPr>
            <w:r>
              <w:t>.0156448</w:t>
            </w:r>
          </w:p>
        </w:tc>
        <w:tc>
          <w:tcPr>
            <w:tcW w:w="895" w:type="pct"/>
            <w:vAlign w:val="center"/>
          </w:tcPr>
          <w:p w:rsidR="0018722C">
            <w:pPr>
              <w:pStyle w:val="affff9"/>
              <w:topLinePunct/>
              <w:ind w:leftChars="0" w:left="0" w:rightChars="0" w:right="0" w:firstLineChars="0" w:firstLine="0"/>
              <w:spacing w:line="240" w:lineRule="atLeast"/>
            </w:pPr>
            <w:r>
              <w:t>.0096633</w:t>
            </w:r>
          </w:p>
        </w:tc>
        <w:tc>
          <w:tcPr>
            <w:tcW w:w="629" w:type="pct"/>
            <w:vAlign w:val="center"/>
          </w:tcPr>
          <w:p w:rsidR="0018722C">
            <w:pPr>
              <w:pStyle w:val="affff9"/>
              <w:topLinePunct/>
              <w:ind w:leftChars="0" w:left="0" w:rightChars="0" w:right="0" w:firstLineChars="0" w:firstLine="0"/>
              <w:spacing w:line="240" w:lineRule="atLeast"/>
            </w:pPr>
            <w:r>
              <w:t>1.62</w:t>
            </w:r>
          </w:p>
        </w:tc>
        <w:tc>
          <w:tcPr>
            <w:tcW w:w="526" w:type="pct"/>
            <w:vAlign w:val="center"/>
          </w:tcPr>
          <w:p w:rsidR="0018722C">
            <w:pPr>
              <w:pStyle w:val="affff9"/>
              <w:topLinePunct/>
              <w:ind w:leftChars="0" w:left="0" w:rightChars="0" w:right="0" w:firstLineChars="0" w:firstLine="0"/>
              <w:spacing w:line="240" w:lineRule="atLeast"/>
            </w:pPr>
            <w:r>
              <w:t>0.106</w:t>
            </w:r>
          </w:p>
        </w:tc>
        <w:tc>
          <w:tcPr>
            <w:tcW w:w="682" w:type="pct"/>
            <w:vAlign w:val="center"/>
          </w:tcPr>
          <w:p w:rsidR="0018722C">
            <w:pPr>
              <w:pStyle w:val="affff9"/>
              <w:topLinePunct/>
              <w:ind w:leftChars="0" w:left="0" w:rightChars="0" w:right="0" w:firstLineChars="0" w:firstLine="0"/>
              <w:spacing w:line="240" w:lineRule="atLeast"/>
            </w:pPr>
            <w:r>
              <w:t>-.0033006</w:t>
            </w:r>
          </w:p>
        </w:tc>
        <w:tc>
          <w:tcPr>
            <w:tcW w:w="688" w:type="pct"/>
            <w:vAlign w:val="center"/>
          </w:tcPr>
          <w:p w:rsidR="0018722C">
            <w:pPr>
              <w:pStyle w:val="affff9"/>
              <w:topLinePunct/>
              <w:ind w:leftChars="0" w:left="0" w:rightChars="0" w:right="0" w:firstLineChars="0" w:firstLine="0"/>
              <w:spacing w:line="240" w:lineRule="atLeast"/>
            </w:pPr>
            <w:r>
              <w:t>.0345902</w:t>
            </w:r>
          </w:p>
        </w:tc>
      </w:tr>
      <w:tr>
        <w:tc>
          <w:tcPr>
            <w:tcW w:w="767" w:type="pct"/>
            <w:vAlign w:val="center"/>
          </w:tcPr>
          <w:p w:rsidR="0018722C">
            <w:pPr>
              <w:pStyle w:val="ac"/>
              <w:topLinePunct/>
              <w:ind w:leftChars="0" w:left="0" w:rightChars="0" w:right="0" w:firstLineChars="0" w:firstLine="0"/>
              <w:spacing w:line="240" w:lineRule="atLeast"/>
            </w:pPr>
            <w:r>
              <w:t>Lev</w:t>
            </w:r>
          </w:p>
        </w:tc>
        <w:tc>
          <w:tcPr>
            <w:tcW w:w="814" w:type="pct"/>
            <w:vAlign w:val="center"/>
          </w:tcPr>
          <w:p w:rsidR="0018722C">
            <w:pPr>
              <w:pStyle w:val="affff9"/>
              <w:topLinePunct/>
              <w:ind w:leftChars="0" w:left="0" w:rightChars="0" w:right="0" w:firstLineChars="0" w:firstLine="0"/>
              <w:spacing w:line="240" w:lineRule="atLeast"/>
            </w:pPr>
            <w:r>
              <w:t>-.212686</w:t>
            </w:r>
          </w:p>
        </w:tc>
        <w:tc>
          <w:tcPr>
            <w:tcW w:w="895" w:type="pct"/>
            <w:vAlign w:val="center"/>
          </w:tcPr>
          <w:p w:rsidR="0018722C">
            <w:pPr>
              <w:pStyle w:val="affff9"/>
              <w:topLinePunct/>
              <w:ind w:leftChars="0" w:left="0" w:rightChars="0" w:right="0" w:firstLineChars="0" w:firstLine="0"/>
              <w:spacing w:line="240" w:lineRule="atLeast"/>
            </w:pPr>
            <w:r>
              <w:t>.0602951</w:t>
            </w:r>
          </w:p>
        </w:tc>
        <w:tc>
          <w:tcPr>
            <w:tcW w:w="629" w:type="pct"/>
            <w:vAlign w:val="center"/>
          </w:tcPr>
          <w:p w:rsidR="0018722C">
            <w:pPr>
              <w:pStyle w:val="affff9"/>
              <w:topLinePunct/>
              <w:ind w:leftChars="0" w:left="0" w:rightChars="0" w:right="0" w:firstLineChars="0" w:firstLine="0"/>
              <w:spacing w:line="240" w:lineRule="atLeast"/>
            </w:pPr>
            <w:r>
              <w:t>-3.53</w:t>
            </w:r>
          </w:p>
        </w:tc>
        <w:tc>
          <w:tcPr>
            <w:tcW w:w="526" w:type="pct"/>
            <w:vAlign w:val="center"/>
          </w:tcPr>
          <w:p w:rsidR="0018722C">
            <w:pPr>
              <w:pStyle w:val="affff9"/>
              <w:topLinePunct/>
              <w:ind w:leftChars="0" w:left="0" w:rightChars="0" w:right="0" w:firstLineChars="0" w:firstLine="0"/>
              <w:spacing w:line="240" w:lineRule="atLeast"/>
            </w:pPr>
            <w:r>
              <w:t>0.000</w:t>
            </w:r>
          </w:p>
        </w:tc>
        <w:tc>
          <w:tcPr>
            <w:tcW w:w="682" w:type="pct"/>
            <w:vAlign w:val="center"/>
          </w:tcPr>
          <w:p w:rsidR="0018722C">
            <w:pPr>
              <w:pStyle w:val="affff9"/>
              <w:topLinePunct/>
              <w:ind w:leftChars="0" w:left="0" w:rightChars="0" w:right="0" w:firstLineChars="0" w:firstLine="0"/>
              <w:spacing w:line="240" w:lineRule="atLeast"/>
            </w:pPr>
            <w:r>
              <w:t>-.3308977</w:t>
            </w:r>
          </w:p>
        </w:tc>
        <w:tc>
          <w:tcPr>
            <w:tcW w:w="688" w:type="pct"/>
            <w:vAlign w:val="center"/>
          </w:tcPr>
          <w:p w:rsidR="0018722C">
            <w:pPr>
              <w:pStyle w:val="affff9"/>
              <w:topLinePunct/>
              <w:ind w:leftChars="0" w:left="0" w:rightChars="0" w:right="0" w:firstLineChars="0" w:firstLine="0"/>
              <w:spacing w:line="240" w:lineRule="atLeast"/>
            </w:pPr>
            <w:r>
              <w:t>-.0944743</w:t>
            </w:r>
          </w:p>
        </w:tc>
      </w:tr>
      <w:tr>
        <w:tc>
          <w:tcPr>
            <w:tcW w:w="767" w:type="pct"/>
            <w:vAlign w:val="center"/>
          </w:tcPr>
          <w:p w:rsidR="0018722C">
            <w:pPr>
              <w:pStyle w:val="ac"/>
              <w:topLinePunct/>
              <w:ind w:leftChars="0" w:left="0" w:rightChars="0" w:right="0" w:firstLineChars="0" w:firstLine="0"/>
              <w:spacing w:line="240" w:lineRule="atLeast"/>
            </w:pPr>
            <w:r>
              <w:t>negshrh10</w:t>
            </w:r>
          </w:p>
        </w:tc>
        <w:tc>
          <w:tcPr>
            <w:tcW w:w="814" w:type="pct"/>
            <w:vAlign w:val="center"/>
          </w:tcPr>
          <w:p w:rsidR="0018722C">
            <w:pPr>
              <w:pStyle w:val="affff9"/>
              <w:topLinePunct/>
              <w:ind w:leftChars="0" w:left="0" w:rightChars="0" w:right="0" w:firstLineChars="0" w:firstLine="0"/>
              <w:spacing w:line="240" w:lineRule="atLeast"/>
            </w:pPr>
            <w:r>
              <w:t>.0123046</w:t>
            </w:r>
          </w:p>
        </w:tc>
        <w:tc>
          <w:tcPr>
            <w:tcW w:w="895" w:type="pct"/>
            <w:vAlign w:val="center"/>
          </w:tcPr>
          <w:p w:rsidR="0018722C">
            <w:pPr>
              <w:pStyle w:val="affff9"/>
              <w:topLinePunct/>
              <w:ind w:leftChars="0" w:left="0" w:rightChars="0" w:right="0" w:firstLineChars="0" w:firstLine="0"/>
              <w:spacing w:line="240" w:lineRule="atLeast"/>
            </w:pPr>
            <w:r>
              <w:t>.1162825</w:t>
            </w:r>
          </w:p>
        </w:tc>
        <w:tc>
          <w:tcPr>
            <w:tcW w:w="629" w:type="pct"/>
            <w:vAlign w:val="center"/>
          </w:tcPr>
          <w:p w:rsidR="0018722C">
            <w:pPr>
              <w:pStyle w:val="affff9"/>
              <w:topLinePunct/>
              <w:ind w:leftChars="0" w:left="0" w:rightChars="0" w:right="0" w:firstLineChars="0" w:firstLine="0"/>
              <w:spacing w:line="240" w:lineRule="atLeast"/>
            </w:pPr>
            <w:r>
              <w:t>0.11</w:t>
            </w:r>
          </w:p>
        </w:tc>
        <w:tc>
          <w:tcPr>
            <w:tcW w:w="526" w:type="pct"/>
            <w:vAlign w:val="center"/>
          </w:tcPr>
          <w:p w:rsidR="0018722C">
            <w:pPr>
              <w:pStyle w:val="affff9"/>
              <w:topLinePunct/>
              <w:ind w:leftChars="0" w:left="0" w:rightChars="0" w:right="0" w:firstLineChars="0" w:firstLine="0"/>
              <w:spacing w:line="240" w:lineRule="atLeast"/>
            </w:pPr>
            <w:r>
              <w:t>0.916</w:t>
            </w:r>
          </w:p>
        </w:tc>
        <w:tc>
          <w:tcPr>
            <w:tcW w:w="682" w:type="pct"/>
            <w:vAlign w:val="center"/>
          </w:tcPr>
          <w:p w:rsidR="0018722C">
            <w:pPr>
              <w:pStyle w:val="affff9"/>
              <w:topLinePunct/>
              <w:ind w:leftChars="0" w:left="0" w:rightChars="0" w:right="0" w:firstLineChars="0" w:firstLine="0"/>
              <w:spacing w:line="240" w:lineRule="atLeast"/>
            </w:pPr>
            <w:r>
              <w:t>-.2156734</w:t>
            </w:r>
          </w:p>
        </w:tc>
        <w:tc>
          <w:tcPr>
            <w:tcW w:w="688" w:type="pct"/>
            <w:vAlign w:val="center"/>
          </w:tcPr>
          <w:p w:rsidR="0018722C">
            <w:pPr>
              <w:pStyle w:val="affff9"/>
              <w:topLinePunct/>
              <w:ind w:leftChars="0" w:left="0" w:rightChars="0" w:right="0" w:firstLineChars="0" w:firstLine="0"/>
              <w:spacing w:line="240" w:lineRule="atLeast"/>
            </w:pPr>
            <w:r>
              <w:t>.2402827</w:t>
            </w:r>
          </w:p>
        </w:tc>
      </w:tr>
      <w:tr>
        <w:tc>
          <w:tcPr>
            <w:tcW w:w="767" w:type="pct"/>
            <w:vAlign w:val="center"/>
          </w:tcPr>
          <w:p w:rsidR="0018722C">
            <w:pPr>
              <w:pStyle w:val="ac"/>
              <w:topLinePunct/>
              <w:ind w:leftChars="0" w:left="0" w:rightChars="0" w:right="0" w:firstLineChars="0" w:firstLine="0"/>
              <w:spacing w:line="240" w:lineRule="atLeast"/>
            </w:pPr>
            <w:r>
              <w:t>Cons</w:t>
            </w:r>
          </w:p>
        </w:tc>
        <w:tc>
          <w:tcPr>
            <w:tcW w:w="814" w:type="pct"/>
            <w:vAlign w:val="center"/>
          </w:tcPr>
          <w:p w:rsidR="0018722C">
            <w:pPr>
              <w:pStyle w:val="affff9"/>
              <w:topLinePunct/>
              <w:ind w:leftChars="0" w:left="0" w:rightChars="0" w:right="0" w:firstLineChars="0" w:firstLine="0"/>
              <w:spacing w:line="240" w:lineRule="atLeast"/>
            </w:pPr>
            <w:r>
              <w:t>-.2959136</w:t>
            </w:r>
          </w:p>
        </w:tc>
        <w:tc>
          <w:tcPr>
            <w:tcW w:w="895" w:type="pct"/>
            <w:vAlign w:val="center"/>
          </w:tcPr>
          <w:p w:rsidR="0018722C">
            <w:pPr>
              <w:pStyle w:val="affff9"/>
              <w:topLinePunct/>
              <w:ind w:leftChars="0" w:left="0" w:rightChars="0" w:right="0" w:firstLineChars="0" w:firstLine="0"/>
              <w:spacing w:line="240" w:lineRule="atLeast"/>
            </w:pPr>
            <w:r>
              <w:t>.199505</w:t>
            </w:r>
          </w:p>
        </w:tc>
        <w:tc>
          <w:tcPr>
            <w:tcW w:w="629" w:type="pct"/>
            <w:vAlign w:val="center"/>
          </w:tcPr>
          <w:p w:rsidR="0018722C">
            <w:pPr>
              <w:pStyle w:val="affff9"/>
              <w:topLinePunct/>
              <w:ind w:leftChars="0" w:left="0" w:rightChars="0" w:right="0" w:firstLineChars="0" w:firstLine="0"/>
              <w:spacing w:line="240" w:lineRule="atLeast"/>
            </w:pPr>
            <w:r>
              <w:t>-1.48</w:t>
            </w:r>
          </w:p>
        </w:tc>
        <w:tc>
          <w:tcPr>
            <w:tcW w:w="526" w:type="pct"/>
            <w:vAlign w:val="center"/>
          </w:tcPr>
          <w:p w:rsidR="0018722C">
            <w:pPr>
              <w:pStyle w:val="affff9"/>
              <w:topLinePunct/>
              <w:ind w:leftChars="0" w:left="0" w:rightChars="0" w:right="0" w:firstLineChars="0" w:firstLine="0"/>
              <w:spacing w:line="240" w:lineRule="atLeast"/>
            </w:pPr>
            <w:r>
              <w:t>0.138</w:t>
            </w:r>
          </w:p>
        </w:tc>
        <w:tc>
          <w:tcPr>
            <w:tcW w:w="682" w:type="pct"/>
            <w:vAlign w:val="center"/>
          </w:tcPr>
          <w:p w:rsidR="0018722C">
            <w:pPr>
              <w:pStyle w:val="affff9"/>
              <w:topLinePunct/>
              <w:ind w:leftChars="0" w:left="0" w:rightChars="0" w:right="0" w:firstLineChars="0" w:firstLine="0"/>
              <w:spacing w:line="240" w:lineRule="atLeast"/>
            </w:pPr>
            <w:r>
              <w:t>-.6870538</w:t>
            </w:r>
          </w:p>
        </w:tc>
        <w:tc>
          <w:tcPr>
            <w:tcW w:w="688" w:type="pct"/>
            <w:vAlign w:val="center"/>
          </w:tcPr>
          <w:p w:rsidR="0018722C">
            <w:pPr>
              <w:pStyle w:val="affff9"/>
              <w:topLinePunct/>
              <w:ind w:leftChars="0" w:left="0" w:rightChars="0" w:right="0" w:firstLineChars="0" w:firstLine="0"/>
              <w:spacing w:line="240" w:lineRule="atLeast"/>
            </w:pPr>
            <w:r>
              <w:t>.0952265</w:t>
            </w:r>
          </w:p>
        </w:tc>
      </w:tr>
      <w:tr>
        <w:tc>
          <w:tcPr>
            <w:tcW w:w="767" w:type="pct"/>
            <w:vAlign w:val="center"/>
          </w:tcPr>
          <w:p w:rsidR="0018722C">
            <w:pPr>
              <w:pStyle w:val="ac"/>
              <w:topLinePunct/>
              <w:ind w:leftChars="0" w:left="0" w:rightChars="0" w:right="0" w:firstLineChars="0" w:firstLine="0"/>
              <w:spacing w:line="240" w:lineRule="atLeast"/>
            </w:pPr>
            <w:r>
              <w:t>R-squared</w:t>
            </w:r>
          </w:p>
        </w:tc>
        <w:tc>
          <w:tcPr>
            <w:tcW w:w="814" w:type="pct"/>
            <w:vAlign w:val="center"/>
          </w:tcPr>
          <w:p w:rsidR="0018722C">
            <w:pPr>
              <w:pStyle w:val="affff9"/>
              <w:topLinePunct/>
              <w:ind w:leftChars="0" w:left="0" w:rightChars="0" w:right="0" w:firstLineChars="0" w:firstLine="0"/>
              <w:spacing w:line="240" w:lineRule="atLeast"/>
            </w:pPr>
            <w:r>
              <w:t>0.0665</w:t>
            </w:r>
          </w:p>
        </w:tc>
        <w:tc>
          <w:tcPr>
            <w:tcW w:w="895" w:type="pct"/>
            <w:vAlign w:val="center"/>
          </w:tcPr>
          <w:p w:rsidR="0018722C">
            <w:pPr>
              <w:pStyle w:val="affff9"/>
              <w:topLinePunct/>
              <w:ind w:leftChars="0" w:left="0" w:rightChars="0" w:right="0" w:firstLineChars="0" w:firstLine="0"/>
              <w:spacing w:line="240" w:lineRule="atLeast"/>
            </w:pPr>
            <w:r>
              <w:t>0.0665</w:t>
            </w:r>
          </w:p>
        </w:tc>
        <w:tc>
          <w:tcPr>
            <w:tcW w:w="629" w:type="pct"/>
            <w:vAlign w:val="center"/>
          </w:tcPr>
          <w:p w:rsidR="0018722C">
            <w:pPr>
              <w:pStyle w:val="affff9"/>
              <w:topLinePunct/>
              <w:ind w:leftChars="0" w:left="0" w:rightChars="0" w:right="0" w:firstLineChars="0" w:firstLine="0"/>
              <w:spacing w:line="240" w:lineRule="atLeast"/>
            </w:pPr>
            <w:r>
              <w:t>0.0665</w:t>
            </w:r>
          </w:p>
        </w:tc>
        <w:tc>
          <w:tcPr>
            <w:tcW w:w="526" w:type="pct"/>
            <w:vAlign w:val="center"/>
          </w:tcPr>
          <w:p w:rsidR="0018722C">
            <w:pPr>
              <w:pStyle w:val="affff9"/>
              <w:topLinePunct/>
              <w:ind w:leftChars="0" w:left="0" w:rightChars="0" w:right="0" w:firstLineChars="0" w:firstLine="0"/>
              <w:spacing w:line="240" w:lineRule="atLeast"/>
            </w:pPr>
            <w:r>
              <w:t>0.0665</w:t>
            </w:r>
          </w:p>
        </w:tc>
        <w:tc>
          <w:tcPr>
            <w:tcW w:w="682" w:type="pct"/>
            <w:vAlign w:val="center"/>
          </w:tcPr>
          <w:p w:rsidR="0018722C">
            <w:pPr>
              <w:pStyle w:val="affff9"/>
              <w:topLinePunct/>
              <w:ind w:leftChars="0" w:left="0" w:rightChars="0" w:right="0" w:firstLineChars="0" w:firstLine="0"/>
              <w:spacing w:line="240" w:lineRule="atLeast"/>
            </w:pPr>
            <w:r>
              <w:t>0.0665</w:t>
            </w:r>
          </w:p>
        </w:tc>
        <w:tc>
          <w:tcPr>
            <w:tcW w:w="688" w:type="pct"/>
            <w:vAlign w:val="center"/>
          </w:tcPr>
          <w:p w:rsidR="0018722C">
            <w:pPr>
              <w:pStyle w:val="affff9"/>
              <w:topLinePunct/>
              <w:ind w:leftChars="0" w:left="0" w:rightChars="0" w:right="0" w:firstLineChars="0" w:firstLine="0"/>
              <w:spacing w:line="240" w:lineRule="atLeast"/>
            </w:pPr>
            <w:r>
              <w:t>0.0665</w:t>
            </w:r>
          </w:p>
        </w:tc>
      </w:tr>
      <w:tr>
        <w:tc>
          <w:tcPr>
            <w:tcW w:w="767"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t>35.83</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35.83</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35.83</w:t>
            </w:r>
          </w:p>
        </w:tc>
        <w:tc>
          <w:tcPr>
            <w:tcW w:w="526" w:type="pct"/>
            <w:vAlign w:val="center"/>
            <w:tcBorders>
              <w:top w:val="single" w:sz="4" w:space="0" w:color="auto"/>
            </w:tcBorders>
          </w:tcPr>
          <w:p w:rsidR="0018722C">
            <w:pPr>
              <w:pStyle w:val="affff9"/>
              <w:topLinePunct/>
              <w:ind w:leftChars="0" w:left="0" w:rightChars="0" w:right="0" w:firstLineChars="0" w:firstLine="0"/>
              <w:spacing w:line="240" w:lineRule="atLeast"/>
            </w:pPr>
            <w:r>
              <w:t>35.83</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35.83</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35.83</w:t>
            </w:r>
          </w:p>
        </w:tc>
      </w:tr>
    </w:tbl>
    <w:p w:rsidR="0018722C">
      <w:pPr>
        <w:pStyle w:val="affa"/>
      </w:pPr>
    </w:p>
    <w:p w:rsidR="0018722C">
      <w:pPr>
        <w:topLinePunct/>
      </w:pPr>
      <w:r>
        <w:t>从检验的结果来看，和前面基本一致。此外，在表</w:t>
      </w:r>
      <w:r>
        <w:rPr>
          <w:rFonts w:ascii="Times New Roman" w:eastAsia="Times New Roman"/>
        </w:rPr>
        <w:t>5</w:t>
      </w:r>
      <w:r>
        <w:rPr>
          <w:rFonts w:ascii="Times New Roman" w:eastAsia="Times New Roman"/>
        </w:rPr>
        <w:t>.</w:t>
      </w:r>
      <w:r>
        <w:rPr>
          <w:rFonts w:ascii="Times New Roman" w:eastAsia="Times New Roman"/>
        </w:rPr>
        <w:t>7</w:t>
      </w:r>
      <w:r>
        <w:t>中，现金股利与自由现金流的交叉项的回归系数为</w:t>
      </w:r>
      <w:r>
        <w:rPr>
          <w:rFonts w:ascii="Times New Roman" w:eastAsia="Times New Roman"/>
        </w:rPr>
        <w:t>-13.50346</w:t>
      </w:r>
      <w:r>
        <w:t>，</w:t>
      </w:r>
      <w:r>
        <w:rPr>
          <w:rFonts w:ascii="Times New Roman" w:eastAsia="Times New Roman"/>
        </w:rPr>
        <w:t>T</w:t>
      </w:r>
      <w:r>
        <w:t>值为</w:t>
      </w:r>
      <w:r>
        <w:rPr>
          <w:rFonts w:ascii="Times New Roman" w:eastAsia="Times New Roman"/>
        </w:rPr>
        <w:t>-5.55</w:t>
      </w:r>
      <w:r>
        <w:t>，与模型一中的对应项回归系数</w:t>
      </w:r>
      <w:r>
        <w:rPr>
          <w:rFonts w:ascii="Times New Roman" w:eastAsia="Times New Roman"/>
        </w:rPr>
        <w:t>-8.188567</w:t>
      </w:r>
      <w:r>
        <w:t>、</w:t>
      </w:r>
      <w:r>
        <w:rPr>
          <w:rFonts w:ascii="Times New Roman" w:eastAsia="Times New Roman"/>
        </w:rPr>
        <w:t>T</w:t>
      </w:r>
      <w:r>
        <w:t>值</w:t>
      </w:r>
      <w:r>
        <w:rPr>
          <w:rFonts w:ascii="Times New Roman" w:eastAsia="Times New Roman"/>
        </w:rPr>
        <w:t>-1.73</w:t>
      </w:r>
      <w:r>
        <w:t>相比，半强制分红政策与企业价值的关系更加明显，</w:t>
      </w:r>
      <w:r>
        <w:t>进一步证实了在企业具有融资计划的背景下，半强制分红政策对现金流不足的企业的价值影响更大的结论。</w:t>
      </w:r>
    </w:p>
    <w:p w:rsidR="0018722C">
      <w:pPr>
        <w:pStyle w:val="Heading3"/>
        <w:topLinePunct/>
        <w:ind w:left="200" w:hangingChars="200" w:hanging="200"/>
      </w:pPr>
      <w:bookmarkStart w:id="800441" w:name="_Toc686800441"/>
      <w:bookmarkStart w:name="_bookmark57" w:id="139"/>
      <w:bookmarkEnd w:id="139"/>
      <w:r>
        <w:rPr>
          <w:b/>
        </w:rPr>
        <w:t>5.5.5</w:t>
      </w:r>
      <w:r>
        <w:t xml:space="preserve"> </w:t>
      </w:r>
      <w:bookmarkStart w:name="_bookmark57" w:id="140"/>
      <w:bookmarkEnd w:id="140"/>
      <w:r>
        <w:t>实证结论</w:t>
      </w:r>
      <w:bookmarkEnd w:id="800441"/>
    </w:p>
    <w:p w:rsidR="0018722C">
      <w:pPr>
        <w:topLinePunct/>
      </w:pPr>
      <w:r>
        <w:t>本文继续沿用李常青等人将证监会要求的企业融资资格与股利分配相挂钩</w:t>
      </w:r>
      <w:r>
        <w:t>的政策规定定义为“半强制分红政策”的概念，以证监会</w:t>
      </w:r>
      <w:r>
        <w:rPr>
          <w:rFonts w:ascii="Times New Roman" w:hAnsi="Times New Roman" w:eastAsia="Times New Roman"/>
        </w:rPr>
        <w:t>2006</w:t>
      </w:r>
      <w:r>
        <w:t>年颁布的《上市</w:t>
      </w:r>
      <w:r>
        <w:t>公司证券发行管理办法》为背景，检验了该项规定对制造行业上市公司价值的影</w:t>
      </w:r>
      <w:r>
        <w:t>响。实证结果表明，政策颁布后，具有融资计划、自由现金流不足的上市公司价</w:t>
      </w:r>
      <w:r>
        <w:t>值出现了负向反应，且现金分红越多，企业的价值变化越大，此外自由现金流短</w:t>
      </w:r>
      <w:r>
        <w:t>缺的企业受政策影响要明显于自由现金流充足的企业。因此，半强制分红政策在</w:t>
      </w:r>
      <w:r>
        <w:t>保护投资者的利益同时，对一些上市公司的发展起到了一定的抑制作用。所以监</w:t>
      </w:r>
      <w:r>
        <w:t>管层在实施半强制性现金红利政策以外，还需要根据企业的实际来改善政策，同</w:t>
      </w:r>
      <w:r>
        <w:t>时辅以一系列有效的市场监管措施来促进政策的执行。</w:t>
      </w:r>
    </w:p>
    <w:p w:rsidR="0018722C">
      <w:pPr>
        <w:pStyle w:val="Heading1"/>
        <w:topLinePunct/>
      </w:pPr>
      <w:bookmarkStart w:id="800442" w:name="_Toc686800442"/>
      <w:bookmarkStart w:name="第六章 政策建议与研究不足 " w:id="141"/>
      <w:bookmarkEnd w:id="141"/>
      <w:bookmarkStart w:name="_bookmark58" w:id="142"/>
      <w:bookmarkEnd w:id="142"/>
      <w:r>
        <w:t>第六章</w:t>
      </w:r>
      <w:r>
        <w:t xml:space="preserve">  </w:t>
      </w:r>
      <w:r w:rsidRPr="00DB64CE">
        <w:t>政策建议与研究不足</w:t>
      </w:r>
      <w:bookmarkEnd w:id="800442"/>
    </w:p>
    <w:p w:rsidR="0018722C">
      <w:pPr>
        <w:pStyle w:val="Heading2"/>
        <w:topLinePunct/>
        <w:ind w:left="171" w:hangingChars="171" w:hanging="171"/>
      </w:pPr>
      <w:bookmarkStart w:id="800443" w:name="_Toc686800443"/>
      <w:bookmarkStart w:name="6.1政策建议 " w:id="143"/>
      <w:bookmarkEnd w:id="143"/>
      <w:r>
        <w:rPr>
          <w:b/>
        </w:rPr>
        <w:t>6.1</w:t>
      </w:r>
      <w:r>
        <w:t xml:space="preserve"> </w:t>
      </w:r>
      <w:bookmarkStart w:name="_bookmark59" w:id="144"/>
      <w:bookmarkEnd w:id="144"/>
      <w:bookmarkStart w:name="_bookmark59" w:id="145"/>
      <w:bookmarkEnd w:id="145"/>
      <w:r>
        <w:t>政策建议</w:t>
      </w:r>
      <w:bookmarkEnd w:id="800443"/>
    </w:p>
    <w:p w:rsidR="0018722C">
      <w:pPr>
        <w:topLinePunct/>
      </w:pPr>
      <w:r>
        <w:t>一个成熟的资本市场中，企业和投资者是两个重要的组成部分，二者的利益</w:t>
      </w:r>
      <w:r>
        <w:t>都应得到保护，这样才能促进市场的有序进行。从这个角度看，监管部门制定的</w:t>
      </w:r>
      <w:r>
        <w:t>相关政策的合理性就关系到我国经济市场的健康发展。投资者的回报主要来自于</w:t>
      </w:r>
      <w:r>
        <w:t>上市公司的股利分配，企业的发展的动力也取决于其留存收益，因而制定合理的</w:t>
      </w:r>
      <w:r>
        <w:t>股利政策对于二者而言同等重要。政府在协调二者的利益时，大多</w:t>
      </w:r>
      <w:r>
        <w:t>时候</w:t>
      </w:r>
      <w:r>
        <w:t>会出台政</w:t>
      </w:r>
      <w:r>
        <w:t>策以保护处于信息劣势的投资者而忽视了上市公司的实际情况。本文的研究结果</w:t>
      </w:r>
      <w:r>
        <w:t>表明半强制分红政策在保护投资者利益方面没有发挥完全的作用，且对一些企业</w:t>
      </w:r>
      <w:r>
        <w:t>的发展造成了负面影响。所以，为解决我国上市公司现金股利分配过程中存在的</w:t>
      </w:r>
      <w:r>
        <w:t>各种问题，监管部门制定的各项规范政策时应充分考虑市场中各利益集团，以使政策能充分发挥效果。因此就这一问题，本文提出以下建议。</w:t>
      </w:r>
    </w:p>
    <w:p w:rsidR="0018722C">
      <w:pPr>
        <w:pStyle w:val="Heading3"/>
        <w:topLinePunct/>
        <w:ind w:left="200" w:hangingChars="200" w:hanging="200"/>
      </w:pPr>
      <w:bookmarkStart w:id="800444" w:name="_Toc686800444"/>
      <w:bookmarkStart w:name="_bookmark60" w:id="146"/>
      <w:bookmarkEnd w:id="146"/>
      <w:r>
        <w:rPr>
          <w:b/>
        </w:rPr>
        <w:t>6.1.1</w:t>
      </w:r>
      <w:r>
        <w:t xml:space="preserve"> </w:t>
      </w:r>
      <w:bookmarkStart w:name="_bookmark60" w:id="147"/>
      <w:bookmarkEnd w:id="147"/>
      <w:r>
        <w:t>规定具备股利分配条件的上市公司切实发放股利</w:t>
      </w:r>
      <w:bookmarkEnd w:id="800444"/>
    </w:p>
    <w:p w:rsidR="0018722C">
      <w:pPr>
        <w:topLinePunct/>
      </w:pPr>
      <w:r>
        <w:t>我国资本市场建立的时间还很短，各项法规对于企业分配条件的界定概念还</w:t>
      </w:r>
      <w:r>
        <w:t>比较欠缺。近些年来，监管部门在借鉴外国相关法规的基础上，出台了一系列符</w:t>
      </w:r>
      <w:r>
        <w:t>合中国实际的政策。比如，规定上市公司的利润累计不得超过一定比例，以此迫</w:t>
      </w:r>
      <w:r>
        <w:t>使上市公司分配股利。这些政策也为企业制定股利政策提供了依据，也能减少企</w:t>
      </w:r>
      <w:r>
        <w:t>业因长期积累利润而导致的幕后操纵行为的发生。其次，由于上市企业的股利政</w:t>
      </w:r>
      <w:r>
        <w:t>策存在很大的随意性，因此可以要求企业披露其长期分配的政策，这就会促使企业充分考虑企业和股东的利益，认真制定包括股利分配政策和各种发展计划，避</w:t>
      </w:r>
      <w:r>
        <w:t>免了随意的变动，保护了投资者的利益，规范了企业的股利分配行为。再次，广</w:t>
      </w:r>
      <w:r>
        <w:t>大股东也可以根据企业的分配政策和履行情况来进行合理的投资决策，以使自身利益最大化。</w:t>
      </w:r>
    </w:p>
    <w:p w:rsidR="0018722C">
      <w:pPr>
        <w:pStyle w:val="Heading3"/>
        <w:topLinePunct/>
        <w:ind w:left="200" w:hangingChars="200" w:hanging="200"/>
      </w:pPr>
      <w:bookmarkStart w:id="800445" w:name="_Toc686800445"/>
      <w:bookmarkStart w:name="_bookmark61" w:id="148"/>
      <w:bookmarkEnd w:id="148"/>
      <w:r>
        <w:rPr>
          <w:b/>
        </w:rPr>
        <w:t>6.1.2</w:t>
      </w:r>
      <w:r>
        <w:t xml:space="preserve"> </w:t>
      </w:r>
      <w:bookmarkStart w:name="_bookmark61" w:id="149"/>
      <w:bookmarkEnd w:id="149"/>
      <w:r>
        <w:t>监管部门对上市公司股利政策的规范应当具有灵活性</w:t>
      </w:r>
      <w:bookmarkEnd w:id="800445"/>
    </w:p>
    <w:p w:rsidR="0018722C">
      <w:pPr>
        <w:topLinePunct/>
      </w:pPr>
      <w:r>
        <w:t>本文中研究的半强制性股利政策给具有融资计划、处于高成长性、自由现金</w:t>
      </w:r>
      <w:r>
        <w:t>流紧张的公司的价值带来了负面影响，损害了这些企业的利益。实际上，监管部</w:t>
      </w:r>
      <w:r>
        <w:t>门在制定政策时可以根据上市公司的不同类型规定有差异的半强制分红比例。对</w:t>
      </w:r>
      <w:r>
        <w:t>于自由现金流充足、处于垄断行业、成熟期的上市公司的融资资格应当规定较高</w:t>
      </w:r>
      <w:r>
        <w:t>比例的分红比例，而对于资金流短缺、处于激烈竞争行业的公司可以适当降低</w:t>
      </w:r>
      <w:r>
        <w:t>他</w:t>
      </w:r>
    </w:p>
    <w:p w:rsidR="0018722C">
      <w:pPr>
        <w:topLinePunct/>
      </w:pPr>
      <w:r>
        <w:t>们的分红比例，这些措施能保持不同类型企业的可持续发展，也从另一角度上保护了投资者的利益。</w:t>
      </w:r>
    </w:p>
    <w:p w:rsidR="0018722C">
      <w:pPr>
        <w:pStyle w:val="Heading3"/>
        <w:topLinePunct/>
        <w:ind w:left="200" w:hangingChars="200" w:hanging="200"/>
      </w:pPr>
      <w:bookmarkStart w:id="800446" w:name="_Toc686800446"/>
      <w:bookmarkStart w:name="_bookmark62" w:id="150"/>
      <w:bookmarkEnd w:id="150"/>
      <w:r>
        <w:rPr>
          <w:b/>
        </w:rPr>
        <w:t>6.1.3</w:t>
      </w:r>
      <w:r>
        <w:t xml:space="preserve"> </w:t>
      </w:r>
      <w:bookmarkStart w:name="_bookmark62" w:id="151"/>
      <w:bookmarkEnd w:id="151"/>
      <w:r>
        <w:t>应当积极引导上市公司建立正确、科学、合理的利润</w:t>
      </w:r>
      <w:r>
        <w:t>分配机制</w:t>
      </w:r>
      <w:bookmarkEnd w:id="800446"/>
    </w:p>
    <w:p w:rsidR="0018722C">
      <w:pPr>
        <w:topLinePunct/>
      </w:pPr>
      <w:r>
        <w:t>监管部门在制定政策时，不仅需要推动上市公司分配现金股利，保护投资者</w:t>
      </w:r>
      <w:r>
        <w:t>的利益，也要不影响企业的发展。所以监管部门可以针对企业的股利政策提出一</w:t>
      </w:r>
      <w:r>
        <w:t>些指导性建议，比如制定类似《上市公司股利分配示例》的规范，以引导企业的利润分配行为。现代企业理财目标始终将股东财富最大化作为财务管理的首要目</w:t>
      </w:r>
      <w:r>
        <w:t>标之一，因此上市公司在制定股利政策时也要以此为参考，合理的分配机制也能促使这一目标的实现。</w:t>
      </w:r>
    </w:p>
    <w:p w:rsidR="0018722C">
      <w:pPr>
        <w:pStyle w:val="Heading3"/>
        <w:topLinePunct/>
        <w:ind w:left="200" w:hangingChars="200" w:hanging="200"/>
      </w:pPr>
      <w:bookmarkStart w:id="800447" w:name="_Toc686800447"/>
      <w:bookmarkStart w:name="_bookmark63" w:id="152"/>
      <w:bookmarkEnd w:id="152"/>
      <w:r>
        <w:rPr>
          <w:b/>
        </w:rPr>
        <w:t>6.1.4</w:t>
      </w:r>
      <w:r>
        <w:t xml:space="preserve"> </w:t>
      </w:r>
      <w:bookmarkStart w:name="_bookmark63" w:id="153"/>
      <w:bookmarkEnd w:id="153"/>
      <w:r>
        <w:t>完善法律环境，以规范上市公司半强制分红行为</w:t>
      </w:r>
      <w:bookmarkEnd w:id="800447"/>
    </w:p>
    <w:p w:rsidR="0018722C">
      <w:pPr>
        <w:topLinePunct/>
      </w:pPr>
      <w:r>
        <w:t>由于我国特殊的股权体制，使得控股股东、限售股等类型股东无法通过股票</w:t>
      </w:r>
      <w:r>
        <w:t>交易来获利，他们通常会使用恶意分红或超派现分红的手段变相地套取上市公司的资产，侵占中小股东的利益，半强制性分红政策的出台使这种行为更加合法、</w:t>
      </w:r>
      <w:r>
        <w:t>合理。因此，监管部门制定相应的法律成为下一步工作的中心，也是半强制分红政策是否能够顺利、长期执行的关键。</w:t>
      </w:r>
    </w:p>
    <w:p w:rsidR="0018722C">
      <w:pPr>
        <w:topLinePunct/>
      </w:pPr>
      <w:r>
        <w:t>制定法律的原因是信息不对称，因此，为了保证法律的实施效果，应当强化</w:t>
      </w:r>
      <w:r>
        <w:t>企业的信息披露制度，在报表中，上市公司应对其分配行为给出解释。对于当年</w:t>
      </w:r>
      <w:r>
        <w:t>不分配的公司，企业应当披露不分配的原因，留存资金的用途等；对于申请增资配股的公司，应当在融资方案中说明融资项目的可行性和资金的预计使用情况。这些信息引入了外部监督，将减少企业资金使用的盲目</w:t>
      </w:r>
      <w:r>
        <w:t>性</w:t>
      </w:r>
    </w:p>
    <w:p w:rsidR="0018722C">
      <w:pPr>
        <w:pStyle w:val="Heading2"/>
        <w:topLinePunct/>
        <w:ind w:left="171" w:hangingChars="171" w:hanging="171"/>
      </w:pPr>
      <w:bookmarkStart w:id="800448" w:name="_Toc686800448"/>
      <w:bookmarkStart w:name="6.2 研究局限 " w:id="154"/>
      <w:bookmarkEnd w:id="154"/>
      <w:bookmarkStart w:name="_bookmark64" w:id="155"/>
      <w:bookmarkEnd w:id="155"/>
      <w:r>
        <w:rPr>
          <w:b/>
        </w:rPr>
        <w:t>6.2</w:t>
      </w:r>
      <w:r>
        <w:rPr>
          <w:b/>
        </w:rPr>
        <w:t> </w:t>
      </w:r>
      <w:r>
        <w:t>研究局限</w:t>
      </w:r>
      <w:bookmarkEnd w:id="800448"/>
    </w:p>
    <w:p w:rsidR="0018722C">
      <w:pPr>
        <w:topLinePunct/>
      </w:pPr>
      <w:r>
        <w:t>本文的研究是在以往国内外股利政策研究的基础上展开的，结合近些年推出</w:t>
      </w:r>
      <w:r>
        <w:t>的半强制分红政策，分析了该项政策对制造行业企业价值的影响，基于条件和资料的不足，本文难免有一些不足之处，这也算在以后的学习中需要改进的地方。</w:t>
      </w:r>
    </w:p>
    <w:p w:rsidR="0018722C">
      <w:pPr>
        <w:topLinePunct/>
      </w:pPr>
      <w:r>
        <w:t>首先，本文是典型的对法规效果的实证研究，很多变量无法观察和控制，也可能夹杂其他企业内部规定的影响，混淆了实证的结果。</w:t>
      </w:r>
    </w:p>
    <w:p w:rsidR="0018722C">
      <w:pPr>
        <w:topLinePunct/>
      </w:pPr>
      <w:r>
        <w:t>其次，本文只将制造行业上市公司作为研究对象，并未和其他行业进行对比</w:t>
      </w:r>
      <w:r>
        <w:t>研究，研究全行业和行业之间的差异是今后对半强制分红政策对企业价值影响的重点。</w:t>
      </w:r>
    </w:p>
    <w:p w:rsidR="0018722C">
      <w:pPr>
        <w:topLinePunct/>
      </w:pPr>
      <w:r>
        <w:t>最后，本文以</w:t>
      </w:r>
      <w:r>
        <w:rPr>
          <w:rFonts w:ascii="Times New Roman" w:eastAsia="Times New Roman"/>
        </w:rPr>
        <w:t>2006</w:t>
      </w:r>
      <w:r>
        <w:t>年颁布的《上市公司证券发行管理办法》为背景，而该政策规定了股票股利或现金股利与融资资格的挂钩，本文剔除了股票股利的影响，仅考虑现金分红的影响，因此可能会对结果的准确性造成影响。</w:t>
      </w:r>
    </w:p>
    <w:p w:rsidR="0018722C">
      <w:pPr>
        <w:pStyle w:val="afff1"/>
        <w:topLinePunct/>
      </w:pPr>
      <w:bookmarkStart w:id="800449" w:name="_Toc686800449"/>
      <w:bookmarkStart w:name="参考文献 " w:id="156"/>
      <w:bookmarkEnd w:id="156"/>
      <w:bookmarkStart w:name="_bookmark65" w:id="157"/>
      <w:bookmarkEnd w:id="157"/>
      <w:r>
        <w:t>参考文献</w:t>
      </w:r>
      <w:bookmarkEnd w:id="800449"/>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陈晓、陈小悦、倪凡</w:t>
      </w:r>
      <w:r>
        <w:rPr>
          <w:rFonts w:ascii="Times New Roman" w:eastAsia="Times New Roman"/>
        </w:rPr>
        <w:t>.</w:t>
      </w:r>
      <w:r>
        <w:t>我国上市公司首次股利信号传递效应的实证研究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p>
    <w:p w:rsidR="0018722C">
      <w:pPr>
        <w:pStyle w:val="BodyText"/>
        <w:spacing w:before="135"/>
        <w:ind w:leftChars="0" w:left="140"/>
        <w:rPr>
          <w:rFonts w:ascii="Times New Roman" w:eastAsia="Times New Roman"/>
        </w:rPr>
        <w:topLinePunct/>
      </w:pPr>
      <w:r>
        <w:t>经济科学，</w:t>
      </w:r>
      <w:r>
        <w:rPr>
          <w:rFonts w:ascii="Times New Roman" w:eastAsia="Times New Roman"/>
        </w:rPr>
        <w:t>1998</w:t>
      </w:r>
    </w:p>
    <w:p w:rsidR="0018722C">
      <w:pPr>
        <w:topLinePunct/>
      </w:pPr>
      <w:r>
        <w:rPr>
          <w:rFonts w:ascii="Times New Roman" w:eastAsia="Times New Roman"/>
        </w:rPr>
        <w:t>[</w:t>
      </w:r>
      <w:r>
        <w:rPr>
          <w:rFonts w:ascii="Times New Roman" w:eastAsia="Times New Roman"/>
        </w:rPr>
        <w:t xml:space="preserve">2</w:t>
      </w:r>
      <w:r>
        <w:rPr>
          <w:rFonts w:ascii="Times New Roman" w:eastAsia="Times New Roman"/>
        </w:rPr>
        <w:t>]</w:t>
      </w:r>
      <w:r>
        <w:t>陈浪南、姚正春</w:t>
      </w:r>
      <w:r>
        <w:rPr>
          <w:rFonts w:ascii="Times New Roman" w:eastAsia="Times New Roman"/>
        </w:rPr>
        <w:t>.</w:t>
      </w:r>
      <w:r>
        <w:t>我国股利政策信号传递作用的实证研究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金融研究，</w:t>
      </w:r>
      <w:r>
        <w:rPr>
          <w:rFonts w:ascii="Times New Roman" w:eastAsia="Times New Roman"/>
        </w:rPr>
        <w:t>2000</w:t>
      </w:r>
    </w:p>
    <w:p w:rsidR="0018722C">
      <w:pPr>
        <w:topLinePunct/>
      </w:pPr>
      <w:r>
        <w:rPr>
          <w:rFonts w:ascii="Times New Roman" w:eastAsia="Times New Roman"/>
        </w:rPr>
        <w:t>[</w:t>
      </w:r>
      <w:r>
        <w:rPr>
          <w:rFonts w:ascii="Times New Roman" w:eastAsia="Times New Roman"/>
        </w:rPr>
        <w:t xml:space="preserve">3</w:t>
      </w:r>
      <w:r>
        <w:rPr>
          <w:rFonts w:ascii="Times New Roman" w:eastAsia="Times New Roman"/>
        </w:rPr>
        <w:t>]</w:t>
      </w:r>
      <w:r>
        <w:t>陈工孟、高宁</w:t>
      </w:r>
      <w:r>
        <w:rPr>
          <w:rFonts w:ascii="Times New Roman" w:eastAsia="Times New Roman"/>
        </w:rPr>
        <w:t>.</w:t>
      </w:r>
      <w:r>
        <w:t>盈余与股利信息含量的交互作用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财经研究，</w:t>
      </w:r>
      <w:r>
        <w:rPr>
          <w:rFonts w:ascii="Times New Roman" w:eastAsia="Times New Roman"/>
        </w:rPr>
        <w:t>2005</w:t>
      </w:r>
    </w:p>
    <w:p w:rsidR="0018722C">
      <w:pPr>
        <w:topLinePunct/>
      </w:pPr>
      <w:r>
        <w:rPr>
          <w:rFonts w:ascii="Times New Roman" w:eastAsia="Times New Roman"/>
        </w:rPr>
        <w:t>[</w:t>
      </w:r>
      <w:r>
        <w:rPr>
          <w:rFonts w:ascii="Times New Roman" w:eastAsia="Times New Roman"/>
        </w:rPr>
        <w:t xml:space="preserve">4</w:t>
      </w:r>
      <w:r>
        <w:rPr>
          <w:rFonts w:ascii="Times New Roman" w:eastAsia="Times New Roman"/>
        </w:rPr>
        <w:t>]</w:t>
      </w:r>
      <w:r w:rsidR="001852F3">
        <w:rPr>
          <w:rFonts w:ascii="Times New Roman" w:eastAsia="Times New Roman"/>
        </w:rPr>
        <w:t xml:space="preserve"> </w:t>
      </w:r>
      <w:r>
        <w:t>傅元略</w:t>
      </w:r>
      <w:r>
        <w:rPr>
          <w:rFonts w:ascii="Times New Roman" w:eastAsia="Times New Roman"/>
        </w:rPr>
        <w:t>. </w:t>
      </w:r>
      <w:r>
        <w:t>财务管理理论</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厦门大学出版社，</w:t>
      </w:r>
      <w:r>
        <w:rPr>
          <w:rFonts w:ascii="Times New Roman" w:eastAsia="Times New Roman"/>
        </w:rPr>
        <w:t>2007</w:t>
      </w:r>
    </w:p>
    <w:p w:rsidR="0018722C">
      <w:pPr>
        <w:topLinePunct/>
      </w:pPr>
      <w:r>
        <w:rPr>
          <w:rFonts w:ascii="Times New Roman" w:eastAsia="Times New Roman"/>
        </w:rPr>
        <w:t>[</w:t>
      </w:r>
      <w:r>
        <w:rPr>
          <w:rFonts w:ascii="Times New Roman" w:eastAsia="Times New Roman"/>
        </w:rPr>
        <w:t xml:space="preserve">5</w:t>
      </w:r>
      <w:r>
        <w:rPr>
          <w:rFonts w:ascii="Times New Roman" w:eastAsia="Times New Roman"/>
        </w:rPr>
        <w:t>]</w:t>
      </w:r>
      <w:r>
        <w:t>高舒</w:t>
      </w:r>
      <w:r>
        <w:rPr>
          <w:rFonts w:ascii="Times New Roman" w:eastAsia="Times New Roman"/>
        </w:rPr>
        <w:t>.</w:t>
      </w:r>
      <w:r>
        <w:t>我国上市公司现金股利政策的行业影响分析</w:t>
      </w:r>
      <w:r>
        <w:rPr>
          <w:rFonts w:ascii="Times New Roman" w:eastAsia="Times New Roman"/>
        </w:rPr>
        <w:t>-</w:t>
      </w:r>
      <w:r>
        <w:t>基于沪深</w:t>
      </w:r>
      <w:r>
        <w:rPr>
          <w:rFonts w:ascii="Times New Roman" w:eastAsia="Times New Roman"/>
        </w:rPr>
        <w:t>A</w:t>
      </w:r>
      <w:r>
        <w:t>股数据</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成都：西南财经大学，</w:t>
      </w:r>
      <w:r>
        <w:rPr>
          <w:rFonts w:ascii="Times New Roman" w:eastAsia="Times New Roman"/>
        </w:rPr>
        <w:t>2009</w:t>
      </w:r>
    </w:p>
    <w:p w:rsidR="0018722C">
      <w:pPr>
        <w:topLinePunct/>
      </w:pPr>
      <w:r>
        <w:rPr>
          <w:rFonts w:ascii="Times New Roman" w:hAnsi="Times New Roman" w:eastAsia="Times New Roman"/>
        </w:rPr>
        <w:t>[</w:t>
      </w:r>
      <w:r>
        <w:rPr>
          <w:rFonts w:ascii="Times New Roman" w:hAnsi="Times New Roman" w:eastAsia="Times New Roman"/>
        </w:rPr>
        <w:t xml:space="preserve">6</w:t>
      </w:r>
      <w:r>
        <w:rPr>
          <w:rFonts w:ascii="Times New Roman" w:hAnsi="Times New Roman" w:eastAsia="Times New Roman"/>
        </w:rPr>
        <w:t>]</w:t>
      </w:r>
      <w:r>
        <w:t>何涛、陈晓</w:t>
      </w:r>
      <w:r>
        <w:rPr>
          <w:rFonts w:ascii="Times New Roman" w:hAnsi="Times New Roman" w:eastAsia="Times New Roman"/>
        </w:rPr>
        <w:t>.</w:t>
      </w:r>
      <w:r>
        <w:t>现金股利能否提高企业的市场价值——</w:t>
      </w:r>
      <w:r>
        <w:rPr>
          <w:rFonts w:ascii="Times New Roman" w:hAnsi="Times New Roman" w:eastAsia="Times New Roman"/>
        </w:rPr>
        <w:t>1997-1999</w:t>
      </w:r>
      <w:r>
        <w:t>年上市公司</w:t>
      </w:r>
      <w:r>
        <w:t>会计年度报告期间的实证分析</w:t>
      </w:r>
      <w:r>
        <w:rPr>
          <w:rFonts w:ascii="Times New Roman" w:hAnsi="Times New Roman" w:eastAsia="Times New Roman"/>
        </w:rPr>
        <w:t>[</w:t>
      </w:r>
      <w:r>
        <w:rPr>
          <w:rFonts w:ascii="Times New Roman" w:hAnsi="Times New Roman" w:eastAsia="Times New Roman"/>
          <w:w w:val="95"/>
        </w:rPr>
        <w:t xml:space="preserve">J</w:t>
      </w:r>
      <w:r>
        <w:rPr>
          <w:rFonts w:ascii="Times New Roman" w:hAnsi="Times New Roman" w:eastAsia="Times New Roman"/>
        </w:rPr>
        <w:t>]</w:t>
      </w:r>
      <w:r>
        <w:rPr>
          <w:rFonts w:ascii="Times New Roman" w:hAnsi="Times New Roman" w:eastAsia="Times New Roman"/>
        </w:rPr>
        <w:t>.</w:t>
      </w:r>
      <w:r>
        <w:t>金融研究，</w:t>
      </w:r>
      <w:r>
        <w:rPr>
          <w:rFonts w:ascii="Times New Roman" w:hAnsi="Times New Roman" w:eastAsia="Times New Roman"/>
        </w:rPr>
        <w:t>200</w:t>
      </w:r>
      <w:r>
        <w:rPr>
          <w:rFonts w:ascii="Times New Roman" w:hAnsi="Times New Roman" w:eastAsia="Times New Roman"/>
        </w:rPr>
        <w:t>2</w:t>
      </w:r>
    </w:p>
    <w:p w:rsidR="0018722C">
      <w:pPr>
        <w:topLinePunct/>
      </w:pPr>
      <w:r>
        <w:rPr>
          <w:rFonts w:ascii="Times New Roman" w:eastAsia="Times New Roman"/>
        </w:rPr>
        <w:t>[</w:t>
      </w:r>
      <w:r>
        <w:rPr>
          <w:rFonts w:ascii="Times New Roman" w:eastAsia="Times New Roman"/>
        </w:rPr>
        <w:t xml:space="preserve">7</w:t>
      </w:r>
      <w:r>
        <w:rPr>
          <w:rFonts w:ascii="Times New Roman" w:eastAsia="Times New Roman"/>
        </w:rPr>
        <w:t>]</w:t>
      </w:r>
      <w:r>
        <w:t>刘玉平</w:t>
      </w:r>
      <w:r>
        <w:rPr>
          <w:rFonts w:ascii="Times New Roman" w:eastAsia="Times New Roman"/>
        </w:rPr>
        <w:t>.</w:t>
      </w:r>
      <w:r>
        <w:t>财务管理学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中国人民大学出版社，</w:t>
      </w:r>
      <w:r>
        <w:rPr>
          <w:rFonts w:ascii="Times New Roman" w:eastAsia="Times New Roman"/>
        </w:rPr>
        <w:t>2004</w:t>
      </w:r>
    </w:p>
    <w:p w:rsidR="0018722C">
      <w:pPr>
        <w:topLinePunct/>
      </w:pPr>
      <w:r>
        <w:rPr>
          <w:rFonts w:ascii="Times New Roman" w:eastAsia="Times New Roman"/>
        </w:rPr>
        <w:t>[</w:t>
      </w:r>
      <w:r>
        <w:rPr>
          <w:rFonts w:ascii="Times New Roman" w:eastAsia="Times New Roman"/>
        </w:rPr>
        <w:t xml:space="preserve">8</w:t>
      </w:r>
      <w:r>
        <w:rPr>
          <w:rFonts w:ascii="Times New Roman" w:eastAsia="Times New Roman"/>
        </w:rPr>
        <w:t>]</w:t>
      </w:r>
      <w:r>
        <w:t>李常青</w:t>
      </w:r>
      <w:r>
        <w:rPr>
          <w:rFonts w:ascii="Times New Roman" w:eastAsia="Times New Roman"/>
        </w:rPr>
        <w:t>.</w:t>
      </w:r>
      <w:r>
        <w:t>股利政策理论与实证研究</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北京：中国人民大学出版社，</w:t>
      </w:r>
      <w:r>
        <w:rPr>
          <w:rFonts w:ascii="Times New Roman" w:eastAsia="Times New Roman"/>
        </w:rPr>
        <w:t>2001.</w:t>
      </w:r>
    </w:p>
    <w:p w:rsidR="0018722C">
      <w:pPr>
        <w:topLinePunct/>
      </w:pPr>
      <w:r>
        <w:rPr>
          <w:rFonts w:ascii="Times New Roman" w:hAnsi="Times New Roman" w:eastAsia="Times New Roman"/>
        </w:rPr>
        <w:t>[</w:t>
      </w:r>
      <w:r>
        <w:rPr>
          <w:rFonts w:ascii="Times New Roman" w:hAnsi="Times New Roman" w:eastAsia="Times New Roman"/>
        </w:rPr>
        <w:t xml:space="preserve">9</w:t>
      </w:r>
      <w:r>
        <w:rPr>
          <w:rFonts w:ascii="Times New Roman" w:hAnsi="Times New Roman" w:eastAsia="Times New Roman"/>
        </w:rPr>
        <w:t>]</w:t>
      </w:r>
      <w:r>
        <w:t>李增泉、孙铮、任强</w:t>
      </w:r>
      <w:r>
        <w:rPr>
          <w:rFonts w:ascii="Times New Roman" w:hAnsi="Times New Roman" w:eastAsia="Times New Roman"/>
        </w:rPr>
        <w:t>.</w:t>
      </w:r>
      <w:r>
        <w:t>所有权安排与现金股利政策——来自我国上市公司的经验证据</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t>中国会计与财务研究，</w:t>
      </w:r>
      <w:r>
        <w:rPr>
          <w:rFonts w:ascii="Times New Roman" w:hAnsi="Times New Roman" w:eastAsia="Times New Roman"/>
        </w:rPr>
        <w:t>200</w:t>
      </w:r>
      <w:r>
        <w:rPr>
          <w:rFonts w:ascii="Times New Roman" w:hAnsi="Times New Roman" w:eastAsia="Times New Roman"/>
        </w:rPr>
        <w:t>4</w:t>
      </w:r>
    </w:p>
    <w:p w:rsidR="0018722C">
      <w:pPr>
        <w:topLinePunct/>
      </w:pPr>
      <w:r>
        <w:rPr>
          <w:rFonts w:ascii="Times New Roman" w:eastAsia="Times New Roman"/>
        </w:rPr>
        <w:t>[</w:t>
      </w:r>
      <w:r>
        <w:rPr>
          <w:rFonts w:ascii="Times New Roman" w:eastAsia="Times New Roman"/>
        </w:rPr>
        <w:t xml:space="preserve">10</w:t>
      </w:r>
      <w:r>
        <w:rPr>
          <w:rFonts w:ascii="Times New Roman" w:eastAsia="Times New Roman"/>
        </w:rPr>
        <w:t>]</w:t>
      </w:r>
      <w:r>
        <w:t>廖理、方芳</w:t>
      </w:r>
      <w:r>
        <w:rPr>
          <w:rFonts w:ascii="Times New Roman" w:eastAsia="Times New Roman"/>
        </w:rPr>
        <w:t>.</w:t>
      </w:r>
      <w:r>
        <w:t>股利政策代理理论的实证检验</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南开管理评论，</w:t>
      </w:r>
      <w:r>
        <w:rPr>
          <w:rFonts w:ascii="Times New Roman" w:eastAsia="Times New Roman"/>
        </w:rPr>
        <w:t>2005</w:t>
      </w:r>
    </w:p>
    <w:p w:rsidR="0018722C">
      <w:pPr>
        <w:topLinePunct/>
      </w:pPr>
      <w:r>
        <w:rPr>
          <w:rFonts w:ascii="Times New Roman" w:eastAsia="Times New Roman"/>
        </w:rPr>
        <w:t>[</w:t>
      </w:r>
      <w:r>
        <w:rPr>
          <w:rFonts w:ascii="Times New Roman" w:eastAsia="Times New Roman"/>
        </w:rPr>
        <w:t xml:space="preserve">11</w:t>
      </w:r>
      <w:r>
        <w:rPr>
          <w:rFonts w:ascii="Times New Roman" w:eastAsia="Times New Roman"/>
        </w:rPr>
        <w:t>]</w:t>
      </w:r>
      <w:r>
        <w:t>李常青、魏志华、吴世农</w:t>
      </w:r>
      <w:r>
        <w:rPr>
          <w:rFonts w:ascii="Times New Roman" w:eastAsia="Times New Roman"/>
        </w:rPr>
        <w:t>. </w:t>
      </w:r>
      <w:r>
        <w:t>半强制分红政策的市场反应研究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经济研究，</w:t>
      </w:r>
    </w:p>
    <w:p w:rsidR="0018722C">
      <w:pPr>
        <w:topLinePunct/>
      </w:pPr>
      <w:r>
        <w:rPr>
          <w:rFonts w:ascii="Times New Roman"/>
        </w:rPr>
        <w:t>2010</w:t>
      </w:r>
    </w:p>
    <w:p w:rsidR="0018722C">
      <w:pPr>
        <w:topLinePunct/>
      </w:pPr>
      <w:r>
        <w:rPr>
          <w:rFonts w:ascii="Times New Roman" w:eastAsia="Times New Roman"/>
        </w:rPr>
        <w:t>[</w:t>
      </w:r>
      <w:r>
        <w:rPr>
          <w:rFonts w:ascii="Times New Roman" w:eastAsia="Times New Roman"/>
        </w:rPr>
        <w:t xml:space="preserve">12</w:t>
      </w:r>
      <w:r>
        <w:rPr>
          <w:rFonts w:ascii="Times New Roman" w:eastAsia="Times New Roman"/>
        </w:rPr>
        <w:t>]</w:t>
      </w:r>
      <w:r>
        <w:t>李常青</w:t>
      </w:r>
      <w:r>
        <w:rPr>
          <w:rFonts w:ascii="Times New Roman" w:eastAsia="Times New Roman"/>
        </w:rPr>
        <w:t>.</w:t>
      </w:r>
      <w:r>
        <w:t>我国上市公司股利政策现状及其成因</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中国工业经济</w:t>
      </w:r>
      <w:r>
        <w:rPr>
          <w:rFonts w:ascii="Times New Roman" w:eastAsia="Times New Roman"/>
        </w:rPr>
        <w:t>,1999</w:t>
      </w:r>
    </w:p>
    <w:p w:rsidR="0018722C">
      <w:pPr>
        <w:topLinePunct/>
      </w:pPr>
      <w:r>
        <w:rPr>
          <w:rFonts w:ascii="Times New Roman" w:eastAsia="Times New Roman"/>
        </w:rPr>
        <w:t>[</w:t>
      </w:r>
      <w:r>
        <w:rPr>
          <w:rFonts w:ascii="Times New Roman" w:eastAsia="Times New Roman"/>
        </w:rPr>
        <w:t xml:space="preserve">13</w:t>
      </w:r>
      <w:r>
        <w:rPr>
          <w:rFonts w:ascii="Times New Roman" w:eastAsia="Times New Roman"/>
        </w:rPr>
        <w:t>]</w:t>
      </w:r>
      <w:r>
        <w:t>连玉君、程建</w:t>
      </w:r>
      <w:r>
        <w:rPr>
          <w:rFonts w:ascii="Times New Roman" w:eastAsia="Times New Roman"/>
        </w:rPr>
        <w:t>.</w:t>
      </w:r>
      <w:r>
        <w:t>不同成长机会下资本结构与经营绩效之关系研究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当代经</w:t>
      </w:r>
      <w:r>
        <w:t>济科学</w:t>
      </w:r>
      <w:r>
        <w:rPr>
          <w:rFonts w:ascii="Times New Roman" w:eastAsia="Times New Roman"/>
        </w:rPr>
        <w:t>.2006</w:t>
      </w:r>
    </w:p>
    <w:p w:rsidR="0018722C">
      <w:pPr>
        <w:topLinePunct/>
      </w:pPr>
      <w:r>
        <w:rPr>
          <w:rFonts w:ascii="Times New Roman" w:eastAsia="Times New Roman"/>
        </w:rPr>
        <w:t>[</w:t>
      </w:r>
      <w:r>
        <w:rPr>
          <w:rFonts w:ascii="Times New Roman" w:eastAsia="Times New Roman"/>
        </w:rPr>
        <w:t xml:space="preserve">14</w:t>
      </w:r>
      <w:r>
        <w:rPr>
          <w:rFonts w:ascii="Times New Roman" w:eastAsia="Times New Roman"/>
        </w:rPr>
        <w:t>]</w:t>
      </w:r>
      <w:r>
        <w:t>吕长江、王克敏</w:t>
      </w:r>
      <w:r>
        <w:rPr>
          <w:rFonts w:ascii="Times New Roman" w:eastAsia="Times New Roman"/>
        </w:rPr>
        <w:t>.</w:t>
      </w:r>
      <w:r>
        <w:t>上市公司股利政策的实证分析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经济研究，</w:t>
      </w:r>
      <w:r>
        <w:rPr>
          <w:rFonts w:ascii="Times New Roman" w:eastAsia="Times New Roman"/>
        </w:rPr>
        <w:t>1999</w:t>
      </w:r>
    </w:p>
    <w:p w:rsidR="0018722C">
      <w:pPr>
        <w:topLinePunct/>
      </w:pPr>
      <w:r>
        <w:rPr>
          <w:rFonts w:ascii="Times New Roman" w:hAnsi="Times New Roman" w:eastAsia="Times New Roman"/>
        </w:rPr>
        <w:t>[</w:t>
      </w:r>
      <w:r>
        <w:rPr>
          <w:rFonts w:ascii="Times New Roman" w:hAnsi="Times New Roman" w:eastAsia="Times New Roman"/>
        </w:rPr>
        <w:t xml:space="preserve">15</w:t>
      </w:r>
      <w:r>
        <w:rPr>
          <w:rFonts w:ascii="Times New Roman" w:hAnsi="Times New Roman" w:eastAsia="Times New Roman"/>
        </w:rPr>
        <w:t>]</w:t>
      </w:r>
      <w:r>
        <w:t>宋常、黄蕾、钟震</w:t>
      </w:r>
      <w:r>
        <w:rPr>
          <w:rFonts w:ascii="Times New Roman" w:hAnsi="Times New Roman" w:eastAsia="Times New Roman"/>
        </w:rPr>
        <w:t>.</w:t>
      </w:r>
      <w:r>
        <w:t>产品市场竞争、董事会结构与公司绩效———基于中国上市公司的实证分析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t>审计研究</w:t>
      </w:r>
      <w:r>
        <w:rPr>
          <w:rFonts w:ascii="Times New Roman" w:hAnsi="Times New Roman" w:eastAsia="Times New Roman"/>
        </w:rPr>
        <w:t>,200</w:t>
      </w:r>
      <w:r>
        <w:rPr>
          <w:rFonts w:ascii="Times New Roman" w:hAnsi="Times New Roman" w:eastAsia="Times New Roman"/>
        </w:rPr>
        <w:t>8</w:t>
      </w:r>
    </w:p>
    <w:p w:rsidR="0018722C">
      <w:pPr>
        <w:topLinePunct/>
      </w:pPr>
      <w:r>
        <w:rPr>
          <w:rFonts w:ascii="Times New Roman" w:eastAsia="Times New Roman"/>
        </w:rPr>
        <w:t>[</w:t>
      </w:r>
      <w:r>
        <w:rPr>
          <w:rFonts w:ascii="Times New Roman" w:eastAsia="Times New Roman"/>
        </w:rPr>
        <w:t xml:space="preserve">16</w:t>
      </w:r>
      <w:r>
        <w:rPr>
          <w:rFonts w:ascii="Times New Roman" w:eastAsia="Times New Roman"/>
        </w:rPr>
        <w:t>]</w:t>
      </w:r>
      <w:r>
        <w:t>孙林岩</w:t>
      </w:r>
      <w:r>
        <w:rPr>
          <w:rFonts w:ascii="Times New Roman" w:eastAsia="Times New Roman"/>
        </w:rPr>
        <w:t>.</w:t>
      </w:r>
      <w:r>
        <w:t>中国制造业发展战略管理研究</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清华大学出版社，</w:t>
      </w:r>
      <w:r>
        <w:rPr>
          <w:rFonts w:ascii="Times New Roman" w:eastAsia="Times New Roman"/>
        </w:rPr>
        <w:t>2009</w:t>
      </w:r>
    </w:p>
    <w:p w:rsidR="0018722C">
      <w:pPr>
        <w:topLinePunct/>
      </w:pPr>
      <w:r>
        <w:rPr>
          <w:rFonts w:ascii="Times New Roman" w:eastAsia="Times New Roman"/>
        </w:rPr>
        <w:t>[</w:t>
      </w:r>
      <w:r>
        <w:rPr>
          <w:rFonts w:ascii="Times New Roman" w:eastAsia="Times New Roman"/>
        </w:rPr>
        <w:t xml:space="preserve">17</w:t>
      </w:r>
      <w:r>
        <w:rPr>
          <w:rFonts w:ascii="Times New Roman" w:eastAsia="Times New Roman"/>
        </w:rPr>
        <w:t>]</w:t>
      </w:r>
      <w:r>
        <w:t>沈艺峰</w:t>
      </w:r>
      <w:r>
        <w:rPr>
          <w:rFonts w:ascii="Times New Roman" w:eastAsia="Times New Roman"/>
        </w:rPr>
        <w:t>.</w:t>
      </w:r>
      <w:r>
        <w:t>资本市场分析</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中国经济出版社，</w:t>
      </w:r>
      <w:r>
        <w:rPr>
          <w:rFonts w:ascii="Times New Roman" w:eastAsia="Times New Roman"/>
        </w:rPr>
        <w:t>1995</w:t>
      </w:r>
    </w:p>
    <w:p w:rsidR="0018722C">
      <w:pPr>
        <w:topLinePunct/>
      </w:pPr>
      <w:r>
        <w:rPr>
          <w:rFonts w:ascii="Times New Roman" w:eastAsia="Times New Roman"/>
        </w:rPr>
        <w:t>[</w:t>
      </w:r>
      <w:r>
        <w:rPr>
          <w:rFonts w:ascii="Times New Roman" w:eastAsia="Times New Roman"/>
        </w:rPr>
        <w:t xml:space="preserve">18</w:t>
      </w:r>
      <w:r>
        <w:rPr>
          <w:rFonts w:ascii="Times New Roman" w:eastAsia="Times New Roman"/>
        </w:rPr>
        <w:t>]</w:t>
      </w:r>
      <w:r>
        <w:t>唐国琼等</w:t>
      </w:r>
      <w:r>
        <w:rPr>
          <w:rFonts w:ascii="Times New Roman" w:eastAsia="Times New Roman"/>
        </w:rPr>
        <w:t>. </w:t>
      </w:r>
      <w:r>
        <w:t>上市公司现金股利政策影响因素的实证研究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财经科学，</w:t>
      </w:r>
    </w:p>
    <w:p w:rsidR="0018722C">
      <w:pPr>
        <w:topLinePunct/>
      </w:pPr>
      <w:r>
        <w:rPr>
          <w:rFonts w:ascii="Times New Roman"/>
        </w:rPr>
        <w:t>2005</w:t>
      </w:r>
    </w:p>
    <w:p w:rsidR="0018722C">
      <w:pPr>
        <w:topLinePunct/>
      </w:pPr>
      <w:r>
        <w:rPr>
          <w:rFonts w:ascii="Times New Roman" w:eastAsia="Times New Roman"/>
        </w:rPr>
        <w:t>[</w:t>
      </w:r>
      <w:r>
        <w:rPr>
          <w:rFonts w:ascii="Times New Roman" w:eastAsia="Times New Roman"/>
        </w:rPr>
        <w:t xml:space="preserve">19</w:t>
      </w:r>
      <w:r>
        <w:rPr>
          <w:rFonts w:ascii="Times New Roman" w:eastAsia="Times New Roman"/>
        </w:rPr>
        <w:t>]</w:t>
      </w:r>
      <w:r>
        <w:t>魏刚</w:t>
      </w:r>
      <w:r>
        <w:rPr>
          <w:rFonts w:ascii="Times New Roman" w:eastAsia="Times New Roman"/>
        </w:rPr>
        <w:t>.</w:t>
      </w:r>
      <w:r>
        <w:t>我国上市公司股利分配的实证研究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经济研究</w:t>
      </w:r>
      <w:r>
        <w:rPr>
          <w:rFonts w:ascii="Times New Roman" w:eastAsia="Times New Roman"/>
        </w:rPr>
        <w:t>,1998</w:t>
      </w:r>
    </w:p>
    <w:p w:rsidR="0018722C">
      <w:pPr>
        <w:topLinePunct/>
      </w:pPr>
      <w:r>
        <w:rPr>
          <w:rFonts w:ascii="Times New Roman" w:eastAsia="Times New Roman"/>
        </w:rPr>
        <w:t>[</w:t>
      </w:r>
      <w:r>
        <w:rPr>
          <w:rFonts w:ascii="Times New Roman" w:eastAsia="Times New Roman"/>
        </w:rPr>
        <w:t xml:space="preserve">20</w:t>
      </w:r>
      <w:r>
        <w:rPr>
          <w:rFonts w:ascii="Times New Roman" w:eastAsia="Times New Roman"/>
        </w:rPr>
        <w:t>]</w:t>
      </w:r>
      <w:r>
        <w:t>魏志华等</w:t>
      </w:r>
      <w:r>
        <w:rPr>
          <w:rFonts w:ascii="Times New Roman" w:eastAsia="Times New Roman"/>
        </w:rPr>
        <w:t>. </w:t>
      </w:r>
      <w:r>
        <w:t>家族控制、双重委托代理冲突与现金股利政策</w:t>
      </w:r>
      <w:r>
        <w:rPr>
          <w:rFonts w:ascii="Times New Roman" w:eastAsia="Times New Roman"/>
        </w:rPr>
        <w:t>-</w:t>
      </w:r>
      <w:r>
        <w:t>基于中国上市公</w:t>
      </w:r>
    </w:p>
    <w:p w:rsidR="0018722C">
      <w:pPr>
        <w:topLinePunct/>
      </w:pPr>
      <w:r>
        <w:t>司的实证研究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金融研究，</w:t>
      </w:r>
      <w:r>
        <w:rPr>
          <w:rFonts w:ascii="Times New Roman" w:eastAsia="Times New Roman"/>
        </w:rPr>
        <w:t>2012</w:t>
      </w:r>
    </w:p>
    <w:p w:rsidR="0018722C">
      <w:pPr>
        <w:pStyle w:val="cw21"/>
        <w:topLinePunct/>
      </w:pPr>
      <w:r>
        <w:t>[</w:t>
      </w:r>
      <w:r>
        <w:t xml:space="preserve">21</w:t>
      </w:r>
      <w:r>
        <w:t>]</w:t>
      </w:r>
      <w:r>
        <w:rPr>
          <w:rFonts w:ascii="宋体" w:eastAsia="宋体" w:hint="eastAsia"/>
        </w:rPr>
        <w:t>王化成</w:t>
      </w:r>
      <w:r>
        <w:t>.</w:t>
      </w:r>
      <w:r>
        <w:rPr>
          <w:rFonts w:ascii="宋体" w:eastAsia="宋体" w:hint="eastAsia"/>
        </w:rPr>
        <w:t>财务管理研究</w:t>
      </w:r>
      <w:r>
        <w:t>[</w:t>
      </w:r>
      <w:r>
        <w:rPr>
          <w:sz w:val="24"/>
        </w:rPr>
        <w:t xml:space="preserve">M</w:t>
      </w:r>
      <w:r>
        <w:t>]</w:t>
      </w:r>
      <w:r>
        <w:t>.</w:t>
      </w:r>
      <w:r>
        <w:rPr>
          <w:rFonts w:ascii="宋体" w:eastAsia="宋体" w:hint="eastAsia"/>
        </w:rPr>
        <w:t>中国金融出版社，</w:t>
      </w:r>
      <w:r>
        <w:t>2006</w:t>
      </w:r>
    </w:p>
    <w:p w:rsidR="0018722C">
      <w:pPr>
        <w:pStyle w:val="cw21"/>
        <w:topLinePunct/>
      </w:pPr>
      <w:r>
        <w:t>[</w:t>
      </w:r>
      <w:r>
        <w:t xml:space="preserve">22</w:t>
      </w:r>
      <w:r>
        <w:t>]</w:t>
      </w:r>
      <w:r>
        <w:rPr>
          <w:rFonts w:ascii="宋体" w:eastAsia="宋体" w:hint="eastAsia"/>
        </w:rPr>
        <w:t>徐国祥、苏中月</w:t>
      </w:r>
      <w:r>
        <w:t>.</w:t>
      </w:r>
      <w:r>
        <w:rPr>
          <w:rFonts w:ascii="宋体" w:eastAsia="宋体" w:hint="eastAsia"/>
        </w:rPr>
        <w:t>中国股市现金股利悖论研究</w:t>
      </w:r>
      <w:r>
        <w:t>[</w:t>
      </w:r>
      <w:r>
        <w:rPr>
          <w:w w:val="95"/>
          <w:sz w:val="24"/>
        </w:rPr>
        <w:t xml:space="preserve">J</w:t>
      </w:r>
      <w:r>
        <w:t>]</w:t>
      </w:r>
      <w:r>
        <w:rPr>
          <w:rFonts w:ascii="宋体" w:eastAsia="宋体" w:hint="eastAsia"/>
        </w:rPr>
        <w:t>．财经研究，</w:t>
      </w:r>
      <w:r>
        <w:t>2005</w:t>
      </w:r>
    </w:p>
    <w:p w:rsidR="0018722C">
      <w:pPr>
        <w:topLinePunct/>
      </w:pPr>
      <w:r>
        <w:rPr>
          <w:rFonts w:ascii="Times New Roman" w:eastAsia="Times New Roman"/>
        </w:rPr>
        <w:t>[</w:t>
      </w:r>
      <w:r>
        <w:rPr>
          <w:rFonts w:ascii="Times New Roman" w:eastAsia="Times New Roman"/>
        </w:rPr>
        <w:t xml:space="preserve">23</w:t>
      </w:r>
      <w:r>
        <w:rPr>
          <w:rFonts w:ascii="Times New Roman" w:eastAsia="Times New Roman"/>
        </w:rPr>
        <w:t>]</w:t>
      </w:r>
      <w:r>
        <w:t>肖星、陈晓</w:t>
      </w:r>
      <w:r>
        <w:rPr>
          <w:rFonts w:ascii="Times New Roman" w:eastAsia="Times New Roman"/>
        </w:rPr>
        <w:t>.</w:t>
      </w:r>
      <w:r>
        <w:t>股利政策与外部股东保护</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《新经济环境下的会计与财务问题研讨会论文集》</w:t>
      </w:r>
      <w:r>
        <w:rPr>
          <w:rFonts w:ascii="Times New Roman" w:eastAsia="Times New Roman"/>
        </w:rPr>
        <w:t>,2002</w:t>
      </w:r>
    </w:p>
    <w:p w:rsidR="0018722C">
      <w:pPr>
        <w:topLinePunct/>
      </w:pPr>
      <w:r>
        <w:rPr>
          <w:rFonts w:ascii="Times New Roman" w:eastAsia="Times New Roman"/>
        </w:rPr>
        <w:t>[</w:t>
      </w:r>
      <w:r>
        <w:rPr>
          <w:rFonts w:ascii="Times New Roman" w:eastAsia="Times New Roman"/>
        </w:rPr>
        <w:t xml:space="preserve">24</w:t>
      </w:r>
      <w:r>
        <w:rPr>
          <w:rFonts w:ascii="Times New Roman" w:eastAsia="Times New Roman"/>
        </w:rPr>
        <w:t>]</w:t>
      </w:r>
      <w:r>
        <w:t>肖淑芳</w:t>
      </w:r>
      <w:r>
        <w:rPr>
          <w:rFonts w:ascii="Times New Roman" w:eastAsia="Times New Roman"/>
        </w:rPr>
        <w:t>. </w:t>
      </w:r>
      <w:r>
        <w:t>股权激励与股权分配</w:t>
      </w:r>
      <w:r>
        <w:rPr>
          <w:rFonts w:ascii="Times New Roman" w:eastAsia="Times New Roman"/>
        </w:rPr>
        <w:t>-</w:t>
      </w:r>
      <w:r>
        <w:t>来自中国上市公司的经验数据</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会计研究，</w:t>
      </w:r>
    </w:p>
    <w:p w:rsidR="0018722C">
      <w:pPr>
        <w:topLinePunct/>
      </w:pPr>
      <w:r>
        <w:rPr>
          <w:rFonts w:ascii="Times New Roman"/>
        </w:rPr>
        <w:t>2012</w:t>
      </w:r>
    </w:p>
    <w:p w:rsidR="0018722C">
      <w:pPr>
        <w:topLinePunct/>
      </w:pPr>
      <w:r>
        <w:rPr>
          <w:rFonts w:ascii="Times New Roman" w:eastAsia="Times New Roman"/>
        </w:rPr>
        <w:t>[</w:t>
      </w:r>
      <w:r>
        <w:rPr>
          <w:rFonts w:ascii="Times New Roman" w:eastAsia="Times New Roman"/>
        </w:rPr>
        <w:t xml:space="preserve">25</w:t>
      </w:r>
      <w:r>
        <w:rPr>
          <w:rFonts w:ascii="Times New Roman" w:eastAsia="Times New Roman"/>
        </w:rPr>
        <w:t>]</w:t>
      </w:r>
      <w:r>
        <w:t>薛玉莲、李全中</w:t>
      </w:r>
      <w:r>
        <w:rPr>
          <w:rFonts w:ascii="Times New Roman" w:eastAsia="Times New Roman"/>
        </w:rPr>
        <w:t>. </w:t>
      </w:r>
      <w:r>
        <w:t>财务管理学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首都经济贸易大学出版社，</w:t>
      </w:r>
      <w:r>
        <w:rPr>
          <w:rFonts w:ascii="Times New Roman" w:eastAsia="Times New Roman"/>
        </w:rPr>
        <w:t>2004</w:t>
      </w:r>
    </w:p>
    <w:p w:rsidR="0018722C">
      <w:pPr>
        <w:topLinePunct/>
      </w:pPr>
      <w:r>
        <w:rPr>
          <w:rFonts w:ascii="Times New Roman" w:eastAsia="Times New Roman"/>
        </w:rPr>
        <w:t>[</w:t>
      </w:r>
      <w:r>
        <w:rPr>
          <w:rFonts w:ascii="Times New Roman" w:eastAsia="Times New Roman"/>
        </w:rPr>
        <w:t xml:space="preserve">26</w:t>
      </w:r>
      <w:r>
        <w:rPr>
          <w:rFonts w:ascii="Times New Roman" w:eastAsia="Times New Roman"/>
        </w:rPr>
        <w:t>]</w:t>
      </w:r>
      <w:r>
        <w:t>杨熠、沈艺峰</w:t>
      </w:r>
      <w:r>
        <w:rPr>
          <w:rFonts w:ascii="Times New Roman" w:eastAsia="Times New Roman"/>
        </w:rPr>
        <w:t>.</w:t>
      </w:r>
      <w:r>
        <w:t>现金股利</w:t>
      </w:r>
      <w:r>
        <w:rPr>
          <w:rFonts w:ascii="Times New Roman" w:eastAsia="Times New Roman"/>
          <w:rFonts w:hint="eastAsia"/>
        </w:rPr>
        <w:t>：</w:t>
      </w:r>
      <w:r>
        <w:t>传递盈利信号还是起监督治理作用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中国会计评论</w:t>
      </w:r>
      <w:r>
        <w:rPr>
          <w:rFonts w:ascii="Times New Roman" w:eastAsia="Times New Roman"/>
        </w:rPr>
        <w:t>,2004</w:t>
      </w:r>
    </w:p>
    <w:p w:rsidR="0018722C">
      <w:pPr>
        <w:pStyle w:val="cw21"/>
        <w:topLinePunct/>
      </w:pPr>
      <w:r>
        <w:rPr>
          <w:rFonts w:ascii="宋体" w:eastAsia="宋体" w:hint="eastAsia"/>
        </w:rPr>
        <w:t>[</w:t>
      </w:r>
      <w:r>
        <w:rPr>
          <w:rFonts w:ascii="宋体" w:eastAsia="宋体" w:hint="eastAsia"/>
        </w:rPr>
        <w:t xml:space="preserve">27</w:t>
      </w:r>
      <w:r>
        <w:rPr>
          <w:rFonts w:ascii="宋体" w:eastAsia="宋体" w:hint="eastAsia"/>
        </w:rPr>
        <w:t>]</w:t>
      </w:r>
      <w:r>
        <w:rPr>
          <w:rFonts w:ascii="宋体" w:eastAsia="宋体" w:hint="eastAsia"/>
        </w:rPr>
        <w:t>阎大颖．中国上市公司控股股东价值取向对股利政策影响的实证研究</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．南开经济研究，</w:t>
      </w:r>
      <w:r>
        <w:rPr>
          <w:rFonts w:ascii="Times New Roman" w:eastAsia="Times New Roman"/>
        </w:rPr>
        <w:t>2004</w:t>
      </w:r>
    </w:p>
    <w:p w:rsidR="0018722C">
      <w:pPr>
        <w:pStyle w:val="cw21"/>
        <w:topLinePunct/>
      </w:pPr>
      <w:r>
        <w:t>[</w:t>
      </w:r>
      <w:r>
        <w:t xml:space="preserve">28</w:t>
      </w:r>
      <w:r>
        <w:t>]</w:t>
      </w:r>
      <w:r>
        <w:rPr>
          <w:rFonts w:ascii="宋体" w:hAnsi="宋体" w:eastAsia="宋体" w:hint="eastAsia"/>
        </w:rPr>
        <w:t>于瑾、张婷、吕东锴</w:t>
      </w:r>
      <w:r>
        <w:t>.</w:t>
      </w:r>
      <w:r>
        <w:rPr>
          <w:rFonts w:ascii="宋体" w:hAnsi="宋体" w:eastAsia="宋体" w:hint="eastAsia"/>
        </w:rPr>
        <w:t>强化现金分红政策是在迎合投资者么——来自中国内</w:t>
      </w:r>
      <w:r>
        <w:rPr>
          <w:rFonts w:ascii="宋体" w:hAnsi="宋体" w:eastAsia="宋体" w:hint="eastAsia"/>
        </w:rPr>
        <w:t>地和台湾的经验证据</w:t>
      </w:r>
      <w:r>
        <w:t>[</w:t>
      </w:r>
      <w:r>
        <w:rPr>
          <w:w w:val="95"/>
          <w:sz w:val="24"/>
        </w:rPr>
        <w:t xml:space="preserve">J</w:t>
      </w:r>
      <w:r>
        <w:t>]</w:t>
      </w:r>
      <w:r>
        <w:t>.</w:t>
      </w:r>
      <w:r>
        <w:rPr>
          <w:rFonts w:ascii="宋体" w:hAnsi="宋体" w:eastAsia="宋体" w:hint="eastAsia"/>
        </w:rPr>
        <w:t>当代财经，</w:t>
      </w:r>
      <w:r>
        <w:t>2013</w:t>
      </w:r>
    </w:p>
    <w:p w:rsidR="0018722C">
      <w:pPr>
        <w:pStyle w:val="cw21"/>
        <w:topLinePunct/>
      </w:pPr>
      <w:r>
        <w:t>[</w:t>
      </w:r>
      <w:r>
        <w:t xml:space="preserve">29</w:t>
      </w:r>
      <w:r>
        <w:t>]</w:t>
      </w:r>
      <w:r>
        <w:rPr>
          <w:rFonts w:ascii="宋体" w:eastAsia="宋体" w:hint="eastAsia"/>
        </w:rPr>
        <w:t>俞乔、程滢．我国公司红利政策与股市波动</w:t>
      </w:r>
      <w:r>
        <w:t>[</w:t>
      </w:r>
      <w:r>
        <w:rPr>
          <w:sz w:val="24"/>
        </w:rPr>
        <w:t xml:space="preserve">J</w:t>
      </w:r>
      <w:r>
        <w:t>]</w:t>
      </w:r>
      <w:r>
        <w:rPr>
          <w:rFonts w:ascii="宋体" w:eastAsia="宋体" w:hint="eastAsia"/>
        </w:rPr>
        <w:t>．经济研究，</w:t>
      </w:r>
      <w:r>
        <w:t>2001</w:t>
      </w:r>
    </w:p>
    <w:p w:rsidR="0018722C">
      <w:pPr>
        <w:pStyle w:val="cw21"/>
        <w:topLinePunct/>
      </w:pPr>
      <w:r>
        <w:t>[</w:t>
      </w:r>
      <w:r>
        <w:t xml:space="preserve">30</w:t>
      </w:r>
      <w:r>
        <w:t>]</w:t>
      </w:r>
      <w:r>
        <w:rPr>
          <w:rFonts w:ascii="宋体" w:eastAsia="宋体" w:hint="eastAsia"/>
        </w:rPr>
        <w:t>原红旗</w:t>
      </w:r>
      <w:r>
        <w:t>.</w:t>
      </w:r>
      <w:r>
        <w:rPr>
          <w:rFonts w:ascii="宋体" w:eastAsia="宋体" w:hint="eastAsia"/>
        </w:rPr>
        <w:t>中国上市公司股利政策分析</w:t>
      </w:r>
      <w:r>
        <w:t>[</w:t>
      </w:r>
      <w:r>
        <w:rPr>
          <w:w w:val="95"/>
          <w:sz w:val="24"/>
        </w:rPr>
        <w:t xml:space="preserve">J</w:t>
      </w:r>
      <w:r>
        <w:t>]</w:t>
      </w:r>
      <w:r>
        <w:t>.</w:t>
      </w:r>
      <w:r>
        <w:rPr>
          <w:rFonts w:ascii="宋体" w:eastAsia="宋体" w:hint="eastAsia"/>
        </w:rPr>
        <w:t>财经研究，</w:t>
      </w:r>
      <w:r>
        <w:t>2001</w:t>
      </w:r>
    </w:p>
    <w:p w:rsidR="0018722C">
      <w:pPr>
        <w:topLinePunct/>
      </w:pPr>
      <w:r>
        <w:rPr>
          <w:rFonts w:ascii="Times New Roman" w:eastAsia="Times New Roman"/>
        </w:rPr>
        <w:t>[</w:t>
      </w:r>
      <w:r>
        <w:rPr>
          <w:rFonts w:ascii="Times New Roman" w:eastAsia="Times New Roman"/>
        </w:rPr>
        <w:t xml:space="preserve">31</w:t>
      </w:r>
      <w:r>
        <w:rPr>
          <w:rFonts w:ascii="Times New Roman" w:eastAsia="Times New Roman"/>
        </w:rPr>
        <w:t>]</w:t>
      </w:r>
      <w:r>
        <w:t>杨汉栋</w:t>
      </w:r>
      <w:r>
        <w:rPr>
          <w:rFonts w:ascii="Times New Roman" w:eastAsia="Times New Roman"/>
        </w:rPr>
        <w:t>. </w:t>
      </w:r>
      <w:r>
        <w:t>上市公司股利发放情况与财务结构之探讨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国立政治大学财务研</w:t>
      </w:r>
      <w:r>
        <w:t>究所，</w:t>
      </w:r>
      <w:r>
        <w:rPr>
          <w:rFonts w:ascii="Times New Roman" w:eastAsia="Times New Roman"/>
        </w:rPr>
        <w:t>2006</w:t>
      </w:r>
    </w:p>
    <w:p w:rsidR="0018722C">
      <w:pPr>
        <w:pStyle w:val="cw21"/>
        <w:topLinePunct/>
      </w:pPr>
      <w:r>
        <w:t>[</w:t>
      </w:r>
      <w:r>
        <w:t xml:space="preserve">32</w:t>
      </w:r>
      <w:r>
        <w:t>]</w:t>
      </w:r>
      <w:r>
        <w:rPr>
          <w:rFonts w:ascii="宋体" w:eastAsia="宋体" w:hint="eastAsia"/>
        </w:rPr>
        <w:t>祝映兰．理性看待现金分红新规定</w:t>
      </w:r>
      <w:r>
        <w:t>[</w:t>
      </w:r>
      <w:r>
        <w:rPr>
          <w:sz w:val="24"/>
        </w:rPr>
        <w:t xml:space="preserve">J</w:t>
      </w:r>
      <w:r>
        <w:t>]</w:t>
      </w:r>
      <w:r>
        <w:rPr>
          <w:rFonts w:ascii="宋体" w:eastAsia="宋体" w:hint="eastAsia"/>
        </w:rPr>
        <w:t>．中国劳动关系学院学报，</w:t>
      </w:r>
      <w:r>
        <w:t>2009</w:t>
      </w:r>
    </w:p>
    <w:p w:rsidR="0018722C">
      <w:pPr>
        <w:pStyle w:val="cw21"/>
        <w:topLinePunct/>
      </w:pPr>
      <w:r>
        <w:t xml:space="preserve">[</w:t>
      </w:r>
      <w:r>
        <w:t xml:space="preserve">33</w:t>
      </w:r>
      <w:r>
        <w:t xml:space="preserve">]</w:t>
      </w:r>
      <w:r>
        <w:t xml:space="preserve"> </w:t>
      </w:r>
      <w:r>
        <w:t xml:space="preserve">Aharony &amp; </w:t>
      </w:r>
      <w:r>
        <w:t xml:space="preserve">Swary, </w:t>
      </w:r>
      <w:r>
        <w:t xml:space="preserve">Quarterly dividend and earnings announcements and stockholders</w:t>
      </w:r>
      <w:r>
        <w:t xml:space="preserve">'</w:t>
      </w:r>
      <w:r>
        <w:t xml:space="preserve"> returns: an empirical analysis</w:t>
      </w:r>
      <w:r>
        <w:t xml:space="preserve">[</w:t>
      </w:r>
      <w:r>
        <w:rPr>
          <w:sz w:val="24"/>
        </w:rPr>
        <w:t xml:space="preserve">J</w:t>
      </w:r>
      <w:r>
        <w:t xml:space="preserve">]</w:t>
      </w:r>
      <w:r>
        <w:t xml:space="preserve">.</w:t>
      </w:r>
      <w:r w:rsidR="004B696B">
        <w:t xml:space="preserve"> </w:t>
      </w:r>
      <w:r w:rsidR="004B696B">
        <w:t xml:space="preserve">Journal of Finance, 1980, 1-12 </w:t>
      </w:r>
      <w:r>
        <w:t xml:space="preserve">[</w:t>
      </w:r>
      <w:r>
        <w:rPr>
          <w:sz w:val="24"/>
        </w:rPr>
        <w:t xml:space="preserve">34</w:t>
      </w:r>
      <w:r>
        <w:t xml:space="preserve">]</w:t>
      </w:r>
      <w:r w:rsidR="004B696B">
        <w:t xml:space="preserve"> </w:t>
      </w:r>
      <w:r>
        <w:t xml:space="preserve">Asquith &amp;Mullins, the impact of initiating dividend payments on stockholders</w:t>
      </w:r>
      <w:r>
        <w:t xml:space="preserve">'</w:t>
      </w:r>
      <w:r>
        <w:t xml:space="preserve"> wealth </w:t>
      </w:r>
      <w:r>
        <w:t xml:space="preserve">[</w:t>
      </w:r>
      <w:r>
        <w:rPr>
          <w:sz w:val="24"/>
        </w:rPr>
        <w:t xml:space="preserve">J</w:t>
      </w:r>
      <w:r>
        <w:t xml:space="preserve">]</w:t>
      </w:r>
      <w:r>
        <w:t xml:space="preserve">.</w:t>
      </w:r>
      <w:r w:rsidR="004B696B">
        <w:t xml:space="preserve"> </w:t>
      </w:r>
      <w:r w:rsidR="004B696B">
        <w:t xml:space="preserve">The Journal of Business,</w:t>
      </w:r>
      <w:r>
        <w:t xml:space="preserve"> </w:t>
      </w:r>
      <w:r>
        <w:t xml:space="preserve">1983,77-96</w:t>
      </w:r>
    </w:p>
    <w:p w:rsidR="0018722C">
      <w:pPr>
        <w:topLinePunct/>
      </w:pPr>
      <w:r>
        <w:rPr>
          <w:rFonts w:ascii="Times New Roman" w:hAnsi="Times New Roman"/>
        </w:rPr>
        <w:t xml:space="preserve">[</w:t>
      </w:r>
      <w:r>
        <w:rPr>
          <w:rFonts w:ascii="Times New Roman" w:hAnsi="Times New Roman"/>
        </w:rPr>
        <w:t xml:space="preserve">35</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Brickley, J.</w:t>
      </w:r>
      <w:r w:rsidR="001852F3">
        <w:rPr>
          <w:rFonts w:ascii="Times New Roman" w:hAnsi="Times New Roman"/>
        </w:rPr>
        <w:t xml:space="preserve"> </w:t>
      </w:r>
      <w:r w:rsidR="001852F3">
        <w:rPr>
          <w:rFonts w:ascii="Times New Roman" w:hAnsi="Times New Roman"/>
        </w:rPr>
        <w:t xml:space="preserve">A. Shareholder Wealth, Information Signaling and the Specially Designated Dividend</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Journal of Financial Economics, 1983,187-209. </w:t>
      </w:r>
      <w:r>
        <w:rPr>
          <w:rFonts w:ascii="Times New Roman" w:hAnsi="Times New Roman"/>
          <w:vertAlign w:val="superscript"/>
        </w:rPr>
        <w:t xml:space="preserve">[</w:t>
      </w:r>
      <w:r>
        <w:rPr>
          <w:rFonts w:ascii="Times New Roman" w:hAnsi="Times New Roman"/>
          <w:vertAlign w:val="superscript"/>
        </w:rPr>
        <w:t xml:space="preserve">36</w:t>
      </w:r>
      <w:r>
        <w:rPr>
          <w:rFonts w:ascii="Times New Roman" w:hAnsi="Times New Roman"/>
          <w:vertAlign w:val="superscript"/>
        </w:rPr>
        <w:t xml:space="preserve">]</w:t>
      </w:r>
      <w:r>
        <w:rPr>
          <w:rFonts w:ascii="Times New Roman" w:hAnsi="Times New Roman"/>
        </w:rPr>
        <w:t xml:space="preserve">Benartzi S. R. Michaely and R. Thaler</w:t>
      </w:r>
      <w:r w:rsidR="004B696B">
        <w:rPr>
          <w:rFonts w:ascii="Times New Roman" w:hAnsi="Times New Roman"/>
        </w:rPr>
        <w:t xml:space="preserve">, Do changes in signal the future or the past</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Journal</w:t>
      </w:r>
      <w:r w:rsidR="001852F3">
        <w:rPr>
          <w:rFonts w:ascii="Times New Roman" w:hAnsi="Times New Roman"/>
        </w:rPr>
        <w:t xml:space="preserve">of</w:t>
      </w:r>
      <w:r w:rsidR="001852F3">
        <w:rPr>
          <w:rFonts w:ascii="Times New Roman" w:hAnsi="Times New Roman"/>
        </w:rPr>
        <w:t xml:space="preserve">Finance, 1997,1007–1034.</w:t>
      </w:r>
    </w:p>
    <w:p w:rsidR="0018722C">
      <w:pPr>
        <w:pStyle w:val="cw21"/>
        <w:topLinePunct/>
      </w:pPr>
      <w:r>
        <w:t xml:space="preserve">[</w:t>
      </w:r>
      <w:r>
        <w:t xml:space="preserve">37</w:t>
      </w:r>
      <w:r>
        <w:t xml:space="preserve">]</w:t>
      </w:r>
      <w:r>
        <w:t xml:space="preserve"> </w:t>
      </w:r>
      <w:r>
        <w:t xml:space="preserve">Easterbrook </w:t>
      </w:r>
      <w:r>
        <w:t xml:space="preserve">F.</w:t>
      </w:r>
      <w:r w:rsidR="004B696B">
        <w:t xml:space="preserve"> </w:t>
      </w:r>
      <w:r w:rsidR="004B696B">
        <w:t xml:space="preserve">H., </w:t>
      </w:r>
      <w:r>
        <w:t xml:space="preserve">Two </w:t>
      </w:r>
      <w:r>
        <w:t xml:space="preserve">agency-cost explanations of dividends </w:t>
      </w:r>
      <w:r>
        <w:t xml:space="preserve">[</w:t>
      </w:r>
      <w:r>
        <w:rPr>
          <w:sz w:val="24"/>
        </w:rPr>
        <w:t xml:space="preserve">J</w:t>
      </w:r>
      <w:r>
        <w:t xml:space="preserve">]</w:t>
      </w:r>
      <w:r>
        <w:t xml:space="preserve">.</w:t>
      </w:r>
      <w:r w:rsidR="004B696B">
        <w:t xml:space="preserve"> </w:t>
      </w:r>
      <w:r w:rsidR="004B696B">
        <w:t xml:space="preserve">American Economic </w:t>
      </w:r>
      <w:r>
        <w:t xml:space="preserve">Review,</w:t>
      </w:r>
      <w:r>
        <w:t xml:space="preserve"> 1984</w:t>
      </w:r>
    </w:p>
    <w:p w:rsidR="0018722C">
      <w:pPr>
        <w:pStyle w:val="cw21"/>
        <w:topLinePunct/>
      </w:pPr>
      <w:r>
        <w:t>[</w:t>
      </w:r>
      <w:r>
        <w:t xml:space="preserve">38</w:t>
      </w:r>
      <w:r>
        <w:t>]</w:t>
      </w:r>
      <w:r>
        <w:t xml:space="preserve"> </w:t>
      </w:r>
      <w:r>
        <w:t>Gugler K. &amp;B.</w:t>
      </w:r>
      <w:r w:rsidR="004B696B">
        <w:t xml:space="preserve"> </w:t>
      </w:r>
      <w:r w:rsidR="004B696B">
        <w:t>B. </w:t>
      </w:r>
      <w:r>
        <w:t>Yurtoglu</w:t>
      </w:r>
      <w:r>
        <w:t>, Corporate Governance and Dividend Pay-out Policy in Germany</w:t>
      </w:r>
      <w:r>
        <w:t>[</w:t>
      </w:r>
      <w:r>
        <w:rPr>
          <w:sz w:val="24"/>
        </w:rPr>
        <w:t>J</w:t>
      </w:r>
      <w:r>
        <w:t>]</w:t>
      </w:r>
      <w:r>
        <w:t>.</w:t>
      </w:r>
      <w:r w:rsidR="004B696B">
        <w:t xml:space="preserve"> </w:t>
      </w:r>
      <w:r w:rsidR="004B696B">
        <w:t>European Economic Review</w:t>
      </w:r>
      <w:r/>
      <w:r>
        <w:t>,2003</w:t>
      </w:r>
    </w:p>
    <w:p w:rsidR="0018722C">
      <w:pPr>
        <w:pStyle w:val="cw21"/>
        <w:topLinePunct/>
      </w:pPr>
      <w:r>
        <w:t>[</w:t>
      </w:r>
      <w:r>
        <w:t xml:space="preserve">39</w:t>
      </w:r>
      <w:r>
        <w:t>]</w:t>
      </w:r>
      <w:r>
        <w:t xml:space="preserve"> </w:t>
      </w:r>
      <w:r>
        <w:t>Harry</w:t>
      </w:r>
      <w:r>
        <w:t> </w:t>
      </w:r>
      <w:r>
        <w:t>DeAngeloa,</w:t>
      </w:r>
      <w:r w:rsidRPr="00000000">
        <w:tab/>
        <w:t>Linda DeAngelo</w:t>
      </w:r>
      <w:r>
        <w:rPr>
          <w:rFonts w:ascii="宋体" w:eastAsia="宋体" w:hint="eastAsia"/>
          <w:rFonts w:ascii="宋体" w:eastAsia="宋体" w:hint="eastAsia"/>
          <w:sz w:val="24"/>
        </w:rPr>
        <w:t xml:space="preserve">, </w:t>
      </w:r>
      <w:r>
        <w:t>Douglas J. Skinner, Are</w:t>
      </w:r>
      <w:r>
        <w:t> </w:t>
      </w:r>
      <w:r>
        <w:t>dividends</w:t>
      </w:r>
    </w:p>
    <w:p w:rsidR="0018722C">
      <w:pPr>
        <w:topLinePunct/>
      </w:pPr>
      <w:r>
        <w:rPr>
          <w:rFonts w:ascii="Times New Roman" w:hAnsi="Times New Roman"/>
        </w:rPr>
        <w:t/>
      </w:r>
      <w:r>
        <w:rPr>
          <w:rFonts w:ascii="Times New Roman" w:hAnsi="Times New Roman"/>
        </w:rPr>
        <w:t>D</w:t>
      </w:r>
      <w:r>
        <w:rPr>
          <w:rFonts w:ascii="Times New Roman" w:hAnsi="Times New Roman"/>
        </w:rPr>
        <w:t>isappearing</w:t>
      </w:r>
      <w:r w:rsidR="001852F3">
        <w:rPr>
          <w:rFonts w:ascii="Times New Roman" w:hAnsi="Times New Roman"/>
        </w:rPr>
        <w:t xml:space="preserve">Dividend</w:t>
      </w:r>
      <w:r w:rsidR="001852F3">
        <w:rPr>
          <w:rFonts w:ascii="Times New Roman" w:hAnsi="Times New Roman"/>
        </w:rPr>
        <w:t xml:space="preserve">concentration</w:t>
      </w:r>
      <w:r w:rsidR="001852F3">
        <w:rPr>
          <w:rFonts w:ascii="Times New Roman" w:hAnsi="Times New Roman"/>
        </w:rPr>
        <w:t xml:space="preserve">and</w:t>
      </w:r>
      <w:r w:rsidR="001852F3">
        <w:rPr>
          <w:rFonts w:ascii="Times New Roman" w:hAnsi="Times New Roman"/>
        </w:rPr>
        <w:t xml:space="preserve">the</w:t>
      </w:r>
      <w:r w:rsidR="001852F3">
        <w:rPr>
          <w:rFonts w:ascii="Times New Roman" w:hAnsi="Times New Roman"/>
        </w:rPr>
        <w:t xml:space="preserve">consolidation</w:t>
      </w:r>
      <w:r>
        <w:rPr>
          <w:rFonts w:ascii="Times New Roman" w:hAnsi="Times New Roman"/>
        </w:rPr>
        <w:t>of</w:t>
      </w:r>
      <w:r>
        <w:rPr>
          <w:rFonts w:ascii="Times New Roman" w:hAnsi="Times New Roman"/>
        </w:rPr>
        <w:t>earnings</w:t>
      </w:r>
      <w:r w:rsidRPr="00000000">
        <w:tab/>
      </w:r>
      <w:r>
        <w:t>[</w:t>
      </w:r>
      <w:r>
        <w:t>J</w:t>
      </w:r>
      <w:r>
        <w:t>]</w:t>
      </w:r>
      <w:r>
        <w:t>.</w:t>
      </w:r>
      <w:r>
        <w:rPr>
          <w:rFonts w:ascii="Times New Roman" w:hAnsi="Times New Roman"/>
        </w:rPr>
        <w:t xml:space="preserve"> </w:t>
      </w:r>
      <w:r>
        <w:rPr>
          <w:rFonts w:ascii="Times New Roman" w:hAnsi="Times New Roman"/>
        </w:rPr>
        <w:t>Journal</w:t>
      </w:r>
      <w:r>
        <w:rPr>
          <w:rFonts w:ascii="Times New Roman" w:hAnsi="Times New Roman"/>
        </w:rPr>
        <w:t>of</w:t>
      </w:r>
      <w:r w:rsidR="001852F3">
        <w:rPr>
          <w:rFonts w:ascii="Times New Roman" w:hAnsi="Times New Roman"/>
        </w:rPr>
        <w:t xml:space="preserve">Financial</w:t>
      </w:r>
      <w:r w:rsidR="001852F3">
        <w:rPr>
          <w:rFonts w:ascii="Times New Roman" w:hAnsi="Times New Roman"/>
        </w:rPr>
        <w:t xml:space="preserve">Economics</w:t>
      </w:r>
      <w:r>
        <w:rPr>
          <w:rFonts w:ascii="Times New Roman" w:hAnsi="Times New Roman"/>
        </w:rPr>
        <w:t>,2004,425</w:t>
      </w:r>
      <w:r>
        <w:t>–</w:t>
      </w:r>
      <w:r>
        <w:rPr>
          <w:rFonts w:ascii="Times New Roman" w:hAnsi="Times New Roman"/>
        </w:rPr>
        <w:t>45</w:t>
      </w:r>
      <w:r>
        <w:rPr>
          <w:rFonts w:ascii="Times New Roman" w:hAnsi="Times New Roman"/>
        </w:rPr>
        <w:t>6</w:t>
      </w:r>
    </w:p>
    <w:p w:rsidR="0018722C">
      <w:pPr>
        <w:pStyle w:val="cw21"/>
        <w:topLinePunct/>
      </w:pPr>
      <w:r>
        <w:t>[</w:t>
      </w:r>
      <w:r>
        <w:t xml:space="preserve">40</w:t>
      </w:r>
      <w:r>
        <w:t>]</w:t>
      </w:r>
      <w:r>
        <w:t xml:space="preserve"> </w:t>
      </w:r>
      <w:r>
        <w:t>Jensen, M.</w:t>
      </w:r>
      <w:r w:rsidR="004B696B">
        <w:t xml:space="preserve"> </w:t>
      </w:r>
      <w:r w:rsidR="004B696B">
        <w:t>C. Agency Costs of Free Cash </w:t>
      </w:r>
      <w:r>
        <w:t>Flow, </w:t>
      </w:r>
      <w:r>
        <w:t>Corporate Finance</w:t>
      </w:r>
      <w:r>
        <w:t> </w:t>
      </w:r>
      <w:r>
        <w:t>and Takeovers</w:t>
      </w:r>
      <w:r>
        <w:t>[</w:t>
      </w:r>
      <w:r>
        <w:rPr>
          <w:sz w:val="24"/>
        </w:rPr>
        <w:t>J</w:t>
      </w:r>
      <w:r>
        <w:t>]</w:t>
      </w:r>
      <w:r>
        <w:t>.</w:t>
      </w:r>
      <w:r w:rsidR="004B696B">
        <w:t xml:space="preserve"> </w:t>
      </w:r>
      <w:r w:rsidR="004B696B">
        <w:t>American Economic</w:t>
      </w:r>
      <w:r>
        <w:t> </w:t>
      </w:r>
      <w:r>
        <w:t>Review,1986.</w:t>
      </w:r>
    </w:p>
    <w:p w:rsidR="0018722C">
      <w:pPr>
        <w:pStyle w:val="cw21"/>
        <w:topLinePunct/>
      </w:pPr>
      <w:r>
        <w:t>[</w:t>
      </w:r>
      <w:r>
        <w:t xml:space="preserve">41</w:t>
      </w:r>
      <w:r>
        <w:t>]</w:t>
      </w:r>
      <w:r>
        <w:t xml:space="preserve"> </w:t>
      </w:r>
      <w:r>
        <w:t>Kink</w:t>
      </w:r>
      <w:r>
        <w:t>k</w:t>
      </w:r>
      <w:r>
        <w:t>i, </w:t>
      </w:r>
      <w:r>
        <w:t>S.</w:t>
      </w:r>
      <w:r>
        <w:t> </w:t>
      </w:r>
      <w:r>
        <w:t>―</w:t>
      </w:r>
      <w:r>
        <w:t>M</w:t>
      </w:r>
      <w:r>
        <w:t>inori</w:t>
      </w:r>
      <w:r>
        <w:t>t</w:t>
      </w:r>
      <w:r>
        <w:t>y</w:t>
      </w:r>
      <w:r>
        <w:t> </w:t>
      </w:r>
      <w:r>
        <w:t>Prot</w:t>
      </w:r>
      <w:r>
        <w:t>e</w:t>
      </w:r>
      <w:r>
        <w:t>c</w:t>
      </w:r>
      <w:r>
        <w:t>tion </w:t>
      </w:r>
      <w:r>
        <w:t>a</w:t>
      </w:r>
      <w:r>
        <w:t>nd</w:t>
      </w:r>
      <w:r>
        <w:t> </w:t>
      </w:r>
      <w:r>
        <w:t>Divide</w:t>
      </w:r>
      <w:r>
        <w:t>n</w:t>
      </w:r>
      <w:r>
        <w:t>d Poli</w:t>
      </w:r>
      <w:r>
        <w:t>c</w:t>
      </w:r>
      <w:r>
        <w:t>y</w:t>
      </w:r>
      <w:r>
        <w:t> </w:t>
      </w:r>
      <w:r>
        <w:t>in </w:t>
      </w:r>
      <w:r>
        <w:t>F</w:t>
      </w:r>
      <w:r>
        <w:t>inl</w:t>
      </w:r>
      <w:r>
        <w:t>a</w:t>
      </w:r>
      <w:r>
        <w:t>nd</w:t>
      </w:r>
      <w:r>
        <w:t>‖</w:t>
      </w:r>
      <w:r>
        <w:t>. E</w:t>
      </w:r>
      <w:r>
        <w:t>ur</w:t>
      </w:r>
      <w:r>
        <w:t>op</w:t>
      </w:r>
      <w:r>
        <w:t>ea</w:t>
      </w:r>
      <w:r>
        <w:t>n Financial Management</w:t>
      </w:r>
      <w:r>
        <w:t>[</w:t>
      </w:r>
      <w:r>
        <w:rPr>
          <w:sz w:val="24"/>
        </w:rPr>
        <w:t>J</w:t>
      </w:r>
      <w:r>
        <w:t>]</w:t>
      </w:r>
      <w:r>
        <w:t>. 2008,</w:t>
      </w:r>
      <w:r>
        <w:t> </w:t>
      </w:r>
      <w:r>
        <w:t>470-502.</w:t>
      </w:r>
    </w:p>
    <w:p w:rsidR="0018722C">
      <w:pPr>
        <w:pStyle w:val="cw21"/>
        <w:topLinePunct/>
      </w:pPr>
      <w:r>
        <w:t>[</w:t>
      </w:r>
      <w:r>
        <w:t xml:space="preserve">42</w:t>
      </w:r>
      <w:r>
        <w:t>]</w:t>
      </w:r>
      <w:r>
        <w:t xml:space="preserve"> </w:t>
      </w:r>
      <w:r>
        <w:t>Lintner, </w:t>
      </w:r>
      <w:r>
        <w:t>Distribution of Incomes of Corporations Among Dividends. Retained Earnings</w:t>
      </w:r>
      <w:r/>
      <w:r>
        <w:t>.</w:t>
      </w:r>
      <w:r w:rsidR="004B696B">
        <w:t xml:space="preserve"> </w:t>
      </w:r>
      <w:r w:rsidR="004B696B">
        <w:t>and</w:t>
      </w:r>
      <w:r>
        <w:t> </w:t>
      </w:r>
      <w:r>
        <w:t>Taxes</w:t>
      </w:r>
      <w:r>
        <w:t>[</w:t>
      </w:r>
      <w:r>
        <w:rPr>
          <w:sz w:val="24"/>
        </w:rPr>
        <w:t>J</w:t>
      </w:r>
      <w:r>
        <w:t>]</w:t>
      </w:r>
      <w:r>
        <w:t>.</w:t>
      </w:r>
      <w:r w:rsidR="004B696B">
        <w:t xml:space="preserve"> </w:t>
      </w:r>
      <w:r w:rsidR="004B696B">
        <w:t>The</w:t>
      </w:r>
      <w:r>
        <w:t> </w:t>
      </w:r>
      <w:r>
        <w:t>American</w:t>
      </w:r>
      <w:r>
        <w:t> </w:t>
      </w:r>
      <w:r>
        <w:t>Economic</w:t>
      </w:r>
      <w:r>
        <w:t> </w:t>
      </w:r>
      <w:r>
        <w:t>Review,1956</w:t>
      </w:r>
    </w:p>
    <w:p w:rsidR="0018722C">
      <w:pPr>
        <w:pStyle w:val="cw21"/>
        <w:topLinePunct/>
      </w:pPr>
      <w:r>
        <w:t>[</w:t>
      </w:r>
      <w:r>
        <w:t xml:space="preserve">43</w:t>
      </w:r>
      <w:r>
        <w:t>]</w:t>
      </w:r>
      <w:r>
        <w:t xml:space="preserve"> </w:t>
      </w:r>
      <w:r>
        <w:t>Lang, Larry </w:t>
      </w:r>
      <w:r>
        <w:t>H.</w:t>
      </w:r>
      <w:r w:rsidR="004B696B">
        <w:t xml:space="preserve"> </w:t>
      </w:r>
      <w:r w:rsidR="004B696B">
        <w:t>P., </w:t>
      </w:r>
      <w:r>
        <w:t>and Litzenberger</w:t>
      </w:r>
      <w:r w:rsidR="004B696B">
        <w:t>, Robert H,1989,</w:t>
      </w:r>
      <w:r w:rsidR="004B696B">
        <w:t xml:space="preserve"> </w:t>
      </w:r>
      <w:r w:rsidR="004B696B">
        <w:t>Dividend</w:t>
      </w:r>
      <w:r>
        <w:t> </w:t>
      </w:r>
      <w:r>
        <w:t>Announcements: Cash Flow Signaling vs. Free Cash Flow Hypothesis</w:t>
      </w:r>
      <w:r>
        <w:t>[</w:t>
      </w:r>
      <w:r>
        <w:rPr>
          <w:sz w:val="24"/>
        </w:rPr>
        <w:t>J</w:t>
      </w:r>
      <w:r>
        <w:t>]</w:t>
      </w:r>
      <w:r>
        <w:t>.</w:t>
      </w:r>
      <w:r w:rsidR="004B696B">
        <w:t xml:space="preserve"> </w:t>
      </w:r>
      <w:r w:rsidR="004B696B">
        <w:t>Journal of Financial Economics,</w:t>
      </w:r>
      <w:r>
        <w:t> </w:t>
      </w:r>
      <w:r>
        <w:t>1989,1-33.</w:t>
      </w:r>
    </w:p>
    <w:p w:rsidR="0018722C">
      <w:pPr>
        <w:pStyle w:val="cw21"/>
        <w:topLinePunct/>
      </w:pPr>
      <w:r>
        <w:t>[</w:t>
      </w:r>
      <w:r>
        <w:t xml:space="preserve">44</w:t>
      </w:r>
      <w:r>
        <w:t>]</w:t>
      </w:r>
      <w:r>
        <w:t xml:space="preserve"> </w:t>
      </w:r>
      <w:r>
        <w:t>La </w:t>
      </w:r>
      <w:r>
        <w:t>Porta, Rafael, Florencio Lopez-de-Silanes, Andrei Shleifer</w:t>
      </w:r>
      <w:r w:rsidR="004B696B">
        <w:t>, Robert W </w:t>
      </w:r>
      <w:r>
        <w:t>Vishny</w:t>
      </w:r>
      <w:r>
        <w:t>. Agency problems and dividend policies around the world</w:t>
      </w:r>
      <w:r>
        <w:t>[</w:t>
      </w:r>
      <w:r>
        <w:rPr>
          <w:sz w:val="24"/>
        </w:rPr>
        <w:t>J</w:t>
      </w:r>
      <w:r>
        <w:t>]</w:t>
      </w:r>
      <w:r>
        <w:t>. The Journal</w:t>
      </w:r>
      <w:r>
        <w:t> </w:t>
      </w:r>
      <w:r>
        <w:t>of Finance, 2000,</w:t>
      </w:r>
      <w:r>
        <w:t> </w:t>
      </w:r>
      <w:r>
        <w:t>1-33.</w:t>
      </w:r>
    </w:p>
    <w:p w:rsidR="0018722C">
      <w:pPr>
        <w:pStyle w:val="cw21"/>
        <w:topLinePunct/>
      </w:pPr>
      <w:r>
        <w:t>[</w:t>
      </w:r>
      <w:r>
        <w:t xml:space="preserve">45</w:t>
      </w:r>
      <w:r>
        <w:t>]</w:t>
      </w:r>
      <w:r>
        <w:t xml:space="preserve"> </w:t>
      </w:r>
      <w:r>
        <w:t>Miller, M., and Rock, K., Dividend Policy Under Asymmetric Information</w:t>
      </w:r>
      <w:r>
        <w:t> </w:t>
      </w:r>
      <w:r>
        <w:t>[</w:t>
      </w:r>
      <w:r>
        <w:rPr>
          <w:sz w:val="24"/>
        </w:rPr>
        <w:t xml:space="preserve">J</w:t>
      </w:r>
      <w:r>
        <w:t>]</w:t>
      </w:r>
      <w:r>
        <w:t>.</w:t>
      </w:r>
    </w:p>
    <w:p w:rsidR="0018722C">
      <w:pPr>
        <w:topLinePunct/>
      </w:pPr>
      <w:r>
        <w:rPr>
          <w:rFonts w:ascii="Times New Roman" w:eastAsia="Times New Roman"/>
        </w:rPr>
        <w:t>Journal of Finance</w:t>
      </w:r>
      <w:r>
        <w:t xml:space="preserve">, </w:t>
      </w:r>
      <w:r>
        <w:rPr>
          <w:rFonts w:ascii="Times New Roman" w:eastAsia="Times New Roman"/>
        </w:rPr>
        <w:t>1985</w:t>
      </w:r>
    </w:p>
    <w:p w:rsidR="0018722C">
      <w:pPr>
        <w:pStyle w:val="cw21"/>
        <w:topLinePunct/>
      </w:pPr>
      <w:r>
        <w:t xml:space="preserve">[</w:t>
      </w:r>
      <w:r>
        <w:t xml:space="preserve">46</w:t>
      </w:r>
      <w:r>
        <w:t xml:space="preserve">]</w:t>
      </w:r>
      <w:r>
        <w:t xml:space="preserve"> </w:t>
      </w:r>
      <w:r>
        <w:t xml:space="preserve">Miller and Modigliani, Dividend </w:t>
      </w:r>
      <w:r>
        <w:t xml:space="preserve">Policy, </w:t>
      </w:r>
      <w:r>
        <w:t xml:space="preserve">Growth, And The </w:t>
      </w:r>
      <w:r>
        <w:t xml:space="preserve">Valuation </w:t>
      </w:r>
      <w:r>
        <w:t xml:space="preserve">Of Shares </w:t>
      </w:r>
      <w:r>
        <w:t xml:space="preserve">[</w:t>
      </w:r>
      <w:r>
        <w:rPr>
          <w:sz w:val="24"/>
        </w:rPr>
        <w:t xml:space="preserve">J</w:t>
      </w:r>
      <w:r>
        <w:t xml:space="preserve">]</w:t>
      </w:r>
      <w:r>
        <w:t xml:space="preserve">.</w:t>
      </w:r>
      <w:r w:rsidR="004B696B">
        <w:t xml:space="preserve"> </w:t>
      </w:r>
      <w:r w:rsidR="004B696B">
        <w:t xml:space="preserve">The Journal of Business,</w:t>
      </w:r>
      <w:r>
        <w:t xml:space="preserve"> </w:t>
      </w:r>
      <w:r>
        <w:t xml:space="preserve">1961</w:t>
      </w:r>
    </w:p>
    <w:p w:rsidR="0018722C">
      <w:pPr>
        <w:pStyle w:val="cw21"/>
        <w:topLinePunct/>
      </w:pPr>
      <w:r>
        <w:t>[</w:t>
      </w:r>
      <w:r>
        <w:t xml:space="preserve">47</w:t>
      </w:r>
      <w:r>
        <w:t>]</w:t>
      </w:r>
      <w:r>
        <w:t xml:space="preserve"> </w:t>
      </w:r>
      <w:r>
        <w:t>Merton H. Miller and Myron S. Scholes</w:t>
      </w:r>
      <w:r w:rsidR="004B696B">
        <w:t>, Dividends and </w:t>
      </w:r>
      <w:r>
        <w:t>Taxes: </w:t>
      </w:r>
      <w:r>
        <w:t>Some Empirical Evidence</w:t>
      </w:r>
      <w:r>
        <w:t>[</w:t>
      </w:r>
      <w:r>
        <w:rPr>
          <w:sz w:val="24"/>
        </w:rPr>
        <w:t>J</w:t>
      </w:r>
      <w:r>
        <w:t>]</w:t>
      </w:r>
      <w:r>
        <w:t>.</w:t>
      </w:r>
      <w:r>
        <w:t>.</w:t>
      </w:r>
      <w:r w:rsidR="004B696B">
        <w:t xml:space="preserve"> </w:t>
      </w:r>
      <w:r w:rsidR="004B696B">
        <w:t>Journal of Political Economy</w:t>
      </w:r>
      <w:r/>
      <w:r>
        <w:t>,1982,1118-1141</w:t>
      </w:r>
    </w:p>
    <w:p w:rsidR="0018722C">
      <w:pPr>
        <w:pStyle w:val="cw21"/>
        <w:topLinePunct/>
      </w:pPr>
      <w:r>
        <w:t>[</w:t>
      </w:r>
      <w:r>
        <w:t xml:space="preserve">48</w:t>
      </w:r>
      <w:r>
        <w:t>]</w:t>
      </w:r>
      <w:r>
        <w:t xml:space="preserve"> </w:t>
      </w:r>
      <w:r>
        <w:t>Mitton, Corporate governance and dividend policy in</w:t>
      </w:r>
      <w:r>
        <w:t> </w:t>
      </w:r>
      <w:r>
        <w:t>emerging markets</w:t>
      </w:r>
      <w:r>
        <w:t>[</w:t>
      </w:r>
      <w:r>
        <w:rPr>
          <w:sz w:val="24"/>
        </w:rPr>
        <w:t>J</w:t>
      </w:r>
      <w:r>
        <w:t>]</w:t>
      </w:r>
      <w:r>
        <w:t>.</w:t>
      </w:r>
      <w:r w:rsidR="004B696B">
        <w:t xml:space="preserve"> </w:t>
      </w:r>
      <w:r w:rsidR="004B696B">
        <w:t>Elsevier,2004409</w:t>
      </w:r>
      <w:r>
        <w:rPr>
          <w:rFonts w:ascii="宋体" w:hAnsi="宋体"/>
        </w:rPr>
        <w:t>–</w:t>
      </w:r>
      <w:r>
        <w:t>426</w:t>
      </w:r>
    </w:p>
    <w:p w:rsidR="0018722C">
      <w:pPr>
        <w:pStyle w:val="cw21"/>
        <w:topLinePunct/>
      </w:pPr>
      <w:r>
        <w:t>[</w:t>
      </w:r>
      <w:r>
        <w:t xml:space="preserve">49</w:t>
      </w:r>
      <w:r>
        <w:t>]</w:t>
      </w:r>
      <w:r>
        <w:t xml:space="preserve"> </w:t>
      </w:r>
      <w:r>
        <w:t>Michaely, </w:t>
      </w:r>
      <w:r>
        <w:t>R.,</w:t>
      </w:r>
      <w:r w:rsidR="004B696B">
        <w:t xml:space="preserve"> </w:t>
      </w:r>
      <w:r w:rsidR="004B696B">
        <w:t>R. Thaler</w:t>
      </w:r>
      <w:r w:rsidR="004B696B">
        <w:t>, and K. </w:t>
      </w:r>
      <w:r>
        <w:t>Womack</w:t>
      </w:r>
      <w:r>
        <w:t>, Price Reactions to Dividend Initiations and Omissions: Overreaction or drift</w:t>
      </w:r>
      <w:r>
        <w:t>[</w:t>
      </w:r>
      <w:r>
        <w:rPr>
          <w:sz w:val="24"/>
        </w:rPr>
        <w:t>J</w:t>
      </w:r>
      <w:r>
        <w:t>]</w:t>
      </w:r>
      <w:r>
        <w:t>,</w:t>
      </w:r>
      <w:r w:rsidR="004B696B">
        <w:t xml:space="preserve"> </w:t>
      </w:r>
      <w:r w:rsidR="004B696B">
        <w:t>Journal of</w:t>
      </w:r>
      <w:r>
        <w:t> </w:t>
      </w:r>
      <w:r>
        <w:t>Finance,1995,573-608.</w:t>
      </w:r>
    </w:p>
    <w:p w:rsidR="0018722C">
      <w:pPr>
        <w:pStyle w:val="ab"/>
        <w:topLinePunct/>
        <w:ind w:left="200" w:hangingChars="200" w:hanging="200"/>
      </w:pPr>
      <w:r>
        <w:t>[</w:t>
      </w:r>
      <w:r>
        <w:t xml:space="preserve">50</w:t>
      </w:r>
      <w:r>
        <w:t>]</w:t>
      </w:r>
      <w:r w:rsidRPr="00281126">
        <w:t xml:space="preserve"> </w:t>
      </w:r>
      <w:r>
        <w:t>Pettit. Dividend announcements, security performance and capital market efficiency</w:t>
      </w:r>
      <w:r>
        <w:t>[</w:t>
      </w:r>
      <w:r>
        <w:rPr>
          <w:sz w:val="24"/>
        </w:rPr>
        <w:t>J</w:t>
      </w:r>
      <w:r>
        <w:t>]</w:t>
      </w:r>
      <w:r>
        <w:t>. Journal of Finance</w:t>
      </w:r>
      <w:r/>
      <w:r>
        <w:t xml:space="preserve">.</w:t>
      </w:r>
      <w:r>
        <w:t xml:space="preserve"> </w:t>
      </w:r>
      <w:r>
        <w:t>1972,</w:t>
      </w:r>
      <w:r>
        <w:t xml:space="preserve"> </w:t>
      </w:r>
      <w:r>
        <w:t>993-1007.</w:t>
      </w:r>
    </w:p>
    <w:p w:rsidR="0018722C">
      <w:pPr>
        <w:pStyle w:val="cw21"/>
        <w:topLinePunct/>
      </w:pPr>
      <w:r>
        <w:t>[</w:t>
      </w:r>
      <w:r>
        <w:t xml:space="preserve">51</w:t>
      </w:r>
      <w:r>
        <w:t>]</w:t>
      </w:r>
      <w:r>
        <w:t xml:space="preserve"> </w:t>
      </w:r>
      <w:r>
        <w:t>Shleifer.</w:t>
      </w:r>
      <w:r>
        <w:t> </w:t>
      </w:r>
      <w:r>
        <w:t>A</w:t>
      </w:r>
      <w:r>
        <w:t> </w:t>
      </w:r>
      <w:r>
        <w:t>and</w:t>
      </w:r>
      <w:r>
        <w:t> </w:t>
      </w:r>
      <w:r>
        <w:t>R.</w:t>
      </w:r>
      <w:r w:rsidR="004B696B">
        <w:t xml:space="preserve"> </w:t>
      </w:r>
      <w:r w:rsidR="004B696B">
        <w:t>W. </w:t>
      </w:r>
      <w:r>
        <w:t>Vishny</w:t>
      </w:r>
      <w:r/>
      <w:r>
        <w:t>,</w:t>
      </w:r>
      <w:r>
        <w:t> </w:t>
      </w:r>
      <w:r>
        <w:t>A</w:t>
      </w:r>
      <w:r>
        <w:t> </w:t>
      </w:r>
      <w:r>
        <w:t>Survey</w:t>
      </w:r>
      <w:r>
        <w:t> </w:t>
      </w:r>
      <w:r>
        <w:t>of</w:t>
      </w:r>
      <w:r>
        <w:t> </w:t>
      </w:r>
      <w:r>
        <w:t>Corporate</w:t>
      </w:r>
      <w:r>
        <w:t> </w:t>
      </w:r>
      <w:r>
        <w:t>Governance</w:t>
      </w:r>
      <w:r>
        <w:t>[</w:t>
      </w:r>
      <w:r>
        <w:rPr>
          <w:sz w:val="24"/>
        </w:rPr>
        <w:t>J</w:t>
      </w:r>
      <w:r>
        <w:t>]</w:t>
      </w:r>
      <w:r>
        <w:t>.</w:t>
      </w:r>
      <w:r w:rsidR="004B696B">
        <w:t xml:space="preserve"> </w:t>
      </w:r>
      <w:r w:rsidR="004B696B">
        <w:t>Journal</w:t>
      </w:r>
      <w:r>
        <w:t> </w:t>
      </w:r>
      <w:r>
        <w:t>of Finance</w:t>
      </w:r>
      <w:r/>
      <w:r>
        <w:t>,1997</w:t>
      </w:r>
    </w:p>
    <w:p w:rsidR="0018722C">
      <w:pPr>
        <w:pStyle w:val="Heading1"/>
        <w:topLinePunct/>
      </w:pPr>
      <w:bookmarkStart w:id="800450" w:name="_Toc686800450"/>
      <w:bookmarkStart w:name="攻读硕士期间所发表学术论文 " w:id="158"/>
      <w:bookmarkEnd w:id="158"/>
      <w:bookmarkStart w:name="_bookmark66" w:id="159"/>
      <w:bookmarkEnd w:id="159"/>
      <w:r>
        <w:t>攻读硕士期间所发表学术论文</w:t>
      </w:r>
      <w:bookmarkEnd w:id="800450"/>
    </w:p>
    <w:p w:rsidR="0018722C">
      <w:pPr>
        <w:topLinePunct/>
      </w:pPr>
      <w:r>
        <w:t>《从宏观角度看会计的职业环境》，发表在《商业会计》杂志</w:t>
      </w:r>
      <w:r>
        <w:rPr>
          <w:rFonts w:ascii="Times New Roman" w:eastAsia="Times New Roman"/>
        </w:rPr>
        <w:t>2013</w:t>
      </w:r>
      <w:r>
        <w:t>年第 </w:t>
      </w:r>
      <w:r>
        <w:rPr>
          <w:rFonts w:ascii="Times New Roman" w:eastAsia="Times New Roman"/>
        </w:rPr>
        <w:t>2</w:t>
      </w:r>
    </w:p>
    <w:p w:rsidR="0018722C">
      <w:pPr>
        <w:topLinePunct/>
      </w:pPr>
      <w:r>
        <w:t>期上；</w:t>
      </w:r>
    </w:p>
    <w:p w:rsidR="0018722C">
      <w:pPr>
        <w:topLinePunct/>
      </w:pPr>
      <w:r>
        <w:t>《由江浙地区民间资本危机引发的思考》，发表在《商业会计》杂志</w:t>
      </w:r>
      <w:r>
        <w:rPr>
          <w:rFonts w:ascii="Times New Roman" w:eastAsia="Times New Roman"/>
        </w:rPr>
        <w:t>2013</w:t>
      </w:r>
    </w:p>
    <w:p w:rsidR="0018722C">
      <w:pPr>
        <w:topLinePunct/>
      </w:pPr>
      <w:r>
        <w:t>年第</w:t>
      </w:r>
      <w:r>
        <w:rPr>
          <w:rFonts w:ascii="Times New Roman" w:eastAsia="Times New Roman"/>
        </w:rPr>
        <w:t>3</w:t>
      </w:r>
      <w:r>
        <w:t>期上。</w:t>
      </w:r>
    </w:p>
    <w:p w:rsidR="0018722C">
      <w:pPr>
        <w:pStyle w:val="affd"/>
        <w:topLinePunct/>
      </w:pPr>
      <w:bookmarkStart w:id="800451" w:name="_Toc686800451"/>
      <w:bookmarkStart w:name="致谢 " w:id="160"/>
      <w:bookmarkEnd w:id="160"/>
      <w:bookmarkStart w:name="_bookmark67" w:id="161"/>
      <w:bookmarkEnd w:id="161"/>
      <w:r>
        <w:t>后</w:t>
      </w:r>
      <w:r w:rsidR="004F241D">
        <w:rPr>
          <w:b/>
        </w:rPr>
        <w:t xml:space="preserve">  </w:t>
      </w:r>
      <w:r w:rsidR="004F241D">
        <w:rPr>
          <w:b/>
        </w:rPr>
        <w:t xml:space="preserve">记</w:t>
      </w:r>
      <w:bookmarkEnd w:id="800451"/>
    </w:p>
    <w:p w:rsidR="0018722C">
      <w:pPr>
        <w:topLinePunct/>
      </w:pPr>
      <w:r>
        <w:t>在论文完成的最后阶段，本人向导师王开田教授表示衷心的感谢！</w:t>
      </w:r>
      <w:r>
        <w:t>从</w:t>
      </w:r>
      <w:r>
        <w:t>本文的</w:t>
      </w:r>
      <w:r>
        <w:t>选题、开题、写作至论文的答辩，导师都提出了宝贵的指导意见。老师治学严谨的态度使学生受益匪浅，无论是文章的研究思路，结构以及使用的模型、方法，</w:t>
      </w:r>
      <w:r>
        <w:t>还是论文的文字表达都严格要求，这些做法使得本文的质量整体上有了很大的提高。</w:t>
      </w:r>
    </w:p>
    <w:p w:rsidR="0018722C">
      <w:pPr>
        <w:topLinePunct/>
      </w:pPr>
      <w:r>
        <w:t>此外，本人还要感谢研究生秘书在学习和生活上的关怀，各位硕导的指导与</w:t>
      </w:r>
      <w:r>
        <w:t>严谨的工作态度都成为我的学习中不断成长的动力。</w:t>
      </w:r>
    </w:p>
    <w:p w:rsidR="0018722C">
      <w:pPr>
        <w:topLinePunct/>
      </w:pPr>
      <w:r>
        <w:t>最后，本人诚挚感谢南京财经大学各位老师的精心培育！</w:t>
      </w:r>
      <w:r>
        <w:t>感</w:t>
      </w:r>
      <w:r>
        <w:t>谢同学们在生活上和学习上给予我的帮助。</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69995pt;margin-top:771.169983pt;width:8.6pt;height:11pt;mso-position-horizontal-relative:page;mso-position-vertical-relative:page;z-index:-767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76528"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5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76480"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4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69983pt;width:8.6pt;height:11pt;mso-position-horizontal-relative:page;mso-position-vertical-relative:page;z-index:-76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6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6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5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769989pt;margin-top:771.169983pt;width:16pt;height:11pt;mso-position-horizontal-relative:page;mso-position-vertical-relative:page;z-index:-767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5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4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69983pt;width:8.6pt;height:11pt;mso-position-horizontal-relative:page;mso-position-vertical-relative:page;z-index:-76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76672"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6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76624"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6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69983pt;width:11.15pt;height:11pt;mso-position-horizontal-relative:page;mso-position-vertical-relative:page;z-index:-76576"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69983pt;width:13.15pt;height:11pt;mso-position-horizontal-relative:page;mso-position-vertical-relative:page;z-index:-765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44" from="88.584pt,55.559982pt" to="506.854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76720"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_Ref665814213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44" from="88.584pt,55.559982pt" to="506.854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76720"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37"/>
      <w:numFmt w:val="decimal"/>
      <w:lvlText w:val="[%1]"/>
      <w:lvlJc w:val="left"/>
      <w:pPr>
        <w:ind w:left="140" w:hanging="403"/>
        <w:jc w:val="right"/>
      </w:pPr>
      <w:rPr>
        <w:rFonts w:hint="default" w:ascii="Times New Roman" w:hAnsi="Times New Roman" w:eastAsia="Times New Roman" w:cs="Times New Roman"/>
        <w:spacing w:val="0"/>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19">
    <w:multiLevelType w:val="hybridMultilevel"/>
    <w:lvl w:ilvl="0">
      <w:start w:val="32"/>
      <w:numFmt w:val="decimal"/>
      <w:lvlText w:val="[%1]"/>
      <w:lvlJc w:val="left"/>
      <w:pPr>
        <w:ind w:left="140" w:hanging="52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84" w:hanging="524"/>
      </w:pPr>
      <w:rPr>
        <w:rFonts w:hint="default"/>
      </w:rPr>
    </w:lvl>
    <w:lvl w:ilvl="2">
      <w:start w:val="0"/>
      <w:numFmt w:val="bullet"/>
      <w:lvlText w:val="•"/>
      <w:lvlJc w:val="left"/>
      <w:pPr>
        <w:ind w:left="1829" w:hanging="524"/>
      </w:pPr>
      <w:rPr>
        <w:rFonts w:hint="default"/>
      </w:rPr>
    </w:lvl>
    <w:lvl w:ilvl="3">
      <w:start w:val="0"/>
      <w:numFmt w:val="bullet"/>
      <w:lvlText w:val="•"/>
      <w:lvlJc w:val="left"/>
      <w:pPr>
        <w:ind w:left="2673" w:hanging="524"/>
      </w:pPr>
      <w:rPr>
        <w:rFonts w:hint="default"/>
      </w:rPr>
    </w:lvl>
    <w:lvl w:ilvl="4">
      <w:start w:val="0"/>
      <w:numFmt w:val="bullet"/>
      <w:lvlText w:val="•"/>
      <w:lvlJc w:val="left"/>
      <w:pPr>
        <w:ind w:left="3518" w:hanging="524"/>
      </w:pPr>
      <w:rPr>
        <w:rFonts w:hint="default"/>
      </w:rPr>
    </w:lvl>
    <w:lvl w:ilvl="5">
      <w:start w:val="0"/>
      <w:numFmt w:val="bullet"/>
      <w:lvlText w:val="•"/>
      <w:lvlJc w:val="left"/>
      <w:pPr>
        <w:ind w:left="4363" w:hanging="524"/>
      </w:pPr>
      <w:rPr>
        <w:rFonts w:hint="default"/>
      </w:rPr>
    </w:lvl>
    <w:lvl w:ilvl="6">
      <w:start w:val="0"/>
      <w:numFmt w:val="bullet"/>
      <w:lvlText w:val="•"/>
      <w:lvlJc w:val="left"/>
      <w:pPr>
        <w:ind w:left="5207" w:hanging="524"/>
      </w:pPr>
      <w:rPr>
        <w:rFonts w:hint="default"/>
      </w:rPr>
    </w:lvl>
    <w:lvl w:ilvl="7">
      <w:start w:val="0"/>
      <w:numFmt w:val="bullet"/>
      <w:lvlText w:val="•"/>
      <w:lvlJc w:val="left"/>
      <w:pPr>
        <w:ind w:left="6052" w:hanging="524"/>
      </w:pPr>
      <w:rPr>
        <w:rFonts w:hint="default"/>
      </w:rPr>
    </w:lvl>
    <w:lvl w:ilvl="8">
      <w:start w:val="0"/>
      <w:numFmt w:val="bullet"/>
      <w:lvlText w:val="•"/>
      <w:lvlJc w:val="left"/>
      <w:pPr>
        <w:ind w:left="6897" w:hanging="524"/>
      </w:pPr>
      <w:rPr>
        <w:rFonts w:hint="default"/>
      </w:rPr>
    </w:lvl>
  </w:abstractNum>
  <w:abstractNum w:abstractNumId="18">
    <w:multiLevelType w:val="hybridMultilevel"/>
    <w:lvl w:ilvl="0">
      <w:start w:val="27"/>
      <w:numFmt w:val="decimal"/>
      <w:lvlText w:val="[%1]"/>
      <w:lvlJc w:val="left"/>
      <w:pPr>
        <w:ind w:left="140" w:hanging="52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84" w:hanging="524"/>
      </w:pPr>
      <w:rPr>
        <w:rFonts w:hint="default"/>
      </w:rPr>
    </w:lvl>
    <w:lvl w:ilvl="2">
      <w:start w:val="0"/>
      <w:numFmt w:val="bullet"/>
      <w:lvlText w:val="•"/>
      <w:lvlJc w:val="left"/>
      <w:pPr>
        <w:ind w:left="1829" w:hanging="524"/>
      </w:pPr>
      <w:rPr>
        <w:rFonts w:hint="default"/>
      </w:rPr>
    </w:lvl>
    <w:lvl w:ilvl="3">
      <w:start w:val="0"/>
      <w:numFmt w:val="bullet"/>
      <w:lvlText w:val="•"/>
      <w:lvlJc w:val="left"/>
      <w:pPr>
        <w:ind w:left="2673" w:hanging="524"/>
      </w:pPr>
      <w:rPr>
        <w:rFonts w:hint="default"/>
      </w:rPr>
    </w:lvl>
    <w:lvl w:ilvl="4">
      <w:start w:val="0"/>
      <w:numFmt w:val="bullet"/>
      <w:lvlText w:val="•"/>
      <w:lvlJc w:val="left"/>
      <w:pPr>
        <w:ind w:left="3518" w:hanging="524"/>
      </w:pPr>
      <w:rPr>
        <w:rFonts w:hint="default"/>
      </w:rPr>
    </w:lvl>
    <w:lvl w:ilvl="5">
      <w:start w:val="0"/>
      <w:numFmt w:val="bullet"/>
      <w:lvlText w:val="•"/>
      <w:lvlJc w:val="left"/>
      <w:pPr>
        <w:ind w:left="4363" w:hanging="524"/>
      </w:pPr>
      <w:rPr>
        <w:rFonts w:hint="default"/>
      </w:rPr>
    </w:lvl>
    <w:lvl w:ilvl="6">
      <w:start w:val="0"/>
      <w:numFmt w:val="bullet"/>
      <w:lvlText w:val="•"/>
      <w:lvlJc w:val="left"/>
      <w:pPr>
        <w:ind w:left="5207" w:hanging="524"/>
      </w:pPr>
      <w:rPr>
        <w:rFonts w:hint="default"/>
      </w:rPr>
    </w:lvl>
    <w:lvl w:ilvl="7">
      <w:start w:val="0"/>
      <w:numFmt w:val="bullet"/>
      <w:lvlText w:val="•"/>
      <w:lvlJc w:val="left"/>
      <w:pPr>
        <w:ind w:left="6052" w:hanging="524"/>
      </w:pPr>
      <w:rPr>
        <w:rFonts w:hint="default"/>
      </w:rPr>
    </w:lvl>
    <w:lvl w:ilvl="8">
      <w:start w:val="0"/>
      <w:numFmt w:val="bullet"/>
      <w:lvlText w:val="•"/>
      <w:lvlJc w:val="left"/>
      <w:pPr>
        <w:ind w:left="6897" w:hanging="524"/>
      </w:pPr>
      <w:rPr>
        <w:rFonts w:hint="default"/>
      </w:rPr>
    </w:lvl>
  </w:abstractNum>
  <w:abstractNum w:abstractNumId="17">
    <w:multiLevelType w:val="hybridMultilevel"/>
    <w:lvl w:ilvl="0">
      <w:start w:val="21"/>
      <w:numFmt w:val="decimal"/>
      <w:lvlText w:val="[%1]"/>
      <w:lvlJc w:val="left"/>
      <w:pPr>
        <w:ind w:left="903" w:hanging="52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668" w:hanging="524"/>
      </w:pPr>
      <w:rPr>
        <w:rFonts w:hint="default"/>
      </w:rPr>
    </w:lvl>
    <w:lvl w:ilvl="2">
      <w:start w:val="0"/>
      <w:numFmt w:val="bullet"/>
      <w:lvlText w:val="•"/>
      <w:lvlJc w:val="left"/>
      <w:pPr>
        <w:ind w:left="2437" w:hanging="524"/>
      </w:pPr>
      <w:rPr>
        <w:rFonts w:hint="default"/>
      </w:rPr>
    </w:lvl>
    <w:lvl w:ilvl="3">
      <w:start w:val="0"/>
      <w:numFmt w:val="bullet"/>
      <w:lvlText w:val="•"/>
      <w:lvlJc w:val="left"/>
      <w:pPr>
        <w:ind w:left="3205" w:hanging="524"/>
      </w:pPr>
      <w:rPr>
        <w:rFonts w:hint="default"/>
      </w:rPr>
    </w:lvl>
    <w:lvl w:ilvl="4">
      <w:start w:val="0"/>
      <w:numFmt w:val="bullet"/>
      <w:lvlText w:val="•"/>
      <w:lvlJc w:val="left"/>
      <w:pPr>
        <w:ind w:left="3974" w:hanging="524"/>
      </w:pPr>
      <w:rPr>
        <w:rFonts w:hint="default"/>
      </w:rPr>
    </w:lvl>
    <w:lvl w:ilvl="5">
      <w:start w:val="0"/>
      <w:numFmt w:val="bullet"/>
      <w:lvlText w:val="•"/>
      <w:lvlJc w:val="left"/>
      <w:pPr>
        <w:ind w:left="4743" w:hanging="524"/>
      </w:pPr>
      <w:rPr>
        <w:rFonts w:hint="default"/>
      </w:rPr>
    </w:lvl>
    <w:lvl w:ilvl="6">
      <w:start w:val="0"/>
      <w:numFmt w:val="bullet"/>
      <w:lvlText w:val="•"/>
      <w:lvlJc w:val="left"/>
      <w:pPr>
        <w:ind w:left="5511" w:hanging="524"/>
      </w:pPr>
      <w:rPr>
        <w:rFonts w:hint="default"/>
      </w:rPr>
    </w:lvl>
    <w:lvl w:ilvl="7">
      <w:start w:val="0"/>
      <w:numFmt w:val="bullet"/>
      <w:lvlText w:val="•"/>
      <w:lvlJc w:val="left"/>
      <w:pPr>
        <w:ind w:left="6280" w:hanging="524"/>
      </w:pPr>
      <w:rPr>
        <w:rFonts w:hint="default"/>
      </w:rPr>
    </w:lvl>
    <w:lvl w:ilvl="8">
      <w:start w:val="0"/>
      <w:numFmt w:val="bullet"/>
      <w:lvlText w:val="•"/>
      <w:lvlJc w:val="left"/>
      <w:pPr>
        <w:ind w:left="7049" w:hanging="524"/>
      </w:pPr>
      <w:rPr>
        <w:rFonts w:hint="default"/>
      </w:rPr>
    </w:lvl>
  </w:abstractNum>
  <w:abstractNum w:abstractNumId="16">
    <w:multiLevelType w:val="hybridMultilevel"/>
    <w:lvl w:ilvl="0">
      <w:start w:val="6"/>
      <w:numFmt w:val="decimal"/>
      <w:lvlText w:val="%1"/>
      <w:lvlJc w:val="left"/>
      <w:pPr>
        <w:ind w:left="1179" w:hanging="564"/>
        <w:jc w:val="left"/>
      </w:pPr>
      <w:rPr>
        <w:rFonts w:hint="default"/>
      </w:rPr>
    </w:lvl>
    <w:lvl w:ilvl="1">
      <w:start w:val="1"/>
      <w:numFmt w:val="decimal"/>
      <w:lvlText w:val="%1.%2"/>
      <w:lvlJc w:val="left"/>
      <w:pPr>
        <w:ind w:left="1179" w:hanging="564"/>
        <w:jc w:val="left"/>
      </w:pPr>
      <w:rPr>
        <w:rFonts w:hint="default" w:ascii="楷体" w:hAnsi="楷体" w:eastAsia="楷体" w:cs="楷体"/>
        <w:b/>
        <w:bCs/>
        <w:spacing w:val="0"/>
        <w:w w:val="98"/>
        <w:sz w:val="32"/>
        <w:szCs w:val="32"/>
      </w:rPr>
    </w:lvl>
    <w:lvl w:ilvl="2">
      <w:start w:val="1"/>
      <w:numFmt w:val="decimal"/>
      <w:lvlText w:val="%1.%2.%3"/>
      <w:lvlJc w:val="left"/>
      <w:pPr>
        <w:ind w:left="140" w:hanging="831"/>
        <w:jc w:val="left"/>
      </w:pPr>
      <w:rPr>
        <w:rFonts w:hint="default" w:ascii="楷体" w:hAnsi="楷体" w:eastAsia="楷体" w:cs="楷体"/>
        <w:b/>
        <w:bCs/>
        <w:spacing w:val="0"/>
        <w:w w:val="99"/>
        <w:sz w:val="30"/>
        <w:szCs w:val="30"/>
      </w:rPr>
    </w:lvl>
    <w:lvl w:ilvl="3">
      <w:start w:val="0"/>
      <w:numFmt w:val="bullet"/>
      <w:lvlText w:val="•"/>
      <w:lvlJc w:val="left"/>
      <w:pPr>
        <w:ind w:left="2825" w:hanging="831"/>
      </w:pPr>
      <w:rPr>
        <w:rFonts w:hint="default"/>
      </w:rPr>
    </w:lvl>
    <w:lvl w:ilvl="4">
      <w:start w:val="0"/>
      <w:numFmt w:val="bullet"/>
      <w:lvlText w:val="•"/>
      <w:lvlJc w:val="left"/>
      <w:pPr>
        <w:ind w:left="3648" w:hanging="831"/>
      </w:pPr>
      <w:rPr>
        <w:rFonts w:hint="default"/>
      </w:rPr>
    </w:lvl>
    <w:lvl w:ilvl="5">
      <w:start w:val="0"/>
      <w:numFmt w:val="bullet"/>
      <w:lvlText w:val="•"/>
      <w:lvlJc w:val="left"/>
      <w:pPr>
        <w:ind w:left="4471" w:hanging="831"/>
      </w:pPr>
      <w:rPr>
        <w:rFonts w:hint="default"/>
      </w:rPr>
    </w:lvl>
    <w:lvl w:ilvl="6">
      <w:start w:val="0"/>
      <w:numFmt w:val="bullet"/>
      <w:lvlText w:val="•"/>
      <w:lvlJc w:val="left"/>
      <w:pPr>
        <w:ind w:left="5294" w:hanging="831"/>
      </w:pPr>
      <w:rPr>
        <w:rFonts w:hint="default"/>
      </w:rPr>
    </w:lvl>
    <w:lvl w:ilvl="7">
      <w:start w:val="0"/>
      <w:numFmt w:val="bullet"/>
      <w:lvlText w:val="•"/>
      <w:lvlJc w:val="left"/>
      <w:pPr>
        <w:ind w:left="6117" w:hanging="831"/>
      </w:pPr>
      <w:rPr>
        <w:rFonts w:hint="default"/>
      </w:rPr>
    </w:lvl>
    <w:lvl w:ilvl="8">
      <w:start w:val="0"/>
      <w:numFmt w:val="bullet"/>
      <w:lvlText w:val="•"/>
      <w:lvlJc w:val="left"/>
      <w:pPr>
        <w:ind w:left="6940" w:hanging="831"/>
      </w:pPr>
      <w:rPr>
        <w:rFonts w:hint="default"/>
      </w:rPr>
    </w:lvl>
  </w:abstractNum>
  <w:abstractNum w:abstractNumId="15">
    <w:multiLevelType w:val="hybridMultilevel"/>
    <w:lvl w:ilvl="0">
      <w:start w:val="5"/>
      <w:numFmt w:val="decimal"/>
      <w:lvlText w:val="%1"/>
      <w:lvlJc w:val="left"/>
      <w:pPr>
        <w:ind w:left="1417" w:hanging="831"/>
        <w:jc w:val="left"/>
      </w:pPr>
      <w:rPr>
        <w:rFonts w:hint="default"/>
      </w:rPr>
    </w:lvl>
    <w:lvl w:ilvl="1">
      <w:start w:val="5"/>
      <w:numFmt w:val="decimal"/>
      <w:lvlText w:val="%1.%2"/>
      <w:lvlJc w:val="left"/>
      <w:pPr>
        <w:ind w:left="1417" w:hanging="831"/>
        <w:jc w:val="left"/>
      </w:pPr>
      <w:rPr>
        <w:rFonts w:hint="default"/>
      </w:rPr>
    </w:lvl>
    <w:lvl w:ilvl="2">
      <w:start w:val="4"/>
      <w:numFmt w:val="decimal"/>
      <w:lvlText w:val="%1.%2.%3"/>
      <w:lvlJc w:val="left"/>
      <w:pPr>
        <w:ind w:left="1417" w:hanging="831"/>
        <w:jc w:val="right"/>
      </w:pPr>
      <w:rPr>
        <w:rFonts w:hint="default" w:ascii="楷体" w:hAnsi="楷体" w:eastAsia="楷体" w:cs="楷体"/>
        <w:b/>
        <w:bCs/>
        <w:spacing w:val="0"/>
        <w:w w:val="99"/>
        <w:sz w:val="30"/>
        <w:szCs w:val="30"/>
      </w:rPr>
    </w:lvl>
    <w:lvl w:ilvl="3">
      <w:start w:val="0"/>
      <w:numFmt w:val="bullet"/>
      <w:lvlText w:val="•"/>
      <w:lvlJc w:val="left"/>
      <w:pPr>
        <w:ind w:left="3587" w:hanging="831"/>
      </w:pPr>
      <w:rPr>
        <w:rFonts w:hint="default"/>
      </w:rPr>
    </w:lvl>
    <w:lvl w:ilvl="4">
      <w:start w:val="0"/>
      <w:numFmt w:val="bullet"/>
      <w:lvlText w:val="•"/>
      <w:lvlJc w:val="left"/>
      <w:pPr>
        <w:ind w:left="4310" w:hanging="831"/>
      </w:pPr>
      <w:rPr>
        <w:rFonts w:hint="default"/>
      </w:rPr>
    </w:lvl>
    <w:lvl w:ilvl="5">
      <w:start w:val="0"/>
      <w:numFmt w:val="bullet"/>
      <w:lvlText w:val="•"/>
      <w:lvlJc w:val="left"/>
      <w:pPr>
        <w:ind w:left="5033" w:hanging="831"/>
      </w:pPr>
      <w:rPr>
        <w:rFonts w:hint="default"/>
      </w:rPr>
    </w:lvl>
    <w:lvl w:ilvl="6">
      <w:start w:val="0"/>
      <w:numFmt w:val="bullet"/>
      <w:lvlText w:val="•"/>
      <w:lvlJc w:val="left"/>
      <w:pPr>
        <w:ind w:left="5755" w:hanging="831"/>
      </w:pPr>
      <w:rPr>
        <w:rFonts w:hint="default"/>
      </w:rPr>
    </w:lvl>
    <w:lvl w:ilvl="7">
      <w:start w:val="0"/>
      <w:numFmt w:val="bullet"/>
      <w:lvlText w:val="•"/>
      <w:lvlJc w:val="left"/>
      <w:pPr>
        <w:ind w:left="6478" w:hanging="831"/>
      </w:pPr>
      <w:rPr>
        <w:rFonts w:hint="default"/>
      </w:rPr>
    </w:lvl>
    <w:lvl w:ilvl="8">
      <w:start w:val="0"/>
      <w:numFmt w:val="bullet"/>
      <w:lvlText w:val="•"/>
      <w:lvlJc w:val="left"/>
      <w:pPr>
        <w:ind w:left="7201" w:hanging="831"/>
      </w:pPr>
      <w:rPr>
        <w:rFonts w:hint="default"/>
      </w:rPr>
    </w:lvl>
  </w:abstractNum>
  <w:abstractNum w:abstractNumId="14">
    <w:multiLevelType w:val="hybridMultilevel"/>
    <w:lvl w:ilvl="0">
      <w:start w:val="5"/>
      <w:numFmt w:val="decimal"/>
      <w:lvlText w:val="%1"/>
      <w:lvlJc w:val="left"/>
      <w:pPr>
        <w:ind w:left="1177" w:hanging="564"/>
        <w:jc w:val="left"/>
      </w:pPr>
      <w:rPr>
        <w:rFonts w:hint="default"/>
      </w:rPr>
    </w:lvl>
    <w:lvl w:ilvl="1">
      <w:start w:val="5"/>
      <w:numFmt w:val="decimal"/>
      <w:lvlText w:val="%1.%2"/>
      <w:lvlJc w:val="left"/>
      <w:pPr>
        <w:ind w:left="1177" w:hanging="564"/>
        <w:jc w:val="left"/>
      </w:pPr>
      <w:rPr>
        <w:rFonts w:hint="default" w:ascii="楷体" w:hAnsi="楷体" w:eastAsia="楷体" w:cs="楷体"/>
        <w:b/>
        <w:bCs/>
        <w:spacing w:val="0"/>
        <w:w w:val="98"/>
        <w:sz w:val="32"/>
        <w:szCs w:val="32"/>
      </w:rPr>
    </w:lvl>
    <w:lvl w:ilvl="2">
      <w:start w:val="1"/>
      <w:numFmt w:val="decimal"/>
      <w:lvlText w:val="%1.%2.%3"/>
      <w:lvlJc w:val="left"/>
      <w:pPr>
        <w:ind w:left="1417" w:hanging="831"/>
        <w:jc w:val="right"/>
      </w:pPr>
      <w:rPr>
        <w:rFonts w:hint="default" w:ascii="楷体" w:hAnsi="楷体" w:eastAsia="楷体" w:cs="楷体"/>
        <w:b/>
        <w:bCs/>
        <w:spacing w:val="0"/>
        <w:w w:val="99"/>
        <w:sz w:val="30"/>
        <w:szCs w:val="30"/>
      </w:rPr>
    </w:lvl>
    <w:lvl w:ilvl="3">
      <w:start w:val="0"/>
      <w:numFmt w:val="bullet"/>
      <w:lvlText w:val="•"/>
      <w:lvlJc w:val="left"/>
      <w:pPr>
        <w:ind w:left="3012" w:hanging="831"/>
      </w:pPr>
      <w:rPr>
        <w:rFonts w:hint="default"/>
      </w:rPr>
    </w:lvl>
    <w:lvl w:ilvl="4">
      <w:start w:val="0"/>
      <w:numFmt w:val="bullet"/>
      <w:lvlText w:val="•"/>
      <w:lvlJc w:val="left"/>
      <w:pPr>
        <w:ind w:left="3808" w:hanging="831"/>
      </w:pPr>
      <w:rPr>
        <w:rFonts w:hint="default"/>
      </w:rPr>
    </w:lvl>
    <w:lvl w:ilvl="5">
      <w:start w:val="0"/>
      <w:numFmt w:val="bullet"/>
      <w:lvlText w:val="•"/>
      <w:lvlJc w:val="left"/>
      <w:pPr>
        <w:ind w:left="4605" w:hanging="831"/>
      </w:pPr>
      <w:rPr>
        <w:rFonts w:hint="default"/>
      </w:rPr>
    </w:lvl>
    <w:lvl w:ilvl="6">
      <w:start w:val="0"/>
      <w:numFmt w:val="bullet"/>
      <w:lvlText w:val="•"/>
      <w:lvlJc w:val="left"/>
      <w:pPr>
        <w:ind w:left="5401" w:hanging="831"/>
      </w:pPr>
      <w:rPr>
        <w:rFonts w:hint="default"/>
      </w:rPr>
    </w:lvl>
    <w:lvl w:ilvl="7">
      <w:start w:val="0"/>
      <w:numFmt w:val="bullet"/>
      <w:lvlText w:val="•"/>
      <w:lvlJc w:val="left"/>
      <w:pPr>
        <w:ind w:left="6197" w:hanging="831"/>
      </w:pPr>
      <w:rPr>
        <w:rFonts w:hint="default"/>
      </w:rPr>
    </w:lvl>
    <w:lvl w:ilvl="8">
      <w:start w:val="0"/>
      <w:numFmt w:val="bullet"/>
      <w:lvlText w:val="•"/>
      <w:lvlJc w:val="left"/>
      <w:pPr>
        <w:ind w:left="6993" w:hanging="831"/>
      </w:pPr>
      <w:rPr>
        <w:rFonts w:hint="default"/>
      </w:rPr>
    </w:lvl>
  </w:abstractNum>
  <w:abstractNum w:abstractNumId="13">
    <w:multiLevelType w:val="hybridMultilevel"/>
    <w:lvl w:ilvl="0">
      <w:start w:val="5"/>
      <w:numFmt w:val="decimal"/>
      <w:lvlText w:val="%1"/>
      <w:lvlJc w:val="left"/>
      <w:pPr>
        <w:ind w:left="1266" w:hanging="564"/>
        <w:jc w:val="left"/>
      </w:pPr>
      <w:rPr>
        <w:rFonts w:hint="default"/>
      </w:rPr>
    </w:lvl>
    <w:lvl w:ilvl="1">
      <w:start w:val="1"/>
      <w:numFmt w:val="decimal"/>
      <w:lvlText w:val="%1.%2"/>
      <w:lvlJc w:val="left"/>
      <w:pPr>
        <w:ind w:left="1266" w:hanging="564"/>
        <w:jc w:val="right"/>
      </w:pPr>
      <w:rPr>
        <w:rFonts w:hint="default" w:ascii="楷体" w:hAnsi="楷体" w:eastAsia="楷体" w:cs="楷体"/>
        <w:b/>
        <w:bCs/>
        <w:spacing w:val="0"/>
        <w:w w:val="98"/>
        <w:sz w:val="32"/>
        <w:szCs w:val="32"/>
      </w:rPr>
    </w:lvl>
    <w:lvl w:ilvl="2">
      <w:start w:val="1"/>
      <w:numFmt w:val="decimal"/>
      <w:lvlText w:val="%1.%2.%3"/>
      <w:lvlJc w:val="left"/>
      <w:pPr>
        <w:ind w:left="1497" w:hanging="831"/>
        <w:jc w:val="left"/>
      </w:pPr>
      <w:rPr>
        <w:rFonts w:hint="default" w:ascii="楷体" w:hAnsi="楷体" w:eastAsia="楷体" w:cs="楷体"/>
        <w:b/>
        <w:bCs/>
        <w:spacing w:val="0"/>
        <w:w w:val="99"/>
        <w:sz w:val="30"/>
        <w:szCs w:val="30"/>
      </w:rPr>
    </w:lvl>
    <w:lvl w:ilvl="3">
      <w:start w:val="0"/>
      <w:numFmt w:val="bullet"/>
      <w:lvlText w:val="•"/>
      <w:lvlJc w:val="left"/>
      <w:pPr>
        <w:ind w:left="2395" w:hanging="831"/>
      </w:pPr>
      <w:rPr>
        <w:rFonts w:hint="default"/>
      </w:rPr>
    </w:lvl>
    <w:lvl w:ilvl="4">
      <w:start w:val="0"/>
      <w:numFmt w:val="bullet"/>
      <w:lvlText w:val="•"/>
      <w:lvlJc w:val="left"/>
      <w:pPr>
        <w:ind w:left="3291" w:hanging="831"/>
      </w:pPr>
      <w:rPr>
        <w:rFonts w:hint="default"/>
      </w:rPr>
    </w:lvl>
    <w:lvl w:ilvl="5">
      <w:start w:val="0"/>
      <w:numFmt w:val="bullet"/>
      <w:lvlText w:val="•"/>
      <w:lvlJc w:val="left"/>
      <w:pPr>
        <w:ind w:left="4187" w:hanging="831"/>
      </w:pPr>
      <w:rPr>
        <w:rFonts w:hint="default"/>
      </w:rPr>
    </w:lvl>
    <w:lvl w:ilvl="6">
      <w:start w:val="0"/>
      <w:numFmt w:val="bullet"/>
      <w:lvlText w:val="•"/>
      <w:lvlJc w:val="left"/>
      <w:pPr>
        <w:ind w:left="5083" w:hanging="831"/>
      </w:pPr>
      <w:rPr>
        <w:rFonts w:hint="default"/>
      </w:rPr>
    </w:lvl>
    <w:lvl w:ilvl="7">
      <w:start w:val="0"/>
      <w:numFmt w:val="bullet"/>
      <w:lvlText w:val="•"/>
      <w:lvlJc w:val="left"/>
      <w:pPr>
        <w:ind w:left="5979" w:hanging="831"/>
      </w:pPr>
      <w:rPr>
        <w:rFonts w:hint="default"/>
      </w:rPr>
    </w:lvl>
    <w:lvl w:ilvl="8">
      <w:start w:val="0"/>
      <w:numFmt w:val="bullet"/>
      <w:lvlText w:val="•"/>
      <w:lvlJc w:val="left"/>
      <w:pPr>
        <w:ind w:left="6874" w:hanging="831"/>
      </w:pPr>
      <w:rPr>
        <w:rFonts w:hint="default"/>
      </w:rPr>
    </w:lvl>
  </w:abstractNum>
  <w:abstractNum w:abstractNumId="12">
    <w:multiLevelType w:val="hybridMultilevel"/>
    <w:lvl w:ilvl="0">
      <w:start w:val="4"/>
      <w:numFmt w:val="decimal"/>
      <w:lvlText w:val="%1"/>
      <w:lvlJc w:val="left"/>
      <w:pPr>
        <w:ind w:left="1179" w:hanging="564"/>
        <w:jc w:val="left"/>
      </w:pPr>
      <w:rPr>
        <w:rFonts w:hint="default"/>
      </w:rPr>
    </w:lvl>
    <w:lvl w:ilvl="1">
      <w:start w:val="2"/>
      <w:numFmt w:val="decimal"/>
      <w:lvlText w:val="%1.%2"/>
      <w:lvlJc w:val="left"/>
      <w:pPr>
        <w:ind w:left="1179" w:hanging="564"/>
        <w:jc w:val="left"/>
      </w:pPr>
      <w:rPr>
        <w:rFonts w:hint="default" w:ascii="楷体" w:hAnsi="楷体" w:eastAsia="楷体" w:cs="楷体"/>
        <w:b/>
        <w:bCs/>
        <w:w w:val="98"/>
        <w:sz w:val="32"/>
        <w:szCs w:val="32"/>
      </w:rPr>
    </w:lvl>
    <w:lvl w:ilvl="2">
      <w:start w:val="1"/>
      <w:numFmt w:val="decimal"/>
      <w:lvlText w:val="%1.%2.%3"/>
      <w:lvlJc w:val="left"/>
      <w:pPr>
        <w:ind w:left="1414" w:hanging="831"/>
        <w:jc w:val="right"/>
      </w:pPr>
      <w:rPr>
        <w:rFonts w:hint="default" w:ascii="楷体" w:hAnsi="楷体" w:eastAsia="楷体" w:cs="楷体"/>
        <w:b/>
        <w:bCs/>
        <w:spacing w:val="0"/>
        <w:w w:val="99"/>
        <w:sz w:val="30"/>
        <w:szCs w:val="30"/>
      </w:rPr>
    </w:lvl>
    <w:lvl w:ilvl="3">
      <w:start w:val="0"/>
      <w:numFmt w:val="bullet"/>
      <w:lvlText w:val="•"/>
      <w:lvlJc w:val="left"/>
      <w:pPr>
        <w:ind w:left="2325" w:hanging="831"/>
      </w:pPr>
      <w:rPr>
        <w:rFonts w:hint="default"/>
      </w:rPr>
    </w:lvl>
    <w:lvl w:ilvl="4">
      <w:start w:val="0"/>
      <w:numFmt w:val="bullet"/>
      <w:lvlText w:val="•"/>
      <w:lvlJc w:val="left"/>
      <w:pPr>
        <w:ind w:left="3231" w:hanging="831"/>
      </w:pPr>
      <w:rPr>
        <w:rFonts w:hint="default"/>
      </w:rPr>
    </w:lvl>
    <w:lvl w:ilvl="5">
      <w:start w:val="0"/>
      <w:numFmt w:val="bullet"/>
      <w:lvlText w:val="•"/>
      <w:lvlJc w:val="left"/>
      <w:pPr>
        <w:ind w:left="4137" w:hanging="831"/>
      </w:pPr>
      <w:rPr>
        <w:rFonts w:hint="default"/>
      </w:rPr>
    </w:lvl>
    <w:lvl w:ilvl="6">
      <w:start w:val="0"/>
      <w:numFmt w:val="bullet"/>
      <w:lvlText w:val="•"/>
      <w:lvlJc w:val="left"/>
      <w:pPr>
        <w:ind w:left="5043" w:hanging="831"/>
      </w:pPr>
      <w:rPr>
        <w:rFonts w:hint="default"/>
      </w:rPr>
    </w:lvl>
    <w:lvl w:ilvl="7">
      <w:start w:val="0"/>
      <w:numFmt w:val="bullet"/>
      <w:lvlText w:val="•"/>
      <w:lvlJc w:val="left"/>
      <w:pPr>
        <w:ind w:left="5949" w:hanging="831"/>
      </w:pPr>
      <w:rPr>
        <w:rFonts w:hint="default"/>
      </w:rPr>
    </w:lvl>
    <w:lvl w:ilvl="8">
      <w:start w:val="0"/>
      <w:numFmt w:val="bullet"/>
      <w:lvlText w:val="•"/>
      <w:lvlJc w:val="left"/>
      <w:pPr>
        <w:ind w:left="6854" w:hanging="831"/>
      </w:pPr>
      <w:rPr>
        <w:rFonts w:hint="default"/>
      </w:rPr>
    </w:lvl>
  </w:abstractNum>
  <w:abstractNum w:abstractNumId="11">
    <w:multiLevelType w:val="hybridMultilevel"/>
    <w:lvl w:ilvl="0">
      <w:start w:val="4"/>
      <w:numFmt w:val="decimal"/>
      <w:lvlText w:val="%1"/>
      <w:lvlJc w:val="left"/>
      <w:pPr>
        <w:ind w:left="1177" w:hanging="564"/>
        <w:jc w:val="left"/>
      </w:pPr>
      <w:rPr>
        <w:rFonts w:hint="default"/>
      </w:rPr>
    </w:lvl>
    <w:lvl w:ilvl="1">
      <w:start w:val="1"/>
      <w:numFmt w:val="decimal"/>
      <w:lvlText w:val="%1.%2"/>
      <w:lvlJc w:val="left"/>
      <w:pPr>
        <w:ind w:left="1177" w:hanging="564"/>
        <w:jc w:val="left"/>
      </w:pPr>
      <w:rPr>
        <w:rFonts w:hint="default" w:ascii="楷体" w:hAnsi="楷体" w:eastAsia="楷体" w:cs="楷体"/>
        <w:b/>
        <w:bCs/>
        <w:w w:val="98"/>
        <w:sz w:val="32"/>
        <w:szCs w:val="32"/>
      </w:rPr>
    </w:lvl>
    <w:lvl w:ilvl="2">
      <w:start w:val="1"/>
      <w:numFmt w:val="decimal"/>
      <w:lvlText w:val="%1.%2.%3"/>
      <w:lvlJc w:val="left"/>
      <w:pPr>
        <w:ind w:left="1417" w:hanging="831"/>
        <w:jc w:val="right"/>
      </w:pPr>
      <w:rPr>
        <w:rFonts w:hint="default" w:ascii="楷体" w:hAnsi="楷体" w:eastAsia="楷体" w:cs="楷体"/>
        <w:b/>
        <w:bCs/>
        <w:spacing w:val="0"/>
        <w:w w:val="99"/>
        <w:sz w:val="30"/>
        <w:szCs w:val="30"/>
      </w:rPr>
    </w:lvl>
    <w:lvl w:ilvl="3">
      <w:start w:val="0"/>
      <w:numFmt w:val="bullet"/>
      <w:lvlText w:val="•"/>
      <w:lvlJc w:val="left"/>
      <w:pPr>
        <w:ind w:left="3030" w:hanging="831"/>
      </w:pPr>
      <w:rPr>
        <w:rFonts w:hint="default"/>
      </w:rPr>
    </w:lvl>
    <w:lvl w:ilvl="4">
      <w:start w:val="0"/>
      <w:numFmt w:val="bullet"/>
      <w:lvlText w:val="•"/>
      <w:lvlJc w:val="left"/>
      <w:pPr>
        <w:ind w:left="3835" w:hanging="831"/>
      </w:pPr>
      <w:rPr>
        <w:rFonts w:hint="default"/>
      </w:rPr>
    </w:lvl>
    <w:lvl w:ilvl="5">
      <w:start w:val="0"/>
      <w:numFmt w:val="bullet"/>
      <w:lvlText w:val="•"/>
      <w:lvlJc w:val="left"/>
      <w:pPr>
        <w:ind w:left="4640" w:hanging="831"/>
      </w:pPr>
      <w:rPr>
        <w:rFonts w:hint="default"/>
      </w:rPr>
    </w:lvl>
    <w:lvl w:ilvl="6">
      <w:start w:val="0"/>
      <w:numFmt w:val="bullet"/>
      <w:lvlText w:val="•"/>
      <w:lvlJc w:val="left"/>
      <w:pPr>
        <w:ind w:left="5445" w:hanging="831"/>
      </w:pPr>
      <w:rPr>
        <w:rFonts w:hint="default"/>
      </w:rPr>
    </w:lvl>
    <w:lvl w:ilvl="7">
      <w:start w:val="0"/>
      <w:numFmt w:val="bullet"/>
      <w:lvlText w:val="•"/>
      <w:lvlJc w:val="left"/>
      <w:pPr>
        <w:ind w:left="6250" w:hanging="831"/>
      </w:pPr>
      <w:rPr>
        <w:rFonts w:hint="default"/>
      </w:rPr>
    </w:lvl>
    <w:lvl w:ilvl="8">
      <w:start w:val="0"/>
      <w:numFmt w:val="bullet"/>
      <w:lvlText w:val="•"/>
      <w:lvlJc w:val="left"/>
      <w:pPr>
        <w:ind w:left="7056" w:hanging="831"/>
      </w:pPr>
      <w:rPr>
        <w:rFonts w:hint="default"/>
      </w:rPr>
    </w:lvl>
  </w:abstractNum>
  <w:abstractNum w:abstractNumId="10">
    <w:multiLevelType w:val="hybridMultilevel"/>
    <w:lvl w:ilvl="0">
      <w:start w:val="2"/>
      <w:numFmt w:val="decimal"/>
      <w:lvlText w:val="（%1）"/>
      <w:lvlJc w:val="left"/>
      <w:pPr>
        <w:ind w:left="1098" w:hanging="605"/>
        <w:jc w:val="left"/>
      </w:pPr>
      <w:rPr>
        <w:rFonts w:hint="default" w:ascii="宋体" w:hAnsi="宋体" w:eastAsia="宋体" w:cs="宋体"/>
        <w:b/>
        <w:bCs/>
        <w:spacing w:val="0"/>
        <w:w w:val="99"/>
        <w:sz w:val="22"/>
        <w:szCs w:val="22"/>
      </w:rPr>
    </w:lvl>
    <w:lvl w:ilvl="1">
      <w:start w:val="0"/>
      <w:numFmt w:val="bullet"/>
      <w:lvlText w:val="•"/>
      <w:lvlJc w:val="left"/>
      <w:pPr>
        <w:ind w:left="1854" w:hanging="605"/>
      </w:pPr>
      <w:rPr>
        <w:rFonts w:hint="default"/>
      </w:rPr>
    </w:lvl>
    <w:lvl w:ilvl="2">
      <w:start w:val="0"/>
      <w:numFmt w:val="bullet"/>
      <w:lvlText w:val="•"/>
      <w:lvlJc w:val="left"/>
      <w:pPr>
        <w:ind w:left="2609" w:hanging="605"/>
      </w:pPr>
      <w:rPr>
        <w:rFonts w:hint="default"/>
      </w:rPr>
    </w:lvl>
    <w:lvl w:ilvl="3">
      <w:start w:val="0"/>
      <w:numFmt w:val="bullet"/>
      <w:lvlText w:val="•"/>
      <w:lvlJc w:val="left"/>
      <w:pPr>
        <w:ind w:left="3363" w:hanging="605"/>
      </w:pPr>
      <w:rPr>
        <w:rFonts w:hint="default"/>
      </w:rPr>
    </w:lvl>
    <w:lvl w:ilvl="4">
      <w:start w:val="0"/>
      <w:numFmt w:val="bullet"/>
      <w:lvlText w:val="•"/>
      <w:lvlJc w:val="left"/>
      <w:pPr>
        <w:ind w:left="4118" w:hanging="605"/>
      </w:pPr>
      <w:rPr>
        <w:rFonts w:hint="default"/>
      </w:rPr>
    </w:lvl>
    <w:lvl w:ilvl="5">
      <w:start w:val="0"/>
      <w:numFmt w:val="bullet"/>
      <w:lvlText w:val="•"/>
      <w:lvlJc w:val="left"/>
      <w:pPr>
        <w:ind w:left="4873" w:hanging="605"/>
      </w:pPr>
      <w:rPr>
        <w:rFonts w:hint="default"/>
      </w:rPr>
    </w:lvl>
    <w:lvl w:ilvl="6">
      <w:start w:val="0"/>
      <w:numFmt w:val="bullet"/>
      <w:lvlText w:val="•"/>
      <w:lvlJc w:val="left"/>
      <w:pPr>
        <w:ind w:left="5627" w:hanging="605"/>
      </w:pPr>
      <w:rPr>
        <w:rFonts w:hint="default"/>
      </w:rPr>
    </w:lvl>
    <w:lvl w:ilvl="7">
      <w:start w:val="0"/>
      <w:numFmt w:val="bullet"/>
      <w:lvlText w:val="•"/>
      <w:lvlJc w:val="left"/>
      <w:pPr>
        <w:ind w:left="6382" w:hanging="605"/>
      </w:pPr>
      <w:rPr>
        <w:rFonts w:hint="default"/>
      </w:rPr>
    </w:lvl>
    <w:lvl w:ilvl="8">
      <w:start w:val="0"/>
      <w:numFmt w:val="bullet"/>
      <w:lvlText w:val="•"/>
      <w:lvlJc w:val="left"/>
      <w:pPr>
        <w:ind w:left="7137" w:hanging="605"/>
      </w:pPr>
      <w:rPr>
        <w:rFonts w:hint="default"/>
      </w:rPr>
    </w:lvl>
  </w:abstractNum>
  <w:abstractNum w:abstractNumId="9">
    <w:multiLevelType w:val="hybridMultilevel"/>
    <w:lvl w:ilvl="0">
      <w:start w:val="3"/>
      <w:numFmt w:val="decimal"/>
      <w:lvlText w:val="%1"/>
      <w:lvlJc w:val="left"/>
      <w:pPr>
        <w:ind w:left="1177" w:hanging="564"/>
        <w:jc w:val="left"/>
      </w:pPr>
      <w:rPr>
        <w:rFonts w:hint="default"/>
      </w:rPr>
    </w:lvl>
    <w:lvl w:ilvl="1">
      <w:start w:val="2"/>
      <w:numFmt w:val="decimal"/>
      <w:lvlText w:val="%1.%2"/>
      <w:lvlJc w:val="left"/>
      <w:pPr>
        <w:ind w:left="1177" w:hanging="564"/>
        <w:jc w:val="left"/>
      </w:pPr>
      <w:rPr>
        <w:rFonts w:hint="default" w:ascii="楷体" w:hAnsi="楷体" w:eastAsia="楷体" w:cs="楷体"/>
        <w:b/>
        <w:bCs/>
        <w:w w:val="98"/>
        <w:sz w:val="32"/>
        <w:szCs w:val="32"/>
      </w:rPr>
    </w:lvl>
    <w:lvl w:ilvl="2">
      <w:start w:val="1"/>
      <w:numFmt w:val="decimal"/>
      <w:lvlText w:val="%1.%2.%3"/>
      <w:lvlJc w:val="left"/>
      <w:pPr>
        <w:ind w:left="1417" w:hanging="831"/>
        <w:jc w:val="left"/>
      </w:pPr>
      <w:rPr>
        <w:rFonts w:hint="default" w:ascii="楷体" w:hAnsi="楷体" w:eastAsia="楷体" w:cs="楷体"/>
        <w:b/>
        <w:bCs/>
        <w:spacing w:val="0"/>
        <w:w w:val="99"/>
        <w:sz w:val="30"/>
        <w:szCs w:val="30"/>
      </w:rPr>
    </w:lvl>
    <w:lvl w:ilvl="3">
      <w:start w:val="0"/>
      <w:numFmt w:val="bullet"/>
      <w:lvlText w:val="•"/>
      <w:lvlJc w:val="left"/>
      <w:pPr>
        <w:ind w:left="3030" w:hanging="831"/>
      </w:pPr>
      <w:rPr>
        <w:rFonts w:hint="default"/>
      </w:rPr>
    </w:lvl>
    <w:lvl w:ilvl="4">
      <w:start w:val="0"/>
      <w:numFmt w:val="bullet"/>
      <w:lvlText w:val="•"/>
      <w:lvlJc w:val="left"/>
      <w:pPr>
        <w:ind w:left="3835" w:hanging="831"/>
      </w:pPr>
      <w:rPr>
        <w:rFonts w:hint="default"/>
      </w:rPr>
    </w:lvl>
    <w:lvl w:ilvl="5">
      <w:start w:val="0"/>
      <w:numFmt w:val="bullet"/>
      <w:lvlText w:val="•"/>
      <w:lvlJc w:val="left"/>
      <w:pPr>
        <w:ind w:left="4640" w:hanging="831"/>
      </w:pPr>
      <w:rPr>
        <w:rFonts w:hint="default"/>
      </w:rPr>
    </w:lvl>
    <w:lvl w:ilvl="6">
      <w:start w:val="0"/>
      <w:numFmt w:val="bullet"/>
      <w:lvlText w:val="•"/>
      <w:lvlJc w:val="left"/>
      <w:pPr>
        <w:ind w:left="5445" w:hanging="831"/>
      </w:pPr>
      <w:rPr>
        <w:rFonts w:hint="default"/>
      </w:rPr>
    </w:lvl>
    <w:lvl w:ilvl="7">
      <w:start w:val="0"/>
      <w:numFmt w:val="bullet"/>
      <w:lvlText w:val="•"/>
      <w:lvlJc w:val="left"/>
      <w:pPr>
        <w:ind w:left="6250" w:hanging="831"/>
      </w:pPr>
      <w:rPr>
        <w:rFonts w:hint="default"/>
      </w:rPr>
    </w:lvl>
    <w:lvl w:ilvl="8">
      <w:start w:val="0"/>
      <w:numFmt w:val="bullet"/>
      <w:lvlText w:val="•"/>
      <w:lvlJc w:val="left"/>
      <w:pPr>
        <w:ind w:left="7056" w:hanging="831"/>
      </w:pPr>
      <w:rPr>
        <w:rFonts w:hint="default"/>
      </w:rPr>
    </w:lvl>
  </w:abstractNum>
  <w:abstractNum w:abstractNumId="8">
    <w:multiLevelType w:val="hybridMultilevel"/>
    <w:lvl w:ilvl="0">
      <w:start w:val="3"/>
      <w:numFmt w:val="decimal"/>
      <w:lvlText w:val="%1"/>
      <w:lvlJc w:val="left"/>
      <w:pPr>
        <w:ind w:left="1177" w:hanging="564"/>
        <w:jc w:val="left"/>
      </w:pPr>
      <w:rPr>
        <w:rFonts w:hint="default"/>
      </w:rPr>
    </w:lvl>
    <w:lvl w:ilvl="1">
      <w:start w:val="1"/>
      <w:numFmt w:val="decimal"/>
      <w:lvlText w:val="%1.%2"/>
      <w:lvlJc w:val="left"/>
      <w:pPr>
        <w:ind w:left="1177" w:hanging="564"/>
        <w:jc w:val="left"/>
      </w:pPr>
      <w:rPr>
        <w:rFonts w:hint="default" w:ascii="楷体" w:hAnsi="楷体" w:eastAsia="楷体" w:cs="楷体"/>
        <w:b/>
        <w:bCs/>
        <w:w w:val="98"/>
        <w:sz w:val="32"/>
        <w:szCs w:val="32"/>
      </w:rPr>
    </w:lvl>
    <w:lvl w:ilvl="2">
      <w:start w:val="1"/>
      <w:numFmt w:val="decimal"/>
      <w:lvlText w:val="%1.%2.%3"/>
      <w:lvlJc w:val="left"/>
      <w:pPr>
        <w:ind w:left="1417" w:hanging="831"/>
        <w:jc w:val="left"/>
      </w:pPr>
      <w:rPr>
        <w:rFonts w:hint="default" w:ascii="楷体" w:hAnsi="楷体" w:eastAsia="楷体" w:cs="楷体"/>
        <w:b/>
        <w:bCs/>
        <w:spacing w:val="0"/>
        <w:w w:val="99"/>
        <w:sz w:val="30"/>
        <w:szCs w:val="30"/>
      </w:rPr>
    </w:lvl>
    <w:lvl w:ilvl="3">
      <w:start w:val="0"/>
      <w:numFmt w:val="bullet"/>
      <w:lvlText w:val="•"/>
      <w:lvlJc w:val="left"/>
      <w:pPr>
        <w:ind w:left="3030" w:hanging="831"/>
      </w:pPr>
      <w:rPr>
        <w:rFonts w:hint="default"/>
      </w:rPr>
    </w:lvl>
    <w:lvl w:ilvl="4">
      <w:start w:val="0"/>
      <w:numFmt w:val="bullet"/>
      <w:lvlText w:val="•"/>
      <w:lvlJc w:val="left"/>
      <w:pPr>
        <w:ind w:left="3835" w:hanging="831"/>
      </w:pPr>
      <w:rPr>
        <w:rFonts w:hint="default"/>
      </w:rPr>
    </w:lvl>
    <w:lvl w:ilvl="5">
      <w:start w:val="0"/>
      <w:numFmt w:val="bullet"/>
      <w:lvlText w:val="•"/>
      <w:lvlJc w:val="left"/>
      <w:pPr>
        <w:ind w:left="4640" w:hanging="831"/>
      </w:pPr>
      <w:rPr>
        <w:rFonts w:hint="default"/>
      </w:rPr>
    </w:lvl>
    <w:lvl w:ilvl="6">
      <w:start w:val="0"/>
      <w:numFmt w:val="bullet"/>
      <w:lvlText w:val="•"/>
      <w:lvlJc w:val="left"/>
      <w:pPr>
        <w:ind w:left="5445" w:hanging="831"/>
      </w:pPr>
      <w:rPr>
        <w:rFonts w:hint="default"/>
      </w:rPr>
    </w:lvl>
    <w:lvl w:ilvl="7">
      <w:start w:val="0"/>
      <w:numFmt w:val="bullet"/>
      <w:lvlText w:val="•"/>
      <w:lvlJc w:val="left"/>
      <w:pPr>
        <w:ind w:left="6250" w:hanging="831"/>
      </w:pPr>
      <w:rPr>
        <w:rFonts w:hint="default"/>
      </w:rPr>
    </w:lvl>
    <w:lvl w:ilvl="8">
      <w:start w:val="0"/>
      <w:numFmt w:val="bullet"/>
      <w:lvlText w:val="•"/>
      <w:lvlJc w:val="left"/>
      <w:pPr>
        <w:ind w:left="7056" w:hanging="831"/>
      </w:pPr>
      <w:rPr>
        <w:rFonts w:hint="default"/>
      </w:rPr>
    </w:lvl>
  </w:abstractNum>
  <w:abstractNum w:abstractNumId="7">
    <w:multiLevelType w:val="hybridMultilevel"/>
    <w:lvl w:ilvl="0">
      <w:start w:val="2"/>
      <w:numFmt w:val="decimal"/>
      <w:lvlText w:val="%1"/>
      <w:lvlJc w:val="left"/>
      <w:pPr>
        <w:ind w:left="1186" w:hanging="564"/>
        <w:jc w:val="left"/>
      </w:pPr>
      <w:rPr>
        <w:rFonts w:hint="default"/>
      </w:rPr>
    </w:lvl>
    <w:lvl w:ilvl="1">
      <w:start w:val="1"/>
      <w:numFmt w:val="decimal"/>
      <w:lvlText w:val="%1.%2"/>
      <w:lvlJc w:val="left"/>
      <w:pPr>
        <w:ind w:left="1186" w:hanging="564"/>
        <w:jc w:val="left"/>
      </w:pPr>
      <w:rPr>
        <w:rFonts w:hint="default" w:ascii="楷体" w:hAnsi="楷体" w:eastAsia="楷体" w:cs="楷体"/>
        <w:b/>
        <w:bCs/>
        <w:w w:val="98"/>
        <w:sz w:val="32"/>
        <w:szCs w:val="32"/>
      </w:rPr>
    </w:lvl>
    <w:lvl w:ilvl="2">
      <w:start w:val="1"/>
      <w:numFmt w:val="decimal"/>
      <w:lvlText w:val="%1.%2.%3"/>
      <w:lvlJc w:val="left"/>
      <w:pPr>
        <w:ind w:left="1417" w:hanging="831"/>
        <w:jc w:val="left"/>
      </w:pPr>
      <w:rPr>
        <w:rFonts w:hint="default" w:ascii="楷体" w:hAnsi="楷体" w:eastAsia="楷体" w:cs="楷体"/>
        <w:b/>
        <w:bCs/>
        <w:spacing w:val="0"/>
        <w:w w:val="99"/>
        <w:sz w:val="30"/>
        <w:szCs w:val="30"/>
      </w:rPr>
    </w:lvl>
    <w:lvl w:ilvl="3">
      <w:start w:val="0"/>
      <w:numFmt w:val="bullet"/>
      <w:lvlText w:val="•"/>
      <w:lvlJc w:val="left"/>
      <w:pPr>
        <w:ind w:left="3034" w:hanging="831"/>
      </w:pPr>
      <w:rPr>
        <w:rFonts w:hint="default"/>
      </w:rPr>
    </w:lvl>
    <w:lvl w:ilvl="4">
      <w:start w:val="0"/>
      <w:numFmt w:val="bullet"/>
      <w:lvlText w:val="•"/>
      <w:lvlJc w:val="left"/>
      <w:pPr>
        <w:ind w:left="3842" w:hanging="831"/>
      </w:pPr>
      <w:rPr>
        <w:rFonts w:hint="default"/>
      </w:rPr>
    </w:lvl>
    <w:lvl w:ilvl="5">
      <w:start w:val="0"/>
      <w:numFmt w:val="bullet"/>
      <w:lvlText w:val="•"/>
      <w:lvlJc w:val="left"/>
      <w:pPr>
        <w:ind w:left="4649" w:hanging="831"/>
      </w:pPr>
      <w:rPr>
        <w:rFonts w:hint="default"/>
      </w:rPr>
    </w:lvl>
    <w:lvl w:ilvl="6">
      <w:start w:val="0"/>
      <w:numFmt w:val="bullet"/>
      <w:lvlText w:val="•"/>
      <w:lvlJc w:val="left"/>
      <w:pPr>
        <w:ind w:left="5456" w:hanging="831"/>
      </w:pPr>
      <w:rPr>
        <w:rFonts w:hint="default"/>
      </w:rPr>
    </w:lvl>
    <w:lvl w:ilvl="7">
      <w:start w:val="0"/>
      <w:numFmt w:val="bullet"/>
      <w:lvlText w:val="•"/>
      <w:lvlJc w:val="left"/>
      <w:pPr>
        <w:ind w:left="6264" w:hanging="831"/>
      </w:pPr>
      <w:rPr>
        <w:rFonts w:hint="default"/>
      </w:rPr>
    </w:lvl>
    <w:lvl w:ilvl="8">
      <w:start w:val="0"/>
      <w:numFmt w:val="bullet"/>
      <w:lvlText w:val="•"/>
      <w:lvlJc w:val="left"/>
      <w:pPr>
        <w:ind w:left="7071" w:hanging="831"/>
      </w:pPr>
      <w:rPr>
        <w:rFonts w:hint="default"/>
      </w:rPr>
    </w:lvl>
  </w:abstractNum>
  <w:abstractNum w:abstractNumId="6">
    <w:multiLevelType w:val="hybridMultilevel"/>
    <w:lvl w:ilvl="0">
      <w:start w:val="1"/>
      <w:numFmt w:val="decimal"/>
      <w:lvlText w:val="%1"/>
      <w:lvlJc w:val="left"/>
      <w:pPr>
        <w:ind w:left="1186" w:hanging="564"/>
        <w:jc w:val="left"/>
      </w:pPr>
      <w:rPr>
        <w:rFonts w:hint="default"/>
      </w:rPr>
    </w:lvl>
    <w:lvl w:ilvl="1">
      <w:start w:val="2"/>
      <w:numFmt w:val="decimal"/>
      <w:lvlText w:val="%1.%2"/>
      <w:lvlJc w:val="left"/>
      <w:pPr>
        <w:ind w:left="1186" w:hanging="564"/>
        <w:jc w:val="right"/>
      </w:pPr>
      <w:rPr>
        <w:rFonts w:hint="default" w:ascii="楷体" w:hAnsi="楷体" w:eastAsia="楷体" w:cs="楷体"/>
        <w:b/>
        <w:bCs/>
        <w:w w:val="98"/>
        <w:sz w:val="32"/>
        <w:szCs w:val="32"/>
      </w:rPr>
    </w:lvl>
    <w:lvl w:ilvl="2">
      <w:start w:val="1"/>
      <w:numFmt w:val="decimal"/>
      <w:lvlText w:val="%1.%2.%3"/>
      <w:lvlJc w:val="left"/>
      <w:pPr>
        <w:ind w:left="1417" w:hanging="831"/>
        <w:jc w:val="left"/>
      </w:pPr>
      <w:rPr>
        <w:rFonts w:hint="default" w:ascii="楷体" w:hAnsi="楷体" w:eastAsia="楷体" w:cs="楷体"/>
        <w:b/>
        <w:bCs/>
        <w:spacing w:val="0"/>
        <w:w w:val="99"/>
        <w:sz w:val="30"/>
        <w:szCs w:val="30"/>
      </w:rPr>
    </w:lvl>
    <w:lvl w:ilvl="3">
      <w:start w:val="0"/>
      <w:numFmt w:val="bullet"/>
      <w:lvlText w:val="•"/>
      <w:lvlJc w:val="left"/>
      <w:pPr>
        <w:ind w:left="3025" w:hanging="831"/>
      </w:pPr>
      <w:rPr>
        <w:rFonts w:hint="default"/>
      </w:rPr>
    </w:lvl>
    <w:lvl w:ilvl="4">
      <w:start w:val="0"/>
      <w:numFmt w:val="bullet"/>
      <w:lvlText w:val="•"/>
      <w:lvlJc w:val="left"/>
      <w:pPr>
        <w:ind w:left="3828" w:hanging="831"/>
      </w:pPr>
      <w:rPr>
        <w:rFonts w:hint="default"/>
      </w:rPr>
    </w:lvl>
    <w:lvl w:ilvl="5">
      <w:start w:val="0"/>
      <w:numFmt w:val="bullet"/>
      <w:lvlText w:val="•"/>
      <w:lvlJc w:val="left"/>
      <w:pPr>
        <w:ind w:left="4631" w:hanging="831"/>
      </w:pPr>
      <w:rPr>
        <w:rFonts w:hint="default"/>
      </w:rPr>
    </w:lvl>
    <w:lvl w:ilvl="6">
      <w:start w:val="0"/>
      <w:numFmt w:val="bullet"/>
      <w:lvlText w:val="•"/>
      <w:lvlJc w:val="left"/>
      <w:pPr>
        <w:ind w:left="5434" w:hanging="831"/>
      </w:pPr>
      <w:rPr>
        <w:rFonts w:hint="default"/>
      </w:rPr>
    </w:lvl>
    <w:lvl w:ilvl="7">
      <w:start w:val="0"/>
      <w:numFmt w:val="bullet"/>
      <w:lvlText w:val="•"/>
      <w:lvlJc w:val="left"/>
      <w:pPr>
        <w:ind w:left="6237" w:hanging="831"/>
      </w:pPr>
      <w:rPr>
        <w:rFonts w:hint="default"/>
      </w:rPr>
    </w:lvl>
    <w:lvl w:ilvl="8">
      <w:start w:val="0"/>
      <w:numFmt w:val="bullet"/>
      <w:lvlText w:val="•"/>
      <w:lvlJc w:val="left"/>
      <w:pPr>
        <w:ind w:left="7040" w:hanging="831"/>
      </w:pPr>
      <w:rPr>
        <w:rFonts w:hint="default"/>
      </w:rPr>
    </w:lvl>
  </w:abstractNum>
  <w:abstractNum w:abstractNumId="5">
    <w:multiLevelType w:val="hybridMultilevel"/>
    <w:lvl w:ilvl="0">
      <w:start w:val="6"/>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w w:val="100"/>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4">
    <w:multiLevelType w:val="hybridMultilevel"/>
    <w:lvl w:ilvl="0">
      <w:start w:val="5"/>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3">
    <w:multiLevelType w:val="hybridMultilevel"/>
    <w:lvl w:ilvl="0">
      <w:start w:val="4"/>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80" w:hanging="540"/>
      </w:pPr>
      <w:rPr>
        <w:rFonts w:hint="default"/>
      </w:rPr>
    </w:lvl>
    <w:lvl w:ilvl="4">
      <w:start w:val="0"/>
      <w:numFmt w:val="bullet"/>
      <w:lvlText w:val="•"/>
      <w:lvlJc w:val="left"/>
      <w:pPr>
        <w:ind w:left="3261" w:hanging="540"/>
      </w:pPr>
      <w:rPr>
        <w:rFonts w:hint="default"/>
      </w:rPr>
    </w:lvl>
    <w:lvl w:ilvl="5">
      <w:start w:val="0"/>
      <w:numFmt w:val="bullet"/>
      <w:lvlText w:val="•"/>
      <w:lvlJc w:val="left"/>
      <w:pPr>
        <w:ind w:left="4142" w:hanging="540"/>
      </w:pPr>
      <w:rPr>
        <w:rFonts w:hint="default"/>
      </w:rPr>
    </w:lvl>
    <w:lvl w:ilvl="6">
      <w:start w:val="0"/>
      <w:numFmt w:val="bullet"/>
      <w:lvlText w:val="•"/>
      <w:lvlJc w:val="left"/>
      <w:pPr>
        <w:ind w:left="5023" w:hanging="540"/>
      </w:pPr>
      <w:rPr>
        <w:rFonts w:hint="default"/>
      </w:rPr>
    </w:lvl>
    <w:lvl w:ilvl="7">
      <w:start w:val="0"/>
      <w:numFmt w:val="bullet"/>
      <w:lvlText w:val="•"/>
      <w:lvlJc w:val="left"/>
      <w:pPr>
        <w:ind w:left="5904" w:hanging="540"/>
      </w:pPr>
      <w:rPr>
        <w:rFonts w:hint="default"/>
      </w:rPr>
    </w:lvl>
    <w:lvl w:ilvl="8">
      <w:start w:val="0"/>
      <w:numFmt w:val="bullet"/>
      <w:lvlText w:val="•"/>
      <w:lvlJc w:val="left"/>
      <w:pPr>
        <w:ind w:left="6784" w:hanging="540"/>
      </w:pPr>
      <w:rPr>
        <w:rFonts w:hint="default"/>
      </w:rPr>
    </w:lvl>
  </w:abstractNum>
  <w:abstractNum w:abstractNumId="2">
    <w:multiLevelType w:val="hybridMultilevel"/>
    <w:lvl w:ilvl="0">
      <w:start w:val="3"/>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1">
    <w:multiLevelType w:val="hybridMultilevel"/>
    <w:lvl w:ilvl="0">
      <w:start w:val="2"/>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0">
    <w:multiLevelType w:val="hybridMultilevel"/>
    <w:lvl w:ilvl="0">
      <w:start w:val="1"/>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500" w:hanging="540"/>
    </w:pPr>
    <w:rPr>
      <w:rFonts w:ascii="Times New Roman" w:hAnsi="Times New Roman" w:eastAsia="Times New Roman" w:cs="Times New Roman"/>
    </w:rPr>
  </w:style>
  <w:style w:styleId="TableParagraph" w:type="paragraph">
    <w:name w:val="Table Paragraph"/>
    <w:basedOn w:val="Normal"/>
    <w:uiPriority w:val="1"/>
    <w:qFormat/>
    <w:pPr>
      <w:spacing w:before="31"/>
      <w:ind w:leftChars="0" w:left="107"/>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image" Target="media/image3.png"/><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image" Target="media/image4.png"/><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header" Target="header4.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header" Target="header7.xml"/><Relationship Id="rId39" Type="http://schemas.openxmlformats.org/officeDocument/2006/relationships/footer" Target="footer23.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header" Target="header8.xml"/><Relationship Id="rId44" Type="http://schemas.openxmlformats.org/officeDocument/2006/relationships/header" Target="header9.xml"/><Relationship Id="rId45" Type="http://schemas.openxmlformats.org/officeDocument/2006/relationships/footer" Target="footer27.xml"/><Relationship Id="rId46" Type="http://schemas.openxmlformats.org/officeDocument/2006/relationships/header" Target="header10.xml"/><Relationship Id="rId47" Type="http://schemas.openxmlformats.org/officeDocument/2006/relationships/header" Target="header11.xml"/><Relationship Id="rId48" Type="http://schemas.openxmlformats.org/officeDocument/2006/relationships/header" Target="header12.xml"/><Relationship Id="rId4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WINZJ</dc:creator>
  <dcterms:created xsi:type="dcterms:W3CDTF">2017-03-16T00:46:09Z</dcterms:created>
  <dcterms:modified xsi:type="dcterms:W3CDTF">2017-03-16T00:46:09Z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