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1553" w:val="left" w:leader="none"/>
          <w:tab w:pos="2682" w:val="left" w:leader="none"/>
          <w:tab w:pos="5280" w:val="left" w:leader="none"/>
          <w:tab w:pos="6879" w:val="left" w:leader="none"/>
          <w:tab w:pos="8482" w:val="left" w:leader="none"/>
        </w:tabs>
        <w:spacing w:before="225"/>
        <w:ind w:leftChars="0" w:left="113" w:rightChars="0" w:right="0" w:firstLineChars="0" w:firstLine="0"/>
        <w:jc w:val="left"/>
        <w:rPr>
          <w:rFonts w:ascii="Times New Roman" w:eastAsia="Times New Roman"/>
          <w:b/>
          <w:sz w:val="32"/>
        </w:rPr>
      </w:pPr>
      <w:r>
        <w:rPr>
          <w:sz w:val="28"/>
        </w:rPr>
        <w:t>学校代码</w:t>
      </w:r>
      <w:r>
        <w:rPr>
          <w:sz w:val="28"/>
          <w:u w:val="thick"/>
        </w:rPr>
        <w:t> </w:t>
      </w:r>
      <w:r w:rsidRPr="00000000">
        <w:tab/>
      </w:r>
      <w:r>
        <w:rPr>
          <w:rFonts w:ascii="Times New Roman" w:eastAsia="Times New Roman"/>
          <w:b/>
          <w:sz w:val="32"/>
          <w:u w:val="thick"/>
        </w:rPr>
        <w:t>10125</w:t>
      </w:r>
      <w:r w:rsidRPr="00000000">
        <w:tab/>
      </w:r>
      <w:r>
        <w:rPr>
          <w:rFonts w:ascii="Times New Roman" w:eastAsia="Times New Roman"/>
          <w:b/>
          <w:sz w:val="32"/>
        </w:rPr>
        <w:tab/>
      </w:r>
      <w:r>
        <w:rPr>
          <w:sz w:val="28"/>
        </w:rPr>
        <w:t>专业代码</w:t>
      </w:r>
      <w:r>
        <w:rPr>
          <w:sz w:val="28"/>
          <w:u w:val="thick"/>
        </w:rPr>
        <w:t> </w:t>
      </w:r>
      <w:r w:rsidRPr="00000000">
        <w:tab/>
      </w:r>
      <w:r>
        <w:rPr>
          <w:rFonts w:ascii="Times New Roman" w:eastAsia="Times New Roman"/>
          <w:b/>
          <w:sz w:val="32"/>
          <w:u w:val="thick"/>
        </w:rPr>
        <w:t>120204</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spacing w:line="805" w:lineRule="exact" w:before="0"/>
        <w:ind w:leftChars="0" w:left="665" w:rightChars="0" w:right="0" w:firstLineChars="0" w:firstLine="0"/>
        <w:jc w:val="center"/>
        <w:rPr>
          <w:rFonts w:ascii="隶书" w:eastAsia="隶书" w:hint="eastAsia"/>
          <w:sz w:val="72"/>
        </w:rPr>
      </w:pPr>
      <w:r>
        <w:rPr>
          <w:rFonts w:ascii="隶书" w:eastAsia="隶书" w:hint="eastAsia"/>
          <w:sz w:val="72"/>
        </w:rPr>
        <w:t>山西财经大学</w:t>
      </w:r>
    </w:p>
    <w:p w:rsidR="0018722C">
      <w:pPr>
        <w:spacing w:line="1084" w:lineRule="exact" w:before="0"/>
        <w:ind w:leftChars="0" w:left="659" w:rightChars="0" w:right="0" w:firstLineChars="0" w:firstLine="0"/>
        <w:jc w:val="center"/>
        <w:rPr>
          <w:b/>
          <w:sz w:val="84"/>
        </w:rPr>
      </w:pPr>
      <w:bookmarkStart w:name="封面 " w:id="1"/>
      <w:bookmarkEnd w:id="1"/>
      <w:r/>
      <w:r>
        <w:rPr>
          <w:b/>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宋体" w:hAnsi="宋体" w:eastAsia="宋体" w:cs="宋体"/>
          <w:b/>
        </w:rPr>
      </w:pPr>
    </w:p>
    <w:p w:rsidR="0018722C">
      <w:pPr>
        <w:spacing w:before="585"/>
        <w:ind w:leftChars="0" w:left="815" w:rightChars="0" w:right="0" w:firstLineChars="0" w:firstLine="0"/>
        <w:jc w:val="center"/>
        <w:rPr>
          <w:b/>
          <w:sz w:val="36"/>
        </w:rPr>
      </w:pPr>
      <w:r>
        <w:rPr>
          <w:rFonts w:ascii="Times New Roman" w:eastAsia="Times New Roman"/>
          <w:b/>
          <w:sz w:val="36"/>
          <w:u w:val="single"/>
        </w:rPr>
        <w:t>  </w:t>
      </w:r>
      <w:r>
        <w:rPr>
          <w:b/>
          <w:sz w:val="36"/>
          <w:u w:val="single"/>
        </w:rPr>
        <w:t>基于 </w:t>
      </w:r>
      <w:r>
        <w:rPr>
          <w:rFonts w:ascii="Times New Roman" w:eastAsia="Times New Roman"/>
          <w:b/>
          <w:sz w:val="36"/>
          <w:u w:val="single"/>
        </w:rPr>
        <w:t>DEA </w:t>
      </w:r>
      <w:r>
        <w:rPr>
          <w:b/>
          <w:sz w:val="36"/>
          <w:u w:val="single"/>
        </w:rPr>
        <w:t>的区域逆向物流网络运作的绩效评价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spacing w:line="237" w:lineRule="auto" w:before="5"/>
        <w:ind w:leftChars="0" w:left="2677" w:rightChars="0" w:right="2178" w:firstLineChars="0" w:firstLine="0"/>
        <w:jc w:val="both"/>
        <w:rPr>
          <w:sz w:val="36"/>
        </w:rPr>
      </w:pPr>
      <w:r>
        <w:rPr>
          <w:sz w:val="32"/>
        </w:rPr>
        <w:t>姓       名</w:t>
      </w:r>
      <w:r>
        <w:rPr>
          <w:sz w:val="32"/>
          <w:u w:val="thick"/>
        </w:rPr>
        <w:t>       </w:t>
      </w:r>
      <w:r>
        <w:rPr>
          <w:spacing w:val="8"/>
          <w:sz w:val="36"/>
          <w:u w:val="thick"/>
        </w:rPr>
        <w:t>张  雯</w:t>
      </w:r>
      <w:r>
        <w:rPr>
          <w:sz w:val="32"/>
        </w:rPr>
        <w:t>专    业</w:t>
      </w:r>
      <w:r>
        <w:rPr>
          <w:spacing w:val="8"/>
          <w:sz w:val="32"/>
          <w:u w:val="thick"/>
        </w:rPr>
        <w:t>  </w:t>
      </w:r>
      <w:r>
        <w:rPr>
          <w:sz w:val="36"/>
          <w:u w:val="thick"/>
        </w:rPr>
        <w:t>技术经济及管理</w:t>
      </w:r>
      <w:r>
        <w:rPr>
          <w:spacing w:val="-1"/>
          <w:sz w:val="32"/>
        </w:rPr>
        <w:t>研究方向</w:t>
      </w:r>
      <w:r>
        <w:rPr>
          <w:spacing w:val="1"/>
          <w:sz w:val="32"/>
          <w:u w:val="thick"/>
        </w:rPr>
        <w:t>        </w:t>
      </w:r>
      <w:r>
        <w:rPr>
          <w:sz w:val="36"/>
          <w:u w:val="thick"/>
        </w:rPr>
        <w:t>物流管理</w:t>
      </w:r>
      <w:r>
        <w:rPr>
          <w:spacing w:val="-2"/>
          <w:sz w:val="32"/>
        </w:rPr>
        <w:t>指 导 教 师</w:t>
      </w:r>
      <w:r>
        <w:rPr>
          <w:spacing w:val="41"/>
          <w:sz w:val="32"/>
          <w:u w:val="thick"/>
        </w:rPr>
        <w:t> </w:t>
      </w:r>
      <w:r>
        <w:rPr>
          <w:sz w:val="36"/>
          <w:u w:val="thick"/>
        </w:rPr>
        <w:t>冯 珍       </w:t>
      </w:r>
      <w:r>
        <w:rPr>
          <w:spacing w:val="5"/>
          <w:sz w:val="36"/>
          <w:u w:val="thick"/>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after="0" w:before="21"/>
        <w:ind w:firstLineChars="0" w:firstLine="0" w:rightChars="0" w:right="0" w:leftChars="0" w:left="3993"/>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ascii="Times New Roman" w:eastAsia="Times New Roman" w:cstheme="minorBidi" w:hAnsi="宋体" w:cs="宋体"/>
        </w:rPr>
        <w:t>2013  </w:t>
      </w:r>
      <w:r>
        <w:rPr>
          <w:kern w:val="2"/>
          <w:sz w:val="28"/>
          <w:szCs w:val="28"/>
          <w:rFonts w:cstheme="minorBidi" w:ascii="宋体" w:hAnsi="宋体" w:eastAsia="宋体" w:cs="宋体"/>
        </w:rPr>
        <w:t>年 </w:t>
      </w:r>
      <w:r>
        <w:rPr>
          <w:kern w:val="2"/>
          <w:sz w:val="28"/>
          <w:szCs w:val="28"/>
          <w:rFonts w:ascii="Times New Roman" w:eastAsia="Times New Roman" w:cstheme="minorBidi" w:hAnsi="宋体" w:cs="宋体"/>
        </w:rPr>
        <w:t>6 </w:t>
      </w:r>
      <w:r>
        <w:rPr>
          <w:kern w:val="2"/>
          <w:sz w:val="28"/>
          <w:szCs w:val="28"/>
          <w:rFonts w:cstheme="minorBidi" w:ascii="宋体" w:hAnsi="宋体" w:eastAsia="宋体" w:cs="宋体"/>
        </w:rPr>
        <w:t>月 </w:t>
      </w:r>
      <w:r>
        <w:rPr>
          <w:kern w:val="2"/>
          <w:sz w:val="28"/>
          <w:szCs w:val="28"/>
          <w:rFonts w:ascii="Times New Roman" w:eastAsia="Times New Roman" w:cstheme="minorBidi" w:hAnsi="宋体" w:cs="宋体"/>
        </w:rPr>
        <w:t>8 </w:t>
      </w:r>
      <w:r>
        <w:rPr>
          <w:kern w:val="2"/>
          <w:sz w:val="28"/>
          <w:szCs w:val="28"/>
          <w:rFonts w:cstheme="minorBidi" w:ascii="宋体" w:hAnsi="宋体" w:eastAsia="宋体" w:cs="宋体"/>
        </w:rPr>
        <w:t>日</w:t>
      </w:r>
    </w:p>
    <w:p w:rsidR="0018722C">
      <w:pPr>
        <w:spacing w:after="0"/>
        <w:sectPr w:rsidR="00556256">
          <w:pgSz w:w="11910" w:h="16840"/>
          <w:pgMar w:top="1580" w:bottom="280" w:left="102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3105" w:val="left" w:leader="none"/>
          <w:tab w:pos="4339" w:val="left" w:leader="none"/>
          <w:tab w:pos="6264" w:val="left" w:leader="none"/>
          <w:tab w:pos="9592" w:val="left" w:leader="none"/>
        </w:tabs>
        <w:spacing w:before="175"/>
        <w:ind w:leftChars="0" w:left="694" w:rightChars="0" w:right="0" w:firstLineChars="0" w:firstLine="0"/>
        <w:jc w:val="left"/>
        <w:rPr>
          <w:rFonts w:ascii="Batang"/>
          <w:b/>
          <w:sz w:val="28"/>
        </w:rPr>
      </w:pPr>
      <w:r>
        <w:rPr>
          <w:rFonts w:ascii="Batang"/>
          <w:b/>
          <w:sz w:val="28"/>
        </w:rPr>
        <w:t>University</w:t>
      </w:r>
      <w:r>
        <w:rPr>
          <w:rFonts w:ascii="Batang"/>
          <w:b/>
          <w:spacing w:val="2"/>
          <w:sz w:val="28"/>
        </w:rPr>
        <w:t> </w:t>
      </w:r>
      <w:r>
        <w:rPr>
          <w:rFonts w:ascii="Batang"/>
          <w:b/>
          <w:spacing w:val="-2"/>
          <w:sz w:val="28"/>
        </w:rPr>
        <w:t>Code</w:t>
      </w:r>
      <w:r w:rsidRPr="00000000">
        <w:tab/>
      </w:r>
      <w:r>
        <w:rPr>
          <w:rFonts w:ascii="Batang"/>
          <w:b/>
          <w:spacing w:val="-2"/>
          <w:sz w:val="28"/>
          <w:u w:val="single"/>
        </w:rPr>
        <w:t>10125</w:t>
      </w:r>
      <w:r w:rsidRPr="00000000">
        <w:tab/>
      </w:r>
      <w:r>
        <w:rPr>
          <w:rFonts w:ascii="Batang"/>
          <w:b/>
          <w:spacing w:val="-2"/>
          <w:sz w:val="28"/>
        </w:rPr>
        <w:tab/>
        <w:t>Major </w:t>
      </w:r>
      <w:r>
        <w:rPr>
          <w:rFonts w:ascii="Batang"/>
          <w:b/>
          <w:sz w:val="28"/>
        </w:rPr>
        <w:t>Code </w:t>
      </w:r>
      <w:r>
        <w:rPr>
          <w:rFonts w:ascii="Batang"/>
          <w:b/>
          <w:sz w:val="28"/>
          <w:u w:val="thick"/>
        </w:rPr>
        <w:t>  </w:t>
      </w:r>
      <w:r>
        <w:rPr>
          <w:rFonts w:ascii="Batang"/>
          <w:b/>
          <w:spacing w:val="36"/>
          <w:sz w:val="28"/>
          <w:u w:val="thick"/>
        </w:rPr>
        <w:t> </w:t>
      </w:r>
      <w:r>
        <w:rPr>
          <w:rFonts w:ascii="Batang"/>
          <w:b/>
          <w:spacing w:val="-2"/>
          <w:sz w:val="28"/>
          <w:u w:val="thick"/>
        </w:rPr>
        <w:t>120204</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2"/>
          <w:szCs w:val="24"/>
          <w:rFonts w:cstheme="minorBidi" w:ascii="Batang" w:hAnsi="宋体" w:eastAsia="宋体" w:cs="宋体"/>
          <w:b/>
        </w:rPr>
      </w:pPr>
    </w:p>
    <w:p w:rsidR="0018722C">
      <w:pPr>
        <w:widowControl w:val="0"/>
        <w:snapToGrid w:val="1"/>
        <w:spacing w:beforeLines="0" w:afterLines="0" w:after="0" w:before="88" w:line="367" w:lineRule="exact"/>
        <w:ind w:firstLineChars="0" w:firstLine="0" w:rightChars="0" w:right="0" w:leftChars="0" w:left="2005"/>
        <w:jc w:val="left"/>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Shanxi University of Finance &amp; Economics</w:t>
      </w:r>
    </w:p>
    <w:p w:rsidR="0018722C">
      <w:pPr>
        <w:spacing w:line="827" w:lineRule="exact" w:before="0"/>
        <w:ind w:leftChars="0" w:left="785" w:rightChars="0" w:right="0" w:firstLineChars="0" w:firstLine="0"/>
        <w:jc w:val="left"/>
        <w:rPr>
          <w:rFonts w:ascii="Times New Roman" w:hAnsi="Times New Roman"/>
          <w:b/>
          <w:sz w:val="72"/>
        </w:rPr>
      </w:pPr>
      <w:r>
        <w:rPr>
          <w:rFonts w:ascii="Times New Roman" w:hAnsi="Times New Roman"/>
          <w:b/>
          <w:sz w:val="72"/>
        </w:rPr>
        <w:t>Thesis for Master’s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0"/>
          <w:szCs w:val="24"/>
          <w:rFonts w:cstheme="minorBidi" w:ascii="Times New Roman" w:hAnsi="宋体" w:eastAsia="宋体" w:cs="宋体"/>
          <w:b/>
        </w:rPr>
      </w:pPr>
    </w:p>
    <w:p w:rsidR="0018722C">
      <w:pPr>
        <w:tabs>
          <w:tab w:pos="2965" w:val="left" w:leader="none"/>
          <w:tab w:pos="5421" w:val="left" w:leader="none"/>
          <w:tab w:pos="6197" w:val="left" w:leader="none"/>
          <w:tab w:pos="8266" w:val="left" w:leader="none"/>
        </w:tabs>
        <w:spacing w:before="693"/>
        <w:ind w:leftChars="0" w:left="113" w:rightChars="0" w:right="107" w:firstLineChars="0" w:firstLine="0"/>
        <w:jc w:val="center"/>
        <w:rPr>
          <w:rFonts w:ascii="Times New Roman"/>
          <w:b/>
          <w:sz w:val="44"/>
        </w:rPr>
      </w:pPr>
      <w:r>
        <w:pict>
          <v:line style="position:absolute;mso-position-horizontal-relative:page;mso-position-vertical-relative:paragraph;z-index:-103024" from="56.664001pt,58.669052pt" to="538.804001pt,58.669052pt" stroked="true" strokeweight="2.16pt" strokecolor="#000000">
            <v:stroke dashstyle="solid"/>
            <w10:wrap type="none"/>
          </v:line>
        </w:pict>
      </w:r>
      <w:r>
        <w:rPr>
          <w:rFonts w:ascii="Times New Roman"/>
          <w:b/>
          <w:sz w:val="44"/>
        </w:rPr>
        <w:t>Performance</w:t>
      </w:r>
      <w:r w:rsidRPr="00000000">
        <w:tab/>
        <w:t>Evaluation</w:t>
      </w:r>
      <w:r w:rsidRPr="00000000">
        <w:tab/>
      </w:r>
      <w:r>
        <w:rPr>
          <w:rFonts w:ascii="Times New Roman"/>
          <w:b/>
          <w:spacing w:val="-2"/>
          <w:sz w:val="44"/>
        </w:rPr>
        <w:t>of</w:t>
      </w:r>
      <w:r w:rsidRPr="00000000">
        <w:tab/>
      </w:r>
      <w:r>
        <w:rPr>
          <w:rFonts w:ascii="Times New Roman"/>
          <w:b/>
          <w:sz w:val="44"/>
        </w:rPr>
        <w:t>Regional</w:t>
      </w:r>
      <w:r w:rsidRPr="00000000">
        <w:tab/>
      </w:r>
      <w:r>
        <w:rPr>
          <w:rFonts w:ascii="Times New Roman"/>
          <w:b/>
          <w:spacing w:val="0"/>
          <w:sz w:val="44"/>
        </w:rPr>
        <w:t>Reverse </w:t>
      </w:r>
      <w:r>
        <w:rPr>
          <w:rFonts w:ascii="Times New Roman"/>
          <w:b/>
          <w:sz w:val="44"/>
          <w:u w:val="thick"/>
        </w:rPr>
        <w:t>Logistics Network Operate Based on</w:t>
      </w:r>
      <w:r>
        <w:rPr>
          <w:rFonts w:ascii="Times New Roman"/>
          <w:b/>
          <w:spacing w:val="-4"/>
          <w:sz w:val="44"/>
          <w:u w:val="thick"/>
        </w:rPr>
        <w:t> </w:t>
      </w:r>
      <w:r>
        <w:rPr>
          <w:rFonts w:ascii="Times New Roman"/>
          <w:b/>
          <w:sz w:val="44"/>
          <w:u w:val="thick"/>
        </w:rPr>
        <w:t>DEA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7" w:val="left" w:leader="none"/>
          <w:tab w:pos="5587" w:val="left" w:leader="none"/>
          <w:tab w:pos="8963" w:val="left" w:leader="none"/>
        </w:tabs>
        <w:spacing w:before="235"/>
        <w:ind w:leftChars="0" w:left="2893" w:rightChars="0" w:right="0" w:firstLineChars="0" w:firstLine="0"/>
        <w:jc w:val="left"/>
        <w:rPr>
          <w:rFonts w:ascii="Times New Roman"/>
          <w:b/>
          <w:sz w:val="28"/>
        </w:rPr>
      </w:pPr>
      <w:r>
        <w:rPr>
          <w:rFonts w:ascii="Times New Roman"/>
          <w:b/>
          <w:sz w:val="28"/>
        </w:rPr>
        <w:t>Name</w:t>
      </w:r>
      <w:r w:rsidRPr="00000000">
        <w:tab/>
      </w:r>
      <w:r>
        <w:rPr>
          <w:rFonts w:ascii="Times New Roman"/>
          <w:b/>
          <w:sz w:val="28"/>
          <w:u w:val="thick"/>
        </w:rPr>
        <w:t> </w:t>
      </w:r>
      <w:r w:rsidRPr="00000000">
        <w:tab/>
      </w:r>
      <w:r>
        <w:rPr>
          <w:rFonts w:ascii="Times New Roman"/>
          <w:b/>
          <w:spacing w:val="-2"/>
          <w:sz w:val="28"/>
          <w:u w:val="thick"/>
        </w:rPr>
        <w:t>Zhang</w:t>
      </w:r>
      <w:r>
        <w:rPr>
          <w:rFonts w:ascii="Times New Roman"/>
          <w:b/>
          <w:spacing w:val="2"/>
          <w:sz w:val="28"/>
          <w:u w:val="thick"/>
        </w:rPr>
        <w:t> </w:t>
      </w:r>
      <w:r>
        <w:rPr>
          <w:rFonts w:ascii="Times New Roman"/>
          <w:b/>
          <w:sz w:val="28"/>
          <w:u w:val="thick"/>
        </w:rPr>
        <w:t>Wen</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7" w:val="left" w:leader="none"/>
        </w:tabs>
        <w:spacing w:before="87"/>
        <w:ind w:leftChars="0" w:left="2831" w:rightChars="0" w:right="0" w:firstLineChars="0" w:firstLine="0"/>
        <w:jc w:val="left"/>
        <w:rPr>
          <w:rFonts w:ascii="Times New Roman"/>
          <w:b/>
          <w:sz w:val="28"/>
        </w:rPr>
      </w:pPr>
      <w:r>
        <w:rPr>
          <w:rFonts w:ascii="Times New Roman"/>
          <w:b/>
          <w:sz w:val="28"/>
        </w:rPr>
        <w:t>Major</w:t>
      </w:r>
      <w:r w:rsidRPr="00000000">
        <w:tab/>
      </w:r>
      <w:r>
        <w:rPr>
          <w:rFonts w:ascii="Times New Roman"/>
          <w:b/>
          <w:sz w:val="28"/>
          <w:u w:val="thick"/>
        </w:rPr>
        <w:t>Technology Economics and</w:t>
      </w:r>
      <w:r>
        <w:rPr>
          <w:rFonts w:ascii="Times New Roman"/>
          <w:b/>
          <w:spacing w:val="-2"/>
          <w:sz w:val="28"/>
          <w:u w:val="thick"/>
        </w:rPr>
        <w:t> </w:t>
      </w:r>
      <w:r>
        <w:rPr>
          <w:rFonts w:ascii="Times New Roman"/>
          <w:b/>
          <w:sz w:val="28"/>
          <w:u w:val="thick"/>
        </w:rPr>
        <w:t>Management</w:t>
      </w:r>
      <w:r>
        <w:rPr>
          <w:rFonts w:ascii="Times New Roman"/>
          <w:b/>
          <w:spacing w:val="1"/>
          <w:sz w:val="28"/>
          <w:u w:val="thick"/>
        </w:rPr>
        <w:t> </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7" w:val="left" w:leader="none"/>
          <w:tab w:pos="5164" w:val="left" w:leader="none"/>
          <w:tab w:pos="8987" w:val="left" w:leader="none"/>
        </w:tabs>
        <w:spacing w:before="87"/>
        <w:ind w:leftChars="0" w:left="1021" w:rightChars="0" w:right="0" w:firstLineChars="0" w:firstLine="0"/>
        <w:jc w:val="left"/>
        <w:rPr>
          <w:rFonts w:ascii="Times New Roman"/>
          <w:b/>
          <w:sz w:val="28"/>
        </w:rPr>
      </w:pPr>
      <w:r>
        <w:rPr>
          <w:rFonts w:ascii="Times New Roman"/>
          <w:b/>
          <w:sz w:val="28"/>
        </w:rPr>
        <w:t>Research</w:t>
      </w:r>
      <w:r>
        <w:rPr>
          <w:rFonts w:ascii="Times New Roman"/>
          <w:b/>
          <w:spacing w:val="-4"/>
          <w:sz w:val="28"/>
        </w:rPr>
        <w:t> </w:t>
      </w:r>
      <w:r>
        <w:rPr>
          <w:rFonts w:ascii="Times New Roman"/>
          <w:b/>
          <w:sz w:val="28"/>
        </w:rPr>
        <w:t>Orientation</w:t>
      </w:r>
      <w:r w:rsidRPr="00000000">
        <w:tab/>
      </w:r>
      <w:r>
        <w:rPr>
          <w:rFonts w:ascii="Times New Roman"/>
          <w:b/>
          <w:sz w:val="28"/>
          <w:u w:val="thick"/>
        </w:rPr>
        <w:t> </w:t>
      </w:r>
      <w:r w:rsidRPr="00000000">
        <w:tab/>
        <w:t>Logistics</w:t>
      </w:r>
      <w:r>
        <w:rPr>
          <w:rFonts w:ascii="Times New Roman"/>
          <w:b/>
          <w:spacing w:val="-6"/>
          <w:sz w:val="28"/>
          <w:u w:val="thick"/>
        </w:rPr>
        <w:t> </w:t>
      </w:r>
      <w:r>
        <w:rPr>
          <w:rFonts w:ascii="Times New Roman"/>
          <w:b/>
          <w:sz w:val="28"/>
          <w:u w:val="thick"/>
        </w:rPr>
        <w:t>Management</w:t>
      </w:r>
      <w:r w:rsidRPr="00000000">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7" w:val="left" w:leader="none"/>
          <w:tab w:pos="5865" w:val="left" w:leader="none"/>
          <w:tab w:pos="8977" w:val="left" w:leader="none"/>
        </w:tabs>
        <w:spacing w:before="87"/>
        <w:ind w:leftChars="0" w:left="2893" w:rightChars="0" w:right="0" w:firstLineChars="0" w:firstLine="0"/>
        <w:jc w:val="left"/>
        <w:rPr>
          <w:rFonts w:ascii="Times New Roman"/>
          <w:b/>
          <w:sz w:val="28"/>
        </w:rPr>
      </w:pPr>
      <w:r>
        <w:rPr>
          <w:rFonts w:ascii="Times New Roman"/>
          <w:b/>
          <w:sz w:val="28"/>
        </w:rPr>
        <w:t>Tutor</w:t>
      </w:r>
      <w:r w:rsidRPr="00000000">
        <w:tab/>
      </w:r>
      <w:r>
        <w:rPr>
          <w:rFonts w:ascii="Times New Roman"/>
          <w:b/>
          <w:sz w:val="28"/>
          <w:u w:val="thick"/>
        </w:rPr>
        <w:t> </w:t>
      </w:r>
      <w:r w:rsidRPr="00000000">
        <w:tab/>
        <w:t>Feng</w:t>
      </w:r>
      <w:r>
        <w:rPr>
          <w:rFonts w:ascii="Times New Roman"/>
          <w:b/>
          <w:spacing w:val="-4"/>
          <w:sz w:val="28"/>
          <w:u w:val="thick"/>
        </w:rPr>
        <w:t> </w:t>
      </w:r>
      <w:r>
        <w:rPr>
          <w:rFonts w:ascii="Times New Roman"/>
          <w:b/>
          <w:sz w:val="28"/>
          <w:u w:val="thick"/>
        </w:rPr>
        <w:t>Zhen</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before="234"/>
        <w:ind w:leftChars="0" w:left="525" w:rightChars="0" w:right="107" w:firstLineChars="0" w:firstLine="0"/>
        <w:jc w:val="center"/>
        <w:rPr>
          <w:rFonts w:ascii="Times New Roman"/>
          <w:b/>
          <w:sz w:val="36"/>
        </w:rPr>
      </w:pPr>
      <w:r>
        <w:rPr>
          <w:rFonts w:ascii="Times New Roman"/>
          <w:b/>
          <w:sz w:val="36"/>
        </w:rPr>
        <w:t>June 8, 2013</w:t>
      </w:r>
    </w:p>
    <w:p w:rsidR="0018722C">
      <w:pPr>
        <w:spacing w:after="0"/>
        <w:jc w:val="center"/>
        <w:rPr>
          <w:rFonts w:ascii="Times New Roman"/>
          <w:sz w:val="36"/>
        </w:rPr>
        <w:sectPr w:rsidR="00556256">
          <w:pgSz w:w="11910" w:h="16840"/>
          <w:pgMar w:top="1580" w:bottom="280" w:left="1020" w:right="10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b/>
        </w:rPr>
      </w:pPr>
    </w:p>
    <w:p w:rsidR="0018722C">
      <w:pPr>
        <w:spacing w:line="582" w:lineRule="exact" w:before="0"/>
        <w:ind w:leftChars="0" w:left="113" w:rightChars="0" w:right="105" w:firstLineChars="0" w:firstLine="0"/>
        <w:jc w:val="center"/>
        <w:rPr>
          <w:rFonts w:ascii="华文行楷" w:eastAsia="华文行楷" w:hint="eastAsia"/>
          <w:sz w:val="44"/>
        </w:rPr>
        <w:sectPr w:rsidR="00556256">
          <w:pgSz w:w="11910" w:h="16840"/>
          <w:pgMar w:footer="875" w:header="0" w:top="1580" w:bottom="1060" w:left="1020" w:right="1020"/>
        </w:sectPr>
      </w:pPr>
      <w:r>
        <w:rPr>
          <w:rFonts w:ascii="华文行楷" w:eastAsia="华文行楷" w:hint="eastAsia"/>
          <w:sz w:val="44"/>
        </w:rPr>
        <w:t>山西财经大学</w:t>
      </w:r>
    </w:p>
    <w:p w:rsidR="0018722C">
      <w:pPr>
        <w:pStyle w:val="Heading1"/>
        <w:topLinePunct/>
      </w:pPr>
      <w:bookmarkStart w:id="632827" w:name="_Ref665632827"/>
      <w:bookmarkStart w:id="890130" w:name="_Toc686890130"/>
      <w:bookmarkStart w:name="声明 " w:id="2"/>
      <w:bookmarkEnd w:id="2"/>
      <w:r/>
      <w:bookmarkStart w:name="_bookmark0" w:id="3"/>
      <w:bookmarkEnd w:id="3"/>
      <w:r/>
      <w:r>
        <w:t>学位论文原创性声明</w:t>
      </w:r>
      <w:bookmarkEnd w:id="890130"/>
    </w:p>
    <w:bookmarkEnd w:id="632827"/>
    <w:p w:rsidR="0018722C">
      <w:pPr>
        <w:topLinePunct/>
      </w:pPr>
      <w: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申明的法律结果由本人承担。</w:t>
      </w:r>
    </w:p>
    <w:p w:rsidR="0018722C">
      <w:pPr>
        <w:topLinePunct/>
      </w:pPr>
      <w:r>
        <w:rPr>
          <w:rFonts w:cstheme="minorBidi" w:hAnsiTheme="minorHAnsi" w:eastAsiaTheme="minorHAnsi" w:asciiTheme="minorHAnsi" w:ascii="宋体" w:hAnsi="宋体" w:eastAsia="宋体" w:cs="宋体"/>
        </w:rPr>
        <w:t>学位论文作者签名：</w:t>
      </w:r>
    </w:p>
    <w:p w:rsidR="0018722C">
      <w:pPr>
        <w:tabs>
          <w:tab w:pos="5582" w:val="left" w:leader="none"/>
          <w:tab w:pos="6139" w:val="left" w:leader="none"/>
          <w:tab w:pos="6701" w:val="left" w:leader="none"/>
        </w:tabs>
        <w:spacing w:before="0"/>
        <w:ind w:leftChars="0" w:left="4036" w:rightChars="0" w:right="0" w:firstLineChars="0" w:firstLine="0"/>
        <w:jc w:val="left"/>
        <w:topLinePunct/>
      </w:pPr>
      <w:r>
        <w:rPr>
          <w:kern w:val="2"/>
          <w:sz w:val="28"/>
          <w:szCs w:val="22"/>
          <w:rFonts w:cstheme="minorBidi" w:hAnsiTheme="minorHAnsi" w:eastAsiaTheme="minorHAnsi" w:asciiTheme="minorHAnsi"/>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spacing w:line="582" w:lineRule="exact" w:before="0"/>
        <w:ind w:leftChars="0" w:left="0" w:rightChars="0" w:right="109" w:firstLineChars="0" w:firstLine="0"/>
        <w:jc w:val="center"/>
        <w:topLinePunct/>
      </w:pPr>
      <w:r>
        <w:rPr>
          <w:kern w:val="2"/>
          <w:sz w:val="44"/>
          <w:szCs w:val="22"/>
          <w:rFonts w:cstheme="minorBidi" w:hAnsiTheme="minorHAnsi" w:eastAsiaTheme="minorHAnsi" w:asciiTheme="minorHAnsi" w:ascii="华文行楷" w:eastAsia="华文行楷" w:hint="eastAsia"/>
          <w:b/>
        </w:rPr>
        <w:t>山西财经大学</w:t>
      </w:r>
    </w:p>
    <w:p w:rsidR="0018722C">
      <w:pPr>
        <w:pStyle w:val="Heading1"/>
        <w:topLinePunct/>
      </w:pPr>
      <w:bookmarkStart w:id="890131" w:name="_Toc686890131"/>
      <w:bookmarkStart w:name="学位论文版权使用授权书 " w:id="4"/>
      <w:bookmarkEnd w:id="4"/>
      <w:r/>
      <w:bookmarkStart w:name="_bookmark1" w:id="5"/>
      <w:bookmarkEnd w:id="5"/>
      <w:r/>
      <w:r>
        <w:t>学位论文版权使用授权书</w:t>
      </w:r>
      <w:bookmarkEnd w:id="890131"/>
    </w:p>
    <w:p w:rsidR="0018722C">
      <w:pPr>
        <w:topLinePunct/>
      </w:pPr>
      <w:r>
        <w:rPr>
          <w:rFonts w:cstheme="minorBidi" w:hAnsiTheme="minorHAnsi" w:eastAsiaTheme="minorHAnsi" w:asciiTheme="minorHAnsi" w:ascii="宋体" w:hAnsi="宋体" w:eastAsia="宋体" w:cs="宋体"/>
        </w:rPr>
        <w:t>本学位论文作者完全了解学校有关保管、使用学位论文的规定，同意学校保留并向国家有关部门或机构送交论文的复印件和电子版，允许论文被查阅和借阅。本人授权ft西财经大学可以将本学位论文的全部或部分内容编入有关数</w:t>
      </w:r>
      <w:r>
        <w:rPr>
          <w:rFonts w:cstheme="minorBidi" w:hAnsiTheme="minorHAnsi" w:eastAsiaTheme="minorHAnsi" w:asciiTheme="minorHAnsi" w:ascii="宋体" w:hAnsi="宋体" w:eastAsia="宋体" w:cs="宋体"/>
        </w:rPr>
        <w:t>据库进行检索，可以采用影印、缩印或扫描等复制手段保存和汇编本学位论文。</w:t>
      </w:r>
    </w:p>
    <w:p w:rsidR="0018722C">
      <w:pPr>
        <w:topLinePunct/>
      </w:pPr>
      <w:r>
        <w:rPr>
          <w:rFonts w:cstheme="minorBidi" w:hAnsiTheme="minorHAnsi" w:eastAsiaTheme="minorHAnsi" w:asciiTheme="minorHAnsi"/>
        </w:rPr>
        <w:t>本学位</w:t>
      </w:r>
      <w:r>
        <w:rPr>
          <w:rFonts w:cstheme="minorBidi" w:hAnsiTheme="minorHAnsi" w:eastAsiaTheme="minorHAnsi" w:asciiTheme="minorHAnsi"/>
        </w:rPr>
        <w:t>论</w:t>
      </w:r>
      <w:r>
        <w:rPr>
          <w:rFonts w:cstheme="minorBidi" w:hAnsiTheme="minorHAnsi" w:eastAsiaTheme="minorHAnsi" w:asciiTheme="minorHAnsi"/>
        </w:rPr>
        <w:t>文属</w:t>
      </w:r>
      <w:r>
        <w:rPr>
          <w:rFonts w:cstheme="minorBidi" w:hAnsiTheme="minorHAnsi" w:eastAsiaTheme="minorHAnsi" w:asciiTheme="minorHAnsi"/>
        </w:rPr>
        <w:t>于</w:t>
      </w:r>
      <w:r>
        <w:rPr>
          <w:rFonts w:cstheme="minorBidi" w:hAnsiTheme="minorHAnsi" w:eastAsiaTheme="minorHAnsi" w:asciiTheme="minorHAnsi"/>
        </w:rPr>
        <w:t>保密□，不</w:t>
      </w:r>
      <w:r>
        <w:rPr>
          <w:rFonts w:cstheme="minorBidi" w:hAnsiTheme="minorHAnsi" w:eastAsiaTheme="minorHAnsi" w:asciiTheme="minorHAnsi"/>
        </w:rPr>
        <w:t>保</w:t>
      </w:r>
      <w:r>
        <w:rPr>
          <w:rFonts w:cstheme="minorBidi" w:hAnsiTheme="minorHAnsi" w:eastAsiaTheme="minorHAnsi" w:asciiTheme="minorHAnsi"/>
        </w:rPr>
        <w:t>密□</w:t>
      </w:r>
      <w:r>
        <w:rPr>
          <w:rFonts w:cstheme="minorBidi" w:hAnsiTheme="minorHAnsi" w:eastAsiaTheme="minorHAnsi" w:asciiTheme="minorHAnsi"/>
        </w:rPr>
        <w:t>。</w:t>
      </w:r>
      <w:r>
        <w:rPr>
          <w:rFonts w:cstheme="minorBidi" w:hAnsiTheme="minorHAnsi" w:eastAsiaTheme="minorHAnsi" w:asciiTheme="minorHAnsi"/>
        </w:rPr>
        <w:t>在</w:t>
      </w:r>
      <w:r>
        <w:rPr>
          <w:rFonts w:cstheme="minorBidi" w:hAnsiTheme="minorHAnsi" w:eastAsiaTheme="minorHAnsi" w:asciiTheme="minorHAnsi"/>
        </w:rPr>
        <w:t>年解密后适</w:t>
      </w:r>
      <w:r>
        <w:rPr>
          <w:rFonts w:cstheme="minorBidi" w:hAnsiTheme="minorHAnsi" w:eastAsiaTheme="minorHAnsi" w:asciiTheme="minorHAnsi"/>
        </w:rPr>
        <w:t>用</w:t>
      </w:r>
      <w:r>
        <w:rPr>
          <w:rFonts w:cstheme="minorBidi" w:hAnsiTheme="minorHAnsi" w:eastAsiaTheme="minorHAnsi" w:asciiTheme="minorHAnsi"/>
        </w:rPr>
        <w:t>本授</w:t>
      </w:r>
      <w:r>
        <w:rPr>
          <w:rFonts w:cstheme="minorBidi" w:hAnsiTheme="minorHAnsi" w:eastAsiaTheme="minorHAnsi" w:asciiTheme="minorHAnsi"/>
        </w:rPr>
        <w:t>权</w:t>
      </w:r>
      <w:r>
        <w:rPr>
          <w:rFonts w:cstheme="minorBidi" w:hAnsiTheme="minorHAnsi" w:eastAsiaTheme="minorHAnsi" w:asciiTheme="minorHAnsi"/>
        </w:rPr>
        <w:t>书。</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请在以上方框内打“√”</w:t>
      </w:r>
      <w:r>
        <w:rPr>
          <w:rFonts w:cstheme="minorBidi" w:hAnsiTheme="minorHAnsi" w:eastAsiaTheme="minorHAnsi" w:asciiTheme="minorHAnsi"/>
        </w:rPr>
        <w:t>）</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指导教</w:t>
      </w:r>
      <w:r>
        <w:rPr>
          <w:rFonts w:cstheme="minorBidi" w:hAnsiTheme="minorHAnsi" w:eastAsiaTheme="minorHAnsi" w:asciiTheme="minorHAnsi"/>
        </w:rPr>
        <w:t>师</w:t>
      </w:r>
      <w:r>
        <w:rPr>
          <w:rFonts w:cstheme="minorBidi" w:hAnsiTheme="minorHAnsi" w:eastAsiaTheme="minorHAnsi" w:asciiTheme="minorHAnsi"/>
        </w:rPr>
        <w:t>签名：</w:t>
      </w:r>
    </w:p>
    <w:p w:rsidR="0018722C">
      <w:pPr>
        <w:pStyle w:val="af5"/>
        <w:topLinePunct/>
      </w:pPr>
      <w:r>
        <w:rPr>
          <w:rFonts w:cstheme="minorBidi" w:hAnsiTheme="minorHAnsi" w:eastAsiaTheme="minorHAnsi" w:asciiTheme="minorHAnsi"/>
        </w:rPr>
        <w:t>日期：</w:t>
      </w:r>
      <w:r w:rsidR="001852F3">
        <w:rPr>
          <w:rFonts w:cstheme="minorBidi" w:hAnsiTheme="minorHAnsi" w:eastAsiaTheme="minorHAnsi" w:asciiTheme="minorHAnsi"/>
        </w:rPr>
        <w:t>年</w:t>
      </w:r>
      <w:r>
        <w:rPr>
          <w:rFonts w:cstheme="minorBidi" w:hAnsiTheme="minorHAnsi" w:eastAsiaTheme="minorHAnsi" w:asciiTheme="minorHAnsi"/>
        </w:rPr>
        <w:t>月</w:t>
      </w:r>
      <w:r w:rsidR="001852F3">
        <w:rPr>
          <w:rFonts w:cstheme="minorBidi" w:hAnsiTheme="minorHAnsi" w:eastAsiaTheme="minorHAnsi" w:asciiTheme="minorHAnsi"/>
        </w:rPr>
        <w:t>日</w:t>
      </w:r>
      <w:r w:rsidR="001852F3">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sidR="001852F3">
        <w:rPr>
          <w:rFonts w:cstheme="minorBidi" w:hAnsiTheme="minorHAnsi" w:eastAsiaTheme="minorHAnsi" w:asciiTheme="minorHAnsi"/>
        </w:rPr>
        <w:t>年</w:t>
      </w:r>
      <w:r w:rsidRPr="00000000">
        <w:rPr>
          <w:rFonts w:cstheme="minorBidi" w:hAnsiTheme="minorHAnsi" w:eastAsiaTheme="minorHAnsi" w:asciiTheme="minorHAnsi"/>
        </w:rPr>
        <w:tab/>
        <w:t>月  日</w:t>
      </w:r>
    </w:p>
    <w:p w:rsidR="0018722C">
      <w:pPr>
        <w:pStyle w:val="af6"/>
        <w:topLinePunct/>
      </w:pPr>
      <w:bookmarkStart w:id="890132" w:name="_Toc686890132"/>
      <w:bookmarkStart w:name="中文摘要 " w:id="6"/>
      <w:bookmarkEnd w:id="6"/>
      <w:r/>
      <w:r>
        <w:t>摘</w:t>
      </w:r>
      <w:r w:rsidR="004F241D">
        <w:t xml:space="preserve">  </w:t>
      </w:r>
      <w:r w:rsidR="004F241D">
        <w:t xml:space="preserve">要</w:t>
      </w:r>
      <w:bookmarkEnd w:id="890132"/>
    </w:p>
    <w:p w:rsidR="0018722C">
      <w:pPr>
        <w:pStyle w:val="aff0"/>
        <w:topLinePunct/>
      </w:pPr>
      <w:r>
        <w:rPr>
          <w:rFonts w:cstheme="minorBidi" w:hAnsiTheme="minorHAnsi" w:eastAsiaTheme="minorHAnsi" w:asciiTheme="minorHAnsi" w:ascii="宋体" w:hAnsi="宋体" w:eastAsia="宋体" w:cs="宋体"/>
        </w:rPr>
        <w:t>随着社会经济的发展，产品生命周期越来越短，对废弃物回收再利用的要求越来越高，西方发达国家已经有丰富的逆向回收经验，但我国的逆向物流还</w:t>
      </w:r>
      <w:r>
        <w:rPr>
          <w:rFonts w:cstheme="minorBidi" w:hAnsiTheme="minorHAnsi" w:eastAsiaTheme="minorHAnsi" w:asciiTheme="minorHAnsi" w:ascii="宋体" w:hAnsi="宋体" w:eastAsia="宋体" w:cs="宋体"/>
        </w:rPr>
        <w:t>处于起步阶段，并且区域之间发展也不平衡，本文用数据包络分析法</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DEA</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评</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价我国各地区逆向物流网络运作的绩效，分析了</w:t>
      </w:r>
      <w:r>
        <w:rPr>
          <w:rFonts w:cstheme="minorBidi" w:hAnsiTheme="minorHAnsi" w:eastAsiaTheme="minorHAnsi" w:asciiTheme="minorHAnsi" w:ascii="宋体" w:hAnsi="宋体" w:eastAsia="宋体" w:cs="宋体"/>
        </w:rPr>
        <w:t>DEA</w:t>
      </w:r>
      <w:r w:rsidR="001852F3">
        <w:rPr>
          <w:rFonts w:cstheme="minorBidi" w:hAnsiTheme="minorHAnsi" w:eastAsiaTheme="minorHAnsi" w:asciiTheme="minorHAnsi" w:ascii="宋体" w:hAnsi="宋体" w:eastAsia="宋体" w:cs="宋体"/>
        </w:rPr>
        <w:t xml:space="preserve">有效省份运作效率高的原</w:t>
      </w:r>
      <w:r>
        <w:rPr>
          <w:rFonts w:cstheme="minorBidi" w:hAnsiTheme="minorHAnsi" w:eastAsiaTheme="minorHAnsi" w:asciiTheme="minorHAnsi" w:ascii="宋体" w:hAnsi="宋体" w:eastAsia="宋体" w:cs="宋体"/>
        </w:rPr>
        <w:t>因，并分别对六个非</w:t>
      </w:r>
      <w:r>
        <w:rPr>
          <w:rFonts w:cstheme="minorBidi" w:hAnsiTheme="minorHAnsi" w:eastAsiaTheme="minorHAnsi" w:asciiTheme="minorHAnsi" w:ascii="宋体" w:hAnsi="宋体" w:eastAsia="宋体" w:cs="宋体"/>
        </w:rPr>
        <w:t>DEA</w:t>
      </w:r>
      <w:r w:rsidR="001852F3">
        <w:rPr>
          <w:rFonts w:cstheme="minorBidi" w:hAnsiTheme="minorHAnsi" w:eastAsiaTheme="minorHAnsi" w:asciiTheme="minorHAnsi" w:ascii="宋体" w:hAnsi="宋体" w:eastAsia="宋体" w:cs="宋体"/>
        </w:rPr>
        <w:t xml:space="preserve">有效的省份做出改进建议。最后，通过高效率地区的</w:t>
      </w:r>
      <w:r>
        <w:rPr>
          <w:rFonts w:cstheme="minorBidi" w:hAnsiTheme="minorHAnsi" w:eastAsiaTheme="minorHAnsi" w:asciiTheme="minorHAnsi" w:ascii="宋体" w:hAnsi="宋体" w:eastAsia="宋体" w:cs="宋体"/>
        </w:rPr>
        <w:t>有益借鉴，结合国外成功经验，提出建立健全我国逆向物流网络体系的建议。</w:t>
      </w:r>
    </w:p>
    <w:p w:rsidR="0018722C">
      <w:pPr>
        <w:pStyle w:val="aff0"/>
        <w:topLinePunct/>
      </w:pPr>
      <w:r>
        <w:rPr>
          <w:rFonts w:cstheme="minorBidi" w:hAnsiTheme="minorHAnsi" w:eastAsiaTheme="minorHAnsi" w:asciiTheme="minorHAnsi"/>
        </w:rPr>
        <w:t>本文所做工作概括如下：</w:t>
      </w:r>
    </w:p>
    <w:p w:rsidR="0018722C">
      <w:pPr>
        <w:pStyle w:val="aff0"/>
        <w:topLinePunct/>
      </w:pPr>
      <w:r>
        <w:rPr>
          <w:rFonts w:cstheme="minorBidi" w:hAnsiTheme="minorHAnsi" w:eastAsiaTheme="minorHAnsi" w:asciiTheme="minorHAnsi"/>
        </w:rPr>
        <w:t>1.选取了区域逆向物流网络绩效评价的指标</w:t>
      </w:r>
    </w:p>
    <w:p w:rsidR="0018722C">
      <w:pPr>
        <w:pStyle w:val="aff0"/>
        <w:topLinePunct/>
      </w:pPr>
      <w:r>
        <w:rPr>
          <w:rFonts w:cstheme="minorBidi" w:hAnsiTheme="minorHAnsi" w:eastAsiaTheme="minorHAnsi" w:asciiTheme="minorHAnsi"/>
        </w:rPr>
        <w:t>在参考已有文献以及我国现有统计数据的基础上，为逆向物流的绩效评价</w:t>
      </w:r>
      <w:r w:rsidR="001852F3">
        <w:rPr>
          <w:rFonts w:cstheme="minorBidi" w:hAnsiTheme="minorHAnsi" w:eastAsiaTheme="minorHAnsi" w:asciiTheme="minorHAnsi"/>
        </w:rPr>
        <w:t xml:space="preserve"> 选取了两个输入指标——废弃资源和废旧材料回收加工业从业人数、规模以上</w:t>
      </w:r>
      <w:r w:rsidR="001852F3">
        <w:rPr>
          <w:rFonts w:cstheme="minorBidi" w:hAnsiTheme="minorHAnsi" w:eastAsiaTheme="minorHAnsi" w:asciiTheme="minorHAnsi"/>
        </w:rPr>
        <w:t xml:space="preserve"> 废弃资源和废旧材料回收加工业主营业务成本，三个输出指标——总人口、规</w:t>
      </w:r>
      <w:r w:rsidR="001852F3">
        <w:rPr>
          <w:rFonts w:cstheme="minorBidi" w:hAnsiTheme="minorHAnsi" w:eastAsiaTheme="minorHAnsi" w:asciiTheme="minorHAnsi"/>
        </w:rPr>
        <w:t xml:space="preserve"> 模以上废弃资源和废旧材料回收加工业企业个数、规模以上废弃资源和废旧材</w:t>
      </w:r>
      <w:r w:rsidR="001852F3">
        <w:rPr>
          <w:rFonts w:cstheme="minorBidi" w:hAnsiTheme="minorHAnsi" w:eastAsiaTheme="minorHAnsi" w:asciiTheme="minorHAnsi"/>
        </w:rPr>
        <w:t xml:space="preserve"> 料回收加工业总产值。</w:t>
      </w:r>
    </w:p>
    <w:p w:rsidR="0018722C">
      <w:pPr>
        <w:pStyle w:val="aff0"/>
        <w:topLinePunct/>
      </w:pPr>
      <w:r>
        <w:rPr>
          <w:rFonts w:cstheme="minorBidi" w:hAnsiTheme="minorHAnsi" w:eastAsiaTheme="minorHAnsi" w:asciiTheme="minorHAnsi"/>
        </w:rPr>
        <w:t>2.构建了区域逆向物流网络绩效评价的</w:t>
      </w:r>
      <w:r w:rsidR="001852F3">
        <w:rPr>
          <w:rFonts w:cstheme="minorBidi" w:hAnsiTheme="minorHAnsi" w:eastAsiaTheme="minorHAnsi" w:asciiTheme="minorHAnsi"/>
        </w:rPr>
        <w:t xml:space="preserve">DEA</w:t>
      </w:r>
      <w:r w:rsidR="001852F3">
        <w:rPr>
          <w:rFonts w:cstheme="minorBidi" w:hAnsiTheme="minorHAnsi" w:eastAsiaTheme="minorHAnsi" w:asciiTheme="minorHAnsi"/>
        </w:rPr>
        <w:t xml:space="preserve">评价模型</w:t>
      </w:r>
    </w:p>
    <w:p w:rsidR="0018722C">
      <w:pPr>
        <w:pStyle w:val="aff0"/>
        <w:topLinePunct/>
      </w:pPr>
      <w:r>
        <w:rPr>
          <w:rFonts w:cstheme="minorBidi" w:hAnsiTheme="minorHAnsi" w:eastAsiaTheme="minorHAnsi" w:asciiTheme="minorHAnsi"/>
        </w:rPr>
        <w:t>通过对绩效评价方法研究，提出运用数据包络分析</w:t>
      </w:r>
      <w:r>
        <w:rPr>
          <w:rFonts w:cstheme="minorBidi" w:hAnsiTheme="minorHAnsi" w:eastAsiaTheme="minorHAnsi" w:asciiTheme="minorHAnsi"/>
        </w:rPr>
        <w:t>（</w:t>
      </w:r>
      <w:r>
        <w:rPr>
          <w:rFonts w:cstheme="minorBidi" w:hAnsiTheme="minorHAnsi" w:eastAsiaTheme="minorHAnsi" w:asciiTheme="minorHAnsi"/>
        </w:rPr>
        <w:t xml:space="preserve">DEA</w:t>
      </w:r>
      <w:r>
        <w:rPr>
          <w:rFonts w:cstheme="minorBidi" w:hAnsiTheme="minorHAnsi" w:eastAsiaTheme="minorHAnsi" w:asciiTheme="minorHAnsi"/>
        </w:rPr>
        <w:t>）</w:t>
      </w:r>
      <w:r>
        <w:rPr>
          <w:rFonts w:cstheme="minorBidi" w:hAnsiTheme="minorHAnsi" w:eastAsiaTheme="minorHAnsi" w:asciiTheme="minorHAnsi"/>
        </w:rPr>
        <w:t xml:space="preserve">进行逆向物流网</w:t>
      </w:r>
      <w:r w:rsidR="001852F3">
        <w:rPr>
          <w:rFonts w:cstheme="minorBidi" w:hAnsiTheme="minorHAnsi" w:eastAsiaTheme="minorHAnsi" w:asciiTheme="minorHAnsi"/>
        </w:rPr>
        <w:t xml:space="preserve"> </w:t>
      </w:r>
      <w:r>
        <w:rPr>
          <w:rFonts w:cstheme="minorBidi" w:hAnsiTheme="minorHAnsi" w:eastAsiaTheme="minorHAnsi" w:asciiTheme="minorHAnsi"/>
        </w:rPr>
        <w:t>络的绩效评价，它克服了过去绩效评价中的主观因素，以及对不同的量纲在标准化处理的过程中可能会出现的偏差，可以直接快速地计算出多个决策单元之</w:t>
      </w:r>
      <w:r>
        <w:rPr>
          <w:rFonts w:cstheme="minorBidi" w:hAnsiTheme="minorHAnsi" w:eastAsiaTheme="minorHAnsi" w:asciiTheme="minorHAnsi"/>
        </w:rPr>
        <w:t>间效率的相对有效性。并运用</w:t>
      </w:r>
      <w:r>
        <w:rPr>
          <w:rFonts w:cstheme="minorBidi" w:hAnsiTheme="minorHAnsi" w:eastAsiaTheme="minorHAnsi" w:asciiTheme="minorHAnsi"/>
        </w:rPr>
        <w:t>CCR</w:t>
      </w:r>
      <w:r w:rsidR="001852F3">
        <w:rPr>
          <w:rFonts w:cstheme="minorBidi" w:hAnsiTheme="minorHAnsi" w:eastAsiaTheme="minorHAnsi" w:asciiTheme="minorHAnsi"/>
        </w:rPr>
        <w:t xml:space="preserve">和</w:t>
      </w:r>
      <w:r>
        <w:rPr>
          <w:rFonts w:cstheme="minorBidi" w:hAnsiTheme="minorHAnsi" w:eastAsiaTheme="minorHAnsi" w:asciiTheme="minorHAnsi"/>
        </w:rPr>
        <w:t>BCC</w:t>
      </w:r>
      <w:r w:rsidR="001852F3">
        <w:rPr>
          <w:rFonts w:cstheme="minorBidi" w:hAnsiTheme="minorHAnsi" w:eastAsiaTheme="minorHAnsi" w:asciiTheme="minorHAnsi"/>
        </w:rPr>
        <w:t xml:space="preserve">模型构建了区域逆向物流网络绩效的</w:t>
      </w:r>
      <w:r>
        <w:rPr>
          <w:rFonts w:cstheme="minorBidi" w:hAnsiTheme="minorHAnsi" w:eastAsiaTheme="minorHAnsi" w:asciiTheme="minorHAnsi"/>
        </w:rPr>
        <w:t>评价模型，可以提供逆向物流网络运作的纯技术效率测度和规模效率测度，为</w:t>
      </w:r>
      <w:r>
        <w:rPr>
          <w:rFonts w:cstheme="minorBidi" w:hAnsiTheme="minorHAnsi" w:eastAsiaTheme="minorHAnsi" w:asciiTheme="minorHAnsi"/>
        </w:rPr>
        <w:t>逆向物流网络建设提供参考意见。</w:t>
      </w:r>
    </w:p>
    <w:p w:rsidR="0018722C">
      <w:pPr>
        <w:pStyle w:val="aff0"/>
        <w:topLinePunct/>
      </w:pPr>
      <w:r>
        <w:rPr>
          <w:rFonts w:cstheme="minorBidi" w:hAnsiTheme="minorHAnsi" w:eastAsiaTheme="minorHAnsi" w:asciiTheme="minorHAnsi"/>
        </w:rPr>
        <w:t>3.评价了我国各省份逆向物流网络的绩效</w:t>
      </w:r>
    </w:p>
    <w:p w:rsidR="0018722C">
      <w:pPr>
        <w:pStyle w:val="aff0"/>
        <w:topLinePunct/>
      </w:pPr>
      <w:r>
        <w:rPr>
          <w:rFonts w:cstheme="minorBidi" w:hAnsiTheme="minorHAnsi" w:eastAsiaTheme="minorHAnsi" w:asciiTheme="minorHAnsi"/>
        </w:rPr>
        <w:t>本文用</w:t>
      </w:r>
      <w:r>
        <w:rPr>
          <w:rFonts w:cstheme="minorBidi" w:hAnsiTheme="minorHAnsi" w:eastAsiaTheme="minorHAnsi" w:asciiTheme="minorHAnsi"/>
        </w:rPr>
        <w:t>2010</w:t>
      </w:r>
      <w:r w:rsidR="001852F3">
        <w:rPr>
          <w:rFonts w:cstheme="minorBidi" w:hAnsiTheme="minorHAnsi" w:eastAsiaTheme="minorHAnsi" w:asciiTheme="minorHAnsi"/>
        </w:rPr>
        <w:t xml:space="preserve">年各省份的数据，通过</w:t>
      </w:r>
      <w:r>
        <w:rPr>
          <w:rFonts w:cstheme="minorBidi" w:hAnsiTheme="minorHAnsi" w:eastAsiaTheme="minorHAnsi" w:asciiTheme="minorHAnsi"/>
        </w:rPr>
        <w:t>DEA</w:t>
      </w:r>
      <w:r w:rsidR="001852F3">
        <w:rPr>
          <w:rFonts w:cstheme="minorBidi" w:hAnsiTheme="minorHAnsi" w:eastAsiaTheme="minorHAnsi" w:asciiTheme="minorHAnsi"/>
        </w:rPr>
        <w:t xml:space="preserve">软件给出运算结果，将各省份分为</w:t>
      </w:r>
    </w:p>
    <w:p w:rsidR="0018722C">
      <w:pPr>
        <w:pStyle w:val="aff0"/>
        <w:topLinePunct/>
      </w:pPr>
      <w:r>
        <w:rPr>
          <w:rFonts w:cstheme="minorBidi" w:hAnsiTheme="minorHAnsi" w:eastAsiaTheme="minorHAnsi" w:asciiTheme="minorHAnsi"/>
        </w:rPr>
        <w:t>DEA</w:t>
      </w:r>
      <w:r w:rsidR="001852F3">
        <w:rPr>
          <w:rFonts w:cstheme="minorBidi" w:hAnsiTheme="minorHAnsi" w:eastAsiaTheme="minorHAnsi" w:asciiTheme="minorHAnsi"/>
        </w:rPr>
        <w:t xml:space="preserve">有效、技术有效而规模无效、非</w:t>
      </w:r>
      <w:r w:rsidR="001852F3">
        <w:rPr>
          <w:rFonts w:cstheme="minorBidi" w:hAnsiTheme="minorHAnsi" w:eastAsiaTheme="minorHAnsi" w:asciiTheme="minorHAnsi"/>
        </w:rPr>
        <w:t xml:space="preserve">DEA</w:t>
      </w:r>
      <w:r w:rsidR="001852F3">
        <w:rPr>
          <w:rFonts w:cstheme="minorBidi" w:hAnsiTheme="minorHAnsi" w:eastAsiaTheme="minorHAnsi" w:asciiTheme="minorHAnsi"/>
        </w:rPr>
        <w:t xml:space="preserve">有效三种类型，并重点分析了六个非</w:t>
      </w:r>
    </w:p>
    <w:p w:rsidR="0018722C">
      <w:pPr>
        <w:pStyle w:val="aff0"/>
        <w:topLinePunct/>
      </w:pPr>
      <w:r>
        <w:rPr>
          <w:rFonts w:cstheme="minorBidi" w:hAnsiTheme="minorHAnsi" w:eastAsiaTheme="minorHAnsi" w:asciiTheme="minorHAnsi"/>
        </w:rPr>
        <w:t>DEA</w:t>
      </w:r>
      <w:r w:rsidR="001852F3">
        <w:rPr>
          <w:rFonts w:cstheme="minorBidi" w:hAnsiTheme="minorHAnsi" w:eastAsiaTheme="minorHAnsi" w:asciiTheme="minorHAnsi"/>
        </w:rPr>
        <w:t xml:space="preserve">有效的省份该如何改进。最后，通过</w:t>
      </w:r>
      <w:r>
        <w:rPr>
          <w:rFonts w:cstheme="minorBidi" w:hAnsiTheme="minorHAnsi" w:eastAsiaTheme="minorHAnsi" w:asciiTheme="minorHAnsi"/>
        </w:rPr>
        <w:t>DEA</w:t>
      </w:r>
      <w:r w:rsidR="001852F3">
        <w:rPr>
          <w:rFonts w:cstheme="minorBidi" w:hAnsiTheme="minorHAnsi" w:eastAsiaTheme="minorHAnsi" w:asciiTheme="minorHAnsi"/>
        </w:rPr>
        <w:t xml:space="preserve">给出的高效率地区的有益借鉴，以</w:t>
      </w:r>
      <w:r>
        <w:rPr>
          <w:rFonts w:cstheme="minorBidi" w:hAnsiTheme="minorHAnsi" w:eastAsiaTheme="minorHAnsi" w:asciiTheme="minorHAnsi"/>
        </w:rPr>
        <w:t>及国内外一些逆向物流发展的案例，提出三条建立健全我国逆向物流回收体系</w:t>
      </w:r>
    </w:p>
    <w:p w:rsidR="0018722C">
      <w:pPr>
        <w:pStyle w:val="aff0"/>
        <w:topLinePunct/>
      </w:pPr>
      <w:r>
        <w:rPr>
          <w:rFonts w:cstheme="minorBidi" w:hAnsiTheme="minorHAnsi" w:eastAsiaTheme="minorHAnsi" w:asciiTheme="minorHAnsi"/>
        </w:rPr>
        <w:t>的建议：控制成本，加强规模化运作；建立良好市场制度体系，确保回收利用</w:t>
      </w:r>
      <w:r w:rsidR="001852F3">
        <w:rPr>
          <w:rFonts w:cstheme="minorBidi" w:hAnsiTheme="minorHAnsi" w:eastAsiaTheme="minorHAnsi" w:asciiTheme="minorHAnsi"/>
        </w:rPr>
        <w:t xml:space="preserve"> 行业良性循环；运用多种保障措施激励逆向物流的发展。</w:t>
      </w:r>
    </w:p>
    <w:p w:rsidR="0018722C">
      <w:pPr>
        <w:pStyle w:val="aff"/>
        <w:topLinePunct/>
      </w:pPr>
      <w:r>
        <w:rPr>
          <w:rStyle w:val="afe"/>
          <w:rFonts w:cstheme="minorBidi" w:hAnsiTheme="minorHAnsi" w:eastAsiaTheme="minorHAnsi" w:asciiTheme="minorHAnsi" w:ascii="Times New Roman" w:eastAsia="黑体" w:hint="eastAsia"/>
        </w:rPr>
        <w:t>【</w:t>
      </w:r>
      <w:r>
        <w:rPr>
          <w:rStyle w:val="afe"/>
          <w:rFonts w:ascii="Times New Roman" w:eastAsia="黑体" w:hint="eastAsia" w:cstheme="minorBidi" w:hAnsiTheme="minorHAnsi"/>
        </w:rPr>
        <w:t>关键词</w:t>
      </w:r>
      <w:r>
        <w:rPr>
          <w:rStyle w:val="afe"/>
          <w:rFonts w:ascii="Times New Roman" w:eastAsia="黑体" w:hint="eastAsia" w:cstheme="minorBidi" w:hAnsiTheme="minorHAnsi"/>
        </w:rPr>
        <w:t>】</w:t>
      </w:r>
      <w:r>
        <w:rPr>
          <w:rFonts w:cstheme="minorBidi" w:hAnsiTheme="minorHAnsi" w:eastAsiaTheme="minorHAnsi" w:asciiTheme="minorHAnsi"/>
        </w:rPr>
        <w:t>逆向物流</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绩</w:t>
      </w:r>
      <w:r>
        <w:rPr>
          <w:rFonts w:cstheme="minorBidi" w:hAnsiTheme="minorHAnsi" w:eastAsiaTheme="minorHAnsi" w:asciiTheme="minorHAnsi"/>
        </w:rPr>
        <w:t>效</w:t>
      </w:r>
      <w:r>
        <w:rPr>
          <w:rFonts w:cstheme="minorBidi" w:hAnsiTheme="minorHAnsi" w:eastAsiaTheme="minorHAnsi" w:asciiTheme="minorHAnsi"/>
        </w:rPr>
        <w:t>评价</w:t>
      </w:r>
      <w:r>
        <w:rPr>
          <w:rFonts w:cstheme="minorBidi" w:hAnsiTheme="minorHAnsi" w:eastAsiaTheme="minorHAnsi" w:asciiTheme="minorHAnsi"/>
        </w:rPr>
        <w:t xml:space="preserve">； </w:t>
      </w:r>
      <w:r>
        <w:rPr>
          <w:rFonts w:cstheme="minorBidi" w:hAnsiTheme="minorHAnsi" w:eastAsiaTheme="minorHAnsi" w:asciiTheme="minorHAnsi"/>
        </w:rPr>
        <w:t>运行</w:t>
      </w:r>
      <w:r>
        <w:rPr>
          <w:rFonts w:cstheme="minorBidi" w:hAnsiTheme="minorHAnsi" w:eastAsiaTheme="minorHAnsi" w:asciiTheme="minorHAnsi"/>
        </w:rPr>
        <w:t>效率</w:t>
      </w:r>
      <w:r>
        <w:rPr>
          <w:rFonts w:cstheme="minorBidi" w:hAnsiTheme="minorHAnsi" w:eastAsiaTheme="minorHAnsi" w:asciiTheme="minorHAnsi"/>
        </w:rPr>
        <w:t xml:space="preserve">； </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包络</w:t>
      </w:r>
      <w:r>
        <w:rPr>
          <w:rFonts w:cstheme="minorBidi" w:hAnsiTheme="minorHAnsi" w:eastAsiaTheme="minorHAnsi" w:asciiTheme="minorHAnsi"/>
        </w:rPr>
        <w:t>分</w:t>
      </w:r>
      <w:r>
        <w:rPr>
          <w:rFonts w:cstheme="minorBidi" w:hAnsiTheme="minorHAnsi" w:eastAsiaTheme="minorHAnsi" w:asciiTheme="minorHAnsi"/>
        </w:rPr>
        <w:t>析</w:t>
      </w:r>
    </w:p>
    <w:p w:rsidR="0018722C">
      <w:pPr>
        <w:pStyle w:val="afff2"/>
        <w:topLinePunct/>
      </w:pPr>
      <w:bookmarkStart w:id="890133" w:name="_Toc686890133"/>
      <w:bookmarkStart w:name="英文摘要 " w:id="7"/>
      <w:bookmarkEnd w:id="7"/>
      <w:r>
        <w:rPr>
          <w:b/>
        </w:rPr>
        <w:t>Abstract</w:t>
      </w:r>
      <w:bookmarkEnd w:id="890133"/>
    </w:p>
    <w:p w:rsidR="0018722C">
      <w:pPr>
        <w:pStyle w:val="afc"/>
        <w:topLinePunct/>
      </w:pPr>
      <w:r>
        <w:rPr>
          <w:rFonts w:ascii="Times New Roman" w:hAnsi="Times New Roman"/>
        </w:rPr>
        <w:t xml:space="preserve">With the development of social economy, product</w:t>
      </w:r>
      <w:r>
        <w:rPr>
          <w:rFonts w:ascii="Times New Roman" w:hAnsi="Times New Roman"/>
        </w:rPr>
        <w:t xml:space="preserve">'</w:t>
      </w:r>
      <w:r>
        <w:rPr>
          <w:rFonts w:ascii="Times New Roman" w:hAnsi="Times New Roman"/>
        </w:rPr>
        <w:t xml:space="preserve">s life cycles are getting shorter and shorter. The demand of waste recycling are increasingly high, and the developed countries have already accumulated rich experience of reverse logistics. But China</w:t>
      </w:r>
      <w:r>
        <w:rPr>
          <w:rFonts w:ascii="Times New Roman" w:hAnsi="Times New Roman"/>
        </w:rPr>
        <w:t xml:space="preserve">'</w:t>
      </w:r>
      <w:r>
        <w:rPr>
          <w:rFonts w:ascii="Times New Roman" w:hAnsi="Times New Roman"/>
        </w:rPr>
        <w:t xml:space="preserve">s reverse logistics network is still immature, and the developments between regions are unbalanced. In this article the author apply data envelopment analysis </w:t>
      </w:r>
      <w:r>
        <w:rPr>
          <w:rFonts w:ascii="Times New Roman" w:hAnsi="Times New Roman"/>
        </w:rPr>
        <w:t xml:space="preserve">(</w:t>
      </w:r>
      <w:r>
        <w:rPr>
          <w:rFonts w:ascii="Times New Roman" w:hAnsi="Times New Roman"/>
        </w:rPr>
        <w:t xml:space="preserve">DEA</w:t>
      </w:r>
      <w:r>
        <w:rPr>
          <w:rFonts w:ascii="Times New Roman" w:hAnsi="Times New Roman"/>
        </w:rPr>
        <w:t xml:space="preserve">)</w:t>
      </w:r>
      <w:r>
        <w:rPr>
          <w:rFonts w:ascii="Times New Roman" w:hAnsi="Times New Roman"/>
        </w:rPr>
        <w:t xml:space="preserve"> to evaluate the performance of each province</w:t>
      </w:r>
      <w:r>
        <w:rPr>
          <w:rFonts w:ascii="Times New Roman" w:hAnsi="Times New Roman"/>
        </w:rPr>
        <w:t xml:space="preserve">'</w:t>
      </w:r>
      <w:r>
        <w:rPr>
          <w:rFonts w:ascii="Times New Roman" w:hAnsi="Times New Roman"/>
        </w:rPr>
        <w:t xml:space="preserve">s reverse logistics operation, and analyze the reason why some provinces have high efficiency. In addition, the author gives improvements to six inefficient provinces. At last, combined with successful</w:t>
      </w:r>
      <w:r w:rsidR="001852F3">
        <w:rPr>
          <w:rFonts w:ascii="Times New Roman" w:hAnsi="Times New Roman"/>
        </w:rPr>
        <w:t xml:space="preserve"> experience abroad and the improvements given by DEA, this paper gives three suggestions on establishing China</w:t>
      </w:r>
      <w:r>
        <w:rPr>
          <w:rFonts w:ascii="Times New Roman" w:hAnsi="Times New Roman"/>
        </w:rPr>
        <w:t xml:space="preserve">'</w:t>
      </w:r>
      <w:r>
        <w:rPr>
          <w:rFonts w:ascii="Times New Roman" w:hAnsi="Times New Roman"/>
        </w:rPr>
        <w:t xml:space="preserve">s reverse logistics networks.</w:t>
      </w:r>
    </w:p>
    <w:p w:rsidR="0018722C">
      <w:pPr>
        <w:pStyle w:val="afc"/>
        <w:topLinePunct/>
      </w:pPr>
      <w:r>
        <w:rPr>
          <w:rFonts w:ascii="Times New Roman"/>
        </w:rPr>
        <w:t>In this article the author do the works as follows:</w:t>
      </w:r>
    </w:p>
    <w:p w:rsidR="0018722C">
      <w:pPr>
        <w:pStyle w:val="cw20"/>
        <w:numPr>
          <w:ilvl w:val="0"/>
          <w:numId w:val="0"/>
        </w:numPr>
        <w:topLinePunct/>
      </w:pPr>
      <w:r>
        <w:rPr>
          <w:rFonts w:ascii="Times New Roman"/>
        </w:rPr>
        <w:t>1. </w:t>
      </w:r>
      <w:r>
        <w:rPr>
          <w:rFonts w:ascii="Times New Roman"/>
        </w:rPr>
        <w:t>Established the index system of regional reverse logistics performance</w:t>
      </w:r>
      <w:r>
        <w:rPr>
          <w:rFonts w:ascii="Times New Roman"/>
        </w:rPr>
        <w:t> </w:t>
      </w:r>
      <w:r>
        <w:rPr>
          <w:rFonts w:ascii="Times New Roman"/>
        </w:rPr>
        <w:t>evaluation</w:t>
      </w:r>
    </w:p>
    <w:p w:rsidR="0018722C">
      <w:pPr>
        <w:pStyle w:val="afc"/>
        <w:topLinePunct/>
      </w:pPr>
      <w:r>
        <w:rPr>
          <w:rFonts w:ascii="Times New Roman" w:hAnsi="Times New Roman" w:eastAsia="宋体"/>
        </w:rPr>
        <w:t>Refer to existing literature and statistical data, this paper choose two </w:t>
      </w:r>
      <w:r>
        <w:rPr>
          <w:rFonts w:ascii="Times New Roman" w:hAnsi="Times New Roman" w:eastAsia="宋体"/>
        </w:rPr>
        <w:t>input </w:t>
      </w:r>
      <w:r>
        <w:rPr>
          <w:rFonts w:ascii="Times New Roman" w:hAnsi="Times New Roman" w:eastAsia="宋体"/>
        </w:rPr>
        <w:t>index</w:t>
      </w:r>
      <w:r>
        <w:rPr>
          <w:rFonts w:ascii="黑体" w:hAnsi="黑体" w:eastAsia="黑体" w:hint="eastAsia"/>
        </w:rPr>
        <w:t>——</w:t>
      </w:r>
      <w:r>
        <w:rPr>
          <w:rFonts w:ascii="Times New Roman" w:hAnsi="Times New Roman" w:eastAsia="宋体"/>
        </w:rPr>
        <w:t>number</w:t>
      </w:r>
      <w:r w:rsidR="001852F3">
        <w:rPr>
          <w:rFonts w:ascii="Times New Roman" w:hAnsi="Times New Roman" w:eastAsia="宋体"/>
        </w:rPr>
        <w:t xml:space="preserve"> of employees of recovery and processing industry of scrap resources and waste materials, above-scale enterprises</w:t>
      </w:r>
      <w:r>
        <w:rPr>
          <w:rFonts w:ascii="Times New Roman" w:hAnsi="Times New Roman" w:eastAsia="宋体"/>
        </w:rPr>
        <w:t>'</w:t>
      </w:r>
      <w:r>
        <w:rPr>
          <w:rFonts w:ascii="Times New Roman" w:hAnsi="Times New Roman" w:eastAsia="宋体"/>
        </w:rPr>
        <w:t> main business costs of recovery and processing industry of scrap resources </w:t>
      </w:r>
      <w:r>
        <w:rPr>
          <w:rFonts w:ascii="Times New Roman" w:hAnsi="Times New Roman" w:eastAsia="宋体"/>
        </w:rPr>
        <w:t>a</w:t>
      </w:r>
      <w:r>
        <w:rPr>
          <w:rFonts w:ascii="Times New Roman" w:hAnsi="Times New Roman" w:eastAsia="宋体"/>
        </w:rPr>
        <w:t>n</w:t>
      </w:r>
      <w:r>
        <w:rPr>
          <w:rFonts w:ascii="Times New Roman" w:hAnsi="Times New Roman" w:eastAsia="宋体"/>
        </w:rPr>
        <w:t>d</w:t>
      </w:r>
      <w:r>
        <w:rPr>
          <w:rFonts w:ascii="Times New Roman" w:hAnsi="Times New Roman" w:eastAsia="宋体"/>
        </w:rPr>
        <w:t> </w:t>
      </w:r>
      <w:r>
        <w:rPr>
          <w:rFonts w:ascii="Times New Roman" w:hAnsi="Times New Roman" w:eastAsia="宋体"/>
        </w:rPr>
        <w:t>w</w:t>
      </w:r>
      <w:r>
        <w:rPr>
          <w:rFonts w:ascii="Times New Roman" w:hAnsi="Times New Roman" w:eastAsia="宋体"/>
        </w:rPr>
        <w:t>a</w:t>
      </w:r>
      <w:r>
        <w:rPr>
          <w:rFonts w:ascii="Times New Roman" w:hAnsi="Times New Roman" w:eastAsia="宋体"/>
        </w:rPr>
        <w:t>s</w:t>
      </w:r>
      <w:r>
        <w:rPr>
          <w:rFonts w:ascii="Times New Roman" w:hAnsi="Times New Roman" w:eastAsia="宋体"/>
        </w:rPr>
        <w:t>t</w:t>
      </w:r>
      <w:r>
        <w:rPr>
          <w:rFonts w:ascii="Times New Roman" w:hAnsi="Times New Roman" w:eastAsia="宋体"/>
        </w:rPr>
        <w:t>e</w:t>
      </w:r>
      <w:r>
        <w:rPr>
          <w:rFonts w:ascii="Times New Roman" w:hAnsi="Times New Roman" w:eastAsia="宋体"/>
        </w:rPr>
        <w:t> </w:t>
      </w:r>
      <w:r>
        <w:rPr>
          <w:rFonts w:ascii="Times New Roman" w:hAnsi="Times New Roman" w:eastAsia="宋体"/>
        </w:rPr>
        <w:t>m</w:t>
      </w:r>
      <w:r>
        <w:rPr>
          <w:rFonts w:ascii="Times New Roman" w:hAnsi="Times New Roman" w:eastAsia="宋体"/>
        </w:rPr>
        <w:t>a</w:t>
      </w:r>
      <w:r>
        <w:rPr>
          <w:rFonts w:ascii="Times New Roman" w:hAnsi="Times New Roman" w:eastAsia="宋体"/>
        </w:rPr>
        <w:t>t</w:t>
      </w:r>
      <w:r>
        <w:rPr>
          <w:rFonts w:ascii="Times New Roman" w:hAnsi="Times New Roman" w:eastAsia="宋体"/>
        </w:rPr>
        <w:t>e</w:t>
      </w:r>
      <w:r>
        <w:rPr>
          <w:rFonts w:ascii="Times New Roman" w:hAnsi="Times New Roman" w:eastAsia="宋体"/>
        </w:rPr>
        <w:t>r</w:t>
      </w:r>
      <w:r>
        <w:rPr>
          <w:rFonts w:ascii="Times New Roman" w:hAnsi="Times New Roman" w:eastAsia="宋体"/>
        </w:rPr>
        <w:t>i</w:t>
      </w:r>
      <w:r>
        <w:rPr>
          <w:rFonts w:ascii="Times New Roman" w:hAnsi="Times New Roman" w:eastAsia="宋体"/>
        </w:rPr>
        <w:t>a</w:t>
      </w:r>
      <w:r>
        <w:rPr>
          <w:rFonts w:ascii="Times New Roman" w:hAnsi="Times New Roman" w:eastAsia="宋体"/>
        </w:rPr>
        <w:t>l</w:t>
      </w:r>
      <w:r>
        <w:rPr>
          <w:rFonts w:ascii="Times New Roman" w:hAnsi="Times New Roman" w:eastAsia="宋体"/>
        </w:rPr>
        <w:t>s</w:t>
      </w:r>
      <w:r>
        <w:rPr>
          <w:rFonts w:ascii="Times New Roman" w:hAnsi="Times New Roman" w:eastAsia="宋体"/>
        </w:rPr>
        <w:t>;</w:t>
      </w:r>
      <w:r>
        <w:rPr>
          <w:rFonts w:ascii="Times New Roman" w:hAnsi="Times New Roman" w:eastAsia="宋体"/>
        </w:rPr>
        <w:t> </w:t>
      </w:r>
      <w:r>
        <w:rPr>
          <w:rFonts w:ascii="Times New Roman" w:hAnsi="Times New Roman" w:eastAsia="宋体"/>
        </w:rPr>
        <w:t>t</w:t>
      </w:r>
      <w:r>
        <w:rPr>
          <w:rFonts w:ascii="Times New Roman" w:hAnsi="Times New Roman" w:eastAsia="宋体"/>
        </w:rPr>
        <w:t>h</w:t>
      </w:r>
      <w:r>
        <w:rPr>
          <w:rFonts w:ascii="Times New Roman" w:hAnsi="Times New Roman" w:eastAsia="宋体"/>
        </w:rPr>
        <w:t>r</w:t>
      </w:r>
      <w:r>
        <w:rPr>
          <w:rFonts w:ascii="Times New Roman" w:hAnsi="Times New Roman" w:eastAsia="宋体"/>
        </w:rPr>
        <w:t>e</w:t>
      </w:r>
      <w:r>
        <w:rPr>
          <w:rFonts w:ascii="Times New Roman" w:hAnsi="Times New Roman" w:eastAsia="宋体"/>
        </w:rPr>
        <w:t>e</w:t>
      </w:r>
      <w:r>
        <w:rPr>
          <w:rFonts w:ascii="Times New Roman" w:hAnsi="Times New Roman" w:eastAsia="宋体"/>
        </w:rPr>
        <w:t> </w:t>
      </w:r>
      <w:r>
        <w:rPr>
          <w:rFonts w:ascii="Times New Roman" w:hAnsi="Times New Roman" w:eastAsia="宋体"/>
        </w:rPr>
        <w:t>o</w:t>
      </w:r>
      <w:r>
        <w:rPr>
          <w:rFonts w:ascii="Times New Roman" w:hAnsi="Times New Roman" w:eastAsia="宋体"/>
        </w:rPr>
        <w:t>u</w:t>
      </w:r>
      <w:r>
        <w:rPr>
          <w:rFonts w:ascii="Times New Roman" w:hAnsi="Times New Roman" w:eastAsia="宋体"/>
        </w:rPr>
        <w:t>t</w:t>
      </w:r>
      <w:r>
        <w:rPr>
          <w:rFonts w:ascii="Times New Roman" w:hAnsi="Times New Roman" w:eastAsia="宋体"/>
        </w:rPr>
        <w:t>p</w:t>
      </w:r>
      <w:r>
        <w:rPr>
          <w:rFonts w:ascii="Times New Roman" w:hAnsi="Times New Roman" w:eastAsia="宋体"/>
        </w:rPr>
        <w:t>u</w:t>
      </w:r>
      <w:r>
        <w:rPr>
          <w:rFonts w:ascii="Times New Roman" w:hAnsi="Times New Roman" w:eastAsia="宋体"/>
        </w:rPr>
        <w:t>t</w:t>
      </w:r>
      <w:r>
        <w:rPr>
          <w:rFonts w:ascii="Times New Roman" w:hAnsi="Times New Roman" w:eastAsia="宋体"/>
        </w:rPr>
        <w:t> </w:t>
      </w:r>
      <w:r>
        <w:rPr>
          <w:rFonts w:ascii="Times New Roman" w:hAnsi="Times New Roman" w:eastAsia="宋体"/>
        </w:rPr>
        <w:t>in</w:t>
      </w:r>
      <w:r>
        <w:rPr>
          <w:rFonts w:ascii="Times New Roman" w:hAnsi="Times New Roman" w:eastAsia="宋体"/>
        </w:rPr>
        <w:t>d</w:t>
      </w:r>
      <w:r>
        <w:rPr>
          <w:rFonts w:ascii="Times New Roman" w:hAnsi="Times New Roman" w:eastAsia="宋体"/>
        </w:rPr>
        <w:t>e</w:t>
      </w:r>
      <w:r>
        <w:rPr>
          <w:rFonts w:ascii="Times New Roman" w:hAnsi="Times New Roman" w:eastAsia="宋体"/>
        </w:rPr>
        <w:t>x</w:t>
      </w:r>
      <w:r>
        <w:rPr>
          <w:rFonts w:ascii="黑体" w:hAnsi="黑体" w:eastAsia="黑体" w:hint="eastAsia"/>
        </w:rPr>
        <w:t>—</w:t>
      </w:r>
      <w:r>
        <w:rPr>
          <w:rFonts w:ascii="黑体" w:hAnsi="黑体" w:eastAsia="黑体" w:hint="eastAsia"/>
        </w:rPr>
        <w:t>—</w:t>
      </w:r>
      <w:r>
        <w:rPr>
          <w:rFonts w:ascii="Times New Roman" w:hAnsi="Times New Roman" w:eastAsia="宋体"/>
        </w:rPr>
        <w:t>ea</w:t>
      </w:r>
      <w:r>
        <w:rPr>
          <w:rFonts w:ascii="Times New Roman" w:hAnsi="Times New Roman" w:eastAsia="宋体"/>
        </w:rPr>
        <w:t>c</w:t>
      </w:r>
      <w:r>
        <w:rPr>
          <w:rFonts w:ascii="Times New Roman" w:hAnsi="Times New Roman" w:eastAsia="宋体"/>
        </w:rPr>
        <w:t>h</w:t>
      </w:r>
      <w:r>
        <w:rPr>
          <w:rFonts w:ascii="Times New Roman" w:hAnsi="Times New Roman" w:eastAsia="宋体"/>
        </w:rPr>
        <w:t> </w:t>
      </w:r>
      <w:r>
        <w:rPr>
          <w:rFonts w:ascii="Times New Roman" w:hAnsi="Times New Roman" w:eastAsia="宋体"/>
        </w:rPr>
        <w:t>p</w:t>
      </w:r>
      <w:r>
        <w:rPr>
          <w:rFonts w:ascii="Times New Roman" w:hAnsi="Times New Roman" w:eastAsia="宋体"/>
        </w:rPr>
        <w:t>r</w:t>
      </w:r>
      <w:r>
        <w:rPr>
          <w:rFonts w:ascii="Times New Roman" w:hAnsi="Times New Roman" w:eastAsia="宋体"/>
        </w:rPr>
        <w:t>o</w:t>
      </w:r>
      <w:r>
        <w:rPr>
          <w:rFonts w:ascii="Times New Roman" w:hAnsi="Times New Roman" w:eastAsia="宋体"/>
        </w:rPr>
        <w:t>v</w:t>
      </w:r>
      <w:r>
        <w:rPr>
          <w:rFonts w:ascii="Times New Roman" w:hAnsi="Times New Roman" w:eastAsia="宋体"/>
        </w:rPr>
        <w:t>in</w:t>
      </w:r>
      <w:r>
        <w:rPr>
          <w:rFonts w:ascii="Times New Roman" w:hAnsi="Times New Roman" w:eastAsia="宋体"/>
        </w:rPr>
        <w:t>c</w:t>
      </w:r>
      <w:r>
        <w:rPr>
          <w:rFonts w:ascii="Times New Roman" w:hAnsi="Times New Roman" w:eastAsia="宋体"/>
        </w:rPr>
        <w:t>e</w:t>
      </w:r>
      <w:r>
        <w:rPr>
          <w:rFonts w:ascii="Times New Roman" w:hAnsi="Times New Roman" w:eastAsia="宋体"/>
          <w:rFonts w:ascii="Times New Roman" w:hAnsi="Times New Roman" w:eastAsia="宋体"/>
          <w:spacing w:val="-2"/>
        </w:rPr>
        <w:t>'</w:t>
      </w:r>
      <w:r>
        <w:rPr>
          <w:rFonts w:ascii="Times New Roman" w:hAnsi="Times New Roman" w:eastAsia="宋体"/>
        </w:rPr>
        <w:t>s</w:t>
      </w:r>
      <w:r>
        <w:rPr>
          <w:rFonts w:ascii="Times New Roman" w:hAnsi="Times New Roman" w:eastAsia="宋体"/>
        </w:rPr>
        <w:t> to</w:t>
      </w:r>
      <w:r>
        <w:rPr>
          <w:rFonts w:ascii="Times New Roman" w:hAnsi="Times New Roman" w:eastAsia="宋体"/>
        </w:rPr>
        <w:t>t</w:t>
      </w:r>
      <w:r>
        <w:rPr>
          <w:rFonts w:ascii="Times New Roman" w:hAnsi="Times New Roman" w:eastAsia="宋体"/>
        </w:rPr>
        <w:t>a</w:t>
      </w:r>
      <w:r>
        <w:rPr>
          <w:rFonts w:ascii="Times New Roman" w:hAnsi="Times New Roman" w:eastAsia="宋体"/>
        </w:rPr>
        <w:t>l</w:t>
      </w:r>
      <w:r>
        <w:rPr>
          <w:rFonts w:ascii="Times New Roman" w:hAnsi="Times New Roman" w:eastAsia="宋体"/>
        </w:rPr>
        <w:t> </w:t>
      </w:r>
      <w:r>
        <w:rPr>
          <w:rFonts w:ascii="Times New Roman" w:hAnsi="Times New Roman" w:eastAsia="宋体"/>
        </w:rPr>
        <w:t>p</w:t>
      </w:r>
      <w:r>
        <w:rPr>
          <w:rFonts w:ascii="Times New Roman" w:hAnsi="Times New Roman" w:eastAsia="宋体"/>
        </w:rPr>
        <w:t>o</w:t>
      </w:r>
      <w:r>
        <w:rPr>
          <w:rFonts w:ascii="Times New Roman" w:hAnsi="Times New Roman" w:eastAsia="宋体"/>
        </w:rPr>
        <w:t>p</w:t>
      </w:r>
      <w:r>
        <w:rPr>
          <w:rFonts w:ascii="Times New Roman" w:hAnsi="Times New Roman" w:eastAsia="宋体"/>
        </w:rPr>
        <w:t>u</w:t>
      </w:r>
      <w:r>
        <w:rPr>
          <w:rFonts w:ascii="Times New Roman" w:hAnsi="Times New Roman" w:eastAsia="宋体"/>
        </w:rPr>
        <w:t>l</w:t>
      </w:r>
      <w:r>
        <w:rPr>
          <w:rFonts w:ascii="Times New Roman" w:hAnsi="Times New Roman" w:eastAsia="宋体"/>
        </w:rPr>
        <w:t>a</w:t>
      </w:r>
      <w:r>
        <w:rPr>
          <w:rFonts w:ascii="Times New Roman" w:hAnsi="Times New Roman" w:eastAsia="宋体"/>
        </w:rPr>
        <w:t>t</w:t>
      </w:r>
      <w:r>
        <w:rPr>
          <w:rFonts w:ascii="Times New Roman" w:hAnsi="Times New Roman" w:eastAsia="宋体"/>
        </w:rPr>
        <w:t>i</w:t>
      </w:r>
      <w:r>
        <w:rPr>
          <w:rFonts w:ascii="Times New Roman" w:hAnsi="Times New Roman" w:eastAsia="宋体"/>
        </w:rPr>
        <w:t>o</w:t>
      </w:r>
      <w:r>
        <w:rPr>
          <w:rFonts w:ascii="Times New Roman" w:hAnsi="Times New Roman" w:eastAsia="宋体"/>
        </w:rPr>
        <w:t>n</w:t>
      </w:r>
      <w:r>
        <w:rPr>
          <w:rFonts w:ascii="黑体" w:hAnsi="黑体" w:eastAsia="黑体" w:hint="eastAsia"/>
          <w:rFonts w:ascii="黑体" w:hAnsi="黑体" w:eastAsia="黑体" w:hint="eastAsia"/>
          <w:spacing w:val="-58"/>
        </w:rPr>
        <w:t xml:space="preserve">, </w:t>
      </w:r>
      <w:r>
        <w:rPr>
          <w:rFonts w:ascii="Times New Roman" w:hAnsi="Times New Roman" w:eastAsia="宋体"/>
        </w:rPr>
        <w:t>n</w:t>
      </w:r>
      <w:r>
        <w:rPr>
          <w:rFonts w:ascii="Times New Roman" w:hAnsi="Times New Roman" w:eastAsia="宋体"/>
        </w:rPr>
        <w:t>u</w:t>
      </w:r>
      <w:r>
        <w:rPr>
          <w:rFonts w:ascii="Times New Roman" w:hAnsi="Times New Roman" w:eastAsia="宋体"/>
        </w:rPr>
        <w:t>m</w:t>
      </w:r>
      <w:r>
        <w:rPr>
          <w:rFonts w:ascii="Times New Roman" w:hAnsi="Times New Roman" w:eastAsia="宋体"/>
        </w:rPr>
        <w:t>b</w:t>
      </w:r>
      <w:r>
        <w:rPr>
          <w:rFonts w:ascii="Times New Roman" w:hAnsi="Times New Roman" w:eastAsia="宋体"/>
        </w:rPr>
        <w:t>e</w:t>
      </w:r>
      <w:r>
        <w:rPr>
          <w:rFonts w:ascii="Times New Roman" w:hAnsi="Times New Roman" w:eastAsia="宋体"/>
        </w:rPr>
        <w:t>r</w:t>
      </w:r>
      <w:r>
        <w:rPr>
          <w:rFonts w:ascii="Times New Roman" w:hAnsi="Times New Roman" w:eastAsia="宋体"/>
        </w:rPr>
        <w:t> </w:t>
      </w:r>
      <w:r>
        <w:rPr>
          <w:rFonts w:ascii="Times New Roman" w:hAnsi="Times New Roman" w:eastAsia="宋体"/>
        </w:rPr>
        <w:t>o</w:t>
      </w:r>
      <w:r>
        <w:rPr>
          <w:rFonts w:ascii="Times New Roman" w:hAnsi="Times New Roman" w:eastAsia="宋体"/>
        </w:rPr>
        <w:t>f</w:t>
      </w:r>
      <w:r>
        <w:rPr>
          <w:rFonts w:ascii="Times New Roman" w:hAnsi="Times New Roman" w:eastAsia="宋体"/>
        </w:rPr>
        <w:t> </w:t>
      </w:r>
      <w:r>
        <w:rPr>
          <w:rFonts w:ascii="Times New Roman" w:hAnsi="Times New Roman" w:eastAsia="宋体"/>
        </w:rPr>
        <w:t>a</w:t>
      </w:r>
      <w:r>
        <w:rPr>
          <w:rFonts w:ascii="Times New Roman" w:hAnsi="Times New Roman" w:eastAsia="宋体"/>
        </w:rPr>
        <w:t>b</w:t>
      </w:r>
      <w:r>
        <w:rPr>
          <w:rFonts w:ascii="Times New Roman" w:hAnsi="Times New Roman" w:eastAsia="宋体"/>
        </w:rPr>
        <w:t>o</w:t>
      </w:r>
      <w:r>
        <w:rPr>
          <w:rFonts w:ascii="Times New Roman" w:hAnsi="Times New Roman" w:eastAsia="宋体"/>
        </w:rPr>
        <w:t>v</w:t>
      </w:r>
      <w:r>
        <w:rPr>
          <w:rFonts w:ascii="Times New Roman" w:hAnsi="Times New Roman" w:eastAsia="宋体"/>
        </w:rPr>
        <w:t>e</w:t>
      </w:r>
      <w:r>
        <w:rPr>
          <w:rFonts w:ascii="Times New Roman" w:hAnsi="Times New Roman" w:eastAsia="宋体"/>
        </w:rPr>
        <w:t>-</w:t>
      </w:r>
      <w:r>
        <w:rPr>
          <w:rFonts w:ascii="Times New Roman" w:hAnsi="Times New Roman" w:eastAsia="宋体"/>
        </w:rPr>
        <w:t>s</w:t>
      </w:r>
      <w:r>
        <w:rPr>
          <w:rFonts w:ascii="Times New Roman" w:hAnsi="Times New Roman" w:eastAsia="宋体"/>
        </w:rPr>
        <w:t>c</w:t>
      </w:r>
      <w:r>
        <w:rPr>
          <w:rFonts w:ascii="Times New Roman" w:hAnsi="Times New Roman" w:eastAsia="宋体"/>
        </w:rPr>
        <w:t>a</w:t>
      </w:r>
      <w:r>
        <w:rPr>
          <w:rFonts w:ascii="Times New Roman" w:hAnsi="Times New Roman" w:eastAsia="宋体"/>
        </w:rPr>
        <w:t>le enterprise</w:t>
      </w:r>
      <w:r w:rsidR="001852F3">
        <w:rPr>
          <w:rFonts w:ascii="Times New Roman" w:hAnsi="Times New Roman" w:eastAsia="宋体"/>
        </w:rPr>
        <w:t xml:space="preserve"> </w:t>
      </w:r>
      <w:r>
        <w:rPr>
          <w:rFonts w:ascii="Times New Roman" w:hAnsi="Times New Roman" w:eastAsia="宋体"/>
        </w:rPr>
        <w:t>in </w:t>
      </w:r>
      <w:r>
        <w:rPr>
          <w:rFonts w:ascii="Times New Roman" w:hAnsi="Times New Roman" w:eastAsia="宋体"/>
        </w:rPr>
        <w:t>recovery and processing</w:t>
      </w:r>
      <w:r w:rsidR="001852F3">
        <w:rPr>
          <w:rFonts w:ascii="Times New Roman" w:hAnsi="Times New Roman" w:eastAsia="宋体"/>
        </w:rPr>
        <w:t xml:space="preserve"> industry of scrap resources and waste materials, </w:t>
      </w:r>
      <w:r>
        <w:rPr>
          <w:rFonts w:ascii="Times New Roman" w:hAnsi="Times New Roman" w:eastAsia="宋体"/>
        </w:rPr>
        <w:t>above-scale</w:t>
      </w:r>
    </w:p>
    <w:p w:rsidR="0018722C">
      <w:pPr>
        <w:pStyle w:val="afc"/>
        <w:topLinePunct/>
      </w:pPr>
      <w:r>
        <w:rPr>
          <w:rFonts w:ascii="Times New Roman" w:hAnsi="Times New Roman"/>
        </w:rPr>
        <w:t/>
      </w:r>
      <w:r>
        <w:rPr>
          <w:rFonts w:ascii="Times New Roman" w:hAnsi="Times New Roman"/>
        </w:rPr>
        <w:t>E</w:t>
      </w:r>
      <w:r>
        <w:rPr>
          <w:rFonts w:ascii="Times New Roman" w:hAnsi="Times New Roman"/>
        </w:rPr>
        <w:t>nterprises</w:t>
      </w:r>
      <w:r>
        <w:rPr>
          <w:rFonts w:ascii="Times New Roman" w:hAnsi="Times New Roman"/>
        </w:rPr>
        <w:t>'</w:t>
      </w:r>
      <w:r>
        <w:rPr>
          <w:rFonts w:ascii="Times New Roman" w:hAnsi="Times New Roman"/>
        </w:rPr>
        <w:t xml:space="preserve"> output </w:t>
      </w:r>
      <w:r>
        <w:rPr>
          <w:rFonts w:ascii="Times New Roman" w:hAnsi="Times New Roman"/>
        </w:rPr>
        <w:t xml:space="preserve">value </w:t>
      </w:r>
      <w:r>
        <w:rPr>
          <w:rFonts w:ascii="Times New Roman" w:hAnsi="Times New Roman"/>
        </w:rPr>
        <w:t xml:space="preserve">of recovery and processing industry </w:t>
      </w:r>
      <w:r>
        <w:rPr>
          <w:rFonts w:ascii="Times New Roman" w:hAnsi="Times New Roman"/>
        </w:rPr>
        <w:t xml:space="preserve">of </w:t>
      </w:r>
      <w:r>
        <w:rPr>
          <w:rFonts w:ascii="Times New Roman" w:hAnsi="Times New Roman"/>
        </w:rPr>
        <w:t>scrap resources and waste materials.</w:t>
      </w:r>
    </w:p>
    <w:p w:rsidR="0018722C">
      <w:pPr>
        <w:pStyle w:val="cw20"/>
        <w:numPr>
          <w:ilvl w:val="0"/>
          <w:numId w:val="0"/>
        </w:numPr>
        <w:topLinePunct/>
      </w:pPr>
      <w:r>
        <w:rPr>
          <w:rFonts w:ascii="Times New Roman"/>
        </w:rPr>
        <w:t>2. </w:t>
      </w:r>
      <w:r>
        <w:rPr>
          <w:rFonts w:ascii="Times New Roman"/>
        </w:rPr>
        <w:t>Established the evaluation model of regional reverse logistics network performance evaluation Through research of existing</w:t>
      </w:r>
      <w:r w:rsidR="001852F3">
        <w:rPr>
          <w:rFonts w:ascii="Times New Roman"/>
        </w:rPr>
        <w:t xml:space="preserve"> methods</w:t>
      </w:r>
      <w:r w:rsidR="001852F3">
        <w:rPr>
          <w:rFonts w:ascii="Times New Roman"/>
        </w:rPr>
        <w:t xml:space="preserve"> of performance</w:t>
      </w:r>
      <w:r w:rsidR="001852F3">
        <w:rPr>
          <w:rFonts w:ascii="Times New Roman"/>
        </w:rPr>
        <w:t xml:space="preserve"> evaluation, </w:t>
      </w:r>
      <w:r w:rsidR="001852F3">
        <w:rPr>
          <w:rFonts w:ascii="Times New Roman"/>
        </w:rPr>
        <w:t xml:space="preserve">the</w:t>
      </w:r>
      <w:r w:rsidR="001852F3">
        <w:rPr>
          <w:rFonts w:ascii="Times New Roman"/>
        </w:rPr>
        <w:t xml:space="preserve"> author suggests</w:t>
      </w:r>
      <w:r>
        <w:rPr>
          <w:rFonts w:ascii="Times New Roman"/>
        </w:rPr>
        <w:t> </w:t>
      </w:r>
      <w:r>
        <w:rPr>
          <w:rFonts w:ascii="Times New Roman"/>
        </w:rPr>
        <w:t>apply</w:t>
      </w:r>
    </w:p>
    <w:p w:rsidR="0018722C">
      <w:pPr>
        <w:pStyle w:val="afc"/>
        <w:topLinePunct/>
      </w:pPr>
      <w:r>
        <w:rPr>
          <w:rFonts w:ascii="Times New Roman" w:hAnsi="Times New Roman"/>
        </w:rPr>
        <w:t xml:space="preserve">DEA to evaluate the performance of each province</w:t>
      </w:r>
      <w:r>
        <w:rPr>
          <w:rFonts w:ascii="Times New Roman" w:hAnsi="Times New Roman"/>
        </w:rPr>
        <w:t xml:space="preserve">'</w:t>
      </w:r>
      <w:r>
        <w:rPr>
          <w:rFonts w:ascii="Times New Roman" w:hAnsi="Times New Roman"/>
        </w:rPr>
        <w:t xml:space="preserve">s reverse logistics operation. DEA overcome the weak point of subjective factors in existing performance evaluation</w:t>
      </w:r>
      <w:r>
        <w:rPr>
          <w:rFonts w:ascii="Times New Roman" w:hAnsi="Times New Roman"/>
        </w:rPr>
        <w:t xml:space="preserve">'</w:t>
      </w:r>
      <w:r>
        <w:rPr>
          <w:rFonts w:ascii="Times New Roman" w:hAnsi="Times New Roman"/>
        </w:rPr>
        <w:t xml:space="preserve">s methods and the possible deviation in the standardization process of different dimensions. It can calculate the relative effectiveness of different decision-making units </w:t>
      </w:r>
      <w:r>
        <w:rPr>
          <w:rFonts w:ascii="Times New Roman" w:hAnsi="Times New Roman"/>
        </w:rPr>
        <w:t xml:space="preserve">(</w:t>
      </w:r>
      <w:r>
        <w:rPr>
          <w:rFonts w:ascii="Times New Roman" w:hAnsi="Times New Roman"/>
        </w:rPr>
        <w:t xml:space="preserve">DMU</w:t>
      </w:r>
      <w:r>
        <w:rPr>
          <w:rFonts w:ascii="Times New Roman" w:hAnsi="Times New Roman"/>
        </w:rPr>
        <w:t xml:space="preserve">)</w:t>
      </w:r>
      <w:r>
        <w:rPr>
          <w:rFonts w:ascii="Times New Roman" w:hAnsi="Times New Roman"/>
        </w:rPr>
        <w:t xml:space="preserve"> directly and quickly. This paper apply CCR and BCC model of DEA to establish the evaluation model of regional reverse logistics network performance which can measure pure technical efficiency and scale efficiency of regional reverse logistics network and provide a reference views for the reverse logistics network construction</w:t>
      </w:r>
    </w:p>
    <w:p w:rsidR="0018722C">
      <w:pPr>
        <w:pStyle w:val="cw20"/>
        <w:numPr>
          <w:ilvl w:val="0"/>
          <w:numId w:val="0"/>
        </w:numPr>
        <w:topLinePunct/>
      </w:pPr>
      <w:r>
        <w:rPr>
          <w:rFonts w:ascii="Times New Roman"/>
        </w:rPr>
        <w:t>3. </w:t>
      </w:r>
      <w:r>
        <w:rPr>
          <w:rFonts w:ascii="Times New Roman"/>
        </w:rPr>
        <w:t>Evaluated the performance of the reverse logistics network </w:t>
      </w:r>
      <w:r>
        <w:rPr>
          <w:rFonts w:ascii="Times New Roman"/>
        </w:rPr>
        <w:t>in </w:t>
      </w:r>
      <w:r>
        <w:rPr>
          <w:rFonts w:ascii="Times New Roman"/>
        </w:rPr>
        <w:t>various</w:t>
      </w:r>
      <w:r>
        <w:rPr>
          <w:rFonts w:ascii="Times New Roman"/>
        </w:rPr>
        <w:t> </w:t>
      </w:r>
      <w:r>
        <w:rPr>
          <w:rFonts w:ascii="Times New Roman"/>
        </w:rPr>
        <w:t>provinces</w:t>
      </w:r>
    </w:p>
    <w:p w:rsidR="0018722C">
      <w:pPr>
        <w:pStyle w:val="afc"/>
        <w:topLinePunct/>
      </w:pPr>
      <w:r>
        <w:rPr>
          <w:rFonts w:ascii="Times New Roman"/>
        </w:rPr>
        <w:t>This paper applies the data of every province in 2010 to DEAP2.1 software, and divides all the provinces into three types according to the results: efficient, technical efficient and scale inefficient, inefficient, </w:t>
      </w:r>
      <w:r w:rsidR="001852F3">
        <w:rPr>
          <w:rFonts w:ascii="Times New Roman"/>
        </w:rPr>
        <w:t xml:space="preserve"> and</w:t>
      </w:r>
      <w:r w:rsidR="001852F3">
        <w:rPr>
          <w:rFonts w:ascii="Times New Roman"/>
        </w:rPr>
        <w:t xml:space="preserve"> analyze</w:t>
      </w:r>
      <w:r w:rsidR="001852F3">
        <w:rPr>
          <w:rFonts w:ascii="Times New Roman"/>
        </w:rPr>
        <w:t xml:space="preserve"> the</w:t>
      </w:r>
      <w:r w:rsidR="001852F3">
        <w:rPr>
          <w:rFonts w:ascii="Times New Roman"/>
        </w:rPr>
        <w:t xml:space="preserve"> improvements</w:t>
      </w:r>
      <w:r w:rsidR="001852F3">
        <w:rPr>
          <w:rFonts w:ascii="Times New Roman"/>
        </w:rPr>
        <w:t xml:space="preserve"> of</w:t>
      </w:r>
      <w:r w:rsidR="001852F3">
        <w:rPr>
          <w:rFonts w:ascii="Times New Roman"/>
        </w:rPr>
        <w:t xml:space="preserve"> six</w:t>
      </w:r>
      <w:r w:rsidR="001852F3">
        <w:rPr>
          <w:rFonts w:ascii="Times New Roman"/>
        </w:rPr>
        <w:t xml:space="preserve"> inefficient</w:t>
      </w:r>
      <w:r w:rsidR="001852F3">
        <w:rPr>
          <w:rFonts w:ascii="Times New Roman"/>
        </w:rPr>
        <w:t xml:space="preserve">  provinces</w:t>
      </w:r>
      <w:r w:rsidR="001852F3">
        <w:rPr>
          <w:rFonts w:ascii="Times New Roman"/>
        </w:rPr>
        <w:t xml:space="preserve">  individually. </w:t>
      </w:r>
      <w:r w:rsidR="001852F3">
        <w:rPr>
          <w:rFonts w:ascii="Times New Roman"/>
        </w:rPr>
        <w:t xml:space="preserve"> At</w:t>
      </w:r>
      <w:r w:rsidR="001852F3">
        <w:rPr>
          <w:rFonts w:ascii="Times New Roman"/>
        </w:rPr>
        <w:t xml:space="preserve"> last,</w:t>
      </w:r>
    </w:p>
    <w:p w:rsidR="0018722C">
      <w:pPr>
        <w:pStyle w:val="afc"/>
        <w:topLinePunct/>
      </w:pPr>
      <w:r>
        <w:rPr>
          <w:rFonts w:ascii="Times New Roman" w:hAnsi="Times New Roman"/>
        </w:rPr>
        <w:t/>
      </w:r>
      <w:r>
        <w:rPr>
          <w:rFonts w:ascii="Times New Roman" w:hAnsi="Times New Roman"/>
        </w:rPr>
        <w:t>C</w:t>
      </w:r>
      <w:r>
        <w:rPr>
          <w:rFonts w:ascii="Times New Roman" w:hAnsi="Times New Roman"/>
        </w:rPr>
        <w:t>ombined with successful experience abroad and the improvements given by DEA, this paper gives three suggestions on establishing China</w:t>
      </w:r>
      <w:r>
        <w:rPr>
          <w:rFonts w:ascii="Times New Roman" w:hAnsi="Times New Roman"/>
        </w:rPr>
        <w:t>'</w:t>
      </w:r>
      <w:r>
        <w:rPr>
          <w:rFonts w:ascii="Times New Roman" w:hAnsi="Times New Roman"/>
        </w:rPr>
        <w:t>s reverse logistics networks: controlling costs to strengthen the large-scale operation; establishing a complete market system of reverse logistics to ensure the virtuous cycle of recycling industry; using a variety of safeguards to motivate the development of reverse logistics.</w:t>
      </w:r>
    </w:p>
    <w:p w:rsidR="0018722C">
      <w:pPr>
        <w:pStyle w:val="afc"/>
        <w:topLinePunct/>
      </w:pPr>
      <w:r>
        <w:rPr>
          <w:rFonts w:cstheme="minorBidi" w:hAnsiTheme="minorHAnsi" w:eastAsiaTheme="minorHAnsi" w:asciiTheme="minorHAnsi" w:ascii="黑体" w:hAnsi="宋体" w:eastAsia="黑体" w:cs="宋体" w:hint="eastAsia"/>
        </w:rPr>
        <w:t>【</w:t>
      </w:r>
      <w:r>
        <w:rPr>
          <w:rFonts w:ascii="Times New Roman" w:eastAsia="Times New Roman" w:cstheme="minorBidi" w:hAnsiTheme="minorHAnsi" w:hAnsi="宋体" w:cs="宋体"/>
        </w:rPr>
        <w:t>Key</w:t>
      </w:r>
      <w:r>
        <w:rPr>
          <w:rFonts w:ascii="Times New Roman" w:eastAsia="Times New Roman" w:cstheme="minorBidi" w:hAnsiTheme="minorHAnsi" w:hAnsi="宋体" w:cs="宋体"/>
        </w:rPr>
        <w:t> </w:t>
      </w:r>
      <w:r>
        <w:rPr>
          <w:rFonts w:ascii="Times New Roman" w:eastAsia="Times New Roman" w:cstheme="minorBidi" w:hAnsiTheme="minorHAnsi" w:hAnsi="宋体" w:cs="宋体"/>
        </w:rPr>
        <w:t>Words</w:t>
      </w:r>
      <w:r>
        <w:rPr>
          <w:rFonts w:ascii="黑体" w:eastAsia="黑体" w:hint="eastAsia" w:cstheme="minorBidi" w:hAnsiTheme="minorHAnsi" w:hAnsi="宋体" w:cs="宋体"/>
        </w:rPr>
        <w:t>】</w:t>
      </w:r>
      <w:r>
        <w:rPr>
          <w:rFonts w:ascii="Times New Roman" w:eastAsia="Times New Roman" w:cstheme="minorBidi" w:hAnsiTheme="minorHAnsi" w:hAnsi="宋体" w:cs="宋体"/>
        </w:rPr>
        <w:t>reverse logistics</w:t>
      </w:r>
      <w:r>
        <w:rPr>
          <w:rFonts w:ascii="Times New Roman" w:eastAsia="Times New Roman" w:cstheme="minorBidi" w:hAnsiTheme="minorHAnsi" w:hAnsi="宋体" w:cs="宋体"/>
        </w:rPr>
        <w:t>; </w:t>
      </w:r>
      <w:r>
        <w:rPr>
          <w:rFonts w:ascii="Times New Roman" w:eastAsia="Times New Roman" w:cstheme="minorBidi" w:hAnsiTheme="minorHAnsi" w:hAnsi="宋体" w:cs="宋体"/>
        </w:rPr>
        <w:t>performance evaluation</w:t>
      </w:r>
      <w:r>
        <w:rPr>
          <w:rFonts w:ascii="Times New Roman" w:eastAsia="Times New Roman" w:cstheme="minorBidi" w:hAnsiTheme="minorHAnsi" w:hAnsi="宋体" w:cs="宋体"/>
        </w:rPr>
        <w:t>; </w:t>
      </w:r>
      <w:r>
        <w:rPr>
          <w:rFonts w:ascii="Times New Roman" w:eastAsia="Times New Roman" w:cstheme="minorBidi" w:hAnsiTheme="minorHAnsi" w:hAnsi="宋体" w:cs="宋体"/>
        </w:rPr>
        <w:t>operational efficiency; data envelopment analysis</w:t>
      </w:r>
    </w:p>
    <w:p w:rsidR="0018722C">
      <w:pPr>
        <w:rPr/>
        <w:topLinePunct/>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"_Toc686890130"</w:instrText>
      </w:r>
      <w:r>
        <w:fldChar w:fldCharType="separate"/>
      </w:r>
      <w:r/>
      <w:r/>
      <w:r>
        <w:t>学位论文原创性声明</w:t>
      </w:r>
      <w:r>
        <w:fldChar w:fldCharType="end"/>
      </w:r>
      <w:r>
        <w:rPr>
          <w:noProof/>
          <w:webHidden/>
        </w:rPr>
        <w:tab/>
      </w:r>
      <w:r>
        <w:rPr>
          <w:noProof/>
          <w:webHidden/>
        </w:rPr>
        <w:fldChar w:fldCharType="begin"/>
      </w:r>
      <w:r>
        <w:rPr>
          <w:noProof/>
          <w:webHidden/>
        </w:rPr>
        <w:instrText> PAGEREF _Toc686890130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"_Toc686890131"</w:instrText>
      </w:r>
      <w:r>
        <w:fldChar w:fldCharType="separate"/>
      </w:r>
      <w:r/>
      <w:r/>
      <w:r>
        <w:t>学位论文版权使用授权书</w:t>
      </w:r>
      <w:r>
        <w:fldChar w:fldCharType="end"/>
      </w:r>
      <w:r>
        <w:rPr>
          <w:noProof/>
          <w:webHidden/>
        </w:rPr>
        <w:tab/>
      </w:r>
      <w:r>
        <w:rPr>
          <w:noProof/>
          <w:webHidden/>
        </w:rPr>
        <w:fldChar w:fldCharType="begin"/>
      </w:r>
      <w:r>
        <w:rPr>
          <w:noProof/>
          <w:webHidden/>
        </w:rPr>
        <w:instrText> PAGEREF _Toc686890131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"_Toc686890132"</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_Toc686890132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"_Toc686890133"</w:instrText>
      </w:r>
      <w:r>
        <w:fldChar w:fldCharType="separate"/>
      </w:r>
      <w:r>
        <w:rPr>
          <w:b/>
        </w:rPr>
        <w:t>Abstract</w:t>
      </w:r>
      <w:r>
        <w:fldChar w:fldCharType="end"/>
      </w:r>
      <w:r>
        <w:rPr>
          <w:noProof/>
          <w:webHidden/>
        </w:rPr>
        <w:tab/>
      </w:r>
      <w:r>
        <w:rPr>
          <w:noProof/>
          <w:webHidden/>
        </w:rPr>
        <w:fldChar w:fldCharType="begin"/>
      </w:r>
      <w:r>
        <w:rPr>
          <w:noProof/>
          <w:webHidden/>
        </w:rPr>
        <w:instrText> PAGEREF _Toc686890133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"_Toc686890134"</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_Toc686890134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"_Toc686890135"</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_Toc686890135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"_Toc686890136"</w:instrText>
      </w:r>
      <w:r>
        <w:fldChar w:fldCharType="separate"/>
      </w:r>
      <w:r>
        <w:t>1.2</w:t>
      </w:r>
      <w:r>
        <w:t xml:space="preserve"> </w:t>
      </w:r>
      <w:r/>
      <w:r/>
      <w:r>
        <w:t>国内外研究现状</w:t>
      </w:r>
      <w:r>
        <w:fldChar w:fldCharType="end"/>
      </w:r>
      <w:r>
        <w:rPr>
          <w:noProof/>
          <w:webHidden/>
        </w:rPr>
        <w:tab/>
      </w:r>
      <w:r>
        <w:rPr>
          <w:noProof/>
          <w:webHidden/>
        </w:rPr>
        <w:fldChar w:fldCharType="begin"/>
      </w:r>
      <w:r>
        <w:rPr>
          <w:noProof/>
          <w:webHidden/>
        </w:rPr>
        <w:instrText> PAGEREF _Toc686890136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"_Toc686890137"</w:instrText>
      </w:r>
      <w:r>
        <w:fldChar w:fldCharType="separate"/>
      </w:r>
      <w:r>
        <w:t>（</w:t>
      </w:r>
      <w:r>
        <w:t>1</w:t>
      </w:r>
      <w:r>
        <w:t>）</w:t>
      </w:r>
      <w:r>
        <w:t>主成分分析法</w:t>
      </w:r>
      <w:r>
        <w:fldChar w:fldCharType="end"/>
      </w:r>
      <w:r>
        <w:rPr>
          <w:noProof/>
          <w:webHidden/>
        </w:rPr>
        <w:tab/>
      </w:r>
      <w:r>
        <w:rPr>
          <w:noProof/>
          <w:webHidden/>
        </w:rPr>
        <w:fldChar w:fldCharType="begin"/>
      </w:r>
      <w:r>
        <w:rPr>
          <w:noProof/>
          <w:webHidden/>
        </w:rPr>
        <w:instrText> PAGEREF _Toc686890137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"_Toc686890138"</w:instrText>
      </w:r>
      <w:r>
        <w:fldChar w:fldCharType="separate"/>
      </w:r>
      <w:r>
        <w:t>（</w:t>
      </w:r>
      <w:r>
        <w:t>2</w:t>
      </w:r>
      <w:r>
        <w:t>）</w:t>
      </w:r>
      <w:r>
        <w:t>层次分析法</w:t>
      </w:r>
      <w:r>
        <w:fldChar w:fldCharType="end"/>
      </w:r>
      <w:r>
        <w:rPr>
          <w:noProof/>
          <w:webHidden/>
        </w:rPr>
        <w:tab/>
      </w:r>
      <w:r>
        <w:rPr>
          <w:noProof/>
          <w:webHidden/>
        </w:rPr>
        <w:fldChar w:fldCharType="begin"/>
      </w:r>
      <w:r>
        <w:rPr>
          <w:noProof/>
          <w:webHidden/>
        </w:rPr>
        <w:instrText> PAGEREF _Toc686890138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"_Toc686890139"</w:instrText>
      </w:r>
      <w:r>
        <w:fldChar w:fldCharType="separate"/>
      </w:r>
      <w:r>
        <w:t>（</w:t>
      </w:r>
      <w:r>
        <w:t>3</w:t>
      </w:r>
      <w:r>
        <w:t>）</w:t>
      </w:r>
      <w:r>
        <w:t>模糊综合评价法</w:t>
      </w:r>
      <w:r>
        <w:fldChar w:fldCharType="end"/>
      </w:r>
      <w:r>
        <w:rPr>
          <w:noProof/>
          <w:webHidden/>
        </w:rPr>
        <w:tab/>
      </w:r>
      <w:r>
        <w:rPr>
          <w:noProof/>
          <w:webHidden/>
        </w:rPr>
        <w:fldChar w:fldCharType="begin"/>
      </w:r>
      <w:r>
        <w:rPr>
          <w:noProof/>
          <w:webHidden/>
        </w:rPr>
        <w:instrText> PAGEREF _Toc686890139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"_Toc686890140"</w:instrText>
      </w:r>
      <w:r>
        <w:fldChar w:fldCharType="separate"/>
      </w:r>
      <w:r>
        <w:t>1.3</w:t>
      </w:r>
      <w:r>
        <w:t xml:space="preserve"> </w:t>
      </w:r>
      <w:r/>
      <w:r/>
      <w:r>
        <w:t>研究的目的与意义</w:t>
      </w:r>
      <w:r>
        <w:fldChar w:fldCharType="end"/>
      </w:r>
      <w:r>
        <w:rPr>
          <w:noProof/>
          <w:webHidden/>
        </w:rPr>
        <w:tab/>
      </w:r>
      <w:r>
        <w:rPr>
          <w:noProof/>
          <w:webHidden/>
        </w:rPr>
        <w:fldChar w:fldCharType="begin"/>
      </w:r>
      <w:r>
        <w:rPr>
          <w:noProof/>
          <w:webHidden/>
        </w:rPr>
        <w:instrText> PAGEREF _Toc686890140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"_Toc686890141"</w:instrText>
      </w:r>
      <w:r>
        <w:fldChar w:fldCharType="separate"/>
      </w:r>
      <w:r>
        <w:t>1.4</w:t>
      </w:r>
      <w:r>
        <w:t xml:space="preserve"> </w:t>
      </w:r>
      <w:r/>
      <w:r/>
      <w:r>
        <w:t>研究的主要内容和思路</w:t>
      </w:r>
      <w:r>
        <w:fldChar w:fldCharType="end"/>
      </w:r>
      <w:r>
        <w:rPr>
          <w:noProof/>
          <w:webHidden/>
        </w:rPr>
        <w:tab/>
      </w:r>
      <w:r>
        <w:rPr>
          <w:noProof/>
          <w:webHidden/>
        </w:rPr>
        <w:fldChar w:fldCharType="begin"/>
      </w:r>
      <w:r>
        <w:rPr>
          <w:noProof/>
          <w:webHidden/>
        </w:rPr>
        <w:instrText> PAGEREF _Toc686890141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"_Toc686890142"</w:instrText>
      </w:r>
      <w:r>
        <w:fldChar w:fldCharType="separate"/>
      </w:r>
      <w:r/>
      <w:r/>
      <w:r>
        <w:t>第二章</w:t>
      </w:r>
      <w:r>
        <w:t xml:space="preserve">  </w:t>
      </w:r>
      <w:r w:rsidRPr="00DB64CE">
        <w:t>逆向物流网络和</w:t>
      </w:r>
      <w:r w:rsidR="001852F3">
        <w:t xml:space="preserve">DEA</w:t>
      </w:r>
      <w:r w:rsidR="001852F3">
        <w:t xml:space="preserve">简介</w:t>
      </w:r>
      <w:r>
        <w:fldChar w:fldCharType="end"/>
      </w:r>
      <w:r>
        <w:rPr>
          <w:noProof/>
          <w:webHidden/>
        </w:rPr>
        <w:tab/>
      </w:r>
      <w:r>
        <w:rPr>
          <w:noProof/>
          <w:webHidden/>
        </w:rPr>
        <w:fldChar w:fldCharType="begin"/>
      </w:r>
      <w:r>
        <w:rPr>
          <w:noProof/>
          <w:webHidden/>
        </w:rPr>
        <w:instrText> PAGEREF _Toc686890142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"_Toc686890143"</w:instrText>
      </w:r>
      <w:r>
        <w:fldChar w:fldCharType="separate"/>
      </w:r>
      <w:r>
        <w:t>2.1</w:t>
      </w:r>
      <w:r>
        <w:t xml:space="preserve"> </w:t>
      </w:r>
      <w:r/>
      <w:r/>
      <w:r>
        <w:t>逆向物流网络</w:t>
      </w:r>
      <w:r>
        <w:fldChar w:fldCharType="end"/>
      </w:r>
      <w:r>
        <w:rPr>
          <w:noProof/>
          <w:webHidden/>
        </w:rPr>
        <w:tab/>
      </w:r>
      <w:r>
        <w:rPr>
          <w:noProof/>
          <w:webHidden/>
        </w:rPr>
        <w:fldChar w:fldCharType="begin"/>
      </w:r>
      <w:r>
        <w:rPr>
          <w:noProof/>
          <w:webHidden/>
        </w:rPr>
        <w:instrText> PAGEREF _Toc686890143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"_Toc686890144"</w:instrText>
      </w:r>
      <w:r>
        <w:fldChar w:fldCharType="separate"/>
      </w:r>
      <w:r>
        <w:t>2.1.1</w:t>
      </w:r>
      <w:r>
        <w:t xml:space="preserve"> </w:t>
      </w:r>
      <w:r>
        <w:t>逆向物流网络的定义</w:t>
      </w:r>
      <w:r>
        <w:fldChar w:fldCharType="end"/>
      </w:r>
      <w:r>
        <w:rPr>
          <w:noProof/>
          <w:webHidden/>
        </w:rPr>
        <w:tab/>
      </w:r>
      <w:r>
        <w:rPr>
          <w:noProof/>
          <w:webHidden/>
        </w:rPr>
        <w:fldChar w:fldCharType="begin"/>
      </w:r>
      <w:r>
        <w:rPr>
          <w:noProof/>
          <w:webHidden/>
        </w:rPr>
        <w:instrText> PAGEREF _Toc686890144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"_Toc686890145"</w:instrText>
      </w:r>
      <w:r>
        <w:fldChar w:fldCharType="separate"/>
      </w:r>
      <w:r>
        <w:t>2.1.2</w:t>
      </w:r>
      <w:r>
        <w:t xml:space="preserve"> </w:t>
      </w:r>
      <w:r>
        <w:t>逆向物流网络的特点</w:t>
      </w:r>
      <w:r>
        <w:fldChar w:fldCharType="end"/>
      </w:r>
      <w:r>
        <w:rPr>
          <w:noProof/>
          <w:webHidden/>
        </w:rPr>
        <w:tab/>
      </w:r>
      <w:r>
        <w:rPr>
          <w:noProof/>
          <w:webHidden/>
        </w:rPr>
        <w:fldChar w:fldCharType="begin"/>
      </w:r>
      <w:r>
        <w:rPr>
          <w:noProof/>
          <w:webHidden/>
        </w:rPr>
        <w:instrText> PAGEREF _Toc686890145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"_Toc686890146"</w:instrText>
      </w:r>
      <w:r>
        <w:fldChar w:fldCharType="separate"/>
      </w:r>
      <w:r>
        <w:t>2.1.3</w:t>
      </w:r>
      <w:r>
        <w:t xml:space="preserve"> </w:t>
      </w:r>
      <w:r>
        <w:t>逆向物流网络的分类</w:t>
      </w:r>
      <w:r>
        <w:fldChar w:fldCharType="end"/>
      </w:r>
      <w:r>
        <w:rPr>
          <w:noProof/>
          <w:webHidden/>
        </w:rPr>
        <w:tab/>
      </w:r>
      <w:r>
        <w:rPr>
          <w:noProof/>
          <w:webHidden/>
        </w:rPr>
        <w:fldChar w:fldCharType="begin"/>
      </w:r>
      <w:r>
        <w:rPr>
          <w:noProof/>
          <w:webHidden/>
        </w:rPr>
        <w:instrText> PAGEREF _Toc686890146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"_Toc686890147"</w:instrText>
      </w:r>
      <w:r>
        <w:fldChar w:fldCharType="separate"/>
      </w:r>
      <w:r>
        <w:t>2.2</w:t>
      </w:r>
      <w:r>
        <w:t xml:space="preserve"> </w:t>
      </w:r>
      <w:r/>
      <w:r/>
      <w:r>
        <w:t>区域逆向物流系统</w:t>
      </w:r>
      <w:r>
        <w:fldChar w:fldCharType="end"/>
      </w:r>
      <w:r>
        <w:rPr>
          <w:noProof/>
          <w:webHidden/>
        </w:rPr>
        <w:tab/>
      </w:r>
      <w:r>
        <w:rPr>
          <w:noProof/>
          <w:webHidden/>
        </w:rPr>
        <w:fldChar w:fldCharType="begin"/>
      </w:r>
      <w:r>
        <w:rPr>
          <w:noProof/>
          <w:webHidden/>
        </w:rPr>
        <w:instrText> PAGEREF _Toc686890147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"_Toc686890148"</w:instrText>
      </w:r>
      <w:r>
        <w:fldChar w:fldCharType="separate"/>
      </w:r>
      <w:r>
        <w:t>（</w:t>
      </w:r>
      <w:r>
        <w:t>1</w:t>
      </w:r>
      <w:r>
        <w:t>）</w:t>
      </w:r>
      <w:r>
        <w:t>可分解性</w:t>
      </w:r>
      <w:r>
        <w:fldChar w:fldCharType="end"/>
      </w:r>
      <w:r>
        <w:rPr>
          <w:noProof/>
          <w:webHidden/>
        </w:rPr>
        <w:tab/>
      </w:r>
      <w:r>
        <w:rPr>
          <w:noProof/>
          <w:webHidden/>
        </w:rPr>
        <w:fldChar w:fldCharType="begin"/>
      </w:r>
      <w:r>
        <w:rPr>
          <w:noProof/>
          <w:webHidden/>
        </w:rPr>
        <w:instrText> PAGEREF _Toc686890148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"_Toc686890149"</w:instrText>
      </w:r>
      <w:r>
        <w:fldChar w:fldCharType="separate"/>
      </w:r>
      <w:r>
        <w:t>（</w:t>
      </w:r>
      <w:r>
        <w:t>2</w:t>
      </w:r>
      <w:r>
        <w:t>）</w:t>
      </w:r>
      <w:r>
        <w:t>大跨度性</w:t>
      </w:r>
      <w:r>
        <w:fldChar w:fldCharType="end"/>
      </w:r>
      <w:r>
        <w:rPr>
          <w:noProof/>
          <w:webHidden/>
        </w:rPr>
        <w:tab/>
      </w:r>
      <w:r>
        <w:rPr>
          <w:noProof/>
          <w:webHidden/>
        </w:rPr>
        <w:fldChar w:fldCharType="begin"/>
      </w:r>
      <w:r>
        <w:rPr>
          <w:noProof/>
          <w:webHidden/>
        </w:rPr>
        <w:instrText> PAGEREF _Toc686890149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"_Toc686890150"</w:instrText>
      </w:r>
      <w:r>
        <w:fldChar w:fldCharType="separate"/>
      </w:r>
      <w:r>
        <w:t>（</w:t>
      </w:r>
      <w:r>
        <w:t>3</w:t>
      </w:r>
      <w:r>
        <w:t>）</w:t>
      </w:r>
      <w:r>
        <w:t>复杂性</w:t>
      </w:r>
      <w:r>
        <w:fldChar w:fldCharType="end"/>
      </w:r>
      <w:r>
        <w:rPr>
          <w:noProof/>
          <w:webHidden/>
        </w:rPr>
        <w:tab/>
      </w:r>
      <w:r>
        <w:rPr>
          <w:noProof/>
          <w:webHidden/>
        </w:rPr>
        <w:fldChar w:fldCharType="begin"/>
      </w:r>
      <w:r>
        <w:rPr>
          <w:noProof/>
          <w:webHidden/>
        </w:rPr>
        <w:instrText> PAGEREF _Toc686890150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"_Toc686890151"</w:instrText>
      </w:r>
      <w:r>
        <w:fldChar w:fldCharType="separate"/>
      </w:r>
      <w:r>
        <w:t>（</w:t>
      </w:r>
      <w:r>
        <w:t>4</w:t>
      </w:r>
      <w:r>
        <w:t>）</w:t>
      </w:r>
      <w:r>
        <w:t>多目标性</w:t>
      </w:r>
      <w:r>
        <w:fldChar w:fldCharType="end"/>
      </w:r>
      <w:r>
        <w:rPr>
          <w:noProof/>
          <w:webHidden/>
        </w:rPr>
        <w:tab/>
      </w:r>
      <w:r>
        <w:rPr>
          <w:noProof/>
          <w:webHidden/>
        </w:rPr>
        <w:fldChar w:fldCharType="begin"/>
      </w:r>
      <w:r>
        <w:rPr>
          <w:noProof/>
          <w:webHidden/>
        </w:rPr>
        <w:instrText> PAGEREF _Toc686890151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"_Toc686890152"</w:instrText>
      </w:r>
      <w:r>
        <w:fldChar w:fldCharType="separate"/>
      </w:r>
      <w:r>
        <w:t>2.3</w:t>
      </w:r>
      <w:r>
        <w:t xml:space="preserve"> </w:t>
      </w:r>
      <w:r/>
      <w:r/>
      <w:r>
        <w:t>DEA</w:t>
      </w:r>
      <w:r/>
      <w:r w:rsidR="001852F3">
        <w:t xml:space="preserve">简介</w:t>
      </w:r>
      <w:r>
        <w:fldChar w:fldCharType="end"/>
      </w:r>
      <w:r>
        <w:rPr>
          <w:noProof/>
          <w:webHidden/>
        </w:rPr>
        <w:tab/>
      </w:r>
      <w:r>
        <w:rPr>
          <w:noProof/>
          <w:webHidden/>
        </w:rPr>
        <w:fldChar w:fldCharType="begin"/>
      </w:r>
      <w:r>
        <w:rPr>
          <w:noProof/>
          <w:webHidden/>
        </w:rPr>
        <w:instrText> PAGEREF _Toc686890152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"_Toc686890153"</w:instrText>
      </w:r>
      <w:r>
        <w:fldChar w:fldCharType="separate"/>
      </w:r>
      <w:r>
        <w:t>2.3.1</w:t>
      </w:r>
      <w:r>
        <w:t xml:space="preserve"> </w:t>
      </w:r>
      <w:r>
        <w:t>CCR</w:t>
      </w:r>
      <w:r/>
      <w:r w:rsidR="001852F3">
        <w:t xml:space="preserve">模型</w:t>
      </w:r>
      <w:r>
        <w:fldChar w:fldCharType="end"/>
      </w:r>
      <w:r>
        <w:rPr>
          <w:noProof/>
          <w:webHidden/>
        </w:rPr>
        <w:tab/>
      </w:r>
      <w:r>
        <w:rPr>
          <w:noProof/>
          <w:webHidden/>
        </w:rPr>
        <w:fldChar w:fldCharType="begin"/>
      </w:r>
      <w:r>
        <w:rPr>
          <w:noProof/>
          <w:webHidden/>
        </w:rPr>
        <w:instrText> PAGEREF _Toc686890153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"_Toc686890154"</w:instrText>
      </w:r>
      <w:r>
        <w:fldChar w:fldCharType="separate"/>
      </w:r>
      <w:r>
        <w:t>2.3.2</w:t>
      </w:r>
      <w:r>
        <w:t xml:space="preserve"> </w:t>
      </w:r>
      <w:r>
        <w:t>BCC</w:t>
      </w:r>
      <w:r/>
      <w:r w:rsidR="001852F3">
        <w:t xml:space="preserve">模型</w:t>
      </w:r>
      <w:r>
        <w:fldChar w:fldCharType="end"/>
      </w:r>
      <w:r>
        <w:rPr>
          <w:noProof/>
          <w:webHidden/>
        </w:rPr>
        <w:tab/>
      </w:r>
      <w:r>
        <w:rPr>
          <w:noProof/>
          <w:webHidden/>
        </w:rPr>
        <w:fldChar w:fldCharType="begin"/>
      </w:r>
      <w:r>
        <w:rPr>
          <w:noProof/>
          <w:webHidden/>
        </w:rPr>
        <w:instrText> PAGEREF _Toc686890154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"_Toc686890155"</w:instrText>
      </w:r>
      <w:r>
        <w:fldChar w:fldCharType="separate"/>
      </w:r>
      <w:r>
        <w:t>2.3.3</w:t>
      </w:r>
      <w:r>
        <w:t xml:space="preserve"> </w:t>
      </w:r>
      <w:r>
        <w:t>模型的经济学含义</w:t>
      </w:r>
      <w:r>
        <w:fldChar w:fldCharType="end"/>
      </w:r>
      <w:r>
        <w:rPr>
          <w:noProof/>
          <w:webHidden/>
        </w:rPr>
        <w:tab/>
      </w:r>
      <w:r>
        <w:rPr>
          <w:noProof/>
          <w:webHidden/>
        </w:rPr>
        <w:fldChar w:fldCharType="begin"/>
      </w:r>
      <w:r>
        <w:rPr>
          <w:noProof/>
          <w:webHidden/>
        </w:rPr>
        <w:instrText> PAGEREF _Toc686890155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"_Toc686890156"</w:instrText>
      </w:r>
      <w:r>
        <w:fldChar w:fldCharType="separate"/>
      </w:r>
      <w:r/>
      <w:r/>
      <w:r>
        <w:t>第三章</w:t>
      </w:r>
      <w:r>
        <w:t xml:space="preserve">  </w:t>
      </w:r>
      <w:r w:rsidRPr="00DB64CE">
        <w:t>区域逆向物流网络绩效评价指标选取与模型构建</w:t>
      </w:r>
      <w:r>
        <w:fldChar w:fldCharType="end"/>
      </w:r>
      <w:r>
        <w:rPr>
          <w:noProof/>
          <w:webHidden/>
        </w:rPr>
        <w:tab/>
      </w:r>
      <w:r>
        <w:rPr>
          <w:noProof/>
          <w:webHidden/>
        </w:rPr>
        <w:fldChar w:fldCharType="begin"/>
      </w:r>
      <w:r>
        <w:rPr>
          <w:noProof/>
          <w:webHidden/>
        </w:rPr>
        <w:instrText> PAGEREF _Toc686890156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"_Toc686890157"</w:instrText>
      </w:r>
      <w:r>
        <w:fldChar w:fldCharType="separate"/>
      </w:r>
      <w:r>
        <w:t>3.1</w:t>
      </w:r>
      <w:r>
        <w:t xml:space="preserve"> </w:t>
      </w:r>
      <w:r/>
      <w:r/>
      <w:r>
        <w:t>区域逆向物流网络的绩效评价体系研究</w:t>
      </w:r>
      <w:r>
        <w:fldChar w:fldCharType="end"/>
      </w:r>
      <w:r>
        <w:rPr>
          <w:noProof/>
          <w:webHidden/>
        </w:rPr>
        <w:tab/>
      </w:r>
      <w:r>
        <w:rPr>
          <w:noProof/>
          <w:webHidden/>
        </w:rPr>
        <w:fldChar w:fldCharType="begin"/>
      </w:r>
      <w:r>
        <w:rPr>
          <w:noProof/>
          <w:webHidden/>
        </w:rPr>
        <w:instrText> PAGEREF _Toc686890157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"_Toc686890158"</w:instrText>
      </w:r>
      <w:r>
        <w:fldChar w:fldCharType="separate"/>
      </w:r>
      <w:r>
        <w:t>3.2</w:t>
      </w:r>
      <w:r>
        <w:t xml:space="preserve"> </w:t>
      </w:r>
      <w:r/>
      <w:r/>
      <w:r>
        <w:t>区域逆向物流网络的绩效评价指标选取</w:t>
      </w:r>
      <w:r>
        <w:fldChar w:fldCharType="end"/>
      </w:r>
      <w:r>
        <w:rPr>
          <w:noProof/>
          <w:webHidden/>
        </w:rPr>
        <w:tab/>
      </w:r>
      <w:r>
        <w:rPr>
          <w:noProof/>
          <w:webHidden/>
        </w:rPr>
        <w:fldChar w:fldCharType="begin"/>
      </w:r>
      <w:r>
        <w:rPr>
          <w:noProof/>
          <w:webHidden/>
        </w:rPr>
        <w:instrText> PAGEREF _Toc686890158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"_Toc686890159"</w:instrText>
      </w:r>
      <w:r>
        <w:fldChar w:fldCharType="separate"/>
      </w:r>
      <w:r>
        <w:t>3.2.1</w:t>
      </w:r>
      <w:r>
        <w:t xml:space="preserve"> </w:t>
      </w:r>
      <w:r>
        <w:t>输入指标</w:t>
      </w:r>
      <w:r>
        <w:fldChar w:fldCharType="end"/>
      </w:r>
      <w:r>
        <w:rPr>
          <w:noProof/>
          <w:webHidden/>
        </w:rPr>
        <w:tab/>
      </w:r>
      <w:r>
        <w:rPr>
          <w:noProof/>
          <w:webHidden/>
        </w:rPr>
        <w:fldChar w:fldCharType="begin"/>
      </w:r>
      <w:r>
        <w:rPr>
          <w:noProof/>
          <w:webHidden/>
        </w:rPr>
        <w:instrText> PAGEREF _Toc686890159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"_Toc686890160"</w:instrText>
      </w:r>
      <w:r>
        <w:fldChar w:fldCharType="separate"/>
      </w:r>
      <w:r>
        <w:t>3.2.2</w:t>
      </w:r>
      <w:r>
        <w:t xml:space="preserve"> </w:t>
      </w:r>
      <w:r>
        <w:t>输出指标</w:t>
      </w:r>
      <w:r>
        <w:fldChar w:fldCharType="end"/>
      </w:r>
      <w:r>
        <w:rPr>
          <w:noProof/>
          <w:webHidden/>
        </w:rPr>
        <w:tab/>
      </w:r>
      <w:r>
        <w:rPr>
          <w:noProof/>
          <w:webHidden/>
        </w:rPr>
        <w:fldChar w:fldCharType="begin"/>
      </w:r>
      <w:r>
        <w:rPr>
          <w:noProof/>
          <w:webHidden/>
        </w:rPr>
        <w:instrText> PAGEREF _Toc686890160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"_Toc686890161"</w:instrText>
      </w:r>
      <w:r>
        <w:fldChar w:fldCharType="separate"/>
      </w:r>
      <w:r>
        <w:t>3.3</w:t>
      </w:r>
      <w:r>
        <w:t xml:space="preserve"> </w:t>
      </w:r>
      <w:r/>
      <w:r/>
      <w:r>
        <w:t>区域逆向物流网络的绩效评价模型构建</w:t>
      </w:r>
      <w:r>
        <w:fldChar w:fldCharType="end"/>
      </w:r>
      <w:r>
        <w:rPr>
          <w:noProof/>
          <w:webHidden/>
        </w:rPr>
        <w:tab/>
      </w:r>
      <w:r>
        <w:rPr>
          <w:noProof/>
          <w:webHidden/>
        </w:rPr>
        <w:fldChar w:fldCharType="begin"/>
      </w:r>
      <w:r>
        <w:rPr>
          <w:noProof/>
          <w:webHidden/>
        </w:rPr>
        <w:instrText> PAGEREF _Toc686890161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"_Toc686890162"</w:instrText>
      </w:r>
      <w:r>
        <w:fldChar w:fldCharType="separate"/>
      </w:r>
      <w:r/>
      <w:r/>
      <w:r>
        <w:t>第四章</w:t>
      </w:r>
      <w:r>
        <w:t xml:space="preserve">  </w:t>
      </w:r>
      <w:r w:rsidRPr="00DB64CE">
        <w:t>区域逆向物流网络绩效评价实证分析</w:t>
      </w:r>
      <w:r>
        <w:fldChar w:fldCharType="end"/>
      </w:r>
      <w:r>
        <w:rPr>
          <w:noProof/>
          <w:webHidden/>
        </w:rPr>
        <w:tab/>
      </w:r>
      <w:r>
        <w:rPr>
          <w:noProof/>
          <w:webHidden/>
        </w:rPr>
        <w:fldChar w:fldCharType="begin"/>
      </w:r>
      <w:r>
        <w:rPr>
          <w:noProof/>
          <w:webHidden/>
        </w:rPr>
        <w:instrText> PAGEREF _Toc686890162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"_Toc686890163"</w:instrText>
      </w:r>
      <w:r>
        <w:fldChar w:fldCharType="separate"/>
      </w:r>
      <w:r>
        <w:t>4.1</w:t>
      </w:r>
      <w:r>
        <w:t xml:space="preserve"> </w:t>
      </w:r>
      <w:r/>
      <w:r/>
      <w:r>
        <w:t>各省份评价指标数据收集</w:t>
      </w:r>
      <w:r>
        <w:fldChar w:fldCharType="end"/>
      </w:r>
      <w:r>
        <w:rPr>
          <w:noProof/>
          <w:webHidden/>
        </w:rPr>
        <w:tab/>
      </w:r>
      <w:r>
        <w:rPr>
          <w:noProof/>
          <w:webHidden/>
        </w:rPr>
        <w:fldChar w:fldCharType="begin"/>
      </w:r>
      <w:r>
        <w:rPr>
          <w:noProof/>
          <w:webHidden/>
        </w:rPr>
        <w:instrText> PAGEREF _Toc686890163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"_Toc686890164"</w:instrText>
      </w:r>
      <w:r>
        <w:fldChar w:fldCharType="separate"/>
      </w:r>
      <w:r>
        <w:t>4.2</w:t>
      </w:r>
      <w:r>
        <w:t xml:space="preserve"> </w:t>
      </w:r>
      <w:r/>
      <w:r/>
      <w:r>
        <w:t>24</w:t>
      </w:r>
      <w:r/>
      <w:r w:rsidR="001852F3">
        <w:t xml:space="preserve">个省份逆向物流绩效评价结果</w:t>
      </w:r>
      <w:r>
        <w:fldChar w:fldCharType="end"/>
      </w:r>
      <w:r>
        <w:rPr>
          <w:noProof/>
          <w:webHidden/>
        </w:rPr>
        <w:tab/>
      </w:r>
      <w:r>
        <w:rPr>
          <w:noProof/>
          <w:webHidden/>
        </w:rPr>
        <w:fldChar w:fldCharType="begin"/>
      </w:r>
      <w:r>
        <w:rPr>
          <w:noProof/>
          <w:webHidden/>
        </w:rPr>
        <w:instrText> PAGEREF _Toc686890164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"_Toc686890165"</w:instrText>
      </w:r>
      <w:r>
        <w:fldChar w:fldCharType="separate"/>
      </w:r>
      <w:r>
        <w:t>4.3</w:t>
      </w:r>
      <w:r>
        <w:t xml:space="preserve"> </w:t>
      </w:r>
      <w:r/>
      <w:r/>
      <w:r>
        <w:t>结果分析</w:t>
      </w:r>
      <w:r>
        <w:fldChar w:fldCharType="end"/>
      </w:r>
      <w:r>
        <w:rPr>
          <w:noProof/>
          <w:webHidden/>
        </w:rPr>
        <w:tab/>
      </w:r>
      <w:r>
        <w:rPr>
          <w:noProof/>
          <w:webHidden/>
        </w:rPr>
        <w:fldChar w:fldCharType="begin"/>
      </w:r>
      <w:r>
        <w:rPr>
          <w:noProof/>
          <w:webHidden/>
        </w:rPr>
        <w:instrText> PAGEREF _Toc686890165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"_Toc686890166"</w:instrText>
      </w:r>
      <w:r>
        <w:fldChar w:fldCharType="separate"/>
      </w:r>
      <w:r>
        <w:t>4.3.1</w:t>
      </w:r>
      <w:r>
        <w:t xml:space="preserve"> </w:t>
      </w:r>
      <w:r>
        <w:t>DEA</w:t>
      </w:r>
      <w:r/>
      <w:r w:rsidR="001852F3">
        <w:t xml:space="preserve">有效的省份分析</w:t>
      </w:r>
      <w:r>
        <w:fldChar w:fldCharType="end"/>
      </w:r>
      <w:r>
        <w:rPr>
          <w:noProof/>
          <w:webHidden/>
        </w:rPr>
        <w:tab/>
      </w:r>
      <w:r>
        <w:rPr>
          <w:noProof/>
          <w:webHidden/>
        </w:rPr>
        <w:fldChar w:fldCharType="begin"/>
      </w:r>
      <w:r>
        <w:rPr>
          <w:noProof/>
          <w:webHidden/>
        </w:rPr>
        <w:instrText> PAGEREF _Toc686890166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"_Toc686890167"</w:instrText>
      </w:r>
      <w:r>
        <w:fldChar w:fldCharType="separate"/>
      </w:r>
      <w:r>
        <w:t>4.3.2</w:t>
      </w:r>
      <w:r>
        <w:t xml:space="preserve"> </w:t>
      </w:r>
      <w:r>
        <w:t>技术有效而规模无效的省份分析</w:t>
      </w:r>
      <w:r>
        <w:fldChar w:fldCharType="end"/>
      </w:r>
      <w:r>
        <w:rPr>
          <w:noProof/>
          <w:webHidden/>
        </w:rPr>
        <w:tab/>
      </w:r>
      <w:r>
        <w:rPr>
          <w:noProof/>
          <w:webHidden/>
        </w:rPr>
        <w:fldChar w:fldCharType="begin"/>
      </w:r>
      <w:r>
        <w:rPr>
          <w:noProof/>
          <w:webHidden/>
        </w:rPr>
        <w:instrText> PAGEREF _Toc686890167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"_Toc686890168"</w:instrText>
      </w:r>
      <w:r>
        <w:fldChar w:fldCharType="separate"/>
      </w:r>
      <w:r>
        <w:t>4.3.3</w:t>
      </w:r>
      <w:r>
        <w:t xml:space="preserve"> </w:t>
      </w:r>
      <w:r>
        <w:t>非</w:t>
      </w:r>
      <w:r>
        <w:t>DEA</w:t>
      </w:r>
      <w:r w:rsidR="001852F3">
        <w:t xml:space="preserve">有效省份的改进分析</w:t>
      </w:r>
      <w:r>
        <w:fldChar w:fldCharType="end"/>
      </w:r>
      <w:r>
        <w:rPr>
          <w:noProof/>
          <w:webHidden/>
        </w:rPr>
        <w:tab/>
      </w:r>
      <w:r>
        <w:rPr>
          <w:noProof/>
          <w:webHidden/>
        </w:rPr>
        <w:fldChar w:fldCharType="begin"/>
      </w:r>
      <w:r>
        <w:rPr>
          <w:noProof/>
          <w:webHidden/>
        </w:rPr>
        <w:instrText> PAGEREF _Toc686890168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"_Toc686890169"</w:instrText>
      </w:r>
      <w:r>
        <w:fldChar w:fldCharType="separate"/>
      </w:r>
      <w:r/>
      <w:r/>
      <w:r>
        <w:t>第五章</w:t>
      </w:r>
      <w:r>
        <w:t xml:space="preserve">  </w:t>
      </w:r>
      <w:r w:rsidRPr="00DB64CE">
        <w:t>关于建立健全我国逆向物流体系的对策建议</w:t>
      </w:r>
      <w:r>
        <w:fldChar w:fldCharType="end"/>
      </w:r>
      <w:r>
        <w:rPr>
          <w:noProof/>
          <w:webHidden/>
        </w:rPr>
        <w:tab/>
      </w:r>
      <w:r>
        <w:rPr>
          <w:noProof/>
          <w:webHidden/>
        </w:rPr>
        <w:fldChar w:fldCharType="begin"/>
      </w:r>
      <w:r>
        <w:rPr>
          <w:noProof/>
          <w:webHidden/>
        </w:rPr>
        <w:instrText> PAGEREF _Toc686890169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"_Toc686890170"</w:instrText>
      </w:r>
      <w:r>
        <w:fldChar w:fldCharType="separate"/>
      </w:r>
      <w:r/>
      <w:r/>
      <w:r>
        <w:t>5.1</w:t>
      </w:r>
      <w:r>
        <w:t xml:space="preserve"> </w:t>
      </w:r>
      <w:r w:rsidRPr="00DB64CE">
        <w:t>控制成本，加强规模化运作</w:t>
      </w:r>
      <w:r>
        <w:fldChar w:fldCharType="end"/>
      </w:r>
      <w:r>
        <w:rPr>
          <w:noProof/>
          <w:webHidden/>
        </w:rPr>
        <w:tab/>
      </w:r>
      <w:r>
        <w:rPr>
          <w:noProof/>
          <w:webHidden/>
        </w:rPr>
        <w:fldChar w:fldCharType="begin"/>
      </w:r>
      <w:r>
        <w:rPr>
          <w:noProof/>
          <w:webHidden/>
        </w:rPr>
        <w:instrText> PAGEREF _Toc686890170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"_Toc686890171"</w:instrText>
      </w:r>
      <w:r>
        <w:fldChar w:fldCharType="separate"/>
      </w:r>
      <w:r>
        <w:t>5.2</w:t>
      </w:r>
      <w:r>
        <w:t xml:space="preserve"> </w:t>
      </w:r>
      <w:r/>
      <w:r/>
      <w:r>
        <w:t>建立良好市场制度体系，确保回收利用行业良性循环</w:t>
      </w:r>
      <w:r>
        <w:fldChar w:fldCharType="end"/>
      </w:r>
      <w:r>
        <w:rPr>
          <w:noProof/>
          <w:webHidden/>
        </w:rPr>
        <w:tab/>
      </w:r>
      <w:r>
        <w:rPr>
          <w:noProof/>
          <w:webHidden/>
        </w:rPr>
        <w:fldChar w:fldCharType="begin"/>
      </w:r>
      <w:r>
        <w:rPr>
          <w:noProof/>
          <w:webHidden/>
        </w:rPr>
        <w:instrText> PAGEREF _Toc686890171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"_Toc686890172"</w:instrText>
      </w:r>
      <w:r>
        <w:fldChar w:fldCharType="separate"/>
      </w:r>
      <w:r>
        <w:t>5.3</w:t>
      </w:r>
      <w:r>
        <w:t xml:space="preserve"> </w:t>
      </w:r>
      <w:r/>
      <w:r/>
      <w:r>
        <w:t>运用多种保障措施激励逆向物流的发展</w:t>
      </w:r>
      <w:r>
        <w:fldChar w:fldCharType="end"/>
      </w:r>
      <w:r>
        <w:rPr>
          <w:noProof/>
          <w:webHidden/>
        </w:rPr>
        <w:tab/>
      </w:r>
      <w:r>
        <w:rPr>
          <w:noProof/>
          <w:webHidden/>
        </w:rPr>
        <w:fldChar w:fldCharType="begin"/>
      </w:r>
      <w:r>
        <w:rPr>
          <w:noProof/>
          <w:webHidden/>
        </w:rPr>
        <w:instrText> PAGEREF _Toc686890172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"_Toc686890173"</w:instrText>
      </w:r>
      <w:r>
        <w:fldChar w:fldCharType="separate"/>
      </w:r>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_Toc686890173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"_Toc686890174"</w:instrText>
      </w:r>
      <w:r>
        <w:fldChar w:fldCharType="separate"/>
      </w:r>
      <w:r/>
      <w:r/>
      <w:r>
        <w:t>参考文献</w:t>
      </w:r>
      <w:r>
        <w:fldChar w:fldCharType="end"/>
      </w:r>
      <w:r>
        <w:rPr>
          <w:noProof/>
          <w:webHidden/>
        </w:rPr>
        <w:tab/>
      </w:r>
      <w:r>
        <w:rPr>
          <w:noProof/>
          <w:webHidden/>
        </w:rPr>
        <w:fldChar w:fldCharType="begin"/>
      </w:r>
      <w:r>
        <w:rPr>
          <w:noProof/>
          <w:webHidden/>
        </w:rPr>
        <w:instrText> PAGEREF _Toc686890174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"_Toc686890175"</w:instrText>
      </w:r>
      <w:r>
        <w:fldChar w:fldCharType="separate"/>
      </w:r>
      <w:r/>
      <w:r/>
      <w:r>
        <w:t>攻读硕士学位期间发表的论文</w:t>
      </w:r>
      <w:r>
        <w:fldChar w:fldCharType="end"/>
      </w:r>
      <w:r>
        <w:rPr>
          <w:noProof/>
          <w:webHidden/>
        </w:rPr>
        <w:tab/>
      </w:r>
      <w:r>
        <w:rPr>
          <w:noProof/>
          <w:webHidden/>
        </w:rPr>
        <w:fldChar w:fldCharType="begin"/>
      </w:r>
      <w:r>
        <w:rPr>
          <w:noProof/>
          <w:webHidden/>
        </w:rPr>
        <w:instrText> PAGEREF _Toc686890175 \h </w:instrText>
      </w:r>
      <w:r>
        <w:rPr>
          <w:noProof/>
          <w:webHidden/>
        </w:rPr>
        <w:fldChar w:fldCharType="separate"/>
      </w:r>
      <w:r>
        <w:rPr>
          <w:noProof/>
          <w:webHidden/>
        </w:rPr>
        <w:t>39</w:t>
      </w:r>
      <w:r>
        <w:rPr>
          <w:noProof/>
          <w:webHidden/>
        </w:rPr>
        <w:fldChar w:fldCharType="end"/>
      </w:r>
      <w:r>
        <w:fldChar w:fldCharType="end"/>
      </w:r>
    </w:p>
    <w:p w:rsidR="009F338D">
      <w:pPr>
        <w:sectPr w:rsidR="00556256">
          <w:headerReference w:type="even" r:id="rId66"/>
          <w:headerReference w:type="default" r:id="rId64"/>
          <w:footerReference w:type="even" r:id="rId62"/>
          <w:footerReference w:type="default" r:id="rId59"/>
          <w:footerReference w:type="first" r:id="rId57"/>
          <w:headerReference w:type="first" r:id="rId68"/>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32828" w:name="_Ref665632828"/>
      <w:bookmarkStart w:id="890134" w:name="_Toc686890134"/>
      <w:bookmarkStart w:name="第一章 绪论 " w:id="9"/>
      <w:bookmarkEnd w:id="9"/>
      <w:r/>
      <w:bookmarkStart w:name="_bookmark2" w:id="10"/>
      <w:bookmarkEnd w:id="10"/>
      <w:r/>
      <w:r>
        <w:t>第一章</w:t>
      </w:r>
      <w:r>
        <w:t xml:space="preserve">  </w:t>
      </w:r>
      <w:r w:rsidRPr="00DB64CE">
        <w:t>绪论</w:t>
      </w:r>
      <w:bookmarkEnd w:id="890134"/>
    </w:p>
    <w:bookmarkEnd w:id="632828"/>
    <w:p w:rsidR="0018722C">
      <w:pPr>
        <w:pStyle w:val="Heading2"/>
        <w:topLinePunct/>
        <w:ind w:left="171" w:hangingChars="171" w:hanging="171"/>
      </w:pPr>
      <w:bookmarkStart w:id="890135" w:name="_Toc686890135"/>
      <w:bookmarkStart w:name="1.1 研究背景 " w:id="11"/>
      <w:bookmarkEnd w:id="11"/>
      <w:r>
        <w:t>1.1</w:t>
      </w:r>
      <w:r>
        <w:t xml:space="preserve"> </w:t>
      </w:r>
      <w:r/>
      <w:bookmarkStart w:name="_bookmark3" w:id="12"/>
      <w:bookmarkEnd w:id="12"/>
      <w:r/>
      <w:bookmarkStart w:name="_bookmark3" w:id="13"/>
      <w:bookmarkEnd w:id="13"/>
      <w:r>
        <w:t>研究背景</w:t>
      </w:r>
      <w:bookmarkEnd w:id="890135"/>
    </w:p>
    <w:p w:rsidR="0018722C">
      <w:pPr>
        <w:topLinePunct/>
      </w:pPr>
      <w:r>
        <w:t>随着社会经济的发展</w:t>
      </w:r>
      <w:r>
        <w:rPr>
          <w:rFonts w:ascii="Times New Roman" w:eastAsia="Times New Roman"/>
          <w:rFonts w:hint="eastAsia"/>
        </w:rPr>
        <w:t>，</w:t>
      </w:r>
      <w:r>
        <w:t>产品的生命周期变得越来越短，新产品、升级换代产品以越来越快的速度推向市场</w:t>
      </w:r>
      <w:r>
        <w:rPr>
          <w:rFonts w:ascii="Times New Roman" w:eastAsia="Times New Roman"/>
          <w:spacing w:val="-2"/>
          <w:rFonts w:hint="eastAsia"/>
        </w:rPr>
        <w:t>，</w:t>
      </w:r>
      <w:r>
        <w:t>促使消费者更加频繁的购买。这种趋势不可避免地导致了消费者使用更多的</w:t>
      </w:r>
      <w:r>
        <w:t>不必要的产品，同时也带来了更多的包装以及退货等问题。另外，新的分销渠道也为消费者</w:t>
      </w:r>
      <w:r>
        <w:t>购买商品提供更加便捷的渠道，网络购物使商品直销变为新型的热门营销方式</w:t>
      </w:r>
      <w:r>
        <w:rPr>
          <w:rFonts w:ascii="Times New Roman" w:eastAsia="Times New Roman"/>
          <w:rFonts w:hint="eastAsia"/>
        </w:rPr>
        <w:t>，</w:t>
      </w:r>
      <w:r>
        <w:t>同时直销产品</w:t>
      </w:r>
      <w:r>
        <w:t>也产生了退货的可能性。更重要的一点是，很多国家都加大了环保立法</w:t>
      </w:r>
      <w:r>
        <w:rPr>
          <w:rFonts w:ascii="Times New Roman" w:eastAsia="Times New Roman"/>
          <w:rFonts w:hint="eastAsia"/>
        </w:rPr>
        <w:t>，</w:t>
      </w:r>
      <w:r>
        <w:t>要求企业对他们所制造产品的整个生命周期负责，当产品废弃后，由厂商负责将其回收起来进行处理。在这些因素影响下，逆向物流的研究越来越得到人们的重视。</w:t>
      </w:r>
    </w:p>
    <w:p w:rsidR="0018722C">
      <w:pPr>
        <w:topLinePunct/>
      </w:pPr>
      <w:r>
        <w:t>逆向物流在西方发达国家开始时间早、发展迅速，并得到政府及相关部门的大力支持，</w:t>
      </w:r>
      <w:r>
        <w:t>已发展得比较完备。</w:t>
      </w:r>
      <w:r>
        <w:rPr>
          <w:rFonts w:ascii="Times New Roman" w:eastAsia="Times New Roman"/>
        </w:rPr>
        <w:t>Xerox</w:t>
      </w:r>
      <w:r>
        <w:t>公司开启了将</w:t>
      </w:r>
      <w:r>
        <w:rPr>
          <w:rFonts w:ascii="Times New Roman" w:eastAsia="Times New Roman"/>
        </w:rPr>
        <w:t>EOL</w:t>
      </w:r>
      <w:r>
        <w:t>电子产品转换成新产品和零部件的先河，在</w:t>
      </w:r>
      <w:r>
        <w:rPr>
          <w:rFonts w:ascii="Times New Roman" w:eastAsia="Times New Roman"/>
        </w:rPr>
        <w:t>1990</w:t>
      </w:r>
      <w:r>
        <w:t>年代早期，就形成了从消费者手中收回</w:t>
      </w:r>
      <w:r>
        <w:rPr>
          <w:rFonts w:ascii="Times New Roman" w:eastAsia="Times New Roman"/>
        </w:rPr>
        <w:t>EOL</w:t>
      </w:r>
      <w:r>
        <w:t>产品的综合流程，构建了再制造和零部件再利用</w:t>
      </w:r>
      <w:r>
        <w:t>项目；</w:t>
      </w:r>
      <w:r>
        <w:rPr>
          <w:rFonts w:ascii="Times New Roman" w:eastAsia="Times New Roman"/>
        </w:rPr>
        <w:t>CellStar</w:t>
      </w:r>
      <w:r>
        <w:t>是美国德克萨斯州北部卡罗顿市的一家移动电话的物流服务提供商提供的一项</w:t>
      </w:r>
      <w:r>
        <w:t>服</w:t>
      </w:r>
      <w:r>
        <w:rPr>
          <w:rFonts w:ascii="Times New Roman" w:eastAsia="Times New Roman"/>
        </w:rPr>
        <w:t>Omnigistics</w:t>
      </w:r>
      <w:r>
        <w:t>，是专门为移动电话退货处理设计的，确定产品是否仍然在保修期内，同时当退回的产品在逆向物流链上流动时，也可以计算出它的劳动成本，这不仅带来成本的降低和客户服务水平的提高，而且使企业获取了更多的信息；东芝电脑的逆向物流管理存在着不同</w:t>
      </w:r>
      <w:r>
        <w:t>的问题，在物流与修理服务两者之间，东芝更加注重物流，因为东芝坚信修理技能可以学习、</w:t>
      </w:r>
      <w:r>
        <w:t>改进，而物流模型难以模仿；索爱公司的手机逆向物流利用了</w:t>
      </w:r>
      <w:r>
        <w:rPr>
          <w:rFonts w:ascii="Times New Roman" w:eastAsia="Times New Roman"/>
        </w:rPr>
        <w:t>UPS</w:t>
      </w:r>
      <w:r>
        <w:t>公司已展示过的逆向物流</w:t>
      </w:r>
      <w:r>
        <w:t>技能，采用</w:t>
      </w:r>
      <w:r>
        <w:rPr>
          <w:rFonts w:ascii="Times New Roman" w:eastAsia="Times New Roman"/>
        </w:rPr>
        <w:t>UPS</w:t>
      </w:r>
      <w:r>
        <w:t>的供应链解决方案和墨西哥的维修项目后，索爱公司的客户满意水平提高了一倍，库存控制能力提高，并提高了供应链的可见度和整个过程的管理。</w:t>
      </w:r>
    </w:p>
    <w:p w:rsidR="0018722C">
      <w:pPr>
        <w:topLinePunct/>
      </w:pPr>
      <w:r>
        <w:t>以上是一些产品生产企业进行产品召回的典型成功案例，与此相对，不少物流公司也开</w:t>
      </w:r>
      <w:r>
        <w:t>展了专门的逆向物流业务。例如德国赫尔曼全球物流公司</w:t>
      </w:r>
      <w:r>
        <w:t>（</w:t>
      </w:r>
      <w:r>
        <w:t>在中国叫“汉宏</w:t>
      </w:r>
      <w:r>
        <w:t>”</w:t>
      </w:r>
      <w:r>
        <w:t>）</w:t>
      </w:r>
      <w:r>
        <w:t>，</w:t>
      </w:r>
      <w:r>
        <w:t>在中国</w:t>
      </w:r>
      <w:r>
        <w:rPr>
          <w:rFonts w:ascii="Times New Roman" w:hAnsi="Times New Roman" w:eastAsia="Times New Roman"/>
        </w:rPr>
        <w:t>20</w:t>
      </w:r>
      <w:r>
        <w:t>多个城市建立了代表处，它与中国公司合作开展家电回收业务，把德国处理“电子垃圾”的</w:t>
      </w:r>
      <w:r>
        <w:t>先进管理理念和方法引入中国。</w:t>
      </w:r>
      <w:r>
        <w:rPr>
          <w:rFonts w:ascii="Times New Roman" w:hAnsi="Times New Roman" w:eastAsia="Times New Roman"/>
        </w:rPr>
        <w:t>2005</w:t>
      </w:r>
      <w:r>
        <w:t>年</w:t>
      </w:r>
      <w:r>
        <w:rPr>
          <w:rFonts w:ascii="Times New Roman" w:hAnsi="Times New Roman" w:eastAsia="Times New Roman"/>
        </w:rPr>
        <w:t>8</w:t>
      </w:r>
      <w:r>
        <w:t>月，欧盟开始实施“废旧电子电器回收规定”，</w:t>
      </w:r>
      <w:r>
        <w:t>即</w:t>
      </w:r>
    </w:p>
    <w:p w:rsidR="0018722C">
      <w:pPr>
        <w:topLinePunct/>
      </w:pPr>
      <w:r>
        <w:rPr>
          <w:rFonts w:ascii="Times New Roman" w:eastAsia="Times New Roman"/>
        </w:rPr>
        <w:t>WEEE</w:t>
      </w:r>
      <w:r>
        <w:t>法。德国从</w:t>
      </w:r>
      <w:r>
        <w:rPr>
          <w:rFonts w:ascii="Times New Roman" w:eastAsia="Times New Roman"/>
        </w:rPr>
        <w:t>2005</w:t>
      </w:r>
      <w:r>
        <w:t>年</w:t>
      </w:r>
      <w:r>
        <w:rPr>
          <w:rFonts w:ascii="Times New Roman" w:eastAsia="Times New Roman"/>
        </w:rPr>
        <w:t>11</w:t>
      </w:r>
      <w:r>
        <w:t>月</w:t>
      </w:r>
      <w:r>
        <w:rPr>
          <w:rFonts w:ascii="Times New Roman" w:eastAsia="Times New Roman"/>
        </w:rPr>
        <w:t>24</w:t>
      </w:r>
      <w:r>
        <w:t>日起，对所有生产和进口的电子电器实施登记和回收制度，</w:t>
      </w:r>
      <w:r>
        <w:t>规定生产商和进口商每年必须对销售和进口的电子电器数量以及可回收和再生的数量进行登</w:t>
      </w:r>
      <w:r>
        <w:t>记。生产商和销售商向客户明确承诺所售电子电器有回收义务，并提供相应的保证书。客</w:t>
      </w:r>
      <w:r>
        <w:t>户</w:t>
      </w:r>
    </w:p>
    <w:p w:rsidR="0018722C">
      <w:pPr>
        <w:topLinePunct/>
      </w:pPr>
      <w:r>
        <w:t>可通知商家将“电子垃圾”取走，也可以送到指定的“电子垃圾”回收站，然后由专业回收公司对“电子垃圾”进行分类，送到生产厂进行再生或处理。</w:t>
      </w:r>
    </w:p>
    <w:p w:rsidR="0018722C">
      <w:pPr>
        <w:topLinePunct/>
      </w:pPr>
      <w:r>
        <w:t>汉宏物流公司非常看好在中国开展“电子垃圾”回收，中国是世界上最大的家电生产国和销售国，据中国家电协会统计，仅每年电冰箱、电视机、洗衣机等大的废旧家电的报销量</w:t>
      </w:r>
      <w:r>
        <w:t>就超过</w:t>
      </w:r>
      <w:r>
        <w:rPr>
          <w:rFonts w:ascii="Times New Roman" w:hAnsi="Times New Roman" w:eastAsia="宋体"/>
        </w:rPr>
        <w:t>1</w:t>
      </w:r>
      <w:r>
        <w:t>亿台，而这些数量庞大的废旧家电还没有系统的回收措施。我国作为人口第一大国，</w:t>
      </w:r>
      <w:r>
        <w:t>每年产生的废弃物规模庞大，并且处在经济飞速发展的时期，产品淘汰周期越来越短，建立规范的逆向回收处理体系对于保持经济可持续发展必不可少。</w:t>
      </w:r>
    </w:p>
    <w:p w:rsidR="0018722C">
      <w:pPr>
        <w:topLinePunct/>
      </w:pPr>
      <w:r>
        <w:rPr>
          <w:rFonts w:ascii="Times New Roman" w:hAnsi="Times New Roman" w:eastAsia="Times New Roman"/>
        </w:rPr>
        <w:t>2011</w:t>
      </w:r>
      <w:r>
        <w:t>年</w:t>
      </w:r>
      <w:r>
        <w:rPr>
          <w:rFonts w:ascii="Times New Roman" w:hAnsi="Times New Roman" w:eastAsia="Times New Roman"/>
        </w:rPr>
        <w:t>3</w:t>
      </w:r>
      <w:r>
        <w:t>月</w:t>
      </w:r>
      <w:r>
        <w:rPr>
          <w:rFonts w:ascii="Times New Roman" w:hAnsi="Times New Roman" w:eastAsia="Times New Roman"/>
        </w:rPr>
        <w:t>16</w:t>
      </w:r>
      <w:r>
        <w:t>日，《中华人民共和国国民经济和社会发展第十二个五年规划纲要》第六篇“绿色发展</w:t>
      </w:r>
      <w:r w:rsidR="001852F3">
        <w:t xml:space="preserve">建设资源节约型、环境友好型社会”</w:t>
      </w:r>
      <w:r w:rsidR="001852F3">
        <w:t xml:space="preserve">指出，按照再利用、减量化、资源化的原则，减量化优先，将提高资源产出效率做为目标，从而推进生产、流通、消费各环节的循环经济发展</w:t>
      </w:r>
      <w:r>
        <w:rPr>
          <w:vertAlign w:val="superscript"/>
          /&gt;
        </w:rPr>
        <w:t>[</w:t>
      </w:r>
      <w:r>
        <w:rPr>
          <w:vertAlign w:val="superscript"/>
          /&gt;
        </w:rPr>
        <w:t xml:space="preserve">1</w:t>
      </w:r>
      <w:r>
        <w:rPr>
          <w:vertAlign w:val="superscript"/>
          /&gt;
        </w:rPr>
        <w:t>]</w:t>
      </w:r>
      <w:r>
        <w:t>。推行循环型生产方式，建立健全资源循环利用回收体系，就要推广绿色消费模式，以及强化政策和技术支撑。</w:t>
      </w:r>
    </w:p>
    <w:p w:rsidR="0018722C">
      <w:pPr>
        <w:topLinePunct/>
      </w:pPr>
      <w:r>
        <w:t>然而，我国疆域广阔，经济发达程度、人口密度、区域特点都相差甚远，逆向物流发展情况更不能同一而论，有些省份发展较好，有些省份相对落后。虽然西方发达国家已有很多可借鉴的成功经验，但考虑到体制不同，我国很难照搬照用，但是我国发展较好的省份的经验却可以帮助相对落后省份做参考，本文就是在这样的背景和考虑下，探究循环经济中重要的一个方面——区域逆向物流网络运作的效率，希望通过测度不同省份之间的相对效率，找到哪些省份的逆向物流网络发展的较好，为其他省份的发展做参考，再结合国外成功经验，</w:t>
      </w:r>
      <w:r w:rsidR="001852F3">
        <w:t xml:space="preserve">最终希望为我国逆向物流体系的建立提出对策建议。</w:t>
      </w:r>
    </w:p>
    <w:p w:rsidR="0018722C">
      <w:pPr>
        <w:pStyle w:val="Heading2"/>
        <w:topLinePunct/>
        <w:ind w:left="171" w:hangingChars="171" w:hanging="171"/>
      </w:pPr>
      <w:bookmarkStart w:id="890136" w:name="_Toc686890136"/>
      <w:bookmarkStart w:name="1.2 国内外研究现状 " w:id="14"/>
      <w:bookmarkEnd w:id="14"/>
      <w:r>
        <w:t>1.2</w:t>
      </w:r>
      <w:r>
        <w:t xml:space="preserve"> </w:t>
      </w:r>
      <w:r/>
      <w:bookmarkStart w:name="_bookmark4" w:id="15"/>
      <w:bookmarkEnd w:id="15"/>
      <w:r/>
      <w:bookmarkStart w:name="_bookmark4" w:id="16"/>
      <w:bookmarkEnd w:id="16"/>
      <w:r>
        <w:t>国内外研究现状</w:t>
      </w:r>
      <w:bookmarkEnd w:id="890136"/>
    </w:p>
    <w:p w:rsidR="0018722C">
      <w:pPr>
        <w:topLinePunct/>
      </w:pPr>
      <w:r>
        <w:t>关于物流网络的运作机制及绩效评价问题，国内外学者经过长期探索，已有了丰硕的研</w:t>
      </w:r>
      <w:r>
        <w:t>究成果。在众多研究成果中，主要有以下几条清晰的研究脉络</w:t>
      </w:r>
      <w:r>
        <w:rPr>
          <w:rFonts w:ascii="Times New Roman" w:eastAsia="Times New Roman"/>
          <w:rFonts w:hint="eastAsia"/>
        </w:rPr>
        <w:t>：</w:t>
      </w:r>
      <w:r>
        <w:t>一是基于单个企业绩效评估的</w:t>
      </w:r>
      <w:r>
        <w:t>内容展开研究；</w:t>
      </w:r>
      <w:r w:rsidR="001852F3">
        <w:t xml:space="preserve">二是建立供应链绩效评价参考模型，如</w:t>
      </w:r>
      <w:r>
        <w:rPr>
          <w:rFonts w:ascii="Times New Roman" w:eastAsia="Times New Roman"/>
        </w:rPr>
        <w:t>SCOR</w:t>
      </w:r>
      <w:r>
        <w:rPr>
          <w:rFonts w:ascii="Times New Roman" w:eastAsia="Times New Roman"/>
        </w:rPr>
        <w:t>(</w:t>
      </w:r>
      <w:r>
        <w:rPr>
          <w:rFonts w:ascii="Times New Roman" w:eastAsia="Times New Roman"/>
        </w:rPr>
        <w:t>supply Chain Operations Reference Model</w:t>
      </w:r>
      <w:r>
        <w:rPr>
          <w:rFonts w:ascii="Times New Roman" w:eastAsia="Times New Roman"/>
        </w:rPr>
        <w:t>)</w:t>
      </w:r>
      <w:r>
        <w:t>模型和</w:t>
      </w:r>
      <w:r>
        <w:rPr>
          <w:rFonts w:ascii="Times New Roman" w:eastAsia="Times New Roman"/>
        </w:rPr>
        <w:t>Roger</w:t>
      </w:r>
      <w:r>
        <w:t>模型等等；三是采用数理分析的方法进行研究，如模糊分析评价法、数据包络分析法、主成分分析法、层次分析法、网络分析法等；四是基于优化仿真的绩效评价方法，考虑策略性和作业性因素，用于分析整体供应链模型。</w:t>
      </w:r>
    </w:p>
    <w:p w:rsidR="0018722C">
      <w:pPr>
        <w:topLinePunct/>
      </w:pPr>
      <w:r>
        <w:t>然而对逆向物流的研究远没有正向物流多，对其进行绩效评价更是仍处于起步阶段。以下分别从国内、国外两方面概述逆向物流的研究成果。</w:t>
      </w:r>
    </w:p>
    <w:p w:rsidR="0018722C">
      <w:pPr>
        <w:topLinePunct/>
      </w:pPr>
      <w:r>
        <w:rPr>
          <w:rFonts w:ascii="Times New Roman" w:eastAsia="Times New Roman"/>
        </w:rPr>
        <w:t>1.</w:t>
      </w:r>
      <w:r>
        <w:t>国外研究现状</w:t>
      </w:r>
    </w:p>
    <w:p w:rsidR="0018722C">
      <w:pPr>
        <w:topLinePunct/>
      </w:pPr>
      <w:r>
        <w:rPr>
          <w:rFonts w:ascii="Times New Roman" w:eastAsia="宋体"/>
        </w:rPr>
        <w:t>1975</w:t>
      </w:r>
      <w:r>
        <w:t>年</w:t>
      </w:r>
      <w:r>
        <w:rPr>
          <w:rFonts w:ascii="Times New Roman" w:eastAsia="宋体"/>
        </w:rPr>
        <w:t>Guiltinan</w:t>
      </w:r>
      <w:r>
        <w:t>和</w:t>
      </w:r>
      <w:r>
        <w:rPr>
          <w:rFonts w:ascii="Times New Roman" w:eastAsia="宋体"/>
        </w:rPr>
        <w:t>Nwokoye</w:t>
      </w:r>
      <w:r>
        <w:rPr>
          <w:vertAlign w:val="superscript"/>
          /&gt;
        </w:rPr>
        <w:t>[</w:t>
      </w:r>
      <w:r>
        <w:rPr>
          <w:vertAlign w:val="superscript"/>
          /&gt;
        </w:rPr>
        <w:t xml:space="preserve">2</w:t>
      </w:r>
      <w:r>
        <w:rPr>
          <w:vertAlign w:val="superscript"/>
          /&gt;
        </w:rPr>
        <w:t>]</w:t>
      </w:r>
      <w:r>
        <w:t>对逆向物流系统网络结构进行了定性分析，由于当时社会</w:t>
      </w:r>
      <w:r>
        <w:t>的局限性</w:t>
      </w:r>
      <w:r>
        <w:rPr>
          <w:rFonts w:ascii="Times New Roman" w:eastAsia="宋体"/>
          <w:spacing w:val="4"/>
          <w:rFonts w:hint="eastAsia"/>
        </w:rPr>
        <w:t>，</w:t>
      </w:r>
      <w:r>
        <w:t>他们只是从成本的角度而没有从产品的生命周期角度来讨论逆向物流网络结构的</w:t>
      </w:r>
      <w:r>
        <w:t>特征和设计原则；</w:t>
      </w:r>
      <w:r>
        <w:rPr>
          <w:rFonts w:ascii="Times New Roman" w:eastAsia="宋体"/>
        </w:rPr>
        <w:t>Stock</w:t>
      </w:r>
      <w:r>
        <w:t>（</w:t>
      </w:r>
      <w:r>
        <w:rPr>
          <w:rFonts w:ascii="Times New Roman" w:eastAsia="宋体"/>
          <w:spacing w:val="0"/>
        </w:rPr>
        <w:t>1992</w:t>
      </w:r>
      <w:r>
        <w:t>）</w:t>
      </w:r>
      <w:r>
        <w:t>发表了一篇对逆向物流研究的综述，发现主要研究注重在循</w:t>
      </w:r>
      <w:r>
        <w:t>环渠道上</w:t>
      </w:r>
      <w:r>
        <w:rPr>
          <w:vertAlign w:val="superscript"/>
          /&gt;
        </w:rPr>
        <w:t>[</w:t>
      </w:r>
      <w:r>
        <w:rPr>
          <w:vertAlign w:val="superscript"/>
          /&gt;
        </w:rPr>
        <w:t xml:space="preserve">3</w:t>
      </w:r>
      <w:r>
        <w:rPr>
          <w:vertAlign w:val="superscript"/>
          /&gt;
        </w:rPr>
        <w:t>]</w:t>
      </w:r>
      <w:r>
        <w:t>，他随后</w:t>
      </w:r>
      <w:r>
        <w:t>（</w:t>
      </w:r>
      <w:r>
        <w:rPr>
          <w:rFonts w:ascii="Times New Roman" w:eastAsia="宋体"/>
        </w:rPr>
        <w:t>1998</w:t>
      </w:r>
      <w:r>
        <w:t>）</w:t>
      </w:r>
      <w:r>
        <w:t>发展了他早期的研究并反映出他对私人部门逆向物流渠道管理的重视</w:t>
      </w:r>
      <w:r>
        <w:rPr>
          <w:vertAlign w:val="superscript"/>
          /&gt;
        </w:rPr>
        <w:t>[</w:t>
      </w:r>
      <w:r>
        <w:rPr>
          <w:vertAlign w:val="superscript"/>
          /&gt;
        </w:rPr>
        <w:t xml:space="preserve">4</w:t>
      </w:r>
      <w:r>
        <w:rPr>
          <w:vertAlign w:val="superscript"/>
          /&gt;
        </w:rPr>
        <w:t>]</w:t>
      </w:r>
      <w:r>
        <w:t>；</w:t>
      </w:r>
      <w:r>
        <w:rPr>
          <w:rFonts w:ascii="Times New Roman" w:eastAsia="宋体"/>
        </w:rPr>
        <w:t>Carter</w:t>
      </w:r>
      <w:r>
        <w:t>和</w:t>
      </w:r>
      <w:r>
        <w:rPr>
          <w:rFonts w:ascii="Times New Roman" w:eastAsia="宋体"/>
        </w:rPr>
        <w:t>Ellram</w:t>
      </w:r>
      <w:r>
        <w:t>（</w:t>
      </w:r>
      <w:r>
        <w:rPr>
          <w:rFonts w:ascii="Times New Roman" w:eastAsia="宋体"/>
          <w:spacing w:val="-2"/>
        </w:rPr>
        <w:t>1998</w:t>
      </w:r>
      <w:r>
        <w:t>）</w:t>
      </w:r>
      <w:r>
        <w:t>试图寻找一种统一的或者综合的逆向物流理论，得出的结论是没有这种理论</w:t>
      </w:r>
      <w:r>
        <w:rPr>
          <w:vertAlign w:val="superscript"/>
          /&gt;
        </w:rPr>
        <w:t>[</w:t>
      </w:r>
      <w:r>
        <w:rPr>
          <w:vertAlign w:val="superscript"/>
          /&gt;
        </w:rPr>
        <w:t xml:space="preserve">5</w:t>
      </w:r>
      <w:r>
        <w:rPr>
          <w:vertAlign w:val="superscript"/>
          /&gt;
        </w:rPr>
        <w:t>]</w:t>
      </w:r>
      <w:r>
        <w:t>；</w:t>
      </w:r>
      <w:r>
        <w:rPr>
          <w:rFonts w:ascii="Times New Roman" w:eastAsia="宋体"/>
        </w:rPr>
        <w:t>Dowlatshahi</w:t>
      </w:r>
      <w:r>
        <w:t>（</w:t>
      </w:r>
      <w:r>
        <w:rPr>
          <w:rFonts w:ascii="Times New Roman" w:eastAsia="宋体"/>
          <w:spacing w:val="0"/>
        </w:rPr>
        <w:t>2000</w:t>
      </w:r>
      <w:r>
        <w:t>）</w:t>
      </w:r>
      <w:r>
        <w:t>试图填补</w:t>
      </w:r>
      <w:r>
        <w:rPr>
          <w:rFonts w:ascii="Times New Roman" w:eastAsia="宋体"/>
        </w:rPr>
        <w:t>Carter</w:t>
      </w:r>
      <w:r>
        <w:t>和</w:t>
      </w:r>
      <w:r>
        <w:rPr>
          <w:rFonts w:ascii="Times New Roman" w:eastAsia="宋体"/>
        </w:rPr>
        <w:t>Ellram</w:t>
      </w:r>
      <w:r>
        <w:t>的空白，并描述了逆向物流系统中战略性的和作业性因素</w:t>
      </w:r>
      <w:r>
        <w:rPr>
          <w:vertAlign w:val="superscript"/>
          /&gt;
        </w:rPr>
        <w:t>[</w:t>
      </w:r>
      <w:r>
        <w:rPr>
          <w:rFonts w:ascii="Times New Roman" w:eastAsia="宋体"/>
          <w:vertAlign w:val="superscript"/>
          <w:position w:val="11"/>
        </w:rPr>
        <w:t xml:space="preserve">6</w:t>
      </w:r>
      <w:r>
        <w:rPr>
          <w:vertAlign w:val="superscript"/>
          /&gt;
        </w:rPr>
        <w:t>]</w:t>
      </w:r>
      <w:r>
        <w:t>。</w:t>
      </w:r>
    </w:p>
    <w:p w:rsidR="0018722C">
      <w:pPr>
        <w:topLinePunct/>
      </w:pPr>
      <w:r>
        <w:rPr>
          <w:rFonts w:ascii="Times New Roman" w:eastAsia="Times New Roman"/>
        </w:rPr>
        <w:t xml:space="preserve">Fleischmann</w:t>
      </w:r>
      <w:r>
        <w:rPr>
          <w:rFonts w:ascii="Times New Roman" w:eastAsia="Times New Roman"/>
        </w:rPr>
        <w:t xml:space="preserve"> </w:t>
      </w:r>
      <w:r>
        <w:rPr>
          <w:rFonts w:ascii="Times New Roman" w:eastAsia="Times New Roman"/>
        </w:rPr>
        <w:t xml:space="preserve">M</w:t>
      </w:r>
      <w:r>
        <w:t xml:space="preserve">等在</w:t>
      </w:r>
      <w:r>
        <w:rPr>
          <w:rFonts w:ascii="Times New Roman" w:eastAsia="Times New Roman"/>
        </w:rPr>
        <w:t xml:space="preserve">2001</w:t>
      </w:r>
      <w:r>
        <w:t xml:space="preserve">年到</w:t>
      </w:r>
      <w:r>
        <w:rPr>
          <w:rFonts w:ascii="Times New Roman" w:eastAsia="Times New Roman"/>
        </w:rPr>
        <w:t xml:space="preserve">2002</w:t>
      </w:r>
      <w:r>
        <w:t xml:space="preserve">年期间针对</w:t>
      </w:r>
      <w:r>
        <w:rPr>
          <w:rFonts w:ascii="Times New Roman" w:eastAsia="Times New Roman"/>
        </w:rPr>
        <w:t xml:space="preserve">IBM</w:t>
      </w:r>
      <w:r>
        <w:t xml:space="preserve">公司产品的特点，研究了从废旧产品中回收可再利用零部件的渠道，以及这项行为对企业经济效益的影响，结果表明，废旧电</w:t>
      </w:r>
      <w:r>
        <w:t xml:space="preserve">子产品的回收再利用给该公司带来了巨大的效益，这使得</w:t>
      </w:r>
      <w:r>
        <w:rPr>
          <w:rFonts w:ascii="Times New Roman" w:eastAsia="Times New Roman"/>
        </w:rPr>
        <w:t xml:space="preserve">IBM</w:t>
      </w:r>
      <w:r>
        <w:t xml:space="preserve">公司在北美、欧洲和亚洲大力</w:t>
      </w:r>
      <w:r>
        <w:t xml:space="preserve">推行回收可再利用零部件的政策，到目前为止，租赁业务已占其硬件销售量的</w:t>
      </w:r>
      <w:r>
        <w:rPr>
          <w:rFonts w:ascii="Times New Roman" w:eastAsia="Times New Roman"/>
        </w:rPr>
        <w:t xml:space="preserve">35%</w:t>
      </w:r>
      <w:r>
        <w:rPr>
          <w:vertAlign w:val="superscript"/>
          /&gt;
        </w:rPr>
        <w:t xml:space="preserve">[</w:t>
      </w:r>
      <w:r>
        <w:rPr>
          <w:rFonts w:ascii="Times New Roman" w:eastAsia="Times New Roman"/>
          <w:vertAlign w:val="superscript"/>
          <w:position w:val="11"/>
        </w:rPr>
        <w:t xml:space="preserve">7</w:t>
      </w:r>
      <w:r>
        <w:rPr>
          <w:vertAlign w:val="superscript"/>
          /&gt;
        </w:rPr>
        <w:t xml:space="preserve">]</w:t>
      </w:r>
      <w:r>
        <w:rPr>
          <w:vertAlign w:val="superscript"/>
          /&gt;
        </w:rPr>
        <w:t xml:space="preserve"> </w:t>
      </w:r>
      <w:r>
        <w:rPr>
          <w:vertAlign w:val="superscript"/>
          /&gt;
        </w:rPr>
        <w:t xml:space="preserve">[</w:t>
      </w:r>
      <w:r>
        <w:rPr>
          <w:rFonts w:ascii="Times New Roman" w:eastAsia="Times New Roman"/>
          <w:vertAlign w:val="superscript"/>
          <w:position w:val="11"/>
        </w:rPr>
        <w:t xml:space="preserve">8</w:t>
      </w:r>
      <w:r>
        <w:rPr>
          <w:vertAlign w:val="superscript"/>
          /&gt;
        </w:rPr>
        <w:t xml:space="preserve">]</w:t>
      </w:r>
      <w:r>
        <w:rPr>
          <w:rFonts w:ascii="Times New Roman" w:eastAsia="Times New Roman"/>
          <w:rFonts w:hint="eastAsia"/>
        </w:rPr>
        <w:t xml:space="preserve">；</w:t>
      </w:r>
      <w:r>
        <w:t xml:space="preserve">密歇根州立大学研究者调查了七个非竞争性组织的返品管理实践，调研者进行了深度访谈，以研</w:t>
      </w:r>
      <w:hyperlink r:id="rId15">
        <w:r>
          <w:t xml:space="preserve">究公司逆向物流</w:t>
        </w:r>
      </w:hyperlink>
      <w:r>
        <w:t xml:space="preserve">活动的以下五个方面：返品处理、再制造、再营销、再循环和垃圾处理。</w:t>
      </w:r>
    </w:p>
    <w:p w:rsidR="0018722C">
      <w:pPr>
        <w:topLinePunct/>
      </w:pPr>
      <w:r>
        <w:t>对逆向物流网络的绩效评价主要有：</w:t>
      </w:r>
      <w:r>
        <w:rPr>
          <w:rFonts w:ascii="Times New Roman" w:eastAsia="宋体"/>
        </w:rPr>
        <w:t>Krumwiede</w:t>
      </w:r>
      <w:r>
        <w:t>（</w:t>
      </w:r>
      <w:r>
        <w:rPr>
          <w:rFonts w:ascii="Times New Roman" w:eastAsia="宋体"/>
        </w:rPr>
        <w:t>2002</w:t>
      </w:r>
      <w:r>
        <w:t>）</w:t>
      </w:r>
      <w:r>
        <w:t>在分析第三方逆向物流服务商发展情况的基础上</w:t>
      </w:r>
      <w:r>
        <w:rPr>
          <w:rFonts w:ascii="Times New Roman" w:eastAsia="宋体"/>
          <w:rFonts w:hint="eastAsia"/>
        </w:rPr>
        <w:t>，</w:t>
      </w:r>
      <w:r>
        <w:t>论述了选择服务商的评价指标和方法</w:t>
      </w:r>
      <w:r>
        <w:rPr>
          <w:vertAlign w:val="superscript"/>
          /&gt;
        </w:rPr>
        <w:t>[</w:t>
      </w:r>
      <w:r>
        <w:rPr>
          <w:vertAlign w:val="superscript"/>
          /&gt;
        </w:rPr>
        <w:t xml:space="preserve">9</w:t>
      </w:r>
      <w:r>
        <w:rPr>
          <w:vertAlign w:val="superscript"/>
          /&gt;
        </w:rPr>
        <w:t>]</w:t>
      </w:r>
      <w:r>
        <w:t>；</w:t>
      </w:r>
      <w:r>
        <w:rPr>
          <w:rFonts w:ascii="Times New Roman" w:eastAsia="宋体"/>
        </w:rPr>
        <w:t>David A Haas</w:t>
      </w:r>
      <w:r>
        <w:t>（</w:t>
      </w:r>
      <w:r>
        <w:rPr>
          <w:rFonts w:ascii="Times New Roman" w:eastAsia="宋体"/>
        </w:rPr>
        <w:t>2003</w:t>
      </w:r>
      <w:r>
        <w:t>）</w:t>
      </w:r>
      <w:r>
        <w:t>利用</w:t>
      </w:r>
      <w:r>
        <w:rPr>
          <w:rFonts w:ascii="Times New Roman" w:eastAsia="宋体"/>
        </w:rPr>
        <w:t>DEA</w:t>
      </w:r>
      <w:r>
        <w:t>方法对于美国</w:t>
      </w:r>
      <w:r>
        <w:rPr>
          <w:rFonts w:ascii="Times New Roman" w:eastAsia="宋体"/>
        </w:rPr>
        <w:t>23</w:t>
      </w:r>
      <w:r>
        <w:t>个地方政府逆向物流三种回收渠道绩效进行评价</w:t>
      </w:r>
      <w:r>
        <w:rPr>
          <w:rFonts w:ascii="Times New Roman" w:eastAsia="宋体"/>
          <w:spacing w:val="1"/>
          <w:rFonts w:hint="eastAsia"/>
        </w:rPr>
        <w:t>，</w:t>
      </w:r>
      <w:r>
        <w:t>主要研究不同回收渠道的相对绩效评价</w:t>
      </w:r>
      <w:r>
        <w:rPr>
          <w:rFonts w:ascii="Times New Roman" w:eastAsia="宋体"/>
          <w:spacing w:val="0"/>
          <w:rFonts w:hint="eastAsia"/>
        </w:rPr>
        <w:t>，</w:t>
      </w:r>
      <w:r w:rsidR="001852F3">
        <w:rPr>
          <w:rFonts w:ascii="Times New Roman" w:eastAsia="宋体"/>
        </w:rPr>
        <w:t xml:space="preserve"> </w:t>
      </w:r>
      <w:r>
        <w:t>而对于同一回收渠道不同的地方政府逆向物流绩效没有进行研究</w:t>
      </w:r>
      <w:r>
        <w:rPr>
          <w:vertAlign w:val="superscript"/>
          /&gt;
        </w:rPr>
        <w:t>[</w:t>
      </w:r>
      <w:r>
        <w:rPr>
          <w:rFonts w:ascii="Times New Roman" w:eastAsia="宋体"/>
          <w:vertAlign w:val="superscript"/>
          <w:position w:val="11"/>
        </w:rPr>
        <w:t xml:space="preserve">10</w:t>
      </w:r>
      <w:r>
        <w:rPr>
          <w:vertAlign w:val="superscript"/>
          /&gt;
        </w:rPr>
        <w:t>]</w:t>
      </w:r>
      <w:r>
        <w:t>；</w:t>
      </w:r>
    </w:p>
    <w:p w:rsidR="0018722C">
      <w:pPr>
        <w:topLinePunct/>
      </w:pPr>
      <w:r>
        <w:rPr>
          <w:rFonts w:ascii="Times New Roman" w:eastAsia="Times New Roman"/>
        </w:rPr>
        <w:t>2.</w:t>
      </w:r>
      <w:r>
        <w:t>国内研究现状</w:t>
      </w:r>
    </w:p>
    <w:p w:rsidR="0018722C">
      <w:pPr>
        <w:topLinePunct/>
      </w:pPr>
      <w:r>
        <w:t>截至目前，我国与逆向物流相关的研究主要集中在回收网络的设计模型、回收选址的定位模型、回收决策的制定模型、算法的应用等方面：</w:t>
      </w:r>
    </w:p>
    <w:p w:rsidR="0018722C">
      <w:pPr>
        <w:topLinePunct/>
      </w:pPr>
      <w:r>
        <w:t>达庆利等</w:t>
      </w:r>
      <w:r>
        <w:t>（</w:t>
      </w:r>
      <w:r>
        <w:rPr>
          <w:rFonts w:ascii="Times New Roman" w:eastAsia="宋体"/>
        </w:rPr>
        <w:t>2004</w:t>
      </w:r>
      <w:r>
        <w:t>）</w:t>
      </w:r>
      <w:r>
        <w:t>较全面地阐述了逆向物流系统结构的研究成果，讨论了逆向物流系统</w:t>
      </w:r>
      <w:r>
        <w:t>的设计原则、选址定位以及结构特征等问题</w:t>
      </w:r>
      <w:r>
        <w:rPr>
          <w:rFonts w:ascii="Times New Roman" w:eastAsia="宋体"/>
          <w:rFonts w:hint="eastAsia"/>
        </w:rPr>
        <w:t>，</w:t>
      </w:r>
      <w:r w:rsidR="001852F3">
        <w:rPr>
          <w:rFonts w:ascii="Times New Roman" w:eastAsia="宋体"/>
        </w:rPr>
        <w:t xml:space="preserve"> </w:t>
      </w:r>
      <w:r>
        <w:t>并指出了进一步的研究方向</w:t>
      </w:r>
      <w:r>
        <w:rPr>
          <w:vertAlign w:val="superscript"/>
          /&gt;
        </w:rPr>
        <w:t>[</w:t>
      </w:r>
      <w:r>
        <w:rPr>
          <w:vertAlign w:val="superscript"/>
          /&gt;
        </w:rPr>
        <w:t>11</w:t>
      </w:r>
      <w:r>
        <w:rPr>
          <w:vertAlign w:val="superscript"/>
          /&gt;
        </w:rPr>
        <w:t>]</w:t>
      </w:r>
      <w:r>
        <w:t>；晏妮娜等</w:t>
      </w:r>
      <w:r>
        <w:t>（</w:t>
      </w:r>
      <w:r>
        <w:rPr>
          <w:rFonts w:ascii="Times New Roman" w:eastAsia="宋体"/>
        </w:rPr>
        <w:t>2008</w:t>
      </w:r>
      <w:r>
        <w:t>）</w:t>
      </w:r>
      <w:r>
        <w:t>在价格敏感的随机需求量与回收努力敏感的随机回收量条件下</w:t>
      </w:r>
      <w:r>
        <w:rPr>
          <w:rFonts w:ascii="Times New Roman" w:eastAsia="宋体"/>
          <w:rFonts w:hint="eastAsia"/>
        </w:rPr>
        <w:t>，</w:t>
      </w:r>
      <w:r>
        <w:t>建立了基于第三方逆向物流</w:t>
      </w:r>
      <w:r w:rsidR="001852F3">
        <w:t xml:space="preserve">服务提供商</w:t>
      </w:r>
      <w:r>
        <w:rPr>
          <w:rFonts w:ascii="Times New Roman" w:eastAsia="宋体"/>
        </w:rPr>
        <w:t>(</w:t>
      </w:r>
      <w:r>
        <w:rPr>
          <w:rFonts w:ascii="Times New Roman" w:eastAsia="宋体"/>
        </w:rPr>
        <w:t xml:space="preserve">3PRLP</w:t>
      </w:r>
      <w:r>
        <w:rPr>
          <w:rFonts w:ascii="Times New Roman" w:eastAsia="宋体"/>
        </w:rPr>
        <w:t>)</w:t>
      </w:r>
      <w:r>
        <w:t>从事物料回收的多级闭环供应链模型</w:t>
      </w:r>
      <w:r>
        <w:rPr>
          <w:vertAlign w:val="superscript"/>
          /&gt;
        </w:rPr>
        <w:t>[</w:t>
      </w:r>
      <w:r>
        <w:rPr>
          <w:vertAlign w:val="superscript"/>
          /&gt;
        </w:rPr>
        <w:t xml:space="preserve">12</w:t>
      </w:r>
      <w:r>
        <w:rPr>
          <w:vertAlign w:val="superscript"/>
          /&gt;
        </w:rPr>
        <w:t>]</w:t>
      </w:r>
      <w:r>
        <w:t>；熊中楷等</w:t>
      </w:r>
      <w:r>
        <w:t>（</w:t>
      </w:r>
      <w:r>
        <w:rPr>
          <w:rFonts w:ascii="Times New Roman" w:eastAsia="宋体"/>
        </w:rPr>
        <w:t>2011</w:t>
      </w:r>
      <w:r>
        <w:t>）</w:t>
      </w:r>
      <w:r>
        <w:t xml:space="preserve">构建了一个</w:t>
      </w:r>
      <w:r w:rsidR="001852F3">
        <w:t xml:space="preserve">以以旧换新为收购方式的新的逆向物流网络优化设计的混合整数非线性规划模型，以确定最</w:t>
      </w:r>
      <w:r>
        <w:t>优选址位置和数量，使回收中心净利润最大</w:t>
      </w:r>
      <w:r>
        <w:rPr>
          <w:vertAlign w:val="superscript"/>
          /&gt;
        </w:rPr>
        <w:t>[</w:t>
      </w:r>
      <w:r>
        <w:rPr>
          <w:rFonts w:ascii="Times New Roman" w:eastAsia="宋体"/>
          <w:vertAlign w:val="superscript"/>
          <w:position w:val="11"/>
        </w:rPr>
        <w:t xml:space="preserve">13</w:t>
      </w:r>
      <w:r>
        <w:rPr>
          <w:vertAlign w:val="superscript"/>
          /&gt;
        </w:rPr>
        <w:t>]</w:t>
      </w:r>
      <w:r>
        <w:t>。</w:t>
      </w:r>
    </w:p>
    <w:p w:rsidR="0018722C">
      <w:pPr>
        <w:topLinePunct/>
      </w:pPr>
      <w:r>
        <w:t>而关于逆向物流网络的绩效评价研究主要集中于模糊综合评价法、层次分析法等定性定量结合的方法上，主要有以下一些：熊峰</w:t>
      </w:r>
      <w:r>
        <w:t>（</w:t>
      </w:r>
      <w:r>
        <w:rPr>
          <w:rFonts w:ascii="Times New Roman" w:eastAsia="宋体"/>
        </w:rPr>
        <w:t>2006</w:t>
      </w:r>
      <w:r>
        <w:t>）</w:t>
      </w:r>
      <w:r>
        <w:t>通过分析确定第三方逆向物流企业的评价指标体系</w:t>
      </w:r>
      <w:r>
        <w:rPr>
          <w:rFonts w:ascii="Times New Roman" w:eastAsia="宋体"/>
          <w:rFonts w:hint="eastAsia"/>
        </w:rPr>
        <w:t>，</w:t>
      </w:r>
      <w:r w:rsidR="001852F3">
        <w:rPr>
          <w:rFonts w:ascii="Times New Roman" w:eastAsia="宋体"/>
        </w:rPr>
        <w:t xml:space="preserve"> </w:t>
      </w:r>
      <w:r>
        <w:t>并在基于模块化神经网络评价方法上建立了逆向物流评估决策模型</w:t>
      </w:r>
      <w:r>
        <w:rPr>
          <w:rFonts w:ascii="Times New Roman" w:eastAsia="宋体"/>
          <w:rFonts w:hint="eastAsia"/>
        </w:rPr>
        <w:t>，</w:t>
      </w:r>
      <w:r>
        <w:t>且通过与传</w:t>
      </w:r>
      <w:r>
        <w:t>统</w:t>
      </w:r>
    </w:p>
    <w:p w:rsidR="0018722C">
      <w:pPr>
        <w:topLinePunct/>
      </w:pPr>
      <w:r>
        <w:t>评估决策模型的对比证实了该方法的优越性</w:t>
      </w:r>
      <w:r>
        <w:rPr>
          <w:vertAlign w:val="superscript"/>
          /&gt;
        </w:rPr>
        <w:t>[</w:t>
      </w:r>
      <w:r>
        <w:rPr>
          <w:vertAlign w:val="superscript"/>
          /&gt;
        </w:rPr>
        <w:t xml:space="preserve">14</w:t>
      </w:r>
      <w:r>
        <w:rPr>
          <w:vertAlign w:val="superscript"/>
          /&gt;
        </w:rPr>
        <w:t>]</w:t>
      </w:r>
      <w:r>
        <w:t>；张沙清</w:t>
      </w:r>
      <w:r>
        <w:t>（</w:t>
      </w:r>
      <w:r>
        <w:rPr>
          <w:rFonts w:ascii="Times New Roman" w:eastAsia="宋体"/>
        </w:rPr>
        <w:t>2007</w:t>
      </w:r>
      <w:r>
        <w:t>）</w:t>
      </w:r>
      <w:r>
        <w:t>运用可拓学的理论与方法</w:t>
      </w:r>
      <w:r>
        <w:rPr>
          <w:rFonts w:ascii="Times New Roman" w:eastAsia="宋体"/>
          <w:rFonts w:hint="eastAsia"/>
        </w:rPr>
        <w:t>，</w:t>
      </w:r>
      <w:r>
        <w:t>通过计算关联度、合格度和优度</w:t>
      </w:r>
      <w:r>
        <w:rPr>
          <w:rFonts w:ascii="Times New Roman" w:eastAsia="宋体"/>
          <w:rFonts w:hint="eastAsia"/>
        </w:rPr>
        <w:t>，</w:t>
      </w:r>
      <w:r>
        <w:t>客观地给出了逆向物流整体绩效评价结果</w:t>
      </w:r>
      <w:r>
        <w:rPr>
          <w:vertAlign w:val="superscript"/>
          /&gt;
        </w:rPr>
        <w:t>[</w:t>
      </w:r>
      <w:r>
        <w:rPr>
          <w:vertAlign w:val="superscript"/>
          /&gt;
        </w:rPr>
        <w:t xml:space="preserve">15</w:t>
      </w:r>
      <w:r>
        <w:rPr>
          <w:vertAlign w:val="superscript"/>
          /&gt;
        </w:rPr>
        <w:t>]</w:t>
      </w:r>
      <w:r>
        <w:t>；潘德宝</w:t>
      </w:r>
      <w:r>
        <w:t>（</w:t>
      </w:r>
      <w:r>
        <w:rPr>
          <w:rFonts w:ascii="Times New Roman" w:eastAsia="宋体"/>
        </w:rPr>
        <w:t>2007</w:t>
      </w:r>
      <w:r>
        <w:t>）</w:t>
      </w:r>
      <w:r w:rsidR="001852F3">
        <w:t xml:space="preserve">将第三方逆向物流企业综合绩效分解为技术实力子系统、运输能力子系统、循环利用能力子系统、服务水平子系统、社会效益子系统和成本子系统六个子系统，将粗糙集综合评价算法进行了优化，并结合案例对第三方逆向物流企业进行了评估</w:t>
      </w:r>
      <w:r>
        <w:rPr>
          <w:vertAlign w:val="superscript"/>
          /&gt;
        </w:rPr>
        <w:t>[</w:t>
      </w:r>
      <w:r>
        <w:rPr>
          <w:vertAlign w:val="superscript"/>
          /&gt;
        </w:rPr>
        <w:t xml:space="preserve">16</w:t>
      </w:r>
      <w:r>
        <w:rPr>
          <w:vertAlign w:val="superscript"/>
          /&gt;
        </w:rPr>
        <w:t>]</w:t>
      </w:r>
      <w:r>
        <w:t>；陈歆</w:t>
      </w:r>
      <w:r>
        <w:t>（</w:t>
      </w:r>
      <w:r>
        <w:rPr>
          <w:rFonts w:ascii="Times New Roman" w:eastAsia="宋体"/>
        </w:rPr>
        <w:t>2011</w:t>
      </w:r>
      <w:r>
        <w:t>）</w:t>
      </w:r>
      <w:r>
        <w:t xml:space="preserve">基于对部分汽车回收企业的实际调查，整合利用了</w:t>
      </w:r>
      <w:r>
        <w:rPr>
          <w:rFonts w:ascii="Times New Roman" w:eastAsia="宋体"/>
        </w:rPr>
        <w:t>BSC</w:t>
      </w:r>
      <w:r>
        <w:t>和</w:t>
      </w:r>
      <w:r>
        <w:rPr>
          <w:rFonts w:ascii="Times New Roman" w:eastAsia="宋体"/>
        </w:rPr>
        <w:t>AHP</w:t>
      </w:r>
      <w:r>
        <w:t>的技术架构，提出了报废汽车回收企业逆向物流绩效评价体系的完整计算方法</w:t>
      </w:r>
      <w:r>
        <w:rPr>
          <w:vertAlign w:val="superscript"/>
          /&gt;
        </w:rPr>
        <w:t>[</w:t>
      </w:r>
      <w:r>
        <w:rPr>
          <w:vertAlign w:val="superscript"/>
          /&gt;
        </w:rPr>
        <w:t xml:space="preserve">17</w:t>
      </w:r>
      <w:r>
        <w:rPr>
          <w:vertAlign w:val="superscript"/>
          /&gt;
        </w:rPr>
        <w:t>]</w:t>
      </w:r>
      <w:r>
        <w:t>；蒋明霞</w:t>
      </w:r>
      <w:r>
        <w:t>（</w:t>
      </w:r>
      <w:r>
        <w:rPr>
          <w:rFonts w:ascii="Times New Roman" w:eastAsia="宋体"/>
        </w:rPr>
        <w:t>2011</w:t>
      </w:r>
      <w:r>
        <w:t>）</w:t>
      </w:r>
      <w:r>
        <w:t>站在社会效益的角度对企业逆向物流系统绩效进行评价，选择模糊层次分析法建立了逆向物流社会效益评价的评价模型和指标</w:t>
      </w:r>
      <w:r>
        <w:t>体系</w:t>
      </w:r>
      <w:r>
        <w:rPr>
          <w:vertAlign w:val="subscript"/>
          <w:rFonts w:ascii="Times New Roman" w:eastAsia="宋体"/>
        </w:rPr>
        <w:t>[</w:t>
      </w:r>
      <w:r>
        <w:rPr>
          <w:rFonts w:ascii="Times New Roman" w:eastAsia="宋体"/>
          <w:vertAlign w:val="superscript"/>
        </w:rPr>
        <w:t xml:space="preserve">18</w:t>
      </w:r>
      <w:r>
        <w:rPr>
          <w:vertAlign w:val="subscript"/>
          <w:rFonts w:ascii="Times New Roman" w:eastAsia="宋体"/>
        </w:rPr>
        <w:t>]</w:t>
      </w:r>
      <w:r>
        <w:t>。</w:t>
      </w:r>
    </w:p>
    <w:p w:rsidR="0018722C">
      <w:pPr>
        <w:topLinePunct/>
      </w:pPr>
      <w:r>
        <w:t>通过对以往文献的分析，总结出常用的逆向物流网络绩效评价方法大致有如下几种：</w:t>
      </w:r>
    </w:p>
    <w:p w:rsidR="0018722C">
      <w:pPr>
        <w:pStyle w:val="Heading3"/>
        <w:topLinePunct/>
        <w:ind w:left="200" w:hangingChars="200" w:hanging="200"/>
      </w:pPr>
      <w:bookmarkStart w:id="890137" w:name="_Toc686890137"/>
      <w:r>
        <w:t>（</w:t>
      </w:r>
      <w:r>
        <w:t>1</w:t>
      </w:r>
      <w:r>
        <w:t>）</w:t>
      </w:r>
      <w:r>
        <w:t>主成分分析法</w:t>
      </w:r>
      <w:bookmarkEnd w:id="890137"/>
    </w:p>
    <w:p w:rsidR="0018722C">
      <w:pPr>
        <w:topLinePunct/>
      </w:pPr>
      <w:r>
        <w:t>主成分分析法是通过研究指标体系的内在结构关系，把若干个指标转化为互不相关的、并且包含原指标大部分信息的少数几个综合指标来评价事物的一种多元统计方法。</w:t>
      </w:r>
    </w:p>
    <w:p w:rsidR="0018722C">
      <w:pPr>
        <w:topLinePunct/>
      </w:pPr>
      <w:r>
        <w:t>主成分分析法是一种基于客观信息的综合评价方法，对指标的权重选择克服了主观因素影响，能够避免人为因素带来的偏差，有助于客观地反映样本间的现实关系。本着选取尽可能少的指标包含尽可能多的评价信息的指导思想，根据指标的贡献率及累积贡献率，从一组关联度很小的指标体系中选取若干项独立的综合指标，从而达到对绩效的综合评价，评价指标体系</w:t>
      </w:r>
      <w:r>
        <w:t>一目了然</w:t>
      </w:r>
      <w:r>
        <w:t>，绩效评价重点突出。</w:t>
      </w:r>
    </w:p>
    <w:p w:rsidR="0018722C">
      <w:pPr>
        <w:topLinePunct/>
      </w:pPr>
      <w:r>
        <w:t>但是，该方法受本身的限制，所选取的企业组织样本或数据的时期不同，最后得到的权</w:t>
      </w:r>
      <w:r>
        <w:t>重系数也不相同，因此，它解决不了不同组织单位或不同时期绩效评价结果的可比性；同时，</w:t>
      </w:r>
      <w:r>
        <w:t>运用该方法进行绩效评价时，遗漏了部分信息，如选取的主成分指标的累积贡献率为</w:t>
      </w:r>
      <w:r>
        <w:rPr>
          <w:rFonts w:ascii="Times New Roman" w:eastAsia="Times New Roman"/>
        </w:rPr>
        <w:t>85%</w:t>
      </w:r>
      <w:r>
        <w:t>，</w:t>
      </w:r>
      <w:r>
        <w:t>则遗失了</w:t>
      </w:r>
      <w:r>
        <w:rPr>
          <w:rFonts w:ascii="Times New Roman" w:eastAsia="Times New Roman"/>
        </w:rPr>
        <w:t>15%</w:t>
      </w:r>
      <w:r>
        <w:t>的信息。这两个因素使得评价结果的客观公正性受到了一定的影响。</w:t>
      </w:r>
    </w:p>
    <w:p w:rsidR="0018722C">
      <w:pPr>
        <w:pStyle w:val="Heading3"/>
        <w:topLinePunct/>
        <w:ind w:left="200" w:hangingChars="200" w:hanging="200"/>
      </w:pPr>
      <w:bookmarkStart w:id="890138" w:name="_Toc686890138"/>
      <w:r>
        <w:t>（</w:t>
      </w:r>
      <w:r>
        <w:t>2</w:t>
      </w:r>
      <w:r>
        <w:t>）</w:t>
      </w:r>
      <w:r>
        <w:t>层次分析法</w:t>
      </w:r>
      <w:bookmarkEnd w:id="890138"/>
    </w:p>
    <w:p w:rsidR="0018722C">
      <w:pPr>
        <w:topLinePunct/>
      </w:pPr>
      <w:r>
        <w:t>层次分析法</w:t>
      </w:r>
      <w:r>
        <w:rPr>
          <w:rFonts w:ascii="Times New Roman" w:eastAsia="Times New Roman"/>
        </w:rPr>
        <w:t>(</w:t>
      </w:r>
      <w:r>
        <w:rPr>
          <w:rFonts w:ascii="Times New Roman" w:eastAsia="Times New Roman"/>
        </w:rPr>
        <w:t xml:space="preserve">AHP</w:t>
      </w:r>
      <w:r>
        <w:rPr>
          <w:rFonts w:ascii="Times New Roman" w:eastAsia="Times New Roman"/>
        </w:rPr>
        <w:t>)</w:t>
      </w:r>
      <w:r>
        <w:t>是</w:t>
      </w:r>
      <w:r>
        <w:rPr>
          <w:rFonts w:ascii="Times New Roman" w:eastAsia="Times New Roman"/>
        </w:rPr>
        <w:t>20</w:t>
      </w:r>
      <w:r>
        <w:t>世纪</w:t>
      </w:r>
      <w:r>
        <w:rPr>
          <w:rFonts w:ascii="Times New Roman" w:eastAsia="Times New Roman"/>
        </w:rPr>
        <w:t>70</w:t>
      </w:r>
      <w:r>
        <w:t>年代由美国著名的运筹学家</w:t>
      </w:r>
      <w:r>
        <w:rPr>
          <w:rFonts w:ascii="Times New Roman" w:eastAsia="Times New Roman"/>
        </w:rPr>
        <w:t>Satty</w:t>
      </w:r>
      <w:r>
        <w:t>等人提出的一种定性分析与定量分析相结合的决策方法。它将待决策的问题分解成目标层、准则层、方案层等，用一定标度对人的主观判断进行客观量化，并在此基础上进行定性、定量分析的一种方法。</w:t>
      </w:r>
    </w:p>
    <w:p w:rsidR="0018722C">
      <w:pPr>
        <w:topLinePunct/>
      </w:pPr>
      <w:r>
        <w:t>层次分析法是把人的思维过程层次化、数量化的一种方法，并运用数学为分析、决策提</w:t>
      </w:r>
      <w:r>
        <w:t>供定量依据。</w:t>
      </w:r>
      <w:r w:rsidR="001852F3">
        <w:t xml:space="preserve">它可以适应多目标规划原理的要求，运用九级分制和两两比较，通过计算对称</w:t>
      </w:r>
      <w:r>
        <w:t>矩阵的权重向量，层层计算指标的权重，使绩效评价体系中指标权重的设置较为科学，影</w:t>
      </w:r>
      <w:r>
        <w:t>响</w:t>
      </w:r>
    </w:p>
    <w:p w:rsidR="0018722C">
      <w:pPr>
        <w:topLinePunct/>
      </w:pPr>
      <w:r>
        <w:t>绩效的因素能得到综合全面地反映。然而，从建立层次结构模型到给出成对比较判断矩阵，</w:t>
      </w:r>
      <w:r w:rsidR="001852F3">
        <w:t xml:space="preserve">个人主观因素对整个过程的影响很大，这就使得结果难以让所有的决策者接受。</w:t>
      </w:r>
    </w:p>
    <w:p w:rsidR="0018722C">
      <w:pPr>
        <w:pStyle w:val="Heading3"/>
        <w:topLinePunct/>
        <w:ind w:left="200" w:hangingChars="200" w:hanging="200"/>
      </w:pPr>
      <w:bookmarkStart w:id="890139" w:name="_Toc686890139"/>
      <w:r>
        <w:t>（</w:t>
      </w:r>
      <w:r>
        <w:t>3</w:t>
      </w:r>
      <w:r>
        <w:t>）</w:t>
      </w:r>
      <w:r>
        <w:t>模糊综合评价法</w:t>
      </w:r>
      <w:bookmarkEnd w:id="890139"/>
    </w:p>
    <w:p w:rsidR="0018722C">
      <w:pPr>
        <w:topLinePunct/>
      </w:pPr>
      <w:r>
        <w:t>模糊综合评价法是一种基于模糊数学的综合评价方法。该综合评价法根据模糊数学的隶属度理论把定性评价转化为定量评价，即用模糊数学对受到多种因素制约的事物或对象做出一个总体的评价。它具有结果清晰、系统性强的特点，能较好地解决模糊的、难以量化的问题，适合各种非确定性问题的解决。</w:t>
      </w:r>
    </w:p>
    <w:p w:rsidR="0018722C">
      <w:pPr>
        <w:topLinePunct/>
      </w:pPr>
      <w:r>
        <w:t>但是，它计算复杂，对指标权重的确定主观性较强；当指标集个数较大时，并且在权向</w:t>
      </w:r>
      <w:r>
        <w:t>量和为</w:t>
      </w:r>
      <w:r>
        <w:rPr>
          <w:rFonts w:ascii="Times New Roman" w:eastAsia="Times New Roman"/>
        </w:rPr>
        <w:t>1</w:t>
      </w:r>
      <w:r>
        <w:t>的约束下，相对隶属度和权系数往往会偏小，权向量与模糊矩阵不匹配，就会导致超模糊现象，分辨率差，出现无法区分隶属度高低，甚至造成评判失败的情况</w:t>
      </w:r>
      <w:r>
        <w:rPr>
          <w:vertAlign w:val="superscript"/>
          /&gt;
        </w:rPr>
        <w:t>[</w:t>
      </w:r>
      <w:r>
        <w:rPr>
          <w:vertAlign w:val="superscript"/>
          /&gt;
        </w:rPr>
        <w:t xml:space="preserve">19</w:t>
      </w:r>
      <w:r>
        <w:rPr>
          <w:vertAlign w:val="superscript"/>
          /&gt;
        </w:rPr>
        <w:t>]</w:t>
      </w:r>
      <w:r>
        <w:t>。</w:t>
      </w:r>
    </w:p>
    <w:p w:rsidR="0018722C">
      <w:pPr>
        <w:topLinePunct/>
      </w:pPr>
      <w:r>
        <w:t>通过分析以往常用的绩效评价方法，我们可以看到，不论哪种方法，都要求所有的指标必须是同度量的，指标体系中不同的指标具有不同的量纲，需要对指标进行标准化处理，使得各种具有不同度量的指标转化为同度量指标，从而使得各指标之间具有可比性，但是，在标准化处理的过程中可能会由于人为原因造成偏差。另外，有些方法，比如主成分分析法，</w:t>
      </w:r>
      <w:r w:rsidR="001852F3">
        <w:t xml:space="preserve">需要大量历史数据或调查数据作支持，但对于目前我国的逆向物流发展来说，要收集大量运作数据是相当困难的；而模糊综合批判法等涉及到权重，权重是以某种数量形式对比，衡量被评价事物总体中诸因素相对重要程度的量值，由于权重的设置受主观因素或历史数据的影响很大，要科学、全面和准确地设置权重面临很大的困难。</w:t>
      </w:r>
    </w:p>
    <w:p w:rsidR="0018722C">
      <w:pPr>
        <w:topLinePunct/>
      </w:pPr>
      <w:r>
        <w:t>而</w:t>
      </w:r>
      <w:r>
        <w:rPr>
          <w:rFonts w:ascii="Times New Roman" w:eastAsia="Times New Roman"/>
        </w:rPr>
        <w:t>DEA</w:t>
      </w:r>
      <w:r>
        <w:t>就可以克服以上缺点，它不需要大量数据，也不需要统一量纲，更避免了主观性的影响，可以直接快速地计算出多个决策单元之间效率的相对有效性，并且能够适应多输入多输出的复杂结构系统，进而能够有效快捷地进行综合评价的目标评判。</w:t>
      </w:r>
    </w:p>
    <w:p w:rsidR="0018722C">
      <w:pPr>
        <w:pStyle w:val="Heading2"/>
        <w:topLinePunct/>
        <w:ind w:left="171" w:hangingChars="171" w:hanging="171"/>
      </w:pPr>
      <w:bookmarkStart w:id="890140" w:name="_Toc686890140"/>
      <w:bookmarkStart w:name="1.3研究的目的与意义 " w:id="17"/>
      <w:bookmarkEnd w:id="17"/>
      <w:r>
        <w:t>1.3</w:t>
      </w:r>
      <w:r>
        <w:t xml:space="preserve"> </w:t>
      </w:r>
      <w:r/>
      <w:bookmarkStart w:name="_bookmark5" w:id="18"/>
      <w:bookmarkEnd w:id="18"/>
      <w:r/>
      <w:bookmarkStart w:name="_bookmark5" w:id="19"/>
      <w:bookmarkEnd w:id="19"/>
      <w:r>
        <w:t>研究的目的与意义</w:t>
      </w:r>
      <w:bookmarkEnd w:id="890140"/>
    </w:p>
    <w:p w:rsidR="0018722C">
      <w:pPr>
        <w:topLinePunct/>
      </w:pPr>
      <w:r>
        <w:t>社会的全面发展反映人类自身发展的质量和数量，它必须依赖于产业、区域基础设施、人居环境和社会消费四个方面的支持。逆向物流是在一个整体社会环境中进行，会受四个方面因素的影响：社会因素、环境因素、区域因素和消费因素，这些因素又组成了四大体系：</w:t>
      </w:r>
      <w:r w:rsidR="001852F3">
        <w:t xml:space="preserve">企业逆向物流体系、消费体系、区域逆向物流体系和环境体系。这四大体系相互作用、相互联系，区域逆向物流体系为企业逆向物流体系、环境体系和消费体系提供重要保障，消费</w:t>
      </w:r>
      <w:r w:rsidR="001852F3">
        <w:t>体</w:t>
      </w:r>
    </w:p>
    <w:p w:rsidR="0018722C">
      <w:pPr>
        <w:topLinePunct/>
      </w:pPr>
      <w:r>
        <w:t>系又影响着环境体系，企业逆向物流体系、区域逆向物流体系、环境体系和消费体系四大体系共同构成一个复杂系统，并与大系统的外部环境之间不断地进行物质、能量和信息的交</w:t>
      </w:r>
      <w:r>
        <w:t>换</w:t>
      </w:r>
    </w:p>
    <w:p w:rsidR="0018722C">
      <w:pPr>
        <w:pStyle w:val="ae"/>
        <w:topLinePunct/>
      </w:pPr>
      <w:r>
        <w:rPr>
          <w:kern w:val="2"/>
          <w:sz w:val="22"/>
          <w:szCs w:val="22"/>
          <w:rFonts w:cstheme="minorBidi" w:hAnsiTheme="minorHAnsi" w:eastAsiaTheme="minorHAnsi" w:asciiTheme="minorHAnsi"/>
        </w:rPr>
        <w:pict>
          <v:group style="margin-left:96.324997pt;margin-top:23.9956pt;width:365.15pt;height:217.05pt;mso-position-horizontal-relative:page;mso-position-vertical-relative:paragraph;z-index:-102736" coordorigin="1926,480" coordsize="7303,4341">
            <v:shape style="position:absolute;left:5044;top:1088;width:730;height:120" coordorigin="5044,1089" coordsize="730,120" path="m5654,1089l5654,1209,5754,1159,5680,1159,5684,1155,5684,1143,5680,1139,5754,1139,5654,1089xm5654,1139l5048,1139,5044,1143,5044,1155,5048,1159,5654,1159,5654,1139xm5754,1139l5680,1139,5684,1143,5684,1155,5680,1159,5754,1159,5774,1149,5754,1139xe" filled="true" fillcolor="#000000" stroked="false">
              <v:path arrowok="t"/>
              <v:fill type="solid"/>
            </v:shape>
            <v:shape style="position:absolute;left:7064;top:806;width:1720;height:1666" coordorigin="7064,807" coordsize="1720,1666" path="m7739,807l7739,963,7064,963,7064,1275,7739,1275,7739,1431,7964,1119,7739,807xm8064,2239l8244,2239,8244,1537,8604,1537,8604,2239,8784,2239,8424,2473,8064,2239xe" filled="false" stroked="true" strokeweight=".75pt" strokecolor="#000000">
              <v:path arrowok="t"/>
              <v:stroke dashstyle="solid"/>
            </v:shape>
            <v:shape style="position:absolute;left:6794;top:2694;width:1090;height:120" coordorigin="6794,2695" coordsize="1090,120" path="m6914,2695l6794,2755,6914,2815,6914,2765,6888,2765,6884,2761,6884,2749,6888,2745,6914,2745,6914,2695xm6914,2745l6888,2745,6884,2749,6884,2761,6888,2765,6914,2765,6914,2745xm7880,2745l6914,2745,6914,2765,7880,2765,7884,2761,7884,2749,7880,2745xe" filled="true" fillcolor="#000000" stroked="false">
              <v:path arrowok="t"/>
              <v:fill type="solid"/>
            </v:shape>
            <v:shape style="position:absolute;left:5714;top:1994;width:540;height:468" coordorigin="5714,1995" coordsize="540,468" path="m5714,1995l5714,2463m5714,2005l6254,2005e" filled="false" stroked="true" strokeweight=".75pt" strokecolor="#000000">
              <v:path arrowok="t"/>
              <v:stroke dashstyle="solid"/>
            </v:shape>
            <v:shape style="position:absolute;left:6194;top:1536;width:1740;height:976" coordorigin="6194,1537" coordsize="1740,976" path="m6314,1657l6299,1627,6254,1537,6194,1657,6244,1657,6244,2011,6248,2015,6260,2015,6264,2011,6264,1657,6314,1657m7934,2393l7884,2393,7884,2039,7880,2035,7868,2035,7864,2039,7864,2393,7814,2393,7874,2513,7919,2423,7934,2393e" filled="true" fillcolor="#000000" stroked="false">
              <v:path arrowok="t"/>
              <v:fill type="solid"/>
            </v:shape>
            <v:line style="position:absolute" from="7874,2981" to="2654,2981" stroked="true" strokeweight=".75pt" strokecolor="#000000">
              <v:stroke dashstyle="solid"/>
            </v:line>
            <v:shape style="position:absolute;left:2594;top:1576;width:120;height:1414" coordorigin="2594,1577" coordsize="120,1414" path="m2660,1667l2648,1667,2644,1671,2644,2987,2648,2991,2660,2991,2664,2987,2664,1671,2660,1667xm2654,1577l2594,1697,2644,1697,2644,1671,2648,1667,2699,1667,2654,1577xm2699,1667l2660,1667,2664,1671,2664,1697,2714,1697,2699,1667xe" filled="true" fillcolor="#000000" stroked="false">
              <v:path arrowok="t"/>
              <v:fill type="solid"/>
            </v:shape>
            <v:shape style="position:absolute;left:6794;top:3096;width:720;height:624" coordorigin="6794,3097" coordsize="720,624" path="m6794,3253l6974,3253,6974,3721,7334,3721,7334,3253,7514,3253,7154,3097,6794,3253xe" filled="false" stroked="true" strokeweight=".75pt" strokecolor="#000000">
              <v:path arrowok="t"/>
              <v:stroke dashstyle="solid"/>
            </v:shape>
            <v:rect style="position:absolute;left:5264;top:484;width:3960;height:2606" filled="false" stroked="true" strokeweight="10" strokecolor="#000000">
              <v:stroke dashstyle="shortdash"/>
            </v:rect>
            <v:shape style="position:absolute;left:8346;top:1718;width:222;height:404" type="#_x0000_t202" filled="false" stroked="false">
              <v:textbox inset="0,0,0,0">
                <w:txbxContent>
                  <w:p w:rsidR="0018722C">
                    <w:pPr>
                      <w:spacing w:line="184" w:lineRule="auto" w:before="0"/>
                      <w:ind w:leftChars="0" w:left="0" w:rightChars="0" w:right="2" w:firstLineChars="0" w:firstLine="0"/>
                      <w:jc w:val="left"/>
                      <w:rPr>
                        <w:sz w:val="20"/>
                      </w:rPr>
                    </w:pPr>
                    <w:r>
                      <w:rPr>
                        <w:sz w:val="20"/>
                      </w:rPr>
                      <w:t>排放</w:t>
                    </w:r>
                  </w:p>
                </w:txbxContent>
              </v:textbox>
              <w10:wrap type="none"/>
            </v:shape>
            <v:shape style="position:absolute;left:6929;top:2443;width:827;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逆向物流</w:t>
                    </w:r>
                  </w:p>
                </w:txbxContent>
              </v:textbox>
              <w10:wrap type="none"/>
            </v:shape>
            <v:shape style="position:absolute;left:7054;top:3211;width:222;height:404" type="#_x0000_t202" filled="false" stroked="false">
              <v:textbox inset="0,0,0,0">
                <w:txbxContent>
                  <w:p w:rsidR="0018722C">
                    <w:pPr>
                      <w:spacing w:line="184" w:lineRule="auto" w:before="0"/>
                      <w:ind w:leftChars="0" w:left="0" w:rightChars="0" w:right="2" w:firstLineChars="0" w:firstLine="0"/>
                      <w:jc w:val="left"/>
                      <w:rPr>
                        <w:sz w:val="20"/>
                      </w:rPr>
                    </w:pPr>
                    <w:r>
                      <w:rPr>
                        <w:sz w:val="20"/>
                      </w:rPr>
                      <w:t>保障</w:t>
                    </w:r>
                  </w:p>
                </w:txbxContent>
              </v:textbox>
              <w10:wrap type="none"/>
            </v:shape>
            <v:shape style="position:absolute;left:7974;top:736;width:900;height:780" type="#_x0000_t202" filled="false" stroked="true" strokeweight=".75pt" strokecolor="#000000">
              <v:textbox inset="0,0,0,0">
                <w:txbxContent>
                  <w:p w:rsidR="0018722C">
                    <w:pPr>
                      <w:spacing w:line="232" w:lineRule="auto" w:before="47"/>
                      <w:ind w:leftChars="0" w:left="148" w:rightChars="0" w:right="173" w:firstLineChars="0" w:firstLine="0"/>
                      <w:jc w:val="left"/>
                      <w:rPr>
                        <w:sz w:val="20"/>
                      </w:rPr>
                    </w:pPr>
                    <w:r>
                      <w:rPr>
                        <w:sz w:val="20"/>
                      </w:rPr>
                      <w:t>消费体系</w:t>
                    </w:r>
                  </w:p>
                </w:txbxContent>
              </v:textbox>
              <v:stroke dashstyle="solid"/>
              <w10:wrap type="none"/>
            </v:shape>
            <v:shape style="position:absolute;left:3784;top:922;width:1260;height:468" type="#_x0000_t202" filled="false" stroked="true" strokeweight=".75pt" strokecolor="#000000">
              <v:textbox inset="0,0,0,0">
                <w:txbxContent>
                  <w:p w:rsidR="0018722C">
                    <w:pPr>
                      <w:spacing w:before="41"/>
                      <w:ind w:leftChars="0" w:left="146" w:rightChars="0" w:right="0" w:firstLineChars="0" w:firstLine="0"/>
                      <w:jc w:val="left"/>
                      <w:rPr>
                        <w:sz w:val="20"/>
                      </w:rPr>
                    </w:pPr>
                    <w:r>
                      <w:rPr>
                        <w:sz w:val="20"/>
                      </w:rPr>
                      <w:t>原生资源</w:t>
                    </w:r>
                  </w:p>
                </w:txbxContent>
              </v:textbox>
              <v:stroke dashstyle="solid"/>
              <w10:wrap type="none"/>
            </v:shape>
            <v:shape style="position:absolute;left:1934;top:796;width:900;height:780" type="#_x0000_t202" filled="false" stroked="true" strokeweight=".75pt" strokecolor="#000000">
              <v:textbox inset="0,0,0,0">
                <w:txbxContent>
                  <w:p w:rsidR="0018722C">
                    <w:pPr>
                      <w:spacing w:line="237" w:lineRule="auto" w:before="45"/>
                      <w:ind w:leftChars="0" w:left="147" w:rightChars="0" w:right="173" w:firstLineChars="0" w:firstLine="0"/>
                      <w:jc w:val="left"/>
                      <w:rPr>
                        <w:sz w:val="20"/>
                      </w:rPr>
                    </w:pPr>
                    <w:r>
                      <w:rPr>
                        <w:sz w:val="20"/>
                      </w:rPr>
                      <w:t>环境体系</w:t>
                    </w:r>
                  </w:p>
                </w:txbxContent>
              </v:textbox>
              <v:stroke dashstyle="solid"/>
              <w10:wrap type="none"/>
            </v:shape>
            <v:shape style="position:absolute;left:6524;top:3720;width:1260;height:1092" type="#_x0000_t202" filled="false" stroked="true" strokeweight=".75pt" strokecolor="#000000">
              <v:textbox inset="0,0,0,0">
                <w:txbxContent>
                  <w:p w:rsidR="0018722C">
                    <w:pPr>
                      <w:spacing w:line="237" w:lineRule="auto" w:before="45"/>
                      <w:ind w:leftChars="0" w:left="148" w:rightChars="0" w:right="288" w:firstLineChars="0" w:firstLine="0"/>
                      <w:jc w:val="both"/>
                      <w:rPr>
                        <w:sz w:val="20"/>
                      </w:rPr>
                    </w:pPr>
                    <w:r>
                      <w:rPr>
                        <w:sz w:val="20"/>
                      </w:rPr>
                      <w:t>区域逆向物流设施体系</w:t>
                    </w:r>
                  </w:p>
                </w:txbxContent>
              </v:textbox>
              <v:stroke dashstyle="solid"/>
              <w10:wrap type="none"/>
            </v:shape>
            <v:shape style="position:absolute;left:5534;top:2487;width:1260;height:493" type="#_x0000_t202" filled="false" stroked="true" strokeweight=".75pt" strokecolor="#000000">
              <v:textbox inset="0,0,0,0">
                <w:txbxContent>
                  <w:p w:rsidR="0018722C">
                    <w:pPr>
                      <w:spacing w:before="17"/>
                      <w:ind w:leftChars="0" w:left="148" w:rightChars="0" w:right="0" w:firstLineChars="0" w:firstLine="0"/>
                      <w:jc w:val="left"/>
                      <w:rPr>
                        <w:sz w:val="20"/>
                      </w:rPr>
                    </w:pPr>
                    <w:r>
                      <w:rPr>
                        <w:sz w:val="20"/>
                      </w:rPr>
                      <w:t>再生资源</w:t>
                    </w:r>
                  </w:p>
                </w:txbxContent>
              </v:textbox>
              <v:stroke dashstyle="solid"/>
              <w10:wrap type="none"/>
            </v:shape>
            <v:shape style="position:absolute;left:7874;top:2487;width:1080;height:493" type="#_x0000_t202" filled="false" stroked="true" strokeweight=".75pt" strokecolor="#000000">
              <v:textbox inset="0,0,0,0">
                <w:txbxContent>
                  <w:p w:rsidR="0018722C">
                    <w:pPr>
                      <w:spacing w:before="60"/>
                      <w:ind w:leftChars="0" w:left="147" w:rightChars="0" w:right="0" w:firstLineChars="0" w:firstLine="0"/>
                      <w:jc w:val="left"/>
                      <w:rPr>
                        <w:sz w:val="20"/>
                      </w:rPr>
                    </w:pPr>
                    <w:r>
                      <w:rPr>
                        <w:sz w:val="20"/>
                      </w:rPr>
                      <w:t>废弃物</w:t>
                    </w:r>
                  </w:p>
                </w:txbxContent>
              </v:textbox>
              <v:stroke dashstyle="solid"/>
              <w10:wrap type="none"/>
            </v:shape>
            <w10:wrap type="none"/>
          </v:group>
        </w:pict>
      </w:r>
    </w:p>
    <w:p w:rsidR="0018722C">
      <w:pPr>
        <w:pStyle w:val="ae"/>
        <w:topLinePunct/>
      </w:pPr>
      <w:r>
        <w:rPr>
          <w:kern w:val="2"/>
          <w:szCs w:val="22"/>
          <w:rFonts w:ascii="Times New Roman" w:eastAsia="Times New Roman" w:cstheme="minorBidi" w:hAnsiTheme="minorHAnsi"/>
          <w:sz w:val="16"/>
        </w:rPr>
        <w:t>[20</w:t>
      </w:r>
      <w:r>
        <w:rPr>
          <w:kern w:val="2"/>
          <w:szCs w:val="22"/>
          <w:rFonts w:ascii="Times New Roman" w:eastAsia="Times New Roman" w:cstheme="minorBidi" w:hAnsiTheme="minorHAnsi"/>
          <w:sz w:val="16"/>
        </w:rPr>
        <w:t>]</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如下</w:t>
      </w:r>
      <w:r>
        <w:rPr>
          <w:kern w:val="2"/>
          <w:szCs w:val="22"/>
          <w:rFonts w:cstheme="minorBidi" w:hAnsiTheme="minorHAnsi" w:eastAsiaTheme="minorHAnsi" w:asciiTheme="minorHAnsi"/>
          <w:sz w:val="24"/>
        </w:rPr>
        <w:t>图</w:t>
      </w:r>
      <w:r>
        <w:rPr>
          <w:kern w:val="2"/>
          <w:szCs w:val="22"/>
          <w:rFonts w:ascii="Times New Roman" w:eastAsia="Times New Roman" w:cstheme="minorBidi" w:hAnsiTheme="minorHAnsi"/>
          <w:sz w:val="24"/>
        </w:rPr>
        <w:t>1-1</w:t>
      </w:r>
      <w:r>
        <w:rPr>
          <w:kern w:val="2"/>
          <w:szCs w:val="22"/>
          <w:rFonts w:cstheme="minorBidi" w:hAnsiTheme="minorHAnsi" w:eastAsiaTheme="minorHAnsi" w:asciiTheme="minorHAnsi"/>
          <w:sz w:val="24"/>
        </w:rPr>
        <w:t>所示</w:t>
      </w:r>
      <w:r>
        <w:rPr>
          <w:kern w:val="2"/>
          <w:szCs w:val="22"/>
          <w:rFonts w:ascii="Times New Roman" w:eastAsia="Times New Roman" w:cstheme="minorBidi" w:hAnsiTheme="minorHAnsi"/>
          <w:sz w:val="24"/>
        </w:rPr>
        <w:t>.</w:t>
      </w:r>
    </w:p>
    <w:p w:rsidR="0018722C">
      <w:pPr>
        <w:pStyle w:val="aff7"/>
        <w:topLinePunct/>
      </w:pPr>
      <w:r>
        <w:pict>
          <v:group style="margin-left:142.824997pt;margin-top:24.093681pt;width:45.75pt;height:31.95pt;mso-position-horizontal-relative:page;mso-position-vertical-relative:paragraph;z-index:1072;mso-wrap-distance-left:0;mso-wrap-distance-right:0" coordorigin="2856,482" coordsize="915,639">
            <v:shape style="position:absolute;left:2864;top:489;width:900;height:624" coordorigin="2864,489" coordsize="900,624" path="m3539,489l3539,645,2864,645,2864,957,3539,957,3539,1113,3764,801,3539,489xe" filled="false" stroked="true" strokeweight=".75pt" strokecolor="#000000">
              <v:path arrowok="t"/>
              <v:stroke dashstyle="solid"/>
            </v:shape>
            <v:shape style="position:absolute;left:2856;top:481;width:915;height:639" type="#_x0000_t202" filled="false" stroked="false">
              <v:textbox inset="0,0,0,0">
                <w:txbxContent>
                  <w:p w:rsidR="0018722C">
                    <w:pPr>
                      <w:spacing w:before="121"/>
                      <w:ind w:leftChars="0" w:left="154" w:rightChars="0" w:right="0" w:firstLineChars="0" w:firstLine="0"/>
                      <w:jc w:val="left"/>
                      <w:rPr>
                        <w:sz w:val="20"/>
                      </w:rPr>
                    </w:pPr>
                    <w:r>
                      <w:rPr>
                        <w:sz w:val="20"/>
                      </w:rPr>
                      <w:t>提供</w:t>
                    </w:r>
                  </w:p>
                </w:txbxContent>
              </v:textbox>
              <w10:wrap type="none"/>
            </v:shape>
            <w10:wrap type="topAndBottom"/>
          </v:group>
        </w:pict>
      </w:r>
      <w:r>
        <w:pict>
          <v:shape style="margin-left:288.825012pt;margin-top:18.793682pt;width:104.9pt;height:65.1500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30"/>
                    <w:gridCol w:w="430"/>
                    <w:gridCol w:w="830"/>
                  </w:tblGrid>
                  <w:tr>
                    <w:trPr>
                      <w:trHeight w:val="760" w:hRule="atLeast"/>
                    </w:trPr>
                    <w:tc>
                      <w:tcPr>
                        <w:tcW w:w="1260" w:type="dxa"/>
                        <w:gridSpan w:val="2"/>
                      </w:tcPr>
                      <w:p w:rsidR="0018722C">
                        <w:pPr>
                          <w:widowControl w:val="0"/>
                          <w:snapToGrid w:val="1"/>
                          <w:spacing w:beforeLines="0" w:afterLines="0" w:after="0" w:line="237" w:lineRule="auto" w:before="46"/>
                          <w:ind w:firstLineChars="0" w:firstLine="0" w:leftChars="0" w:left="156" w:rightChars="0" w:right="269"/>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企业逆向物流体系</w:t>
                        </w:r>
                      </w:p>
                    </w:tc>
                    <w:tc>
                      <w:tcPr>
                        <w:tcW w:w="830" w:type="dxa"/>
                        <w:tcBorders>
                          <w:top w:val="nil"/>
                          <w:bottom w:val="nil"/>
                          <w:right w:val="nil"/>
                        </w:tcBorders>
                      </w:tcPr>
                      <w:p w:rsidR="0018722C">
                        <w:pPr>
                          <w:widowControl w:val="0"/>
                          <w:snapToGrid w:val="1"/>
                          <w:spacing w:beforeLines="0" w:afterLines="0" w:after="0" w:line="240" w:lineRule="auto" w:before="154"/>
                          <w:ind w:firstLineChars="0" w:firstLine="0" w:rightChars="0" w:right="0" w:leftChars="0" w:left="168"/>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生产</w:t>
                        </w:r>
                      </w:p>
                    </w:tc>
                  </w:tr>
                  <w:tr>
                    <w:trPr>
                      <w:trHeight w:val="480" w:hRule="atLeast"/>
                    </w:trPr>
                    <w:tc>
                      <w:tcPr>
                        <w:tcW w:w="830" w:type="dxa"/>
                        <w:tcBorders>
                          <w:left w:val="nil"/>
                          <w:bottom w:val="nil"/>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60" w:type="dxa"/>
                        <w:gridSpan w:val="2"/>
                        <w:tcBorders>
                          <w:top w:val="nil"/>
                          <w:right w:val="nil"/>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1-1</w:t>
      </w:r>
      <w:r>
        <w:t xml:space="preserve">  </w:t>
      </w:r>
      <w:r>
        <w:rPr>
          <w:rFonts w:cstheme="minorBidi" w:hAnsiTheme="minorHAnsi" w:eastAsiaTheme="minorHAnsi" w:asciiTheme="minorHAnsi"/>
        </w:rPr>
        <w:t>循环经济下逆向物流四大体系关系图</w:t>
      </w:r>
    </w:p>
    <w:p w:rsidR="0018722C">
      <w:pPr>
        <w:topLinePunct/>
      </w:pPr>
      <w:r>
        <w:t>消费体系末端产生的废弃物通过两个渠道进行逆向物流消化。一是企业逆向物流，二是区域逆向物流。二者相辅相成，企业中无法自身处理的废弃物可送到区域中进行消化，区域又将生产的再生资源送到企业中去替代原生资源的使用。</w:t>
      </w:r>
    </w:p>
    <w:p w:rsidR="0018722C">
      <w:pPr>
        <w:topLinePunct/>
      </w:pPr>
      <w:r>
        <w:t>消费体系、企业逆向物流体系、区域逆向物流体系共同作用于环境体系，只有前三者共同协同作用，区域才会拥有一个良好的环境，良好的区域环境又是我国人与社会实现和谐发展的重要基础。</w:t>
      </w:r>
    </w:p>
    <w:p w:rsidR="0018722C">
      <w:pPr>
        <w:topLinePunct/>
      </w:pPr>
      <w:r>
        <w:t>本文将绩效评价的落脚点设在区域逆向物流体系中，即站在逆向物流决策者</w:t>
      </w:r>
      <w:r>
        <w:t>（</w:t>
      </w:r>
      <w:r>
        <w:t>在我国，</w:t>
      </w:r>
      <w:r w:rsidR="001852F3">
        <w:t xml:space="preserve">即是政府</w:t>
      </w:r>
      <w:r>
        <w:t>）</w:t>
      </w:r>
      <w:r>
        <w:t>的角度来对区域逆向物流网络做出绩效评价，比较我国各省份之间逆向物流网络运作的相对效率。在市场经济中，无一例外地，资源被分配到利益最大化或者成本最小化的企业中，同样，为了满足大众对废弃物管理的需求，政府应该寻找一种能用最少的成本提供可令大多数人满意的服务水平的解决办法。</w:t>
      </w:r>
    </w:p>
    <w:p w:rsidR="0018722C">
      <w:pPr>
        <w:topLinePunct/>
      </w:pPr>
      <w:r>
        <w:t>根据“十二五规划”，为加快推进资源型经济转型综合配套改革试验区的建设，应着力研究扩大内需、优化投资、创新产业、节能减排、城乡统筹、抓好“三农”、改善民生、深</w:t>
      </w:r>
      <w:r>
        <w:t>化改革等问题，而所有这些问题都离不开循环经济的大力发展，逆向物流是循环经济的支撑，</w:t>
      </w:r>
      <w:r w:rsidR="001852F3">
        <w:t xml:space="preserve">是循环经济发展的重要手段，逆向物流的发展是循环经济发展的保障，因此，加大对逆向物流的研究举足轻重。</w:t>
      </w:r>
    </w:p>
    <w:p w:rsidR="0018722C">
      <w:pPr>
        <w:topLinePunct/>
      </w:pPr>
      <w:r>
        <w:t>本文的意义从实践上来看，对生产制造企业来说，逆向物流的建立也可以帮助他们节省成本，创造经济利益的同时承担更多的社会责任；对于消费者个人，提供废旧物资的逆向回收后，一方面不用再担心买到二手回收伪劣产品，另一方面废旧物品的剩余价值可能给消费者带来一定的回报；对政府来说，完善的逆向物流回收网络可以节约更多社会成本，使社会运行效率大大提高。从理论上来说，DEA</w:t>
      </w:r>
      <w:r/>
      <w:r w:rsidR="001852F3">
        <w:t xml:space="preserve">模型用于逆向回收渠道的效率测度，拓宽了</w:t>
      </w:r>
      <w:r>
        <w:t>DEA</w:t>
      </w:r>
      <w:r/>
      <w:r w:rsidR="001852F3">
        <w:t xml:space="preserve">的</w:t>
      </w:r>
      <w:r>
        <w:t>应用范围，并且为</w:t>
      </w:r>
      <w:r>
        <w:t>DEA</w:t>
      </w:r>
      <w:r/>
      <w:r w:rsidR="001852F3">
        <w:t xml:space="preserve">用于其他逆向物流的评价提供参考，模型本身也为以后逆向渠道的策略选择提供持久帮助。</w:t>
      </w:r>
    </w:p>
    <w:p w:rsidR="0018722C">
      <w:pPr>
        <w:topLinePunct/>
      </w:pPr>
      <w:r>
        <w:t>我国发展逆向物流优势在于有十二五规划的政策支持，劣势在于我国这方面基础薄弱，</w:t>
      </w:r>
      <w:r w:rsidR="001852F3">
        <w:t xml:space="preserve">国外成功案例又因为国情不同不能照搬照用，因此考虑是否可以用我国发展较好的省份的经验帮助相对落后省份做参考，所以我们希望在借鉴国外运行机制的基础上，通过建立评价体系，测度不同省份之间的相对效率，找到哪些省份的逆向物流网络发展的较好，为其他省份的发展做参照，提出各省的逆向物流网络建设改进意见，利用好十二五的契机，争取使我国循环经济迈上新的台阶。</w:t>
      </w:r>
    </w:p>
    <w:p w:rsidR="0018722C">
      <w:pPr>
        <w:topLinePunct/>
      </w:pPr>
      <w:r>
        <w:t>关于借鉴国外经验发展我国逆向物流、以及逆向物流的绩效评价已有不少研究，作者在研读以往文献之后，认为某些方面还可以改进创新，比如：</w:t>
      </w:r>
    </w:p>
    <w:p w:rsidR="0018722C">
      <w:pPr>
        <w:topLinePunct/>
      </w:pPr>
      <w:r>
        <w:t>（</w:t>
      </w:r>
      <w:r>
        <w:t xml:space="preserve">1</w:t>
      </w:r>
      <w:r>
        <w:t>）</w:t>
      </w:r>
      <w:r>
        <w:t>虽然很多文献分析了国外先进的逆向物流运作机制，但是没有从具体措施上分析我国应该如何借鉴，单纯的制度建议没有科学的测度是不可行的。本文在提出制度建议的同时，</w:t>
      </w:r>
      <w:r w:rsidR="001852F3">
        <w:t xml:space="preserve">提出一种绩效评价的方法，效率较低的地区可以根据模型给出的建议，参照效率较高的地区的案例经验进行改进。</w:t>
      </w:r>
    </w:p>
    <w:p w:rsidR="0018722C">
      <w:pPr>
        <w:topLinePunct/>
      </w:pPr>
      <w:r>
        <w:t>（</w:t>
      </w:r>
      <w:r>
        <w:t xml:space="preserve">2</w:t>
      </w:r>
      <w:r>
        <w:t>）</w:t>
      </w:r>
      <w:r>
        <w:t>过去对逆向物流的研究主要集中在回收网络的设计模型、回收选址的定位模型、回收决策的制定模型、算法的应用等方面，而关于逆向物流网络的绩效评价研究并不多，且主要以模糊综合批判法为主，而这种方法涉及到权重，权重是以某种数量形式对比，衡量被评价</w:t>
      </w:r>
      <w:r>
        <w:t>事物总体中诸因素相对重要程度的量值，由于权重的设置受主观因素或历史数据的影响很大，</w:t>
      </w:r>
      <w:r w:rsidR="001852F3">
        <w:t xml:space="preserve">要科学、全面和准确地设置权重面临很大的困难，因此，我们考虑如何摆脱指标权重对绩效评价的影响，在这方面，数据包络分析法</w:t>
      </w:r>
      <w:r>
        <w:t>(</w:t>
      </w:r>
      <w:r>
        <w:t>DEA</w:t>
      </w:r>
      <w:r>
        <w:t>)</w:t>
      </w:r>
      <w:r>
        <w:t>有很大优势。</w:t>
      </w:r>
    </w:p>
    <w:p w:rsidR="0018722C">
      <w:pPr>
        <w:pStyle w:val="Heading2"/>
        <w:topLinePunct/>
        <w:ind w:left="171" w:hangingChars="171" w:hanging="171"/>
      </w:pPr>
      <w:bookmarkStart w:id="890141" w:name="_Toc686890141"/>
      <w:bookmarkStart w:name="1.4 研究的主要内容和思路 " w:id="20"/>
      <w:bookmarkEnd w:id="20"/>
      <w:r>
        <w:t>1.4</w:t>
      </w:r>
      <w:r>
        <w:t xml:space="preserve"> </w:t>
      </w:r>
      <w:r/>
      <w:bookmarkStart w:name="_bookmark6" w:id="21"/>
      <w:bookmarkEnd w:id="21"/>
      <w:r/>
      <w:bookmarkStart w:name="_bookmark6" w:id="22"/>
      <w:bookmarkEnd w:id="22"/>
      <w:r>
        <w:t>研究的主要内容和思路</w:t>
      </w:r>
      <w:bookmarkEnd w:id="890141"/>
    </w:p>
    <w:p w:rsidR="0018722C">
      <w:pPr>
        <w:topLinePunct/>
      </w:pPr>
      <w:r>
        <w:t>1.绪论</w:t>
      </w:r>
    </w:p>
    <w:p w:rsidR="0018722C">
      <w:pPr>
        <w:topLinePunct/>
      </w:pPr>
      <w:r>
        <w:t>描述本文研究背景及研究现状，阐述逆向物流网络研究的目的及意义，以及本文的主要内容与思路。</w:t>
      </w:r>
    </w:p>
    <w:p w:rsidR="0018722C">
      <w:pPr>
        <w:topLinePunct/>
      </w:pPr>
      <w:r>
        <w:t>2.逆向物流网络和</w:t>
      </w:r>
      <w:r w:rsidR="001852F3">
        <w:t xml:space="preserve">DEA</w:t>
      </w:r>
      <w:r w:rsidR="001852F3">
        <w:t xml:space="preserve">简介</w:t>
      </w:r>
    </w:p>
    <w:p w:rsidR="0018722C">
      <w:pPr>
        <w:topLinePunct/>
      </w:pPr>
      <w:r>
        <w:t>主要研究了逆向物流网络的定义、特点、分类，阐述了区域逆向物流网络的涵义及特点，</w:t>
      </w:r>
      <w:r>
        <w:t>并对数据包络分析做了简介，描述了</w:t>
      </w:r>
      <w:r>
        <w:t>DEA</w:t>
      </w:r>
      <w:r/>
      <w:r w:rsidR="001852F3">
        <w:t xml:space="preserve">的</w:t>
      </w:r>
      <w:r>
        <w:t>CCR</w:t>
      </w:r>
      <w:r/>
      <w:r w:rsidR="001852F3">
        <w:t xml:space="preserve">和</w:t>
      </w:r>
      <w:r>
        <w:t>BCC</w:t>
      </w:r>
      <w:r/>
      <w:r w:rsidR="001852F3">
        <w:t xml:space="preserve">模型，以及它们的经济学含义。</w:t>
      </w:r>
    </w:p>
    <w:p w:rsidR="0018722C">
      <w:pPr>
        <w:topLinePunct/>
      </w:pPr>
      <w:r>
        <w:t>3.区域逆向物流网络绩效评价指标选取与模型构建</w:t>
      </w:r>
    </w:p>
    <w:p w:rsidR="0018722C">
      <w:pPr>
        <w:topLinePunct/>
      </w:pPr>
      <w:r>
        <w:t>通过研究区域逆向物流网络绩效评价的体系，分析了逆向物流网络绩效评价的方法、指标体系、评价标准等，并为区域逆向物流的绩效评价选取了五个指标，最后构建了具体评价模型。</w:t>
      </w:r>
    </w:p>
    <w:p w:rsidR="0018722C">
      <w:pPr>
        <w:pStyle w:val="cw20"/>
        <w:topLinePunct/>
      </w:pPr>
      <w:r>
        <w:t>4. </w:t>
      </w:r>
      <w:r>
        <w:t>区域逆向物流网络绩效评价的实证分析</w:t>
      </w:r>
    </w:p>
    <w:p w:rsidR="0018722C">
      <w:pPr>
        <w:topLinePunct/>
      </w:pPr>
      <w:r>
        <w:t>在第三章构建模型的基础上收集到</w:t>
      </w:r>
      <w:r>
        <w:t>2010</w:t>
      </w:r>
      <w:r/>
      <w:r w:rsidR="001852F3">
        <w:t xml:space="preserve">年各省份的数据，通过</w:t>
      </w:r>
      <w:r>
        <w:t>DEA</w:t>
      </w:r>
      <w:r w:rsidR="001852F3">
        <w:t xml:space="preserve">软件给出运算结果，</w:t>
      </w:r>
      <w:r>
        <w:t>对各省份的运作效率做出整体分析，并重点分析了六个非</w:t>
      </w:r>
      <w:r>
        <w:t>DEA</w:t>
      </w:r>
      <w:r/>
      <w:r w:rsidR="001852F3">
        <w:t xml:space="preserve">有效的省份该如何改进</w:t>
      </w:r>
      <w:r w:rsidR="001852F3">
        <w:t>，</w:t>
      </w:r>
    </w:p>
    <w:p w:rsidR="0018722C">
      <w:pPr>
        <w:topLinePunct/>
      </w:pPr>
      <w:r>
        <w:t>5.关于建立健全我国逆向物流网络体系的对策建议</w:t>
      </w:r>
    </w:p>
    <w:p w:rsidR="0018722C">
      <w:pPr>
        <w:topLinePunct/>
      </w:pPr>
      <w:r>
        <w:t>通过</w:t>
      </w:r>
      <w:r>
        <w:t>DEA</w:t>
      </w:r>
      <w:r/>
      <w:r w:rsidR="001852F3">
        <w:t xml:space="preserve">的分析结果，以及国内外一些逆向物流发展的案例，提出三条建立健全我国逆向物流回收体系的建议：控制成本，加强规模化运作；建立良好市场制度体系，确保回收利用行业良性循环；运用多种保障措施激励逆向物流的发展。</w:t>
      </w:r>
    </w:p>
    <w:p w:rsidR="0018722C">
      <w:pPr>
        <w:topLinePunct/>
      </w:pPr>
      <w:r>
        <w:t>6.结论</w:t>
      </w:r>
    </w:p>
    <w:p w:rsidR="0018722C">
      <w:pPr>
        <w:pStyle w:val="ae"/>
        <w:topLinePunct/>
      </w:pPr>
      <w:r>
        <w:pict>
          <v:group style="position:absolute;margin-left:188.324997pt;margin-top:56.960621pt;width:216.75pt;height:39.4pt;mso-position-horizontal-relative:page;mso-position-vertical-relative:paragraph;z-index:-102520" coordorigin="3766,1139" coordsize="4335,788">
            <v:shape style="position:absolute;left:3774;top:1614;width:4320;height:312" coordorigin="3774,1615" coordsize="4320,312" path="m3774,1771l8094,1771m5934,1615l5934,1771m3774,1771l3774,1927m8094,1771l8094,1927e" filled="false" stroked="true" strokeweight=".75pt" strokecolor="#000000">
              <v:path arrowok="t"/>
              <v:stroke dashstyle="solid"/>
            </v:shape>
            <v:shape style="position:absolute;left:4584;top:1146;width:2700;height:468" type="#_x0000_t202" filled="false" stroked="true" strokeweight=".75pt" strokecolor="#000000">
              <v:textbox inset="0,0,0,0">
                <w:txbxContent>
                  <w:p w:rsidR="0018722C">
                    <w:pPr>
                      <w:spacing w:before="42"/>
                      <w:ind w:leftChars="0" w:left="1136" w:rightChars="0" w:right="1124" w:firstLineChars="0" w:firstLine="0"/>
                      <w:jc w:val="center"/>
                      <w:rPr>
                        <w:sz w:val="20"/>
                      </w:rPr>
                    </w:pPr>
                    <w:r>
                      <w:rPr>
                        <w:sz w:val="20"/>
                      </w:rPr>
                      <w:t>绪论</w:t>
                    </w:r>
                  </w:p>
                </w:txbxContent>
              </v:textbox>
              <v:stroke dashstyle="solid"/>
              <w10:wrap type="none"/>
            </v:shape>
            <w10:wrap type="none"/>
          </v:group>
        </w:pict>
      </w:r>
      <w:r>
        <w:pict>
          <v:line style="position:absolute;mso-position-horizontal-relative:page;mso-position-vertical-relative:paragraph;z-index:-102496" from="296.700012pt,158.735626pt" to="296.700012pt,174.335626pt" stroked="true" strokeweight=".75pt" strokecolor="#000000">
            <v:stroke dashstyle="solid"/>
            <w10:wrap type="none"/>
          </v:line>
        </w:pict>
      </w:r>
      <w:r>
        <w:pict>
          <v:line style="position:absolute;mso-position-horizontal-relative:page;mso-position-vertical-relative:paragraph;z-index:-102472" from="296.700012pt,197.735626pt" to="296.700012pt,213.335626pt" stroked="true" strokeweight=".75pt" strokecolor="#000000">
            <v:stroke dashstyle="solid"/>
            <w10:wrap type="none"/>
          </v:line>
        </w:pict>
      </w:r>
      <w:r>
        <w:pict>
          <v:line style="position:absolute;mso-position-horizontal-relative:page;mso-position-vertical-relative:paragraph;z-index:-102448" from="296.700012pt,236.735626pt" to="296.700012pt,252.335626pt" stroked="true" strokeweight=".75pt" strokecolor="#000000">
            <v:stroke dashstyle="solid"/>
            <w10:wrap type="none"/>
          </v:line>
        </w:pict>
      </w:r>
      <w:r>
        <w:t>分析本文得出结论，应用范围以及不足之处。本文研究的技术路线图如下图</w:t>
      </w:r>
      <w:r w:rsidR="001852F3">
        <w:t xml:space="preserve">1-2：</w:t>
      </w:r>
    </w:p>
    <w:p w:rsidR="0018722C">
      <w:pPr>
        <w:topLinePunct/>
      </w:pPr>
    </w:p>
    <w:p w:rsidR="0018722C">
      <w:pPr>
        <w:pStyle w:val="affff5"/>
        <w:keepNext/>
        <w:topLinePunct/>
      </w:pPr>
      <w:r>
        <w:pict>
          <v:group style="position:absolute;margin-left:116.324997pt;margin-top:17.204485pt;width:360.75pt;height:63.15pt;mso-position-horizontal-relative:page;mso-position-vertical-relative:paragraph;z-index:1408;mso-wrap-distance-left:0;mso-wrap-distance-right:0" coordorigin="2326,344" coordsize="7215,1263">
            <v:line style="position:absolute" from="8094,976" to="3774,976" stroked="true" strokeweight=".75pt" strokecolor="#000000">
              <v:stroke dashstyle="solid"/>
            </v:line>
            <v:line style="position:absolute" from="5933,1132" to="5933,976" stroked="true" strokeweight=".75pt" strokecolor="#000000">
              <v:stroke dashstyle="solid"/>
            </v:line>
            <v:line style="position:absolute" from="8093,976" to="8093,820" stroked="true" strokeweight=".75pt" strokecolor="#000000">
              <v:stroke dashstyle="solid"/>
            </v:line>
            <v:line style="position:absolute" from="3773,976" to="3773,820" stroked="true" strokeweight=".75pt" strokecolor="#000000">
              <v:stroke dashstyle="solid"/>
            </v:line>
            <v:shape style="position:absolute;left:2334;top:351;width:2880;height:468" type="#_x0000_t202" filled="false" stroked="true" strokeweight=".75pt" strokecolor="#000000">
              <v:textbox inset="0,0,0,0">
                <w:txbxContent>
                  <w:p w:rsidR="0018722C">
                    <w:pPr>
                      <w:spacing w:before="45"/>
                      <w:ind w:leftChars="0" w:left="333" w:rightChars="0" w:right="0" w:firstLineChars="0" w:firstLine="0"/>
                      <w:jc w:val="left"/>
                      <w:rPr>
                        <w:sz w:val="20"/>
                      </w:rPr>
                    </w:pPr>
                    <w:r>
                      <w:rPr>
                        <w:sz w:val="20"/>
                      </w:rPr>
                      <w:t>逆向物流网络的理论基础</w:t>
                    </w:r>
                  </w:p>
                </w:txbxContent>
              </v:textbox>
              <v:stroke dashstyle="solid"/>
              <w10:wrap type="none"/>
            </v:shape>
            <v:shape style="position:absolute;left:6474;top:351;width:3060;height:468" type="#_x0000_t202" filled="false" stroked="true" strokeweight=".75pt" strokecolor="#000000">
              <v:textbox inset="0,0,0,0">
                <w:txbxContent>
                  <w:p w:rsidR="0018722C">
                    <w:pPr>
                      <w:spacing w:before="45"/>
                      <w:ind w:leftChars="0" w:left="519" w:rightChars="0" w:right="0" w:firstLineChars="0" w:firstLine="0"/>
                      <w:jc w:val="left"/>
                      <w:rPr>
                        <w:sz w:val="20"/>
                      </w:rPr>
                    </w:pPr>
                    <w:r>
                      <w:rPr>
                        <w:sz w:val="20"/>
                      </w:rPr>
                      <w:t>数据包络分析理论基础</w:t>
                    </w:r>
                  </w:p>
                </w:txbxContent>
              </v:textbox>
              <v:stroke dashstyle="solid"/>
              <w10:wrap type="none"/>
            </v:shape>
            <v:shape style="position:absolute;left:3594;top:1131;width:4860;height:468" type="#_x0000_t202" filled="false" stroked="true" strokeweight=".75pt" strokecolor="#000000">
              <v:textbox inset="0,0,0,0">
                <w:txbxContent>
                  <w:p w:rsidR="0018722C">
                    <w:pPr>
                      <w:spacing w:before="43"/>
                      <w:ind w:leftChars="0" w:left="321" w:rightChars="0" w:right="0" w:firstLineChars="0" w:firstLine="0"/>
                      <w:jc w:val="left"/>
                      <w:rPr>
                        <w:sz w:val="20"/>
                      </w:rPr>
                    </w:pPr>
                    <w:r>
                      <w:rPr>
                        <w:sz w:val="20"/>
                      </w:rPr>
                      <w:t>区域逆向物流网络绩效评价指标选取与模型构建</w:t>
                    </w:r>
                  </w:p>
                </w:txbxContent>
              </v:textbox>
              <v:stroke dashstyle="solid"/>
              <w10:wrap type="none"/>
            </v:shape>
            <w10:wrap type="topAndBottom"/>
          </v:group>
        </w:pict>
      </w:r>
      <w:r>
        <w:pict>
          <v:shape style="position:absolute;margin-left:205.199997pt;margin-top:95.579483pt;width:190.5pt;height:23.4pt;mso-position-horizontal-relative:page;mso-position-vertical-relative:paragraph;z-index:1432;mso-wrap-distance-left:0;mso-wrap-distance-right:0" type="#_x0000_t202" filled="false" stroked="true" strokeweight=".75pt" strokecolor="#000000">
            <v:textbox inset="0,0,0,0">
              <w:txbxContent>
                <w:p w:rsidR="0018722C">
                  <w:pPr>
                    <w:spacing w:before="45"/>
                    <w:ind w:leftChars="0" w:left="215" w:rightChars="0" w:right="0" w:firstLineChars="0" w:firstLine="0"/>
                    <w:jc w:val="left"/>
                    <w:rPr>
                      <w:sz w:val="20"/>
                    </w:rPr>
                  </w:pPr>
                  <w:r>
                    <w:rPr>
                      <w:sz w:val="20"/>
                    </w:rPr>
                    <w:t>区域逆向物流网络绩效评价的实证分析</w:t>
                  </w:r>
                </w:p>
              </w:txbxContent>
            </v:textbox>
            <v:stroke dashstyle="solid"/>
            <w10:wrap type="topAndBottom"/>
          </v:shape>
        </w:pict>
      </w:r>
      <w:r>
        <w:pict>
          <v:shape style="position:absolute;margin-left:205.199997pt;margin-top:134.579483pt;width:198.5pt;height:23.4pt;mso-position-horizontal-relative:page;mso-position-vertical-relative:paragraph;z-index:1456;mso-wrap-distance-left:0;mso-wrap-distance-right:0" type="#_x0000_t202" filled="false" stroked="true" strokeweight=".75pt" strokecolor="#000000">
            <v:textbox inset="0,0,0,0">
              <w:txbxContent>
                <w:p w:rsidR="0018722C">
                  <w:pPr>
                    <w:spacing w:before="43"/>
                    <w:ind w:leftChars="0" w:left="440" w:rightChars="0" w:right="0" w:firstLineChars="0" w:firstLine="0"/>
                    <w:jc w:val="left"/>
                    <w:rPr>
                      <w:sz w:val="20"/>
                    </w:rPr>
                  </w:pPr>
                  <w:r>
                    <w:rPr>
                      <w:sz w:val="20"/>
                    </w:rPr>
                    <w:t>我国建立逆向物流网络的对策建议</w:t>
                  </w:r>
                </w:p>
              </w:txbxContent>
            </v:textbox>
            <v:stroke dashstyle="solid"/>
            <w10:wrap type="topAndBottom"/>
          </v:shape>
        </w:pict>
      </w:r>
      <w:r>
        <w:pict>
          <v:shape style="position:absolute;margin-left:247.699997pt;margin-top:173.579483pt;width:99pt;height:23.4pt;mso-position-horizontal-relative:page;mso-position-vertical-relative:paragraph;z-index:1480;mso-wrap-distance-left:0;mso-wrap-distance-right:0" type="#_x0000_t202" filled="false" stroked="true" strokeweight=".75pt" strokecolor="#000000">
            <v:textbox inset="0,0,0,0">
              <w:txbxContent>
                <w:p w:rsidR="0018722C">
                  <w:pPr>
                    <w:spacing w:before="46"/>
                    <w:ind w:leftChars="0" w:left="775" w:rightChars="0" w:right="764" w:firstLineChars="0" w:firstLine="0"/>
                    <w:jc w:val="center"/>
                    <w:rPr>
                      <w:sz w:val="20"/>
                    </w:rPr>
                  </w:pPr>
                  <w:r>
                    <w:rPr>
                      <w:sz w:val="20"/>
                    </w:rPr>
                    <w:t>结论</w:t>
                  </w:r>
                </w:p>
              </w:txbxContent>
            </v:textbox>
            <v:stroke dashstyle="solid"/>
            <w10:wrap type="topAndBottom"/>
          </v:shape>
        </w:pict>
      </w:r>
    </w:p>
    <w:p w:rsidR="0018722C">
      <w:pPr>
        <w:pStyle w:val="a9"/>
        <w:topLinePunct/>
      </w:pPr>
      <w:r>
        <w:rPr>
          <w:kern w:val="2"/>
          <w:sz w:val="20"/>
          <w:szCs w:val="22"/>
          <w:rFonts w:cstheme="minorBidi" w:hAnsiTheme="minorHAnsi" w:eastAsiaTheme="minorHAnsi" w:asciiTheme="minorHAnsi"/>
        </w:rPr>
        <w:t>图</w:t>
      </w:r>
      <w:r>
        <w:rPr>
          <w:kern w:val="2"/>
          <w:szCs w:val="22"/>
          <w:rFonts w:ascii="Times New Roman" w:eastAsia="Times New Roman" w:cstheme="minorBidi" w:hAnsiTheme="minorHAnsi"/>
          <w:sz w:val="20"/>
        </w:rPr>
        <w:t>1-2</w:t>
      </w:r>
      <w:r>
        <w:t xml:space="preserve">  </w:t>
      </w:r>
      <w:r>
        <w:rPr>
          <w:kern w:val="2"/>
          <w:szCs w:val="22"/>
          <w:rFonts w:cstheme="minorBidi" w:hAnsiTheme="minorHAnsi" w:eastAsiaTheme="minorHAnsi" w:asciiTheme="minorHAnsi"/>
          <w:sz w:val="20"/>
        </w:rPr>
        <w:t>研究技术路线图</w:t>
      </w:r>
    </w:p>
    <w:p w:rsidR="0018722C">
      <w:pPr>
        <w:pStyle w:val="Heading1"/>
        <w:topLinePunct/>
      </w:pPr>
      <w:bookmarkStart w:id="890142" w:name="_Toc686890142"/>
      <w:bookmarkStart w:name="第二章 逆向物流网络和DEA简介 " w:id="23"/>
      <w:bookmarkEnd w:id="23"/>
      <w:r/>
      <w:bookmarkStart w:name="_bookmark7" w:id="24"/>
      <w:bookmarkEnd w:id="24"/>
      <w:r/>
      <w:r>
        <w:t>第二章</w:t>
      </w:r>
      <w:r>
        <w:t xml:space="preserve">  </w:t>
      </w:r>
      <w:r w:rsidRPr="00DB64CE">
        <w:t>逆向物流网络和</w:t>
      </w:r>
      <w:r w:rsidR="001852F3">
        <w:t xml:space="preserve">DEA</w:t>
      </w:r>
      <w:r w:rsidR="001852F3">
        <w:t xml:space="preserve">简介</w:t>
      </w:r>
      <w:bookmarkEnd w:id="890142"/>
    </w:p>
    <w:p w:rsidR="0018722C">
      <w:pPr>
        <w:pStyle w:val="Heading2"/>
        <w:topLinePunct/>
        <w:ind w:left="171" w:hangingChars="171" w:hanging="171"/>
      </w:pPr>
      <w:bookmarkStart w:id="890143" w:name="_Toc686890143"/>
      <w:bookmarkStart w:name="2.1逆向物流网络 " w:id="25"/>
      <w:bookmarkEnd w:id="25"/>
      <w:r>
        <w:t>2.1</w:t>
      </w:r>
      <w:r>
        <w:t xml:space="preserve"> </w:t>
      </w:r>
      <w:r/>
      <w:bookmarkStart w:name="_bookmark8" w:id="26"/>
      <w:bookmarkEnd w:id="26"/>
      <w:r/>
      <w:bookmarkStart w:name="_bookmark8" w:id="27"/>
      <w:bookmarkEnd w:id="27"/>
      <w:r>
        <w:t>逆向物流网络</w:t>
      </w:r>
      <w:bookmarkEnd w:id="890143"/>
    </w:p>
    <w:p w:rsidR="0018722C">
      <w:pPr>
        <w:pStyle w:val="Heading3"/>
        <w:topLinePunct/>
        <w:ind w:left="200" w:hangingChars="200" w:hanging="200"/>
      </w:pPr>
      <w:bookmarkStart w:id="890144" w:name="_Toc686890144"/>
      <w:bookmarkStart w:name="_bookmark9" w:id="28"/>
      <w:bookmarkEnd w:id="28"/>
      <w:r>
        <w:t>2.1.1</w:t>
      </w:r>
      <w:r>
        <w:t xml:space="preserve"> </w:t>
      </w:r>
      <w:bookmarkStart w:name="_bookmark9" w:id="29"/>
      <w:bookmarkEnd w:id="29"/>
      <w:r>
        <w:t>逆向物流网络的定义</w:t>
      </w:r>
      <w:bookmarkEnd w:id="890144"/>
    </w:p>
    <w:p w:rsidR="0018722C">
      <w:pPr>
        <w:topLinePunct/>
      </w:pPr>
      <w:r>
        <w:t>不同的学者用逆向流动物流、逆向分销、逆向物流等不同的术语来描述同样的活动或其</w:t>
      </w:r>
      <w:r>
        <w:t>中一部分活动，即我们现在所说的逆向物流。</w:t>
      </w:r>
      <w:r>
        <w:rPr>
          <w:rFonts w:ascii="Times New Roman" w:hAnsi="Times New Roman" w:eastAsia="Times New Roman"/>
        </w:rPr>
        <w:t>Murphy</w:t>
      </w:r>
      <w:r>
        <w:t>（</w:t>
      </w:r>
      <w:r>
        <w:rPr>
          <w:rFonts w:ascii="Times New Roman" w:hAnsi="Times New Roman" w:eastAsia="Times New Roman"/>
        </w:rPr>
        <w:t>1986</w:t>
      </w:r>
      <w:r>
        <w:t>）</w:t>
      </w:r>
      <w:r>
        <w:t>认为逆向分销就是商品在分销渠道中从顾客到生产制造企业的流动</w:t>
      </w:r>
      <w:r>
        <w:rPr>
          <w:rFonts w:ascii="Times New Roman" w:hAnsi="Times New Roman" w:eastAsia="Times New Roman"/>
          <w:vertAlign w:val="superscript"/>
        </w:rPr>
        <w:t>[</w:t>
      </w:r>
      <w:r>
        <w:rPr>
          <w:rFonts w:ascii="Times New Roman" w:hAnsi="Times New Roman" w:eastAsia="Times New Roman"/>
          <w:vertAlign w:val="superscript"/>
        </w:rPr>
        <w:t xml:space="preserve">21</w:t>
      </w:r>
      <w:r>
        <w:rPr>
          <w:rFonts w:ascii="Times New Roman" w:hAnsi="Times New Roman" w:eastAsia="Times New Roman"/>
          <w:vertAlign w:val="superscript"/>
        </w:rPr>
        <w:t>]</w:t>
      </w:r>
      <w:r>
        <w:t>；</w:t>
      </w:r>
      <w:r>
        <w:rPr>
          <w:rFonts w:ascii="Times New Roman" w:hAnsi="Times New Roman" w:eastAsia="Times New Roman"/>
        </w:rPr>
        <w:t>Carter</w:t>
      </w:r>
      <w:r>
        <w:t>和</w:t>
      </w:r>
      <w:r>
        <w:rPr>
          <w:rFonts w:ascii="Times New Roman" w:hAnsi="Times New Roman" w:eastAsia="Times New Roman"/>
        </w:rPr>
        <w:t>Ellram</w:t>
      </w:r>
      <w:r>
        <w:t>（</w:t>
      </w:r>
      <w:r>
        <w:rPr>
          <w:rFonts w:ascii="Times New Roman" w:hAnsi="Times New Roman" w:eastAsia="Times New Roman"/>
        </w:rPr>
        <w:t>1998</w:t>
      </w:r>
      <w:r>
        <w:t>）</w:t>
      </w:r>
      <w:r>
        <w:t>将逆向分销定义为“一种商品或材料因为再使用、循环利用或处理而发生的返回、从下游向上游的运动”，他们还进一步将逆向物流定义为逆向分销和资源减少的总和</w:t>
      </w:r>
      <w:r>
        <w:rPr>
          <w:rFonts w:ascii="Times New Roman" w:hAnsi="Times New Roman" w:eastAsia="Times New Roman"/>
          <w:vertAlign w:val="superscript"/>
        </w:rPr>
        <w:t>[</w:t>
      </w:r>
      <w:r>
        <w:rPr>
          <w:rFonts w:ascii="Times New Roman" w:hAnsi="Times New Roman" w:eastAsia="Times New Roman"/>
          <w:vertAlign w:val="superscript"/>
        </w:rPr>
        <w:t xml:space="preserve">4</w:t>
      </w:r>
      <w:r>
        <w:rPr>
          <w:rFonts w:ascii="Times New Roman" w:hAnsi="Times New Roman" w:eastAsia="Times New Roman"/>
          <w:vertAlign w:val="superscript"/>
        </w:rPr>
        <w:t>]</w:t>
      </w:r>
      <w:r>
        <w:t>；</w:t>
      </w:r>
      <w:r>
        <w:rPr>
          <w:rFonts w:ascii="Times New Roman" w:hAnsi="Times New Roman" w:eastAsia="Times New Roman"/>
        </w:rPr>
        <w:t>Rogers</w:t>
      </w:r>
      <w:r>
        <w:t>和</w:t>
      </w:r>
      <w:r>
        <w:rPr>
          <w:rFonts w:ascii="Times New Roman" w:hAnsi="Times New Roman" w:eastAsia="Times New Roman"/>
        </w:rPr>
        <w:t>Tibben-Lembke</w:t>
      </w:r>
      <w:r>
        <w:t>（</w:t>
      </w:r>
      <w:r>
        <w:rPr>
          <w:rFonts w:ascii="Times New Roman" w:hAnsi="Times New Roman" w:eastAsia="Times New Roman"/>
          <w:spacing w:val="-2"/>
        </w:rPr>
        <w:t>1998</w:t>
      </w:r>
      <w:r>
        <w:t>）</w:t>
      </w:r>
      <w:r>
        <w:t>将逆</w:t>
      </w:r>
      <w:r>
        <w:t>向物流定义为“为了抓住有用价值或正确处理的目的而将商品从最终目的地往回移动的过程</w:t>
      </w:r>
      <w:r>
        <w:t>”</w:t>
      </w:r>
    </w:p>
    <w:p w:rsidR="0018722C">
      <w:pPr>
        <w:pStyle w:val="cw19"/>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在以上这些定义和讨论中，逆向物流的关键要素是产品通常在它的计划用途已经全部或部分被消耗掉之后，从终端客户向其它活动或地点的移动过程。消费者在产品流动过程中作为主要终端，他们在产品使用价值消耗掉时开始逆向物流流动。在这里，消费者不仅仅指家用，也包括商业用途、研究机构、政府机构以及其他所有产品的使用者。逆向流动可以有很多条渠道，用户可以将已使用的或有缺陷的产品退回给它的源头，也可以将它转移给那些可以挖掘出更多使用价值的用户，或者可以将它们当做废弃物处理掉。以上所说产品不仅包括终端产品，也包括产品的包装物。</w:t>
      </w:r>
    </w:p>
    <w:p w:rsidR="0018722C">
      <w:pPr>
        <w:topLinePunct/>
      </w:pPr>
      <w:r>
        <w:t>综合以上分析，我们将逆向物流网络定义为：将产品从消费者手中收回，运送到加工设备进行再加工，然后再将回收产品运送到再利用市场的系统网络。</w:t>
      </w:r>
    </w:p>
    <w:p w:rsidR="0018722C">
      <w:pPr>
        <w:topLinePunct/>
      </w:pPr>
      <w:r>
        <w:t>传统的正向物流定义是从较少的源头流向大量的目的地，相反地，逆向物流是从大量的源头流向相对较少的目的地。</w:t>
      </w:r>
    </w:p>
    <w:p w:rsidR="0018722C">
      <w:pPr>
        <w:pStyle w:val="Heading3"/>
        <w:topLinePunct/>
        <w:ind w:left="200" w:hangingChars="200" w:hanging="200"/>
      </w:pPr>
      <w:bookmarkStart w:id="890145" w:name="_Toc686890145"/>
      <w:bookmarkStart w:name="_bookmark10" w:id="30"/>
      <w:bookmarkEnd w:id="30"/>
      <w:r>
        <w:t>2.1.2</w:t>
      </w:r>
      <w:r>
        <w:t xml:space="preserve"> </w:t>
      </w:r>
      <w:bookmarkStart w:name="_bookmark10" w:id="31"/>
      <w:bookmarkEnd w:id="31"/>
      <w:r>
        <w:t>逆向物流网络的特点</w:t>
      </w:r>
      <w:bookmarkEnd w:id="890145"/>
    </w:p>
    <w:p w:rsidR="0018722C">
      <w:pPr>
        <w:topLinePunct/>
      </w:pPr>
      <w:r>
        <w:t>逆向物流与正向物流相比有以下特点。</w:t>
      </w:r>
    </w:p>
    <w:p w:rsidR="0018722C">
      <w:pPr>
        <w:topLinePunct/>
      </w:pPr>
      <w:r>
        <w:t>（</w:t>
      </w:r>
      <w:r>
        <w:rPr>
          <w:rFonts w:ascii="Times New Roman" w:eastAsia="Times New Roman"/>
        </w:rPr>
        <w:t>1</w:t>
      </w:r>
      <w:r>
        <w:t>）</w:t>
      </w:r>
      <w:r>
        <w:t>在逆向物流渠道中材料有两点重要的特性有别于正向物流中的运动。第一，由于形态的改变或者它的使用价值的消耗，材料在逆向物流中的价值比正向物流中低；第二，在</w:t>
      </w:r>
      <w:r>
        <w:t>逆</w:t>
      </w:r>
    </w:p>
    <w:p w:rsidR="0018722C">
      <w:pPr>
        <w:topLinePunct/>
      </w:pPr>
      <w:r>
        <w:t>向渠道中，材料可能拥有不同的形态、运输方式和储存特性，比如散装的瓶子罐子，不再被统一放在箱盒中时，随着这类容器在逆向渠道中逐渐变空，它们会变得更加松散。</w:t>
      </w:r>
    </w:p>
    <w:p w:rsidR="0018722C">
      <w:pPr>
        <w:topLinePunct/>
      </w:pPr>
      <w:r>
        <w:t>（</w:t>
      </w:r>
      <w:r>
        <w:rPr>
          <w:rFonts w:ascii="Times New Roman" w:eastAsia="Times New Roman"/>
        </w:rPr>
        <w:t>2</w:t>
      </w:r>
      <w:r>
        <w:t>）</w:t>
      </w:r>
      <w:r>
        <w:t>高度的不确定性。正向物流系统一般只涉及市场需求的不确定性，而逆向物流系统中的不确定性要高得多，不仅要考虑市场对再生产品需求的不确定性，还要考虑废品回收供给的不确定性，主要包括回收物品的数量、质量、到达时间等</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w:t>
      </w:r>
    </w:p>
    <w:p w:rsidR="0018722C">
      <w:pPr>
        <w:topLinePunct/>
      </w:pPr>
      <w:r>
        <w:t>（</w:t>
      </w:r>
      <w:r>
        <w:rPr>
          <w:rFonts w:ascii="Times New Roman" w:eastAsia="Times New Roman"/>
        </w:rPr>
        <w:t>3</w:t>
      </w:r>
      <w:r>
        <w:t>）</w:t>
      </w:r>
      <w:r>
        <w:t>目的地、路线和处理方案的复杂性</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还有一个逆向物流中很重要的问题，回收的物品从起点运送到处理地点后，进一步的处理比较复杂，伴随着最终目的地和运输路线的难以确定，带来很大的管理难度，这要求最大程度上通过信息化的手段，将各种可能的需求和处理要求整合起来，并且在掌握这种信息的基础上，提供完整、合理的解决方案。</w:t>
      </w:r>
    </w:p>
    <w:p w:rsidR="0018722C">
      <w:pPr>
        <w:topLinePunct/>
      </w:pPr>
      <w:r>
        <w:t>（</w:t>
      </w:r>
      <w:r>
        <w:rPr>
          <w:rFonts w:ascii="Times New Roman" w:eastAsia="Times New Roman"/>
        </w:rPr>
        <w:t>4</w:t>
      </w:r>
      <w:r>
        <w:t>）</w:t>
      </w:r>
      <w:r>
        <w:t>逆向物流系统客体的外部性</w:t>
      </w:r>
    </w:p>
    <w:p w:rsidR="0018722C">
      <w:pPr>
        <w:topLinePunct/>
      </w:pPr>
      <w:r>
        <w:t>逆向物流系统客体包括废弃物和绿色技术，废弃物具有负外部性，绿色技术具有正外部性。其中，废弃物的负外部性主要指，回收废弃物的个人成本太高，而其创造的社会效益没有被社会补偿，使其积极性受到打击，逆向物流系统的运作就会收到影响。另一方面，绿色技术的正外部性是指，若一项技术令企业生产过程产生的废弃物足够少，或令废弃物的回收处理成本降到足够低，那么可以令废弃物的负外部性接近零，这一技术创造的社会效益也足</w:t>
      </w:r>
      <w:r>
        <w:t>够大</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w:t>
      </w:r>
    </w:p>
    <w:p w:rsidR="0018722C">
      <w:pPr>
        <w:topLinePunct/>
      </w:pPr>
      <w:r>
        <w:t>（</w:t>
      </w:r>
      <w:r>
        <w:rPr>
          <w:rFonts w:ascii="Times New Roman" w:eastAsia="Times New Roman"/>
        </w:rPr>
        <w:t>5</w:t>
      </w:r>
      <w:r>
        <w:t>）</w:t>
      </w:r>
      <w:r>
        <w:t>逆向物流系统主体间的信息不对称</w:t>
      </w:r>
    </w:p>
    <w:p w:rsidR="0018722C">
      <w:pPr>
        <w:topLinePunct/>
      </w:pPr>
      <w:r>
        <w:t>逆向物流系统中政府、生产企业、回收站和消费者对废弃物和绿色技术的认识存在严重的信息不对称，这造成了价格机制的失灵。想要了解某一废弃物产生的社会负效益有多大，</w:t>
      </w:r>
      <w:r w:rsidR="001852F3">
        <w:t xml:space="preserve">以及绿色技术创造的正外部性有多大，作为资源有限的企业尤其是消费者个人几乎是没办法获得这样的信息，他们对社会负效益或正外部性的认识严重依赖于政府，而有</w:t>
      </w:r>
      <w:r w:rsidR="001852F3">
        <w:t>时候</w:t>
      </w:r>
      <w:r w:rsidR="001852F3">
        <w:t>由于获得这种信息需要巨大的成本，使得政府也不去实施等等</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w:t>
      </w:r>
    </w:p>
    <w:p w:rsidR="0018722C">
      <w:pPr>
        <w:topLinePunct/>
      </w:pPr>
      <w:r>
        <w:t>由于种种的信息不对称，占有信息优势的一方在交易过程中欺诈另一方，使价格不能真正反映客体的价值。比如政府对产生正外部效益的绿色技术的补贴额低于其创造的效益，利用废弃物做原材料的企业以低于其价值的价格从回收站获得废弃物，回收站又以低于相应价值的价格向消费者回收废弃物。</w:t>
      </w:r>
    </w:p>
    <w:p w:rsidR="0018722C">
      <w:pPr>
        <w:pStyle w:val="Heading3"/>
        <w:topLinePunct/>
        <w:ind w:left="200" w:hangingChars="200" w:hanging="200"/>
      </w:pPr>
      <w:bookmarkStart w:id="890146" w:name="_Toc686890146"/>
      <w:bookmarkStart w:name="_bookmark11" w:id="32"/>
      <w:bookmarkEnd w:id="32"/>
      <w:r>
        <w:t>2.1.3</w:t>
      </w:r>
      <w:r>
        <w:t xml:space="preserve"> </w:t>
      </w:r>
      <w:bookmarkStart w:name="_bookmark11" w:id="33"/>
      <w:bookmarkEnd w:id="33"/>
      <w:r>
        <w:t>逆向物流网络的分类</w:t>
      </w:r>
      <w:bookmarkEnd w:id="890146"/>
    </w:p>
    <w:p w:rsidR="0018722C">
      <w:pPr>
        <w:topLinePunct/>
      </w:pPr>
      <w:r>
        <w:rPr>
          <w:rFonts w:ascii="Times New Roman" w:eastAsia="Times New Roman"/>
        </w:rPr>
        <w:t>Guiltinan</w:t>
      </w:r>
      <w:r>
        <w:t>和</w:t>
      </w:r>
      <w:r>
        <w:rPr>
          <w:rFonts w:ascii="Times New Roman" w:eastAsia="Times New Roman"/>
        </w:rPr>
        <w:t>Nwokoye</w:t>
      </w:r>
      <w:r>
        <w:t>定义了四种主要的逆向渠道类型。第一类集中于传统中介来实现物品的再利用，如回收酸奶瓶；第二类集中于二级废品处理商，比如废品收购站；第三类是由制造商控制的循环中心；第四类建在资源开发中心附近，它将可回收利用的材料从总废弃物中分离出来，这需要利用复杂的分类技术，在他们看来，这是未来的发展前景</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w:t>
      </w:r>
      <w:r>
        <w:rPr>
          <w:rFonts w:ascii="Times New Roman" w:eastAsia="Times New Roman"/>
        </w:rPr>
        <w:t>Pohlen</w:t>
      </w:r>
      <w:r>
        <w:t>和</w:t>
      </w:r>
      <w:r>
        <w:rPr>
          <w:rFonts w:ascii="Times New Roman" w:eastAsia="Times New Roman"/>
        </w:rPr>
        <w:t>Farris</w:t>
      </w:r>
      <w:r>
        <w:t>（</w:t>
      </w:r>
      <w:r>
        <w:rPr>
          <w:rFonts w:ascii="Times New Roman" w:eastAsia="Times New Roman"/>
        </w:rPr>
        <w:t>1992</w:t>
      </w:r>
      <w:r>
        <w:t>）</w:t>
      </w:r>
      <w:r>
        <w:t>分析了已有的循环渠道，并发现</w:t>
      </w:r>
      <w:r>
        <w:rPr>
          <w:rFonts w:ascii="Times New Roman" w:eastAsia="Times New Roman"/>
        </w:rPr>
        <w:t>Guiltinan</w:t>
      </w:r>
      <w:r>
        <w:t>和</w:t>
      </w:r>
      <w:r>
        <w:rPr>
          <w:rFonts w:ascii="Times New Roman" w:eastAsia="Times New Roman"/>
        </w:rPr>
        <w:t>Nwokoye</w:t>
      </w:r>
      <w:r>
        <w:t>设想的那种结构因为市场的压力和渠道中的新成员</w:t>
      </w:r>
      <w:r>
        <w:t>（</w:t>
      </w:r>
      <w:r>
        <w:t>包括政府</w:t>
      </w:r>
      <w:r>
        <w:t>）</w:t>
      </w:r>
      <w:r>
        <w:t>的出现，已经出现在许多不同的场合里，他们发现逆向物流与之前的分配渠道非常不同，它可能使用那些形式中的任何一种，主要取决于它的类型、材料来源、与其市场或其它目的地相关的位置、渠道中成员的功能、以及它们自身完</w:t>
      </w:r>
      <w:r>
        <w:t>成特定任务的能力</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w:t>
      </w:r>
      <w:r>
        <w:rPr>
          <w:rFonts w:ascii="Times New Roman" w:eastAsia="Times New Roman"/>
        </w:rPr>
        <w:t>Jahre</w:t>
      </w:r>
      <w:r>
        <w:t>（</w:t>
      </w:r>
      <w:r>
        <w:rPr>
          <w:rFonts w:ascii="Times New Roman" w:eastAsia="Times New Roman"/>
          <w:w w:val="95"/>
        </w:rPr>
        <w:t>1995</w:t>
      </w:r>
      <w:r>
        <w:t>）</w:t>
      </w:r>
      <w:r>
        <w:t>引用了早期的一些描述分配渠道的成果，从层次的数</w:t>
      </w:r>
      <w:r>
        <w:t>量</w:t>
      </w:r>
    </w:p>
    <w:p w:rsidR="0018722C">
      <w:pPr>
        <w:topLinePunct/>
      </w:pPr>
      <w:r>
        <w:t>（</w:t>
      </w:r>
      <w:r>
        <w:t>纵向维度</w:t>
      </w:r>
      <w:r>
        <w:t>）</w:t>
      </w:r>
      <w:r>
        <w:t>和每一层的点数</w:t>
      </w:r>
      <w:r>
        <w:t>（</w:t>
      </w:r>
      <w:r>
        <w:t>横向维度</w:t>
      </w:r>
      <w:r>
        <w:t>）</w:t>
      </w:r>
      <w:r>
        <w:t>两方面描述，她将这些概念应用于城市固体垃圾，</w:t>
      </w:r>
      <w:r w:rsidR="001852F3">
        <w:t xml:space="preserve">并列举出城市逆向渠道的五个层次：消费者，收集，运输，转移，加工、终端市场。她认为每个城市的逆向物流渠道设计取决于本地的特点，材料流过这些层次的一个组合，而不必要通过全部五个层次，并且认为早期对逆向渠道的描述没有包括了所有可能的类型，有些渠道</w:t>
      </w:r>
      <w:r>
        <w:t>远比之前描述的要复杂的多。</w:t>
      </w:r>
      <w:r>
        <w:rPr>
          <w:rFonts w:ascii="Times New Roman" w:eastAsia="Times New Roman"/>
        </w:rPr>
        <w:t>Jahre</w:t>
      </w:r>
      <w:r>
        <w:t>论证了家电固体垃圾，包括它的可利用零件的逆向流动的确表现出了逆向渠道的特征，并认为这种逆向渠道加深了我们对逆向流动过程的理解，还进一步介绍了城市逆向物流渠道运作延期的概念</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w:t>
      </w:r>
    </w:p>
    <w:p w:rsidR="0018722C">
      <w:pPr>
        <w:topLinePunct/>
      </w:pPr>
      <w:r>
        <w:t>这里我们介绍三种具有代表性的回收网络，分别是：原路径回流网络、新路径处理网络、重复路径处理网络。</w:t>
      </w:r>
    </w:p>
    <w:p w:rsidR="0018722C">
      <w:pPr>
        <w:pStyle w:val="ae"/>
        <w:topLinePunct/>
      </w:pPr>
      <w:r>
        <w:pict>
          <v:group style="margin-left:261.899994pt;margin-top:34.520638pt;width:107.15pt;height:25.2pt;mso-position-horizontal-relative:page;mso-position-vertical-relative:paragraph;z-index:-102280" coordorigin="5238,690" coordsize="2143,504">
            <v:shape style="position:absolute;left:5237;top:800;width:800;height:270" coordorigin="5238,801" coordsize="800,270" path="m5368,951l5248,1011,5368,1071,5368,951m5477,1005l5473,1001,5401,1001,5397,1005,5397,1016,5401,1021,5473,1021,5477,1016,5477,1005m5617,1005l5613,1001,5541,1001,5537,1005,5537,1016,5541,1021,5613,1021,5617,1016,5617,1005m5757,1005l5753,1000,5681,1000,5677,1005,5677,1016,5681,1020,5753,1020,5757,1016,5757,1005m5897,1005l5893,1000,5821,1000,5817,1005,5817,1016,5821,1020,5893,1020,5897,1016,5897,1005m6008,861l5988,851,5888,801,5888,851,5242,851,5238,855,5238,867,5242,871,5888,871,5888,921,5988,871,6008,861m6037,1004l6033,1000,5961,1000,5957,1004,5957,1016,5961,1020,6033,1020,6037,1016,6037,1004e" filled="true" fillcolor="#000000" stroked="false">
              <v:path arrowok="t"/>
              <v:fill type="solid"/>
            </v:shape>
            <v:shape style="position:absolute;left:6008;top:697;width:1365;height:489" type="#_x0000_t202" filled="false" stroked="true" strokeweight=".75pt" strokecolor="#000000">
              <v:textbox inset="0,0,0,0">
                <w:txbxContent>
                  <w:p w:rsidR="0018722C">
                    <w:pPr>
                      <w:spacing w:before="22"/>
                      <w:ind w:leftChars="0" w:left="208" w:rightChars="0" w:right="0" w:firstLineChars="0" w:firstLine="0"/>
                      <w:jc w:val="left"/>
                      <w:rPr>
                        <w:sz w:val="21"/>
                      </w:rPr>
                    </w:pPr>
                    <w:r>
                      <w:rPr>
                        <w:color w:val="000413"/>
                        <w:sz w:val="21"/>
                      </w:rPr>
                      <w:t>销售商</w:t>
                    </w:r>
                  </w:p>
                </w:txbxContent>
              </v:textbox>
              <v:stroke dashstyle="solid"/>
              <w10:wrap type="none"/>
            </v:shape>
            <w10:wrap type="none"/>
          </v:group>
        </w:pict>
      </w:r>
      <w:r>
        <w:t>（</w:t>
      </w:r>
      <w:r>
        <w:rPr>
          <w:rFonts w:ascii="Times New Roman" w:eastAsia="Times New Roman"/>
        </w:rPr>
        <w:t>1</w:t>
      </w:r>
      <w:r>
        <w:t>）原路径回流网络</w:t>
      </w:r>
    </w:p>
    <w:p w:rsidR="0018722C">
      <w:pPr>
        <w:pStyle w:val="aff7"/>
        <w:topLinePunct/>
      </w:pPr>
      <w:r>
        <w:pict>
          <v:group style="margin-left:91.324997pt;margin-top:16.127682pt;width:171.45pt;height:25.2pt;mso-position-horizontal-relative:page;mso-position-vertical-relative:paragraph;z-index:1672;mso-wrap-distance-left:0;mso-wrap-distance-right:0" coordorigin="1826,323" coordsize="3429,504">
            <v:shape style="position:absolute;left:3189;top:433;width:694;height:120" coordorigin="3189,433" coordsize="694,120" path="m3763,433l3763,553,3863,503,3789,503,3793,499,3793,487,3789,483,3863,483,3763,433xm3763,483l3193,483,3189,487,3189,499,3193,503,3763,503,3763,483xm3863,483l3789,483,3793,487,3793,499,3789,503,3863,503,3883,493,3863,483xe" filled="true" fillcolor="#000000" stroked="false">
              <v:path arrowok="t"/>
              <v:fill type="solid"/>
            </v:shape>
            <v:shape style="position:absolute;left:3199;top:593;width:658;height:120" coordorigin="3199,593" coordsize="658,120" path="m3851,632l3846,632,3786,633,3780,633,3776,638,3776,649,3781,653,3786,653,3846,652,3852,652,3856,647,3856,636,3851,632xm3711,635l3706,635,3646,636,3640,636,3636,641,3636,652,3641,656,3646,656,3706,655,3712,655,3716,650,3716,639,3711,635xm3571,638l3566,638,3506,639,3500,639,3496,644,3496,655,3501,659,3506,659,3566,658,3572,658,3576,653,3576,642,3571,638xm3431,641l3426,641,3366,642,3360,643,3356,647,3356,658,3361,662,3366,662,3426,661,3432,661,3436,656,3436,645,3431,641xm3318,593l3199,656,3320,713,3318,593xe" filled="true" fillcolor="#000000" stroked="false">
              <v:path arrowok="t"/>
              <v:fill type="solid"/>
            </v:shape>
            <v:shape style="position:absolute;left:1834;top:330;width:1365;height:489" type="#_x0000_t202" filled="false" stroked="true" strokeweight=".75pt" strokecolor="#000000">
              <v:textbox inset="0,0,0,0">
                <w:txbxContent>
                  <w:p w:rsidR="0018722C">
                    <w:pPr>
                      <w:spacing w:before="22"/>
                      <w:ind w:leftChars="0" w:left="261" w:rightChars="0" w:right="0" w:firstLineChars="0" w:firstLine="0"/>
                      <w:jc w:val="left"/>
                      <w:rPr>
                        <w:sz w:val="21"/>
                      </w:rPr>
                    </w:pPr>
                    <w:r>
                      <w:rPr>
                        <w:color w:val="000413"/>
                        <w:sz w:val="21"/>
                      </w:rPr>
                      <w:t>供应商</w:t>
                    </w:r>
                  </w:p>
                </w:txbxContent>
              </v:textbox>
              <v:stroke dashstyle="solid"/>
              <w10:wrap type="none"/>
            </v:shape>
            <v:shape style="position:absolute;left:3883;top:330;width:1365;height:489" type="#_x0000_t202" filled="false" stroked="true" strokeweight=".75pt" strokecolor="#000000">
              <v:textbox inset="0,0,0,0">
                <w:txbxContent>
                  <w:p w:rsidR="0018722C">
                    <w:pPr>
                      <w:spacing w:before="22"/>
                      <w:ind w:leftChars="0" w:left="205" w:rightChars="0" w:right="0" w:firstLineChars="0" w:firstLine="0"/>
                      <w:jc w:val="left"/>
                      <w:rPr>
                        <w:sz w:val="21"/>
                      </w:rPr>
                    </w:pPr>
                    <w:r>
                      <w:rPr>
                        <w:color w:val="000413"/>
                        <w:sz w:val="21"/>
                      </w:rPr>
                      <w:t>制造商</w:t>
                    </w:r>
                  </w:p>
                </w:txbxContent>
              </v:textbox>
              <v:stroke dashstyle="solid"/>
              <w10:wrap type="none"/>
            </v:shape>
            <w10:wrap type="topAndBottom"/>
          </v:group>
        </w:pict>
      </w:r>
      <w:r>
        <w:pict>
          <v:group style="margin-left:368.149994pt;margin-top:16.127682pt;width:110.95pt;height:25.2pt;mso-position-horizontal-relative:page;mso-position-vertical-relative:paragraph;z-index:1720;mso-wrap-distance-left:0;mso-wrap-distance-right:0" coordorigin="7363,323" coordsize="2219,504">
            <v:shape style="position:absolute;left:7363;top:433;width:846;height:120" coordorigin="7363,433" coordsize="846,120" path="m8089,433l8089,553,8189,503,8115,503,8119,499,8119,487,8115,483,8189,483,8089,433xm8089,483l7367,483,7363,487,7363,499,7367,503,8089,503,8089,483xm8189,483l8115,483,8119,487,8119,499,8115,503,8189,503,8209,493,8189,483xe" filled="true" fillcolor="#000000" stroked="false">
              <v:path arrowok="t"/>
              <v:fill type="solid"/>
            </v:shape>
            <v:shape style="position:absolute;left:7373;top:596;width:846;height:120" coordorigin="7373,596" coordsize="846,120" path="m8215,646l8143,646,8139,650,8139,662,8143,666,8215,666,8219,662,8219,650,8215,646xm8075,646l8003,646,7999,650,7999,662,8003,666,8075,666,8079,662,8079,650,8075,646xm7935,646l7863,646,7859,650,7859,662,7863,666,7935,666,7939,662,7939,650,7935,646xm7795,646l7723,646,7719,650,7719,662,7723,666,7795,666,7799,662,7799,650,7795,646xm7655,646l7583,646,7579,650,7579,662,7583,666,7655,666,7659,662,7659,650,7655,646xm7493,596l7373,656,7493,716,7493,666,7467,666,7463,662,7463,650,7467,646,7493,646,7493,596xm7493,646l7467,646,7463,650,7463,662,7467,666,7493,666,7493,646xm7515,646l7493,646,7493,666,7515,666,7519,662,7519,650,7515,646xe" filled="true" fillcolor="#000000" stroked="false">
              <v:path arrowok="t"/>
              <v:fill type="solid"/>
            </v:shape>
            <v:shape style="position:absolute;left:8209;top:330;width:1365;height:489" type="#_x0000_t202" filled="false" stroked="true" strokeweight=".75pt" strokecolor="#000000">
              <v:textbox inset="0,0,0,0">
                <w:txbxContent>
                  <w:p w:rsidR="0018722C">
                    <w:pPr>
                      <w:spacing w:before="22"/>
                      <w:ind w:leftChars="0" w:left="532" w:rightChars="0" w:right="0" w:firstLineChars="0" w:firstLine="0"/>
                      <w:jc w:val="left"/>
                      <w:rPr>
                        <w:sz w:val="21"/>
                      </w:rPr>
                    </w:pPr>
                    <w:r>
                      <w:rPr>
                        <w:color w:val="000413"/>
                        <w:sz w:val="21"/>
                      </w:rPr>
                      <w:t>用户</w:t>
                    </w:r>
                  </w:p>
                </w:txbxContent>
              </v:textbox>
              <v:stroke dashstyle="solid"/>
              <w10:wrap type="none"/>
            </v:shape>
            <w10:wrap type="topAndBottom"/>
          </v:group>
        </w:pict>
      </w:r>
    </w:p>
    <w:p w:rsidR="0018722C">
      <w:pPr>
        <w:pStyle w:val="affff1"/>
        <w:spacing w:line="288" w:lineRule="exact"/>
        <w:ind w:leftChars="0" w:left="3025" w:rightChars="0" w:right="3598"/>
        <w:jc w:val="center"/>
        <w:keepNext/>
        <w:topLinePunct/>
      </w:pPr>
      <w:r>
        <w:t>代表正向物</w:t>
      </w:r>
    </w:p>
    <w:p w:rsidR="0018722C">
      <w:pPr>
        <w:pStyle w:val="ae"/>
        <w:topLinePunct/>
      </w:pPr>
      <w:r>
        <w:pict>
          <v:shape style="margin-left:199.199997pt;margin-top:16.645618pt;width:41.75pt;height:6pt;mso-position-horizontal-relative:page;mso-position-vertical-relative:paragraph;z-index:1792" coordorigin="3984,333" coordsize="835,120" path="m4060,383l3988,383,3984,387,3984,399,3988,403,4060,403,4064,399,4064,387,4060,383xm4200,383l4128,383,4124,387,4124,399,4128,403,4200,403,4204,399,4204,387,4200,383xm4340,383l4268,383,4264,387,4264,399,4268,403,4340,403,4344,399,4344,387,4340,383xm4480,383l4408,383,4404,387,4404,399,4408,403,4480,403,4484,399,4484,387,4480,383xm4620,383l4548,383,4544,387,4544,399,4548,403,4620,403,4624,399,4624,387,4620,383xm4699,333l4699,453,4799,403,4725,403,4729,399,4729,387,4725,383,4799,383,4699,333xm4699,383l4688,383,4684,387,4684,399,4688,403,4699,403,4699,383xm4799,383l4725,383,4729,387,4729,399,4725,403,4799,403,4819,393,4799,383xe" filled="true" fillcolor="#000000" stroked="false">
            <v:path arrowok="t"/>
            <v:fill type="solid"/>
            <w10:wrap type="none"/>
          </v:shape>
        </w:pict>
      </w:r>
      <w:r>
        <w:pict>
          <v:shape style="margin-left:199.75pt;margin-top:-8.004381pt;width:38pt;height:6pt;mso-position-horizontal-relative:page;mso-position-vertical-relative:paragraph;z-index:1816" coordorigin="3995,-160" coordsize="760,120" path="m4635,-160l4635,-40,4735,-90,4661,-90,4665,-94,4665,-106,4661,-110,4735,-110,4635,-160xm4635,-110l3999,-110,3995,-106,3995,-94,3999,-90,4635,-90,4635,-110xm4735,-110l4661,-110,4665,-106,4665,-94,4661,-90,4735,-90,4755,-100,4735,-110xe" filled="true" fillcolor="#000000" stroked="false">
            <v:path arrowok="t"/>
            <v:fill type="solid"/>
            <w10:wrap type="none"/>
          </v:shape>
        </w:pict>
      </w:r>
      <w:r>
        <w:t>代表逆向物</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原路径回流网络</w:t>
      </w:r>
    </w:p>
    <w:p w:rsidR="0018722C">
      <w:pPr>
        <w:topLinePunct/>
      </w:pPr>
      <w:r>
        <w:t>原路径回流网络从用户出发，经销售商、制造商到供应商，逐级返回。原路径回流网络完全利用原有的物流系统实现逆向物流功能。逆向物流的设施、运输线路相对正向物流系统没有变化</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w:t>
      </w:r>
    </w:p>
    <w:p w:rsidR="0018722C">
      <w:pPr>
        <w:topLinePunct/>
      </w:pPr>
      <w:r>
        <w:t>原路径回流网络的优点是该系统完全依附于正向物流，完全使用原有的设施和组织，不需要新的投资；其次，风险和责任全部由下游企业转移给了制造商来承担，因此，下游企业比较喜欢这种模式。</w:t>
      </w:r>
    </w:p>
    <w:p w:rsidR="0018722C">
      <w:pPr>
        <w:topLinePunct/>
      </w:pPr>
      <w:r>
        <w:t>原路径回流网络的缺点：系统反应需要的时间过长、运营的代价比较高。</w:t>
      </w:r>
    </w:p>
    <w:p w:rsidR="0018722C">
      <w:pPr>
        <w:topLinePunct/>
      </w:pPr>
      <w:r>
        <w:t>（</w:t>
      </w:r>
      <w:r>
        <w:rPr>
          <w:rFonts w:ascii="Times New Roman" w:eastAsia="Times New Roman"/>
        </w:rPr>
        <w:t>2</w:t>
      </w:r>
      <w:r>
        <w:t>）</w:t>
      </w:r>
      <w:r>
        <w:t>新路径处理网络</w:t>
      </w:r>
    </w:p>
    <w:p w:rsidR="0018722C">
      <w:pPr>
        <w:pStyle w:val="ae"/>
        <w:topLinePunct/>
      </w:pPr>
      <w:r>
        <w:pict>
          <v:group style="position:absolute;margin-left:268.725006pt;margin-top:127.200607pt;width:174.7pt;height:116.8pt;mso-position-horizontal-relative:page;mso-position-vertical-relative:paragraph;z-index:-101944" coordorigin="5375,2544" coordsize="3494,2336">
            <v:rect style="position:absolute;left:7512;top:2551;width:1141;height:412" filled="false" stroked="true" strokeweight=".75pt" strokecolor="#000000">
              <v:stroke dashstyle="solid"/>
            </v:rect>
            <v:shape style="position:absolute;left:6787;top:2688;width:1500;height:1773" coordorigin="6787,2688" coordsize="1500,1773" path="m7515,2749l7395,2688,7395,2738,6797,2738,6791,2738,6787,2742,6787,2753,6791,2758,7395,2758,7395,2808,7495,2758,7515,2749m8236,2914l8232,2910,8220,2910,8216,2914,8216,2985,8221,2990,8232,2990,8236,2985,8236,2914m8236,3194l8232,3190,8221,3190,8216,3194,8216,3265,8221,3270,8232,3270,8236,3265,8236,3194m8236,3125l8236,3054,8232,3050,8221,3050,8216,3054,8216,3125,8221,3130,8232,3130,8236,3125m8236,3614l8232,3610,8221,3610,8216,3614,8216,3685,8221,3690,8232,3690,8236,3685,8236,3614m8236,3474l8232,3470,8221,3470,8216,3474,8216,3545,8221,3550,8232,3550,8236,3545,8236,3474m8236,3405l8236,3334,8232,3330,8221,3330,8216,3334,8216,3405,8221,3410,8232,3410,8236,3405m8237,3894l8232,3890,8221,3890,8217,3894,8217,3965,8221,3970,8232,3970,8237,3965,8237,3894m8237,3754l8232,3750,8221,3750,8217,3754,8217,3825,8221,3830,8232,3830,8237,3825,8237,3754m8237,4174l8232,4170,8221,4170,8217,4174,8217,4245,8221,4250,8232,4250,8237,4245,8237,4174m8237,4034l8232,4030,8221,4030,8217,4034,8217,4105,8221,4110,8232,4110,8237,4105,8237,4034m8287,4341l8237,4341,8237,4314,8232,4310,8221,4310,8217,4314,8217,4341,8167,4341,8227,4461,8272,4371,8287,4341e" filled="true" fillcolor="#000000" stroked="false">
              <v:path arrowok="t"/>
              <v:fill type="solid"/>
            </v:shape>
            <v:shape style="position:absolute;left:7630;top:2652;width:443;height:212" type="#_x0000_t202" filled="false" stroked="false">
              <v:textbox inset="0,0,0,0">
                <w:txbxContent>
                  <w:p w:rsidR="0018722C">
                    <w:pPr>
                      <w:spacing w:line="211" w:lineRule="exact" w:before="0"/>
                      <w:ind w:leftChars="0" w:left="0" w:rightChars="0" w:right="0" w:firstLineChars="0" w:firstLine="0"/>
                      <w:jc w:val="left"/>
                      <w:rPr>
                        <w:sz w:val="21"/>
                      </w:rPr>
                    </w:pPr>
                    <w:r>
                      <w:rPr>
                        <w:color w:val="000413"/>
                        <w:sz w:val="21"/>
                      </w:rPr>
                      <w:t>顾客</w:t>
                    </w:r>
                  </w:p>
                </w:txbxContent>
              </v:textbox>
              <w10:wrap type="none"/>
            </v:shape>
            <v:shape style="position:absolute;left:5382;top:3442;width:1415;height:413" type="#_x0000_t202" filled="false" stroked="true" strokeweight=".75pt" strokecolor="#000000">
              <v:textbox inset="0,0,0,0">
                <w:txbxContent>
                  <w:p w:rsidR="0018722C">
                    <w:pPr>
                      <w:spacing w:before="26"/>
                      <w:ind w:leftChars="0" w:left="108" w:rightChars="0" w:right="0" w:firstLineChars="0" w:firstLine="0"/>
                      <w:jc w:val="left"/>
                      <w:rPr>
                        <w:sz w:val="21"/>
                      </w:rPr>
                    </w:pPr>
                    <w:r>
                      <w:rPr>
                        <w:color w:val="000413"/>
                        <w:sz w:val="21"/>
                      </w:rPr>
                      <w:t>再加工设施</w:t>
                    </w:r>
                  </w:p>
                </w:txbxContent>
              </v:textbox>
              <v:stroke dashstyle="solid"/>
              <w10:wrap type="none"/>
            </v:shape>
            <v:shape style="position:absolute;left:7631;top:4460;width:1230;height:412" type="#_x0000_t202" filled="false" stroked="true" strokeweight=".75pt" strokecolor="#000000">
              <v:textbox inset="0,0,0,0">
                <w:txbxContent>
                  <w:p w:rsidR="0018722C">
                    <w:pPr>
                      <w:spacing w:before="26"/>
                      <w:ind w:leftChars="0" w:left="112" w:rightChars="0" w:right="0" w:firstLineChars="0" w:firstLine="0"/>
                      <w:jc w:val="left"/>
                      <w:rPr>
                        <w:sz w:val="21"/>
                      </w:rPr>
                    </w:pPr>
                    <w:r>
                      <w:rPr>
                        <w:color w:val="000413"/>
                        <w:sz w:val="21"/>
                      </w:rPr>
                      <w:t>回收中心</w:t>
                    </w:r>
                  </w:p>
                </w:txbxContent>
              </v:textbox>
              <v:stroke dashstyle="solid"/>
              <w10:wrap type="none"/>
            </v:shape>
            <w10:wrap type="none"/>
          </v:group>
        </w:pict>
      </w:r>
      <w:r>
        <w:pict>
          <v:shape style="position:absolute;margin-left:160.800003pt;margin-top:134.865601pt;width:22.9pt;height:6pt;mso-position-horizontal-relative:page;mso-position-vertical-relative:paragraph;z-index:-101920" coordorigin="3216,2697" coordsize="458,120" path="m3554,2767l3554,2817,3654,2767,3580,2767,3554,2767xm3554,2747l3554,2767,3580,2767,3584,2763,3584,2752,3580,2747,3554,2747xm3554,2697l3554,2747,3574,2747,3580,2747,3584,2752,3584,2763,3580,2767,3654,2767,3674,2758,3554,2697xm3226,2747l3220,2747,3216,2751,3216,2762,3220,2767,3554,2767,3554,2747,3226,2747xe" filled="true" fillcolor="#000000" stroked="false">
            <v:path arrowok="t"/>
            <v:fill type="solid"/>
            <w10:wrap type="none"/>
          </v:shape>
        </w:pict>
      </w:r>
      <w:r>
        <w:pict>
          <v:shape style="position:absolute;margin-left:235.199997pt;margin-top:134.865601pt;width:31.85pt;height:6pt;mso-position-horizontal-relative:page;mso-position-vertical-relative:paragraph;z-index:-101896" coordorigin="4704,2697" coordsize="637,120" path="m5221,2767l5221,2817,5321,2767,5247,2767,5221,2767xm5221,2747l5221,2767,5247,2767,5251,2763,5251,2752,5247,2747,5221,2747xm5221,2697l5221,2747,5241,2747,5247,2747,5251,2752,5251,2763,5247,2767,5321,2767,5341,2758,5221,2697xm4714,2747l4708,2747,4704,2751,4704,2762,4708,2767,5221,2767,5221,2747,4714,2747xe" filled="true" fillcolor="#000000" stroked="false">
            <v:path arrowok="t"/>
            <v:fill type="solid"/>
            <w10:wrap type="none"/>
          </v:shape>
        </w:pict>
      </w:r>
      <w:r>
        <w:pict>
          <v:shape style="position:absolute;margin-left:301.690002pt;margin-top:148.175598pt;width:6pt;height:22.05pt;mso-position-horizontal-relative:page;mso-position-vertical-relative:paragraph;z-index:-101872" coordorigin="6034,2964" coordsize="120,441" path="m6080,3323l6075,3328,6073,3399,6077,3403,6088,3404,6093,3399,6095,3328,6091,3324,6080,3323xm6085,3184l6080,3188,6078,3259,6082,3263,6093,3264,6098,3260,6100,3189,6096,3184,6085,3184xm6084,3083l6083,3119,6087,3124,6098,3124,6103,3120,6104,3084,6084,3083xm6139,3053l6089,3053,6100,3054,6105,3058,6105,3064,6104,3084,6154,3086,6139,3053xm6089,3053l6085,3058,6084,3083,6104,3084,6105,3064,6105,3058,6100,3054,6089,3053xm6098,2964l6034,3081,6084,3083,6085,3058,6089,3053,6139,3053,6098,2964xe" filled="true" fillcolor="#000000" stroked="false">
            <v:path arrowok="t"/>
            <v:fill type="solid"/>
            <w10:wrap type="none"/>
          </v:shape>
        </w:pict>
      </w:r>
      <w:r>
        <w:t>新路径网络起始端为顾客，产生的废弃物由回收中心回收，并进行鉴定，判定其是否能进行修理或回收零部件，若可以，就进入再加工程序，然后送达分销中心；如果上一步无法</w:t>
      </w:r>
      <w:r>
        <w:rPr>
          <w:spacing w:val="-4"/>
        </w:rPr>
        <w:t>完成，就判定其是否能回收原材料，若可以，就进入处置设施，进行处理，然后到达供应商；</w:t>
      </w:r>
      <w:r w:rsidR="001852F3">
        <w:rPr>
          <w:spacing w:val="-4"/>
        </w:rPr>
        <w:t xml:space="preserve">若既不能修理也不能回收原材料，则对其进行填埋、焚烧等处理</w:t>
      </w:r>
      <w:r>
        <w:rPr>
          <w:rFonts w:ascii="Times New Roman" w:eastAsia="Times New Roman"/>
          <w:vertAlign w:val="superscript"/>
        </w:rPr>
        <w:t>[27</w:t>
      </w:r>
      <w:r>
        <w:rPr>
          <w:rFonts w:ascii="Times New Roman" w:eastAsia="Times New Roman"/>
          <w:vertAlign w:val="superscript"/>
        </w:rPr>
        <w:t>]</w:t>
      </w:r>
      <w:r>
        <w:rPr>
          <w:spacing w:val="-4"/>
        </w:rPr>
        <w:t>。</w:t>
      </w:r>
    </w:p>
    <w:p w:rsidR="0018722C">
      <w:pPr>
        <w:pStyle w:val="aff7"/>
        <w:topLinePunct/>
      </w:pPr>
      <w:r>
        <w:pict>
          <v:group style="margin-left:107.324997pt;margin-top:10.380039pt;width:355.05pt;height:211.5pt;mso-position-horizontal-relative:page;mso-position-vertical-relative:paragraph;z-index:2008;mso-wrap-distance-left:0;mso-wrap-distance-right:0" coordorigin="2146,208" coordsize="7101,4230">
            <v:shape style="position:absolute;left:5051;top:2233;width:2043;height:831" coordorigin="5051,2234" coordsize="2043,831" path="m6072,2234l5051,2649,6072,3065,7094,2649,6072,2234xe" filled="false" stroked="true" strokeweight=".75pt" strokecolor="#000000">
              <v:path arrowok="t"/>
              <v:stroke dashstyle="solid"/>
            </v:shape>
            <v:shape style="position:absolute;left:7114;top:2575;width:457;height:120" coordorigin="7114,2576" coordsize="457,120" path="m7567,2626l7495,2626,7491,2630,7491,2641,7495,2646,7567,2646,7571,2641,7571,2630,7567,2626xm7427,2626l7355,2626,7351,2630,7351,2641,7355,2646,7427,2646,7431,2641,7431,2630,7427,2626xm7234,2576l7114,2636,7234,2696,7234,2646,7215,2646,7211,2641,7211,2630,7215,2626,7234,2626,7234,2576xm7234,2626l7215,2626,7211,2630,7211,2641,7215,2646,7234,2646,7234,2626xm7287,2626l7234,2626,7234,2646,7287,2646,7291,2641,7291,2630,7287,2626xe" filled="true" fillcolor="#000000" stroked="false">
              <v:path arrowok="t"/>
              <v:fill type="solid"/>
            </v:shape>
            <v:shape style="position:absolute;left:4205;top:2583;width:816;height:120" coordorigin="4205,2583" coordsize="816,120" path="m5017,2633l4945,2633,4941,2637,4941,2648,4945,2653,5017,2653,5021,2648,5021,2637,5017,2633xm4877,2633l4805,2633,4801,2637,4801,2648,4805,2653,4877,2653,4881,2648,4881,2637,4877,2633xm4737,2633l4665,2633,4661,2637,4661,2649,4665,2653,4737,2653,4741,2649,4741,2637,4737,2633xm4597,2633l4525,2633,4521,2638,4521,2649,4525,2653,4597,2653,4601,2649,4601,2638,4597,2633xm4457,2633l4385,2633,4381,2638,4381,2649,4385,2653,4457,2653,4461,2649,4461,2638,4457,2633xm4325,2583l4205,2644,4325,2703,4325,2653,4299,2653,4295,2649,4295,2638,4299,2633,4325,2633,4325,2583xm4317,2633l4299,2633,4295,2638,4295,2649,4299,2653,4317,2653,4321,2649,4321,2638,4317,2633xm4325,2633l4317,2633,4321,2638,4321,2649,4317,2653,4325,2653,4325,2633xe" filled="true" fillcolor="#000000" stroked="false">
              <v:path arrowok="t"/>
              <v:fill type="solid"/>
            </v:shape>
            <v:shape style="position:absolute;left:5062;top:3538;width:2043;height:891" coordorigin="5062,3539" coordsize="2043,891" path="m6083,3539l5062,3984,6083,4430,7105,3984,6083,3539xe" filled="false" stroked="true" strokeweight=".75pt" strokecolor="#000000">
              <v:path arrowok="t"/>
              <v:stroke dashstyle="solid"/>
            </v:shape>
            <v:shape style="position:absolute;left:6023;top:3054;width:120;height:491" coordorigin="6024,3055" coordsize="120,491" path="m6074,3426l6024,3426,6084,3546,6129,3456,6078,3456,6074,3451,6074,3426xm6094,3426l6074,3426,6074,3451,6078,3456,6089,3456,6094,3451,6094,3426xm6144,3425l6094,3426,6094,3451,6089,3456,6129,3456,6144,3425xm6089,3055l6077,3055,6073,3059,6074,3426,6094,3426,6093,3065,6093,3059,6089,3055xe" filled="true" fillcolor="#000000" stroked="false">
              <v:path arrowok="t"/>
              <v:fill type="solid"/>
            </v:shape>
            <v:shape style="position:absolute;left:6033;top:1865;width:120;height:379" type="#_x0000_t75" stroked="false">
              <v:imagedata r:id="rId16" o:title=""/>
            </v:shape>
            <v:line style="position:absolute" from="5011,3977" to="2883,3963" stroked="true" strokeweight=".75pt" strokecolor="#000000">
              <v:stroke dashstyle="dash"/>
            </v:line>
            <v:line style="position:absolute" from="8911,2640" to="9179,2640" stroked="true" strokeweight=".75pt" strokecolor="#000000">
              <v:stroke dashstyle="dash"/>
            </v:line>
            <v:line style="position:absolute" from="9208,2621" to="9234,248" stroked="true" strokeweight=".75pt" strokecolor="#000000">
              <v:stroke dashstyle="dash"/>
            </v:line>
            <v:line style="position:absolute" from="9198,218" to="2751,219" stroked="true" strokeweight=".75pt" strokecolor="#000000">
              <v:stroke dashstyle="dash"/>
            </v:line>
            <v:shape style="position:absolute;left:2632;top:207;width:120;height:354" type="#_x0000_t75" stroked="false">
              <v:imagedata r:id="rId17" o:title=""/>
            </v:shape>
            <v:shape style="position:absolute;left:2718;top:1023;width:131;height:2932" coordorigin="2719,1024" coordsize="131,2932" path="m2843,3874l2832,3875,2828,3879,2828,3885,2829,3944,2829,3950,2834,3955,2845,3954,2849,3950,2849,3944,2848,3885,2848,3879,2843,3874xm2840,3735l2834,3735,2829,3735,2825,3739,2825,3745,2826,3805,2826,3810,2831,3815,2836,3815,2842,3815,2846,3810,2846,3804,2845,3745,2845,3739,2840,3735xm2837,3595l2831,3595,2826,3595,2822,3599,2822,3605,2823,3664,2823,3670,2828,3675,2833,3675,2839,3675,2843,3670,2843,3664,2842,3605,2842,3599,2837,3595xm2834,3455l2828,3455,2823,3455,2819,3459,2819,3465,2820,3524,2820,3530,2825,3535,2830,3535,2836,3535,2840,3530,2840,3524,2839,3465,2839,3459,2834,3455xm2831,3315l2825,3315,2820,3315,2816,3319,2816,3325,2817,3385,2817,3390,2822,3395,2827,3395,2833,3395,2837,3390,2837,3385,2836,3325,2836,3319,2831,3315xm2828,3175l2822,3175,2817,3175,2813,3179,2813,3185,2814,3245,2814,3250,2819,3255,2824,3255,2830,3255,2834,3250,2834,3245,2833,3185,2832,3179,2828,3175xm2825,3035l2814,3035,2810,3039,2810,3045,2811,3105,2811,3111,2816,3115,2827,3115,2831,3110,2831,3105,2830,3045,2829,3039,2825,3035xm2822,2895l2816,2895,2811,2895,2806,2900,2807,2905,2808,2965,2808,2971,2813,2975,2818,2975,2824,2975,2828,2970,2828,2965,2827,2905,2826,2899,2822,2895xm2819,2755l2813,2755,2808,2755,2804,2759,2804,2765,2805,2825,2805,2831,2810,2835,2815,2835,2821,2835,2825,2830,2825,2825,2824,2765,2823,2759,2819,2755xm2816,2615l2810,2615,2805,2615,2801,2619,2801,2625,2802,2685,2802,2691,2807,2695,2812,2695,2818,2695,2822,2690,2822,2685,2821,2625,2820,2619,2816,2615xm2813,2475l2807,2475,2802,2475,2798,2479,2798,2485,2799,2545,2799,2551,2804,2555,2809,2555,2815,2555,2819,2550,2819,2545,2818,2485,2817,2479,2813,2475xm2810,2335l2804,2335,2799,2335,2795,2339,2795,2345,2796,2405,2796,2411,2800,2415,2806,2415,2812,2415,2816,2410,2816,2405,2814,2345,2814,2339,2810,2335xm2807,2195l2796,2195,2791,2200,2791,2205,2793,2265,2793,2271,2797,2275,2803,2275,2809,2275,2813,2270,2813,2265,2811,2205,2811,2199,2807,2195xm2804,2055l2798,2055,2793,2055,2788,2060,2788,2065,2790,2125,2790,2131,2794,2135,2805,2135,2810,2130,2810,2125,2808,2065,2808,2059,2804,2055xm2801,1915l2795,1915,2790,1915,2785,1920,2785,1925,2787,1985,2787,1991,2791,1995,2797,1995,2802,1995,2807,1990,2807,1985,2805,1925,2805,1919,2801,1915xm2798,1775l2792,1775,2787,1775,2782,1780,2782,1785,2784,1845,2784,1851,2788,1855,2794,1855,2799,1855,2804,1850,2804,1845,2802,1785,2802,1779,2798,1775xm2795,1635l2789,1635,2784,1635,2780,1639,2779,1645,2781,1705,2781,1711,2785,1715,2791,1715,2796,1715,2801,1710,2801,1705,2799,1645,2799,1639,2795,1635xm2792,1495l2786,1495,2781,1495,2777,1499,2776,1505,2778,1565,2778,1571,2782,1575,2788,1575,2793,1575,2798,1570,2798,1565,2796,1505,2796,1499,2792,1495xm2789,1355l2778,1355,2774,1359,2773,1365,2775,1425,2775,1431,2779,1435,2785,1435,2790,1435,2795,1430,2795,1425,2793,1365,2793,1359,2789,1355xm2786,1215l2780,1215,2775,1215,2770,1220,2770,1225,2772,1285,2772,1291,2776,1295,2787,1295,2792,1291,2792,1285,2790,1225,2790,1219,2786,1215xm2789,1143l2769,1144,2769,1145,2769,1151,2773,1155,2779,1155,2784,1155,2789,1151,2789,1145,2789,1143xm2776,1024l2719,1145,2769,1144,2768,1124,2768,1118,2772,1114,2778,1114,2783,1113,2823,1113,2776,1024xm2783,1113l2778,1114,2772,1114,2768,1118,2768,1124,2769,1144,2789,1143,2788,1124,2788,1118,2783,1113xm2823,1113l2783,1113,2788,1118,2788,1124,2789,1143,2839,1142,2823,1113xe" filled="true" fillcolor="#000000" stroked="false">
              <v:path arrowok="t"/>
              <v:fill type="solid"/>
            </v:shape>
            <v:shape style="position:absolute;left:5709;top:2563;width:865;height:212" type="#_x0000_t202" filled="false" stroked="false">
              <v:textbox inset="0,0,0,0">
                <w:txbxContent>
                  <w:p w:rsidR="0018722C">
                    <w:pPr>
                      <w:spacing w:line="211" w:lineRule="exact" w:before="0"/>
                      <w:ind w:leftChars="0" w:left="0" w:rightChars="0" w:right="0" w:firstLineChars="0" w:firstLine="0"/>
                      <w:jc w:val="left"/>
                      <w:rPr>
                        <w:sz w:val="21"/>
                      </w:rPr>
                    </w:pPr>
                    <w:r>
                      <w:rPr>
                        <w:color w:val="000413"/>
                        <w:sz w:val="21"/>
                      </w:rPr>
                      <w:t>鉴别物品</w:t>
                    </w:r>
                  </w:p>
                </w:txbxContent>
              </v:textbox>
              <w10:wrap type="none"/>
            </v:shape>
            <v:shape style="position:absolute;left:8911;top:2561;width:336;height:234" type="#_x0000_t202" filled="false" stroked="false">
              <v:textbox inset="0,0,0,0">
                <w:txbxContent>
                  <w:p w:rsidR="0018722C">
                    <w:pPr>
                      <w:tabs>
                        <w:tab w:pos="315" w:val="left" w:leader="none"/>
                      </w:tabs>
                      <w:spacing w:line="234" w:lineRule="exact" w:before="0"/>
                      <w:ind w:leftChars="0" w:left="0" w:rightChars="0" w:right="0" w:firstLineChars="0" w:firstLine="0"/>
                      <w:jc w:val="left"/>
                      <w:rPr>
                        <w:rFonts w:ascii="Times New Roman"/>
                        <w:sz w:val="21"/>
                      </w:rPr>
                    </w:pPr>
                    <w:r>
                      <w:rPr>
                        <w:rFonts w:ascii="Times New Roman"/>
                        <w:color w:val="000413"/>
                        <w:w w:val="100"/>
                        <w:sz w:val="21"/>
                      </w:rPr>
                      <w:t> </w:t>
                    </w:r>
                    <w:r>
                      <w:rPr>
                        <w:rFonts w:ascii="Times New Roman"/>
                        <w:color w:val="000413"/>
                        <w:sz w:val="21"/>
                      </w:rPr>
                      <w:tab/>
                    </w:r>
                  </w:p>
                </w:txbxContent>
              </v:textbox>
              <w10:wrap type="none"/>
            </v:shape>
            <v:shape style="position:absolute;left:5618;top:3931;width:865;height:212" type="#_x0000_t202" filled="false" stroked="false">
              <v:textbox inset="0,0,0,0">
                <w:txbxContent>
                  <w:p w:rsidR="0018722C">
                    <w:pPr>
                      <w:spacing w:line="211" w:lineRule="exact" w:before="0"/>
                      <w:ind w:leftChars="0" w:left="0" w:rightChars="0" w:right="0" w:firstLineChars="0" w:firstLine="0"/>
                      <w:jc w:val="left"/>
                      <w:rPr>
                        <w:sz w:val="21"/>
                      </w:rPr>
                    </w:pPr>
                    <w:r>
                      <w:rPr>
                        <w:color w:val="000413"/>
                        <w:sz w:val="21"/>
                      </w:rPr>
                      <w:t>设置设施</w:t>
                    </w:r>
                  </w:p>
                </w:txbxContent>
              </v:textbox>
              <w10:wrap type="none"/>
            </v:shape>
            <v:shape style="position:absolute;left:2154;top:561;width:1072;height:368" type="#_x0000_t202" filled="false" stroked="true" strokeweight=".75pt" strokecolor="#000000">
              <v:textbox inset="0,0,0,0">
                <w:txbxContent>
                  <w:p w:rsidR="0018722C">
                    <w:pPr>
                      <w:spacing w:before="19"/>
                      <w:ind w:leftChars="0" w:left="109" w:rightChars="0" w:right="0" w:firstLineChars="0" w:firstLine="0"/>
                      <w:jc w:val="left"/>
                      <w:rPr>
                        <w:sz w:val="21"/>
                      </w:rPr>
                    </w:pPr>
                    <w:r>
                      <w:rPr>
                        <w:color w:val="000413"/>
                        <w:sz w:val="21"/>
                      </w:rPr>
                      <w:t>供应商</w:t>
                    </w:r>
                  </w:p>
                </w:txbxContent>
              </v:textbox>
              <v:stroke dashstyle="solid"/>
              <w10:wrap type="none"/>
            </v:shape>
            <v:shape style="position:absolute;left:3662;top:561;width:1066;height:412" type="#_x0000_t202" filled="false" stroked="true" strokeweight=".75pt" strokecolor="#000000">
              <v:textbox inset="0,0,0,0">
                <w:txbxContent>
                  <w:p w:rsidR="0018722C">
                    <w:pPr>
                      <w:spacing w:before="29"/>
                      <w:ind w:leftChars="0" w:left="109" w:rightChars="0" w:right="0" w:firstLineChars="0" w:firstLine="0"/>
                      <w:jc w:val="left"/>
                      <w:rPr>
                        <w:sz w:val="21"/>
                      </w:rPr>
                    </w:pPr>
                    <w:r>
                      <w:rPr>
                        <w:color w:val="000413"/>
                        <w:sz w:val="21"/>
                      </w:rPr>
                      <w:t>制造商</w:t>
                    </w:r>
                  </w:p>
                </w:txbxContent>
              </v:textbox>
              <v:stroke dashstyle="solid"/>
              <w10:wrap type="none"/>
            </v:shape>
            <v:shape style="position:absolute;left:5369;top:561;width:1416;height:412" type="#_x0000_t202" filled="false" stroked="true" strokeweight=".75pt" strokecolor="#000000">
              <v:textbox inset="0,0,0,0">
                <w:txbxContent>
                  <w:p w:rsidR="0018722C">
                    <w:pPr>
                      <w:spacing w:before="29"/>
                      <w:ind w:leftChars="0" w:left="112" w:rightChars="0" w:right="0" w:firstLineChars="0" w:firstLine="0"/>
                      <w:jc w:val="left"/>
                      <w:rPr>
                        <w:sz w:val="21"/>
                      </w:rPr>
                    </w:pPr>
                    <w:r>
                      <w:rPr>
                        <w:color w:val="000413"/>
                        <w:sz w:val="21"/>
                      </w:rPr>
                      <w:t>分销体系</w:t>
                    </w:r>
                  </w:p>
                </w:txbxContent>
              </v:textbox>
              <v:stroke dashstyle="solid"/>
              <w10:wrap type="none"/>
            </v:shape>
            <v:shape style="position:absolute;left:3116;top:2470;width:1072;height:412" type="#_x0000_t202" filled="false" stroked="true" strokeweight=".75pt" strokecolor="#000000">
              <v:textbox inset="0,0,0,0">
                <w:txbxContent>
                  <w:p w:rsidR="0018722C">
                    <w:pPr>
                      <w:spacing w:before="26"/>
                      <w:ind w:leftChars="0" w:left="290" w:rightChars="0" w:right="0" w:firstLineChars="0" w:firstLine="0"/>
                      <w:jc w:val="left"/>
                      <w:rPr>
                        <w:sz w:val="21"/>
                      </w:rPr>
                    </w:pPr>
                    <w:r>
                      <w:rPr>
                        <w:color w:val="000413"/>
                        <w:sz w:val="21"/>
                      </w:rPr>
                      <w:t>填埋</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2-2</w:t>
      </w:r>
      <w:r>
        <w:t xml:space="preserve">  </w:t>
      </w:r>
      <w:r>
        <w:rPr>
          <w:kern w:val="2"/>
          <w:szCs w:val="22"/>
          <w:rFonts w:cstheme="minorBidi" w:hAnsiTheme="minorHAnsi" w:eastAsiaTheme="minorHAnsi" w:asciiTheme="minorHAnsi"/>
          <w:sz w:val="21"/>
        </w:rPr>
        <w:t>新路径处理网络</w:t>
      </w:r>
    </w:p>
    <w:p w:rsidR="0018722C">
      <w:pPr>
        <w:topLinePunct/>
      </w:pPr>
      <w:r>
        <w:t>这种路径所处理的材料大多是低值产品，如纸张、钢铁等，但却要求先进的处理技术以及设备，因此投资费用很高，这就意味着，该类型的路径网络只有大批量处理，形成规模经济，回收才能得以顺利进行。其次，新路径处理网络是集中路径网络，路径构建各节点之间</w:t>
      </w:r>
      <w:r>
        <w:t>的紧密合作是大规模、批量处理的前提保证</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w:t>
      </w:r>
    </w:p>
    <w:p w:rsidR="0018722C">
      <w:pPr>
        <w:topLinePunct/>
      </w:pPr>
      <w:r>
        <w:t>新路径处理网络的输入物品一般只有回收中心作为唯一的输入端，不像原路径回流网络，</w:t>
      </w:r>
      <w:r w:rsidR="001852F3">
        <w:t xml:space="preserve">每个正向物流节点都可以成为输入端，从此意义上来说，新路径处理网络的输入端得到了简化。</w:t>
      </w:r>
    </w:p>
    <w:p w:rsidR="0018722C">
      <w:pPr>
        <w:topLinePunct/>
      </w:pPr>
      <w:r>
        <w:t>（</w:t>
      </w:r>
      <w:r>
        <w:rPr>
          <w:rFonts w:ascii="Times New Roman" w:eastAsia="Times New Roman"/>
        </w:rPr>
        <w:t>3</w:t>
      </w:r>
      <w:r>
        <w:t>）</w:t>
      </w:r>
      <w:r>
        <w:t>重复路径处理网络</w:t>
      </w:r>
    </w:p>
    <w:p w:rsidR="0018722C">
      <w:pPr>
        <w:pStyle w:val="affff5"/>
        <w:topLinePunct/>
      </w:pPr>
      <w:r>
        <w:pict>
          <v:shape style="position:absolute;margin-left:304.450012pt;margin-top:134.299988pt;width:34.950pt;height:11.1pt;mso-position-horizontal-relative:page;mso-position-vertical-relative:page;z-index:-101752" coordorigin="6089,2686" coordsize="699,222" path="m6189,2792l6089,2881,6220,2908,6209,2866,6183,2866,6177,2863,6176,2858,6175,2852,6178,2847,6202,2840,6189,2792xm6202,2840l6178,2847,6175,2852,6176,2858,6177,2863,6183,2866,6207,2860,6202,2840xm6207,2860l6183,2866,6209,2866,6207,2860xm6780,2686l6202,2840,6207,2860,6785,2705,6788,2700,6785,2689,6780,2686xe" filled="true" fillcolor="#000000" stroked="false">
            <v:path arrowok="t"/>
            <v:fill type="solid"/>
            <w10:wrap type="none"/>
          </v:shape>
        </w:pict>
      </w:r>
      <w:r>
        <w:pict>
          <v:shape style="position:absolute;margin-left:390.299988pt;margin-top:131.849976pt;width:24.6pt;height:6pt;mso-position-horizontal-relative:page;mso-position-vertical-relative:page;z-index:-101656" coordorigin="7806,2637" coordsize="492,120" path="m7926,2637l7806,2697,7926,2757,7926,2707,7900,2707,7896,2703,7896,2691,7900,2687,7926,2687,7926,2637xm7926,2687l7900,2687,7896,2691,7896,2703,7900,2707,7926,2707,7926,2687xm8294,2687l7926,2687,7926,2707,8294,2707,8298,2703,8298,2691,8294,2687xe" filled="true" fillcolor="#000000" stroked="false">
            <v:path arrowok="t"/>
            <v:fill type="solid"/>
            <w10:wrap type="none"/>
          </v:shape>
        </w:pict>
      </w:r>
      <w:r>
        <w:pict>
          <v:group style="position:absolute;margin-left:314.75pt;margin-top:85.999985pt;width:151.6pt;height:58.45pt;mso-position-horizontal-relative:page;mso-position-vertical-relative:page;z-index:-101488" coordorigin="6295,1720" coordsize="3032,1169">
            <v:line style="position:absolute" from="8838,1780" to="8838,2514" stroked="true" strokeweight=".75pt" strokecolor="#000000">
              <v:stroke dashstyle="solid"/>
            </v:line>
            <v:shape style="position:absolute;left:6295;top:1720;width:2553;height:120" coordorigin="6295,1720" coordsize="2553,120" path="m6415,1720l6295,1780,6415,1840,6415,1790,6389,1790,6385,1786,6385,1774,6389,1770,6415,1770,6415,1720xm6415,1770l6389,1770,6385,1774,6385,1786,6389,1790,6415,1790,6415,1770xm8844,1770l6415,1770,6415,1790,8844,1790,8848,1786,8848,1774,8844,1770xe" filled="true" fillcolor="#000000" stroked="false">
              <v:path arrowok="t"/>
              <v:fill type="solid"/>
            </v:shape>
            <v:shape style="position:absolute;left:6777;top:2514;width:1029;height:367" type="#_x0000_t202" filled="false" stroked="true" strokeweight=".75pt" strokecolor="#000000">
              <v:textbox inset="0,0,0,0">
                <w:txbxContent>
                  <w:p w:rsidR="0018722C">
                    <w:pPr>
                      <w:spacing w:before="8"/>
                      <w:ind w:leftChars="0" w:left="96" w:rightChars="0" w:right="0" w:firstLineChars="0" w:firstLine="0"/>
                      <w:jc w:val="left"/>
                      <w:rPr>
                        <w:sz w:val="21"/>
                      </w:rPr>
                    </w:pPr>
                    <w:r>
                      <w:rPr>
                        <w:color w:val="000413"/>
                        <w:sz w:val="21"/>
                      </w:rPr>
                      <w:t>零售商</w:t>
                    </w:r>
                  </w:p>
                </w:txbxContent>
              </v:textbox>
              <v:stroke dashstyle="solid"/>
              <w10:wrap type="none"/>
            </v:shape>
            <v:shape style="position:absolute;left:8288;top:2514;width:1031;height:367" type="#_x0000_t202" filled="false" stroked="true" strokeweight=".75pt" strokecolor="#000000">
              <v:textbox inset="0,0,0,0">
                <w:txbxContent>
                  <w:p w:rsidR="0018722C">
                    <w:pPr>
                      <w:spacing w:before="8"/>
                      <w:ind w:leftChars="0" w:left="396" w:rightChars="0" w:right="0" w:firstLineChars="0" w:firstLine="0"/>
                      <w:jc w:val="left"/>
                      <w:rPr>
                        <w:sz w:val="21"/>
                      </w:rPr>
                    </w:pPr>
                    <w:r>
                      <w:rPr>
                        <w:color w:val="000413"/>
                        <w:sz w:val="21"/>
                      </w:rPr>
                      <w:t>用户</w:t>
                    </w:r>
                  </w:p>
                </w:txbxContent>
              </v:textbox>
              <v:stroke dashstyle="solid"/>
              <w10:wrap type="none"/>
            </v:shape>
            <w10:wrap type="none"/>
          </v:group>
        </w:pict>
      </w:r>
    </w:p>
    <w:p w:rsidR="0018722C">
      <w:pPr>
        <w:topLinePunct/>
      </w:pPr>
    </w:p>
    <w:p w:rsidR="0018722C">
      <w:pPr>
        <w:pStyle w:val="affff5"/>
        <w:keepNext/>
        <w:topLinePunct/>
      </w:pPr>
      <w:r>
        <w:rPr>
          <w:sz w:val="20"/>
        </w:rPr>
        <w:pict>
          <v:group style="width:378.9pt;height:104.35pt;mso-position-horizontal-relative:char;mso-position-vertical-relative:line" coordorigin="0,0" coordsize="7578,2087">
            <v:shape style="position:absolute;left:1313;top:549;width:1443;height:551" coordorigin="1314,549" coordsize="1443,551" path="m2035,549l1928,552,1827,561,1731,575,1642,593,1562,617,1490,644,1430,675,1344,745,1314,825,1321,865,1381,941,1490,1005,1562,1032,1642,1056,1731,1074,1827,1088,1928,1097,2035,1100,2142,1097,2243,1088,2339,1074,2428,1056,2508,1032,2580,1005,2640,975,2726,904,2757,825,2749,784,2689,708,2580,644,2508,617,2428,593,2339,575,2243,561,2142,552,2035,549xe" filled="false" stroked="true" strokeweight=".75pt" strokecolor="#000000">
              <v:path arrowok="t"/>
              <v:stroke dashstyle="solid"/>
            </v:shape>
            <v:shape style="position:absolute;left:1038;top:366;width:493;height:257" coordorigin="1038,366" coordsize="493,257" path="m1150,412l1141,429,1515,620,1520,622,1526,620,1528,616,1531,611,1529,605,1524,602,1150,412xm1038,366l1118,474,1141,429,1123,420,1118,418,1116,412,1119,407,1121,402,1127,400,1156,400,1173,367,1038,366xm1127,400l1121,402,1119,407,1116,412,1118,418,1123,420,1141,429,1150,412,1127,400xm1156,400l1127,400,1150,412,1156,400xe" filled="true" fillcolor="#000000" stroked="false">
              <v:path arrowok="t"/>
              <v:fill type="solid"/>
            </v:shape>
            <v:shape style="position:absolute;left:1038;top:1027;width:493;height:318" coordorigin="1038,1028" coordsize="493,318" path="m1107,1230l1038,1345,1172,1331,1154,1303,1123,1303,1117,1301,1114,1297,1111,1292,1113,1286,1117,1283,1134,1272,1107,1230xm1134,1272l1117,1283,1113,1286,1111,1292,1114,1297,1117,1301,1123,1303,1128,1300,1145,1289,1134,1272xm1145,1289l1128,1300,1123,1303,1154,1303,1145,1289xm1519,1028l1514,1031,1134,1272,1145,1289,1525,1047,1529,1044,1531,1038,1525,1029,1519,1028xe" filled="true" fillcolor="#000000" stroked="false">
              <v:path arrowok="t"/>
              <v:fill type="solid"/>
            </v:shape>
            <v:line style="position:absolute" from="1656,182" to="1656,611" stroked="true" strokeweight=".75pt" strokecolor="#000000">
              <v:stroke dashstyle="solid"/>
            </v:line>
            <v:line style="position:absolute" from="1656,182" to="2343,182" stroked="true" strokeweight=".75pt" strokecolor="#000000">
              <v:stroke dashstyle="solid"/>
            </v:line>
            <v:shape style="position:absolute;left:2283;top:172;width:120;height:377" type="#_x0000_t75" stroked="false">
              <v:imagedata r:id="rId18" o:title=""/>
            </v:shape>
            <v:shape style="position:absolute;left:2687;top:415;width:356;height:257" type="#_x0000_t75" stroked="false">
              <v:imagedata r:id="rId19" o:title=""/>
            </v:shape>
            <v:shape style="position:absolute;left:2687;top:978;width:356;height:317" type="#_x0000_t75" stroked="false">
              <v:imagedata r:id="rId20" o:title=""/>
            </v:shape>
            <v:line style="position:absolute" from="2069,1100" to="2069,2079" stroked="true" strokeweight=".75pt" strokecolor="#000000">
              <v:stroke dashstyle="solid"/>
            </v:line>
            <v:line style="position:absolute" from="2069,2079" to="7567,2079" stroked="true" strokeweight=".75pt" strokecolor="#000000">
              <v:stroke dashstyle="solid"/>
            </v:line>
            <v:line style="position:absolute" from="7568,2079" to="7568,60" stroked="true" strokeweight=".75pt" strokecolor="#000000">
              <v:stroke dashstyle="solid"/>
            </v:line>
            <v:shape style="position:absolute;left:7292;top:0;width:285;height:120" type="#_x0000_t75" stroked="false">
              <v:imagedata r:id="rId21" o:title=""/>
            </v:shape>
            <v:shape style="position:absolute;left:1766;top:715;width:654;height:212" type="#_x0000_t202" filled="false" stroked="false">
              <v:textbox inset="0,0,0,0">
                <w:txbxContent>
                  <w:p w:rsidR="0018722C">
                    <w:pPr>
                      <w:spacing w:line="211" w:lineRule="exact" w:before="0"/>
                      <w:ind w:leftChars="0" w:left="0" w:rightChars="0" w:right="0" w:firstLineChars="0" w:firstLine="0"/>
                      <w:jc w:val="left"/>
                      <w:rPr>
                        <w:sz w:val="21"/>
                      </w:rPr>
                    </w:pPr>
                    <w:r>
                      <w:rPr>
                        <w:color w:val="000413"/>
                        <w:sz w:val="21"/>
                      </w:rPr>
                      <w:t>制造商</w:t>
                    </w:r>
                  </w:p>
                </w:txbxContent>
              </v:textbox>
              <w10:wrap type="none"/>
            </v:shape>
            <v:shape style="position:absolute;left:7;top:1161;width:1031;height:367" type="#_x0000_t202" filled="false" stroked="true" strokeweight=".75pt" strokecolor="#000000">
              <v:textbox inset="0,0,0,0">
                <w:txbxContent>
                  <w:p w:rsidR="0018722C">
                    <w:pPr>
                      <w:spacing w:before="6"/>
                      <w:ind w:leftChars="0" w:left="90" w:rightChars="0" w:right="0" w:firstLineChars="0" w:firstLine="0"/>
                      <w:jc w:val="left"/>
                      <w:rPr>
                        <w:sz w:val="21"/>
                      </w:rPr>
                    </w:pPr>
                    <w:r>
                      <w:rPr>
                        <w:color w:val="000413"/>
                        <w:sz w:val="21"/>
                      </w:rPr>
                      <w:t>供应商</w:t>
                    </w:r>
                  </w:p>
                </w:txbxContent>
              </v:textbox>
              <v:stroke dashstyle="solid"/>
              <w10:wrap type="none"/>
            </v:shape>
            <v:shape style="position:absolute;left:3031;top:1161;width:1031;height:367" type="#_x0000_t202" filled="false" stroked="true" strokeweight=".75pt" strokecolor="#000000">
              <v:textbox inset="0,0,0,0">
                <w:txbxContent>
                  <w:p w:rsidR="0018722C">
                    <w:pPr>
                      <w:spacing w:before="6"/>
                      <w:ind w:leftChars="0" w:left="303" w:rightChars="0" w:right="0" w:firstLineChars="0" w:firstLine="0"/>
                      <w:jc w:val="left"/>
                      <w:rPr>
                        <w:sz w:val="21"/>
                      </w:rPr>
                    </w:pPr>
                    <w:r>
                      <w:rPr>
                        <w:color w:val="000413"/>
                        <w:sz w:val="21"/>
                      </w:rPr>
                      <w:t>用户</w:t>
                    </w:r>
                  </w:p>
                </w:txbxContent>
              </v:textbox>
              <v:stroke dashstyle="solid"/>
              <w10:wrap type="none"/>
            </v:shape>
          </v:group>
        </w:pict>
      </w:r>
      <w:r/>
    </w:p>
    <w:p w:rsidR="0018722C">
      <w:pPr>
        <w:textAlignment w:val="center"/>
        <w:topLinePunct/>
      </w:pPr>
      <w:r>
        <w:rPr>
          <w:kern w:val="2"/>
          <w:sz w:val="22"/>
          <w:szCs w:val="22"/>
          <w:rFonts w:cstheme="minorBidi" w:hAnsiTheme="minorHAnsi" w:eastAsiaTheme="minorHAnsi" w:asciiTheme="minorHAnsi"/>
        </w:rPr>
        <w:pict>
          <v:group style="margin-left:252.524994pt;margin-top:-103.081352pt;width:138.15pt;height:46.65pt;mso-position-horizontal-relative:page;mso-position-vertical-relative:paragraph;z-index:-101680" coordorigin="5050,-2062" coordsize="2763,933">
            <v:shape style="position:absolute;left:6089;top:-1810;width:700;height:379" coordorigin="6089,-1809" coordsize="700,379" path="m6200,-1762l6190,-1744,6772,-1433,6777,-1431,6783,-1433,6786,-1437,6788,-1442,6787,-1448,6200,-1762xm6089,-1809l6167,-1700,6190,-1744,6173,-1753,6168,-1756,6166,-1762,6168,-1767,6171,-1772,6177,-1774,6206,-1774,6223,-1806,6089,-1809xm6177,-1774l6171,-1772,6168,-1767,6166,-1762,6168,-1756,6173,-1753,6190,-1744,6200,-1762,6182,-1771,6177,-1774xm6206,-1774l6177,-1774,6182,-1771,6200,-1762,6206,-1774xe" filled="true" fillcolor="#000000" stroked="false">
              <v:path arrowok="t"/>
              <v:fill type="solid"/>
            </v:shape>
            <v:shape style="position:absolute;left:5058;top:-2055;width:1031;height:367" type="#_x0000_t202" filled="false" stroked="true" strokeweight=".75pt" strokecolor="#000000">
              <v:textbox inset="0,0,0,0">
                <w:txbxContent>
                  <w:p w:rsidR="0018722C">
                    <w:pPr>
                      <w:spacing w:before="6"/>
                      <w:ind w:leftChars="0" w:left="92" w:rightChars="0" w:right="0" w:firstLineChars="0" w:firstLine="0"/>
                      <w:jc w:val="left"/>
                      <w:rPr>
                        <w:sz w:val="21"/>
                      </w:rPr>
                    </w:pPr>
                    <w:r>
                      <w:rPr>
                        <w:color w:val="000413"/>
                        <w:sz w:val="21"/>
                      </w:rPr>
                      <w:t>分销商</w:t>
                    </w:r>
                  </w:p>
                </w:txbxContent>
              </v:textbox>
              <v:stroke dashstyle="solid"/>
              <w10:wrap type="none"/>
            </v:shape>
            <v:shape style="position:absolute;left:6777;top:-1504;width:1029;height:367" type="#_x0000_t202" filled="false" stroked="true" strokeweight=".75pt" strokecolor="#000000">
              <v:textbox inset="0,0,0,0">
                <w:txbxContent>
                  <w:p w:rsidR="0018722C">
                    <w:pPr>
                      <w:spacing w:before="7"/>
                      <w:ind w:leftChars="0" w:left="355" w:rightChars="0" w:right="0" w:firstLineChars="0" w:firstLine="0"/>
                      <w:jc w:val="left"/>
                      <w:rPr>
                        <w:sz w:val="21"/>
                      </w:rPr>
                    </w:pPr>
                    <w:r>
                      <w:rPr>
                        <w:color w:val="000413"/>
                        <w:sz w:val="21"/>
                      </w:rPr>
                      <w:t>用户</w:t>
                    </w:r>
                  </w:p>
                </w:txbxContent>
              </v:textbox>
              <v:stroke dashstyle="solid"/>
              <w10:wrap type="none"/>
            </v:shape>
            <w10:wrap type="none"/>
          </v:group>
        </w:pict>
      </w:r>
      <w:r>
        <w:rPr>
          <w:kern w:val="2"/>
          <w:sz w:val="22"/>
          <w:szCs w:val="22"/>
          <w:rFonts w:cstheme="minorBidi" w:hAnsiTheme="minorHAnsi" w:eastAsiaTheme="minorHAnsi" w:asciiTheme="minorHAnsi"/>
        </w:rPr>
        <w:pict>
          <v:group style="margin-left:101.324997pt;margin-top:-164.231354pt;width:213.8pt;height:80.25pt;mso-position-horizontal-relative:page;mso-position-vertical-relative:paragraph;z-index:-101560" coordorigin="2026,-3285" coordsize="4276,1605">
            <v:line style="position:absolute" from="2652,-3093" to="4370,-3093" stroked="true" strokeweight=".75pt" strokecolor="#000000">
              <v:stroke dashstyle="solid"/>
            </v:line>
            <v:shape style="position:absolute;left:2592;top:-3104;width:120;height:1049" coordorigin="2592,-3103" coordsize="120,1049" path="m2642,-2174l2592,-2174,2652,-2054,2697,-2144,2646,-2144,2642,-2149,2642,-2174xm2658,-3103l2646,-3103,2642,-3099,2642,-2149,2646,-2144,2658,-2144,2662,-2149,2662,-3099,2658,-3103xm2712,-2174l2662,-2174,2662,-2149,2658,-2144,2697,-2144,2712,-2174xe" filled="true" fillcolor="#000000" stroked="false">
              <v:path arrowok="t"/>
              <v:fill type="solid"/>
            </v:shape>
            <v:shape style="position:absolute;left:2592;top:-3104;width:1778;height:1049" type="#_x0000_t202" filled="false" stroked="false">
              <v:textbox inset="0,0,0,0">
                <w:txbxContent>
                  <w:p w:rsidR="0018722C">
                    <w:pPr>
                      <w:spacing w:line="240" w:lineRule="auto" w:before="5"/>
                      <w:rPr>
                        <w:sz w:val="29"/>
                      </w:rPr>
                    </w:pPr>
                  </w:p>
                  <w:p w:rsidR="0018722C">
                    <w:pPr>
                      <w:spacing w:before="0"/>
                      <w:ind w:leftChars="0" w:left="178" w:rightChars="0" w:right="0" w:firstLineChars="0" w:firstLine="0"/>
                      <w:jc w:val="left"/>
                      <w:rPr>
                        <w:sz w:val="21"/>
                      </w:rPr>
                    </w:pPr>
                    <w:r>
                      <w:rPr>
                        <w:sz w:val="21"/>
                      </w:rPr>
                      <w:t>零部件再利用</w:t>
                    </w:r>
                  </w:p>
                </w:txbxContent>
              </v:textbox>
              <w10:wrap type="none"/>
            </v:shape>
            <v:shape style="position:absolute;left:2034;top:-2055;width:1031;height:367" type="#_x0000_t202" filled="false" stroked="true" strokeweight=".75pt" strokecolor="#000000">
              <v:textbox inset="0,0,0,0">
                <w:txbxContent>
                  <w:p w:rsidR="0018722C">
                    <w:pPr>
                      <w:spacing w:before="6"/>
                      <w:ind w:leftChars="0" w:left="90" w:rightChars="0" w:right="0" w:firstLineChars="0" w:firstLine="0"/>
                      <w:jc w:val="left"/>
                      <w:rPr>
                        <w:sz w:val="21"/>
                      </w:rPr>
                    </w:pPr>
                    <w:r>
                      <w:rPr>
                        <w:color w:val="000413"/>
                        <w:sz w:val="21"/>
                      </w:rPr>
                      <w:t>供应商</w:t>
                    </w:r>
                  </w:p>
                </w:txbxContent>
              </v:textbox>
              <v:stroke dashstyle="solid"/>
              <w10:wrap type="none"/>
            </v:shape>
            <v:shape style="position:absolute;left:4370;top:-3278;width:1925;height:367" type="#_x0000_t202" filled="false" stroked="true" strokeweight=".75pt" strokecolor="#000000">
              <v:textbox inset="0,0,0,0">
                <w:txbxContent>
                  <w:p w:rsidR="0018722C">
                    <w:pPr>
                      <w:spacing w:before="9"/>
                      <w:ind w:leftChars="0" w:left="93" w:rightChars="0" w:right="0" w:firstLineChars="0" w:firstLine="0"/>
                      <w:jc w:val="left"/>
                      <w:rPr>
                        <w:sz w:val="21"/>
                      </w:rPr>
                    </w:pPr>
                    <w:r>
                      <w:rPr>
                        <w:color w:val="000413"/>
                        <w:sz w:val="21"/>
                      </w:rPr>
                      <w:t>回收处理中心</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2-3</w:t>
      </w:r>
      <w:r>
        <w:t xml:space="preserve">  </w:t>
      </w:r>
      <w:r>
        <w:rPr>
          <w:kern w:val="2"/>
          <w:szCs w:val="22"/>
          <w:rFonts w:cstheme="minorBidi" w:hAnsiTheme="minorHAnsi" w:eastAsiaTheme="minorHAnsi" w:asciiTheme="minorHAnsi"/>
          <w:sz w:val="21"/>
        </w:rPr>
        <w:t>重复路径处理网络</w:t>
      </w:r>
    </w:p>
    <w:p w:rsidR="0018722C">
      <w:pPr>
        <w:topLinePunct/>
      </w:pPr>
      <w:r>
        <w:t>重复路径处理网络的回收路径分为两条，一条是沿袭原路径，增加既回收又处理的功能，</w:t>
      </w:r>
      <w:r w:rsidR="001852F3">
        <w:t xml:space="preserve">另一条是通过回收中心进行回收处理。它和原路径回收网络的区别是：一，原路径回流网络只回收不处理，重复路径处理网络既按原路径回收，又要处理，制造商可直接利用处理后的零部件；二，原路径回流网络只按原路径返回，用户就是终端顾客，重复路径处理网络以原路径返回为主线，中间有其他分支加入，用户以分销商、零售商、终端顾客等多种形式出</w:t>
      </w:r>
      <w:r w:rsidR="001852F3">
        <w:t>现</w:t>
      </w:r>
    </w:p>
    <w:p w:rsidR="0018722C">
      <w:pPr>
        <w:pStyle w:val="cw19"/>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pStyle w:val="Heading2"/>
        <w:topLinePunct/>
        <w:ind w:left="171" w:hangingChars="171" w:hanging="171"/>
      </w:pPr>
      <w:bookmarkStart w:id="890147" w:name="_Toc686890147"/>
      <w:bookmarkStart w:name="2.2区域逆向物流系统 " w:id="34"/>
      <w:bookmarkEnd w:id="34"/>
      <w:r>
        <w:t>2.2</w:t>
      </w:r>
      <w:r>
        <w:t xml:space="preserve"> </w:t>
      </w:r>
      <w:r/>
      <w:bookmarkStart w:name="_bookmark12" w:id="35"/>
      <w:bookmarkEnd w:id="35"/>
      <w:r/>
      <w:bookmarkStart w:name="_bookmark12" w:id="36"/>
      <w:bookmarkEnd w:id="36"/>
      <w:r>
        <w:t>区域逆向物流系统</w:t>
      </w:r>
      <w:bookmarkEnd w:id="890147"/>
    </w:p>
    <w:p w:rsidR="0018722C">
      <w:pPr>
        <w:topLinePunct/>
      </w:pPr>
      <w:r>
        <w:t>逆向物流是在一个整体社会环境中进行，会受四个方面因素的影响：社会因素、环境因素、区域因素和消费因素。这些因素就组成了四大体系：企业逆向物流体系、消费体系、区域逆向物流体系和环境体系。区域逆向物流网络就是将一定范围内的逆向物流活动视为一个</w:t>
      </w:r>
      <w:r>
        <w:t>系统，根据系统内各个节点之间的相互关系，强调把物质流、能量流、信息流有机结合起来，</w:t>
      </w:r>
      <w:r w:rsidR="001852F3">
        <w:t xml:space="preserve">进行整体规划、组织实施和协调控制，使整个系统逐步趋向最佳状态，实现区域逆向物流的良性循环。</w:t>
      </w:r>
    </w:p>
    <w:p w:rsidR="0018722C">
      <w:pPr>
        <w:topLinePunct/>
      </w:pPr>
      <w:r>
        <w:t>根据区域逆向物流体系的系统性，归纳其四个特性如下：</w:t>
      </w:r>
    </w:p>
    <w:p w:rsidR="0018722C">
      <w:pPr>
        <w:pStyle w:val="Heading3"/>
        <w:topLinePunct/>
        <w:ind w:left="200" w:hangingChars="200" w:hanging="200"/>
      </w:pPr>
      <w:bookmarkStart w:id="890148" w:name="_Toc686890148"/>
      <w:r>
        <w:t>（</w:t>
      </w:r>
      <w:r>
        <w:t>1</w:t>
      </w:r>
      <w:r>
        <w:t>）</w:t>
      </w:r>
      <w:r>
        <w:t>可分解性</w:t>
      </w:r>
      <w:bookmarkEnd w:id="890148"/>
    </w:p>
    <w:p w:rsidR="0018722C">
      <w:pPr>
        <w:topLinePunct/>
      </w:pPr>
      <w:r>
        <w:t>区域逆向物流系统无论其范围多大，都可以分解成若干个相互联系的子系统。区域逆向物流系统连接区域内外多个用户、制造商、销售商等节点，并随供需情况和价格的变化，系统内的要素会随之变化。也就是说，企业间的合作关系、社会经济的发展情况、资源稀缺的变化情况、以及区域内政策环境的变化都会导致区域逆向物流系统发生变化。因此，区域逆向物流系统应该是一个能够满足区域经济发展需要和适应环境变化的动态系统。</w:t>
      </w:r>
    </w:p>
    <w:p w:rsidR="0018722C">
      <w:pPr>
        <w:pStyle w:val="Heading3"/>
        <w:topLinePunct/>
        <w:ind w:left="200" w:hangingChars="200" w:hanging="200"/>
      </w:pPr>
      <w:bookmarkStart w:id="890149" w:name="_Toc686890149"/>
      <w:r>
        <w:t>（</w:t>
      </w:r>
      <w:r>
        <w:t>2</w:t>
      </w:r>
      <w:r>
        <w:t>）</w:t>
      </w:r>
      <w:r>
        <w:t>大跨度性</w:t>
      </w:r>
      <w:bookmarkEnd w:id="890149"/>
    </w:p>
    <w:p w:rsidR="0018722C">
      <w:pPr>
        <w:topLinePunct/>
      </w:pPr>
      <w:r>
        <w:t>区域逆向物流系统的跨度主要体现在地域跨度大和时间跨度大两个方面，这就使得管理的难度加大，因此，要特别重视区域逆向物流网络系统的合理规划和布局，尽量减少因地域跨度造成的物流成本，使其尽可能降低；另一方面，为解决区域逆向物流系统的时间跨度大的问题，在区域逆向物流系统规划时应当充分考虑物流信息子系统的规划，实现信息交流的方便和快捷。</w:t>
      </w:r>
    </w:p>
    <w:p w:rsidR="0018722C">
      <w:pPr>
        <w:pStyle w:val="Heading3"/>
        <w:topLinePunct/>
        <w:ind w:left="200" w:hangingChars="200" w:hanging="200"/>
      </w:pPr>
      <w:bookmarkStart w:id="890150" w:name="_Toc686890150"/>
      <w:r>
        <w:t>（</w:t>
      </w:r>
      <w:r>
        <w:t>3</w:t>
      </w:r>
      <w:r>
        <w:t>）</w:t>
      </w:r>
      <w:r>
        <w:t>复杂性</w:t>
      </w:r>
      <w:bookmarkEnd w:id="890150"/>
    </w:p>
    <w:p w:rsidR="0018722C">
      <w:pPr>
        <w:topLinePunct/>
      </w:pPr>
      <w:r>
        <w:t>在地域和时间都很大跨度的系统内，要实现循环型区域逆向物流体系内物质循环使用、能量高效利用和信息充分共享的主要目标，还要整合区域内外的人、财、物、各个企业节点等要素，这些都给区域逆向物流系统带来复杂性，并且，逆向物流网络本身所有的客体外部性和主体之间信息不对称性在区域范围内显得更加复杂。</w:t>
      </w:r>
    </w:p>
    <w:p w:rsidR="0018722C">
      <w:pPr>
        <w:pStyle w:val="Heading3"/>
        <w:topLinePunct/>
        <w:ind w:left="200" w:hangingChars="200" w:hanging="200"/>
      </w:pPr>
      <w:bookmarkStart w:id="890151" w:name="_Toc686890151"/>
      <w:r>
        <w:t>（</w:t>
      </w:r>
      <w:r>
        <w:t>4</w:t>
      </w:r>
      <w:r>
        <w:t>）</w:t>
      </w:r>
      <w:r>
        <w:t>多目标性</w:t>
      </w:r>
      <w:bookmarkEnd w:id="890151"/>
    </w:p>
    <w:p w:rsidR="0018722C">
      <w:pPr>
        <w:topLinePunct/>
      </w:pPr>
      <w:r>
        <w:t>对于区域逆向物流系统的微观目标来说，我们希望处理的物流数量越大越好，时间是希望越短越好，服务质量总是希望更好；而区域逆向物流系统的宏观目标中，却希望网络节点分布的越均匀越好，投资越少越好，这里面就产生了不可能同时满足的效益背反。因此，要使区域逆向物流系统在诸多方面都要满足系统内各要素的要求，就要在这些多目标之间寻求最佳的平衡点。</w:t>
      </w:r>
    </w:p>
    <w:p w:rsidR="0018722C">
      <w:pPr>
        <w:topLinePunct/>
      </w:pPr>
      <w:r>
        <w:t>本文将绩效评价的落脚点设在区域逆向物流体系中，即站在逆向物流决策者</w:t>
      </w:r>
      <w:r>
        <w:t>（</w:t>
      </w:r>
      <w:r>
        <w:t>在我国，</w:t>
      </w:r>
      <w:r w:rsidR="001852F3">
        <w:t xml:space="preserve">即是政府</w:t>
      </w:r>
      <w:r>
        <w:t>）</w:t>
      </w:r>
      <w:r>
        <w:t>的角度来对区域逆向物流网络做绩效评价，考虑到区域逆向物流系统的以上特性，</w:t>
      </w:r>
      <w:r w:rsidR="001852F3">
        <w:t xml:space="preserve">就要求决策者找到一种有效的测度方法，对各区域进行合理评价，并在宏观层面给出有效的政策建议。为了满足每个区域中大众对废弃物回收管理的需求，政府应该寻找一种能用最少的成本提供可令大多数人满意的服务水平的解决办法。</w:t>
      </w:r>
    </w:p>
    <w:p w:rsidR="0018722C">
      <w:pPr>
        <w:pStyle w:val="Heading2"/>
        <w:topLinePunct/>
        <w:ind w:left="171" w:hangingChars="171" w:hanging="171"/>
      </w:pPr>
      <w:bookmarkStart w:id="890152" w:name="_Toc686890152"/>
      <w:bookmarkStart w:name="2.3 DEA简介 " w:id="37"/>
      <w:bookmarkEnd w:id="37"/>
      <w:r>
        <w:t>2.3</w:t>
      </w:r>
      <w:r>
        <w:t xml:space="preserve"> </w:t>
      </w:r>
      <w:r/>
      <w:bookmarkStart w:name="_bookmark13" w:id="38"/>
      <w:bookmarkEnd w:id="38"/>
      <w:r/>
      <w:bookmarkStart w:name="_bookmark13" w:id="39"/>
      <w:bookmarkEnd w:id="39"/>
      <w:r>
        <w:t>DEA</w:t>
      </w:r>
      <w:r/>
      <w:r w:rsidR="001852F3">
        <w:t xml:space="preserve">简介</w:t>
      </w:r>
      <w:bookmarkEnd w:id="890152"/>
    </w:p>
    <w:p w:rsidR="0018722C">
      <w:pPr>
        <w:topLinePunct/>
      </w:pPr>
      <w:r>
        <w:t>数据包络分析</w:t>
      </w:r>
      <w:r>
        <w:t>（</w:t>
      </w:r>
      <w:r>
        <w:rPr>
          <w:rFonts w:ascii="Times New Roman" w:hAnsi="Times New Roman" w:eastAsia="Times New Roman"/>
        </w:rPr>
        <w:t>Data Envelopment </w:t>
      </w:r>
      <w:r>
        <w:rPr>
          <w:rFonts w:ascii="Times New Roman" w:hAnsi="Times New Roman" w:eastAsia="Times New Roman"/>
          <w:spacing w:val="-2"/>
        </w:rPr>
        <w:t>Analysis</w:t>
      </w:r>
      <w:r>
        <w:t>）</w:t>
      </w:r>
      <w:r>
        <w:t>简称</w:t>
      </w:r>
      <w:r>
        <w:rPr>
          <w:rFonts w:ascii="Times New Roman" w:hAnsi="Times New Roman" w:eastAsia="Times New Roman"/>
        </w:rPr>
        <w:t>DEA</w:t>
      </w:r>
      <w:r>
        <w:t>，由美国著名运筹学家、德克萨斯大学教授查恩斯</w:t>
      </w:r>
      <w:r>
        <w:t>（</w:t>
      </w:r>
      <w:r>
        <w:rPr>
          <w:rFonts w:ascii="Times New Roman" w:hAnsi="Times New Roman" w:eastAsia="Times New Roman"/>
          <w:spacing w:val="-2"/>
        </w:rPr>
        <w:t xml:space="preserve">A.</w:t>
      </w:r>
      <w:r w:rsidR="001852F3">
        <w:rPr>
          <w:rFonts w:ascii="Times New Roman" w:hAnsi="Times New Roman" w:eastAsia="Times New Roman"/>
          <w:spacing w:val="-2"/>
        </w:rPr>
        <w:t xml:space="preserve"> </w:t>
      </w:r>
      <w:r w:rsidR="001852F3">
        <w:rPr>
          <w:rFonts w:ascii="Times New Roman" w:hAnsi="Times New Roman" w:eastAsia="Times New Roman"/>
          <w:spacing w:val="-2"/>
        </w:rPr>
        <w:t xml:space="preserve">Charnes</w:t>
      </w:r>
      <w:r>
        <w:t>）</w:t>
      </w:r>
      <w:r>
        <w:t xml:space="preserve">、库柏</w:t>
      </w:r>
      <w:r>
        <w:t>（</w:t>
      </w:r>
      <w:r>
        <w:rPr>
          <w:rFonts w:ascii="Times New Roman" w:hAnsi="Times New Roman" w:eastAsia="Times New Roman"/>
          <w:spacing w:val="-2"/>
        </w:rPr>
        <w:t xml:space="preserve">W.</w:t>
      </w:r>
      <w:r w:rsidR="001852F3">
        <w:rPr>
          <w:rFonts w:ascii="Times New Roman" w:hAnsi="Times New Roman" w:eastAsia="Times New Roman"/>
          <w:spacing w:val="-2"/>
        </w:rPr>
        <w:t xml:space="preserve"> </w:t>
      </w:r>
      <w:r w:rsidR="001852F3">
        <w:rPr>
          <w:rFonts w:ascii="Times New Roman" w:hAnsi="Times New Roman" w:eastAsia="Times New Roman"/>
          <w:spacing w:val="-2"/>
        </w:rPr>
        <w:t xml:space="preserve">W.</w:t>
      </w:r>
      <w:r w:rsidR="001852F3">
        <w:rPr>
          <w:rFonts w:ascii="Times New Roman" w:hAnsi="Times New Roman" w:eastAsia="Times New Roman"/>
          <w:spacing w:val="-2"/>
        </w:rPr>
        <w:t xml:space="preserve"> </w:t>
      </w:r>
      <w:r w:rsidR="001852F3">
        <w:rPr>
          <w:rFonts w:ascii="Times New Roman" w:hAnsi="Times New Roman" w:eastAsia="Times New Roman"/>
          <w:spacing w:val="-2"/>
        </w:rPr>
        <w:t xml:space="preserve">Cooper</w:t>
      </w:r>
      <w:r>
        <w:t>）</w:t>
      </w:r>
      <w:r>
        <w:t xml:space="preserve">和罗兹</w:t>
      </w:r>
      <w:r>
        <w:t>（</w:t>
      </w:r>
      <w:r>
        <w:rPr>
          <w:rFonts w:ascii="Times New Roman" w:hAnsi="Times New Roman" w:eastAsia="Times New Roman"/>
          <w:spacing w:val="-2"/>
        </w:rPr>
        <w:t xml:space="preserve">E.</w:t>
      </w:r>
      <w:r w:rsidR="001852F3">
        <w:rPr>
          <w:rFonts w:ascii="Times New Roman" w:hAnsi="Times New Roman" w:eastAsia="Times New Roman"/>
          <w:spacing w:val="-2"/>
        </w:rPr>
        <w:t xml:space="preserve"> </w:t>
      </w:r>
      <w:r w:rsidR="001852F3">
        <w:rPr>
          <w:rFonts w:ascii="Times New Roman" w:hAnsi="Times New Roman" w:eastAsia="Times New Roman"/>
          <w:spacing w:val="-2"/>
        </w:rPr>
        <w:t xml:space="preserve">Rhodes</w:t>
      </w:r>
      <w:r>
        <w:t>）</w:t>
      </w:r>
      <w:r>
        <w:t>于</w:t>
      </w:r>
      <w:r>
        <w:rPr>
          <w:rFonts w:ascii="Times New Roman" w:hAnsi="Times New Roman" w:eastAsia="Times New Roman"/>
        </w:rPr>
        <w:t>1978</w:t>
      </w:r>
      <w:r>
        <w:t>年在权威的“欧洲运筹学杂志”上发表了一篇重要论文：“</w:t>
      </w:r>
      <w:r>
        <w:rPr>
          <w:rFonts w:ascii="Times New Roman" w:hAnsi="Times New Roman" w:eastAsia="Times New Roman"/>
        </w:rPr>
        <w:t>Measuring the efficiency </w:t>
      </w:r>
      <w:r>
        <w:rPr>
          <w:rFonts w:ascii="Times New Roman" w:hAnsi="Times New Roman" w:eastAsia="Times New Roman"/>
        </w:rPr>
        <w:t>of</w:t>
      </w:r>
      <w:r>
        <w:rPr>
          <w:rFonts w:ascii="Times New Roman" w:hAnsi="Times New Roman" w:eastAsia="Times New Roman"/>
        </w:rPr>
        <w:t> </w:t>
      </w:r>
      <w:r>
        <w:rPr>
          <w:rFonts w:ascii="Times New Roman" w:hAnsi="Times New Roman" w:eastAsia="Times New Roman"/>
        </w:rPr>
        <w:t>decision </w:t>
      </w:r>
      <w:r>
        <w:rPr>
          <w:rFonts w:ascii="Times New Roman" w:hAnsi="Times New Roman" w:eastAsia="Times New Roman"/>
        </w:rPr>
        <w:t>m</w:t>
      </w:r>
      <w:r>
        <w:rPr>
          <w:rFonts w:ascii="Times New Roman" w:hAnsi="Times New Roman" w:eastAsia="Times New Roman"/>
        </w:rPr>
        <w:t>a</w:t>
      </w:r>
      <w:r>
        <w:rPr>
          <w:rFonts w:ascii="Times New Roman" w:hAnsi="Times New Roman" w:eastAsia="Times New Roman"/>
        </w:rPr>
        <w:t>king</w:t>
      </w:r>
    </w:p>
    <w:p w:rsidR="0018722C">
      <w:pPr>
        <w:topLinePunct/>
      </w:pPr>
      <w:r>
        <w:rPr>
          <w:rFonts w:ascii="Times New Roman" w:hAnsi="Times New Roman" w:eastAsia="Times New Roman"/>
        </w:rPr>
        <w:t>units</w:t>
      </w:r>
      <w:r>
        <w:rPr>
          <w:rFonts w:hint="eastAsia"/>
        </w:rPr>
        <w:t>“</w:t>
      </w:r>
      <w:r>
        <w:t>（</w:t>
      </w:r>
      <w:r>
        <w:t>决策单元的有效性度量</w:t>
      </w:r>
      <w:r>
        <w:t>）</w:t>
      </w:r>
      <w:r>
        <w:t>，提出的一种评价生产效率的非参数方法。该方法主要通过保持决策单元</w:t>
      </w:r>
      <w:r>
        <w:t>（</w:t>
      </w:r>
      <w:r>
        <w:rPr>
          <w:rFonts w:ascii="Times New Roman" w:hAnsi="Times New Roman" w:eastAsia="Times New Roman"/>
        </w:rPr>
        <w:t>Decision Making Units</w:t>
      </w:r>
      <w:r>
        <w:t xml:space="preserve">, </w:t>
      </w:r>
      <w:r>
        <w:rPr>
          <w:rFonts w:ascii="Times New Roman" w:hAnsi="Times New Roman" w:eastAsia="Times New Roman"/>
        </w:rPr>
        <w:t>DMU</w:t>
      </w:r>
      <w:r>
        <w:t>）</w:t>
      </w:r>
      <w:r>
        <w:t>的输入或输出不变，运用数学规划确定</w:t>
      </w:r>
      <w:r>
        <w:t>相</w:t>
      </w:r>
    </w:p>
    <w:p w:rsidR="0018722C">
      <w:pPr>
        <w:topLinePunct/>
      </w:pPr>
      <w:r>
        <w:t>对有效的生产前沿面，再把各决策单元都投影到确定的生产前沿面上，通过比较决策单元偏离前沿面的程度来评价它们的相对有效性</w:t>
      </w:r>
      <w:r>
        <w:rPr>
          <w:vertAlign w:val="superscript"/>
          /&gt;
        </w:rPr>
        <w:t>[</w:t>
      </w:r>
      <w:r>
        <w:rPr>
          <w:vertAlign w:val="superscript"/>
          /&gt;
        </w:rPr>
        <w:t xml:space="preserve">29</w:t>
      </w:r>
      <w:r>
        <w:rPr>
          <w:vertAlign w:val="superscript"/>
          /&gt;
        </w:rPr>
        <w:t>]</w:t>
      </w:r>
      <w:r>
        <w:t>。</w:t>
      </w:r>
    </w:p>
    <w:p w:rsidR="0018722C">
      <w:pPr>
        <w:topLinePunct/>
      </w:pPr>
      <w:r>
        <w:rPr>
          <w:rFonts w:ascii="Times New Roman" w:eastAsia="Times New Roman"/>
        </w:rPr>
        <w:t>DEA</w:t>
      </w:r>
      <w:r>
        <w:t>方法是以凸分析和线性规划为工具来测度相对效率的一种评价方法，应用数学模型计算决策单元之间的相对效率，并对评价对象做出评价，它能给出对决策单元本身最优的投入产出方案，能够较全面地反映评价对象自身的信息特点；同时它还能适应对复杂系统的多投入多产出的评价，对于多输出多输入的有效性评价具有优异的表现。</w:t>
      </w:r>
    </w:p>
    <w:p w:rsidR="0018722C">
      <w:pPr>
        <w:topLinePunct/>
      </w:pPr>
      <w:r>
        <w:t>在</w:t>
      </w:r>
      <w:r>
        <w:rPr>
          <w:rFonts w:ascii="Times New Roman" w:eastAsia="Times New Roman"/>
        </w:rPr>
        <w:t>DEA</w:t>
      </w:r>
      <w:r>
        <w:t>分析中，应用</w:t>
      </w:r>
      <w:r>
        <w:rPr>
          <w:rFonts w:ascii="Times New Roman" w:eastAsia="Times New Roman"/>
        </w:rPr>
        <w:t>DEA</w:t>
      </w:r>
      <w:r>
        <w:t>方法建立模型前无须对数据进行无量纲化处理，决策单元的相对效率评价与投入指标值及产出指标值的量纲选取无关</w:t>
      </w:r>
      <w:r>
        <w:rPr>
          <w:vertAlign w:val="superscript"/>
          /&gt;
        </w:rPr>
        <w:t>[</w:t>
      </w:r>
      <w:r>
        <w:rPr>
          <w:vertAlign w:val="superscript"/>
          /&gt;
        </w:rPr>
        <w:t xml:space="preserve">30</w:t>
      </w:r>
      <w:r>
        <w:rPr>
          <w:vertAlign w:val="superscript"/>
          /&gt;
        </w:rPr>
        <w:t>]</w:t>
      </w:r>
      <w:r>
        <w:t>。</w:t>
      </w:r>
    </w:p>
    <w:p w:rsidR="0018722C">
      <w:pPr>
        <w:pStyle w:val="Heading3"/>
        <w:topLinePunct/>
        <w:ind w:left="200" w:hangingChars="200" w:hanging="200"/>
      </w:pPr>
      <w:bookmarkStart w:id="890153" w:name="_Toc686890153"/>
      <w:bookmarkStart w:name="_bookmark14" w:id="40"/>
      <w:bookmarkEnd w:id="40"/>
      <w:r>
        <w:t>2.3.1</w:t>
      </w:r>
      <w:r>
        <w:t xml:space="preserve"> </w:t>
      </w:r>
      <w:bookmarkStart w:name="_bookmark14" w:id="41"/>
      <w:bookmarkEnd w:id="41"/>
      <w:r>
        <w:t>CCR</w:t>
      </w:r>
      <w:r/>
      <w:r w:rsidR="001852F3">
        <w:t xml:space="preserve">模型</w:t>
      </w:r>
      <w:bookmarkEnd w:id="890153"/>
    </w:p>
    <w:p w:rsidR="0018722C">
      <w:pPr>
        <w:topLinePunct/>
      </w:pPr>
      <w:r>
        <w:t>设有</w:t>
      </w:r>
      <w:r>
        <w:rPr>
          <w:rFonts w:ascii="Times New Roman" w:eastAsia="Times New Roman"/>
        </w:rPr>
        <w:t>N</w:t>
      </w:r>
      <w:r>
        <w:t>个决策单元，每一决策单元有</w:t>
      </w:r>
      <w:r>
        <w:rPr>
          <w:rFonts w:ascii="Times New Roman" w:eastAsia="Times New Roman"/>
        </w:rPr>
        <w:t>M</w:t>
      </w:r>
      <w:r>
        <w:t>项投入、</w:t>
      </w:r>
      <w:r>
        <w:rPr>
          <w:rFonts w:ascii="Times New Roman" w:eastAsia="Times New Roman"/>
        </w:rPr>
        <w:t>S</w:t>
      </w:r>
      <w:r>
        <w:t>项产出，分别用向量</w:t>
      </w:r>
      <w:r>
        <w:rPr>
          <w:rFonts w:ascii="Times New Roman" w:eastAsia="Times New Roman"/>
        </w:rPr>
        <w:t>x</w:t>
      </w:r>
      <w:r>
        <w:rPr>
          <w:rFonts w:ascii="Times New Roman" w:eastAsia="Times New Roman"/>
        </w:rPr>
        <w:t>ij</w:t>
      </w:r>
      <w:r>
        <w:t>和</w:t>
      </w:r>
      <w:r>
        <w:rPr>
          <w:rFonts w:ascii="Times New Roman" w:eastAsia="Times New Roman"/>
        </w:rPr>
        <w:t>y</w:t>
      </w:r>
      <w:r>
        <w:rPr>
          <w:rFonts w:ascii="Times New Roman" w:eastAsia="Times New Roman"/>
        </w:rPr>
        <w:t>rj</w:t>
      </w:r>
      <w:r>
        <w:t>表示决策单元的投入和产出，记</w:t>
      </w:r>
    </w:p>
    <w:p w:rsidR="0018722C">
      <w:pPr>
        <w:topLinePunct/>
      </w:pPr>
      <w:r>
        <w:rPr>
          <w:rFonts w:ascii="Times New Roman" w:hAnsi="Times New Roman" w:eastAsia="宋体"/>
        </w:rPr>
        <w:t>x</w:t>
      </w:r>
      <w:r>
        <w:rPr>
          <w:rFonts w:ascii="Times New Roman" w:hAnsi="Times New Roman" w:eastAsia="宋体"/>
        </w:rPr>
        <w:t>i</w:t>
      </w:r>
      <w:r>
        <w:rPr>
          <w:rFonts w:ascii="Times New Roman" w:hAnsi="Times New Roman" w:eastAsia="宋体"/>
        </w:rPr>
        <w:t>j</w:t>
      </w:r>
      <w:r>
        <w:rPr>
          <w:spacing w:val="-8"/>
        </w:rPr>
        <w:t xml:space="preserve">: </w:t>
      </w:r>
      <w:r>
        <w:t>为第</w:t>
      </w:r>
      <w:r>
        <w:rPr>
          <w:rFonts w:ascii="Times New Roman" w:hAnsi="Times New Roman" w:eastAsia="宋体"/>
        </w:rPr>
        <w:t>j</w:t>
      </w:r>
      <w:r>
        <w:t>决策单元</w:t>
      </w:r>
      <w:r>
        <w:rPr>
          <w:rFonts w:ascii="Times New Roman" w:hAnsi="Times New Roman" w:eastAsia="宋体"/>
        </w:rPr>
        <w:t>i</w:t>
      </w:r>
      <w:r>
        <w:t>项输入指标的投入量，</w:t>
      </w:r>
      <w:r>
        <w:rPr>
          <w:rFonts w:ascii="Times New Roman" w:hAnsi="Times New Roman" w:eastAsia="宋体"/>
        </w:rPr>
        <w:t>x</w:t>
      </w:r>
      <w:r>
        <w:rPr>
          <w:rFonts w:ascii="Times New Roman" w:hAnsi="Times New Roman" w:eastAsia="宋体"/>
        </w:rPr>
        <w:t>i</w:t>
      </w:r>
      <w:r>
        <w:rPr>
          <w:rFonts w:ascii="Times New Roman" w:hAnsi="Times New Roman" w:eastAsia="宋体"/>
        </w:rPr>
        <w:t>j</w:t>
      </w:r>
      <w:r>
        <w:rPr>
          <w:rFonts w:ascii="Times New Roman" w:hAnsi="Times New Roman" w:eastAsia="宋体"/>
        </w:rPr>
        <w:t>&gt;</w:t>
      </w:r>
      <w:r w:rsidR="004B696B">
        <w:rPr>
          <w:rFonts w:ascii="Times New Roman" w:hAnsi="Times New Roman" w:eastAsia="宋体"/>
        </w:rPr>
        <w:t xml:space="preserve"> </w:t>
      </w:r>
      <w:r>
        <w:rPr>
          <w:rFonts w:ascii="Times New Roman" w:hAnsi="Times New Roman" w:eastAsia="宋体"/>
        </w:rPr>
        <w:t>0</w:t>
      </w:r>
      <w:r>
        <w:t>，</w:t>
      </w:r>
      <w:r>
        <w:rPr>
          <w:rFonts w:ascii="Times New Roman" w:hAnsi="Times New Roman" w:eastAsia="宋体"/>
        </w:rPr>
        <w:t>i</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M</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j</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N;</w:t>
      </w:r>
    </w:p>
    <w:p w:rsidR="0018722C">
      <w:pPr>
        <w:topLinePunct/>
      </w:pPr>
      <w:r>
        <w:rPr>
          <w:rFonts w:ascii="Times New Roman" w:hAnsi="Times New Roman" w:eastAsia="宋体"/>
        </w:rPr>
        <w:t>v</w:t>
      </w:r>
      <w:r>
        <w:rPr>
          <w:rFonts w:ascii="Times New Roman" w:hAnsi="Times New Roman" w:eastAsia="宋体"/>
        </w:rPr>
        <w:t>i</w:t>
      </w:r>
      <w:r>
        <w:t>：为第</w:t>
      </w:r>
      <w:r>
        <w:rPr>
          <w:rFonts w:ascii="Times New Roman" w:hAnsi="Times New Roman" w:eastAsia="宋体"/>
        </w:rPr>
        <w:t>i</w:t>
      </w:r>
      <w:r>
        <w:t>项输入指标的权系数，</w:t>
      </w:r>
      <w:r>
        <w:rPr>
          <w:rFonts w:ascii="Times New Roman" w:hAnsi="Times New Roman" w:eastAsia="宋体"/>
        </w:rPr>
        <w:t>i</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rPr>
          <w:rFonts w:ascii="Times New Roman" w:hAnsi="Times New Roman" w:eastAsia="宋体"/>
          <w:spacing w:val="0"/>
          <w:rFonts w:hint="eastAsia"/>
        </w:rPr>
        <w:t>，</w:t>
      </w:r>
      <w:r>
        <w:rPr>
          <w:rFonts w:ascii="Times New Roman" w:hAnsi="Times New Roman" w:eastAsia="宋体"/>
        </w:rPr>
        <w:t>M</w:t>
      </w:r>
      <w:r>
        <w:rPr>
          <w:rFonts w:ascii="Times New Roman" w:hAnsi="Times New Roman" w:eastAsia="宋体"/>
          <w:rFonts w:hint="eastAsia"/>
        </w:rPr>
        <w:t>；</w:t>
      </w:r>
    </w:p>
    <w:p w:rsidR="0018722C">
      <w:pPr>
        <w:topLinePunct/>
      </w:pPr>
      <w:r>
        <w:rPr>
          <w:rFonts w:ascii="Times New Roman" w:hAnsi="Times New Roman" w:eastAsia="宋体"/>
        </w:rPr>
        <w:t>y</w:t>
      </w:r>
      <w:r>
        <w:rPr>
          <w:rFonts w:ascii="Times New Roman" w:hAnsi="Times New Roman" w:eastAsia="宋体"/>
        </w:rPr>
        <w:t>r</w:t>
      </w:r>
      <w:r>
        <w:rPr>
          <w:rFonts w:ascii="Times New Roman" w:hAnsi="Times New Roman" w:eastAsia="宋体"/>
        </w:rPr>
        <w:t>j</w:t>
      </w:r>
      <w:r>
        <w:rPr>
          <w:spacing w:val="-8"/>
        </w:rPr>
        <w:t xml:space="preserve">: </w:t>
      </w:r>
      <w:r>
        <w:t>为第</w:t>
      </w:r>
      <w:r>
        <w:rPr>
          <w:rFonts w:ascii="Times New Roman" w:hAnsi="Times New Roman" w:eastAsia="宋体"/>
        </w:rPr>
        <w:t>j</w:t>
      </w:r>
      <w:r>
        <w:t>决策单元</w:t>
      </w:r>
      <w:r>
        <w:rPr>
          <w:rFonts w:ascii="Times New Roman" w:hAnsi="Times New Roman" w:eastAsia="宋体"/>
        </w:rPr>
        <w:t>r</w:t>
      </w:r>
      <w:r>
        <w:t>项输出指标的产出量，</w:t>
      </w:r>
      <w:r>
        <w:rPr>
          <w:rFonts w:ascii="Times New Roman" w:hAnsi="Times New Roman" w:eastAsia="宋体"/>
        </w:rPr>
        <w:t>y</w:t>
      </w:r>
      <w:r>
        <w:rPr>
          <w:rFonts w:ascii="Times New Roman" w:hAnsi="Times New Roman" w:eastAsia="宋体"/>
        </w:rPr>
        <w:t>r</w:t>
      </w:r>
      <w:r>
        <w:rPr>
          <w:rFonts w:ascii="Times New Roman" w:hAnsi="Times New Roman" w:eastAsia="宋体"/>
        </w:rPr>
        <w:t>j</w:t>
      </w:r>
      <w:r>
        <w:rPr>
          <w:rFonts w:ascii="Times New Roman" w:hAnsi="Times New Roman" w:eastAsia="宋体"/>
        </w:rPr>
        <w:t>&gt;</w:t>
      </w:r>
      <w:r w:rsidR="004B696B">
        <w:rPr>
          <w:rFonts w:ascii="Times New Roman" w:hAnsi="Times New Roman" w:eastAsia="宋体"/>
        </w:rPr>
        <w:t xml:space="preserve"> </w:t>
      </w:r>
      <w:r>
        <w:rPr>
          <w:rFonts w:ascii="Times New Roman" w:hAnsi="Times New Roman" w:eastAsia="宋体"/>
        </w:rPr>
        <w:t>0</w:t>
      </w:r>
      <w:r>
        <w:t>，</w:t>
      </w:r>
      <w:r>
        <w:rPr>
          <w:rFonts w:ascii="Times New Roman" w:hAnsi="Times New Roman" w:eastAsia="宋体"/>
        </w:rPr>
        <w:t>r</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S</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j</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N; </w:t>
      </w:r>
      <w:r>
        <w:rPr>
          <w:rFonts w:ascii="Times New Roman" w:hAnsi="Times New Roman" w:eastAsia="宋体"/>
        </w:rPr>
        <w:t>u</w:t>
      </w:r>
      <w:r>
        <w:rPr>
          <w:rFonts w:ascii="Times New Roman" w:hAnsi="Times New Roman" w:eastAsia="宋体"/>
        </w:rPr>
        <w:t>r</w:t>
      </w:r>
      <w:r>
        <w:rPr>
          <w:spacing w:val="-8"/>
        </w:rPr>
        <w:t xml:space="preserve">: </w:t>
      </w:r>
      <w:r>
        <w:t>为第</w:t>
      </w:r>
      <w:r>
        <w:rPr>
          <w:rFonts w:ascii="Times New Roman" w:hAnsi="Times New Roman" w:eastAsia="宋体"/>
        </w:rPr>
        <w:t>r</w:t>
      </w:r>
      <w:r>
        <w:t>项输出指标的权系数，</w:t>
      </w:r>
      <w:r>
        <w:rPr>
          <w:rFonts w:ascii="Times New Roman" w:hAnsi="Times New Roman" w:eastAsia="宋体"/>
        </w:rPr>
        <w:t>r</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S</w:t>
      </w:r>
      <w:r>
        <w:rPr>
          <w:rFonts w:ascii="Times New Roman" w:hAnsi="Times New Roman" w:eastAsia="宋体"/>
        </w:rPr>
        <w:t>;</w:t>
      </w:r>
    </w:p>
    <w:p w:rsidR="0018722C">
      <w:pPr>
        <w:topLinePunct/>
      </w:pPr>
      <w:r>
        <w:rPr>
          <w:rFonts w:ascii="Times New Roman" w:eastAsia="Times New Roman"/>
        </w:rPr>
        <w:t>x</w:t>
      </w:r>
      <w:r>
        <w:rPr>
          <w:rFonts w:ascii="Times New Roman" w:eastAsia="Times New Roman"/>
        </w:rPr>
        <w:t>ij</w:t>
      </w:r>
      <w:r>
        <w:t>、</w:t>
      </w:r>
      <w:r>
        <w:rPr>
          <w:rFonts w:ascii="Times New Roman" w:eastAsia="Times New Roman"/>
        </w:rPr>
        <w:t>y</w:t>
      </w:r>
      <w:r>
        <w:rPr>
          <w:rFonts w:ascii="Times New Roman" w:eastAsia="Times New Roman"/>
        </w:rPr>
        <w:t>rj</w:t>
      </w:r>
      <w:r>
        <w:t>为样本已知数据，</w:t>
      </w:r>
      <w:r>
        <w:rPr>
          <w:rFonts w:ascii="Times New Roman" w:eastAsia="Times New Roman"/>
        </w:rPr>
        <w:t>v</w:t>
      </w:r>
      <w:r>
        <w:rPr>
          <w:rFonts w:ascii="Times New Roman" w:eastAsia="Times New Roman"/>
        </w:rPr>
        <w:t>i</w:t>
      </w:r>
      <w:r>
        <w:t>、</w:t>
      </w:r>
      <w:r>
        <w:rPr>
          <w:rFonts w:ascii="Times New Roman" w:eastAsia="Times New Roman"/>
        </w:rPr>
        <w:t>u</w:t>
      </w:r>
      <w:r>
        <w:rPr>
          <w:rFonts w:ascii="Times New Roman" w:eastAsia="Times New Roman"/>
        </w:rPr>
        <w:t>r</w:t>
      </w:r>
      <w:r>
        <w:t>为待求的未知参数，那么可以得到</w:t>
      </w:r>
      <w:r>
        <w:rPr>
          <w:rFonts w:ascii="Times New Roman" w:eastAsia="Times New Roman"/>
        </w:rPr>
        <w:t>DEA</w:t>
      </w:r>
      <w:r>
        <w:t>投入和产出信息，</w:t>
      </w:r>
      <w:r>
        <w:t>如</w:t>
      </w:r>
      <w:r>
        <w:t>表</w:t>
      </w:r>
      <w:r>
        <w:rPr>
          <w:rFonts w:ascii="Times New Roman" w:eastAsia="Times New Roman"/>
        </w:rPr>
        <w:t>2-1</w:t>
      </w:r>
      <w:r>
        <w:t>所示。</w:t>
      </w:r>
    </w:p>
    <w:p w:rsidR="0018722C">
      <w:pPr>
        <w:textAlignment w:val="center"/>
        <w:topLinePunct/>
      </w:pPr>
      <w:r>
        <w:rPr>
          <w:kern w:val="2"/>
          <w:sz w:val="22"/>
          <w:szCs w:val="22"/>
          <w:rFonts w:cstheme="minorBidi" w:hAnsiTheme="minorHAnsi" w:eastAsiaTheme="minorHAnsi" w:asciiTheme="minorHAnsi"/>
        </w:rPr>
        <w:pict>
          <v:group style="margin-left:221.899994pt;margin-top:38.358662pt;width:179.3pt;height:163.35pt;mso-position-horizontal-relative:page;mso-position-vertical-relative:paragraph;z-index:-101176" coordorigin="4438,767" coordsize="3586,3267">
            <v:rect style="position:absolute;left:4885;top:774;width:2748;height:1462" filled="false" stroked="true" strokeweight=".75pt" strokecolor="#000000">
              <v:stroke dashstyle="solid"/>
            </v:rect>
            <v:shape style="position:absolute;left:5150;top:1535;width:1964;height:362" coordorigin="5150,1536" coordsize="1964,362" path="m5150,1573l5150,1898m5608,1546l5608,1871m6351,1546l6351,1871m7114,1536l7114,1860e" filled="false" stroked="true" strokeweight=".75pt" strokecolor="#000000">
              <v:path arrowok="t"/>
              <v:stroke dashstyle="dash"/>
            </v:shape>
            <v:shape style="position:absolute;left:4438;top:1322;width:376;height:771" coordorigin="4438,1323" coordsize="376,771" path="m4814,2054l4794,2044,4734,2014,4734,2044,4442,2044,4438,2048,4438,2059,4442,2064,4734,2064,4734,2094,4794,2064,4814,2054m4814,1363l4794,1353,4734,1323,4734,1353,4442,1353,4438,1357,4438,1368,4442,1373,4734,1373,4734,1403,4794,1373,4814,1363e" filled="true" fillcolor="#000000" stroked="false">
              <v:path arrowok="t"/>
              <v:fill type="solid"/>
            </v:shape>
            <v:rect style="position:absolute;left:4886;top:2564;width:2748;height:1462" filled="false" stroked="true" strokeweight=".75pt" strokecolor="#000000">
              <v:stroke dashstyle="solid"/>
            </v:rect>
            <v:shape style="position:absolute;left:5129;top:3318;width:2005;height:336" coordorigin="5129,3319" coordsize="2005,336" path="m5129,3330l5129,3655m5618,3330l5618,3655m6340,3319l6340,3644m7134,3319l7134,3644e" filled="false" stroked="true" strokeweight=".75pt" strokecolor="#000000">
              <v:path arrowok="t"/>
              <v:stroke dashstyle="dash"/>
            </v:shape>
            <v:shape style="position:absolute;left:6128;top:2227;width:1896;height:1687" coordorigin="6128,2228" coordsize="1896,1687" path="m6208,2443l6178,2443,6178,2232,6174,2228,6162,2228,6158,2232,6158,2443,6128,2443,6168,2563,6198,2473,6208,2443m8014,3148l7994,3138,7934,3108,7934,3138,7642,3138,7638,3142,7638,3153,7642,3158,7934,3158,7934,3188,7994,3158,8014,3148m8014,2899l7994,2889,7934,2859,7934,2889,7642,2889,7638,2893,7638,2904,7642,2909,7934,2909,7934,2939,7994,2909,8014,2899m8024,3875l8004,3865,7944,3835,7944,3865,7652,3865,7648,3869,7648,3880,7652,3885,7944,3885,7944,3915,8004,3885,8024,3875e" filled="true" fillcolor="#000000" stroked="false">
              <v:path arrowok="t"/>
              <v:fill type="solid"/>
            </v:shape>
            <v:shape style="position:absolute;left:5037;top:877;width:1454;height:516" type="#_x0000_t202" filled="false" stroked="false">
              <v:textbox inset="0,0,0,0">
                <w:txbxContent>
                  <w:p w:rsidR="0018722C">
                    <w:pPr>
                      <w:tabs>
                        <w:tab w:pos="451" w:val="left" w:leader="none"/>
                        <w:tab w:pos="907" w:val="left" w:leader="none"/>
                      </w:tabs>
                      <w:spacing w:line="268" w:lineRule="exact" w:before="2"/>
                      <w:ind w:leftChars="0" w:left="0" w:rightChars="0" w:right="18" w:firstLineChars="0" w:firstLine="0"/>
                      <w:jc w:val="left"/>
                      <w:rPr>
                        <w:rFonts w:ascii="Times New Roman" w:hAnsi="Times New Roman"/>
                        <w:sz w:val="14"/>
                      </w:rPr>
                    </w:pPr>
                    <w:r>
                      <w:rPr>
                        <w:rFonts w:ascii="Times New Roman" w:hAnsi="Times New Roman"/>
                        <w:w w:val="110"/>
                        <w:position w:val="3"/>
                        <w:sz w:val="21"/>
                      </w:rPr>
                      <w:t>x</w:t>
                    </w:r>
                    <w:r>
                      <w:rPr>
                        <w:rFonts w:ascii="Times New Roman" w:hAnsi="Times New Roman"/>
                        <w:w w:val="110"/>
                        <w:sz w:val="14"/>
                      </w:rPr>
                      <w:t>11</w:t>
                      <w:tab/>
                    </w:r>
                    <w:r>
                      <w:rPr>
                        <w:rFonts w:ascii="Times New Roman" w:hAnsi="Times New Roman"/>
                        <w:w w:val="110"/>
                        <w:position w:val="3"/>
                        <w:sz w:val="21"/>
                      </w:rPr>
                      <w:t>x</w:t>
                    </w:r>
                    <w:r>
                      <w:rPr>
                        <w:rFonts w:ascii="Times New Roman" w:hAnsi="Times New Roman"/>
                        <w:w w:val="110"/>
                        <w:sz w:val="14"/>
                      </w:rPr>
                      <w:t>12</w:t>
                      <w:tab/>
                    </w:r>
                    <w:r>
                      <w:rPr>
                        <w:w w:val="180"/>
                        <w:position w:val="3"/>
                        <w:sz w:val="21"/>
                      </w:rPr>
                      <w:t>„</w:t>
                    </w:r>
                    <w:r>
                      <w:rPr>
                        <w:spacing w:val="-89"/>
                        <w:w w:val="180"/>
                        <w:position w:val="3"/>
                        <w:sz w:val="21"/>
                      </w:rPr>
                      <w:t> </w:t>
                    </w:r>
                    <w:r>
                      <w:rPr>
                        <w:rFonts w:ascii="Times New Roman" w:hAnsi="Times New Roman"/>
                        <w:w w:val="110"/>
                        <w:position w:val="3"/>
                        <w:sz w:val="21"/>
                      </w:rPr>
                      <w:t>x</w:t>
                    </w:r>
                    <w:r>
                      <w:rPr>
                        <w:rFonts w:ascii="Times New Roman" w:hAnsi="Times New Roman"/>
                        <w:w w:val="110"/>
                        <w:sz w:val="14"/>
                      </w:rPr>
                      <w:t>1j</w:t>
                    </w:r>
                    <w:r>
                      <w:rPr>
                        <w:rFonts w:ascii="Times New Roman" w:hAnsi="Times New Roman"/>
                        <w:spacing w:val="-3"/>
                        <w:w w:val="99"/>
                        <w:sz w:val="14"/>
                      </w:rPr>
                      <w:t> </w:t>
                    </w:r>
                    <w:r>
                      <w:rPr>
                        <w:rFonts w:ascii="Times New Roman" w:hAnsi="Times New Roman"/>
                        <w:w w:val="110"/>
                        <w:position w:val="3"/>
                        <w:sz w:val="21"/>
                      </w:rPr>
                      <w:t>x</w:t>
                    </w:r>
                    <w:r>
                      <w:rPr>
                        <w:rFonts w:ascii="Times New Roman" w:hAnsi="Times New Roman"/>
                        <w:w w:val="110"/>
                        <w:sz w:val="14"/>
                      </w:rPr>
                      <w:t>21</w:t>
                      <w:tab/>
                    </w:r>
                    <w:r>
                      <w:rPr>
                        <w:rFonts w:ascii="Times New Roman" w:hAnsi="Times New Roman"/>
                        <w:w w:val="110"/>
                        <w:position w:val="3"/>
                        <w:sz w:val="21"/>
                      </w:rPr>
                      <w:t>x</w:t>
                    </w:r>
                    <w:r>
                      <w:rPr>
                        <w:rFonts w:ascii="Times New Roman" w:hAnsi="Times New Roman"/>
                        <w:w w:val="110"/>
                        <w:sz w:val="14"/>
                      </w:rPr>
                      <w:t>22</w:t>
                      <w:tab/>
                    </w:r>
                    <w:r>
                      <w:rPr>
                        <w:w w:val="180"/>
                        <w:position w:val="3"/>
                        <w:sz w:val="21"/>
                      </w:rPr>
                      <w:t>„</w:t>
                    </w:r>
                    <w:r>
                      <w:rPr>
                        <w:spacing w:val="-89"/>
                        <w:w w:val="180"/>
                        <w:position w:val="3"/>
                        <w:sz w:val="21"/>
                      </w:rPr>
                      <w:t> </w:t>
                    </w:r>
                    <w:r>
                      <w:rPr>
                        <w:rFonts w:ascii="Times New Roman" w:hAnsi="Times New Roman"/>
                        <w:w w:val="110"/>
                        <w:position w:val="3"/>
                        <w:sz w:val="21"/>
                      </w:rPr>
                      <w:t>x</w:t>
                    </w:r>
                    <w:r>
                      <w:rPr>
                        <w:rFonts w:ascii="Times New Roman" w:hAnsi="Times New Roman"/>
                        <w:w w:val="110"/>
                        <w:sz w:val="14"/>
                      </w:rPr>
                      <w:t>2j</w:t>
                    </w:r>
                  </w:p>
                </w:txbxContent>
              </v:textbox>
              <w10:wrap type="none"/>
            </v:shape>
            <v:shape style="position:absolute;left:7001;top:877;width:260;height:516" type="#_x0000_t202" filled="false" stroked="false">
              <v:textbox inset="0,0,0,0">
                <w:txbxContent>
                  <w:p w:rsidR="0018722C">
                    <w:pPr>
                      <w:spacing w:line="252" w:lineRule="auto" w:before="0"/>
                      <w:ind w:leftChars="0" w:left="0" w:rightChars="0" w:right="-5" w:firstLineChars="0" w:firstLine="0"/>
                      <w:jc w:val="left"/>
                      <w:rPr>
                        <w:rFonts w:ascii="Times New Roman"/>
                        <w:sz w:val="14"/>
                      </w:rPr>
                    </w:pPr>
                    <w:r>
                      <w:rPr>
                        <w:rFonts w:ascii="Times New Roman"/>
                        <w:position w:val="3"/>
                        <w:sz w:val="21"/>
                      </w:rPr>
                      <w:t>x</w:t>
                    </w:r>
                    <w:r>
                      <w:rPr>
                        <w:rFonts w:ascii="Times New Roman"/>
                        <w:sz w:val="14"/>
                      </w:rPr>
                      <w:t>1n </w:t>
                    </w:r>
                    <w:r>
                      <w:rPr>
                        <w:rFonts w:ascii="Times New Roman"/>
                        <w:position w:val="3"/>
                        <w:sz w:val="21"/>
                      </w:rPr>
                      <w:t>x</w:t>
                    </w:r>
                    <w:r>
                      <w:rPr>
                        <w:rFonts w:ascii="Times New Roman"/>
                        <w:sz w:val="14"/>
                      </w:rPr>
                      <w:t>2n</w:t>
                    </w:r>
                  </w:p>
                </w:txbxContent>
              </v:textbox>
              <w10:wrap type="none"/>
            </v:shape>
            <v:shape style="position:absolute;left:5037;top:1905;width:1464;height:248" type="#_x0000_t202" filled="false" stroked="false">
              <v:textbox inset="0,0,0,0">
                <w:txbxContent>
                  <w:p w:rsidR="0018722C">
                    <w:pPr>
                      <w:tabs>
                        <w:tab w:pos="489" w:val="left" w:leader="none"/>
                      </w:tabs>
                      <w:spacing w:line="247" w:lineRule="exact" w:before="0"/>
                      <w:ind w:leftChars="0" w:left="0" w:rightChars="0" w:right="0" w:firstLineChars="0" w:firstLine="0"/>
                      <w:jc w:val="left"/>
                      <w:rPr>
                        <w:rFonts w:ascii="Times New Roman" w:hAnsi="Times New Roman"/>
                        <w:sz w:val="14"/>
                      </w:rPr>
                    </w:pPr>
                    <w:r>
                      <w:rPr>
                        <w:rFonts w:ascii="Times New Roman" w:hAnsi="Times New Roman"/>
                        <w:w w:val="110"/>
                        <w:position w:val="3"/>
                        <w:sz w:val="21"/>
                      </w:rPr>
                      <w:t>x</w:t>
                    </w:r>
                    <w:r>
                      <w:rPr>
                        <w:rFonts w:ascii="Times New Roman" w:hAnsi="Times New Roman"/>
                        <w:w w:val="110"/>
                        <w:sz w:val="14"/>
                      </w:rPr>
                      <w:t>m1</w:t>
                      <w:tab/>
                    </w:r>
                    <w:r>
                      <w:rPr>
                        <w:rFonts w:ascii="Times New Roman" w:hAnsi="Times New Roman"/>
                        <w:w w:val="110"/>
                        <w:position w:val="3"/>
                        <w:sz w:val="21"/>
                      </w:rPr>
                      <w:t>x</w:t>
                    </w:r>
                    <w:r>
                      <w:rPr>
                        <w:rFonts w:ascii="Times New Roman" w:hAnsi="Times New Roman"/>
                        <w:w w:val="110"/>
                        <w:sz w:val="14"/>
                      </w:rPr>
                      <w:t>m2  </w:t>
                    </w:r>
                    <w:r>
                      <w:rPr>
                        <w:w w:val="180"/>
                        <w:position w:val="3"/>
                        <w:sz w:val="21"/>
                      </w:rPr>
                      <w:t>„</w:t>
                    </w:r>
                    <w:r>
                      <w:rPr>
                        <w:spacing w:val="-94"/>
                        <w:w w:val="180"/>
                        <w:position w:val="3"/>
                        <w:sz w:val="21"/>
                      </w:rPr>
                      <w:t> </w:t>
                    </w:r>
                    <w:r>
                      <w:rPr>
                        <w:rFonts w:ascii="Times New Roman" w:hAnsi="Times New Roman"/>
                        <w:w w:val="110"/>
                        <w:position w:val="3"/>
                        <w:sz w:val="21"/>
                      </w:rPr>
                      <w:t>x</w:t>
                    </w:r>
                    <w:r>
                      <w:rPr>
                        <w:rFonts w:ascii="Times New Roman" w:hAnsi="Times New Roman"/>
                        <w:w w:val="110"/>
                        <w:sz w:val="14"/>
                      </w:rPr>
                      <w:t>mj</w:t>
                    </w:r>
                  </w:p>
                </w:txbxContent>
              </v:textbox>
              <w10:wrap type="none"/>
            </v:shape>
            <v:shape style="position:absolute;left:7010;top:1905;width:308;height:248" type="#_x0000_t202" filled="false" stroked="false">
              <v:textbox inset="0,0,0,0">
                <w:txbxContent>
                  <w:p w:rsidR="0018722C">
                    <w:pPr>
                      <w:spacing w:line="247" w:lineRule="exact" w:before="0"/>
                      <w:ind w:leftChars="0" w:left="0" w:rightChars="0" w:right="0" w:firstLineChars="0" w:firstLine="0"/>
                      <w:jc w:val="left"/>
                      <w:rPr>
                        <w:rFonts w:ascii="Times New Roman"/>
                        <w:sz w:val="14"/>
                      </w:rPr>
                    </w:pPr>
                    <w:r>
                      <w:rPr>
                        <w:rFonts w:ascii="Times New Roman"/>
                        <w:position w:val="3"/>
                        <w:sz w:val="21"/>
                      </w:rPr>
                      <w:t>x</w:t>
                    </w:r>
                    <w:r>
                      <w:rPr>
                        <w:rFonts w:ascii="Times New Roman"/>
                        <w:sz w:val="14"/>
                      </w:rPr>
                      <w:t>mn</w:t>
                    </w:r>
                  </w:p>
                </w:txbxContent>
              </v:textbox>
              <w10:wrap type="none"/>
            </v:shape>
            <v:shape style="position:absolute;left:5042;top:2668;width:1454;height:516" type="#_x0000_t202" filled="false" stroked="false">
              <v:textbox inset="0,0,0,0">
                <w:txbxContent>
                  <w:p w:rsidR="0018722C">
                    <w:pPr>
                      <w:tabs>
                        <w:tab w:pos="456" w:val="left" w:leader="none"/>
                        <w:tab w:pos="907" w:val="left" w:leader="none"/>
                      </w:tabs>
                      <w:spacing w:line="268" w:lineRule="exact" w:before="2"/>
                      <w:ind w:leftChars="0" w:left="0" w:rightChars="0" w:right="18" w:firstLineChars="0" w:firstLine="0"/>
                      <w:jc w:val="left"/>
                      <w:rPr>
                        <w:rFonts w:ascii="Times New Roman" w:hAnsi="Times New Roman"/>
                        <w:sz w:val="14"/>
                      </w:rPr>
                    </w:pPr>
                    <w:r>
                      <w:rPr>
                        <w:rFonts w:ascii="Times New Roman" w:hAnsi="Times New Roman"/>
                        <w:w w:val="110"/>
                        <w:position w:val="3"/>
                        <w:sz w:val="21"/>
                      </w:rPr>
                      <w:t>y</w:t>
                    </w:r>
                    <w:r>
                      <w:rPr>
                        <w:rFonts w:ascii="Times New Roman" w:hAnsi="Times New Roman"/>
                        <w:w w:val="110"/>
                        <w:sz w:val="14"/>
                      </w:rPr>
                      <w:t>11</w:t>
                      <w:tab/>
                    </w:r>
                    <w:r>
                      <w:rPr>
                        <w:rFonts w:ascii="Times New Roman" w:hAnsi="Times New Roman"/>
                        <w:w w:val="110"/>
                        <w:position w:val="3"/>
                        <w:sz w:val="21"/>
                      </w:rPr>
                      <w:t>y</w:t>
                    </w:r>
                    <w:r>
                      <w:rPr>
                        <w:rFonts w:ascii="Times New Roman" w:hAnsi="Times New Roman"/>
                        <w:w w:val="110"/>
                        <w:sz w:val="14"/>
                      </w:rPr>
                      <w:t>12</w:t>
                      <w:tab/>
                    </w:r>
                    <w:r>
                      <w:rPr>
                        <w:w w:val="180"/>
                        <w:position w:val="3"/>
                        <w:sz w:val="21"/>
                      </w:rPr>
                      <w:t>„</w:t>
                    </w:r>
                    <w:r>
                      <w:rPr>
                        <w:spacing w:val="-89"/>
                        <w:w w:val="180"/>
                        <w:position w:val="3"/>
                        <w:sz w:val="21"/>
                      </w:rPr>
                      <w:t> </w:t>
                    </w:r>
                    <w:r>
                      <w:rPr>
                        <w:rFonts w:ascii="Times New Roman" w:hAnsi="Times New Roman"/>
                        <w:w w:val="110"/>
                        <w:position w:val="3"/>
                        <w:sz w:val="21"/>
                      </w:rPr>
                      <w:t>y</w:t>
                    </w:r>
                    <w:r>
                      <w:rPr>
                        <w:rFonts w:ascii="Times New Roman" w:hAnsi="Times New Roman"/>
                        <w:w w:val="110"/>
                        <w:sz w:val="14"/>
                      </w:rPr>
                      <w:t>1j</w:t>
                    </w:r>
                    <w:r>
                      <w:rPr>
                        <w:rFonts w:ascii="Times New Roman" w:hAnsi="Times New Roman"/>
                        <w:spacing w:val="-3"/>
                        <w:w w:val="99"/>
                        <w:sz w:val="14"/>
                      </w:rPr>
                      <w:t> </w:t>
                    </w:r>
                    <w:r>
                      <w:rPr>
                        <w:rFonts w:ascii="Times New Roman" w:hAnsi="Times New Roman"/>
                        <w:w w:val="110"/>
                        <w:position w:val="3"/>
                        <w:sz w:val="21"/>
                      </w:rPr>
                      <w:t>y</w:t>
                    </w:r>
                    <w:r>
                      <w:rPr>
                        <w:rFonts w:ascii="Times New Roman" w:hAnsi="Times New Roman"/>
                        <w:w w:val="110"/>
                        <w:sz w:val="14"/>
                      </w:rPr>
                      <w:t>21</w:t>
                      <w:tab/>
                    </w:r>
                    <w:r>
                      <w:rPr>
                        <w:rFonts w:ascii="Times New Roman" w:hAnsi="Times New Roman"/>
                        <w:w w:val="110"/>
                        <w:position w:val="3"/>
                        <w:sz w:val="21"/>
                      </w:rPr>
                      <w:t>y</w:t>
                    </w:r>
                    <w:r>
                      <w:rPr>
                        <w:rFonts w:ascii="Times New Roman" w:hAnsi="Times New Roman"/>
                        <w:w w:val="110"/>
                        <w:sz w:val="14"/>
                      </w:rPr>
                      <w:t>22</w:t>
                      <w:tab/>
                    </w:r>
                    <w:r>
                      <w:rPr>
                        <w:w w:val="180"/>
                        <w:position w:val="3"/>
                        <w:sz w:val="21"/>
                      </w:rPr>
                      <w:t>„</w:t>
                    </w:r>
                    <w:r>
                      <w:rPr>
                        <w:spacing w:val="-89"/>
                        <w:w w:val="180"/>
                        <w:position w:val="3"/>
                        <w:sz w:val="21"/>
                      </w:rPr>
                      <w:t> </w:t>
                    </w:r>
                    <w:r>
                      <w:rPr>
                        <w:rFonts w:ascii="Times New Roman" w:hAnsi="Times New Roman"/>
                        <w:w w:val="110"/>
                        <w:position w:val="3"/>
                        <w:sz w:val="21"/>
                      </w:rPr>
                      <w:t>y</w:t>
                    </w:r>
                    <w:r>
                      <w:rPr>
                        <w:rFonts w:ascii="Times New Roman" w:hAnsi="Times New Roman"/>
                        <w:w w:val="110"/>
                        <w:sz w:val="14"/>
                      </w:rPr>
                      <w:t>2j</w:t>
                    </w:r>
                  </w:p>
                </w:txbxContent>
              </v:textbox>
              <w10:wrap type="none"/>
            </v:shape>
            <v:shape style="position:absolute;left:7006;top:2668;width:260;height:516" type="#_x0000_t202" filled="false" stroked="false">
              <v:textbox inset="0,0,0,0">
                <w:txbxContent>
                  <w:p w:rsidR="0018722C">
                    <w:pPr>
                      <w:spacing w:line="252" w:lineRule="auto" w:before="0"/>
                      <w:ind w:leftChars="0" w:left="0" w:rightChars="0" w:right="-5" w:firstLineChars="0" w:firstLine="0"/>
                      <w:jc w:val="left"/>
                      <w:rPr>
                        <w:rFonts w:ascii="Times New Roman"/>
                        <w:sz w:val="14"/>
                      </w:rPr>
                    </w:pPr>
                    <w:r>
                      <w:rPr>
                        <w:rFonts w:ascii="Times New Roman"/>
                        <w:position w:val="3"/>
                        <w:sz w:val="21"/>
                      </w:rPr>
                      <w:t>y</w:t>
                    </w:r>
                    <w:r>
                      <w:rPr>
                        <w:rFonts w:ascii="Times New Roman"/>
                        <w:sz w:val="14"/>
                      </w:rPr>
                      <w:t>1n </w:t>
                    </w:r>
                    <w:r>
                      <w:rPr>
                        <w:rFonts w:ascii="Times New Roman"/>
                        <w:position w:val="3"/>
                        <w:sz w:val="21"/>
                      </w:rPr>
                      <w:t>y</w:t>
                    </w:r>
                    <w:r>
                      <w:rPr>
                        <w:rFonts w:ascii="Times New Roman"/>
                        <w:sz w:val="14"/>
                      </w:rPr>
                      <w:t>2n</w:t>
                    </w:r>
                  </w:p>
                </w:txbxContent>
              </v:textbox>
              <w10:wrap type="none"/>
            </v:shape>
            <v:shape style="position:absolute;left:5042;top:3696;width:1407;height:248" type="#_x0000_t202" filled="false" stroked="false">
              <v:textbox inset="0,0,0,0">
                <w:txbxContent>
                  <w:p w:rsidR="0018722C">
                    <w:pPr>
                      <w:tabs>
                        <w:tab w:pos="437" w:val="left" w:leader="none"/>
                        <w:tab w:pos="873" w:val="left" w:leader="none"/>
                      </w:tabs>
                      <w:spacing w:line="247" w:lineRule="exact" w:before="0"/>
                      <w:ind w:leftChars="0" w:left="0" w:rightChars="0" w:right="0" w:firstLineChars="0" w:firstLine="0"/>
                      <w:jc w:val="left"/>
                      <w:rPr>
                        <w:rFonts w:ascii="Times New Roman" w:hAnsi="Times New Roman"/>
                        <w:sz w:val="14"/>
                      </w:rPr>
                    </w:pPr>
                    <w:r>
                      <w:rPr>
                        <w:rFonts w:ascii="Times New Roman" w:hAnsi="Times New Roman"/>
                        <w:w w:val="110"/>
                        <w:position w:val="3"/>
                        <w:sz w:val="21"/>
                      </w:rPr>
                      <w:t>y</w:t>
                    </w:r>
                    <w:r>
                      <w:rPr>
                        <w:rFonts w:ascii="Times New Roman" w:hAnsi="Times New Roman"/>
                        <w:w w:val="110"/>
                        <w:sz w:val="14"/>
                      </w:rPr>
                      <w:t>s1</w:t>
                      <w:tab/>
                    </w:r>
                    <w:r>
                      <w:rPr>
                        <w:rFonts w:ascii="Times New Roman" w:hAnsi="Times New Roman"/>
                        <w:w w:val="110"/>
                        <w:position w:val="3"/>
                        <w:sz w:val="21"/>
                      </w:rPr>
                      <w:t>y</w:t>
                    </w:r>
                    <w:r>
                      <w:rPr>
                        <w:rFonts w:ascii="Times New Roman" w:hAnsi="Times New Roman"/>
                        <w:w w:val="110"/>
                        <w:sz w:val="14"/>
                      </w:rPr>
                      <w:t>s2</w:t>
                      <w:tab/>
                    </w:r>
                    <w:r>
                      <w:rPr>
                        <w:w w:val="180"/>
                        <w:position w:val="3"/>
                        <w:sz w:val="21"/>
                      </w:rPr>
                      <w:t>„</w:t>
                    </w:r>
                    <w:r>
                      <w:rPr>
                        <w:spacing w:val="-77"/>
                        <w:w w:val="180"/>
                        <w:position w:val="3"/>
                        <w:sz w:val="21"/>
                      </w:rPr>
                      <w:t> </w:t>
                    </w:r>
                    <w:r>
                      <w:rPr>
                        <w:rFonts w:ascii="Times New Roman" w:hAnsi="Times New Roman"/>
                        <w:spacing w:val="-3"/>
                        <w:w w:val="110"/>
                        <w:position w:val="3"/>
                        <w:sz w:val="21"/>
                      </w:rPr>
                      <w:t>y</w:t>
                    </w:r>
                    <w:r>
                      <w:rPr>
                        <w:rFonts w:ascii="Times New Roman" w:hAnsi="Times New Roman"/>
                        <w:spacing w:val="-3"/>
                        <w:w w:val="110"/>
                        <w:sz w:val="14"/>
                      </w:rPr>
                      <w:t>sj</w:t>
                    </w:r>
                  </w:p>
                </w:txbxContent>
              </v:textbox>
              <w10:wrap type="none"/>
            </v:shape>
            <v:shape style="position:absolute;left:6958;top:3696;width:247;height:248" type="#_x0000_t202" filled="false" stroked="false">
              <v:textbox inset="0,0,0,0">
                <w:txbxContent>
                  <w:p w:rsidR="0018722C">
                    <w:pPr>
                      <w:spacing w:line="247" w:lineRule="exact" w:before="0"/>
                      <w:ind w:leftChars="0" w:left="0" w:rightChars="0" w:right="0" w:firstLineChars="0" w:firstLine="0"/>
                      <w:jc w:val="left"/>
                      <w:rPr>
                        <w:rFonts w:ascii="Times New Roman"/>
                        <w:sz w:val="14"/>
                      </w:rPr>
                    </w:pPr>
                    <w:r>
                      <w:rPr>
                        <w:rFonts w:ascii="Times New Roman"/>
                        <w:position w:val="3"/>
                        <w:sz w:val="21"/>
                      </w:rPr>
                      <w:t>y</w:t>
                    </w:r>
                    <w:r>
                      <w:rPr>
                        <w:rFonts w:ascii="Times New Roman"/>
                        <w:sz w:val="14"/>
                      </w:rPr>
                      <w:t>sn</w:t>
                    </w:r>
                  </w:p>
                </w:txbxContent>
              </v:textbox>
              <w10:wrap type="none"/>
            </v:shape>
            <w10:wrap type="none"/>
          </v:group>
        </w:pict>
      </w:r>
    </w:p>
    <w:p w:rsidR="0018722C">
      <w:pPr>
        <w:pStyle w:val="a8"/>
        <w:textAlignment w:val="center"/>
        <w:topLinePunct/>
      </w:pPr>
      <w:r>
        <w:rPr>
          <w:kern w:val="2"/>
          <w:sz w:val="22"/>
          <w:szCs w:val="22"/>
          <w:rFonts w:cstheme="minorBidi" w:hAnsiTheme="minorHAnsi" w:eastAsiaTheme="minorHAnsi" w:asciiTheme="minorHAnsi"/>
        </w:rPr>
        <w:pict>
          <v:shape style="margin-left:222.899994pt;margin-top:28.433662pt;width:18.8pt;height:4pt;mso-position-horizontal-relative:page;mso-position-vertical-relative:paragraph;z-index:-101152" coordorigin="4458,569" coordsize="376,80" path="m4754,569l4754,649,4814,619,4780,619,4784,614,4784,603,4780,599,4814,599,4754,569xm4754,599l4462,599,4458,603,4458,614,4462,619,4754,619,4754,599xm4814,599l4780,599,4784,603,4784,614,4780,619,4814,619,4834,609,4814,599xe" filled="true" fillcolor="#000000" stroked="false">
            <v:path arrowok="t"/>
            <v:fill type="solid"/>
            <w10:wrap type="none"/>
          </v:shape>
        </w:pict>
      </w:r>
      <w:r>
        <w:rPr>
          <w:kern w:val="2"/>
          <w:szCs w:val="22"/>
          <w:rFonts w:cstheme="minorBidi" w:hAnsiTheme="minorHAnsi" w:eastAsiaTheme="minorHAnsi" w:asciiTheme="minorHAnsi"/>
          <w:w w:val="105"/>
          <w:sz w:val="21"/>
        </w:rPr>
        <w:t>表</w:t>
      </w:r>
      <w:r>
        <w:rPr>
          <w:kern w:val="2"/>
          <w:szCs w:val="22"/>
          <w:rFonts w:cstheme="minorBidi" w:hAnsiTheme="minorHAnsi" w:eastAsiaTheme="minorHAnsi" w:asciiTheme="minorHAnsi"/>
          <w:spacing w:val="-46"/>
          <w:w w:val="105"/>
          <w:sz w:val="21"/>
        </w:rPr>
        <w:t> </w:t>
      </w:r>
      <w:r>
        <w:rPr>
          <w:kern w:val="2"/>
          <w:szCs w:val="22"/>
          <w:rFonts w:ascii="Times New Roman" w:hAnsi="Times New Roman" w:eastAsia="Times New Roman" w:cstheme="minorBidi"/>
          <w:w w:val="105"/>
          <w:sz w:val="21"/>
        </w:rPr>
        <w:t>2-1</w:t>
      </w:r>
      <w:r>
        <w:t xml:space="preserve">  </w:t>
      </w:r>
      <w:r>
        <w:rPr>
          <w:kern w:val="2"/>
          <w:szCs w:val="22"/>
          <w:rFonts w:ascii="Times New Roman" w:hAnsi="Times New Roman" w:eastAsia="Times New Roman" w:cstheme="minorBidi"/>
          <w:w w:val="105"/>
          <w:sz w:val="21"/>
        </w:rPr>
        <w:t>DEA</w:t>
      </w:r>
      <w:r>
        <w:rPr>
          <w:kern w:val="2"/>
          <w:szCs w:val="22"/>
          <w:rFonts w:cstheme="minorBidi" w:hAnsiTheme="minorHAnsi" w:eastAsiaTheme="minorHAnsi" w:asciiTheme="minorHAnsi"/>
          <w:w w:val="105"/>
          <w:sz w:val="21"/>
        </w:rPr>
        <w:t>投入产</w:t>
      </w:r>
      <w:r>
        <w:rPr>
          <w:kern w:val="2"/>
          <w:szCs w:val="22"/>
          <w:rFonts w:cstheme="minorBidi" w:hAnsiTheme="minorHAnsi" w:eastAsiaTheme="minorHAnsi" w:asciiTheme="minorHAnsi"/>
          <w:spacing w:val="-2"/>
          <w:w w:val="105"/>
          <w:sz w:val="21"/>
        </w:rPr>
        <w:t>出</w:t>
      </w:r>
      <w:r>
        <w:rPr>
          <w:kern w:val="2"/>
          <w:szCs w:val="22"/>
          <w:rFonts w:cstheme="minorBidi" w:hAnsiTheme="minorHAnsi" w:eastAsiaTheme="minorHAnsi" w:asciiTheme="minorHAnsi"/>
          <w:w w:val="105"/>
          <w:sz w:val="21"/>
        </w:rPr>
        <w:t>信息表</w:t>
      </w:r>
      <w:r>
        <w:rPr>
          <w:kern w:val="2"/>
          <w:szCs w:val="22"/>
          <w:rFonts w:cstheme="minorBidi" w:hAnsiTheme="minorHAnsi" w:eastAsiaTheme="minorHAnsi" w:asciiTheme="minorHAnsi"/>
          <w:w w:val="110"/>
          <w:sz w:val="21"/>
        </w:rPr>
        <w:t>决策单元</w:t>
      </w:r>
      <w:r>
        <w:rPr>
          <w:kern w:val="2"/>
          <w:szCs w:val="22"/>
          <w:rFonts w:ascii="Times New Roman" w:hAnsi="Times New Roman" w:eastAsia="Times New Roman" w:cstheme="minorBidi"/>
          <w:w w:val="110"/>
          <w:sz w:val="21"/>
        </w:rPr>
        <w:t>1</w:t>
      </w:r>
      <w:r w:rsidRPr="00000000">
        <w:rPr>
          <w:kern w:val="2"/>
          <w:sz w:val="22"/>
          <w:szCs w:val="22"/>
          <w:rFonts w:cstheme="minorBidi" w:hAnsiTheme="minorHAnsi" w:eastAsiaTheme="minorHAnsi" w:asciiTheme="minorHAnsi"/>
        </w:rPr>
        <w:tab/>
        <w:t>2</w:t>
      </w:r>
      <w:r>
        <w:rPr>
          <w:kern w:val="2"/>
          <w:szCs w:val="22"/>
          <w:rFonts w:cstheme="minorBidi" w:hAnsiTheme="minorHAnsi" w:eastAsiaTheme="minorHAnsi" w:asciiTheme="minorHAnsi"/>
          <w:w w:val="175"/>
          <w:sz w:val="21"/>
        </w:rPr>
        <w:t>„</w:t>
      </w:r>
      <w:r>
        <w:rPr>
          <w:kern w:val="2"/>
          <w:szCs w:val="22"/>
          <w:rFonts w:ascii="Times New Roman" w:hAnsi="Times New Roman" w:eastAsia="Times New Roman" w:cstheme="minorBidi"/>
          <w:w w:val="110"/>
          <w:sz w:val="21"/>
        </w:rPr>
        <w:t>j</w:t>
      </w:r>
      <w:r>
        <w:rPr>
          <w:kern w:val="2"/>
          <w:szCs w:val="22"/>
          <w:rFonts w:cstheme="minorBidi" w:hAnsiTheme="minorHAnsi" w:eastAsiaTheme="minorHAnsi" w:asciiTheme="minorHAnsi"/>
          <w:w w:val="175"/>
          <w:sz w:val="21"/>
        </w:rPr>
        <w:t>„</w:t>
      </w:r>
      <w:r>
        <w:rPr>
          <w:kern w:val="2"/>
          <w:szCs w:val="22"/>
          <w:rFonts w:ascii="Times New Roman" w:hAnsi="Times New Roman" w:eastAsia="Times New Roman" w:cstheme="minorBidi"/>
          <w:w w:val="110"/>
          <w:sz w:val="21"/>
        </w:rPr>
        <w:t>n</w:t>
      </w:r>
    </w:p>
    <w:p w:rsidR="0018722C">
      <w:pPr>
        <w:pStyle w:val="ae"/>
        <w:topLinePunct/>
      </w:pPr>
      <w:r>
        <w:rPr>
          <w:kern w:val="2"/>
          <w:sz w:val="22"/>
          <w:szCs w:val="22"/>
          <w:rFonts w:cstheme="minorBidi" w:hAnsiTheme="minorHAnsi" w:eastAsiaTheme="minorHAnsi" w:asciiTheme="minorHAnsi"/>
        </w:rPr>
        <w:pict>
          <v:shape style="margin-left:221.399994pt;margin-top:11.302748pt;width:18.8pt;height:4pt;mso-position-horizontal-relative:page;mso-position-vertical-relative:paragraph;z-index:2920" coordorigin="4428,226" coordsize="376,80" path="m4724,226l4724,306,4784,276,4750,276,4754,272,4754,260,4750,256,4784,256,4724,226xm4724,256l4432,256,4428,260,4428,272,4432,276,4724,276,4724,256xm4784,256l4750,256,4754,260,4754,272,4750,276,4784,276,4804,266,4784,256xe" filled="true" fillcolor="#000000" stroked="false">
            <v:path arrowok="t"/>
            <v:fill type="solid"/>
            <w10:wrap type="none"/>
          </v:shape>
        </w:pict>
      </w:r>
      <w:r>
        <w:rPr>
          <w:kern w:val="2"/>
          <w:szCs w:val="22"/>
          <w:rFonts w:ascii="Times New Roman" w:cstheme="minorBidi" w:hAnsiTheme="minorHAnsi" w:eastAsiaTheme="minorHAnsi"/>
          <w:spacing w:val="-2"/>
          <w:sz w:val="21"/>
        </w:rPr>
        <w:t>v</w:t>
      </w:r>
      <w:r>
        <w:rPr>
          <w:kern w:val="2"/>
          <w:szCs w:val="22"/>
          <w:rFonts w:ascii="Times New Roman" w:cstheme="minorBidi" w:hAnsiTheme="minorHAnsi" w:eastAsiaTheme="minorHAnsi"/>
          <w:spacing w:val="-2"/>
          <w:sz w:val="14"/>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1</w:t>
      </w:r>
    </w:p>
    <w:p w:rsidR="0018722C">
      <w:pPr>
        <w:topLinePunct/>
      </w:pPr>
      <w:r>
        <w:rPr>
          <w:rFonts w:cstheme="minorBidi" w:hAnsiTheme="minorHAnsi" w:eastAsiaTheme="minorHAnsi" w:asciiTheme="minorHAnsi" w:ascii="Times New Roman"/>
        </w:rPr>
        <w:t>v</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pStyle w:val="aff7"/>
        <w:topLinePunct/>
      </w:pPr>
      <w:r>
        <w:pict>
          <v:line style="position:absolute;mso-position-horizontal-relative:page;mso-position-vertical-relative:paragraph;z-index:2584;mso-wrap-distance-left:0;mso-wrap-distance-right:0" from="189.300003pt,9.354463pt" to="189.300003pt,25.604463pt" stroked="true" strokeweight=".75pt" strokecolor="#000000">
            <v:stroke dashstyle="dash"/>
            <w10:wrap type="topAndBottom"/>
          </v:line>
        </w:pict>
      </w:r>
      <w:r>
        <w:pict>
          <v:line style="position:absolute;mso-position-horizontal-relative:page;mso-position-vertical-relative:paragraph;z-index:2608;mso-wrap-distance-left:0;mso-wrap-distance-right:0" from="210.199997pt,8.854463pt" to="210.199997pt,25.104463pt" stroked="true" strokeweight=".75pt" strokecolor="#000000">
            <v:stroke dashstyle="dash"/>
            <w10:wrap type="topAndBottom"/>
          </v:line>
        </w:pict>
      </w:r>
    </w:p>
    <w:p w:rsidR="0018722C">
      <w:pPr>
        <w:pStyle w:val="affff1"/>
        <w:topLinePunct/>
      </w:pPr>
      <w:r>
        <w:rPr>
          <w:rFonts w:cstheme="minorBidi" w:hAnsiTheme="minorHAnsi" w:eastAsiaTheme="minorHAnsi" w:asciiTheme="minorHAnsi" w:ascii="Times New Roman"/>
        </w:rPr>
        <w:t>v</w:t>
      </w:r>
      <w:r>
        <w:rPr>
          <w:rFonts w:ascii="Times New Roman" w:cstheme="minorBidi" w:hAnsiTheme="minorHAnsi" w:eastAsiaTheme="minorHAnsi"/>
        </w:rPr>
        <w:t>m</w:t>
      </w:r>
      <w:r w:rsidRPr="00000000">
        <w:rPr>
          <w:rFonts w:cstheme="minorBidi" w:hAnsiTheme="minorHAnsi" w:eastAsiaTheme="minorHAnsi" w:asciiTheme="minorHAnsi"/>
        </w:rPr>
        <w:tab/>
      </w:r>
      <w:r>
        <w:rPr>
          <w:rFonts w:ascii="Times New Roman" w:cstheme="minorBidi" w:hAnsiTheme="minorHAnsi" w:eastAsiaTheme="minorHAnsi"/>
        </w:rPr>
        <w:t>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pStyle w:val="cw20"/>
        <w:topLinePunct/>
      </w:pPr>
      <w:r>
        <w:rPr>
          <w:rFonts w:ascii="Times New Roman"/>
        </w:rPr>
        <w:t>1 </w:t>
      </w:r>
      <w:r>
        <w:rPr>
          <w:rFonts w:ascii="Times New Roman"/>
        </w:rPr>
        <w:t>u</w:t>
      </w:r>
      <w:r>
        <w:rPr>
          <w:rFonts w:ascii="Times New Roman"/>
        </w:rPr>
        <w:t>1</w:t>
      </w:r>
    </w:p>
    <w:p w:rsidR="0018722C">
      <w:pPr>
        <w:pStyle w:val="cw20"/>
        <w:tabs>
          <w:tab w:pos="7383" w:val="left" w:leader="none"/>
          <w:tab w:pos="7384" w:val="left" w:leader="none"/>
        </w:tabs>
        <w:spacing w:line="251" w:lineRule="exact" w:before="0" w:after="0"/>
        <w:ind w:leftChars="0" w:left="7383" w:rightChars="0" w:right="0" w:hanging="316"/>
        <w:jc w:val="left"/>
        <w:rPr>
          <w:rFonts w:ascii="Times New Roman"/>
          <w:sz w:val="14"/>
        </w:rPr>
        <w:spacing w:line="188.25" w:lineRule="auto"/>
        <w:textAlignment w:val="center"/>
        <w:topLinePunct/>
      </w:pPr>
      <w:r>
        <w:rPr>
          <w:rFonts w:ascii="Times New Roman"/>
          <w:sz w:val="14"/>
        </w:rPr>
        <w:t>2 </w:t>
      </w:r>
      <w:r>
        <w:pict>
          <v:line style="position:absolute;mso-position-horizontal-relative:page;mso-position-vertical-relative:paragraph;z-index:2632;mso-wrap-distance-left:0;mso-wrap-distance-right:0" from="405.299988pt,18.304287pt" to="405.299988pt,34.554287pt" stroked="true" strokeweight=".75pt" strokecolor="#000000">
            <v:stroke dashstyle="dash"/>
            <w10:wrap type="topAndBottom"/>
          </v:line>
        </w:pict>
      </w:r>
      <w:r>
        <w:pict>
          <v:line style="position:absolute;mso-position-horizontal-relative:page;mso-position-vertical-relative:paragraph;z-index:2656;mso-wrap-distance-left:0;mso-wrap-distance-right:0" from="423.100006pt,18.304287pt" to="423.100006pt,34.554287pt" stroked="true" strokeweight=".75pt" strokecolor="#000000">
            <v:stroke dashstyle="dash"/>
            <w10:wrap type="topAndBottom"/>
          </v:line>
        </w:pict>
      </w:r>
      <w:r>
        <w:rPr>
          <w:rFonts w:ascii="Times New Roman"/>
          <w:sz w:val="21"/>
        </w:rPr>
        <w:t>u</w:t>
      </w:r>
      <w:r>
        <w:rPr>
          <w:rFonts w:ascii="Times New Roman"/>
          <w:sz w:val="14"/>
        </w:rPr>
        <w:t>2</w:t>
      </w:r>
    </w:p>
    <w:p w:rsidR="0018722C">
      <w:pPr>
        <w:topLinePunct/>
      </w:pPr>
      <w:r>
        <w:rPr>
          <w:rFonts w:cstheme="minorBidi" w:hAnsiTheme="minorHAnsi" w:eastAsiaTheme="minorHAnsi" w:asciiTheme="minorHAnsi" w:ascii="Times New Roman"/>
        </w:rPr>
        <w:t>s</w:t>
      </w:r>
      <w:r w:rsidRPr="00000000">
        <w:rPr>
          <w:rFonts w:cstheme="minorBidi" w:hAnsiTheme="minorHAnsi" w:eastAsiaTheme="minorHAnsi" w:asciiTheme="minorHAnsi"/>
        </w:rPr>
        <w:tab/>
      </w:r>
      <w:r>
        <w:rPr>
          <w:rFonts w:ascii="Times New Roman" w:cstheme="minorBidi" w:hAnsiTheme="minorHAnsi" w:eastAsiaTheme="minorHAnsi"/>
        </w:rPr>
        <w:t>u</w:t>
      </w:r>
      <w:r>
        <w:rPr>
          <w:rFonts w:ascii="Times New Roman" w:cstheme="minorBidi" w:hAnsiTheme="minorHAnsi" w:eastAsiaTheme="minorHAnsi"/>
        </w:rPr>
        <w:t>s</w:t>
      </w:r>
    </w:p>
    <w:p w:rsidR="0018722C">
      <w:pPr>
        <w:topLinePunct/>
      </w:pPr>
      <w:r>
        <w:rPr>
          <w:rFonts w:ascii="Times New Roman" w:eastAsia="Times New Roman"/>
        </w:rPr>
        <w:t>CCR</w:t>
      </w:r>
      <w:r>
        <w:t>模型是建立在各种决策单元相互比较的基础上，它们具有相对有效性，且各决策单元的效率评价指数依赖于它的输出综合与输入综合之比</w:t>
      </w:r>
      <w:r>
        <w:rPr>
          <w:rFonts w:ascii="Times New Roman" w:eastAsia="Times New Roman"/>
        </w:rPr>
        <w:t>Z</w:t>
      </w:r>
      <w:r>
        <w:rPr>
          <w:rFonts w:ascii="Times New Roman" w:eastAsia="Times New Roman"/>
        </w:rPr>
        <w:t>j</w:t>
      </w:r>
      <w:r>
        <w:t>，</w:t>
      </w:r>
      <w:r>
        <w:t>即</w:t>
      </w:r>
    </w:p>
    <w:p w:rsidR="0018722C">
      <w:pPr>
        <w:pStyle w:val="aff7"/>
        <w:topLinePunct/>
      </w:pPr>
      <w:r>
        <w:rPr>
          <w:position w:val="-2"/>
          <w:sz w:val="15"/>
        </w:rPr>
        <w:pict>
          <v:shape style="width:3.5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S</w:t>
                  </w:r>
                </w:p>
              </w:txbxContent>
            </v:textbox>
          </v:shape>
        </w:pict>
      </w:r>
      <w:r/>
    </w:p>
    <w:p w:rsidR="0018722C">
      <w:pPr>
        <w:pStyle w:val="affff1"/>
        <w:spacing w:line="301" w:lineRule="exact" w:before="0"/>
        <w:ind w:leftChars="0" w:left="1679" w:rightChars="0" w:right="2663" w:firstLineChars="0" w:firstLine="0"/>
        <w:jc w:val="center"/>
        <w:topLinePunct/>
      </w:pPr>
      <w:r>
        <w:rPr>
          <w:kern w:val="2"/>
          <w:sz w:val="36"/>
          <w:szCs w:val="22"/>
          <w:rFonts w:cstheme="minorBidi" w:hAnsiTheme="minorHAnsi" w:eastAsiaTheme="minorHAnsi" w:asciiTheme="minorHAnsi" w:ascii="Symbol" w:hAnsi="Symbol"/>
          <w:spacing w:val="9"/>
          <w:w w:val="99"/>
        </w:rPr>
        <w:t></w:t>
      </w:r>
      <w:r>
        <w:rPr>
          <w:kern w:val="2"/>
          <w:szCs w:val="22"/>
          <w:rFonts w:ascii="Times New Roman" w:hAnsi="Times New Roman" w:cstheme="minorBidi" w:eastAsiaTheme="minorHAnsi"/>
          <w:i/>
          <w:spacing w:val="2"/>
          <w:w w:val="99"/>
          <w:position w:val="6"/>
          <w:sz w:val="24"/>
        </w:rPr>
        <w:t>U</w:t>
      </w:r>
      <w:r>
        <w:rPr>
          <w:kern w:val="2"/>
          <w:szCs w:val="22"/>
          <w:rFonts w:ascii="Times New Roman" w:hAnsi="Times New Roman" w:cstheme="minorBidi" w:eastAsiaTheme="minorHAnsi"/>
          <w:i/>
          <w:w w:val="99"/>
          <w:sz w:val="14"/>
        </w:rPr>
        <w:t>r</w:t>
      </w:r>
      <w:r>
        <w:rPr>
          <w:kern w:val="2"/>
          <w:szCs w:val="22"/>
          <w:rFonts w:ascii="Times New Roman" w:hAnsi="Times New Roman" w:cstheme="minorBidi" w:eastAsiaTheme="minorHAnsi"/>
          <w:i/>
          <w:spacing w:val="2"/>
          <w:sz w:val="14"/>
        </w:rPr>
        <w:t xml:space="preserve"> </w:t>
      </w:r>
      <w:r>
        <w:rPr>
          <w:kern w:val="2"/>
          <w:szCs w:val="22"/>
          <w:rFonts w:ascii="Times New Roman" w:hAnsi="Times New Roman" w:cstheme="minorBidi" w:eastAsiaTheme="minorHAnsi"/>
          <w:i/>
          <w:spacing w:val="0"/>
          <w:w w:val="99"/>
          <w:position w:val="6"/>
          <w:sz w:val="24"/>
        </w:rPr>
        <w:t>y</w:t>
      </w:r>
      <w:r>
        <w:rPr>
          <w:kern w:val="2"/>
          <w:szCs w:val="22"/>
          <w:rFonts w:ascii="Times New Roman" w:hAnsi="Times New Roman" w:cstheme="minorBidi" w:eastAsiaTheme="minorHAnsi"/>
          <w:i/>
          <w:spacing w:val="2"/>
          <w:w w:val="99"/>
          <w:sz w:val="14"/>
        </w:rPr>
        <w:t>rj</w:t>
      </w:r>
    </w:p>
    <w:p w:rsidR="0018722C">
      <w:pPr>
        <w:pStyle w:val="ae"/>
        <w:topLinePunct/>
      </w:pPr>
      <w:r>
        <w:rPr>
          <w:kern w:val="2"/>
          <w:sz w:val="22"/>
          <w:szCs w:val="22"/>
          <w:rFonts w:cstheme="minorBidi" w:hAnsiTheme="minorHAnsi" w:eastAsiaTheme="minorHAnsi" w:asciiTheme="minorHAnsi"/>
        </w:rPr>
        <w:pict>
          <v:shape style="margin-left:260.514526pt;margin-top:8.762338pt;width:5.85pt;height:7.75pt;mso-position-horizontal-relative:page;mso-position-vertical-relative:paragraph;z-index:-10103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M</w:t>
                  </w:r>
                </w:p>
              </w:txbxContent>
            </v:textbox>
            <w10:wrap type="none"/>
          </v:shape>
        </w:pict>
      </w:r>
      <w:r>
        <w:rPr>
          <w:kern w:val="2"/>
          <w:szCs w:val="22"/>
          <w:rFonts w:ascii="Times New Roman" w:hAnsi="Times New Roman" w:cstheme="minorBidi" w:eastAsiaTheme="minorHAnsi"/>
          <w:i/>
          <w:w w:val="99"/>
          <w:sz w:val="24"/>
        </w:rPr>
        <w:t>Z</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i/>
          <w:sz w:val="14"/>
        </w:rPr>
        <w:t>j</w:t>
      </w:r>
      <w:r>
        <w:rPr>
          <w:kern w:val="2"/>
          <w:szCs w:val="22"/>
          <w:rFonts w:ascii="Symbol" w:hAnsi="Symbol" w:cstheme="minorBidi" w:eastAsiaTheme="minorHAnsi"/>
          <w:w w:val="99"/>
          <w:sz w:val="24"/>
        </w:rPr>
        <w:t></w:t>
      </w:r>
      <w:r>
        <w:rPr>
          <w:kern w:val="2"/>
          <w:szCs w:val="22"/>
          <w:rFonts w:ascii="Times New Roman" w:hAnsi="Times New Roman" w:cstheme="minorBidi" w:eastAsiaTheme="minorHAnsi"/>
          <w:spacing w:val="0"/>
          <w:sz w:val="24"/>
        </w:rPr>
        <w:t> </w:t>
      </w:r>
      <w:r>
        <w:rPr>
          <w:kern w:val="2"/>
          <w:szCs w:val="22"/>
          <w:rFonts w:ascii="Times New Roman" w:hAnsi="Times New Roman" w:cstheme="minorBidi" w:eastAsiaTheme="minorHAnsi"/>
          <w:i/>
          <w:spacing w:val="1"/>
          <w:sz w:val="14"/>
          <w:u w:val="single"/>
        </w:rPr>
        <w:t> </w:t>
      </w:r>
      <w:r>
        <w:rPr>
          <w:kern w:val="2"/>
          <w:szCs w:val="22"/>
          <w:rFonts w:ascii="Times New Roman" w:hAnsi="Times New Roman" w:cstheme="minorBidi" w:eastAsiaTheme="minorHAnsi"/>
          <w:i/>
          <w:w w:val="99"/>
          <w:sz w:val="14"/>
          <w:u w:val="single"/>
        </w:rPr>
        <w:t>r</w:t>
      </w:r>
      <w:r>
        <w:rPr>
          <w:kern w:val="2"/>
          <w:szCs w:val="22"/>
          <w:rFonts w:ascii="Times New Roman" w:hAnsi="Times New Roman" w:cstheme="minorBidi" w:eastAsiaTheme="minorHAnsi"/>
          <w:i/>
          <w:spacing w:val="-8"/>
          <w:sz w:val="14"/>
          <w:u w:val="single"/>
        </w:rPr>
        <w:t> </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z w:val="14"/>
          <w:u w:val="single"/>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5"/>
          <w:sz w:val="24"/>
        </w:rPr>
        <w:t>j</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spacing w:val="0"/>
          <w:sz w:val="24"/>
        </w:rPr>
        <w:t>,</w:t>
      </w:r>
      <w:r>
        <w:rPr>
          <w:kern w:val="2"/>
          <w:szCs w:val="22"/>
          <w:rFonts w:cstheme="minorBidi" w:hAnsiTheme="minorHAnsi" w:eastAsiaTheme="minorHAnsi" w:asciiTheme="minorHAnsi"/>
          <w:w w:val="200"/>
          <w:sz w:val="24"/>
        </w:rPr>
        <w:t>„</w:t>
      </w:r>
      <w:r>
        <w:rPr>
          <w:kern w:val="2"/>
          <w:szCs w:val="22"/>
          <w:rFonts w:ascii="Times New Roman" w:hAnsi="Times New Roman" w:cstheme="minorBidi" w:eastAsiaTheme="minorHAnsi"/>
          <w:spacing w:val="0"/>
          <w:w w:val="99"/>
          <w:sz w:val="24"/>
        </w:rPr>
        <w:t>,</w:t>
      </w:r>
      <w:r w:rsidR="004B696B">
        <w:rPr>
          <w:kern w:val="2"/>
          <w:szCs w:val="22"/>
          <w:rFonts w:ascii="Times New Roman" w:hAnsi="Times New Roman" w:cstheme="minorBidi" w:eastAsiaTheme="minorHAnsi"/>
          <w:spacing w:val="0"/>
          <w:w w:val="99"/>
          <w:sz w:val="24"/>
        </w:rPr>
        <w:t xml:space="preserve"> </w:t>
      </w:r>
      <w:r w:rsidR="004B696B">
        <w:rPr>
          <w:kern w:val="2"/>
          <w:szCs w:val="22"/>
          <w:rFonts w:ascii="Times New Roman" w:hAnsi="Times New Roman" w:cstheme="minorBidi" w:eastAsiaTheme="minorHAnsi"/>
          <w:spacing w:val="0"/>
          <w:w w:val="99"/>
          <w:sz w:val="24"/>
        </w:rPr>
        <w:t>M</w:t>
      </w:r>
    </w:p>
    <w:p w:rsidR="0018722C">
      <w:pPr>
        <w:spacing w:line="378" w:lineRule="exact" w:before="0"/>
        <w:ind w:leftChars="0" w:left="1679" w:rightChars="0" w:right="2673" w:firstLineChars="0" w:firstLine="0"/>
        <w:jc w:val="center"/>
        <w:topLinePunct/>
      </w:pPr>
      <w:r>
        <w:rPr>
          <w:kern w:val="2"/>
          <w:sz w:val="36"/>
          <w:szCs w:val="22"/>
          <w:rFonts w:cstheme="minorBidi" w:hAnsiTheme="minorHAnsi" w:eastAsiaTheme="minorHAnsi" w:asciiTheme="minorHAnsi" w:ascii="Symbol" w:hAnsi="Symbol"/>
          <w:spacing w:val="11"/>
          <w:w w:val="99"/>
        </w:rPr>
        <w:t></w:t>
      </w:r>
      <w:r>
        <w:rPr>
          <w:kern w:val="2"/>
          <w:szCs w:val="22"/>
          <w:rFonts w:ascii="Times New Roman" w:hAnsi="Times New Roman" w:cstheme="minorBidi" w:eastAsiaTheme="minorHAnsi"/>
          <w:i/>
          <w:spacing w:val="-3"/>
          <w:w w:val="99"/>
          <w:position w:val="6"/>
          <w:sz w:val="24"/>
        </w:rPr>
        <w:t>V</w:t>
      </w:r>
      <w:r>
        <w:rPr>
          <w:kern w:val="2"/>
          <w:szCs w:val="22"/>
          <w:rFonts w:ascii="Times New Roman" w:hAnsi="Times New Roman" w:cstheme="minorBidi" w:eastAsiaTheme="minorHAnsi"/>
          <w:i/>
          <w:w w:val="99"/>
          <w:sz w:val="14"/>
        </w:rPr>
        <w:t>i</w:t>
      </w:r>
      <w:r>
        <w:rPr>
          <w:kern w:val="2"/>
          <w:szCs w:val="22"/>
          <w:rFonts w:ascii="Times New Roman" w:hAnsi="Times New Roman" w:cstheme="minorBidi" w:eastAsiaTheme="minorHAnsi"/>
          <w:i/>
          <w:spacing w:val="-5"/>
          <w:w w:val="99"/>
          <w:sz w:val="14"/>
        </w:rPr>
        <w:t xml:space="preserve"> </w:t>
      </w:r>
      <w:r>
        <w:rPr>
          <w:kern w:val="2"/>
          <w:szCs w:val="22"/>
          <w:rFonts w:ascii="Times New Roman" w:hAnsi="Times New Roman" w:cstheme="minorBidi" w:eastAsiaTheme="minorHAnsi"/>
          <w:i/>
          <w:spacing w:val="-3"/>
          <w:w w:val="99"/>
          <w:position w:val="6"/>
          <w:sz w:val="24"/>
        </w:rPr>
        <w:t>x</w:t>
      </w:r>
      <w:r>
        <w:rPr>
          <w:kern w:val="2"/>
          <w:szCs w:val="22"/>
          <w:rFonts w:ascii="Times New Roman" w:hAnsi="Times New Roman" w:cstheme="minorBidi" w:eastAsiaTheme="minorHAnsi"/>
          <w:i/>
          <w:spacing w:val="0"/>
          <w:w w:val="99"/>
          <w:sz w:val="14"/>
        </w:rPr>
        <w:t>ij</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式中分子是第</w:t>
      </w:r>
      <w:r>
        <w:rPr>
          <w:rFonts w:ascii="Times New Roman" w:eastAsia="Times New Roman"/>
        </w:rPr>
        <w:t>j</w:t>
      </w:r>
      <w:r>
        <w:t>个决策单元输出的总和，分母是输入的总和，效率评价指数</w:t>
      </w:r>
      <w:r>
        <w:rPr>
          <w:rFonts w:ascii="Times New Roman" w:eastAsia="Times New Roman"/>
        </w:rPr>
        <w:t>Z</w:t>
      </w:r>
      <w:r>
        <w:rPr>
          <w:rFonts w:ascii="Times New Roman" w:eastAsia="Times New Roman"/>
        </w:rPr>
        <w:t>j</w:t>
      </w:r>
      <w:r>
        <w:t>即是相对有效性评价值。</w:t>
      </w:r>
    </w:p>
    <w:p w:rsidR="0018722C">
      <w:pPr>
        <w:pStyle w:val="ae"/>
        <w:topLinePunct/>
      </w:pPr>
      <w:r>
        <w:pict>
          <v:shape style="margin-left:134.474686pt;margin-top:100.029846pt;width:3.55pt;height:7.75pt;mso-position-horizontal-relative:page;mso-position-vertical-relative:paragraph;z-index:2968;mso-wrap-distance-left:0;mso-wrap-distance-right: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S</w:t>
                  </w:r>
                </w:p>
              </w:txbxContent>
            </v:textbox>
            <w10:wrap type="topAndBottom"/>
          </v:shape>
        </w:pict>
      </w:r>
      <w:r>
        <w:rPr>
          <w:spacing w:val="-10"/>
        </w:rPr>
        <w:t>对第</w:t>
      </w:r>
      <w:r>
        <w:rPr>
          <w:rFonts w:ascii="Times New Roman" w:hAnsi="Times New Roman" w:eastAsia="宋体"/>
        </w:rPr>
        <w:t>j</w:t>
      </w:r>
      <w:r>
        <w:rPr>
          <w:rFonts w:ascii="Times New Roman" w:hAnsi="Times New Roman" w:eastAsia="宋体"/>
          <w:sz w:val="16"/>
        </w:rPr>
        <w:t>0</w:t>
      </w:r>
      <w:r>
        <w:t>（</w:t>
      </w:r>
      <w:r>
        <w:rPr>
          <w:rFonts w:ascii="Times New Roman" w:hAnsi="Times New Roman" w:eastAsia="宋体"/>
        </w:rPr>
        <w:t>1</w:t>
      </w:r>
      <w:r>
        <w:rPr>
          <w:rFonts w:ascii="Symbol" w:hAnsi="Symbol" w:eastAsia="Symbol"/>
        </w:rPr>
        <w:t></w:t>
      </w:r>
      <w:r w:rsidR="001852F3">
        <w:rPr>
          <w:rFonts w:ascii="Times New Roman" w:hAnsi="Times New Roman" w:eastAsia="宋体"/>
        </w:rPr>
        <w:t xml:space="preserve">j</w:t>
      </w:r>
      <w:r>
        <w:rPr>
          <w:rFonts w:ascii="Times New Roman" w:hAnsi="Times New Roman" w:eastAsia="宋体"/>
          <w:sz w:val="16"/>
        </w:rPr>
        <w:t>0</w:t>
      </w:r>
      <w:r>
        <w:rPr>
          <w:rFonts w:ascii="Symbol" w:hAnsi="Symbol" w:eastAsia="Symbol"/>
        </w:rPr>
        <w:t></w:t>
      </w:r>
      <w:r>
        <w:rPr>
          <w:rFonts w:ascii="Times New Roman" w:hAnsi="Times New Roman" w:eastAsia="宋体"/>
        </w:rPr>
        <w:t>N</w:t>
      </w:r>
      <w:r>
        <w:t>）</w:t>
      </w:r>
      <w:r>
        <w:rPr>
          <w:spacing w:val="-2"/>
        </w:rPr>
        <w:t>个决策单元进行有效性评价，评价模型是：以第</w:t>
      </w:r>
      <w:r>
        <w:rPr>
          <w:rFonts w:ascii="Times New Roman" w:hAnsi="Times New Roman" w:eastAsia="宋体"/>
          <w:spacing w:val="-2"/>
        </w:rPr>
        <w:t>j</w:t>
      </w:r>
      <w:r>
        <w:rPr>
          <w:rFonts w:ascii="Times New Roman" w:hAnsi="Times New Roman" w:eastAsia="宋体"/>
          <w:spacing w:val="-2"/>
          <w:sz w:val="16"/>
        </w:rPr>
        <w:t>0</w:t>
      </w:r>
      <w:r>
        <w:t>个决策单元的有效评价值为目标函数并且求最大值（使有效评价值最优），以所有决策单元的有效评价值（包</w:t>
      </w:r>
      <w:r>
        <w:rPr>
          <w:spacing w:val="-10"/>
        </w:rPr>
        <w:t>括第</w:t>
      </w:r>
      <w:r>
        <w:rPr>
          <w:rFonts w:ascii="Times New Roman" w:hAnsi="Times New Roman" w:eastAsia="宋体"/>
          <w:spacing w:val="-2"/>
        </w:rPr>
        <w:t>j</w:t>
      </w:r>
      <w:r>
        <w:rPr>
          <w:rFonts w:ascii="Times New Roman" w:hAnsi="Times New Roman" w:eastAsia="宋体"/>
          <w:spacing w:val="-2"/>
          <w:sz w:val="16"/>
        </w:rPr>
        <w:t>0</w:t>
      </w:r>
      <w:r>
        <w:t>个决策单元）</w:t>
      </w:r>
      <w:r>
        <w:rPr>
          <w:spacing w:val="-6"/>
        </w:rPr>
        <w:t>小于等于</w:t>
      </w:r>
      <w:r>
        <w:rPr>
          <w:rFonts w:ascii="Times New Roman" w:hAnsi="Times New Roman" w:eastAsia="宋体"/>
        </w:rPr>
        <w:t>1</w:t>
      </w:r>
      <w:r>
        <w:rPr>
          <w:spacing w:val="-2"/>
        </w:rPr>
        <w:t>为约束。为方便书写，以下将</w:t>
      </w:r>
      <w:r>
        <w:rPr>
          <w:rFonts w:ascii="Times New Roman" w:hAnsi="Times New Roman" w:eastAsia="宋体"/>
          <w:spacing w:val="-2"/>
        </w:rPr>
        <w:t>j</w:t>
      </w:r>
      <w:r>
        <w:rPr>
          <w:rFonts w:ascii="Times New Roman" w:hAnsi="Times New Roman" w:eastAsia="宋体"/>
          <w:spacing w:val="-2"/>
          <w:sz w:val="16"/>
        </w:rPr>
        <w:t>0</w:t>
      </w:r>
      <w:r>
        <w:rPr>
          <w:spacing w:val="-10"/>
        </w:rPr>
        <w:t>记为</w:t>
      </w:r>
      <w:r>
        <w:rPr>
          <w:rFonts w:ascii="Times New Roman" w:hAnsi="Times New Roman" w:eastAsia="宋体"/>
        </w:rPr>
        <w:t>0</w:t>
      </w:r>
      <w:r>
        <w:rPr>
          <w:spacing w:val="-10"/>
        </w:rPr>
        <w:t>，将</w:t>
      </w:r>
      <w:r>
        <w:rPr>
          <w:rFonts w:ascii="Times New Roman" w:hAnsi="Times New Roman" w:eastAsia="宋体"/>
        </w:rPr>
        <w:t>y</w:t>
      </w:r>
      <w:r>
        <w:rPr>
          <w:rFonts w:ascii="Times New Roman" w:hAnsi="Times New Roman" w:eastAsia="宋体"/>
          <w:sz w:val="16"/>
        </w:rPr>
        <w:t>rj0</w:t>
      </w:r>
      <w:r>
        <w:rPr>
          <w:spacing w:val="-10"/>
        </w:rPr>
        <w:t>记为</w:t>
      </w:r>
      <w:r>
        <w:rPr>
          <w:rFonts w:ascii="Times New Roman" w:hAnsi="Times New Roman" w:eastAsia="宋体"/>
        </w:rPr>
        <w:t>y</w:t>
      </w:r>
      <w:r>
        <w:rPr>
          <w:rFonts w:ascii="Times New Roman" w:hAnsi="Times New Roman" w:eastAsia="宋体"/>
          <w:sz w:val="16"/>
        </w:rPr>
        <w:t>r0</w:t>
      </w:r>
      <w:r>
        <w:t xml:space="preserve">, </w:t>
      </w:r>
      <w:r>
        <w:rPr>
          <w:rFonts w:ascii="Times New Roman" w:hAnsi="Times New Roman" w:eastAsia="宋体"/>
        </w:rPr>
        <w:t>x</w:t>
      </w:r>
      <w:r>
        <w:rPr>
          <w:rFonts w:ascii="Times New Roman" w:hAnsi="Times New Roman" w:eastAsia="宋体"/>
          <w:sz w:val="16"/>
        </w:rPr>
        <w:t>rj0</w:t>
      </w:r>
      <w:r>
        <w:rPr>
          <w:spacing w:val="-10"/>
        </w:rPr>
        <w:t>记为</w:t>
      </w:r>
      <w:r>
        <w:rPr>
          <w:rFonts w:ascii="Times New Roman" w:hAnsi="Times New Roman" w:eastAsia="宋体"/>
        </w:rPr>
        <w:t>x</w:t>
      </w:r>
      <w:r>
        <w:rPr>
          <w:rFonts w:ascii="Times New Roman" w:hAnsi="Times New Roman" w:eastAsia="宋体"/>
          <w:sz w:val="16"/>
        </w:rPr>
        <w:t>r0</w:t>
      </w:r>
      <w:r>
        <w:rPr>
          <w:spacing w:val="-6"/>
        </w:rPr>
        <w:t>。得到第</w:t>
      </w:r>
      <w:r>
        <w:rPr>
          <w:rFonts w:ascii="Times New Roman" w:hAnsi="Times New Roman" w:eastAsia="宋体"/>
          <w:spacing w:val="-2"/>
        </w:rPr>
        <w:t>j</w:t>
      </w:r>
      <w:r>
        <w:rPr>
          <w:rFonts w:ascii="Times New Roman" w:hAnsi="Times New Roman" w:eastAsia="宋体"/>
          <w:spacing w:val="-2"/>
          <w:sz w:val="16"/>
        </w:rPr>
        <w:t>0</w:t>
      </w:r>
      <w:r>
        <w:rPr>
          <w:spacing w:val="-2"/>
        </w:rPr>
        <w:t>个决策单元的相对有效评价模型。</w:t>
      </w:r>
    </w:p>
    <w:p w:rsidR="0018722C">
      <w:pPr>
        <w:spacing w:line="304" w:lineRule="exact" w:before="0"/>
        <w:ind w:leftChars="0" w:left="1601" w:rightChars="0" w:right="0" w:firstLineChars="0" w:firstLine="0"/>
        <w:jc w:val="left"/>
        <w:topLinePunct/>
      </w:pPr>
      <w:r>
        <w:rPr>
          <w:kern w:val="2"/>
          <w:sz w:val="36"/>
          <w:szCs w:val="22"/>
          <w:rFonts w:cstheme="minorBidi" w:hAnsiTheme="minorHAnsi" w:eastAsiaTheme="minorHAnsi" w:asciiTheme="minorHAnsi" w:ascii="Symbol" w:hAnsi="Symbol"/>
          <w:spacing w:val="8"/>
          <w:w w:val="100"/>
        </w:rPr>
        <w:t></w:t>
      </w:r>
      <w:r>
        <w:rPr>
          <w:kern w:val="2"/>
          <w:szCs w:val="22"/>
          <w:rFonts w:ascii="Times New Roman" w:hAnsi="Times New Roman" w:cstheme="minorBidi" w:eastAsiaTheme="minorHAnsi"/>
          <w:i/>
          <w:spacing w:val="2"/>
          <w:w w:val="100"/>
          <w:position w:val="6"/>
          <w:sz w:val="24"/>
        </w:rPr>
        <w:t>U</w:t>
      </w:r>
      <w:r>
        <w:rPr>
          <w:kern w:val="2"/>
          <w:szCs w:val="22"/>
          <w:rFonts w:ascii="Times New Roman" w:hAnsi="Times New Roman" w:cstheme="minorBidi" w:eastAsiaTheme="minorHAnsi"/>
          <w:i/>
          <w:w w:val="100"/>
          <w:sz w:val="14"/>
        </w:rPr>
        <w:t>r</w:t>
      </w:r>
      <w:r>
        <w:rPr>
          <w:kern w:val="2"/>
          <w:szCs w:val="22"/>
          <w:rFonts w:ascii="Times New Roman" w:hAnsi="Times New Roman" w:cstheme="minorBidi" w:eastAsiaTheme="minorHAnsi"/>
          <w:i/>
          <w:spacing w:val="2"/>
          <w:sz w:val="14"/>
        </w:rPr>
        <w:t xml:space="preserve"> </w:t>
      </w:r>
      <w:r>
        <w:rPr>
          <w:kern w:val="2"/>
          <w:szCs w:val="22"/>
          <w:rFonts w:ascii="Times New Roman" w:hAnsi="Times New Roman" w:cstheme="minorBidi" w:eastAsiaTheme="minorHAnsi"/>
          <w:i/>
          <w:spacing w:val="0"/>
          <w:w w:val="100"/>
          <w:position w:val="6"/>
          <w:sz w:val="24"/>
        </w:rPr>
        <w:t>y</w:t>
      </w:r>
      <w:r>
        <w:rPr>
          <w:kern w:val="2"/>
          <w:szCs w:val="22"/>
          <w:rFonts w:ascii="Times New Roman" w:hAnsi="Times New Roman" w:cstheme="minorBidi" w:eastAsiaTheme="minorHAnsi"/>
          <w:i/>
          <w:w w:val="100"/>
          <w:sz w:val="14"/>
        </w:rPr>
        <w:t>r</w:t>
      </w:r>
      <w:r>
        <w:rPr>
          <w:kern w:val="2"/>
          <w:szCs w:val="22"/>
          <w:rFonts w:ascii="Times New Roman" w:hAnsi="Times New Roman" w:cstheme="minorBidi" w:eastAsiaTheme="minorHAnsi"/>
          <w:i/>
          <w:spacing w:val="-10"/>
          <w:sz w:val="14"/>
        </w:rPr>
        <w:t xml:space="preserve"> </w:t>
      </w:r>
      <w:r>
        <w:rPr>
          <w:kern w:val="2"/>
          <w:szCs w:val="22"/>
          <w:rFonts w:ascii="Times New Roman" w:hAnsi="Times New Roman" w:cstheme="minorBidi" w:eastAsiaTheme="minorHAnsi"/>
          <w:w w:val="100"/>
          <w:sz w:val="14"/>
        </w:rPr>
        <w:t>0</w:t>
      </w:r>
    </w:p>
    <w:p w:rsidR="0018722C">
      <w:pPr>
        <w:pStyle w:val="ae"/>
        <w:topLinePunct/>
      </w:pPr>
      <w:r>
        <w:rPr>
          <w:kern w:val="2"/>
          <w:sz w:val="22"/>
          <w:szCs w:val="22"/>
          <w:rFonts w:cstheme="minorBidi" w:hAnsiTheme="minorHAnsi" w:eastAsiaTheme="minorHAnsi" w:asciiTheme="minorHAnsi"/>
        </w:rPr>
        <w:pict>
          <v:shape style="margin-left:135.043396pt;margin-top:7.774448pt;width:5.85pt;height:7.75pt;mso-position-horizontal-relative:page;mso-position-vertical-relative:paragraph;z-index:-10100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M</w:t>
                  </w:r>
                </w:p>
              </w:txbxContent>
            </v:textbox>
            <w10:wrap type="none"/>
          </v:shape>
        </w:pict>
      </w:r>
      <w:r>
        <w:rPr>
          <w:kern w:val="2"/>
          <w:szCs w:val="22"/>
          <w:rFonts w:ascii="Times New Roman" w:hAnsi="Times New Roman" w:cstheme="minorBidi" w:eastAsiaTheme="minorHAnsi"/>
          <w:spacing w:val="-2"/>
          <w:sz w:val="24"/>
        </w:rPr>
        <w:t xml:space="preserve">m</w:t>
      </w:r>
      <w:r>
        <w:rPr>
          <w:kern w:val="2"/>
          <w:szCs w:val="22"/>
          <w:rFonts w:ascii="Times New Roman" w:hAnsi="Times New Roman" w:cstheme="minorBidi" w:eastAsiaTheme="minorHAnsi"/>
          <w:spacing w:val="-2"/>
          <w:sz w:val="24"/>
        </w:rPr>
        <w:t xml:space="preserve">a</w:t>
      </w:r>
      <w:r>
        <w:rPr>
          <w:kern w:val="2"/>
          <w:szCs w:val="22"/>
          <w:rFonts w:ascii="Times New Roman" w:hAnsi="Times New Roman" w:cstheme="minorBidi" w:eastAsiaTheme="minorHAnsi"/>
          <w:spacing w:val="-2"/>
          <w:sz w:val="24"/>
        </w:rPr>
        <w:t xml:space="preserve">x </w:t>
      </w:r>
      <w:r>
        <w:rPr>
          <w:kern w:val="2"/>
          <w:szCs w:val="22"/>
          <w:rFonts w:ascii="Times New Roman" w:hAnsi="Times New Roman" w:cstheme="minorBidi" w:eastAsiaTheme="minorHAnsi"/>
          <w:i/>
          <w:spacing w:val="2"/>
          <w:sz w:val="24"/>
        </w:rPr>
        <w:t>Z</w:t>
      </w:r>
      <w:r>
        <w:rPr>
          <w:kern w:val="2"/>
          <w:szCs w:val="22"/>
          <w:rFonts w:ascii="Times New Roman" w:hAnsi="Times New Roman" w:cstheme="minorBidi" w:eastAsiaTheme="minorHAnsi"/>
          <w:spacing w:val="2"/>
          <w:sz w:val="14"/>
        </w:rPr>
        <w:t>0</w:t>
      </w:r>
      <w:r w:rsidR="001852F3">
        <w:rPr>
          <w:kern w:val="2"/>
          <w:szCs w:val="22"/>
          <w:rFonts w:ascii="Times New Roman" w:hAnsi="Times New Roman" w:cstheme="minorBidi" w:eastAsiaTheme="minorHAnsi"/>
          <w:spacing w:val="2"/>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14"/>
          <w:u w:val="single"/>
        </w:rPr>
        <w:t>r</w:t>
      </w:r>
      <w:r>
        <w:rPr>
          <w:kern w:val="2"/>
          <w:szCs w:val="22"/>
          <w:rFonts w:ascii="Times New Roman" w:hAnsi="Times New Roman" w:cstheme="minorBidi" w:eastAsiaTheme="minorHAnsi"/>
          <w:i/>
          <w:spacing w:val="8"/>
          <w:sz w:val="14"/>
          <w:u w:val="single"/>
        </w:rPr>
        <w:t xml:space="preserve"> </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1</w:t>
      </w:r>
    </w:p>
    <w:p w:rsidR="0018722C">
      <w:pPr>
        <w:spacing w:line="378" w:lineRule="exact" w:before="0"/>
        <w:ind w:leftChars="0" w:left="1641" w:rightChars="0" w:right="0" w:firstLineChars="0" w:firstLine="0"/>
        <w:jc w:val="left"/>
        <w:topLinePunct/>
      </w:pPr>
      <w:r>
        <w:rPr>
          <w:kern w:val="2"/>
          <w:sz w:val="36"/>
          <w:szCs w:val="22"/>
          <w:rFonts w:cstheme="minorBidi" w:hAnsiTheme="minorHAnsi" w:eastAsiaTheme="minorHAnsi" w:asciiTheme="minorHAnsi" w:ascii="Symbol" w:hAnsi="Symbol"/>
          <w:spacing w:val="10"/>
          <w:w w:val="100"/>
        </w:rPr>
        <w:t></w:t>
      </w:r>
      <w:r>
        <w:rPr>
          <w:kern w:val="2"/>
          <w:szCs w:val="22"/>
          <w:rFonts w:ascii="Times New Roman" w:hAnsi="Times New Roman" w:cstheme="minorBidi" w:eastAsiaTheme="minorHAnsi"/>
          <w:i/>
          <w:spacing w:val="-4"/>
          <w:w w:val="100"/>
          <w:position w:val="6"/>
          <w:sz w:val="24"/>
        </w:rPr>
        <w:t>V</w:t>
      </w:r>
      <w:r>
        <w:rPr>
          <w:kern w:val="2"/>
          <w:szCs w:val="22"/>
          <w:rFonts w:ascii="Times New Roman" w:hAnsi="Times New Roman" w:cstheme="minorBidi" w:eastAsiaTheme="minorHAnsi"/>
          <w:i/>
          <w:w w:val="100"/>
          <w:sz w:val="14"/>
        </w:rPr>
        <w:t>i</w:t>
      </w:r>
      <w:r>
        <w:rPr>
          <w:kern w:val="2"/>
          <w:szCs w:val="22"/>
          <w:rFonts w:ascii="Times New Roman" w:hAnsi="Times New Roman" w:cstheme="minorBidi" w:eastAsiaTheme="minorHAnsi"/>
          <w:i/>
          <w:spacing w:val="-5"/>
          <w:sz w:val="14"/>
        </w:rPr>
        <w:t xml:space="preserve"> </w:t>
      </w:r>
      <w:r>
        <w:rPr>
          <w:kern w:val="2"/>
          <w:szCs w:val="22"/>
          <w:rFonts w:ascii="Times New Roman" w:hAnsi="Times New Roman" w:cstheme="minorBidi" w:eastAsiaTheme="minorHAnsi"/>
          <w:i/>
          <w:spacing w:val="-3"/>
          <w:w w:val="100"/>
          <w:position w:val="6"/>
          <w:sz w:val="24"/>
        </w:rPr>
        <w:t>x</w:t>
      </w:r>
      <w:r>
        <w:rPr>
          <w:kern w:val="2"/>
          <w:szCs w:val="22"/>
          <w:rFonts w:ascii="Times New Roman" w:hAnsi="Times New Roman" w:cstheme="minorBidi" w:eastAsiaTheme="minorHAnsi"/>
          <w:i/>
          <w:spacing w:val="5"/>
          <w:w w:val="100"/>
          <w:sz w:val="14"/>
        </w:rPr>
        <w:t>i</w:t>
      </w:r>
      <w:r>
        <w:rPr>
          <w:kern w:val="2"/>
          <w:szCs w:val="22"/>
          <w:rFonts w:ascii="Times New Roman" w:hAnsi="Times New Roman" w:cstheme="minorBidi" w:eastAsiaTheme="minorHAnsi"/>
          <w:w w:val="100"/>
          <w:sz w:val="14"/>
        </w:rPr>
        <w:t>0</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headerReference w:type="even" r:id="rId67"/>
          <w:headerReference w:type="default" r:id="rId63"/>
          <w:footerReference w:type="even" r:id="rId61"/>
          <w:footerReference w:type="default" r:id="rId60"/>
          <w:headerReference w:type="first" r:id="rId58"/>
          <w:footerReference w:type="first" r:id="rId65"/>
          <w:pgSz w:w="11906" w:h="16838" w:code="9"/>
          <w:pgMar w:top="1418" w:right="1134" w:bottom="1134" w:left="1418" w:header="851" w:footer="907" w:gutter="0"/>
          <w:pgNumType w:start="1"/>
          <w:cols w:space="720"/>
          <w:titlePg/>
          <w:docGrid w:type="lines" w:linePitch="326"/>
        </w:sectPr>
        <w:topLinePunct/>
      </w:pPr>
    </w:p>
    <w:p w:rsidR="0018722C">
      <w:pPr>
        <w:pStyle w:val="aff7"/>
        <w:topLinePunct/>
      </w:pPr>
      <w:r>
        <w:rPr>
          <w:rFonts w:ascii="Times New Roman"/>
          <w:position w:val="-2"/>
          <w:sz w:val="15"/>
        </w:rPr>
        <w:pict>
          <v:shape style="width:3.5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S</w:t>
                  </w:r>
                </w:p>
              </w:txbxContent>
            </v:textbox>
          </v:shape>
        </w:pict>
      </w:r>
      <w:r/>
    </w:p>
    <w:p w:rsidR="0018722C">
      <w:pPr>
        <w:pStyle w:val="affff1"/>
        <w:spacing w:line="318" w:lineRule="exact" w:before="0"/>
        <w:ind w:leftChars="0" w:left="1111" w:rightChars="0" w:right="0" w:firstLineChars="0" w:firstLine="0"/>
        <w:jc w:val="left"/>
        <w:topLinePunct/>
      </w:pPr>
      <w:r>
        <w:rPr>
          <w:kern w:val="2"/>
          <w:sz w:val="36"/>
          <w:szCs w:val="22"/>
          <w:rFonts w:cstheme="minorBidi" w:hAnsiTheme="minorHAnsi" w:eastAsiaTheme="minorHAnsi" w:asciiTheme="minorHAnsi" w:ascii="Symbol" w:hAnsi="Symbol"/>
          <w:spacing w:val="9"/>
          <w:w w:val="100"/>
        </w:rPr>
        <w:t></w:t>
      </w:r>
      <w:r>
        <w:rPr>
          <w:kern w:val="2"/>
          <w:szCs w:val="22"/>
          <w:rFonts w:ascii="Times New Roman" w:hAnsi="Times New Roman" w:cstheme="minorBidi" w:eastAsiaTheme="minorHAnsi"/>
          <w:i/>
          <w:spacing w:val="2"/>
          <w:w w:val="99"/>
          <w:position w:val="6"/>
          <w:sz w:val="24"/>
        </w:rPr>
        <w:t>U</w:t>
      </w:r>
      <w:r>
        <w:rPr>
          <w:kern w:val="2"/>
          <w:szCs w:val="22"/>
          <w:rFonts w:ascii="Times New Roman" w:hAnsi="Times New Roman" w:cstheme="minorBidi" w:eastAsiaTheme="minorHAnsi"/>
          <w:i/>
          <w:w w:val="99"/>
          <w:sz w:val="14"/>
        </w:rPr>
        <w:t>r</w:t>
      </w:r>
      <w:r>
        <w:rPr>
          <w:kern w:val="2"/>
          <w:szCs w:val="22"/>
          <w:rFonts w:ascii="Times New Roman" w:hAnsi="Times New Roman" w:cstheme="minorBidi" w:eastAsiaTheme="minorHAnsi"/>
          <w:i/>
          <w:spacing w:val="2"/>
          <w:sz w:val="14"/>
        </w:rPr>
        <w:t xml:space="preserve"> </w:t>
      </w:r>
      <w:r>
        <w:rPr>
          <w:kern w:val="2"/>
          <w:szCs w:val="22"/>
          <w:rFonts w:ascii="Times New Roman" w:hAnsi="Times New Roman" w:cstheme="minorBidi" w:eastAsiaTheme="minorHAnsi"/>
          <w:i/>
          <w:spacing w:val="0"/>
          <w:w w:val="99"/>
          <w:position w:val="6"/>
          <w:sz w:val="24"/>
        </w:rPr>
        <w:t>y</w:t>
      </w:r>
      <w:r>
        <w:rPr>
          <w:kern w:val="2"/>
          <w:szCs w:val="22"/>
          <w:rFonts w:ascii="Times New Roman" w:hAnsi="Times New Roman" w:cstheme="minorBidi" w:eastAsiaTheme="minorHAnsi"/>
          <w:i/>
          <w:spacing w:val="2"/>
          <w:w w:val="99"/>
          <w:sz w:val="14"/>
        </w:rPr>
        <w:t>rj</w:t>
      </w:r>
    </w:p>
    <w:p w:rsidR="0018722C">
      <w:pPr>
        <w:pStyle w:val="ae"/>
        <w:topLinePunct/>
      </w:pPr>
      <w:r>
        <w:rPr>
          <w:kern w:val="2"/>
          <w:sz w:val="22"/>
          <w:szCs w:val="22"/>
          <w:rFonts w:cstheme="minorBidi" w:hAnsiTheme="minorHAnsi" w:eastAsiaTheme="minorHAnsi" w:asciiTheme="minorHAnsi"/>
        </w:rPr>
        <w:pict>
          <v:shape style="margin-left:110.402245pt;margin-top:7.892325pt;width:5.85pt;height:7.75pt;mso-position-horizontal-relative:page;mso-position-vertical-relative:paragraph;z-index:-10098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M</w:t>
                  </w:r>
                </w:p>
              </w:txbxContent>
            </v:textbox>
            <w10:wrap type="none"/>
          </v:shape>
        </w:pict>
      </w:r>
      <w:r>
        <w:rPr>
          <w:kern w:val="2"/>
          <w:szCs w:val="22"/>
          <w:rFonts w:ascii="Times New Roman" w:hAnsi="Times New Roman" w:cstheme="minorBidi" w:eastAsiaTheme="minorHAnsi"/>
          <w:sz w:val="24"/>
        </w:rPr>
        <w:t>St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r</w:t>
      </w:r>
      <w:r>
        <w:rPr>
          <w:kern w:val="2"/>
          <w:szCs w:val="22"/>
          <w:rFonts w:ascii="Times New Roman" w:hAnsi="Times New Roman" w:cstheme="minorBidi" w:eastAsiaTheme="minorHAnsi"/>
          <w:i/>
          <w:spacing w:val="-8"/>
          <w:sz w:val="14"/>
          <w:u w:val="single"/>
        </w:rPr>
        <w:t> </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sz w:val="24"/>
        </w:rPr>
        <w:t>1</w:t>
      </w:r>
    </w:p>
    <w:p w:rsidR="0018722C">
      <w:pPr>
        <w:spacing w:line="399" w:lineRule="exact" w:before="0"/>
        <w:ind w:leftChars="0" w:left="1147" w:rightChars="0" w:right="0" w:firstLineChars="0" w:firstLine="0"/>
        <w:jc w:val="left"/>
        <w:topLinePunct/>
      </w:pPr>
      <w:r>
        <w:rPr>
          <w:kern w:val="2"/>
          <w:sz w:val="36"/>
          <w:szCs w:val="22"/>
          <w:rFonts w:cstheme="minorBidi" w:hAnsiTheme="minorHAnsi" w:eastAsiaTheme="minorHAnsi" w:asciiTheme="minorHAnsi" w:ascii="Symbol" w:hAnsi="Symbol"/>
          <w:spacing w:val="11"/>
          <w:w w:val="100"/>
        </w:rPr>
        <w:t></w:t>
      </w:r>
      <w:r>
        <w:rPr>
          <w:kern w:val="2"/>
          <w:szCs w:val="22"/>
          <w:rFonts w:ascii="Times New Roman" w:hAnsi="Times New Roman" w:cstheme="minorBidi" w:eastAsiaTheme="minorHAnsi"/>
          <w:i/>
          <w:spacing w:val="-3"/>
          <w:w w:val="99"/>
          <w:position w:val="6"/>
          <w:sz w:val="24"/>
        </w:rPr>
        <w:t>V</w:t>
      </w:r>
      <w:r>
        <w:rPr>
          <w:kern w:val="2"/>
          <w:szCs w:val="22"/>
          <w:rFonts w:ascii="Times New Roman" w:hAnsi="Times New Roman" w:cstheme="minorBidi" w:eastAsiaTheme="minorHAnsi"/>
          <w:i/>
          <w:w w:val="100"/>
          <w:sz w:val="14"/>
        </w:rPr>
        <w:t>i</w:t>
      </w:r>
      <w:r>
        <w:rPr>
          <w:kern w:val="2"/>
          <w:szCs w:val="22"/>
          <w:rFonts w:ascii="Times New Roman" w:hAnsi="Times New Roman" w:cstheme="minorBidi" w:eastAsiaTheme="minorHAnsi"/>
          <w:i/>
          <w:spacing w:val="-5"/>
          <w:sz w:val="14"/>
        </w:rPr>
        <w:t xml:space="preserve"> </w:t>
      </w:r>
      <w:r>
        <w:rPr>
          <w:kern w:val="2"/>
          <w:szCs w:val="22"/>
          <w:rFonts w:ascii="Times New Roman" w:hAnsi="Times New Roman" w:cstheme="minorBidi" w:eastAsiaTheme="minorHAnsi"/>
          <w:i/>
          <w:spacing w:val="-3"/>
          <w:w w:val="99"/>
          <w:position w:val="6"/>
          <w:sz w:val="24"/>
        </w:rPr>
        <w:t>x</w:t>
      </w:r>
      <w:r>
        <w:rPr>
          <w:kern w:val="2"/>
          <w:szCs w:val="22"/>
          <w:rFonts w:ascii="Times New Roman" w:hAnsi="Times New Roman" w:cstheme="minorBidi" w:eastAsiaTheme="minorHAnsi"/>
          <w:i/>
          <w:spacing w:val="0"/>
          <w:w w:val="100"/>
          <w:sz w:val="14"/>
        </w:rPr>
        <w:t>ij</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ascii="Times New Roman" w:hAnsi="Times New Roman"/>
        </w:rPr>
        <w:t>j</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2</w:t>
      </w:r>
      <w:r>
        <w:rPr>
          <w:rFonts w:ascii="Times New Roman" w:hAnsi="Times New Roman"/>
        </w:rPr>
        <w:t>,</w:t>
      </w:r>
      <w:r>
        <w:t>„</w:t>
      </w:r>
      <w:r>
        <w:rPr>
          <w:rFonts w:ascii="Times New Roman" w:hAnsi="Times New Roman"/>
        </w:rPr>
        <w:t>,</w:t>
      </w:r>
      <w:r w:rsidR="004B696B">
        <w:rPr>
          <w:rFonts w:ascii="Times New Roman" w:hAnsi="Times New Roman"/>
        </w:rPr>
        <w:t xml:space="preserve"> </w:t>
      </w:r>
      <w:r w:rsidR="004B696B">
        <w:rPr>
          <w:rFonts w:ascii="Times New Roman" w:hAnsi="Times New Roman"/>
        </w:rPr>
        <w:t>N</w:t>
      </w:r>
    </w:p>
    <w:p w:rsidR="0018722C">
      <w:spacing w:beforeLines="0" w:before="0" w:afterLines="0" w:after="0" w:line="440" w:lineRule="auto"/>
      <w:pPr>
        <w:sectPr w:rsidR="00556256">
          <w:type w:val="continuous"/>
          <w:pgSz w:w="11910" w:h="16840"/>
          <w:pgMar w:top="1580" w:bottom="280" w:left="1000" w:right="980"/>
          <w:cols w:num="2" w:equalWidth="0">
            <w:col w:w="2198" w:space="40"/>
            <w:col w:w="7692"/>
          </w:cols>
        </w:sectPr>
        <w:topLinePunct/>
      </w:pPr>
    </w:p>
    <w:p w:rsidR="0018722C">
      <w:pPr>
        <w:topLinePunct/>
      </w:pPr>
      <w:r>
        <w:rPr>
          <w:rFonts w:cstheme="minorBidi" w:hAnsiTheme="minorHAnsi" w:eastAsiaTheme="minorHAnsi" w:asciiTheme="minorHAnsi" w:ascii="Times New Roman" w:hAnsi="Times New Roman" w:eastAsia="宋体"/>
        </w:rPr>
        <w:t/>
      </w:r>
      <w:r>
        <w:rPr>
          <w:rFonts w:cstheme="minorBidi" w:hAnsiTheme="minorHAnsi" w:eastAsiaTheme="minorHAnsi" w:asciiTheme="minorHAnsi" w:ascii="Times New Roman" w:hAnsi="Times New Roman" w:eastAsia="宋体"/>
        </w:rPr>
        <w:t>V</w:t>
      </w:r>
      <w:r>
        <w:rPr>
          <w:rFonts w:ascii="Times New Roman" w:hAnsi="Times New Roman" w:eastAsia="宋体" w:cstheme="minorBidi"/>
        </w:rPr>
        <w:t>i</w:t>
      </w:r>
      <w:r>
        <w:rPr>
          <w:rFonts w:cstheme="minorBidi" w:hAnsiTheme="minorHAnsi" w:eastAsiaTheme="minorHAnsi" w:asciiTheme="minorHAnsi"/>
          <w:kern w:val="2"/>
          <w:w w:val="100"/>
          <w:sz w:val="20"/>
        </w:rPr>
        <w:t xml:space="preserve">, </w:t>
      </w:r>
      <w:r>
        <w:rPr>
          <w:rFonts w:ascii="Times New Roman" w:hAnsi="Times New Roman" w:eastAsia="宋体" w:cstheme="minorBidi"/>
        </w:rPr>
        <w:t>u</w:t>
      </w:r>
      <w:r>
        <w:rPr>
          <w:rFonts w:ascii="Times New Roman" w:hAnsi="Times New Roman" w:eastAsia="宋体" w:cstheme="minorBidi"/>
        </w:rPr>
        <w:t>r</w:t>
      </w:r>
      <w:r w:rsidR="001852F3">
        <w:rPr>
          <w:rFonts w:ascii="Times New Roman" w:hAnsi="Times New Roman" w:eastAsia="宋体" w:cstheme="minorBidi"/>
        </w:rPr>
        <w:t xml:space="preserve"> </w:t>
      </w:r>
      <w:r>
        <w:rPr>
          <w:rFonts w:cstheme="minorBidi" w:hAnsiTheme="minorHAnsi" w:eastAsiaTheme="minorHAnsi" w:asciiTheme="minorHAnsi"/>
        </w:rPr>
        <w:t>≥0</w:t>
      </w:r>
      <w:r>
        <w:rPr>
          <w:rFonts w:cstheme="minorBidi" w:hAnsiTheme="minorHAnsi" w:eastAsiaTheme="minorHAnsi" w:asciiTheme="minorHAnsi"/>
        </w:rPr>
        <w:tab/>
      </w:r>
      <w:r>
        <w:rPr>
          <w:rFonts w:ascii="Times New Roman" w:hAnsi="Times New Roman" w:eastAsia="宋体" w:cstheme="minorBidi"/>
        </w:rPr>
        <w:t>i</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rPr>
        <w:t>M</w:t>
      </w:r>
      <w:r>
        <w:rPr>
          <w:rFonts w:cstheme="minorBidi" w:hAnsiTheme="minorHAnsi" w:eastAsiaTheme="minorHAnsi" w:asciiTheme="minorHAnsi"/>
          <w:kern w:val="2"/>
          <w:sz w:val="24"/>
        </w:rPr>
        <w:t xml:space="preserve">; </w:t>
      </w:r>
      <w:r>
        <w:rPr>
          <w:rFonts w:ascii="Times New Roman" w:hAnsi="Times New Roman" w:eastAsia="宋体" w:cstheme="minorBidi"/>
        </w:rPr>
        <w:t>r</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w:t>
      </w:r>
      <w:r w:rsidR="004B696B">
        <w:rPr>
          <w:rFonts w:ascii="Times New Roman" w:hAnsi="Times New Roman" w:eastAsia="宋体" w:cstheme="minorBidi"/>
        </w:rPr>
        <w:t xml:space="preserve"> </w:t>
      </w:r>
      <w:r w:rsidR="004B696B">
        <w:rPr>
          <w:rFonts w:ascii="Times New Roman" w:hAnsi="Times New Roman" w:eastAsia="宋体" w:cstheme="minorBidi"/>
        </w:rPr>
        <w:t>S</w:t>
      </w:r>
    </w:p>
    <w:p w:rsidR="0018722C">
      <w:pPr>
        <w:pStyle w:val="BodyText"/>
        <w:spacing w:line="298" w:lineRule="exact"/>
        <w:ind w:leftChars="0" w:left="613"/>
        <w:topLinePunct/>
      </w:pPr>
      <w:r>
        <w:t>为方便表达，我们令</w:t>
      </w:r>
    </w:p>
    <w:p w:rsidR="0018722C">
      <w:pPr>
        <w:topLinePunct/>
      </w:pPr>
      <w:r>
        <w:rPr>
          <w:rFonts w:cstheme="minorBidi" w:hAnsiTheme="minorHAnsi" w:eastAsiaTheme="minorHAnsi" w:asciiTheme="minorHAnsi" w:ascii="Times New Roman" w:hAnsi="Times New Roman" w:eastAsia="宋体"/>
          <w:b/>
        </w:rPr>
        <w:t>x</w:t>
      </w:r>
      <w:r>
        <w:rPr>
          <w:rFonts w:ascii="Times New Roman" w:hAnsi="Times New Roman" w:eastAsia="宋体" w:cstheme="minorBidi"/>
        </w:rPr>
        <w:t>j</w:t>
      </w:r>
      <w:r>
        <w:rPr>
          <w:rFonts w:ascii="Times New Roman" w:hAnsi="Times New Roman" w:eastAsia="宋体" w:cstheme="minorBidi"/>
        </w:rPr>
        <w:t>=</w:t>
      </w:r>
      <w:r>
        <w:rPr>
          <w:rFonts w:cstheme="minorBidi" w:hAnsiTheme="minorHAnsi" w:eastAsiaTheme="minorHAnsi" w:asciiTheme="minorHAnsi"/>
          <w:kern w:val="2"/>
          <w:spacing w:val="2"/>
          <w:sz w:val="24"/>
        </w:rPr>
        <w:t>(</w:t>
      </w:r>
      <w:r>
        <w:rPr>
          <w:rFonts w:ascii="Times New Roman" w:hAnsi="Times New Roman" w:eastAsia="宋体" w:cstheme="minorBidi"/>
        </w:rPr>
        <w:t>x</w:t>
      </w:r>
      <w:r>
        <w:rPr>
          <w:rFonts w:ascii="Times New Roman" w:hAnsi="Times New Roman" w:eastAsia="宋体" w:cstheme="minorBidi"/>
        </w:rPr>
        <w:t>1</w:t>
      </w:r>
      <w:r>
        <w:rPr>
          <w:rFonts w:ascii="Times New Roman" w:hAnsi="Times New Roman" w:eastAsia="宋体" w:cstheme="minorBidi"/>
        </w:rPr>
        <w:t>j</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rPr>
        <w:t>x</w:t>
      </w:r>
      <w:r>
        <w:rPr>
          <w:rFonts w:ascii="Times New Roman" w:hAnsi="Times New Roman" w:eastAsia="宋体" w:cstheme="minorBidi"/>
        </w:rPr>
        <w:t>2</w:t>
      </w:r>
      <w:r>
        <w:rPr>
          <w:rFonts w:ascii="Times New Roman" w:hAnsi="Times New Roman" w:eastAsia="宋体" w:cstheme="minorBidi"/>
        </w:rPr>
        <w:t>j</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rPr>
        <w:t>x</w:t>
      </w:r>
      <w:r>
        <w:rPr>
          <w:rFonts w:ascii="Times New Roman" w:hAnsi="Times New Roman" w:eastAsia="宋体" w:cstheme="minorBidi"/>
        </w:rPr>
        <w:t>M</w:t>
      </w:r>
      <w:r>
        <w:rPr>
          <w:rFonts w:ascii="Times New Roman" w:hAnsi="Times New Roman" w:eastAsia="宋体" w:cstheme="minorBidi"/>
        </w:rPr>
        <w:t>j</w:t>
      </w:r>
      <w:r>
        <w:rPr>
          <w:rFonts w:cstheme="minorBidi" w:hAnsiTheme="minorHAnsi" w:eastAsiaTheme="minorHAnsi" w:asciiTheme="minorHAnsi"/>
          <w:kern w:val="2"/>
          <w:sz w:val="24"/>
        </w:rPr>
        <w:t>)</w:t>
      </w:r>
      <w:r w:rsidR="001852F3">
        <w:rPr>
          <w:rFonts w:cstheme="minorBidi" w:hAnsiTheme="minorHAnsi" w:eastAsiaTheme="minorHAnsi" w:asciiTheme="minorHAnsi"/>
          <w:kern w:val="2"/>
          <w:sz w:val="24"/>
        </w:rPr>
        <w:t xml:space="preserve"> </w:t>
      </w:r>
      <w:r>
        <w:rPr>
          <w:rFonts w:ascii="Times New Roman" w:hAnsi="Times New Roman" w:eastAsia="宋体" w:cstheme="minorBidi"/>
        </w:rPr>
        <w:t>T</w:t>
      </w:r>
      <w:r>
        <w:rPr>
          <w:rFonts w:ascii="Times New Roman" w:hAnsi="Times New Roman" w:eastAsia="宋体" w:cstheme="minorBidi"/>
        </w:rPr>
        <w:t>,</w:t>
      </w:r>
      <w:r w:rsidRPr="00000000">
        <w:rPr>
          <w:rFonts w:cstheme="minorBidi" w:hAnsiTheme="minorHAnsi" w:eastAsiaTheme="minorHAnsi" w:asciiTheme="minorHAnsi"/>
        </w:rPr>
        <w:tab/>
      </w:r>
      <w:r>
        <w:rPr>
          <w:rFonts w:ascii="Times New Roman" w:hAnsi="Times New Roman" w:eastAsia="宋体" w:cstheme="minorBidi"/>
        </w:rPr>
        <w:t>j</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w:t>
      </w:r>
      <w:r w:rsidR="004B696B">
        <w:rPr>
          <w:rFonts w:ascii="Times New Roman" w:hAnsi="Times New Roman" w:eastAsia="宋体" w:cstheme="minorBidi"/>
        </w:rPr>
        <w:t xml:space="preserve"> </w:t>
      </w:r>
      <w:r w:rsidR="004B696B">
        <w:rPr>
          <w:rFonts w:ascii="Times New Roman" w:hAnsi="Times New Roman" w:eastAsia="宋体" w:cstheme="minorBidi"/>
        </w:rPr>
        <w:t>N</w:t>
      </w:r>
    </w:p>
    <w:p w:rsidR="0018722C">
      <w:pPr>
        <w:topLinePunct/>
      </w:pPr>
      <w:r>
        <w:rPr>
          <w:rFonts w:cstheme="minorBidi" w:hAnsiTheme="minorHAnsi" w:eastAsiaTheme="minorHAnsi" w:asciiTheme="minorHAnsi" w:ascii="Times New Roman" w:hAnsi="Times New Roman" w:eastAsia="宋体"/>
          <w:b/>
        </w:rPr>
        <w:t/>
      </w:r>
      <w:r>
        <w:rPr>
          <w:rFonts w:cstheme="minorBidi" w:hAnsiTheme="minorHAnsi" w:eastAsiaTheme="minorHAnsi" w:asciiTheme="minorHAnsi" w:ascii="Times New Roman" w:hAnsi="Times New Roman" w:eastAsia="宋体"/>
          <w:b/>
        </w:rPr>
        <w:t>Y</w:t>
      </w:r>
      <w:r>
        <w:rPr>
          <w:rFonts w:ascii="Times New Roman" w:hAnsi="Times New Roman" w:eastAsia="宋体" w:cstheme="minorBidi"/>
        </w:rPr>
        <w:t>j</w:t>
      </w:r>
      <w:r>
        <w:rPr>
          <w:rFonts w:ascii="Times New Roman" w:hAnsi="Times New Roman" w:eastAsia="宋体" w:cstheme="minorBidi"/>
        </w:rPr>
        <w:t>=</w:t>
      </w:r>
      <w:r>
        <w:rPr>
          <w:rFonts w:cstheme="minorBidi" w:hAnsiTheme="minorHAnsi" w:eastAsiaTheme="minorHAnsi" w:asciiTheme="minorHAnsi"/>
          <w:kern w:val="2"/>
          <w:spacing w:val="2"/>
          <w:sz w:val="24"/>
        </w:rPr>
        <w:t>(</w:t>
      </w:r>
      <w:r>
        <w:rPr>
          <w:kern w:val="2"/>
          <w:szCs w:val="22"/>
          <w:rFonts w:ascii="Times New Roman" w:hAnsi="Times New Roman" w:eastAsia="宋体" w:cstheme="minorBidi"/>
          <w:spacing w:val="-5"/>
          <w:sz w:val="24"/>
        </w:rPr>
        <w:t>y</w:t>
      </w:r>
      <w:r>
        <w:rPr>
          <w:kern w:val="2"/>
          <w:szCs w:val="22"/>
          <w:rFonts w:ascii="Times New Roman" w:hAnsi="Times New Roman" w:eastAsia="宋体" w:cstheme="minorBidi"/>
          <w:spacing w:val="0"/>
          <w:w w:val="98"/>
          <w:position w:val="-2"/>
          <w:sz w:val="16"/>
        </w:rPr>
        <w:t>1</w:t>
      </w:r>
      <w:r>
        <w:rPr>
          <w:kern w:val="2"/>
          <w:szCs w:val="22"/>
          <w:rFonts w:ascii="Times New Roman" w:hAnsi="Times New Roman" w:eastAsia="宋体" w:cstheme="minorBidi"/>
          <w:spacing w:val="0"/>
          <w:w w:val="98"/>
          <w:position w:val="-2"/>
          <w:sz w:val="16"/>
        </w:rPr>
        <w:t>j</w:t>
      </w:r>
      <w:r>
        <w:rPr>
          <w:kern w:val="2"/>
          <w:szCs w:val="22"/>
          <w:rFonts w:ascii="Times New Roman" w:hAnsi="Times New Roman" w:eastAsia="宋体" w:cstheme="minorBidi"/>
          <w:spacing w:val="3"/>
          <w:sz w:val="24"/>
        </w:rPr>
        <w:t>,</w:t>
      </w:r>
      <w:r w:rsidR="001852F3">
        <w:rPr>
          <w:kern w:val="2"/>
          <w:szCs w:val="22"/>
          <w:rFonts w:ascii="Times New Roman" w:hAnsi="Times New Roman" w:eastAsia="宋体" w:cstheme="minorBidi"/>
          <w:spacing w:val="3"/>
          <w:sz w:val="24"/>
        </w:rPr>
        <w:t xml:space="preserve"> </w:t>
      </w:r>
      <w:r>
        <w:rPr>
          <w:kern w:val="2"/>
          <w:szCs w:val="22"/>
          <w:rFonts w:ascii="Times New Roman" w:hAnsi="Times New Roman" w:eastAsia="宋体" w:cstheme="minorBidi"/>
          <w:spacing w:val="-2"/>
          <w:sz w:val="24"/>
        </w:rPr>
        <w:t>y</w:t>
      </w:r>
      <w:r>
        <w:rPr>
          <w:kern w:val="2"/>
          <w:szCs w:val="22"/>
          <w:rFonts w:ascii="Times New Roman" w:hAnsi="Times New Roman" w:eastAsia="宋体" w:cstheme="minorBidi"/>
          <w:spacing w:val="0"/>
          <w:w w:val="98"/>
          <w:position w:val="-2"/>
          <w:sz w:val="16"/>
        </w:rPr>
        <w:t>2</w:t>
      </w:r>
      <w:r>
        <w:rPr>
          <w:kern w:val="2"/>
          <w:szCs w:val="22"/>
          <w:rFonts w:ascii="Times New Roman" w:hAnsi="Times New Roman" w:eastAsia="宋体" w:cstheme="minorBidi"/>
          <w:spacing w:val="0"/>
          <w:w w:val="98"/>
          <w:position w:val="-2"/>
          <w:sz w:val="16"/>
        </w:rPr>
        <w:t>j</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pacing w:val="3"/>
          <w:sz w:val="24"/>
        </w:rPr>
        <w:t>,</w:t>
      </w:r>
      <w:r w:rsidR="001852F3">
        <w:rPr>
          <w:kern w:val="2"/>
          <w:szCs w:val="22"/>
          <w:rFonts w:ascii="Times New Roman" w:hAnsi="Times New Roman" w:eastAsia="宋体" w:cstheme="minorBidi"/>
          <w:spacing w:val="3"/>
          <w:sz w:val="24"/>
        </w:rPr>
        <w:t xml:space="preserve"> </w:t>
      </w:r>
      <w:r>
        <w:rPr>
          <w:kern w:val="2"/>
          <w:szCs w:val="22"/>
          <w:rFonts w:ascii="Times New Roman" w:hAnsi="Times New Roman" w:eastAsia="宋体" w:cstheme="minorBidi"/>
          <w:spacing w:val="-5"/>
          <w:sz w:val="24"/>
        </w:rPr>
        <w:t>y</w:t>
      </w:r>
      <w:r>
        <w:rPr>
          <w:kern w:val="2"/>
          <w:szCs w:val="22"/>
          <w:rFonts w:ascii="Times New Roman" w:hAnsi="Times New Roman" w:eastAsia="宋体" w:cstheme="minorBidi"/>
          <w:spacing w:val="1"/>
          <w:w w:val="98"/>
          <w:position w:val="-2"/>
          <w:sz w:val="16"/>
        </w:rPr>
        <w:t>S</w:t>
      </w:r>
      <w:r>
        <w:rPr>
          <w:kern w:val="2"/>
          <w:szCs w:val="22"/>
          <w:rFonts w:ascii="Times New Roman" w:hAnsi="Times New Roman" w:eastAsia="宋体" w:cstheme="minorBidi"/>
          <w:spacing w:val="0"/>
          <w:w w:val="98"/>
          <w:position w:val="-2"/>
          <w:sz w:val="16"/>
        </w:rPr>
        <w:t>j</w:t>
      </w:r>
      <w:r>
        <w:rPr>
          <w:rFonts w:cstheme="minorBidi" w:hAnsiTheme="minorHAnsi" w:eastAsiaTheme="minorHAnsi" w:asciiTheme="minorHAnsi"/>
          <w:kern w:val="2"/>
          <w:sz w:val="24"/>
        </w:rPr>
        <w:t>)</w:t>
      </w:r>
      <w:r w:rsidR="001852F3">
        <w:rPr>
          <w:rFonts w:cstheme="minorBidi" w:hAnsiTheme="minorHAnsi" w:eastAsiaTheme="minorHAnsi" w:asciiTheme="minorHAnsi"/>
          <w:kern w:val="2"/>
          <w:sz w:val="24"/>
        </w:rPr>
        <w:t xml:space="preserve"> </w:t>
      </w:r>
      <w:r>
        <w:rPr>
          <w:rFonts w:ascii="Times New Roman" w:hAnsi="Times New Roman" w:eastAsia="宋体" w:cstheme="minorBidi"/>
        </w:rPr>
        <w:t>T</w:t>
      </w:r>
      <w:r>
        <w:rPr>
          <w:rFonts w:ascii="Times New Roman" w:hAnsi="Times New Roman" w:eastAsia="宋体" w:cstheme="minorBidi"/>
        </w:rPr>
        <w:t>,</w:t>
      </w:r>
      <w:r w:rsidRPr="00000000">
        <w:rPr>
          <w:rFonts w:cstheme="minorBidi" w:hAnsiTheme="minorHAnsi" w:eastAsiaTheme="minorHAnsi" w:asciiTheme="minorHAnsi"/>
        </w:rPr>
        <w:tab/>
      </w:r>
      <w:r>
        <w:rPr>
          <w:rFonts w:ascii="Times New Roman" w:hAnsi="Times New Roman" w:eastAsia="宋体" w:cstheme="minorBidi"/>
        </w:rPr>
        <w:t>j</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w:t>
      </w:r>
      <w:r w:rsidR="001852F3">
        <w:rPr>
          <w:rFonts w:ascii="Times New Roman" w:hAnsi="Times New Roman" w:eastAsia="宋体" w:cstheme="minorBidi"/>
        </w:rPr>
        <w:t xml:space="preserve"> </w:t>
      </w:r>
      <w:r w:rsidR="001852F3">
        <w:rPr>
          <w:rFonts w:ascii="Times New Roman" w:hAnsi="Times New Roman" w:eastAsia="宋体" w:cstheme="minorBidi"/>
        </w:rPr>
        <w:t xml:space="preserve">N </w:t>
      </w:r>
      <w:r>
        <w:rPr>
          <w:rFonts w:cstheme="minorBidi" w:hAnsiTheme="minorHAnsi" w:eastAsiaTheme="minorHAnsi" w:asciiTheme="minorHAnsi"/>
          <w:b/>
        </w:rPr>
        <w:t>v</w:t>
      </w:r>
      <w:r>
        <w:rPr>
          <w:rFonts w:cstheme="minorBidi" w:hAnsiTheme="minorHAnsi" w:eastAsiaTheme="minorHAnsi" w:asciiTheme="minorHAnsi"/>
          <w:b/>
        </w:rPr>
        <w:t>′</w:t>
      </w:r>
      <w:r>
        <w:rPr>
          <w:rFonts w:ascii="Times New Roman" w:hAnsi="Times New Roman" w:eastAsia="宋体" w:cstheme="minorBidi"/>
        </w:rPr>
        <w:t>=</w:t>
      </w:r>
      <w:r>
        <w:rPr>
          <w:rFonts w:cstheme="minorBidi" w:hAnsiTheme="minorHAnsi" w:eastAsiaTheme="minorHAnsi" w:asciiTheme="minorHAnsi"/>
          <w:kern w:val="2"/>
          <w:sz w:val="24"/>
        </w:rPr>
        <w:t>(</w:t>
      </w:r>
      <w:r>
        <w:rPr>
          <w:kern w:val="2"/>
          <w:szCs w:val="22"/>
          <w:rFonts w:ascii="Times New Roman" w:hAnsi="Times New Roman" w:eastAsia="宋体" w:cstheme="minorBidi"/>
          <w:spacing w:val="-2"/>
          <w:sz w:val="24"/>
        </w:rPr>
        <w:t>v</w:t>
      </w:r>
      <w:r>
        <w:rPr>
          <w:kern w:val="2"/>
          <w:szCs w:val="22"/>
          <w:rFonts w:ascii="Times New Roman" w:hAnsi="Times New Roman" w:eastAsia="宋体" w:cstheme="minorBidi"/>
          <w:spacing w:val="0"/>
          <w:w w:val="98"/>
          <w:position w:val="-2"/>
          <w:sz w:val="16"/>
        </w:rPr>
        <w:t>1</w:t>
      </w:r>
      <w:r>
        <w:rPr>
          <w:kern w:val="2"/>
          <w:szCs w:val="22"/>
          <w:rFonts w:ascii="Times New Roman" w:hAnsi="Times New Roman" w:eastAsia="宋体" w:cstheme="minorBidi"/>
          <w:spacing w:val="0"/>
          <w:sz w:val="24"/>
        </w:rPr>
        <w:t>,</w:t>
      </w:r>
      <w:r w:rsidR="001852F3">
        <w:rPr>
          <w:kern w:val="2"/>
          <w:szCs w:val="22"/>
          <w:rFonts w:ascii="Times New Roman" w:hAnsi="Times New Roman" w:eastAsia="宋体" w:cstheme="minorBidi"/>
          <w:spacing w:val="0"/>
          <w:sz w:val="24"/>
        </w:rPr>
        <w:t xml:space="preserve"> </w:t>
      </w:r>
      <w:r>
        <w:rPr>
          <w:kern w:val="2"/>
          <w:szCs w:val="22"/>
          <w:rFonts w:ascii="Times New Roman" w:hAnsi="Times New Roman" w:eastAsia="宋体" w:cstheme="minorBidi"/>
          <w:spacing w:val="-2"/>
          <w:sz w:val="24"/>
        </w:rPr>
        <w:t>v</w:t>
      </w:r>
      <w:r>
        <w:rPr>
          <w:kern w:val="2"/>
          <w:szCs w:val="22"/>
          <w:rFonts w:ascii="Times New Roman" w:hAnsi="Times New Roman" w:eastAsia="宋体" w:cstheme="minorBidi"/>
          <w:spacing w:val="0"/>
          <w:w w:val="98"/>
          <w:position w:val="-2"/>
          <w:sz w:val="16"/>
        </w:rPr>
        <w:t>2</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pacing w:val="0"/>
          <w:sz w:val="24"/>
        </w:rPr>
        <w:t>,</w:t>
      </w:r>
      <w:r w:rsidR="001852F3">
        <w:rPr>
          <w:kern w:val="2"/>
          <w:szCs w:val="22"/>
          <w:rFonts w:ascii="Times New Roman" w:hAnsi="Times New Roman" w:eastAsia="宋体" w:cstheme="minorBidi"/>
          <w:spacing w:val="0"/>
          <w:sz w:val="24"/>
        </w:rPr>
        <w:t xml:space="preserve"> </w:t>
      </w:r>
      <w:r>
        <w:rPr>
          <w:kern w:val="2"/>
          <w:szCs w:val="22"/>
          <w:rFonts w:ascii="Times New Roman" w:hAnsi="Times New Roman" w:eastAsia="宋体" w:cstheme="minorBidi"/>
          <w:spacing w:val="-2"/>
          <w:sz w:val="24"/>
        </w:rPr>
        <w:t>v</w:t>
      </w:r>
      <w:r>
        <w:rPr>
          <w:kern w:val="2"/>
          <w:szCs w:val="22"/>
          <w:rFonts w:ascii="Times New Roman" w:hAnsi="Times New Roman" w:eastAsia="宋体" w:cstheme="minorBidi"/>
          <w:spacing w:val="-1"/>
          <w:w w:val="98"/>
          <w:position w:val="-2"/>
          <w:sz w:val="16"/>
        </w:rPr>
        <w:t>M</w:t>
      </w:r>
      <w:r>
        <w:rPr>
          <w:rFonts w:cstheme="minorBidi" w:hAnsiTheme="minorHAnsi" w:eastAsiaTheme="minorHAnsi" w:asciiTheme="minorHAnsi"/>
          <w:kern w:val="2"/>
          <w:sz w:val="24"/>
        </w:rPr>
        <w:t>)</w:t>
      </w:r>
      <w:r w:rsidR="001852F3">
        <w:rPr>
          <w:rFonts w:cstheme="minorBidi" w:hAnsiTheme="minorHAnsi" w:eastAsiaTheme="minorHAnsi" w:asciiTheme="minorHAnsi"/>
          <w:kern w:val="2"/>
          <w:sz w:val="24"/>
        </w:rPr>
        <w:t xml:space="preserve"> </w:t>
      </w:r>
      <w:r>
        <w:rPr>
          <w:rFonts w:ascii="Times New Roman" w:hAnsi="Times New Roman" w:eastAsia="宋体" w:cstheme="minorBidi"/>
        </w:rPr>
        <w:t xml:space="preserve">T </w:t>
      </w:r>
      <w:r>
        <w:rPr>
          <w:rFonts w:cstheme="minorBidi" w:hAnsiTheme="minorHAnsi" w:eastAsiaTheme="minorHAnsi" w:asciiTheme="minorHAnsi"/>
          <w:b/>
        </w:rPr>
        <w:t>u</w:t>
      </w:r>
      <w:r>
        <w:rPr>
          <w:rFonts w:cstheme="minorBidi" w:hAnsiTheme="minorHAnsi" w:eastAsiaTheme="minorHAnsi" w:asciiTheme="minorHAnsi"/>
          <w:b/>
        </w:rPr>
        <w:t>′</w:t>
      </w:r>
      <w:r>
        <w:rPr>
          <w:rFonts w:ascii="Times New Roman" w:hAnsi="Times New Roman" w:eastAsia="宋体" w:cstheme="minorBidi"/>
        </w:rPr>
        <w:t>=</w:t>
      </w:r>
      <w:r>
        <w:rPr>
          <w:rFonts w:cstheme="minorBidi" w:hAnsiTheme="minorHAnsi" w:eastAsiaTheme="minorHAnsi" w:asciiTheme="minorHAnsi"/>
        </w:rPr>
        <w:t>（</w:t>
      </w:r>
      <w:r>
        <w:rPr>
          <w:kern w:val="2"/>
          <w:szCs w:val="22"/>
          <w:rFonts w:ascii="Times New Roman" w:hAnsi="Times New Roman" w:eastAsia="宋体" w:cstheme="minorBidi"/>
          <w:sz w:val="24"/>
        </w:rPr>
        <w:t>u</w:t>
      </w:r>
      <w:r>
        <w:rPr>
          <w:kern w:val="2"/>
          <w:szCs w:val="22"/>
          <w:rFonts w:ascii="Times New Roman" w:hAnsi="Times New Roman" w:eastAsia="宋体" w:cstheme="minorBidi"/>
          <w:spacing w:val="0"/>
          <w:w w:val="99"/>
          <w:position w:val="-2"/>
          <w:sz w:val="16"/>
        </w:rPr>
        <w:t>1</w:t>
      </w:r>
      <w:r>
        <w:rPr>
          <w:kern w:val="2"/>
          <w:szCs w:val="22"/>
          <w:rFonts w:ascii="Times New Roman" w:hAnsi="Times New Roman" w:eastAsia="宋体" w:cstheme="minorBidi"/>
          <w:spacing w:val="0"/>
          <w:sz w:val="24"/>
        </w:rPr>
        <w:t>,</w:t>
      </w:r>
      <w:r w:rsidR="001852F3">
        <w:rPr>
          <w:kern w:val="2"/>
          <w:szCs w:val="22"/>
          <w:rFonts w:ascii="Times New Roman" w:hAnsi="Times New Roman" w:eastAsia="宋体" w:cstheme="minorBidi"/>
          <w:spacing w:val="0"/>
          <w:sz w:val="24"/>
        </w:rPr>
        <w:t xml:space="preserve"> </w:t>
      </w:r>
      <w:r>
        <w:rPr>
          <w:kern w:val="2"/>
          <w:szCs w:val="22"/>
          <w:rFonts w:ascii="Times New Roman" w:hAnsi="Times New Roman" w:eastAsia="宋体" w:cstheme="minorBidi"/>
          <w:spacing w:val="-2"/>
          <w:sz w:val="24"/>
        </w:rPr>
        <w:t>u</w:t>
      </w:r>
      <w:r>
        <w:rPr>
          <w:kern w:val="2"/>
          <w:szCs w:val="22"/>
          <w:rFonts w:ascii="Times New Roman" w:hAnsi="Times New Roman" w:eastAsia="宋体" w:cstheme="minorBidi"/>
          <w:spacing w:val="0"/>
          <w:w w:val="99"/>
          <w:position w:val="-2"/>
          <w:sz w:val="16"/>
        </w:rPr>
        <w:t>2</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pacing w:val="0"/>
          <w:sz w:val="24"/>
        </w:rPr>
        <w:t>,</w:t>
      </w:r>
      <w:r w:rsidR="001852F3">
        <w:rPr>
          <w:kern w:val="2"/>
          <w:szCs w:val="22"/>
          <w:rFonts w:ascii="Times New Roman" w:hAnsi="Times New Roman" w:eastAsia="宋体" w:cstheme="minorBidi"/>
          <w:spacing w:val="0"/>
          <w:sz w:val="24"/>
        </w:rPr>
        <w:t xml:space="preserve"> </w:t>
      </w:r>
      <w:r>
        <w:rPr>
          <w:kern w:val="2"/>
          <w:szCs w:val="22"/>
          <w:rFonts w:ascii="Times New Roman" w:hAnsi="Times New Roman" w:eastAsia="宋体" w:cstheme="minorBidi"/>
          <w:sz w:val="24"/>
        </w:rPr>
        <w:t>u</w:t>
      </w:r>
      <w:r>
        <w:rPr>
          <w:kern w:val="2"/>
          <w:szCs w:val="22"/>
          <w:rFonts w:ascii="Times New Roman" w:hAnsi="Times New Roman" w:eastAsia="宋体" w:cstheme="minorBidi"/>
          <w:spacing w:val="-1"/>
          <w:w w:val="98"/>
          <w:position w:val="-2"/>
          <w:sz w:val="16"/>
        </w:rPr>
        <w:t>S</w:t>
      </w:r>
      <w:r>
        <w:rPr>
          <w:rFonts w:cstheme="minorBidi" w:hAnsiTheme="minorHAnsi" w:eastAsiaTheme="minorHAnsi" w:asciiTheme="minorHAnsi"/>
        </w:rPr>
        <w:t>）</w:t>
      </w:r>
      <w:r>
        <w:rPr>
          <w:rFonts w:ascii="Times New Roman" w:hAnsi="Times New Roman" w:eastAsia="宋体" w:cstheme="minorBidi"/>
        </w:rPr>
        <w:t>T</w:t>
      </w:r>
    </w:p>
    <w:p w:rsidR="0018722C">
      <w:pPr>
        <w:topLinePunct/>
      </w:pPr>
      <w:r>
        <w:t>则用矩阵形式表达为：</w:t>
      </w:r>
    </w:p>
    <w:p w:rsidR="0018722C">
      <w:pPr>
        <w:topLinePunct/>
      </w:pPr>
      <w:r>
        <w:rPr>
          <w:rFonts w:cstheme="minorBidi" w:hAnsiTheme="minorHAnsi" w:eastAsiaTheme="minorHAnsi" w:asciiTheme="minorHAnsi" w:ascii="Times New Roman" w:hAnsi="Times New Roman" w:eastAsia="Times New Roman"/>
        </w:rPr>
        <w:t>max</w:t>
      </w:r>
      <w:r>
        <w:rPr>
          <w:rFonts w:ascii="Times New Roman" w:hAnsi="Times New Roman" w:eastAsia="Times New Roman" w:cstheme="minorBidi"/>
        </w:rPr>
        <w:t>u,</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v</w:t>
      </w:r>
      <w:r w:rsidRPr="00000000">
        <w:rPr>
          <w:rFonts w:cstheme="minorBidi" w:hAnsiTheme="minorHAnsi" w:eastAsiaTheme="minorHAnsi" w:asciiTheme="minorHAnsi"/>
        </w:rPr>
        <w:tab/>
      </w:r>
      <w:r>
        <w:rPr>
          <w:rFonts w:cstheme="minorBidi" w:hAnsiTheme="minorHAnsi" w:eastAsiaTheme="minorHAnsi" w:asciiTheme="minorHAnsi"/>
          <w:kern w:val="2"/>
          <w:sz w:val="24"/>
        </w:rPr>
        <w:t>(</w:t>
      </w:r>
      <w:r>
        <w:rPr>
          <w:rFonts w:cstheme="minorBidi" w:hAnsiTheme="minorHAnsi" w:eastAsiaTheme="minorHAnsi" w:asciiTheme="minorHAnsi"/>
          <w:b/>
        </w:rPr>
        <w:t>u′</w:t>
      </w:r>
      <w:r>
        <w:rPr>
          <w:rFonts w:ascii="Times New Roman" w:hAnsi="Times New Roman" w:eastAsia="Times New Roman" w:cstheme="minorBidi"/>
          <w:b/>
        </w:rPr>
        <w:t>y</w:t>
      </w:r>
      <w:r>
        <w:rPr>
          <w:vertAlign w:val="subscript"/>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b/>
        </w:rPr>
        <w:t>v′</w:t>
      </w:r>
      <w:r>
        <w:rPr>
          <w:rFonts w:ascii="Times New Roman" w:hAnsi="Times New Roman" w:eastAsia="Times New Roman" w:cstheme="minorBidi"/>
          <w:b/>
        </w:rPr>
        <w:t>x</w:t>
      </w:r>
      <w:r>
        <w:rPr>
          <w:rFonts w:ascii="Times New Roman" w:hAnsi="Times New Roman" w:eastAsia="Times New Roman" w:cstheme="minorBidi"/>
        </w:rPr>
        <w:t>i</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ascii="Times New Roman" w:hAnsi="Times New Roman" w:eastAsia="Times New Roman"/>
        </w:rPr>
        <w:t>s</w:t>
      </w:r>
      <w:r>
        <w:rPr>
          <w:rFonts w:ascii="Times New Roman" w:hAnsi="Times New Roman" w:eastAsia="Times New Roman" w:cstheme="minorBidi"/>
        </w:rPr>
        <w:t>t</w:t>
      </w:r>
      <w:r w:rsidRPr="00000000">
        <w:rPr>
          <w:rFonts w:cstheme="minorBidi" w:hAnsiTheme="minorHAnsi" w:eastAsiaTheme="minorHAnsi" w:asciiTheme="minorHAnsi"/>
        </w:rPr>
        <w:tab/>
      </w:r>
      <w:r>
        <w:rPr>
          <w:rFonts w:cstheme="minorBidi" w:hAnsiTheme="minorHAnsi" w:eastAsiaTheme="minorHAnsi" w:asciiTheme="minorHAnsi"/>
          <w:b/>
        </w:rPr>
        <w:t>u</w:t>
      </w:r>
      <w:r>
        <w:rPr>
          <w:rFonts w:cstheme="minorBidi" w:hAnsiTheme="minorHAnsi" w:eastAsiaTheme="minorHAnsi" w:asciiTheme="minorHAnsi"/>
          <w:b/>
        </w:rPr>
        <w:t>′</w:t>
      </w:r>
      <w:r>
        <w:rPr>
          <w:rFonts w:ascii="Times New Roman" w:hAnsi="Times New Roman" w:eastAsia="Times New Roman" w:cstheme="minorBidi"/>
          <w:b/>
        </w:rPr>
        <w:t>y</w:t>
      </w:r>
      <w:r>
        <w:rPr>
          <w:vertAlign w:val="subscript"/>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b/>
        </w:rPr>
        <w:t>v</w:t>
      </w:r>
      <w:r>
        <w:rPr>
          <w:rFonts w:cstheme="minorBidi" w:hAnsiTheme="minorHAnsi" w:eastAsiaTheme="minorHAnsi" w:asciiTheme="minorHAnsi"/>
          <w:b/>
        </w:rPr>
        <w:t>′</w:t>
      </w:r>
      <w:r>
        <w:rPr>
          <w:rFonts w:ascii="Times New Roman" w:hAnsi="Times New Roman" w:eastAsia="Times New Roman" w:cstheme="minorBidi"/>
          <w:b/>
        </w:rPr>
        <w:t>x</w:t>
      </w:r>
      <w:r>
        <w:rPr>
          <w:vertAlign w:val="subscript"/>
          <w:rFonts w:cstheme="minorBidi" w:hAnsiTheme="minorHAnsi" w:eastAsiaTheme="minorHAnsi" w:asciiTheme="minorHAnsi"/>
        </w:rPr>
        <w:t>j</w:t>
      </w:r>
      <w:r>
        <w:rPr>
          <w:rFonts w:cstheme="minorBidi" w:hAnsiTheme="minorHAnsi" w:eastAsiaTheme="minorHAnsi" w:asciiTheme="minorHAnsi"/>
        </w:rPr>
        <w:t>≤1,</w:t>
      </w:r>
      <w:r>
        <w:rPr>
          <w:rFonts w:cstheme="minorBidi" w:hAnsiTheme="minorHAnsi" w:eastAsiaTheme="minorHAnsi" w:asciiTheme="minorHAnsi"/>
        </w:rPr>
        <w:t> </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N</w:t>
      </w:r>
    </w:p>
    <w:p w:rsidR="0018722C">
      <w:pPr>
        <w:topLinePunct/>
      </w:pPr>
      <w:r>
        <w:rPr>
          <w:rFonts w:cstheme="minorBidi" w:hAnsiTheme="minorHAnsi" w:eastAsiaTheme="minorHAnsi" w:asciiTheme="minorHAnsi" w:ascii="Times New Roman" w:hAnsi="Times New Roman"/>
          <w:b/>
        </w:rPr>
        <w:t>u,</w:t>
      </w:r>
      <w:r w:rsidR="001852F3">
        <w:rPr>
          <w:rFonts w:cstheme="minorBidi" w:hAnsiTheme="minorHAnsi" w:eastAsiaTheme="minorHAnsi" w:asciiTheme="minorHAnsi" w:ascii="Times New Roman" w:hAnsi="Times New Roman"/>
          <w:b/>
        </w:rPr>
        <w:t xml:space="preserve"> </w:t>
      </w:r>
      <w:r>
        <w:rPr>
          <w:rFonts w:cstheme="minorBidi" w:hAnsiTheme="minorHAnsi" w:eastAsiaTheme="minorHAnsi" w:asciiTheme="minorHAnsi"/>
          <w:b/>
        </w:rPr>
        <w:t>v</w:t>
      </w:r>
      <w:r>
        <w:rPr>
          <w:rFonts w:cstheme="minorBidi" w:hAnsiTheme="minorHAnsi" w:eastAsiaTheme="minorHAnsi" w:asciiTheme="minorHAnsi"/>
        </w:rPr>
        <w:t>≥0</w:t>
      </w:r>
    </w:p>
    <w:p w:rsidR="0018722C">
      <w:pPr>
        <w:topLinePunct/>
      </w:pPr>
      <w:r>
        <w:t>经转化，引入一个标量</w:t>
      </w:r>
      <w:r>
        <w:rPr>
          <w:b/>
        </w:rPr>
        <w:t>θ</w:t>
      </w:r>
      <w:r>
        <w:t>和一个</w:t>
      </w:r>
      <w:r w:rsidR="001852F3">
        <w:t xml:space="preserve">N×1</w:t>
      </w:r>
      <w:r w:rsidR="001852F3">
        <w:t xml:space="preserve">的常数向量</w:t>
      </w:r>
      <w:r>
        <w:rPr>
          <w:b/>
        </w:rPr>
        <w:t>λ</w:t>
      </w:r>
      <w:r>
        <w:t>，得到模型如下</w:t>
      </w:r>
    </w:p>
    <w:p w:rsidR="0018722C">
      <w:pPr>
        <w:topLinePunct/>
      </w:pPr>
      <w:r>
        <w:rPr>
          <w:rFonts w:cstheme="minorBidi" w:hAnsiTheme="minorHAnsi" w:eastAsiaTheme="minorHAnsi" w:asciiTheme="minorHAnsi" w:ascii="Times New Roman" w:hAnsi="Times New Roman"/>
        </w:rPr>
        <w:t>min</w:t>
      </w:r>
      <w:r>
        <w:rPr>
          <w:rFonts w:cstheme="minorBidi" w:hAnsiTheme="minorHAnsi" w:eastAsiaTheme="minorHAnsi" w:asciiTheme="minorHAnsi"/>
        </w:rPr>
        <w:t>θ</w:t>
      </w:r>
      <w:r>
        <w:rPr>
          <w:kern w:val="2"/>
          <w:rFonts w:ascii="Times New Roman" w:hAnsi="Times New Roman" w:cstheme="minorBidi" w:eastAsiaTheme="minorHAnsi"/>
          <w:position w:val="-2"/>
          <w:sz w:val="16"/>
          <w:rFonts w:hint="eastAsia"/>
        </w:rPr>
        <w:t>，</w:t>
      </w:r>
      <w:r>
        <w:rPr>
          <w:rFonts w:cstheme="minorBidi" w:hAnsiTheme="minorHAnsi" w:eastAsiaTheme="minorHAnsi" w:asciiTheme="minorHAnsi"/>
        </w:rPr>
        <w:t>λ</w:t>
      </w:r>
      <w:r>
        <w:rPr>
          <w:rFonts w:cstheme="minorBidi" w:hAnsiTheme="minorHAnsi" w:eastAsiaTheme="minorHAnsi" w:asciiTheme="minorHAnsi"/>
          <w:b/>
        </w:rPr>
        <w:t>θ</w:t>
      </w:r>
    </w:p>
    <w:p w:rsidR="0018722C">
      <w:pPr>
        <w:topLinePunct/>
      </w:pPr>
      <w:r>
        <w:rPr>
          <w:rFonts w:ascii="Times New Roman" w:hAnsi="Times New Roman"/>
        </w:rPr>
        <w:t>st</w:t>
      </w:r>
      <w:r w:rsidRPr="00000000">
        <w:tab/>
      </w:r>
      <w:r w:rsidR="001852F3">
        <w:t>-y</w:t>
      </w:r>
      <w:r>
        <w:rPr>
          <w:rFonts w:ascii="Times New Roman" w:hAnsi="Times New Roman"/>
        </w:rPr>
        <w:t>i</w:t>
      </w:r>
      <w:r>
        <w:rPr>
          <w:rFonts w:ascii="Times New Roman" w:hAnsi="Times New Roman"/>
        </w:rPr>
        <w:t>+Y</w:t>
      </w:r>
      <w:r>
        <w:t>λ≥</w:t>
      </w:r>
      <w:r>
        <w:rPr>
          <w:rFonts w:ascii="Times New Roman" w:hAnsi="Times New Roman"/>
        </w:rPr>
        <w:t>0</w:t>
      </w:r>
      <w:r>
        <w:rPr>
          <w:b/>
        </w:rPr>
        <w:t>θ</w:t>
      </w:r>
      <w:r>
        <w:rPr>
          <w:rFonts w:ascii="Times New Roman" w:hAnsi="Times New Roman"/>
        </w:rPr>
        <w:t>x</w:t>
      </w:r>
      <w:r>
        <w:rPr>
          <w:rFonts w:ascii="Times New Roman" w:hAnsi="Times New Roman"/>
        </w:rPr>
        <w:t>i </w:t>
      </w:r>
      <w:r>
        <w:rPr>
          <w:rFonts w:ascii="Times New Roman" w:hAnsi="Times New Roman"/>
        </w:rPr>
        <w:t>-X</w:t>
      </w:r>
      <w:r>
        <w:t>λ≥</w:t>
      </w:r>
      <w:r>
        <w:rPr>
          <w:rFonts w:ascii="Times New Roman" w:hAnsi="Times New Roman"/>
        </w:rPr>
        <w:t>0</w:t>
      </w:r>
      <w:r>
        <w:t>λ≥</w:t>
      </w:r>
      <w:r>
        <w:rPr>
          <w:rFonts w:ascii="Times New Roman" w:hAnsi="Times New Roman"/>
        </w:rPr>
        <w:t>0</w:t>
      </w:r>
    </w:p>
    <w:p w:rsidR="0018722C">
      <w:pPr>
        <w:topLinePunct/>
      </w:pPr>
      <w:r>
        <w:t>获得的</w:t>
      </w:r>
      <w:r>
        <w:rPr>
          <w:b/>
        </w:rPr>
        <w:t>θ</w:t>
      </w:r>
      <w:r>
        <w:t>值就是第</w:t>
      </w:r>
      <w:r>
        <w:rPr>
          <w:rFonts w:ascii="Times New Roman" w:hAnsi="Times New Roman" w:eastAsia="Times New Roman"/>
        </w:rPr>
        <w:t>i</w:t>
      </w:r>
      <w:r>
        <w:t>个决策单元的效率值，且</w:t>
      </w:r>
      <w:r>
        <w:rPr>
          <w:b/>
        </w:rPr>
        <w:t>θ</w:t>
      </w:r>
      <w:r>
        <w:t>≤</w:t>
      </w:r>
      <w:r>
        <w:rPr>
          <w:rFonts w:ascii="Times New Roman" w:hAnsi="Times New Roman" w:eastAsia="Times New Roman"/>
        </w:rPr>
        <w:t>1</w:t>
      </w:r>
      <w:r>
        <w:t>，当取值为</w:t>
      </w:r>
      <w:r>
        <w:rPr>
          <w:rFonts w:ascii="Times New Roman" w:hAnsi="Times New Roman" w:eastAsia="Times New Roman"/>
        </w:rPr>
        <w:t>1</w:t>
      </w:r>
      <w:r>
        <w:t>时表示改点在前沿面上，</w:t>
      </w:r>
      <w:r w:rsidR="001852F3">
        <w:t xml:space="preserve">也就是该决策单元是技术有效的。</w:t>
      </w:r>
    </w:p>
    <w:p w:rsidR="0018722C">
      <w:pPr>
        <w:topLinePunct/>
      </w:pPr>
      <w:r>
        <w:t>另外，为了进一步分析需要，我们引入松弛变量：</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 xml:space="preserve">ax </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i/>
        </w:rPr>
        <w:t>es</w:t>
      </w:r>
      <w:r>
        <w:rPr>
          <w:vertAlign w:val="superscript"/>
          /&gt;
        </w:rPr>
        <w:t>-</w:t>
      </w:r>
      <w:r>
        <w:rPr>
          <w:rFonts w:ascii="Symbol" w:hAnsi="Symbol" w:cstheme="minorBidi" w:eastAsiaTheme="minorHAnsi"/>
        </w:rPr>
        <w:t></w:t>
      </w:r>
      <w:r>
        <w:rPr>
          <w:rFonts w:ascii="Times New Roman" w:hAnsi="Times New Roman" w:cstheme="minorBidi" w:eastAsiaTheme="minorHAnsi"/>
          <w:i/>
        </w:rPr>
        <w:t>es</w:t>
      </w:r>
      <w:r>
        <w:rPr>
          <w:vertAlign w:val="superscript"/>
          /&gt;
        </w:rPr>
        <w:t></w:t>
      </w:r>
    </w:p>
    <w:p w:rsidR="0018722C">
      <w:pPr>
        <w:spacing w:line="168" w:lineRule="exact" w:before="0"/>
        <w:ind w:leftChars="0" w:left="651" w:rightChars="0" w:right="0" w:firstLineChars="0" w:firstLine="0"/>
        <w:jc w:val="left"/>
        <w:topLinePunct/>
      </w:pP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i/>
          <w:sz w:val="14"/>
        </w:rPr>
        <w:t>s </w:t>
      </w:r>
      <w:r>
        <w:rPr>
          <w:kern w:val="2"/>
          <w:szCs w:val="22"/>
          <w:rFonts w:ascii="Times New Roman" w:hAnsi="Times New Roman" w:cstheme="minorBidi" w:eastAsiaTheme="minorHAnsi"/>
          <w:position w:val="6"/>
          <w:sz w:val="10"/>
        </w:rPr>
        <w:t>-</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s </w:t>
      </w:r>
      <w:r>
        <w:rPr>
          <w:kern w:val="2"/>
          <w:szCs w:val="22"/>
          <w:rFonts w:ascii="Symbol" w:hAnsi="Symbol" w:cstheme="minorBidi" w:eastAsiaTheme="minorHAnsi"/>
          <w:position w:val="6"/>
          <w:sz w:val="10"/>
        </w:rPr>
        <w:t></w:t>
      </w:r>
    </w:p>
    <w:p w:rsidR="0018722C">
      <w:pPr>
        <w:topLinePunct/>
      </w:pPr>
      <w:r>
        <w:rPr>
          <w:rFonts w:cstheme="minorBidi" w:hAnsiTheme="minorHAnsi" w:eastAsiaTheme="minorHAnsi" w:asciiTheme="minorHAnsi" w:ascii="Times New Roman" w:hAnsi="Times New Roman"/>
        </w:rPr>
        <w:t>st</w:t>
      </w:r>
      <w:r w:rsidRPr="00000000">
        <w:rPr>
          <w:rFonts w:cstheme="minorBidi" w:hAnsiTheme="minorHAnsi" w:eastAsiaTheme="minorHAnsi" w:asciiTheme="minorHAnsi"/>
        </w:rPr>
        <w:tab/>
        <w:t>s</w:t>
      </w:r>
      <w:r>
        <w:rPr>
          <w:rFonts w:ascii="Times New Roman" w:hAnsi="Times New Roman" w:cstheme="minorBidi" w:eastAsiaTheme="minorHAnsi"/>
        </w:rPr>
        <w:t>-</w:t>
      </w:r>
      <w:r>
        <w:rPr>
          <w:rFonts w:ascii="Times New Roman" w:hAnsi="Times New Roman" w:cstheme="minorBidi" w:eastAsiaTheme="minorHAnsi"/>
        </w:rPr>
        <w:t>=</w:t>
      </w:r>
      <w:r>
        <w:rPr>
          <w:rFonts w:cstheme="minorBidi" w:hAnsiTheme="minorHAnsi" w:eastAsiaTheme="minorHAnsi" w:asciiTheme="minorHAnsi"/>
          <w:b/>
        </w:rPr>
        <w:t>θ</w:t>
      </w:r>
      <w:r>
        <w:rPr>
          <w:rFonts w:ascii="Times New Roman" w:hAnsi="Times New Roman" w:cstheme="minorBidi" w:eastAsiaTheme="minorHAnsi"/>
          <w:b/>
        </w:rPr>
        <w:t>x</w:t>
      </w:r>
      <w:r>
        <w:rPr>
          <w:rFonts w:ascii="Times New Roman" w:hAnsi="Times New Roman" w:cstheme="minorBidi" w:eastAsiaTheme="minorHAnsi"/>
          <w:b/>
        </w:rPr>
        <w:t>i</w:t>
      </w:r>
      <w:r>
        <w:rPr>
          <w:rFonts w:ascii="Times New Roman" w:hAnsi="Times New Roman" w:cstheme="minorBidi" w:eastAsiaTheme="minorHAnsi"/>
          <w:b/>
        </w:rPr>
        <w:t>-X</w:t>
      </w:r>
      <w:r>
        <w:rPr>
          <w:rFonts w:cstheme="minorBidi" w:hAnsiTheme="minorHAnsi" w:eastAsiaTheme="minorHAnsi" w:asciiTheme="minorHAnsi"/>
          <w:b/>
        </w:rPr>
        <w:t>λ</w:t>
      </w:r>
      <w:r>
        <w:rPr>
          <w:rFonts w:ascii="Times New Roman" w:hAnsi="Times New Roman" w:cstheme="minorBidi" w:eastAsiaTheme="minorHAnsi"/>
        </w:rPr>
        <w:t>s</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b/>
        </w:rPr>
        <w:t>Y</w:t>
      </w:r>
      <w:r>
        <w:rPr>
          <w:rFonts w:cstheme="minorBidi" w:hAnsiTheme="minorHAnsi" w:eastAsiaTheme="minorHAnsi" w:asciiTheme="minorHAnsi"/>
          <w:b/>
        </w:rPr>
        <w:t>λ</w:t>
      </w:r>
      <w:r>
        <w:rPr>
          <w:rFonts w:ascii="Times New Roman" w:hAnsi="Times New Roman" w:cstheme="minorBidi" w:eastAsiaTheme="minorHAnsi"/>
          <w:b/>
        </w:rPr>
        <w:t>-y</w:t>
      </w:r>
      <w:r>
        <w:rPr>
          <w:rFonts w:ascii="Times New Roman" w:hAnsi="Times New Roman" w:cstheme="minorBidi" w:eastAsiaTheme="minorHAnsi"/>
        </w:rPr>
        <w:t>i</w:t>
      </w:r>
    </w:p>
    <w:p w:rsidR="0018722C">
      <w:pPr>
        <w:pStyle w:val="BodyText"/>
        <w:spacing w:before="6"/>
        <w:ind w:leftChars="0" w:left="613"/>
        <w:rPr>
          <w:rFonts w:ascii="Times New Roman" w:hAnsi="Times New Roman" w:eastAsia="Times New Roman"/>
        </w:rPr>
        <w:topLinePunct/>
      </w:pPr>
      <w:r>
        <w:t>λ≥</w:t>
      </w:r>
      <w:r>
        <w:rPr>
          <w:rFonts w:ascii="Times New Roman" w:hAnsi="Times New Roman" w:eastAsia="Times New Roman"/>
        </w:rPr>
        <w:t>0</w:t>
      </w:r>
      <w:r>
        <w:t>，</w:t>
      </w:r>
      <w:r>
        <w:rPr>
          <w:rFonts w:ascii="Times New Roman" w:hAnsi="Times New Roman" w:eastAsia="Times New Roman"/>
        </w:rPr>
        <w:t>s</w:t>
      </w:r>
      <w:r>
        <w:rPr>
          <w:rFonts w:ascii="Times New Roman" w:hAnsi="Times New Roman" w:eastAsia="Times New Roman"/>
          <w:position w:val="11"/>
          <w:sz w:val="16"/>
        </w:rPr>
        <w:t>-</w:t>
      </w:r>
      <w:r>
        <w:t>≥</w:t>
      </w:r>
      <w:r>
        <w:rPr>
          <w:rFonts w:ascii="Times New Roman" w:hAnsi="Times New Roman" w:eastAsia="Times New Roman"/>
        </w:rPr>
        <w:t>0</w:t>
      </w:r>
      <w:r>
        <w:t>，</w:t>
      </w:r>
      <w:r>
        <w:rPr>
          <w:rFonts w:ascii="Times New Roman" w:hAnsi="Times New Roman" w:eastAsia="Times New Roman"/>
        </w:rPr>
        <w:t>s</w:t>
      </w:r>
      <w:r>
        <w:rPr>
          <w:rFonts w:ascii="Times New Roman" w:hAnsi="Times New Roman" w:eastAsia="Times New Roman"/>
          <w:position w:val="11"/>
          <w:sz w:val="16"/>
        </w:rPr>
        <w:t>+</w:t>
      </w:r>
      <w:r>
        <w:t>≥</w:t>
      </w:r>
      <w:r>
        <w:rPr>
          <w:rFonts w:ascii="Times New Roman" w:hAnsi="Times New Roman" w:eastAsia="Times New Roman"/>
        </w:rPr>
        <w:t>0</w:t>
      </w:r>
    </w:p>
    <w:p w:rsidR="0018722C">
      <w:pPr>
        <w:topLinePunct/>
      </w:pPr>
      <w:r>
        <w:t>其中，</w:t>
      </w:r>
      <w:r>
        <w:rPr>
          <w:rFonts w:ascii="Times New Roman" w:eastAsia="Times New Roman"/>
        </w:rPr>
        <w:t>s</w:t>
      </w:r>
      <w:r>
        <w:rPr>
          <w:rFonts w:ascii="Times New Roman" w:eastAsia="Times New Roman"/>
        </w:rPr>
        <w:t>+</w:t>
      </w:r>
      <w:r>
        <w:t>是产出的松弛变量，</w:t>
      </w:r>
      <w:r>
        <w:rPr>
          <w:rFonts w:ascii="Times New Roman" w:eastAsia="Times New Roman"/>
        </w:rPr>
        <w:t>s</w:t>
      </w:r>
      <w:r>
        <w:rPr>
          <w:rFonts w:ascii="Times New Roman" w:eastAsia="Times New Roman"/>
        </w:rPr>
        <w:t>-</w:t>
      </w:r>
      <w:r>
        <w:t>是投入的松弛变量。</w:t>
      </w:r>
    </w:p>
    <w:p w:rsidR="0018722C">
      <w:pPr>
        <w:topLinePunct/>
      </w:pPr>
      <w:r>
        <w:t>引入松弛变量后，将</w:t>
      </w:r>
      <w:r>
        <w:rPr>
          <w:rFonts w:ascii="Times New Roman" w:hAnsi="Times New Roman" w:eastAsia="Times New Roman"/>
        </w:rPr>
        <w:t>CCR</w:t>
      </w:r>
      <w:r>
        <w:t>模型变换为具有非阿基米德无穷小量ε的形式：</w:t>
      </w:r>
    </w:p>
    <w:p w:rsidR="0018722C">
      <w:pPr>
        <w:topLinePunct/>
      </w:pPr>
      <w:r>
        <w:rPr>
          <w:rFonts w:cstheme="minorBidi" w:hAnsiTheme="minorHAnsi" w:eastAsiaTheme="minorHAnsi" w:asciiTheme="minorHAnsi" w:ascii="Times New Roman" w:hAnsi="Times New Roman"/>
        </w:rPr>
        <w:t xml:space="preserve">Min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b/>
        </w:rPr>
        <w:t xml:space="preserve">θ</w:t>
      </w:r>
      <w:r>
        <w:rPr>
          <w:rFonts w:ascii="Times New Roman" w:hAnsi="Times New Roman" w:cstheme="minorBidi" w:eastAsiaTheme="minorHAnsi"/>
          <w:b/>
        </w:rPr>
        <w:t xml:space="preserve">-</w:t>
      </w:r>
      <w:r>
        <w:rPr>
          <w:rFonts w:cstheme="minorBidi" w:hAnsiTheme="minorHAnsi" w:eastAsiaTheme="minorHAnsi" w:asciiTheme="minorHAnsi"/>
        </w:rPr>
        <w:t xml:space="preserve">ε</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es</w:t>
      </w:r>
      <w:r>
        <w:rPr>
          <w:vertAlign w:val="superscript"/>
          /&gt;
        </w:rPr>
        <w:t xml:space="preserve">-</w:t>
      </w:r>
      <w:r w:rsidR="001852F3">
        <w:rPr>
          <w:vertAlign w:val="superscript"/>
          /&gt;
        </w:rPr>
        <w:t xml:space="preserve"> </w:t>
      </w:r>
      <w:r>
        <w:rPr>
          <w:rFonts w:ascii="Symbol" w:hAnsi="Symbol" w:cstheme="minorBidi" w:eastAsiaTheme="minorHAnsi"/>
        </w:rPr>
        <w:t xml:space="preserve"></w:t>
      </w:r>
      <w:r>
        <w:rPr>
          <w:rFonts w:ascii="Times New Roman" w:hAnsi="Times New Roman" w:cstheme="minorBidi" w:eastAsiaTheme="minorHAnsi"/>
          <w:i/>
        </w:rPr>
        <w:t xml:space="preserve">es</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=V</w:t>
      </w:r>
      <w:r>
        <w:rPr>
          <w:rFonts w:ascii="Times New Roman" w:hAnsi="Times New Roman" w:cstheme="minorBidi" w:eastAsiaTheme="minorHAnsi"/>
        </w:rPr>
        <w:t xml:space="preserve">D</w:t>
      </w:r>
    </w:p>
    <w:p w:rsidR="0018722C">
      <w:spacing w:beforeLines="0" w:before="0" w:afterLines="0" w:after="0" w:line="440" w:lineRule="auto"/>
      <w:pPr>
        <w:sectPr w:rsidR="00556256">
          <w:type w:val="continuous"/>
          <w:pgSz w:w="11910" w:h="16840"/>
          <w:pgMar w:header="889" w:footer="875" w:top="1140" w:bottom="1060" w:left="1000" w:right="900"/>
        </w:sectPr>
        <w:topLinePunct/>
      </w:pPr>
    </w:p>
    <w:p w:rsidR="0018722C">
      <w:pPr>
        <w:pStyle w:val="aff7"/>
        <w:topLinePunct/>
      </w:pPr>
      <w:r>
        <w:rPr>
          <w:rFonts w:ascii="Times New Roman"/>
          <w:position w:val="-2"/>
          <w:sz w:val="15"/>
        </w:rPr>
        <w:pict>
          <v:shape style="width:4.75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N</w:t>
                  </w:r>
                </w:p>
              </w:txbxContent>
            </v:textbox>
          </v:shape>
        </w:pict>
      </w:r>
      <w:r/>
    </w:p>
    <w:p w:rsidR="0018722C">
      <w:pPr>
        <w:pStyle w:val="affff1"/>
        <w:topLinePunct/>
      </w:pPr>
      <w:r>
        <w:rPr>
          <w:kern w:val="2"/>
          <w:sz w:val="22"/>
          <w:szCs w:val="22"/>
          <w:rFonts w:cstheme="minorBidi" w:hAnsiTheme="minorHAnsi" w:eastAsiaTheme="minorHAnsi" w:asciiTheme="minorHAnsi"/>
        </w:rPr>
        <w:pict>
          <v:shape style="margin-left:119.699997pt;margin-top:18.526289pt;width:9pt;height:85.8pt;mso-position-horizontal-relative:page;mso-position-vertical-relative:paragraph;z-index:-100936" coordorigin="2394,371" coordsize="180,1716" path="m2574,371l2539,382,2510,412,2491,458,2484,514,2484,1086,2477,1141,2458,1187,2429,1217,2394,1229,2429,1240,2458,1270,2477,1316,2484,1372,2484,1944,2491,1999,2510,2045,2539,2075,2574,2087e" filled="false" stroked="true" strokeweight=".75pt" strokecolor="#000000">
            <v:path arrowok="t"/>
            <v:stroke dashstyle="solid"/>
            <w10:wrap type="none"/>
          </v:shape>
        </w:pict>
      </w:r>
      <w:r>
        <w:rPr>
          <w:kern w:val="2"/>
          <w:szCs w:val="22"/>
          <w:rFonts w:ascii="Symbol" w:hAnsi="Symbol" w:cstheme="minorBidi" w:eastAsiaTheme="minorHAnsi"/>
          <w:spacing w:val="8"/>
          <w:w w:val="101"/>
          <w:sz w:val="36"/>
        </w:rPr>
        <w:t></w:t>
      </w:r>
      <w:r>
        <w:rPr>
          <w:kern w:val="2"/>
          <w:szCs w:val="22"/>
          <w:rFonts w:ascii="Symbol" w:hAnsi="Symbol" w:cstheme="minorBidi" w:eastAsiaTheme="minorHAnsi"/>
          <w:i/>
          <w:spacing w:val="10"/>
          <w:w w:val="97"/>
          <w:sz w:val="25"/>
        </w:rPr>
        <w:t></w:t>
      </w:r>
      <w:r>
        <w:rPr>
          <w:kern w:val="2"/>
          <w:szCs w:val="22"/>
          <w:rFonts w:ascii="Times New Roman" w:hAnsi="Times New Roman" w:cstheme="minorBidi" w:eastAsiaTheme="minorHAnsi"/>
          <w:i/>
          <w:w w:val="101"/>
          <w:sz w:val="14"/>
        </w:rPr>
        <w:t>j</w:t>
      </w:r>
      <w:r>
        <w:rPr>
          <w:kern w:val="2"/>
          <w:szCs w:val="22"/>
          <w:rFonts w:ascii="Times New Roman" w:hAnsi="Times New Roman" w:cstheme="minorBidi" w:eastAsiaTheme="minorHAnsi"/>
          <w:i/>
          <w:spacing w:val="-4"/>
          <w:sz w:val="14"/>
        </w:rPr>
        <w:t xml:space="preserve"> </w:t>
      </w:r>
      <w:r>
        <w:rPr>
          <w:kern w:val="2"/>
          <w:szCs w:val="22"/>
          <w:rFonts w:ascii="Times New Roman" w:hAnsi="Times New Roman" w:cstheme="minorBidi" w:eastAsiaTheme="minorHAnsi"/>
          <w:i/>
          <w:w w:val="101"/>
          <w:sz w:val="24"/>
        </w:rPr>
        <w:t>x</w:t>
      </w:r>
      <w:r>
        <w:rPr>
          <w:kern w:val="2"/>
          <w:szCs w:val="22"/>
          <w:rFonts w:ascii="Times New Roman" w:hAnsi="Times New Roman" w:cstheme="minorBidi" w:eastAsiaTheme="minorHAnsi"/>
          <w:i/>
          <w:spacing w:val="-19"/>
          <w:sz w:val="24"/>
        </w:rPr>
        <w:t xml:space="preserve"> </w:t>
      </w:r>
      <w:r>
        <w:rPr>
          <w:kern w:val="2"/>
          <w:szCs w:val="22"/>
          <w:rFonts w:ascii="Times New Roman" w:hAnsi="Times New Roman" w:cstheme="minorBidi" w:eastAsiaTheme="minorHAnsi"/>
          <w:i/>
          <w:w w:val="101"/>
          <w:sz w:val="14"/>
        </w:rPr>
        <w:t>j</w:t>
      </w:r>
    </w:p>
    <w:p w:rsidR="0018722C">
      <w:pPr>
        <w:pStyle w:val="ae"/>
        <w:topLinePunct/>
      </w:pPr>
      <w:r>
        <w:rPr>
          <w:kern w:val="2"/>
          <w:sz w:val="22"/>
          <w:szCs w:val="22"/>
          <w:rFonts w:cstheme="minorBidi" w:hAnsiTheme="minorHAnsi" w:eastAsiaTheme="minorHAnsi" w:asciiTheme="minorHAnsi"/>
        </w:rPr>
        <w:pict>
          <v:shape style="margin-left:208.476685pt;margin-top:9.34169pt;width:3.6pt;height:7.8pt;mso-position-horizontal-relative:page;mso-position-vertical-relative:paragraph;z-index:-10091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0</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x</w:t>
      </w:r>
    </w:p>
    <w:p w:rsidR="0018722C">
      <w:spacing w:beforeLines="0" w:before="0" w:afterLines="0" w:after="0" w:line="440" w:lineRule="auto"/>
      <w:pPr>
        <w:sectPr w:rsidR="00556256">
          <w:type w:val="continuous"/>
          <w:pgSz w:w="11910" w:h="16840"/>
          <w:pgMar w:top="1580" w:bottom="280" w:left="1000" w:right="900"/>
          <w:cols w:num="2" w:equalWidth="0">
            <w:col w:w="2282" w:space="40"/>
            <w:col w:w="7688"/>
          </w:cols>
        </w:sectPr>
        <w:topLinePunct/>
      </w:pP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136.272980pt;margin-top:5.008379pt;width:4.75pt;height:7.8pt;mso-position-horizontal-relative:page;mso-position-vertical-relative:paragraph;z-index:-1008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N</w:t>
                  </w:r>
                </w:p>
              </w:txbxContent>
            </v:textbox>
            <w10:wrap type="none"/>
          </v:shape>
        </w:pict>
      </w:r>
      <w:r>
        <w:rPr>
          <w:kern w:val="2"/>
          <w:szCs w:val="22"/>
          <w:rFonts w:ascii="Times New Roman" w:hAnsi="Times New Roman" w:cstheme="minorBidi" w:eastAsiaTheme="minorHAnsi"/>
          <w:sz w:val="24"/>
        </w:rPr>
        <w:t xml:space="preserve">s</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sidR="001852F3">
        <w:rPr>
          <w:kern w:val="2"/>
          <w:szCs w:val="22"/>
          <w:rFonts w:ascii="Times New Roman" w:hAnsi="Times New Roman" w:cstheme="minorBidi" w:eastAsiaTheme="minorHAnsi"/>
          <w:sz w:val="24"/>
        </w:rPr>
        <w:t xml:space="preserve">t.</w:t>
      </w:r>
      <w:r>
        <w:rPr>
          <w:kern w:val="2"/>
          <w:szCs w:val="22"/>
          <w:rFonts w:ascii="Symbol" w:hAnsi="Symbol" w:cstheme="minorBidi" w:eastAsiaTheme="minorHAnsi"/>
          <w:spacing w:val="4"/>
          <w:sz w:val="36"/>
        </w:rPr>
        <w:t></w:t>
      </w:r>
      <w:r>
        <w:rPr>
          <w:kern w:val="2"/>
          <w:szCs w:val="22"/>
          <w:rFonts w:ascii="Symbol" w:hAnsi="Symbol" w:cstheme="minorBidi" w:eastAsiaTheme="minorHAnsi"/>
          <w:i/>
          <w:spacing w:val="4"/>
          <w:sz w:val="25"/>
        </w:rPr>
        <w:t></w:t>
      </w:r>
      <w:r w:rsidR="001852F3">
        <w:rPr>
          <w:kern w:val="2"/>
          <w:szCs w:val="22"/>
          <w:rFonts w:ascii="Times New Roman" w:hAnsi="Times New Roman" w:cstheme="minorBidi" w:eastAsiaTheme="minorHAnsi"/>
          <w:i/>
          <w:spacing w:val="4"/>
          <w:sz w:val="25"/>
        </w:rPr>
        <w:t xml:space="preserve"> </w:t>
      </w:r>
      <w:r>
        <w:rPr>
          <w:kern w:val="2"/>
          <w:szCs w:val="22"/>
          <w:rFonts w:ascii="Times New Roman" w:hAnsi="Times New Roman" w:cstheme="minorBidi" w:eastAsiaTheme="minorHAnsi"/>
          <w:i/>
          <w:sz w:val="24"/>
        </w:rPr>
        <w:t>y</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Symbol" w:hAnsi="Symbol" w:cstheme="minorBidi" w:eastAsiaTheme="minorHAnsi"/>
          <w:spacing w:val="2"/>
          <w:sz w:val="14"/>
        </w:rPr>
        <w:t></w:t>
      </w:r>
      <w:r w:rsidR="001852F3">
        <w:rPr>
          <w:kern w:val="2"/>
          <w:szCs w:val="22"/>
          <w:rFonts w:ascii="Times New Roman" w:hAnsi="Times New Roman" w:cstheme="minorBidi" w:eastAsiaTheme="minorHAnsi"/>
          <w:spacing w:val="2"/>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6"/>
          <w:sz w:val="24"/>
        </w:rPr>
        <w:t xml:space="preserve"> </w:t>
      </w:r>
      <w:r>
        <w:rPr>
          <w:kern w:val="2"/>
          <w:szCs w:val="22"/>
          <w:rFonts w:ascii="Times New Roman" w:hAnsi="Times New Roman" w:cstheme="minorBidi" w:eastAsiaTheme="minorHAnsi"/>
          <w:i/>
          <w:sz w:val="24"/>
        </w:rPr>
        <w:t>y</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J</w:t>
      </w:r>
      <w:r>
        <w:rPr>
          <w:rFonts w:cstheme="minorBidi" w:hAnsiTheme="minorHAnsi" w:eastAsiaTheme="minorHAnsi" w:asciiTheme="minorHAnsi" w:ascii="Times New Roman"/>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j</w:t>
      </w:r>
      <w:r w:rsidRPr="00000000">
        <w:rPr>
          <w:rFonts w:cstheme="minorBidi" w:hAnsiTheme="minorHAnsi" w:eastAsiaTheme="minorHAnsi" w:asciiTheme="minorHAnsi"/>
        </w:rPr>
        <w:tab/>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spacing w:before="143"/>
        <w:ind w:leftChars="0" w:left="1573" w:rightChars="0" w:right="0" w:firstLineChars="0" w:firstLine="0"/>
        <w:jc w:val="left"/>
        <w:topLinePunct/>
      </w:pPr>
      <w:r>
        <w:rPr>
          <w:kern w:val="2"/>
          <w:sz w:val="24"/>
          <w:szCs w:val="22"/>
          <w:rFonts w:cstheme="minorBidi" w:hAnsiTheme="minorHAnsi" w:eastAsiaTheme="minorHAnsi" w:asciiTheme="minorHAnsi"/>
        </w:rPr>
        <w:t>λ</w:t>
      </w:r>
      <w:r>
        <w:rPr>
          <w:kern w:val="2"/>
          <w:szCs w:val="22"/>
          <w:rFonts w:ascii="Times New Roman" w:hAnsi="Times New Roman" w:eastAsia="Times New Roman" w:cstheme="minorBidi"/>
          <w:position w:val="-2"/>
          <w:sz w:val="16"/>
        </w:rPr>
        <w:t>j</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0</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s</w:t>
      </w:r>
      <w:r>
        <w:rPr>
          <w:kern w:val="2"/>
          <w:szCs w:val="22"/>
          <w:rFonts w:ascii="Times New Roman" w:hAnsi="Times New Roman" w:eastAsia="Times New Roman" w:cstheme="minorBidi"/>
          <w:position w:val="11"/>
          <w:sz w:val="16"/>
        </w:rPr>
        <w:t>-</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0</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s</w:t>
      </w:r>
      <w:r>
        <w:rPr>
          <w:kern w:val="2"/>
          <w:szCs w:val="22"/>
          <w:rFonts w:ascii="Times New Roman" w:hAnsi="Times New Roman" w:eastAsia="Times New Roman" w:cstheme="minorBidi"/>
          <w:position w:val="11"/>
          <w:sz w:val="16"/>
        </w:rPr>
        <w:t>+</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0</w:t>
      </w:r>
    </w:p>
    <w:p w:rsidR="0018722C">
      <w:pPr>
        <w:topLinePunct/>
      </w:pPr>
      <w:r>
        <w:t>其中，ε是一个非阿基米德无穷小量，它是一个小于任何正数且大于</w:t>
      </w:r>
      <w:r>
        <w:rPr>
          <w:rFonts w:ascii="Times New Roman" w:hAnsi="Times New Roman" w:eastAsia="Times New Roman"/>
        </w:rPr>
        <w:t>0</w:t>
      </w:r>
      <w:r>
        <w:t>的数，计算时一般取其为</w:t>
      </w:r>
      <w:r>
        <w:rPr>
          <w:rFonts w:ascii="Times New Roman" w:hAnsi="Times New Roman" w:eastAsia="Times New Roman"/>
        </w:rPr>
        <w:t>10</w:t>
      </w:r>
      <w:r>
        <w:rPr>
          <w:rFonts w:ascii="Times New Roman" w:hAnsi="Times New Roman" w:eastAsia="Times New Roman"/>
        </w:rPr>
        <w:t>-6</w:t>
      </w:r>
      <w:r>
        <w:t>。</w:t>
      </w:r>
    </w:p>
    <w:p w:rsidR="0018722C">
      <w:pPr>
        <w:pStyle w:val="Heading3"/>
        <w:topLinePunct/>
        <w:ind w:left="200" w:hangingChars="200" w:hanging="200"/>
      </w:pPr>
      <w:bookmarkStart w:id="890154" w:name="_Toc686890154"/>
      <w:bookmarkStart w:name="_bookmark15" w:id="42"/>
      <w:bookmarkEnd w:id="42"/>
      <w:r>
        <w:t>2.3.2</w:t>
      </w:r>
      <w:r>
        <w:t xml:space="preserve"> </w:t>
      </w:r>
      <w:bookmarkStart w:name="_bookmark15" w:id="43"/>
      <w:bookmarkEnd w:id="43"/>
      <w:r>
        <w:t>BCC</w:t>
      </w:r>
      <w:r/>
      <w:r w:rsidR="001852F3">
        <w:t xml:space="preserve">模型</w:t>
      </w:r>
      <w:bookmarkEnd w:id="890154"/>
    </w:p>
    <w:p w:rsidR="0018722C">
      <w:pPr>
        <w:topLinePunct/>
      </w:pPr>
      <w:r>
        <w:t>由于不平等竞争、财政约束等等都可能会导致某个决策单元不能以最佳规模运行，</w:t>
      </w:r>
    </w:p>
    <w:p w:rsidR="0018722C">
      <w:pPr>
        <w:topLinePunct/>
      </w:pPr>
      <w:r>
        <w:rPr>
          <w:rFonts w:ascii="Times New Roman" w:eastAsia="宋体"/>
        </w:rPr>
        <w:t>Banker,</w:t>
      </w:r>
      <w:r w:rsidR="004B696B">
        <w:rPr>
          <w:rFonts w:ascii="Times New Roman" w:eastAsia="宋体"/>
        </w:rPr>
        <w:t xml:space="preserve"> </w:t>
      </w:r>
      <w:r w:rsidR="004B696B">
        <w:rPr>
          <w:rFonts w:ascii="Times New Roman" w:eastAsia="宋体"/>
        </w:rPr>
        <w:t>Charnes</w:t>
      </w:r>
      <w:r>
        <w:t>和</w:t>
      </w:r>
      <w:r>
        <w:rPr>
          <w:rFonts w:ascii="Times New Roman" w:eastAsia="宋体"/>
        </w:rPr>
        <w:t>Cooper</w:t>
      </w:r>
      <w:r>
        <w:t>（</w:t>
      </w:r>
      <w:r>
        <w:rPr>
          <w:rFonts w:ascii="Times New Roman" w:eastAsia="宋体"/>
        </w:rPr>
        <w:t>1984</w:t>
      </w:r>
      <w:r>
        <w:t>）</w:t>
      </w:r>
      <w:r>
        <w:t>提出了一个对固定规模收益模式</w:t>
      </w:r>
      <w:r>
        <w:t>（</w:t>
      </w:r>
      <w:r>
        <w:rPr>
          <w:rFonts w:ascii="Times New Roman" w:eastAsia="宋体"/>
          <w:spacing w:val="-2"/>
        </w:rPr>
        <w:t>CRS</w:t>
      </w:r>
      <w:r>
        <w:t>）</w:t>
      </w:r>
      <w:r>
        <w:t>的</w:t>
      </w:r>
      <w:r>
        <w:rPr>
          <w:rFonts w:ascii="Times New Roman" w:eastAsia="宋体"/>
        </w:rPr>
        <w:t>DEA</w:t>
      </w:r>
      <w:r>
        <w:t>分析的扩</w:t>
      </w:r>
      <w:r>
        <w:t>展，即</w:t>
      </w:r>
      <w:r>
        <w:rPr>
          <w:rFonts w:ascii="Times New Roman" w:eastAsia="宋体"/>
        </w:rPr>
        <w:t>VRS</w:t>
      </w:r>
      <w:r>
        <w:t>模式，当不是所有的决策单元都以最佳的规模运行时，就会使得对技术效益</w:t>
      </w:r>
      <w:r>
        <w:t>（</w:t>
      </w:r>
      <w:r>
        <w:rPr>
          <w:rFonts w:ascii="Times New Roman" w:eastAsia="宋体"/>
        </w:rPr>
        <w:t>TE</w:t>
      </w:r>
      <w:r>
        <w:t>）</w:t>
      </w:r>
      <w:r w:rsidR="001852F3">
        <w:t xml:space="preserve">的测度受到规模效率</w:t>
      </w:r>
      <w:r>
        <w:t>（</w:t>
      </w:r>
      <w:r>
        <w:rPr>
          <w:rFonts w:ascii="Times New Roman" w:eastAsia="宋体"/>
        </w:rPr>
        <w:t>SE</w:t>
      </w:r>
      <w:r>
        <w:t>）</w:t>
      </w:r>
      <w:r>
        <w:t>的影响。</w:t>
      </w:r>
    </w:p>
    <w:p w:rsidR="0018722C">
      <w:pPr>
        <w:topLinePunct/>
      </w:pPr>
      <w:r>
        <w:rPr>
          <w:rFonts w:ascii="Times New Roman" w:hAnsi="Times New Roman" w:eastAsia="Times New Roman"/>
        </w:rPr>
        <w:t>VRS</w:t>
      </w:r>
      <w:r>
        <w:t>模式下的</w:t>
      </w:r>
      <w:r>
        <w:rPr>
          <w:rFonts w:ascii="Times New Roman" w:hAnsi="Times New Roman" w:eastAsia="Times New Roman"/>
        </w:rPr>
        <w:t>DEA</w:t>
      </w:r>
      <w:r>
        <w:t>分析，实际上只要对固定规模收益模式下的线性规划问题</w:t>
      </w:r>
      <w:r>
        <w:t>（</w:t>
      </w:r>
      <w:r>
        <w:rPr>
          <w:rFonts w:ascii="Times New Roman" w:hAnsi="Times New Roman" w:eastAsia="Times New Roman"/>
        </w:rPr>
        <w:t>CCR</w:t>
      </w:r>
      <w:r>
        <w:t>模型</w:t>
      </w:r>
      <w:r>
        <w:t>）</w:t>
      </w:r>
      <w:r>
        <w:t>进行简单的改进就可以，即加入条件∑</w:t>
      </w:r>
      <w:r>
        <w:rPr>
          <w:b/>
        </w:rPr>
        <w:t>λ</w:t>
      </w:r>
      <w:r>
        <w:rPr>
          <w:rFonts w:ascii="Times New Roman" w:hAnsi="Times New Roman" w:eastAsia="Times New Roman"/>
        </w:rPr>
        <w:t>=1</w:t>
      </w:r>
      <w:r>
        <w:t>即可得到</w:t>
      </w:r>
      <w:r>
        <w:rPr>
          <w:rFonts w:ascii="Times New Roman" w:hAnsi="Times New Roman" w:eastAsia="Times New Roman"/>
        </w:rPr>
        <w:t>BCC</w:t>
      </w:r>
      <w:r>
        <w:t>模型：</w:t>
      </w:r>
    </w:p>
    <w:p w:rsidR="0018722C">
      <w:pPr>
        <w:topLinePunct/>
      </w:pPr>
      <w:r>
        <w:rPr>
          <w:rFonts w:cstheme="minorBidi" w:hAnsiTheme="minorHAnsi" w:eastAsiaTheme="minorHAnsi" w:asciiTheme="minorHAnsi" w:ascii="Times New Roman" w:hAnsi="Times New Roman"/>
        </w:rPr>
        <w:t>min</w:t>
      </w:r>
      <w:r>
        <w:rPr>
          <w:rFonts w:cstheme="minorBidi" w:hAnsiTheme="minorHAnsi" w:eastAsiaTheme="minorHAnsi" w:asciiTheme="minorHAnsi"/>
        </w:rPr>
        <w:t>θ</w:t>
      </w:r>
      <w:r>
        <w:rPr>
          <w:kern w:val="2"/>
          <w:rFonts w:ascii="Times New Roman" w:hAnsi="Times New Roman" w:cstheme="minorBidi" w:eastAsiaTheme="minorHAnsi"/>
          <w:position w:val="-2"/>
          <w:sz w:val="16"/>
          <w:rFonts w:hint="eastAsia"/>
        </w:rPr>
        <w:t>，</w:t>
      </w:r>
      <w:r>
        <w:rPr>
          <w:rFonts w:cstheme="minorBidi" w:hAnsiTheme="minorHAnsi" w:eastAsiaTheme="minorHAnsi" w:asciiTheme="minorHAnsi"/>
        </w:rPr>
        <w:t>λ</w:t>
      </w:r>
      <w:r>
        <w:rPr>
          <w:rFonts w:cstheme="minorBidi" w:hAnsiTheme="minorHAnsi" w:eastAsiaTheme="minorHAnsi" w:asciiTheme="minorHAnsi"/>
          <w:b/>
        </w:rPr>
        <w:t>θ′</w:t>
      </w:r>
    </w:p>
    <w:p w:rsidR="0018722C">
      <w:pPr>
        <w:topLinePunct/>
      </w:pPr>
      <w:r>
        <w:rPr>
          <w:rFonts w:ascii="Times New Roman" w:hAnsi="Times New Roman"/>
        </w:rPr>
        <w:t>st</w:t>
      </w:r>
      <w:r w:rsidRPr="00000000">
        <w:tab/>
        <w:t>-y</w:t>
      </w:r>
      <w:r>
        <w:rPr>
          <w:rFonts w:ascii="Times New Roman" w:hAnsi="Times New Roman"/>
        </w:rPr>
        <w:t>i</w:t>
      </w:r>
      <w:r>
        <w:rPr>
          <w:rFonts w:ascii="Times New Roman" w:hAnsi="Times New Roman"/>
        </w:rPr>
        <w:t>+Y</w:t>
      </w:r>
      <w:r>
        <w:rPr>
          <w:b/>
        </w:rPr>
        <w:t>λ</w:t>
      </w:r>
      <w:r>
        <w:t>≥</w:t>
      </w:r>
      <w:r>
        <w:rPr>
          <w:rFonts w:ascii="Times New Roman" w:hAnsi="Times New Roman"/>
        </w:rPr>
        <w:t>0</w:t>
      </w:r>
    </w:p>
    <w:p w:rsidR="0018722C">
      <w:pPr>
        <w:spacing w:before="125"/>
        <w:ind w:leftChars="0" w:left="1578" w:rightChars="0" w:right="0" w:firstLineChars="0" w:firstLine="0"/>
        <w:jc w:val="left"/>
        <w:topLinePunct/>
      </w:pPr>
      <w:r>
        <w:rPr>
          <w:kern w:val="2"/>
          <w:sz w:val="24"/>
          <w:szCs w:val="22"/>
          <w:rFonts w:cstheme="minorBidi" w:hAnsiTheme="minorHAnsi" w:eastAsiaTheme="minorHAnsi" w:asciiTheme="minorHAnsi"/>
          <w:b/>
        </w:rPr>
        <w:t>θ′</w:t>
      </w:r>
      <w:r>
        <w:rPr>
          <w:kern w:val="2"/>
          <w:szCs w:val="22"/>
          <w:rFonts w:ascii="Times New Roman" w:hAnsi="Times New Roman" w:cstheme="minorBidi" w:eastAsiaTheme="minorHAnsi"/>
          <w:sz w:val="24"/>
        </w:rPr>
        <w:t>x</w:t>
      </w:r>
      <w:r>
        <w:rPr>
          <w:kern w:val="2"/>
          <w:szCs w:val="22"/>
          <w:rFonts w:ascii="Times New Roman" w:hAnsi="Times New Roman" w:cstheme="minorBidi" w:eastAsiaTheme="minorHAnsi"/>
          <w:position w:val="-2"/>
          <w:sz w:val="16"/>
        </w:rPr>
        <w:t>i </w:t>
      </w:r>
      <w:r>
        <w:rPr>
          <w:kern w:val="2"/>
          <w:szCs w:val="22"/>
          <w:rFonts w:ascii="Times New Roman" w:hAnsi="Times New Roman" w:cstheme="minorBidi" w:eastAsiaTheme="minorHAnsi"/>
          <w:sz w:val="24"/>
        </w:rPr>
        <w:t>-X</w:t>
      </w:r>
      <w:r>
        <w:rPr>
          <w:kern w:val="2"/>
          <w:szCs w:val="22"/>
          <w:rFonts w:cstheme="minorBidi" w:hAnsiTheme="minorHAnsi" w:eastAsiaTheme="minorHAnsi" w:asciiTheme="minorHAnsi"/>
          <w:b/>
          <w:sz w:val="24"/>
        </w:rPr>
        <w:t>λ</w:t>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sz w:val="24"/>
        </w:rPr>
        <w:t>0</w:t>
      </w:r>
    </w:p>
    <w:p w:rsidR="0018722C">
      <w:pPr>
        <w:spacing w:before="120"/>
        <w:ind w:leftChars="0" w:left="1573" w:rightChars="0" w:right="0" w:firstLineChars="0" w:firstLine="0"/>
        <w:jc w:val="left"/>
        <w:topLinePunct/>
      </w:pPr>
      <w:r>
        <w:rPr>
          <w:kern w:val="2"/>
          <w:sz w:val="24"/>
          <w:szCs w:val="22"/>
          <w:rFonts w:cstheme="minorBidi" w:hAnsiTheme="minorHAnsi" w:eastAsiaTheme="minorHAnsi" w:asciiTheme="minorHAnsi"/>
        </w:rPr>
        <w:t>∑</w:t>
      </w:r>
      <w:r>
        <w:rPr>
          <w:kern w:val="2"/>
          <w:szCs w:val="22"/>
          <w:rFonts w:cstheme="minorBidi" w:hAnsiTheme="minorHAnsi" w:eastAsiaTheme="minorHAnsi" w:asciiTheme="minorHAnsi"/>
          <w:b/>
          <w:sz w:val="24"/>
        </w:rPr>
        <w:t>λ</w:t>
      </w:r>
      <w:r>
        <w:rPr>
          <w:kern w:val="2"/>
          <w:szCs w:val="22"/>
          <w:rFonts w:ascii="Times New Roman" w:hAnsi="Times New Roman" w:cstheme="minorBidi" w:eastAsiaTheme="minorHAnsi"/>
          <w:sz w:val="24"/>
        </w:rPr>
        <w:t>=1</w:t>
      </w:r>
    </w:p>
    <w:p w:rsidR="0018722C">
      <w:pPr>
        <w:pStyle w:val="BodyText"/>
        <w:spacing w:before="34"/>
        <w:ind w:leftChars="0" w:left="1583"/>
        <w:rPr>
          <w:rFonts w:ascii="Times New Roman" w:hAnsi="Times New Roman"/>
        </w:rPr>
        <w:topLinePunct/>
      </w:pPr>
      <w:r>
        <w:t>λ≥</w:t>
      </w:r>
      <w:r>
        <w:rPr>
          <w:rFonts w:ascii="Times New Roman" w:hAnsi="Times New Roman"/>
        </w:rPr>
        <w:t>0</w:t>
      </w:r>
    </w:p>
    <w:p w:rsidR="0018722C">
      <w:pPr>
        <w:topLinePunct/>
      </w:pPr>
      <w:r>
        <w:t>规模效率</w:t>
      </w:r>
      <w:r>
        <w:t>（</w:t>
      </w:r>
      <w:r>
        <w:rPr>
          <w:rFonts w:ascii="Times New Roman" w:eastAsia="Times New Roman"/>
        </w:rPr>
        <w:t>SE</w:t>
      </w:r>
      <w:r>
        <w:t>）</w:t>
      </w:r>
      <w:r>
        <w:t>可以通过对同样的数据进行一个</w:t>
      </w:r>
      <w:r>
        <w:rPr>
          <w:rFonts w:ascii="Times New Roman" w:eastAsia="Times New Roman"/>
        </w:rPr>
        <w:t>CCR</w:t>
      </w:r>
      <w:r>
        <w:t>模型和一个</w:t>
      </w:r>
      <w:r>
        <w:rPr>
          <w:rFonts w:ascii="Times New Roman" w:eastAsia="Times New Roman"/>
        </w:rPr>
        <w:t>BCC</w:t>
      </w:r>
      <w:r>
        <w:t>模型的</w:t>
      </w:r>
      <w:r>
        <w:rPr>
          <w:rFonts w:ascii="Times New Roman" w:eastAsia="Times New Roman"/>
        </w:rPr>
        <w:t>DEA</w:t>
      </w:r>
      <w:r>
        <w:t>分</w:t>
      </w:r>
      <w:r>
        <w:t>析来完成。如果对于一个特殊的决策单元存在</w:t>
      </w:r>
      <w:r>
        <w:rPr>
          <w:rFonts w:ascii="Times New Roman" w:eastAsia="Times New Roman"/>
        </w:rPr>
        <w:t>CCR</w:t>
      </w:r>
      <w:r>
        <w:t>和</w:t>
      </w:r>
      <w:r>
        <w:rPr>
          <w:rFonts w:ascii="Times New Roman" w:eastAsia="Times New Roman"/>
        </w:rPr>
        <w:t>BCC</w:t>
      </w:r>
      <w:r>
        <w:t>的两个技术效益之间有差异，则</w:t>
      </w:r>
      <w:r>
        <w:t>表明此决策单元是规模无效的，且规模无效效率可以由</w:t>
      </w:r>
      <w:r>
        <w:rPr>
          <w:rFonts w:ascii="Times New Roman" w:eastAsia="Times New Roman"/>
        </w:rPr>
        <w:t>BCC</w:t>
      </w:r>
      <w:r>
        <w:t>模型的技术效益和</w:t>
      </w:r>
      <w:r>
        <w:rPr>
          <w:rFonts w:ascii="Times New Roman" w:eastAsia="Times New Roman"/>
        </w:rPr>
        <w:t>CCR</w:t>
      </w:r>
      <w:r>
        <w:t>模型的技术效益之间的差异计算出来。</w:t>
      </w:r>
    </w:p>
    <w:p w:rsidR="0018722C">
      <w:pPr>
        <w:topLinePunct/>
      </w:pPr>
      <w:r>
        <w:rPr>
          <w:rFonts w:cstheme="minorBidi" w:hAnsiTheme="minorHAnsi" w:eastAsiaTheme="minorHAnsi" w:asciiTheme="minorHAnsi" w:ascii="Times New Roman" w:hAnsi="Times New Roman"/>
        </w:rPr>
        <w:t>TE</w:t>
      </w:r>
      <w:r>
        <w:rPr>
          <w:rFonts w:ascii="Times New Roman" w:hAnsi="Times New Roman" w:cstheme="minorBidi" w:eastAsiaTheme="minorHAnsi"/>
        </w:rPr>
        <w:t>CRS</w:t>
      </w:r>
      <w:r>
        <w:rPr>
          <w:rFonts w:ascii="Times New Roman" w:hAnsi="Times New Roman" w:cstheme="minorBidi" w:eastAsiaTheme="minorHAnsi"/>
        </w:rPr>
        <w:t>=TE</w:t>
      </w:r>
      <w:r>
        <w:rPr>
          <w:rFonts w:ascii="Times New Roman" w:hAnsi="Times New Roman" w:cstheme="minorBidi" w:eastAsiaTheme="minorHAnsi"/>
        </w:rPr>
        <w:t>VR</w:t>
      </w:r>
      <w:r>
        <w:rPr>
          <w:vertAlign w:val="subscript"/>
          <w:rFonts w:cstheme="minorBidi" w:hAnsiTheme="minorHAnsi" w:eastAsiaTheme="minorHAnsi" w:asciiTheme="minorHAnsi"/>
        </w:rPr>
        <w:t>S</w:t>
      </w:r>
      <w:r>
        <w:rPr>
          <w:rFonts w:cstheme="minorBidi" w:hAnsiTheme="minorHAnsi" w:eastAsiaTheme="minorHAnsi" w:asciiTheme="minorHAnsi"/>
        </w:rPr>
        <w:t>×SE</w:t>
      </w:r>
    </w:p>
    <w:p w:rsidR="0018722C">
      <w:pPr>
        <w:pStyle w:val="Heading3"/>
        <w:topLinePunct/>
        <w:ind w:left="200" w:hangingChars="200" w:hanging="200"/>
      </w:pPr>
      <w:bookmarkStart w:id="890155" w:name="_Toc686890155"/>
      <w:bookmarkStart w:name="_bookmark16" w:id="44"/>
      <w:bookmarkEnd w:id="44"/>
      <w:r>
        <w:t>2.3.3</w:t>
      </w:r>
      <w:r>
        <w:t xml:space="preserve"> </w:t>
      </w:r>
      <w:bookmarkStart w:name="_bookmark16" w:id="45"/>
      <w:bookmarkEnd w:id="45"/>
      <w:r>
        <w:t>模型的经济学含义</w:t>
      </w:r>
      <w:bookmarkEnd w:id="890155"/>
    </w:p>
    <w:p w:rsidR="0018722C">
      <w:pPr>
        <w:topLinePunct/>
      </w:pPr>
      <w:r>
        <w:rPr>
          <w:rFonts w:ascii="Times New Roman" w:eastAsia="Times New Roman"/>
        </w:rPr>
        <w:t>1.</w:t>
      </w:r>
      <w:r>
        <w:t>这里先给出有</w:t>
      </w:r>
      <w:r>
        <w:rPr>
          <w:rFonts w:ascii="Times New Roman" w:eastAsia="Times New Roman"/>
        </w:rPr>
        <w:t>CCR</w:t>
      </w:r>
      <w:r>
        <w:t>模型来判断弱</w:t>
      </w:r>
      <w:r>
        <w:rPr>
          <w:rFonts w:ascii="Times New Roman" w:eastAsia="Times New Roman"/>
        </w:rPr>
        <w:t>DEA</w:t>
      </w:r>
      <w:r>
        <w:t>有效和</w:t>
      </w:r>
      <w:r>
        <w:rPr>
          <w:rFonts w:ascii="Times New Roman" w:eastAsia="Times New Roman"/>
        </w:rPr>
        <w:t>DEA</w:t>
      </w:r>
      <w:r>
        <w:t>有效的定义：</w:t>
      </w:r>
    </w:p>
    <w:p w:rsidR="0018722C">
      <w:pPr>
        <w:topLinePunct/>
      </w:pPr>
      <w:r>
        <w:t>（</w:t>
      </w:r>
      <w:r>
        <w:rPr>
          <w:rFonts w:ascii="Times New Roman" w:hAnsi="Times New Roman" w:eastAsia="Times New Roman"/>
        </w:rPr>
        <w:t>1</w:t>
      </w:r>
      <w:r>
        <w:t>）</w:t>
      </w:r>
      <w:r>
        <w:t xml:space="preserve">若</w:t>
      </w:r>
      <w:r>
        <w:rPr>
          <w:rFonts w:ascii="Times New Roman" w:hAnsi="Times New Roman" w:eastAsia="Times New Roman"/>
        </w:rPr>
        <w:t>DEA</w:t>
      </w:r>
      <w:r>
        <w:t>模型最优值θ</w:t>
      </w:r>
      <w:r>
        <w:rPr>
          <w:rFonts w:ascii="Times New Roman" w:hAnsi="Times New Roman" w:eastAsia="Times New Roman"/>
        </w:rPr>
        <w:t>*</w:t>
      </w:r>
      <w:r>
        <w:rPr>
          <w:rFonts w:ascii="Times New Roman" w:hAnsi="Times New Roman" w:eastAsia="Times New Roman"/>
        </w:rPr>
        <w:t>=1</w:t>
      </w:r>
      <w:r>
        <w:t>，则第</w:t>
      </w:r>
      <w:r>
        <w:rPr>
          <w:rFonts w:ascii="Times New Roman" w:hAnsi="Times New Roman" w:eastAsia="Times New Roman"/>
        </w:rPr>
        <w:t>i</w:t>
      </w:r>
      <w:r>
        <w:t>个决策单元为弱</w:t>
      </w:r>
      <w:r>
        <w:rPr>
          <w:rFonts w:ascii="Times New Roman" w:hAnsi="Times New Roman" w:eastAsia="Times New Roman"/>
        </w:rPr>
        <w:t>DEA</w:t>
      </w:r>
      <w:r>
        <w:t>有效，反之亦然；</w:t>
      </w:r>
    </w:p>
    <w:p w:rsidR="0018722C">
      <w:pPr>
        <w:topLinePunct/>
      </w:pPr>
      <w:r>
        <w:t>（</w:t>
      </w:r>
      <w:r>
        <w:rPr>
          <w:rFonts w:ascii="Times New Roman" w:hAnsi="Times New Roman" w:eastAsia="Times New Roman"/>
        </w:rPr>
        <w:t>2</w:t>
      </w:r>
      <w:r>
        <w:t>）</w:t>
      </w:r>
      <w:r>
        <w:t xml:space="preserve">若</w:t>
      </w:r>
      <w:r>
        <w:rPr>
          <w:rFonts w:ascii="Times New Roman" w:hAnsi="Times New Roman" w:eastAsia="Times New Roman"/>
        </w:rPr>
        <w:t>DEA</w:t>
      </w:r>
      <w:r>
        <w:t>模型最优值θ</w:t>
      </w:r>
      <w:r>
        <w:rPr>
          <w:rFonts w:ascii="Times New Roman" w:hAnsi="Times New Roman" w:eastAsia="Times New Roman"/>
        </w:rPr>
        <w:t>*</w:t>
      </w:r>
      <w:r>
        <w:rPr>
          <w:rFonts w:ascii="Times New Roman" w:hAnsi="Times New Roman" w:eastAsia="Times New Roman"/>
        </w:rPr>
        <w:t>=1</w:t>
      </w:r>
      <w:r>
        <w:t>，且满足所有的</w:t>
      </w:r>
      <w:r>
        <w:rPr>
          <w:rFonts w:ascii="Times New Roman" w:hAnsi="Times New Roman" w:eastAsia="Times New Roman"/>
        </w:rPr>
        <w:t>s</w:t>
      </w:r>
      <w:r>
        <w:rPr>
          <w:rFonts w:ascii="Times New Roman" w:hAnsi="Times New Roman" w:eastAsia="Times New Roman"/>
        </w:rPr>
        <w:t>-*</w:t>
      </w:r>
      <w:r>
        <w:rPr>
          <w:rFonts w:ascii="Times New Roman" w:hAnsi="Times New Roman" w:eastAsia="Times New Roman"/>
        </w:rPr>
        <w:t>=0</w:t>
      </w:r>
      <w:r>
        <w:rPr>
          <w:b/>
        </w:rPr>
        <w:t>，</w:t>
      </w:r>
      <w:r>
        <w:rPr>
          <w:rFonts w:ascii="Times New Roman" w:hAnsi="Times New Roman" w:eastAsia="Times New Roman"/>
          <w:b/>
        </w:rPr>
        <w:t>s</w:t>
      </w:r>
      <w:r>
        <w:rPr>
          <w:rFonts w:ascii="Times New Roman" w:hAnsi="Times New Roman" w:eastAsia="Times New Roman"/>
          <w:b/>
        </w:rPr>
        <w:t>+*</w:t>
      </w:r>
      <w:r>
        <w:rPr>
          <w:rFonts w:ascii="Times New Roman" w:hAnsi="Times New Roman" w:eastAsia="Times New Roman"/>
        </w:rPr>
        <w:t>=0</w:t>
      </w:r>
      <w:r>
        <w:t>，则第</w:t>
      </w:r>
      <w:r>
        <w:rPr>
          <w:rFonts w:ascii="Times New Roman" w:hAnsi="Times New Roman" w:eastAsia="Times New Roman"/>
        </w:rPr>
        <w:t>i</w:t>
      </w:r>
      <w:r>
        <w:t>个决策单元为</w:t>
      </w:r>
      <w:r>
        <w:rPr>
          <w:rFonts w:ascii="Times New Roman" w:hAnsi="Times New Roman" w:eastAsia="Times New Roman"/>
        </w:rPr>
        <w:t>DEA</w:t>
      </w:r>
    </w:p>
    <w:p w:rsidR="0018722C">
      <w:pPr>
        <w:topLinePunct/>
      </w:pPr>
      <w:r>
        <w:t>有效，反之亦然。</w:t>
      </w:r>
    </w:p>
    <w:p w:rsidR="0018722C">
      <w:pPr>
        <w:topLinePunct/>
      </w:pPr>
      <w:r>
        <w:t>如果模型最优值θ</w:t>
      </w:r>
      <w:r>
        <w:rPr>
          <w:vertAlign w:val="superscript"/>
          /&gt;
        </w:rPr>
        <w:t>*</w:t>
      </w:r>
      <w:r>
        <w:t>＜</w:t>
      </w:r>
      <w:r>
        <w:rPr>
          <w:rFonts w:ascii="Times New Roman" w:hAnsi="Times New Roman" w:eastAsia="宋体"/>
        </w:rPr>
        <w:t>1</w:t>
      </w:r>
      <w:r>
        <w:t>，则说明第</w:t>
      </w:r>
      <w:r>
        <w:rPr>
          <w:rFonts w:ascii="Times New Roman" w:hAnsi="Times New Roman" w:eastAsia="宋体"/>
        </w:rPr>
        <w:t>i</w:t>
      </w:r>
      <w:r>
        <w:t>个决策单元不是弱</w:t>
      </w:r>
      <w:r>
        <w:rPr>
          <w:rFonts w:ascii="Times New Roman" w:hAnsi="Times New Roman" w:eastAsia="宋体"/>
        </w:rPr>
        <w:t>D</w:t>
      </w:r>
      <w:r>
        <w:rPr>
          <w:rFonts w:ascii="Times New Roman" w:hAnsi="Times New Roman" w:eastAsia="宋体"/>
        </w:rPr>
        <w:t>E</w:t>
      </w:r>
      <w:r>
        <w:rPr>
          <w:rFonts w:ascii="Times New Roman" w:hAnsi="Times New Roman" w:eastAsia="宋体"/>
        </w:rPr>
        <w:t>A</w:t>
      </w:r>
      <w:r>
        <w:t>有效，当然更不是</w:t>
      </w:r>
      <w:r>
        <w:rPr>
          <w:rFonts w:ascii="Times New Roman" w:hAnsi="Times New Roman" w:eastAsia="宋体"/>
        </w:rPr>
        <w:t>D</w:t>
      </w:r>
      <w:r>
        <w:rPr>
          <w:rFonts w:ascii="Times New Roman" w:hAnsi="Times New Roman" w:eastAsia="宋体"/>
        </w:rPr>
        <w:t>E</w:t>
      </w:r>
      <w:r>
        <w:rPr>
          <w:rFonts w:ascii="Times New Roman" w:hAnsi="Times New Roman" w:eastAsia="宋体"/>
        </w:rPr>
        <w:t>A</w:t>
      </w:r>
      <w:r>
        <w:t>有效，</w:t>
      </w:r>
      <w:r>
        <w:t>即它是非</w:t>
      </w:r>
      <w:r>
        <w:rPr>
          <w:rFonts w:ascii="Times New Roman" w:hAnsi="Times New Roman" w:eastAsia="宋体"/>
        </w:rPr>
        <w:t>DEA</w:t>
      </w:r>
      <w:r>
        <w:t>有效的，并且θ</w:t>
      </w:r>
      <w:r>
        <w:rPr>
          <w:vertAlign w:val="superscript"/>
          /&gt;
        </w:rPr>
        <w:t>*</w:t>
      </w:r>
      <w:r>
        <w:t>越小，其有效性越差。</w:t>
      </w:r>
    </w:p>
    <w:p w:rsidR="0018722C">
      <w:pPr>
        <w:topLinePunct/>
      </w:pPr>
      <w:r>
        <w:rPr>
          <w:rFonts w:ascii="Times New Roman" w:eastAsia="Times New Roman"/>
        </w:rPr>
        <w:t>DEA</w:t>
      </w:r>
      <w:r>
        <w:t>分析中</w:t>
      </w:r>
      <w:r>
        <w:rPr>
          <w:rFonts w:ascii="Times New Roman" w:eastAsia="Times New Roman"/>
        </w:rPr>
        <w:t>CCR</w:t>
      </w:r>
      <w:r>
        <w:t>模型结果有效性的经济含义：</w:t>
      </w:r>
    </w:p>
    <w:p w:rsidR="0018722C">
      <w:pPr>
        <w:topLinePunct/>
      </w:pPr>
      <w:r>
        <w:t>如果把相同类型的决策单元看成是某种“生产”活动，则</w:t>
      </w:r>
      <w:r>
        <w:rPr>
          <w:rFonts w:ascii="Times New Roman" w:hAnsi="Times New Roman" w:eastAsia="Times New Roman"/>
        </w:rPr>
        <w:t>DEA</w:t>
      </w:r>
      <w:r>
        <w:t>有效性具有一定的经济含</w:t>
      </w:r>
      <w:r>
        <w:t>义：在固定规模收益的</w:t>
      </w:r>
      <w:r>
        <w:rPr>
          <w:rFonts w:ascii="Times New Roman" w:hAnsi="Times New Roman" w:eastAsia="Times New Roman"/>
        </w:rPr>
        <w:t>CCR</w:t>
      </w:r>
      <w:r>
        <w:t>模型，结果为</w:t>
      </w:r>
      <w:r>
        <w:rPr>
          <w:rFonts w:ascii="Times New Roman" w:hAnsi="Times New Roman" w:eastAsia="Times New Roman"/>
        </w:rPr>
        <w:t>DEA</w:t>
      </w:r>
      <w:r>
        <w:t>有效的决策单元，从生产函数角度来讲，既是技术有效的，也是规模有效的。</w:t>
      </w:r>
    </w:p>
    <w:p w:rsidR="0018722C">
      <w:pPr>
        <w:topLinePunct/>
      </w:pPr>
      <w:r>
        <w:t>技术有效是指生产处于最好状态下，对投入</w:t>
      </w:r>
      <w:r>
        <w:rPr>
          <w:rFonts w:ascii="Times New Roman" w:eastAsia="Times New Roman"/>
        </w:rPr>
        <w:t>x</w:t>
      </w:r>
      <w:r>
        <w:t>后获得最大产出</w:t>
      </w:r>
      <w:r>
        <w:rPr>
          <w:rFonts w:ascii="Times New Roman" w:eastAsia="Times New Roman"/>
        </w:rPr>
        <w:t>y</w:t>
      </w:r>
      <w:r>
        <w:rPr>
          <w:rFonts w:ascii="Times New Roman" w:eastAsia="Times New Roman"/>
        </w:rPr>
        <w:t>0</w:t>
      </w:r>
      <w:r>
        <w:t>；</w:t>
      </w:r>
    </w:p>
    <w:p w:rsidR="0018722C">
      <w:pPr>
        <w:topLinePunct/>
      </w:pPr>
      <w:r>
        <w:t>规模有效是指从规模收益递增到规模收益递减的点</w:t>
      </w:r>
      <w:r>
        <w:t>（</w:t>
      </w:r>
      <w:r>
        <w:rPr>
          <w:rFonts w:ascii="Times New Roman" w:eastAsia="Times New Roman"/>
        </w:rPr>
        <w:t>x</w:t>
      </w:r>
      <w:r>
        <w:rPr>
          <w:rFonts w:ascii="Times New Roman" w:eastAsia="Times New Roman"/>
        </w:rPr>
        <w:t>0</w:t>
      </w:r>
      <w:r>
        <w:rPr>
          <w:rFonts w:ascii="Times New Roman" w:eastAsia="Times New Roman"/>
        </w:rPr>
        <w:t>,</w:t>
      </w:r>
      <w:r w:rsidR="004B696B">
        <w:rPr>
          <w:rFonts w:ascii="Times New Roman" w:eastAsia="Times New Roman"/>
        </w:rPr>
        <w:t xml:space="preserve"> </w:t>
      </w:r>
      <w:r w:rsidR="004B696B">
        <w:rPr>
          <w:rFonts w:ascii="Times New Roman" w:eastAsia="Times New Roman"/>
        </w:rPr>
        <w:t>y</w:t>
      </w:r>
      <w:r>
        <w:rPr>
          <w:rFonts w:ascii="Times New Roman" w:eastAsia="Times New Roman"/>
        </w:rPr>
        <w:t>0</w:t>
      </w:r>
      <w:r>
        <w:t>）</w:t>
      </w:r>
      <w:r>
        <w:t>称为规模有效。</w:t>
      </w:r>
    </w:p>
    <w:p w:rsidR="0018722C">
      <w:pPr>
        <w:topLinePunct/>
      </w:pPr>
      <w:r>
        <w:t>由</w:t>
      </w:r>
      <w:r>
        <w:rPr>
          <w:rFonts w:ascii="Times New Roman" w:hAnsi="Times New Roman" w:eastAsia="Times New Roman"/>
        </w:rPr>
        <w:t>DEA</w:t>
      </w:r>
      <w:r>
        <w:t>有效性定理可分为以下三层含义</w:t>
      </w:r>
      <w:r>
        <w:rPr>
          <w:rFonts w:ascii="Times New Roman" w:hAnsi="Times New Roman" w:eastAsia="Times New Roman"/>
          <w:vertAlign w:val="superscript"/>
        </w:rPr>
        <w:t>[</w:t>
      </w:r>
      <w:r>
        <w:rPr>
          <w:rFonts w:ascii="Times New Roman" w:hAnsi="Times New Roman" w:eastAsia="Times New Roman"/>
          <w:vertAlign w:val="superscript"/>
        </w:rPr>
        <w:t xml:space="preserve">28</w:t>
      </w:r>
      <w:r>
        <w:rPr>
          <w:rFonts w:ascii="Times New Roman" w:hAnsi="Times New Roman" w:eastAsia="Times New Roman"/>
          <w:vertAlign w:val="superscript"/>
        </w:rPr>
        <w:t>]</w:t>
      </w:r>
      <w:r>
        <w:t>：</w:t>
      </w:r>
      <w:r>
        <w:rPr>
          <w:rFonts w:ascii="Times New Roman" w:hAnsi="Times New Roman" w:eastAsia="Times New Roman"/>
          <w:rFonts w:ascii="Times New Roman" w:hAnsi="Times New Roman" w:eastAsia="Times New Roman"/>
        </w:rPr>
        <w:t>（</w:t>
      </w:r>
      <w:r>
        <w:t>θ代表投入相对产出的有效利用程度</w:t>
      </w:r>
      <w:r>
        <w:rPr>
          <w:rFonts w:ascii="Times New Roman" w:hAnsi="Times New Roman" w:eastAsia="Times New Roman"/>
          <w:rFonts w:ascii="Times New Roman" w:hAnsi="Times New Roman" w:eastAsia="Times New Roman"/>
        </w:rPr>
        <w:t>）</w:t>
      </w:r>
    </w:p>
    <w:p w:rsidR="0018722C">
      <w:pPr>
        <w:topLinePunct/>
      </w:pPr>
      <w:r>
        <w:t>（</w:t>
      </w:r>
      <w:r>
        <w:rPr>
          <w:rFonts w:ascii="Times New Roman" w:hAnsi="Times New Roman" w:eastAsia="Times New Roman"/>
        </w:rPr>
        <w:t>1</w:t>
      </w:r>
      <w:r>
        <w:t>）</w:t>
      </w:r>
      <w:r>
        <w:t>如果θ＜</w:t>
      </w:r>
      <w:r>
        <w:rPr>
          <w:rFonts w:ascii="Times New Roman" w:hAnsi="Times New Roman" w:eastAsia="Times New Roman"/>
        </w:rPr>
        <w:t>1</w:t>
      </w:r>
      <w:r>
        <w:t>，在保持产出</w:t>
      </w:r>
      <w:r>
        <w:rPr>
          <w:rFonts w:ascii="Times New Roman" w:hAnsi="Times New Roman" w:eastAsia="Times New Roman"/>
        </w:rPr>
        <w:t>y</w:t>
      </w:r>
      <w:r>
        <w:rPr>
          <w:rFonts w:ascii="Times New Roman" w:hAnsi="Times New Roman" w:eastAsia="Times New Roman"/>
        </w:rPr>
        <w:t>i</w:t>
      </w:r>
      <w:r>
        <w:t>不变的前提下，可以减少投入</w:t>
      </w:r>
      <w:r>
        <w:rPr>
          <w:rFonts w:ascii="Times New Roman" w:hAnsi="Times New Roman" w:eastAsia="Times New Roman"/>
        </w:rPr>
        <w:t>x</w:t>
      </w:r>
      <w:r>
        <w:rPr>
          <w:rFonts w:ascii="Times New Roman" w:hAnsi="Times New Roman" w:eastAsia="Times New Roman"/>
        </w:rPr>
        <w:t>i</w:t>
      </w:r>
      <w:r>
        <w:t>的各个分量，表明可以</w:t>
      </w:r>
      <w:r>
        <w:t>用比决策单元</w:t>
      </w:r>
      <w:r>
        <w:rPr>
          <w:rFonts w:ascii="Times New Roman" w:hAnsi="Times New Roman" w:eastAsia="Times New Roman"/>
        </w:rPr>
        <w:t>i</w:t>
      </w:r>
      <w:r>
        <w:t>更少的投入而使产出不变，这说明决策单元</w:t>
      </w:r>
      <w:r>
        <w:rPr>
          <w:rFonts w:ascii="Times New Roman" w:hAnsi="Times New Roman" w:eastAsia="Times New Roman"/>
        </w:rPr>
        <w:t>i</w:t>
      </w:r>
      <w:r>
        <w:t>生产活动是无效率的，其既非技术有效也非规模有效；</w:t>
      </w:r>
    </w:p>
    <w:p w:rsidR="0018722C">
      <w:pPr>
        <w:topLinePunct/>
      </w:pPr>
      <w:r>
        <w:t>（</w:t>
      </w:r>
      <w:r>
        <w:rPr>
          <w:rFonts w:ascii="Times New Roman" w:hAnsi="Times New Roman" w:eastAsia="Times New Roman"/>
        </w:rPr>
        <w:t>2</w:t>
      </w:r>
      <w:r>
        <w:t>）</w:t>
      </w:r>
      <w:r>
        <w:t>如果θ</w:t>
      </w:r>
      <w:r>
        <w:rPr>
          <w:rFonts w:ascii="Times New Roman" w:hAnsi="Times New Roman" w:eastAsia="Times New Roman"/>
        </w:rPr>
        <w:t>=1</w:t>
      </w:r>
      <w:r>
        <w:t>，要保持产出</w:t>
      </w:r>
      <w:r>
        <w:rPr>
          <w:rFonts w:ascii="Times New Roman" w:hAnsi="Times New Roman" w:eastAsia="Times New Roman"/>
        </w:rPr>
        <w:t>y</w:t>
      </w:r>
      <w:r>
        <w:rPr>
          <w:rFonts w:ascii="Times New Roman" w:hAnsi="Times New Roman" w:eastAsia="Times New Roman"/>
        </w:rPr>
        <w:t>i</w:t>
      </w:r>
      <w:r>
        <w:t>不变，投入</w:t>
      </w:r>
      <w:r>
        <w:rPr>
          <w:rFonts w:ascii="Times New Roman" w:hAnsi="Times New Roman" w:eastAsia="Times New Roman"/>
        </w:rPr>
        <w:t>x</w:t>
      </w:r>
      <w:r>
        <w:rPr>
          <w:rFonts w:ascii="Times New Roman" w:hAnsi="Times New Roman" w:eastAsia="Times New Roman"/>
        </w:rPr>
        <w:t>i</w:t>
      </w:r>
      <w:r>
        <w:t>的各个分量不能全部减少，但可以减少部</w:t>
      </w:r>
      <w:r>
        <w:t>分投入，保持产出</w:t>
      </w:r>
      <w:r>
        <w:rPr>
          <w:rFonts w:ascii="Times New Roman" w:hAnsi="Times New Roman" w:eastAsia="Times New Roman"/>
        </w:rPr>
        <w:t>y</w:t>
      </w:r>
      <w:r>
        <w:rPr>
          <w:rFonts w:ascii="Times New Roman" w:hAnsi="Times New Roman" w:eastAsia="Times New Roman"/>
        </w:rPr>
        <w:t>i</w:t>
      </w:r>
      <w:r>
        <w:t>不变，表明决策单元</w:t>
      </w:r>
      <w:r>
        <w:rPr>
          <w:rFonts w:ascii="Times New Roman" w:hAnsi="Times New Roman" w:eastAsia="Times New Roman"/>
        </w:rPr>
        <w:t>i</w:t>
      </w:r>
      <w:r>
        <w:t>是弱</w:t>
      </w:r>
      <w:r>
        <w:rPr>
          <w:rFonts w:ascii="Times New Roman" w:hAnsi="Times New Roman" w:eastAsia="Times New Roman"/>
        </w:rPr>
        <w:t>DEA</w:t>
      </w:r>
      <w:r>
        <w:t>有效，而不是</w:t>
      </w:r>
      <w:r>
        <w:rPr>
          <w:rFonts w:ascii="Times New Roman" w:hAnsi="Times New Roman" w:eastAsia="Times New Roman"/>
        </w:rPr>
        <w:t>DEA</w:t>
      </w:r>
      <w:r>
        <w:t>有效，其是技术有效，而规模无效；</w:t>
      </w:r>
    </w:p>
    <w:p w:rsidR="0018722C">
      <w:pPr>
        <w:topLinePunct/>
      </w:pPr>
      <w:r>
        <w:t>（</w:t>
      </w:r>
      <w:r>
        <w:rPr>
          <w:rFonts w:ascii="Times New Roman" w:hAnsi="Times New Roman" w:eastAsia="Times New Roman"/>
        </w:rPr>
        <w:t>3</w:t>
      </w:r>
      <w:r>
        <w:t>）</w:t>
      </w:r>
      <w:r>
        <w:t>如果θ＞</w:t>
      </w:r>
      <w:r>
        <w:rPr>
          <w:rFonts w:ascii="Times New Roman" w:hAnsi="Times New Roman" w:eastAsia="Times New Roman"/>
        </w:rPr>
        <w:t>1</w:t>
      </w:r>
      <w:r>
        <w:t>，要保持产出</w:t>
      </w:r>
      <w:r>
        <w:rPr>
          <w:rFonts w:ascii="Times New Roman" w:hAnsi="Times New Roman" w:eastAsia="Times New Roman"/>
        </w:rPr>
        <w:t>y</w:t>
      </w:r>
      <w:r>
        <w:rPr>
          <w:rFonts w:ascii="Times New Roman" w:hAnsi="Times New Roman" w:eastAsia="Times New Roman"/>
        </w:rPr>
        <w:t>i</w:t>
      </w:r>
      <w:r>
        <w:t>不变，投入</w:t>
      </w:r>
      <w:r>
        <w:rPr>
          <w:rFonts w:ascii="Times New Roman" w:hAnsi="Times New Roman" w:eastAsia="Times New Roman"/>
        </w:rPr>
        <w:t>x</w:t>
      </w:r>
      <w:r>
        <w:rPr>
          <w:rFonts w:ascii="Times New Roman" w:hAnsi="Times New Roman" w:eastAsia="Times New Roman"/>
        </w:rPr>
        <w:t>i</w:t>
      </w:r>
      <w:r>
        <w:t>的各个分量不仅不能整体按比例减少，而</w:t>
      </w:r>
      <w:r>
        <w:t>且部分投入也不能再减少，表明决策单元</w:t>
      </w:r>
      <w:r>
        <w:rPr>
          <w:rFonts w:ascii="Times New Roman" w:hAnsi="Times New Roman" w:eastAsia="Times New Roman"/>
        </w:rPr>
        <w:t>i</w:t>
      </w:r>
      <w:r>
        <w:t>是</w:t>
      </w:r>
      <w:r>
        <w:rPr>
          <w:rFonts w:ascii="Times New Roman" w:hAnsi="Times New Roman" w:eastAsia="Times New Roman"/>
        </w:rPr>
        <w:t>DEA</w:t>
      </w:r>
      <w:r>
        <w:t>有效的，其既是技术有效也是规模有效的。</w:t>
      </w:r>
    </w:p>
    <w:p w:rsidR="0018722C">
      <w:pPr>
        <w:topLinePunct/>
      </w:pPr>
      <w:r>
        <w:rPr>
          <w:rFonts w:ascii="Times New Roman" w:hAnsi="Times New Roman" w:eastAsia="Times New Roman"/>
        </w:rPr>
        <w:t>2.</w:t>
      </w:r>
      <w:r w:rsidR="004B696B">
        <w:rPr>
          <w:rFonts w:ascii="Times New Roman" w:hAnsi="Times New Roman" w:eastAsia="Times New Roman"/>
        </w:rPr>
        <w:t xml:space="preserve"> </w:t>
      </w:r>
      <w:r w:rsidR="004B696B">
        <w:rPr>
          <w:rFonts w:ascii="Times New Roman" w:hAnsi="Times New Roman" w:eastAsia="Times New Roman"/>
        </w:rPr>
        <w:t>BCC</w:t>
      </w:r>
      <w:r>
        <w:t>模型求得的有效值θ′含义如上，代表产出相对于消耗的有效利用程度。</w:t>
      </w:r>
    </w:p>
    <w:p w:rsidR="0018722C">
      <w:pPr>
        <w:topLinePunct/>
      </w:pPr>
      <w:r>
        <w:rPr>
          <w:rFonts w:ascii="Times New Roman" w:hAnsi="Times New Roman" w:eastAsia="宋体"/>
        </w:rPr>
        <w:t>3.</w:t>
      </w:r>
      <w:r>
        <w:t>利用</w:t>
      </w:r>
      <w:r>
        <w:rPr>
          <w:rFonts w:ascii="Times New Roman" w:hAnsi="Times New Roman" w:eastAsia="宋体"/>
        </w:rPr>
        <w:t>CCR</w:t>
      </w:r>
      <w:r>
        <w:t>模型求得的θ</w:t>
      </w:r>
      <w:r>
        <w:t>和</w:t>
      </w:r>
      <w:r>
        <w:rPr>
          <w:rFonts w:ascii="Times New Roman" w:hAnsi="Times New Roman" w:eastAsia="宋体"/>
        </w:rPr>
        <w:t>BCC</w:t>
      </w:r>
      <w:r>
        <w:t>求得的θ</w:t>
      </w:r>
      <w:r>
        <w:t>′可以求出规模有效值</w:t>
      </w:r>
      <w:r>
        <w:rPr>
          <w:rFonts w:ascii="Times New Roman" w:hAnsi="Times New Roman" w:eastAsia="宋体"/>
        </w:rPr>
        <w:t>SE=</w:t>
      </w:r>
      <w:r>
        <w:t>θ</w:t>
      </w:r>
      <w:r>
        <w:rPr>
          <w:rFonts w:ascii="Times New Roman" w:hAnsi="Times New Roman" w:eastAsia="宋体"/>
        </w:rPr>
        <w:t>/</w:t>
      </w:r>
      <w:r>
        <w:t>θ′。还可以</w:t>
      </w:r>
      <w:r>
        <w:t>利用</w:t>
      </w:r>
      <w:r>
        <w:rPr>
          <w:rFonts w:ascii="Times New Roman" w:hAnsi="Times New Roman" w:eastAsia="宋体"/>
        </w:rPr>
        <w:t>K=</w:t>
      </w:r>
      <w:r>
        <w:t>∑λ</w:t>
      </w:r>
      <w:r>
        <w:t>来判断，若</w:t>
      </w:r>
      <w:r>
        <w:rPr>
          <w:rFonts w:ascii="Times New Roman" w:hAnsi="Times New Roman" w:eastAsia="宋体"/>
        </w:rPr>
        <w:t>K=1</w:t>
      </w:r>
      <w:r>
        <w:t>说明规模收益不变，若</w:t>
      </w:r>
      <w:r>
        <w:t>K＜1</w:t>
      </w:r>
      <w:r/>
      <w:r w:rsidR="001852F3">
        <w:t xml:space="preserve">说明规模收益递增，若</w:t>
      </w:r>
      <w:r>
        <w:t>K＞1</w:t>
      </w:r>
      <w:r/>
      <w:r w:rsidR="001852F3">
        <w:t xml:space="preserve">说明规模收益递减。</w:t>
      </w:r>
    </w:p>
    <w:p w:rsidR="0018722C">
      <w:pPr>
        <w:pStyle w:val="Heading1"/>
        <w:topLinePunct/>
      </w:pPr>
      <w:bookmarkStart w:id="890156" w:name="_Toc686890156"/>
      <w:bookmarkStart w:name="第三章 区域逆向物流网络绩效评价指标选取与模型构建 " w:id="46"/>
      <w:bookmarkEnd w:id="46"/>
      <w:r/>
      <w:bookmarkStart w:name="_bookmark17" w:id="47"/>
      <w:bookmarkEnd w:id="47"/>
      <w:r/>
      <w:r>
        <w:t>第三章</w:t>
      </w:r>
      <w:r>
        <w:t xml:space="preserve">  </w:t>
      </w:r>
      <w:r w:rsidRPr="00DB64CE">
        <w:t>区域逆向物流网络绩效评价指标选取与模型构建</w:t>
      </w:r>
      <w:bookmarkEnd w:id="890156"/>
    </w:p>
    <w:p w:rsidR="0018722C">
      <w:pPr>
        <w:pStyle w:val="Heading2"/>
        <w:topLinePunct/>
        <w:ind w:left="171" w:hangingChars="171" w:hanging="171"/>
      </w:pPr>
      <w:bookmarkStart w:id="890157" w:name="_Toc686890157"/>
      <w:bookmarkStart w:name="3.1区域逆向物流网络的绩效评价体系研究 " w:id="48"/>
      <w:bookmarkEnd w:id="48"/>
      <w:r>
        <w:t>3.1</w:t>
      </w:r>
      <w:r>
        <w:t xml:space="preserve"> </w:t>
      </w:r>
      <w:r/>
      <w:bookmarkStart w:name="_bookmark18" w:id="49"/>
      <w:bookmarkEnd w:id="49"/>
      <w:r/>
      <w:bookmarkStart w:name="_bookmark18" w:id="50"/>
      <w:bookmarkEnd w:id="50"/>
      <w:r>
        <w:t>区域逆向物流网络的绩效评价体系研究</w:t>
      </w:r>
      <w:bookmarkEnd w:id="890157"/>
    </w:p>
    <w:p w:rsidR="0018722C">
      <w:pPr>
        <w:topLinePunct/>
      </w:pPr>
      <w:r>
        <w:t>绩效评价是指组织依照预先确定的标准和一定的评价程序，运用科学的评价方法、按照评价的内容和标准对评价对象的工作能力、工作业绩进行定期和不定期的考核和评价。绩效评价是决策者改善管理，提高效益的重要手段。</w:t>
      </w:r>
    </w:p>
    <w:p w:rsidR="0018722C">
      <w:pPr>
        <w:topLinePunct/>
      </w:pPr>
      <w:r>
        <w:t>依据供应链管理的目的，供应链绩效评价体系可以分为六个基本组成部分，分别为</w:t>
      </w:r>
      <w:r>
        <w:rPr>
          <w:rFonts w:hint="eastAsia"/>
        </w:rPr>
        <w:t>：</w:t>
      </w:r>
      <w:r>
        <w:t>供应链绩效评价对象、供应链绩效评价模型、供应链绩效评价指标体系、供应链绩效评价标准、供应链绩效评价方法、供应链绩效评价组织。逆向物流网络作为供应链管理的一部分，评价体系组成与供应链评价体系组成是相同的，也分为六个部分：</w:t>
      </w:r>
    </w:p>
    <w:p w:rsidR="0018722C">
      <w:pPr>
        <w:topLinePunct/>
      </w:pPr>
      <w:r>
        <w:t>1.区域逆向物流网络绩效评价对象，涉及到网络中的所有成员，包括供应商、制造商、分销商、销售商、消费者各个网络中的节点，是逆向物流战略目标的执行效果。这种效果比较抽象，难以直接衡量，需要对其进行分解后再测量、分析、综合得到逆向物流网络的整体绩效。本文站在区域逆向物流体系的角度，要评价的对象是我国各个省份逆向物流网络运作的效率。</w:t>
      </w:r>
    </w:p>
    <w:p w:rsidR="0018722C">
      <w:pPr>
        <w:topLinePunct/>
      </w:pPr>
      <w:r>
        <w:t>2.区域逆向物流网络绩效评价模型，是指如何依据逆向物流的绩效战略目标划分而形成能进行度量的指标体系。在供应链绩效评价中常用的模型有供应链运作参考模型、物流计分卡、平衡计分卡模型等</w:t>
      </w:r>
      <w:r>
        <w:rPr>
          <w:vertAlign w:val="superscript"/>
          /&gt;
        </w:rPr>
        <w:t>[</w:t>
      </w:r>
      <w:r>
        <w:rPr>
          <w:vertAlign w:val="superscript"/>
          /&gt;
        </w:rPr>
        <w:t xml:space="preserve">31</w:t>
      </w:r>
      <w:r>
        <w:rPr>
          <w:vertAlign w:val="superscript"/>
          /&gt;
        </w:rPr>
        <w:t>]</w:t>
      </w:r>
      <w:r>
        <w:t>，这些模型对逆向物流网络的绩效评价方面也可以使用。本文在选取指标的</w:t>
      </w:r>
      <w:r>
        <w:t>时候</w:t>
      </w:r>
      <w:r>
        <w:t>就参照了平衡计分卡模型，希望从财务、客户、流程、成长几个方面，尽可能全面地反映各地区逆向物流运作的效率，但是局限于能收集到的数据，成长方面没有选到合适的指标。</w:t>
      </w:r>
    </w:p>
    <w:p w:rsidR="0018722C">
      <w:pPr>
        <w:topLinePunct/>
      </w:pPr>
      <w:r>
        <w:t>3.区域逆向物流网络绩效评价指标体系，它是绩效评价的基础，指通过哪些关键指标来反映逆向物流网络的绩效。它反映了逆向物流网络整体运营状况，反映了各节点之间的运</w:t>
      </w:r>
      <w:r>
        <w:t>营</w:t>
      </w:r>
    </w:p>
    <w:p w:rsidR="0018722C">
      <w:pPr>
        <w:topLinePunct/>
      </w:pPr>
      <w:r>
        <w:t>关系，而不是孤立地评价某一节点的绩效</w:t>
      </w:r>
      <w:r>
        <w:rPr>
          <w:vertAlign w:val="superscript"/>
          /&gt;
        </w:rPr>
        <w:t>[</w:t>
      </w:r>
      <w:r>
        <w:rPr>
          <w:vertAlign w:val="superscript"/>
          /&gt;
        </w:rPr>
        <w:t xml:space="preserve">32</w:t>
      </w:r>
      <w:r>
        <w:rPr>
          <w:vertAlign w:val="superscript"/>
          /&gt;
        </w:rPr>
        <w:t>]</w:t>
      </w:r>
      <w:r>
        <w:t>。一个理想的评价指标体系应该能够反映顾客、企业和逆向物流网络自身的需求，易于理解，应用广泛和使用成本低，更重要的是能够为操作者和管理者提供快速的反馈，能激励绩效的改善等。本文选取的指标体系祥见下一节。</w:t>
      </w:r>
    </w:p>
    <w:p w:rsidR="0018722C">
      <w:pPr>
        <w:topLinePunct/>
      </w:pPr>
      <w:r>
        <w:t>4.区域逆向物流网络绩效评价方法，是指将各指标的评价值经过适当计算，并依据评价标准，得出综合评价结论的手段。要想对评价指标进行科学的测度，就离不开合适的评价方法，否则就无法运用评价标准对供应链绩效做出客观的评价，也就无法实施手段来改进未来的绩效。正如绪论中所述，在分析了以往常用方法之后，本文提出运用数据包络分析</w:t>
      </w:r>
      <w:r>
        <w:t>（</w:t>
      </w:r>
      <w:r>
        <w:t>DEA</w:t>
      </w:r>
      <w:r>
        <w:t>）</w:t>
      </w:r>
      <w:r w:rsidR="001852F3">
        <w:t xml:space="preserve">来对各指标的评价值进行计算，它克服了需要大量数据、统一量纲以及主观性等缺点，可以直接快速地计算出多个决策单元之间效率的相对有效性，进而能够有效快捷地进行综合评价目标。</w:t>
      </w:r>
    </w:p>
    <w:p w:rsidR="0018722C">
      <w:pPr>
        <w:topLinePunct/>
      </w:pPr>
      <w:r>
        <w:t>5.区域逆向物流网络绩效评价标准，有些供应链绩效管理文献中称之为“标杆”</w:t>
      </w:r>
      <w:r>
        <w:rPr>
          <w:vertAlign w:val="superscript"/>
          /&gt;
        </w:rPr>
        <w:t>[</w:t>
      </w:r>
      <w:r>
        <w:rPr>
          <w:vertAlign w:val="superscript"/>
          /&gt;
        </w:rPr>
        <w:t xml:space="preserve">33</w:t>
      </w:r>
      <w:r>
        <w:rPr>
          <w:vertAlign w:val="superscript"/>
          /&gt;
        </w:rPr>
        <w:t>]</w:t>
      </w:r>
      <w:r>
        <w:t>，是判断评价对象绩效优劣的基准，标准的选择取决于评价的目的。单独地对一条逆向物流网络某时段的绩效做出测量，无法判断评价对象的绩效优劣。一方面</w:t>
      </w:r>
      <w:r>
        <w:t>（</w:t>
      </w:r>
      <w:r>
        <w:t>横向</w:t>
      </w:r>
      <w:r>
        <w:t>）</w:t>
      </w:r>
      <w:r>
        <w:t>可以与同行业的竞争者进行绩效比较，另一方面</w:t>
      </w:r>
      <w:r>
        <w:t>（</w:t>
      </w:r>
      <w:r>
        <w:t>纵向</w:t>
      </w:r>
      <w:r>
        <w:t>）</w:t>
      </w:r>
      <w:r>
        <w:t>可以对自身不同时段的绩效进行分析比较，从而判断所评</w:t>
      </w:r>
      <w:r>
        <w:t>价对象的绩效状况，确定优化和改进的方向。</w:t>
      </w:r>
      <w:r>
        <w:rPr>
          <w:rFonts w:ascii="Times New Roman" w:hAnsi="Times New Roman" w:eastAsia="宋体"/>
        </w:rPr>
        <w:t>DEA</w:t>
      </w:r>
      <w:r>
        <w:t>采取的是相对有效性的评价标准，在所有</w:t>
      </w:r>
      <w:r>
        <w:t>的决策单元中，至少有一个是</w:t>
      </w:r>
      <w:r>
        <w:rPr>
          <w:rFonts w:ascii="Times New Roman" w:hAnsi="Times New Roman" w:eastAsia="宋体"/>
        </w:rPr>
        <w:t>DEA</w:t>
      </w:r>
      <w:r>
        <w:t>有效的，这个决策单元就可以作为我们要评价的“标杆”，</w:t>
      </w:r>
      <w:r>
        <w:t>其他非</w:t>
      </w:r>
      <w:r>
        <w:rPr>
          <w:rFonts w:ascii="Times New Roman" w:hAnsi="Times New Roman" w:eastAsia="宋体"/>
        </w:rPr>
        <w:t>DEA</w:t>
      </w:r>
      <w:r>
        <w:t>有效的决策单元都可以和它比较，从而发现自己的不足。正是因为</w:t>
      </w:r>
      <w:r>
        <w:rPr>
          <w:rFonts w:ascii="Times New Roman" w:hAnsi="Times New Roman" w:eastAsia="宋体"/>
        </w:rPr>
        <w:t>DEA</w:t>
      </w:r>
      <w:r>
        <w:t>的这种特性，我们选择它作为各省份之间相对效率的计算方法。</w:t>
      </w:r>
    </w:p>
    <w:p w:rsidR="0018722C">
      <w:pPr>
        <w:topLinePunct/>
      </w:pPr>
      <w:r>
        <w:t>6.区域逆向物流网络绩效评价组织，是负责构造绩效评价系统，包括选择绩效评价模型，</w:t>
      </w:r>
      <w:r w:rsidR="001852F3">
        <w:t xml:space="preserve">建立评价指标体系，选择评价方法，设定评价标准的组织。由于逆向物流网络成员之间的协作是建立在共同利益的基础上，并没有一个有权限的组织来领导建立网络绩效评价体系</w:t>
      </w:r>
      <w:r>
        <w:rPr>
          <w:vertAlign w:val="superscript"/>
          /&gt;
        </w:rPr>
        <w:t>[</w:t>
      </w:r>
      <w:r>
        <w:rPr>
          <w:vertAlign w:val="superscript"/>
          /&gt;
        </w:rPr>
        <w:t xml:space="preserve">34</w:t>
      </w:r>
      <w:r>
        <w:rPr>
          <w:vertAlign w:val="superscript"/>
          /&gt;
        </w:rPr>
        <w:t>]</w:t>
      </w:r>
      <w:r>
        <w:t>。本文认为，可以由政府做为发起者，邀请网络中的节点企业共同参与，协商建立绩效评价体系。本文也正是站在管理决策者的角度对全国各省份的逆向物流运作情况进行绩效评价。</w:t>
      </w:r>
    </w:p>
    <w:p w:rsidR="0018722C">
      <w:pPr>
        <w:topLinePunct/>
      </w:pPr>
      <w:r>
        <w:t>以上六个基本组成部分组成了一个完整的逆向物流绩效评价体系，它们之间相互联系、相互作用，如</w:t>
      </w:r>
      <w:r>
        <w:t>图</w:t>
      </w:r>
      <w:r w:rsidR="001852F3">
        <w:t xml:space="preserve">3-1</w:t>
      </w:r>
      <w:r w:rsidR="001852F3">
        <w:t xml:space="preserve">所示，共同服务于逆向物流绩效评价体系的目标。</w:t>
      </w:r>
    </w:p>
    <w:p w:rsidR="0018722C">
      <w:pPr>
        <w:topLinePunct/>
      </w:pPr>
    </w:p>
    <w:p w:rsidR="0018722C">
      <w:pPr>
        <w:pStyle w:val="affff5"/>
        <w:keepNext/>
        <w:topLinePunct/>
      </w:pPr>
      <w:r>
        <w:rPr>
          <w:sz w:val="20"/>
        </w:rPr>
        <w:pict>
          <v:group style="width:369.75pt;height:289.350pt;mso-position-horizontal-relative:char;mso-position-vertical-relative:line" coordorigin="0,0" coordsize="7395,5787">
            <v:shape style="position:absolute;left:1987;top:1099;width:1263;height:1092" coordorigin="1988,1099" coordsize="1263,1092" path="m2619,1099l1988,1645,2619,2191,3251,1645,2619,1099xe" filled="false" stroked="true" strokeweight=".75pt" strokecolor="#000000">
              <v:path arrowok="t"/>
              <v:stroke dashstyle="solid"/>
            </v:shape>
            <v:shape style="position:absolute;left:1987;top:3751;width:1263;height:1092" coordorigin="1988,3751" coordsize="1263,1092" path="m2619,3751l1988,4297,2619,4843,3251,4297,2619,3751xe" filled="false" stroked="true" strokeweight=".75pt" strokecolor="#000000">
              <v:path arrowok="t"/>
              <v:stroke dashstyle="solid"/>
            </v:shape>
            <v:shape style="position:absolute;left:4147;top:3751;width:1263;height:1092" coordorigin="4148,3751" coordsize="1263,1092" path="m4779,3751l4148,4297,4779,4843,5411,4297,4779,3751xe" filled="false" stroked="true" strokeweight=".75pt" strokecolor="#000000">
              <v:path arrowok="t"/>
              <v:stroke dashstyle="solid"/>
            </v:shape>
            <v:shape style="position:absolute;left:6124;top:7;width:1263;height:1092" coordorigin="6125,8" coordsize="1263,1092" path="m6756,8l6125,554,6756,1100,7388,554,6756,8xe" filled="false" stroked="true" strokeweight=".75pt" strokecolor="#000000">
              <v:path arrowok="t"/>
              <v:stroke dashstyle="solid"/>
            </v:shape>
            <v:shape style="position:absolute;left:3237;top:485;width:2890;height:120" coordorigin="3238,485" coordsize="2890,120" path="m3358,485l3238,545,3358,605,3358,555,3332,555,3328,551,3328,540,3332,535,3358,535,3358,485xm3358,535l3332,535,3328,540,3328,551,3332,555,3358,555,3358,535xm6123,535l3358,535,3358,555,6123,555,6128,551,6128,540,6123,535xe" filled="true" fillcolor="#000000" stroked="false">
              <v:path arrowok="t"/>
              <v:fill type="solid"/>
            </v:shape>
            <v:shape style="position:absolute;left:6707;top:1099;width:120;height:1414" coordorigin="6708,1099" coordsize="120,1414" path="m6773,1189l6762,1189,6758,1194,6758,2509,6762,2513,6773,2513,6778,2509,6778,1194,6773,1189xm6768,1099l6708,1219,6758,1219,6758,1194,6762,1189,6813,1189,6768,1099xm6813,1189l6773,1189,6778,1194,6778,1219,6828,1219,6813,1189xe" filled="true" fillcolor="#000000" stroked="false">
              <v:path arrowok="t"/>
              <v:fill type="solid"/>
            </v:shape>
            <v:shape style="position:absolute;left:4147;top:2191;width:1263;height:1092" coordorigin="4148,2191" coordsize="1263,1092" path="m4779,2191l4148,2737,4779,3283,5411,2737,4779,2191xe" filled="false" stroked="true" strokeweight=".75pt" strokecolor="#000000">
              <v:path arrowok="t"/>
              <v:stroke dashstyle="solid"/>
            </v:shape>
            <v:shape style="position:absolute;left:5397;top:2675;width:730;height:120" coordorigin="5398,2675" coordsize="730,120" path="m6008,2675l6008,2795,6108,2745,6033,2745,6038,2741,6038,2730,6033,2725,6108,2725,6008,2675xm6008,2725l5402,2725,5398,2730,5398,2741,5402,2745,6008,2745,6008,2725xm6108,2725l6033,2725,6038,2730,6038,2741,6033,2745,6108,2745,6128,2735,6108,2725xe" filled="true" fillcolor="#000000" stroked="false">
              <v:path arrowok="t"/>
              <v:fill type="solid"/>
            </v:shape>
            <v:shape style="position:absolute;left:4717;top:1713;width:120;height:478" coordorigin="4718,1714" coordsize="120,478" path="m4768,2072l4718,2072,4778,2192,4823,2102,4772,2102,4768,2097,4768,2072xm4783,1714l4772,1714,4768,1718,4768,2097,4772,2102,4783,2102,4788,2097,4788,1718,4783,1714xm4838,2072l4788,2072,4788,2097,4783,2102,4823,2102,4838,2072xe" filled="true" fillcolor="#000000" stroked="false">
              <v:path arrowok="t"/>
              <v:fill type="solid"/>
            </v:shape>
            <v:shape style="position:absolute;left:4717;top:3283;width:120;height:478" coordorigin="4718,3284" coordsize="120,478" path="m4783,3374l4772,3374,4768,3378,4768,3757,4772,3762,4783,3762,4788,3757,4788,3378,4783,3374xm4778,3284l4718,3404,4768,3404,4768,3378,4772,3374,4823,3374,4778,3284xm4823,3374l4783,3374,4788,3378,4788,3404,4838,3404,4823,3374xe" filled="true" fillcolor="#000000" stroked="false">
              <v:path arrowok="t"/>
              <v:fill type="solid"/>
            </v:shape>
            <v:shape style="position:absolute;left:4717;top:4843;width:120;height:478" coordorigin="4718,4844" coordsize="120,478" path="m4783,4934l4772,4934,4768,4938,4768,5317,4772,5322,4783,5322,4788,5317,4788,4938,4783,4934xm4778,4844l4718,4964,4768,4964,4768,4938,4772,4934,4823,4934,4778,4844xm4823,4934l4783,4934,4788,4938,4788,4964,4838,4964,4823,4934xe" filled="true" fillcolor="#000000" stroked="false">
              <v:path arrowok="t"/>
              <v:fill type="solid"/>
            </v:shape>
            <v:shape style="position:absolute;left:3237;top:4235;width:910;height:120" coordorigin="3238,4235" coordsize="910,120" path="m4028,4235l4028,4355,4128,4305,4053,4305,4058,4301,4058,4290,4053,4285,4128,4285,4028,4235xm4028,4285l3242,4285,3238,4290,3238,4301,3242,4305,4028,4305,4028,4285xm4128,4285l4053,4285,4058,4290,4058,4301,4053,4305,4128,4305,4148,4295,4128,4285xe" filled="true" fillcolor="#000000" stroked="false">
              <v:path arrowok="t"/>
              <v:fill type="solid"/>
            </v:shape>
            <v:shape style="position:absolute;left:2557;top:777;width:120;height:322" type="#_x0000_t75" stroked="false">
              <v:imagedata r:id="rId22" o:title=""/>
            </v:shape>
            <v:shape style="position:absolute;left:2557;top:2181;width:120;height:478" coordorigin="2558,2181" coordsize="120,478" path="m2608,2539l2558,2539,2618,2659,2663,2569,2612,2569,2608,2565,2608,2539xm2623,2181l2612,2181,2608,2186,2608,2565,2612,2569,2623,2569,2628,2565,2628,2186,2623,2181xm2678,2539l2628,2539,2628,2565,2623,2569,2663,2569,2678,2539xe" filled="true" fillcolor="#000000" stroked="false">
              <v:path arrowok="t"/>
              <v:fill type="solid"/>
            </v:shape>
            <v:shape style="position:absolute;left:2547;top:3117;width:120;height:634" coordorigin="2548,3118" coordsize="120,634" path="m2598,3632l2548,3632,2608,3752,2653,3662,2602,3662,2598,3657,2598,3632xm2613,3118l2602,3118,2598,3122,2598,3657,2602,3662,2613,3662,2618,3657,2618,3122,2613,3118xm2668,3632l2618,3632,2618,3657,2613,3662,2653,3662,2668,3632xe" filled="true" fillcolor="#000000" stroked="false">
              <v:path arrowok="t"/>
              <v:fill type="solid"/>
            </v:shape>
            <v:shape style="position:absolute;left:1257;top:1583;width:730;height:120" coordorigin="1258,1584" coordsize="730,120" path="m1868,1584l1868,1704,1968,1654,1893,1654,1898,1649,1898,1638,1893,1634,1968,1634,1868,1584xm1868,1634l1262,1634,1258,1638,1258,1649,1262,1654,1868,1654,1868,1634xm1968,1634l1893,1634,1898,1638,1898,1649,1893,1654,1968,1654,1988,1644,1968,1634xe" filled="true" fillcolor="#000000" stroked="false">
              <v:path arrowok="t"/>
              <v:fill type="solid"/>
            </v:shape>
            <v:shape style="position:absolute;left:6556;top:413;width:424;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实施</w:t>
                    </w:r>
                  </w:p>
                </w:txbxContent>
              </v:textbox>
              <w10:wrap type="none"/>
            </v:shape>
            <v:shape style="position:absolute;left:2417;top:1512;width:424;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描述</w:t>
                    </w:r>
                  </w:p>
                </w:txbxContent>
              </v:textbox>
              <w10:wrap type="none"/>
            </v:shape>
            <v:shape style="position:absolute;left:5221;top:2242;width:827;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评价结论</w:t>
                    </w:r>
                  </w:p>
                </w:txbxContent>
              </v:textbox>
              <w10:wrap type="none"/>
            </v:shape>
            <v:shape style="position:absolute;left:4578;top:2607;width:424;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比较</w:t>
                    </w:r>
                  </w:p>
                </w:txbxContent>
              </v:textbox>
              <w10:wrap type="none"/>
            </v:shape>
            <v:shape style="position:absolute;left:5135;top:3385;width:625;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评价值</w:t>
                    </w:r>
                  </w:p>
                </w:txbxContent>
              </v:textbox>
              <w10:wrap type="none"/>
            </v:shape>
            <v:shape style="position:absolute;left:3214;top:3817;width:827;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测量结果</w:t>
                    </w:r>
                  </w:p>
                </w:txbxContent>
              </v:textbox>
              <w10:wrap type="none"/>
            </v:shape>
            <v:shape style="position:absolute;left:2417;top:4167;width:424;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测量</w:t>
                    </w:r>
                  </w:p>
                </w:txbxContent>
              </v:textbox>
              <w10:wrap type="none"/>
            </v:shape>
            <v:shape style="position:absolute;left:4578;top:4167;width:424;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评价</w:t>
                    </w:r>
                  </w:p>
                </w:txbxContent>
              </v:textbox>
              <w10:wrap type="none"/>
            </v:shape>
            <v:shape style="position:absolute;left:1987;top:319;width:1260;height:468" type="#_x0000_t202" filled="false" stroked="true" strokeweight=".75pt" strokecolor="#000000">
              <v:textbox inset="0,0,0,0">
                <w:txbxContent>
                  <w:p w:rsidR="0018722C">
                    <w:pPr>
                      <w:spacing w:before="40"/>
                      <w:ind w:leftChars="0" w:left="143" w:rightChars="0" w:right="0" w:firstLineChars="0" w:firstLine="0"/>
                      <w:jc w:val="left"/>
                      <w:rPr>
                        <w:sz w:val="20"/>
                      </w:rPr>
                    </w:pPr>
                    <w:r>
                      <w:rPr>
                        <w:sz w:val="20"/>
                      </w:rPr>
                      <w:t>评价对象</w:t>
                    </w:r>
                  </w:p>
                </w:txbxContent>
              </v:textbox>
              <v:stroke dashstyle="solid"/>
              <w10:wrap type="none"/>
            </v:shape>
            <v:shape style="position:absolute;left:4147;top:1255;width:1260;height:468" type="#_x0000_t202" filled="false" stroked="true" strokeweight=".75pt" strokecolor="#000000">
              <v:textbox inset="0,0,0,0">
                <w:txbxContent>
                  <w:p w:rsidR="0018722C">
                    <w:pPr>
                      <w:spacing w:before="40"/>
                      <w:ind w:leftChars="0" w:left="144" w:rightChars="0" w:right="0" w:firstLineChars="0" w:firstLine="0"/>
                      <w:jc w:val="left"/>
                      <w:rPr>
                        <w:sz w:val="20"/>
                      </w:rPr>
                    </w:pPr>
                    <w:r>
                      <w:rPr>
                        <w:sz w:val="20"/>
                      </w:rPr>
                      <w:t>评价标准</w:t>
                    </w:r>
                  </w:p>
                </w:txbxContent>
              </v:textbox>
              <v:stroke dashstyle="solid"/>
              <w10:wrap type="none"/>
            </v:shape>
            <v:shape style="position:absolute;left:7;top:1411;width:1260;height:468" type="#_x0000_t202" filled="false" stroked="true" strokeweight=".75pt" strokecolor="#000000">
              <v:textbox inset="0,0,0,0">
                <w:txbxContent>
                  <w:p w:rsidR="0018722C">
                    <w:pPr>
                      <w:spacing w:before="43"/>
                      <w:ind w:leftChars="0" w:left="145" w:rightChars="0" w:right="0" w:firstLineChars="0" w:firstLine="0"/>
                      <w:jc w:val="left"/>
                      <w:rPr>
                        <w:sz w:val="20"/>
                      </w:rPr>
                    </w:pPr>
                    <w:r>
                      <w:rPr>
                        <w:sz w:val="20"/>
                      </w:rPr>
                      <w:t>评价指标</w:t>
                    </w:r>
                  </w:p>
                </w:txbxContent>
              </v:textbox>
              <v:stroke dashstyle="solid"/>
              <w10:wrap type="none"/>
            </v:shape>
            <v:shape style="position:absolute;left:6127;top:2503;width:1260;height:468" type="#_x0000_t202" filled="false" stroked="true" strokeweight=".75pt" strokecolor="#000000">
              <v:textbox inset="0,0,0,0">
                <w:txbxContent>
                  <w:p w:rsidR="0018722C">
                    <w:pPr>
                      <w:spacing w:before="40"/>
                      <w:ind w:leftChars="0" w:left="148" w:rightChars="0" w:right="0" w:firstLineChars="0" w:firstLine="0"/>
                      <w:jc w:val="left"/>
                      <w:rPr>
                        <w:sz w:val="20"/>
                      </w:rPr>
                    </w:pPr>
                    <w:r>
                      <w:rPr>
                        <w:sz w:val="20"/>
                      </w:rPr>
                      <w:t>评价组织</w:t>
                    </w:r>
                  </w:p>
                </w:txbxContent>
              </v:textbox>
              <v:stroke dashstyle="solid"/>
              <w10:wrap type="none"/>
            </v:shape>
            <v:shape style="position:absolute;left:1987;top:2659;width:1260;height:468" type="#_x0000_t202" filled="false" stroked="true" strokeweight=".75pt" strokecolor="#000000">
              <v:textbox inset="0,0,0,0">
                <w:txbxContent>
                  <w:p w:rsidR="0018722C">
                    <w:pPr>
                      <w:spacing w:before="43"/>
                      <w:ind w:leftChars="0" w:left="143" w:rightChars="0" w:right="0" w:firstLineChars="0" w:firstLine="0"/>
                      <w:jc w:val="left"/>
                      <w:rPr>
                        <w:sz w:val="20"/>
                      </w:rPr>
                    </w:pPr>
                    <w:r>
                      <w:rPr>
                        <w:sz w:val="20"/>
                      </w:rPr>
                      <w:t>评价模型</w:t>
                    </w:r>
                  </w:p>
                </w:txbxContent>
              </v:textbox>
              <v:stroke dashstyle="solid"/>
              <w10:wrap type="none"/>
            </v:shape>
            <v:shape style="position:absolute;left:4147;top:5311;width:1260;height:468" type="#_x0000_t202" filled="false" stroked="true" strokeweight=".75pt" strokecolor="#000000">
              <v:textbox inset="0,0,0,0">
                <w:txbxContent>
                  <w:p w:rsidR="0018722C">
                    <w:pPr>
                      <w:spacing w:before="41"/>
                      <w:ind w:leftChars="0" w:left="144" w:rightChars="0" w:right="0" w:firstLineChars="0" w:firstLine="0"/>
                      <w:jc w:val="left"/>
                      <w:rPr>
                        <w:sz w:val="20"/>
                      </w:rPr>
                    </w:pPr>
                    <w:r>
                      <w:rPr>
                        <w:sz w:val="20"/>
                      </w:rPr>
                      <w:t>评价方法</w:t>
                    </w:r>
                  </w:p>
                </w:txbxContent>
              </v:textbox>
              <v:stroke dashstyle="solid"/>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w:t>
      </w:r>
      <w:r>
        <w:t xml:space="preserve">  </w:t>
      </w:r>
      <w:r>
        <w:rPr>
          <w:rFonts w:cstheme="minorBidi" w:hAnsiTheme="minorHAnsi" w:eastAsiaTheme="minorHAnsi" w:asciiTheme="minorHAnsi"/>
        </w:rPr>
        <w:t>绩效评价各基本组成关系图</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pStyle w:val="Heading2"/>
        <w:topLinePunct/>
        <w:ind w:left="171" w:hangingChars="171" w:hanging="171"/>
      </w:pPr>
      <w:bookmarkStart w:id="890158" w:name="_Toc686890158"/>
      <w:bookmarkStart w:name="3.2 区域逆向物流网络的绩效评价指标选取 " w:id="51"/>
      <w:bookmarkEnd w:id="51"/>
      <w:r>
        <w:t>3.2</w:t>
      </w:r>
      <w:r>
        <w:t xml:space="preserve"> </w:t>
      </w:r>
      <w:r/>
      <w:bookmarkStart w:name="_bookmark19" w:id="52"/>
      <w:bookmarkEnd w:id="52"/>
      <w:r/>
      <w:bookmarkStart w:name="_bookmark19" w:id="53"/>
      <w:bookmarkEnd w:id="53"/>
      <w:r>
        <w:t>区域逆向物流网络的绩效评价指标选取</w:t>
      </w:r>
      <w:bookmarkEnd w:id="890158"/>
    </w:p>
    <w:p w:rsidR="0018722C">
      <w:pPr>
        <w:topLinePunct/>
      </w:pPr>
      <w:r>
        <w:rPr>
          <w:rFonts w:ascii="Times New Roman" w:eastAsia="Times New Roman"/>
        </w:rPr>
        <w:t>David</w:t>
      </w:r>
      <w:r>
        <w:rPr>
          <w:vertAlign w:val="superscript"/>
          /&gt;
        </w:rPr>
        <w:t>[</w:t>
      </w:r>
      <w:r>
        <w:rPr>
          <w:vertAlign w:val="superscript"/>
          /&gt;
        </w:rPr>
        <w:t xml:space="preserve">10</w:t>
      </w:r>
      <w:r>
        <w:rPr>
          <w:vertAlign w:val="superscript"/>
          /&gt;
        </w:rPr>
        <w:t>]</w:t>
      </w:r>
      <w:r>
        <w:rPr>
          <w:rFonts w:ascii="Times New Roman" w:eastAsia="Times New Roman"/>
        </w:rPr>
        <w:t>2003</w:t>
      </w:r>
      <w:r>
        <w:t>年在《</w:t>
      </w:r>
      <w:r>
        <w:rPr>
          <w:rFonts w:ascii="Times New Roman" w:eastAsia="Times New Roman"/>
        </w:rPr>
        <w:t>Managing Reverse Logistics Channels with Data Envelopment Analysis</w:t>
      </w:r>
      <w:r>
        <w:t>》中就指出，</w:t>
      </w:r>
      <w:r>
        <w:rPr>
          <w:rFonts w:ascii="Times New Roman" w:eastAsia="Times New Roman"/>
        </w:rPr>
        <w:t>DEA</w:t>
      </w:r>
      <w:r>
        <w:t>运用中的输入与输出必须是可以测量的，但不需要在同一个单元中测量。在最初确定一个因素该作为输入还是输出项时会有些模棱两可，这就要视具体情况而定了，</w:t>
      </w:r>
      <w:r w:rsidR="001852F3">
        <w:t xml:space="preserve">但总体原则是输入项越小越好，输出项越大越好。</w:t>
      </w:r>
    </w:p>
    <w:p w:rsidR="0018722C">
      <w:pPr>
        <w:topLinePunct/>
      </w:pPr>
      <w:r>
        <w:rPr>
          <w:rFonts w:cstheme="minorBidi" w:hAnsiTheme="minorHAnsi" w:eastAsiaTheme="minorHAnsi" w:asciiTheme="minorHAnsi"/>
        </w:rPr>
        <w:t>选取指标时要循序以下原则</w:t>
      </w:r>
      <w:r>
        <w:rPr>
          <w:rFonts w:ascii="Times New Roman" w:eastAsia="Times New Roman" w:cstheme="minorBidi" w:hAnsiTheme="minorHAnsi"/>
        </w:rPr>
        <w:t>[</w:t>
      </w:r>
      <w:r>
        <w:rPr>
          <w:rFonts w:ascii="Times New Roman" w:eastAsia="Times New Roman" w:cstheme="minorBidi" w:hAnsiTheme="minorHAnsi"/>
        </w:rPr>
        <w:t xml:space="preserve">35</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首先，选取的指标要和评价对象的战略目标一致，即选取的指标要反映出评价对象的战略目标。</w:t>
      </w:r>
    </w:p>
    <w:p w:rsidR="0018722C">
      <w:pPr>
        <w:topLinePunct/>
      </w:pPr>
      <w:r>
        <w:t>其次，选取的指标要符合评价对象的特点，要根据评价对象来设定具体指标，员工绩效评价指标不同于组织绩效评价指标，供应链的绩效评价指标不同于企业的绩效评价指标。</w:t>
      </w:r>
    </w:p>
    <w:p w:rsidR="0018722C">
      <w:pPr>
        <w:topLinePunct/>
      </w:pPr>
      <w:r>
        <w:t>最后，选择的指标要具有可操作性，对应的数据便于收集，并得到广泛的认可。供应链绩效评价指标体系是由若干相互联系、相互补充、具有层次性和结构性的指标组成的有机系列。</w:t>
      </w:r>
    </w:p>
    <w:p w:rsidR="0018722C">
      <w:pPr>
        <w:topLinePunct/>
      </w:pPr>
      <w:r>
        <w:t>如上节所讲，本文在选取指标的</w:t>
      </w:r>
      <w:r>
        <w:t>时候</w:t>
      </w:r>
      <w:r>
        <w:t>参照了平衡计分卡模型，希望从财务、客户、流程、</w:t>
      </w:r>
      <w:r>
        <w:t>成长四个方面，尽可能全面地反映各地区逆向物流运作的效率，但是局限于能收集到的数据</w:t>
      </w:r>
      <w:r>
        <w:t>，</w:t>
      </w:r>
    </w:p>
    <w:p w:rsidR="0018722C">
      <w:pPr>
        <w:topLinePunct/>
      </w:pPr>
      <w:r>
        <w:t>选取的指标不尽全面，通过查找各区域的统计数据，我们最终选择了两个输入——废弃资源和废旧材料回收加工业从业人数、规模以上废弃资源和废旧材料回收加工业主营业务成本，</w:t>
      </w:r>
      <w:r w:rsidR="001852F3">
        <w:t xml:space="preserve">三个输出——总人口、规模以上废弃资源和废旧材料回收加工业企业个数、规模以上废弃资源和废旧材料回收加工业总产值。具体分析如下。</w:t>
      </w:r>
    </w:p>
    <w:p w:rsidR="0018722C">
      <w:pPr>
        <w:pStyle w:val="Heading3"/>
        <w:topLinePunct/>
        <w:ind w:left="200" w:hangingChars="200" w:hanging="200"/>
      </w:pPr>
      <w:bookmarkStart w:id="890159" w:name="_Toc686890159"/>
      <w:bookmarkStart w:name="_bookmark20" w:id="54"/>
      <w:bookmarkEnd w:id="54"/>
      <w:r>
        <w:t>3.2.1</w:t>
      </w:r>
      <w:r>
        <w:t xml:space="preserve"> </w:t>
      </w:r>
      <w:bookmarkStart w:name="_bookmark20" w:id="55"/>
      <w:bookmarkEnd w:id="55"/>
      <w:r>
        <w:t>输入指标</w:t>
      </w:r>
      <w:bookmarkEnd w:id="890159"/>
    </w:p>
    <w:p w:rsidR="0018722C">
      <w:pPr>
        <w:topLinePunct/>
      </w:pPr>
      <w:r>
        <w:t>选择输入指标时我们可以考虑以下几个方面：</w:t>
      </w:r>
      <w:r w:rsidR="001852F3">
        <w:t xml:space="preserve">人力成本，如收集和处理废弃物的从业人数。</w:t>
      </w:r>
    </w:p>
    <w:p w:rsidR="0018722C">
      <w:pPr>
        <w:topLinePunct/>
      </w:pPr>
      <w:r>
        <w:t>财务成本，收集和处理固体废弃物的年成本、每年回收项目产生的管理成本、每年回收项目的教育宣传成本、年资金设备成本、每年材料和供应成本等等。</w:t>
      </w:r>
    </w:p>
    <w:p w:rsidR="0018722C">
      <w:pPr>
        <w:topLinePunct/>
      </w:pPr>
      <w:r>
        <w:t>环境成本，如每年废弃资源和废旧材料回收加工业消耗的煤炭量、产生的废水污水量等等。</w:t>
      </w:r>
    </w:p>
    <w:p w:rsidR="0018722C">
      <w:pPr>
        <w:topLinePunct/>
      </w:pPr>
      <w:r>
        <w:t>另外，我们考虑一个特殊的指标——逆向物流渠道的规模。渠道规模指整条逆向回收网</w:t>
      </w:r>
      <w:r>
        <w:t>络上的节点数，如对于重复路径回收处理网络，就包括了供应商、制造商、分销商、零售商、回收处理中心等各个网点的数量之和</w:t>
      </w:r>
      <w:r>
        <w:rPr>
          <w:rFonts w:ascii="Times New Roman" w:hAnsi="Times New Roman" w:eastAsia="Times New Roman"/>
          <w:vertAlign w:val="superscript"/>
        </w:rPr>
        <w:t>[</w:t>
      </w:r>
      <w:r>
        <w:rPr>
          <w:rFonts w:ascii="Times New Roman" w:hAnsi="Times New Roman" w:eastAsia="Times New Roman"/>
          <w:vertAlign w:val="superscript"/>
        </w:rPr>
        <w:t xml:space="preserve">36</w:t>
      </w:r>
      <w:r>
        <w:rPr>
          <w:rFonts w:ascii="Times New Roman" w:hAnsi="Times New Roman" w:eastAsia="Times New Roman"/>
          <w:vertAlign w:val="superscript"/>
        </w:rPr>
        <w:t>]</w:t>
      </w:r>
      <w:r>
        <w:t>。</w:t>
      </w:r>
    </w:p>
    <w:p w:rsidR="0018722C">
      <w:pPr>
        <w:topLinePunct/>
      </w:pPr>
      <w:r>
        <w:t>通过查找我国各省份统计数据，选取了包括尽可能多的省份的两个指标：</w:t>
      </w:r>
    </w:p>
    <w:p w:rsidR="0018722C">
      <w:pPr>
        <w:pStyle w:val="cw20"/>
        <w:topLinePunct/>
      </w:pPr>
      <w:r>
        <w:t>1. </w:t>
      </w:r>
      <w:r>
        <w:t>废弃资源和废旧材料回收加工业从业人数</w:t>
      </w:r>
    </w:p>
    <w:p w:rsidR="0018722C">
      <w:pPr>
        <w:topLinePunct/>
      </w:pPr>
      <w:r>
        <w:rPr>
          <w:rFonts w:ascii="Times New Roman" w:eastAsia="Times New Roman"/>
        </w:rPr>
        <w:t>2010</w:t>
      </w:r>
      <w:r>
        <w:t>年人口普查资料统计了全国各省份废弃资源和废旧材料回收加工业的从业人数，其中包括规模以上企业和规模以下企业的总人数，为提高逆向渠道的效率，作为人力资本的从业人员总数越小则效率越高，因此，我们把它作为输入项。</w:t>
      </w:r>
    </w:p>
    <w:p w:rsidR="0018722C">
      <w:pPr>
        <w:pStyle w:val="cw20"/>
        <w:topLinePunct/>
      </w:pPr>
      <w:r>
        <w:t>2. </w:t>
      </w:r>
      <w:r>
        <w:t>规模以上废弃资源和废旧材料回收加工业主营业务成本</w:t>
      </w:r>
    </w:p>
    <w:p w:rsidR="0018722C">
      <w:pPr>
        <w:topLinePunct/>
      </w:pPr>
      <w:r>
        <w:t>主营业务成本是指公司生产和销售与主营业务有关的产品或服务所必须投入的直接成</w:t>
      </w:r>
      <w:r w:rsidR="001852F3">
        <w:t xml:space="preserve">本，主要包括原材料、人工成本</w:t>
      </w:r>
      <w:r>
        <w:t>（</w:t>
      </w:r>
      <w:r>
        <w:t>工资</w:t>
      </w:r>
      <w:r>
        <w:t>）</w:t>
      </w:r>
      <w:r>
        <w:t>和固定资产折旧等。虽然不是企业运营的全部费用成本额，但我们可以用它代表废弃资源和废旧材料回收加工业的成本，在各省份之间具有可比较性。</w:t>
      </w:r>
    </w:p>
    <w:p w:rsidR="0018722C">
      <w:pPr>
        <w:pStyle w:val="Heading3"/>
        <w:topLinePunct/>
        <w:ind w:left="200" w:hangingChars="200" w:hanging="200"/>
      </w:pPr>
      <w:bookmarkStart w:id="890160" w:name="_Toc686890160"/>
      <w:bookmarkStart w:name="_bookmark21" w:id="56"/>
      <w:bookmarkEnd w:id="56"/>
      <w:r>
        <w:t>3.2.2</w:t>
      </w:r>
      <w:r>
        <w:t xml:space="preserve"> </w:t>
      </w:r>
      <w:bookmarkStart w:name="_bookmark21" w:id="57"/>
      <w:bookmarkEnd w:id="57"/>
      <w:r>
        <w:t>输出指标</w:t>
      </w:r>
      <w:bookmarkEnd w:id="890160"/>
    </w:p>
    <w:p w:rsidR="0018722C">
      <w:pPr>
        <w:topLinePunct/>
      </w:pPr>
      <w:r>
        <w:t>选择输出指标时我们可以考虑以下几个方面：回收物的数量和百分比，回收物的销售收入，接受服务的居民人数，以及总逆向物流渠道的规模。</w:t>
      </w:r>
    </w:p>
    <w:p w:rsidR="0018722C">
      <w:pPr>
        <w:topLinePunct/>
      </w:pPr>
      <w:r>
        <w:t>注意到逆向渠道的规模既可作为输入也可作为输出，因为效率最简单的定义就是输出输入比，输出可以定义为它的增长可以引起效率的增长，类似的，输入也可以定义为它的减少可以引起效率的增长。如果逆向渠道的规模被视作输出的话，那么在不引起成本增加的基础上，规模的扩大会提高渠道的效率。同样，如果把规模看做输入，那么不会缩减输出的规模的减少都会提高效率。因此，由于视角不同，不管扩大规模还是缩小规模都可以增加效率。本文找到的是规模以上废弃资源和废旧材料回收加工业企业个数，其可以作为渠道规模的代表，那么我们为了希望废弃资源和废旧材料回收加工业规模以上的企业越来越多，就把它作为输出指标。</w:t>
      </w:r>
    </w:p>
    <w:p w:rsidR="0018722C">
      <w:pPr>
        <w:topLinePunct/>
      </w:pPr>
      <w:r>
        <w:t>同样，通过查找我国各省份统计数据，选取了包括尽可能多的省份的三个指标：</w:t>
      </w:r>
    </w:p>
    <w:p w:rsidR="0018722C">
      <w:pPr>
        <w:pStyle w:val="cw20"/>
        <w:topLinePunct/>
      </w:pPr>
      <w:r>
        <w:t>1. </w:t>
      </w:r>
      <w:r>
        <w:t>规模以上废弃资源和废旧材料回收加工业企业个数</w:t>
      </w:r>
    </w:p>
    <w:p w:rsidR="0018722C">
      <w:pPr>
        <w:topLinePunct/>
      </w:pPr>
      <w:r>
        <w:t>目前在我国，规模以上工业企业是指年主营业务收入在</w:t>
      </w:r>
      <w:r>
        <w:rPr>
          <w:rFonts w:ascii="Times New Roman" w:eastAsia="宋体"/>
        </w:rPr>
        <w:t>2000</w:t>
      </w:r>
      <w:r>
        <w:t>万元以上的工业企业，由于废弃资源和废旧材料回收加工业有许多零散的小企业，他们的经营业绩不易于统计，因此，</w:t>
      </w:r>
      <w:r w:rsidR="001852F3">
        <w:t xml:space="preserve">我们只选取规模以上的企业的个数、产值、成本作为研究对象。</w:t>
      </w:r>
    </w:p>
    <w:p w:rsidR="0018722C">
      <w:pPr>
        <w:topLinePunct/>
      </w:pPr>
      <w:r>
        <w:t>我们希望规模以上的企业个数能够越来越多，因此把它作为输出项，另一方面，整个渠道规模我们是希望它越小越好，这有助于源头的减少，由于源头既包括废弃物也包括可循环利用物。也就是说，整体企业个数越少越好，而规模以上企业越多越好，因为统计年鉴上大部分省份都没有统计所有废弃资源和废旧材料回收加工业企业个数，所以输入项没有整体渠道规模。</w:t>
      </w:r>
    </w:p>
    <w:p w:rsidR="0018722C">
      <w:pPr>
        <w:pStyle w:val="cw20"/>
        <w:topLinePunct/>
      </w:pPr>
      <w:r>
        <w:t>2. </w:t>
      </w:r>
      <w:r>
        <w:t>各省总人口数</w:t>
      </w:r>
    </w:p>
    <w:p w:rsidR="0018722C">
      <w:pPr>
        <w:topLinePunct/>
      </w:pPr>
      <w:r>
        <w:t>在这里，总人口数指的是年度统计的年末人口数，总人口可以视为废弃资源和废旧材料回收加工业服务的对象，人口的不同会关系到渠道容量的不同，也关系到从业人员的数量，</w:t>
      </w:r>
      <w:r w:rsidR="001852F3">
        <w:t xml:space="preserve">对于一定的人力资本和财务资本，我们希望接受服务的对象越多越好，因此把总人口数作为输出项。</w:t>
      </w:r>
    </w:p>
    <w:p w:rsidR="0018722C">
      <w:pPr>
        <w:pStyle w:val="cw20"/>
        <w:topLinePunct/>
      </w:pPr>
      <w:r>
        <w:t>3. </w:t>
      </w:r>
      <w:r>
        <w:t>规模以上废弃资源和废旧材料回收加工业总产值</w:t>
      </w:r>
    </w:p>
    <w:p w:rsidR="0018722C">
      <w:pPr>
        <w:topLinePunct/>
      </w:pPr>
      <w:hyperlink r:id="rId23">
        <w:r>
          <w:t>总产值，是指物质生产部门</w:t>
        </w:r>
      </w:hyperlink>
      <w:r>
        <w:t>的</w:t>
      </w:r>
      <w:hyperlink r:id="rId24">
        <w:r>
          <w:t>常住单位</w:t>
        </w:r>
      </w:hyperlink>
      <w:r>
        <w:t>在一定时期内生产的货物和服务的价值总和，反映物质生产部门</w:t>
      </w:r>
      <w:hyperlink r:id="rId25">
        <w:r>
          <w:t>生产经营活动</w:t>
        </w:r>
      </w:hyperlink>
      <w:r>
        <w:t>的价值成果。</w:t>
      </w:r>
    </w:p>
    <w:p w:rsidR="0018722C">
      <w:pPr>
        <w:pStyle w:val="Heading2"/>
        <w:topLinePunct/>
        <w:ind w:left="171" w:hangingChars="171" w:hanging="171"/>
      </w:pPr>
      <w:bookmarkStart w:id="890161" w:name="_Toc686890161"/>
      <w:bookmarkStart w:name="3.3 区域逆向物流网络的绩效评价模型构建 " w:id="58"/>
      <w:bookmarkEnd w:id="58"/>
      <w:r>
        <w:t>3.3</w:t>
      </w:r>
      <w:r>
        <w:t xml:space="preserve"> </w:t>
      </w:r>
      <w:r/>
      <w:bookmarkStart w:name="_bookmark22" w:id="59"/>
      <w:bookmarkEnd w:id="59"/>
      <w:r/>
      <w:bookmarkStart w:name="_bookmark22" w:id="60"/>
      <w:bookmarkEnd w:id="60"/>
      <w:r>
        <w:t>区域逆向物流网络的绩效评价模型构建</w:t>
      </w:r>
      <w:bookmarkEnd w:id="890161"/>
    </w:p>
    <w:p w:rsidR="0018722C">
      <w:pPr>
        <w:topLinePunct/>
      </w:pPr>
      <w:r>
        <w:t>本文选取</w:t>
      </w:r>
      <w:r w:rsidR="001852F3">
        <w:t xml:space="preserve">24</w:t>
      </w:r>
      <w:r w:rsidR="001852F3">
        <w:t xml:space="preserve">个省份的数据，即有</w:t>
      </w:r>
      <w:r w:rsidR="001852F3">
        <w:t xml:space="preserve">24</w:t>
      </w:r>
      <w:r w:rsidR="001852F3">
        <w:t xml:space="preserve">个决策单元，记</w:t>
      </w:r>
    </w:p>
    <w:p w:rsidR="0018722C">
      <w:pPr>
        <w:topLinePunct/>
      </w:pPr>
      <w:r>
        <w:t>x</w:t>
      </w:r>
      <w:r>
        <w:rPr>
          <w:vertAlign w:val="subscript"/>
          /&gt;
        </w:rPr>
        <w:t>1j</w:t>
      </w:r>
      <w:r>
        <w:t>为第</w:t>
      </w:r>
      <w:r w:rsidR="001852F3">
        <w:t xml:space="preserve">j</w:t>
      </w:r>
      <w:r w:rsidR="001852F3">
        <w:t xml:space="preserve">个决策单元的废弃资源和废旧材料回收加工业从业人数，j=1</w:t>
      </w:r>
      <w:r>
        <w:t xml:space="preserve">, </w:t>
      </w:r>
      <w:r>
        <w:t>2</w:t>
      </w:r>
      <w:r>
        <w:rPr>
          <w:rFonts w:hint="eastAsia"/>
        </w:rPr>
        <w:t>，</w:t>
      </w:r>
      <w:r>
        <w:t>„„24；</w:t>
      </w:r>
    </w:p>
    <w:p w:rsidR="0018722C">
      <w:pPr>
        <w:topLinePunct/>
      </w:pPr>
      <w:r>
        <w:t>x</w:t>
      </w:r>
      <w:r>
        <w:rPr>
          <w:vertAlign w:val="subscript"/>
          /&gt;
        </w:rPr>
        <w:t>2j</w:t>
      </w:r>
      <w:r>
        <w:t>为第</w:t>
      </w:r>
      <w:r>
        <w:t>j</w:t>
      </w:r>
      <w:r/>
      <w:r w:rsidR="001852F3">
        <w:t xml:space="preserve">个决策单元的规模以上废弃资源和废旧材料回收加工业主营业务成本，</w:t>
      </w:r>
      <w:r>
        <w:t>j=1,2,„„24；</w:t>
      </w:r>
    </w:p>
    <w:p w:rsidR="0018722C">
      <w:pPr>
        <w:topLinePunct/>
      </w:pPr>
      <w:r>
        <w:t>y</w:t>
      </w:r>
      <w:r>
        <w:rPr>
          <w:vertAlign w:val="subscript"/>
          /&gt;
        </w:rPr>
        <w:t>1j</w:t>
      </w:r>
      <w:r>
        <w:t>为第</w:t>
      </w:r>
      <w:r w:rsidR="001852F3">
        <w:t xml:space="preserve">j</w:t>
      </w:r>
      <w:r w:rsidR="001852F3">
        <w:t xml:space="preserve">个决策单元的规模以上废弃资源和废旧材料回收加工业企业个数，j=1,2,„„</w:t>
      </w:r>
      <w:r>
        <w:t>24；</w:t>
      </w:r>
    </w:p>
    <w:p w:rsidR="0018722C">
      <w:pPr>
        <w:topLinePunct/>
      </w:pPr>
      <w:r>
        <w:t>y</w:t>
      </w:r>
      <w:r>
        <w:rPr>
          <w:vertAlign w:val="subscript"/>
          /&gt;
        </w:rPr>
        <w:t>2j</w:t>
      </w:r>
      <w:r>
        <w:t>为第</w:t>
      </w:r>
      <w:r w:rsidR="001852F3">
        <w:t xml:space="preserve">j</w:t>
      </w:r>
      <w:r w:rsidR="001852F3">
        <w:t xml:space="preserve">个决策单元的总人口数，j=1</w:t>
      </w:r>
      <w:r>
        <w:t xml:space="preserve">, </w:t>
      </w:r>
      <w:r>
        <w:t>2</w:t>
      </w:r>
      <w:r>
        <w:rPr>
          <w:rFonts w:hint="eastAsia"/>
        </w:rPr>
        <w:t>，</w:t>
      </w:r>
      <w:r>
        <w:t>„„24；</w:t>
      </w:r>
    </w:p>
    <w:p w:rsidR="0018722C">
      <w:pPr>
        <w:topLinePunct/>
      </w:pPr>
      <w:r>
        <w:t>y</w:t>
      </w:r>
      <w:r>
        <w:rPr>
          <w:vertAlign w:val="subscript"/>
          /&gt;
        </w:rPr>
        <w:t>3</w:t>
      </w:r>
      <w:r>
        <w:rPr>
          <w:vertAlign w:val="subscript"/>
          /&gt;
        </w:rPr>
        <w:t>j</w:t>
      </w:r>
      <w:r>
        <w:t>为第</w:t>
      </w:r>
      <w:r>
        <w:t>j</w:t>
      </w:r>
      <w:r/>
      <w:r w:rsidR="001852F3">
        <w:t xml:space="preserve">个决策单元的规模以上废弃资源和废旧材料回收加工业总产值，</w:t>
      </w:r>
      <w:r>
        <w:t>j=1</w:t>
      </w:r>
      <w:r>
        <w:t xml:space="preserve">, </w:t>
      </w:r>
      <w:r>
        <w:t>2</w:t>
      </w:r>
      <w:r>
        <w:rPr>
          <w:rFonts w:hint="eastAsia"/>
        </w:rPr>
        <w:t>，</w:t>
      </w:r>
      <w:r>
        <w:t>„„</w:t>
      </w:r>
      <w:r>
        <w:t>24；</w:t>
      </w:r>
    </w:p>
    <w:p w:rsidR="0018722C">
      <w:pPr>
        <w:topLinePunct/>
      </w:pPr>
      <w:r>
        <w:t>v</w:t>
      </w:r>
      <w:r>
        <w:rPr>
          <w:vertAlign w:val="subscript"/>
          /&gt;
        </w:rPr>
        <w:t>1</w:t>
      </w:r>
      <w:r>
        <w:t>、</w:t>
      </w:r>
      <w:r>
        <w:t>v</w:t>
      </w:r>
      <w:r>
        <w:rPr>
          <w:vertAlign w:val="subscript"/>
          /&gt;
        </w:rPr>
        <w:t>2</w:t>
      </w:r>
      <w:r>
        <w:t>分别表示废弃资源和废旧材料回收加工业从业人数、规模以上废弃资源和废旧材料</w:t>
      </w:r>
      <w:r>
        <w:t>回收加工业主营业务成本的权系数；</w:t>
      </w:r>
    </w:p>
    <w:p w:rsidR="0018722C">
      <w:pPr>
        <w:topLinePunct/>
      </w:pPr>
      <w:r>
        <w:t>u</w:t>
      </w:r>
      <w:r>
        <w:rPr>
          <w:vertAlign w:val="subscript"/>
          /&gt;
        </w:rPr>
        <w:t>1</w:t>
      </w:r>
      <w:r>
        <w:t>、u</w:t>
      </w:r>
      <w:r>
        <w:rPr>
          <w:vertAlign w:val="subscript"/>
          /&gt;
        </w:rPr>
        <w:t>2</w:t>
      </w:r>
      <w:r>
        <w:t>、u</w:t>
      </w:r>
      <w:r>
        <w:rPr>
          <w:vertAlign w:val="subscript"/>
          /&gt;
        </w:rPr>
        <w:t>3</w:t>
      </w:r>
      <w:r>
        <w:t>分别表示规模以上废弃资源和废旧材料回收加工业企业个数、总人口数、规模</w:t>
      </w:r>
      <w:r>
        <w:t>以上废弃资源和废旧材料回收加工业总产值的权系数；</w:t>
      </w:r>
    </w:p>
    <w:p w:rsidR="0018722C">
      <w:pPr>
        <w:topLinePunct/>
      </w:pPr>
      <w:r>
        <w:t>S</w:t>
      </w:r>
      <w:r/>
      <w:r>
        <w:t>－</w:t>
      </w:r>
      <w:r>
        <w:t>、</w:t>
      </w:r>
      <w:r>
        <w:t>S</w:t>
      </w:r>
      <w:r/>
      <w:r>
        <w:t>－</w:t>
      </w:r>
      <w:r>
        <w:t>、S</w:t>
      </w:r>
      <w:r>
        <w:t> </w:t>
      </w:r>
      <w:r>
        <w:rPr>
          <w:vertAlign w:val="superscript"/>
          /&gt;
        </w:rPr>
        <w:t>+</w:t>
      </w:r>
      <w:r w:rsidR="001852F3">
        <w:rPr>
          <w:vertAlign w:val="superscript"/>
          /&gt;
        </w:rPr>
        <w:t xml:space="preserve"> </w:t>
      </w:r>
      <w:r>
        <w:t>、S</w:t>
      </w:r>
      <w:r>
        <w:t> </w:t>
      </w:r>
      <w:r>
        <w:rPr>
          <w:vertAlign w:val="superscript"/>
          /&gt;
        </w:rPr>
        <w:t>+</w:t>
      </w:r>
      <w:r w:rsidR="001852F3">
        <w:rPr>
          <w:vertAlign w:val="superscript"/>
          /&gt;
        </w:rPr>
        <w:t xml:space="preserve"> </w:t>
      </w:r>
      <w:r>
        <w:t>、S</w:t>
      </w:r>
      <w:r>
        <w:t> </w:t>
      </w:r>
      <w:r>
        <w:rPr>
          <w:vertAlign w:val="superscript"/>
          /&gt;
        </w:rPr>
        <w:t>+</w:t>
      </w:r>
      <w:r>
        <w:t>分别表示废弃资源和废旧材料回收加工业从业人数、规模以上</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pPr>
        <w:topLinePunct/>
      </w:pPr>
      <w:r>
        <w:t>废弃资源和废旧材料回收加工业主营业务成本、规模以上废弃资源和废旧材料回收加工业企业个数、总人口数、规模以上废弃资源和废旧材料回收加工业总产值的松弛变量。</w:t>
      </w:r>
    </w:p>
    <w:p w:rsidR="0018722C">
      <w:pPr>
        <w:topLinePunct/>
      </w:pPr>
      <w:r>
        <w:t>则根据第二章</w:t>
      </w:r>
      <w:r>
        <w:rPr>
          <w:rFonts w:ascii="Times New Roman" w:eastAsia="Times New Roman"/>
        </w:rPr>
        <w:t>DEA</w:t>
      </w:r>
      <w:r>
        <w:t>介绍的固定规模收益下，对第</w:t>
      </w:r>
      <w:r>
        <w:rPr>
          <w:rFonts w:ascii="Times New Roman" w:eastAsia="Times New Roman"/>
        </w:rPr>
        <w:t>j</w:t>
      </w:r>
      <w:r>
        <w:rPr>
          <w:rFonts w:ascii="Times New Roman" w:eastAsia="Times New Roman"/>
        </w:rPr>
        <w:t>0</w:t>
      </w:r>
      <w:r>
        <w:t>个决策单元的有效性评价模型为：</w:t>
      </w:r>
    </w:p>
    <w:p w:rsidR="0018722C">
      <w:pPr>
        <w:topLinePunct/>
      </w:pPr>
      <w:r>
        <w:rPr>
          <w:rFonts w:cstheme="minorBidi" w:hAnsiTheme="minorHAnsi" w:eastAsiaTheme="minorHAnsi" w:asciiTheme="minorHAnsi" w:ascii="Times New Roman" w:hAnsi="Times New Roman"/>
        </w:rPr>
        <w:t xml:space="preserve">Min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b/>
        </w:rPr>
        <w:t xml:space="preserve">θ</w:t>
      </w:r>
      <w:r>
        <w:rPr>
          <w:rFonts w:ascii="Times New Roman" w:hAnsi="Times New Roman" w:cstheme="minorBidi" w:eastAsiaTheme="minorHAnsi"/>
          <w:b/>
        </w:rPr>
        <w:t xml:space="preserve">-</w:t>
      </w:r>
      <w:r>
        <w:rPr>
          <w:rFonts w:cstheme="minorBidi" w:hAnsiTheme="minorHAnsi" w:eastAsiaTheme="minorHAnsi" w:asciiTheme="minorHAnsi"/>
        </w:rPr>
        <w:t xml:space="preserve">ε</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es</w:t>
      </w:r>
      <w:r>
        <w:rPr>
          <w:vertAlign w:val="superscript"/>
          /&gt;
        </w:rPr>
        <w:t xml:space="preserve">-</w:t>
      </w:r>
      <w:r w:rsidR="001852F3">
        <w:rPr>
          <w:vertAlign w:val="superscript"/>
          /&gt;
        </w:rPr>
        <w:t xml:space="preserve"> </w:t>
      </w:r>
      <w:r>
        <w:rPr>
          <w:rFonts w:ascii="Symbol" w:hAnsi="Symbol" w:cstheme="minorBidi" w:eastAsiaTheme="minorHAnsi"/>
        </w:rPr>
        <w:t xml:space="preserve"></w:t>
      </w:r>
      <w:r>
        <w:rPr>
          <w:rFonts w:ascii="Times New Roman" w:hAnsi="Times New Roman" w:cstheme="minorBidi" w:eastAsiaTheme="minorHAnsi"/>
          <w:i/>
        </w:rPr>
        <w:t xml:space="preserve">es</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=V</w:t>
      </w:r>
      <w:r>
        <w:rPr>
          <w:rFonts w:ascii="Times New Roman" w:hAnsi="Times New Roman" w:cstheme="minorBidi" w:eastAsiaTheme="minorHAnsi"/>
        </w:rPr>
        <w:t xml:space="preserve">D</w:t>
      </w:r>
    </w:p>
    <w:p w:rsidR="0018722C">
      <w:pPr>
        <w:pStyle w:val="ae"/>
        <w:topLinePunct/>
      </w:pPr>
      <w:r>
        <w:rPr>
          <w:kern w:val="2"/>
          <w:sz w:val="22"/>
          <w:szCs w:val="22"/>
          <w:rFonts w:cstheme="minorBidi" w:hAnsiTheme="minorHAnsi" w:eastAsiaTheme="minorHAnsi" w:asciiTheme="minorHAnsi"/>
        </w:rPr>
        <w:pict>
          <v:shape style="margin-left:144.179199pt;margin-top:3.421292pt;width:13pt;height:22.05pt;mso-position-horizontal-relative:page;mso-position-vertical-relative:paragraph;z-index:-100480" type="#_x0000_t202" filled="false" stroked="false">
            <v:textbox inset="0,0,0,0">
              <w:txbxContent>
                <w:p w:rsidR="0018722C">
                  <w:pPr>
                    <w:spacing w:line="440" w:lineRule="exact"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ascii="Times New Roman" w:cstheme="minorBidi" w:hAnsiTheme="minorHAnsi" w:eastAsiaTheme="minorHAnsi"/>
          <w:sz w:val="14"/>
        </w:rPr>
        <w:t>24</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V</w:t>
      </w:r>
      <w:r>
        <w:rPr>
          <w:rFonts w:cstheme="minorBidi" w:hAnsiTheme="minorHAnsi" w:eastAsiaTheme="minorHAnsi" w:asciiTheme="minorHAnsi" w:ascii="Times New Roman" w:hAnsi="Times New Roman"/>
          <w:i/>
        </w:rPr>
        <w:t xml:space="preserve"> x</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 xml:space="preserve">s </w:t>
      </w:r>
      <w:r>
        <w:rPr>
          <w:vertAlign w:val="superscript"/>
          /&gt;
        </w:rPr>
        <w:t>-</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p>
    <w:p w:rsidR="0018722C">
      <w:pPr>
        <w:pStyle w:val="ae"/>
        <w:topLinePunct/>
      </w:pPr>
      <w:r>
        <w:rPr>
          <w:kern w:val="2"/>
          <w:sz w:val="22"/>
          <w:szCs w:val="22"/>
          <w:rFonts w:cstheme="minorBidi" w:hAnsiTheme="minorHAnsi" w:eastAsiaTheme="minorHAnsi" w:asciiTheme="minorHAnsi"/>
        </w:rPr>
        <w:pict>
          <v:shape style="margin-left:126.699997pt;margin-top:6.793867pt;width:9pt;height:226.2pt;mso-position-horizontal-relative:page;mso-position-vertical-relative:paragraph;z-index:-100504" coordorigin="2534,136" coordsize="180,4524" path="m2714,136l2661,209,2641,290,2629,394,2624,513,2624,2021,2619,2140,2607,2244,2587,2325,2562,2379,2534,2398,2562,2417,2587,2471,2607,2552,2619,2656,2624,2775,2624,4283,2629,4402,2641,4506,2661,4587,2686,4641,2714,4660e" filled="false" stroked="true" strokeweight=".75pt" strokecolor="#000000">
            <v:path arrowok="t"/>
            <v:stroke dashstyle="solid"/>
            <w10:wrap type="none"/>
          </v:shape>
        </w:pict>
      </w:r>
      <w:r>
        <w:rPr>
          <w:kern w:val="2"/>
          <w:szCs w:val="22"/>
          <w:rFonts w:ascii="Times New Roman" w:cstheme="minorBidi" w:hAnsiTheme="minorHAnsi" w:eastAsiaTheme="minorHAnsi"/>
          <w:sz w:val="14"/>
        </w:rPr>
        <w:t>1</w:t>
      </w:r>
      <w:r>
        <w:rPr>
          <w:kern w:val="2"/>
          <w:szCs w:val="22"/>
          <w:rFonts w:ascii="Times New Roman" w:cstheme="minorBidi" w:hAnsiTheme="minorHAnsi" w:eastAsiaTheme="minorHAnsi"/>
          <w:spacing w:val="14"/>
          <w:sz w:val="14"/>
        </w:rPr>
        <w:t> </w:t>
      </w:r>
      <w:r>
        <w:rPr>
          <w:kern w:val="2"/>
          <w:szCs w:val="22"/>
          <w:rFonts w:ascii="Times New Roman" w:cstheme="minorBidi" w:hAnsiTheme="minorHAnsi" w:eastAsiaTheme="minorHAnsi"/>
          <w:sz w:val="14"/>
        </w:rPr>
        <w:t>1</w:t>
      </w:r>
      <w:r>
        <w:rPr>
          <w:kern w:val="2"/>
          <w:szCs w:val="22"/>
          <w:rFonts w:ascii="Times New Roman" w:cstheme="minorBidi" w:hAnsiTheme="minorHAnsi" w:eastAsiaTheme="minorHAnsi"/>
          <w:spacing w:val="-6"/>
          <w:sz w:val="14"/>
        </w:rPr>
        <w:t> </w:t>
      </w:r>
      <w:r>
        <w:rPr>
          <w:kern w:val="2"/>
          <w:szCs w:val="22"/>
          <w:rFonts w:ascii="Times New Roman" w:cstheme="minorBidi" w:hAnsiTheme="minorHAnsi" w:eastAsiaTheme="minorHAnsi"/>
          <w:i/>
          <w:sz w:val="14"/>
        </w:rPr>
        <w:t>j</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4"/>
          <w:sz w:val="14"/>
        </w:rPr>
        <w:t>10</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rPr>
        <w:t>0</w:t>
      </w:r>
    </w:p>
    <w:p w:rsidR="0018722C">
      <w:pPr>
        <w:pStyle w:val="ae"/>
        <w:topLinePunct/>
      </w:pPr>
      <w:r>
        <w:rPr>
          <w:kern w:val="2"/>
          <w:sz w:val="22"/>
          <w:szCs w:val="22"/>
          <w:rFonts w:cstheme="minorBidi" w:hAnsiTheme="minorHAnsi" w:eastAsiaTheme="minorHAnsi" w:asciiTheme="minorHAnsi"/>
        </w:rPr>
        <w:pict>
          <v:shape style="margin-left:145.157730pt;margin-top:12.571292pt;width:13pt;height:22.05pt;mso-position-horizontal-relative:page;mso-position-vertical-relative:paragraph;z-index:-100456" type="#_x0000_t202" filled="false" stroked="false">
            <v:textbox inset="0,0,0,0">
              <w:txbxContent>
                <w:p w:rsidR="0018722C">
                  <w:pPr>
                    <w:spacing w:line="440" w:lineRule="exact"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ascii="Times New Roman" w:cstheme="minorBidi" w:hAnsiTheme="minorHAnsi" w:eastAsiaTheme="minorHAnsi"/>
          <w:sz w:val="14"/>
        </w:rPr>
        <w:t>24</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V</w:t>
      </w:r>
      <w:r>
        <w:rPr>
          <w:rFonts w:ascii="Times New Roman" w:hAnsi="Times New Roman" w:cstheme="minorBidi" w:eastAsiaTheme="minorHAnsi"/>
          <w:i/>
        </w:rPr>
        <w:t xml:space="preserve"> </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 xml:space="preserve">s </w:t>
      </w:r>
      <w:r>
        <w:rPr>
          <w:vertAlign w:val="superscript"/>
          /&gt;
        </w:rPr>
        <w:t>-</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p>
    <w:p w:rsidR="0018722C">
      <w:pPr>
        <w:topLinePunct/>
      </w:pPr>
      <w:r>
        <w:rPr>
          <w:rFonts w:cstheme="minorBidi" w:hAnsiTheme="minorHAnsi" w:eastAsiaTheme="minorHAnsi" w:asciiTheme="minorHAnsi" w:ascii="Times New Roman"/>
        </w:rPr>
        <w:t>2</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 </w:t>
      </w:r>
      <w:r>
        <w:rPr>
          <w:rFonts w:ascii="Times New Roman" w:cstheme="minorBidi" w:hAnsiTheme="minorHAnsi" w:eastAsiaTheme="minorHAnsi"/>
        </w:rPr>
        <w:t>2</w:t>
      </w:r>
      <w:r>
        <w:rPr>
          <w:rFonts w:ascii="Times New Roman" w:cstheme="minorBidi" w:hAnsiTheme="minorHAnsi" w:eastAsiaTheme="minorHAnsi"/>
        </w:rPr>
        <w:t> </w:t>
      </w:r>
      <w:r>
        <w:rPr>
          <w:rFonts w:ascii="Times New Roman" w:cstheme="minorBidi" w:hAnsiTheme="minorHAnsi" w:eastAsiaTheme="minorHAnsi"/>
          <w:i/>
        </w:rPr>
        <w:t>j</w:t>
      </w:r>
      <w:r w:rsidRPr="00000000">
        <w:rPr>
          <w:rFonts w:cstheme="minorBidi" w:hAnsiTheme="minorHAnsi" w:eastAsiaTheme="minorHAnsi" w:asciiTheme="minorHAnsi"/>
        </w:rPr>
        <w:tab/>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20</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rPr>
        <w:t>0</w:t>
      </w:r>
    </w:p>
    <w:p w:rsidR="0018722C">
      <w:spacing w:beforeLines="0" w:before="0" w:afterLines="0" w:after="0" w:line="440" w:lineRule="auto"/>
      <w:pPr>
        <w:sectPr w:rsidR="00556256">
          <w:type w:val="continuous"/>
          <w:pgSz w:w="11910" w:h="16840"/>
          <w:pgMar w:header="889" w:footer="875" w:top="1140" w:bottom="106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46.085098pt;margin-top:12.521279pt;width:13.05pt;height:22.05pt;mso-position-horizontal-relative:page;mso-position-vertical-relative:paragraph;z-index:-100432" type="#_x0000_t202" filled="false" stroked="false">
            <v:textbox inset="0,0,0,0">
              <w:txbxContent>
                <w:p w:rsidR="0018722C">
                  <w:pPr>
                    <w:spacing w:line="440" w:lineRule="exact"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ascii="Times New Roman" w:cstheme="minorBidi" w:hAnsiTheme="minorHAnsi" w:eastAsiaTheme="minorHAnsi"/>
          <w:sz w:val="14"/>
        </w:rPr>
        <w:t>24</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S</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t.</w:t>
      </w:r>
      <w:r w:rsidRPr="00000000">
        <w:rPr>
          <w:rFonts w:cstheme="minorBidi" w:hAnsiTheme="minorHAnsi" w:eastAsiaTheme="minorHAnsi" w:asciiTheme="minorHAnsi"/>
        </w:rPr>
        <w:tab/>
      </w:r>
      <w:r>
        <w:rPr>
          <w:rFonts w:ascii="Times New Roman" w:cstheme="minorBidi" w:hAnsiTheme="minorHAnsi" w:eastAsiaTheme="minorHAnsi"/>
          <w:i/>
        </w:rPr>
        <w:t>u</w:t>
      </w:r>
      <w:r>
        <w:rPr>
          <w:rFonts w:ascii="Times New Roman" w:cstheme="minorBidi" w:hAnsiTheme="minorHAnsi" w:eastAsiaTheme="minorHAnsi"/>
          <w:i/>
        </w:rPr>
        <w:t xml:space="preserve"> </w:t>
      </w:r>
      <w:r>
        <w:rPr>
          <w:rFonts w:ascii="Times New Roman" w:cstheme="minorBidi" w:hAnsiTheme="minorHAnsi" w:eastAsiaTheme="minorHAnsi"/>
          <w:i/>
        </w:rPr>
        <w:t>y</w:t>
      </w:r>
    </w:p>
    <w:p w:rsidR="0018722C">
      <w:pPr>
        <w:spacing w:line="196" w:lineRule="exact" w:before="296"/>
        <w:ind w:leftChars="0" w:left="1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position w:val="12"/>
          <w:sz w:val="14"/>
        </w:rPr>
        <w:t></w:t>
      </w:r>
      <w:r>
        <w:rPr>
          <w:kern w:val="2"/>
          <w:szCs w:val="22"/>
          <w:rFonts w:ascii="Times New Roman" w:hAnsi="Times New Roman" w:cstheme="minorBidi" w:eastAsiaTheme="minorHAnsi"/>
          <w:position w:val="12"/>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y</w:t>
      </w:r>
    </w:p>
    <w:p w:rsidR="0018722C">
      <w:spacing w:beforeLines="0" w:before="0" w:afterLines="0" w:after="0" w:line="440" w:lineRule="auto"/>
      <w:pPr>
        <w:sectPr w:rsidR="00556256">
          <w:type w:val="continuous"/>
          <w:pgSz w:w="11910" w:h="16840"/>
          <w:pgMar w:top="1580" w:bottom="280" w:left="1000" w:right="900"/>
          <w:cols w:num="2" w:equalWidth="0">
            <w:col w:w="2505" w:space="40"/>
            <w:col w:w="7465"/>
          </w:cols>
        </w:sectPr>
        <w:topLinePunct/>
      </w:pPr>
    </w:p>
    <w:p w:rsidR="0018722C">
      <w:pPr>
        <w:topLinePunct/>
      </w:pPr>
      <w:r>
        <w:rPr>
          <w:rFonts w:cstheme="minorBidi" w:hAnsiTheme="minorHAnsi" w:eastAsiaTheme="minorHAnsi" w:asciiTheme="minorHAnsi" w:ascii="Times New Roman"/>
        </w:rPr>
        <w:t>1</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 </w:t>
      </w:r>
      <w:r>
        <w:rPr>
          <w:rFonts w:ascii="Times New Roman" w:cstheme="minorBidi" w:hAnsiTheme="minorHAnsi" w:eastAsiaTheme="minorHAnsi"/>
        </w:rPr>
        <w:t>1</w:t>
      </w:r>
      <w:r>
        <w:rPr>
          <w:rFonts w:ascii="Times New Roman" w:cstheme="minorBidi" w:hAnsiTheme="minorHAnsi" w:eastAsiaTheme="minorHAnsi"/>
        </w:rPr>
        <w:t> </w:t>
      </w:r>
      <w:r>
        <w:rPr>
          <w:rFonts w:ascii="Times New Roman" w:cstheme="minorBidi" w:hAnsiTheme="minorHAnsi" w:eastAsiaTheme="minorHAnsi"/>
          <w:i/>
        </w:rPr>
        <w:t>j</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10</w:t>
      </w:r>
    </w:p>
    <w:p w:rsidR="0018722C">
      <w:pPr>
        <w:pStyle w:val="ae"/>
        <w:topLinePunct/>
      </w:pPr>
      <w:r>
        <w:rPr>
          <w:kern w:val="2"/>
          <w:sz w:val="22"/>
          <w:szCs w:val="22"/>
          <w:rFonts w:cstheme="minorBidi" w:hAnsiTheme="minorHAnsi" w:eastAsiaTheme="minorHAnsi" w:asciiTheme="minorHAnsi"/>
        </w:rPr>
        <w:pict>
          <v:shape style="margin-left:195.814804pt;margin-top:42.207176pt;width:3.6pt;height:7.8pt;mso-position-horizontal-relative:page;mso-position-vertical-relative:paragraph;z-index:-10038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kern w:val="2"/>
          <w:sz w:val="22"/>
          <w:szCs w:val="22"/>
          <w:rFonts w:cstheme="minorBidi" w:hAnsiTheme="minorHAnsi" w:eastAsiaTheme="minorHAnsi" w:asciiTheme="minorHAnsi"/>
        </w:rPr>
        <w:pict>
          <v:shape style="margin-left:224.01799pt;margin-top:42.207176pt;width:8.0500pt;height:7.8pt;mso-position-horizontal-relative:page;mso-position-vertical-relative:paragraph;z-index:371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sz w:val="14"/>
                    </w:rPr>
                    <w:t>20</w:t>
                  </w:r>
                </w:p>
              </w:txbxContent>
            </v:textbox>
            <w10:wrap type="none"/>
          </v:shape>
        </w:pic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 </w: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j</w:t>
      </w:r>
      <w:r>
        <w:rPr>
          <w:kern w:val="2"/>
          <w:szCs w:val="22"/>
          <w:rFonts w:ascii="Times New Roman" w:hAnsi="Times New Roman" w:cstheme="minorBidi" w:eastAsiaTheme="minorHAnsi"/>
          <w:sz w:val="10"/>
        </w:rPr>
        <w:t>0</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44.211838pt;margin-top:3.417681pt;width:13.05pt;height:22.05pt;mso-position-horizontal-relative:page;mso-position-vertical-relative:paragraph;z-index:-100408"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ascii="Times New Roman" w:cstheme="minorBidi" w:hAnsiTheme="minorHAnsi" w:eastAsiaTheme="minorHAnsi"/>
          <w:sz w:val="14"/>
        </w:rPr>
        <w:t>24</w:t>
      </w:r>
    </w:p>
    <w:p w:rsidR="0018722C">
      <w:pPr>
        <w:topLinePunct/>
      </w:pPr>
      <w:r>
        <w:rPr>
          <w:rFonts w:cstheme="minorBidi" w:hAnsiTheme="minorHAnsi" w:eastAsiaTheme="minorHAnsi" w:asciiTheme="minorHAnsi" w:ascii="Times New Roman"/>
          <w:i/>
        </w:rPr>
        <w:t>u</w:t>
      </w:r>
      <w:r>
        <w:rPr>
          <w:vertAlign w:val="subscript"/>
          <w:rFonts w:ascii="Times New Roman" w:cstheme="minorBidi" w:hAnsiTheme="minorHAnsi" w:eastAsiaTheme="minorHAnsi"/>
        </w:rPr>
        <w:t>2</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J</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rPr>
        <w:t>0</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Y</w:t>
      </w:r>
      <w:r>
        <w:rPr>
          <w:vertAlign w:val="subscript"/>
          <w:rFonts w:ascii="Times New Roman" w:cstheme="minorBidi" w:hAnsiTheme="minorHAnsi" w:eastAsiaTheme="minorHAnsi"/>
        </w:rPr>
        <w:t xml:space="preserve">2 </w:t>
      </w:r>
      <w:r>
        <w:rPr>
          <w:rFonts w:ascii="Times New Roman" w:cstheme="minorBidi" w:hAnsiTheme="minorHAnsi" w:eastAsiaTheme="minorHAnsi"/>
          <w:vertAlign w:val="subscript"/>
          <w:i/>
        </w:rPr>
        <w:t>j</w:t>
      </w:r>
    </w:p>
    <w:p w:rsidR="0018722C">
      <w:pPr>
        <w:spacing w:before="0"/>
        <w:ind w:leftChars="0" w:left="-21"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3"/>
          <w:sz w:val="14"/>
        </w:rPr>
        <w:t></w:t>
      </w:r>
      <w:r>
        <w:rPr>
          <w:kern w:val="2"/>
          <w:szCs w:val="22"/>
          <w:rFonts w:ascii="Times New Roman" w:hAnsi="Times New Roman" w:cstheme="minorBidi" w:eastAsiaTheme="minorHAnsi"/>
          <w:position w:val="13"/>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y</w:t>
      </w:r>
    </w:p>
    <w:p w:rsidR="0018722C">
      <w:spacing w:beforeLines="0" w:before="0" w:afterLines="0" w:after="0" w:line="440" w:lineRule="auto"/>
      <w:pPr>
        <w:sectPr w:rsidR="00556256">
          <w:type w:val="continuous"/>
          <w:pgSz w:w="11910" w:h="16840"/>
          <w:pgMar w:top="1580" w:bottom="280" w:left="1000" w:right="900"/>
          <w:cols w:num="3" w:equalWidth="0">
            <w:col w:w="2357" w:space="40"/>
            <w:col w:w="260" w:space="39"/>
            <w:col w:w="7314"/>
          </w:cols>
        </w:sectPr>
        <w:topLinePunct/>
      </w:pPr>
    </w:p>
    <w:p w:rsidR="0018722C">
      <w:pPr>
        <w:pStyle w:val="ae"/>
        <w:topLinePunct/>
      </w:pPr>
      <w:r>
        <w:rPr>
          <w:kern w:val="2"/>
          <w:sz w:val="22"/>
          <w:szCs w:val="22"/>
          <w:rFonts w:cstheme="minorBidi" w:hAnsiTheme="minorHAnsi" w:eastAsiaTheme="minorHAnsi" w:asciiTheme="minorHAnsi"/>
        </w:rPr>
        <w:pict>
          <v:shape style="margin-left:140.110519pt;margin-top:8.121288pt;width:13.05pt;height:22.05pt;mso-position-horizontal-relative:page;mso-position-vertical-relative:paragraph;z-index:-100360" type="#_x0000_t202" filled="false" stroked="false">
            <v:textbox inset="0,0,0,0">
              <w:txbxContent>
                <w:p w:rsidR="0018722C">
                  <w:pPr>
                    <w:spacing w:line="440" w:lineRule="exact"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ascii="Times New Roman" w:cstheme="minorBidi" w:hAnsiTheme="minorHAnsi" w:eastAsiaTheme="minorHAnsi"/>
          <w:sz w:val="14"/>
        </w:rPr>
        <w:t>24</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rFonts w:ascii="Times New Roman" w:hAnsi="Times New Roman" w:cstheme="minorBidi" w:eastAsiaTheme="minorHAnsi"/>
          <w:i/>
        </w:rPr>
        <w:t xml:space="preserve"> </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s</w:t>
      </w:r>
      <w:r>
        <w:rPr>
          <w:vertAlign w:val="superscript"/>
          /&gt;
        </w:rPr>
        <w:t></w:t>
      </w:r>
      <w:r>
        <w:rPr>
          <w:vertAlign w:val="superscript"/>
          /&gt;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p>
    <w:p w:rsidR="0018722C">
      <w:pPr>
        <w:topLinePunct/>
      </w:pPr>
      <w:r>
        <w:rPr>
          <w:rFonts w:cstheme="minorBidi" w:hAnsiTheme="minorHAnsi" w:eastAsiaTheme="minorHAnsi" w:asciiTheme="minorHAnsi" w:ascii="Times New Roman"/>
        </w:rPr>
        <w:t>3</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 </w:t>
      </w:r>
      <w:r>
        <w:rPr>
          <w:rFonts w:ascii="Times New Roman" w:cstheme="minorBidi" w:hAnsiTheme="minorHAnsi" w:eastAsiaTheme="minorHAnsi"/>
        </w:rPr>
        <w:t>3</w:t>
      </w:r>
      <w:r>
        <w:rPr>
          <w:rFonts w:ascii="Times New Roman" w:cstheme="minorBidi" w:hAnsiTheme="minorHAnsi" w:eastAsiaTheme="minorHAnsi"/>
        </w:rPr>
        <w:t> </w:t>
      </w:r>
      <w:r>
        <w:rPr>
          <w:rFonts w:ascii="Times New Roman" w:cstheme="minorBidi" w:hAnsiTheme="minorHAnsi" w:eastAsiaTheme="minorHAnsi"/>
          <w:i/>
        </w:rPr>
        <w:t>j</w:t>
      </w:r>
      <w:r w:rsidRPr="00000000">
        <w:rPr>
          <w:rFonts w:cstheme="minorBidi" w:hAnsiTheme="minorHAnsi" w:eastAsiaTheme="minorHAnsi" w:asciiTheme="minorHAnsi"/>
        </w:rPr>
        <w:tab/>
      </w:r>
      <w:r>
        <w:rPr>
          <w:rFonts w:ascii="Times New Roman" w:cstheme="minorBidi" w:hAnsiTheme="minorHAnsi" w:eastAsiaTheme="minorHAnsi"/>
        </w:rPr>
        <w:t>3</w:t>
      </w:r>
      <w:r w:rsidRPr="00000000">
        <w:rPr>
          <w:rFonts w:cstheme="minorBidi" w:hAnsiTheme="minorHAnsi" w:eastAsiaTheme="minorHAnsi" w:asciiTheme="minorHAnsi"/>
        </w:rPr>
        <w:tab/>
      </w:r>
      <w:r>
        <w:rPr>
          <w:rFonts w:ascii="Times New Roman" w:cstheme="minorBidi" w:hAnsiTheme="minorHAnsi" w:eastAsiaTheme="minorHAnsi"/>
        </w:rPr>
        <w:t>30</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rPr>
        <w:t>0</w:t>
      </w:r>
    </w:p>
    <w:p w:rsidR="0018722C">
      <w:pPr>
        <w:topLinePunct/>
      </w:pPr>
      <w:r>
        <w:rPr>
          <w:rFonts w:cstheme="minorBidi" w:hAnsiTheme="minorHAnsi" w:eastAsiaTheme="minorHAnsi" w:asciiTheme="minorHAnsi" w:ascii="Times New Roman" w:hAnsi="Times New Roman" w:eastAsia="Times New Roman"/>
        </w:rPr>
        <w:t>s</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0</w:t>
      </w:r>
      <w:r>
        <w:rPr>
          <w:rFonts w:cstheme="minorBidi" w:hAnsiTheme="minorHAnsi" w:eastAsiaTheme="minorHAnsi" w:asciiTheme="minorHAnsi"/>
        </w:rPr>
        <w:t>，</w:t>
      </w:r>
      <w:r>
        <w:rPr>
          <w:rFonts w:ascii="Times New Roman" w:hAnsi="Times New Roman" w:eastAsia="Times New Roman" w:cstheme="minorBidi"/>
        </w:rPr>
        <w:t>s</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0</w:t>
      </w:r>
    </w:p>
    <w:p w:rsidR="0018722C">
      <w:pPr>
        <w:topLinePunct/>
      </w:pPr>
      <w:r>
        <w:t>据此模型可以计算出固定规模收益下，每个省份的有效性评价值θ，以及各个输入输出</w:t>
      </w:r>
      <w:r>
        <w:t>要素的松弛变量，即</w:t>
      </w:r>
      <w:r>
        <w:rPr>
          <w:rFonts w:ascii="Times New Roman" w:hAnsi="Times New Roman" w:eastAsia="宋体"/>
        </w:rPr>
        <w:t>DEA</w:t>
      </w:r>
      <w:r>
        <w:t>给出的改进意见</w:t>
      </w:r>
      <w:r>
        <w:rPr>
          <w:b/>
        </w:rPr>
        <w:t>。</w:t>
      </w:r>
    </w:p>
    <w:p w:rsidR="0018722C">
      <w:pPr>
        <w:topLinePunct/>
      </w:pPr>
      <w:r>
        <w:t>而在可变规模收益下，只要在以上模型中加入</w:t>
      </w:r>
      <w:r>
        <w:t>v1+v2+u1+u2+u3=1</w:t>
      </w:r>
      <w:r/>
      <w:r w:rsidR="001852F3">
        <w:t xml:space="preserve">这个条件即可，DEA</w:t>
      </w:r>
      <w:r w:rsidR="001852F3">
        <w:t xml:space="preserve">就</w:t>
      </w:r>
      <w:r>
        <w:t>会计算出不受当前规模影响下，每个省份的纯技术效率值，并与</w:t>
      </w:r>
      <w:r>
        <w:t>CCR</w:t>
      </w:r>
      <w:r/>
      <w:r w:rsidR="001852F3">
        <w:t xml:space="preserve">模型一起得出规模效率值。</w:t>
      </w:r>
    </w:p>
    <w:p w:rsidR="0018722C">
      <w:pPr>
        <w:pStyle w:val="Heading1"/>
        <w:topLinePunct/>
      </w:pPr>
      <w:bookmarkStart w:id="890162" w:name="_Toc686890162"/>
      <w:bookmarkStart w:name="第四章 区域逆向物流网络绩效评价实证分析 " w:id="61"/>
      <w:bookmarkEnd w:id="61"/>
      <w:r/>
      <w:bookmarkStart w:name="_bookmark23" w:id="62"/>
      <w:bookmarkEnd w:id="62"/>
      <w:r/>
      <w:r>
        <w:t>第四章</w:t>
      </w:r>
      <w:r>
        <w:t xml:space="preserve">  </w:t>
      </w:r>
      <w:r w:rsidRPr="00DB64CE">
        <w:t>区域逆向物流网络绩效评价实证分析</w:t>
      </w:r>
      <w:bookmarkEnd w:id="890162"/>
    </w:p>
    <w:p w:rsidR="0018722C">
      <w:pPr>
        <w:pStyle w:val="Heading2"/>
        <w:topLinePunct/>
        <w:ind w:left="171" w:hangingChars="171" w:hanging="171"/>
      </w:pPr>
      <w:bookmarkStart w:id="890163" w:name="_Toc686890163"/>
      <w:bookmarkStart w:name="4.1各省份评价指标数据收集 " w:id="63"/>
      <w:bookmarkEnd w:id="63"/>
      <w:r>
        <w:t>4.1</w:t>
      </w:r>
      <w:r>
        <w:t xml:space="preserve"> </w:t>
      </w:r>
      <w:r/>
      <w:bookmarkStart w:name="_bookmark24" w:id="64"/>
      <w:bookmarkEnd w:id="64"/>
      <w:r/>
      <w:bookmarkStart w:name="_bookmark24" w:id="65"/>
      <w:bookmarkEnd w:id="65"/>
      <w:r>
        <w:t>各省份评价指标数据收集</w:t>
      </w:r>
      <w:bookmarkEnd w:id="890163"/>
    </w:p>
    <w:p w:rsidR="0018722C">
      <w:pPr>
        <w:topLinePunct/>
      </w:pPr>
      <w:r>
        <w:t>因为</w:t>
      </w:r>
      <w:r>
        <w:rPr>
          <w:rFonts w:ascii="Times New Roman" w:eastAsia="Times New Roman"/>
        </w:rPr>
        <w:t>2010</w:t>
      </w:r>
      <w:r>
        <w:t>年我国进行了第六次人口普查，详细统计了各省人口以及废弃资源和废旧材料</w:t>
      </w:r>
    </w:p>
    <w:p w:rsidR="0018722C">
      <w:pPr>
        <w:topLinePunct/>
      </w:pPr>
      <w:r>
        <w:t>回收加工业从业人员数量，所以，我们选择</w:t>
      </w:r>
      <w:r>
        <w:rPr>
          <w:rFonts w:ascii="Times New Roman" w:eastAsia="Times New Roman"/>
        </w:rPr>
        <w:t>2010</w:t>
      </w:r>
      <w:r>
        <w:t>年的各项统计数据进行分析。另外，通过各</w:t>
      </w:r>
    </w:p>
    <w:p w:rsidR="0018722C">
      <w:pPr>
        <w:topLinePunct/>
      </w:pPr>
      <w:r>
        <w:t>省</w:t>
      </w:r>
      <w:r>
        <w:rPr>
          <w:rFonts w:ascii="Times New Roman" w:eastAsia="Times New Roman"/>
        </w:rPr>
        <w:t>2011</w:t>
      </w:r>
      <w:r>
        <w:t>年统计年鉴，查到</w:t>
      </w:r>
      <w:r>
        <w:rPr>
          <w:rFonts w:ascii="Times New Roman" w:eastAsia="Times New Roman"/>
        </w:rPr>
        <w:t>2010</w:t>
      </w:r>
      <w:r>
        <w:t>年各省规模以上废弃资源和废旧材料回收加工业企业个数、</w:t>
      </w:r>
    </w:p>
    <w:p w:rsidR="0018722C">
      <w:pPr>
        <w:topLinePunct/>
      </w:pPr>
      <w:r>
        <w:t>总产值、主营业务成本的数据。具体数据见</w:t>
      </w:r>
      <w:r>
        <w:t>表</w:t>
      </w:r>
      <w:r>
        <w:rPr>
          <w:rFonts w:ascii="Times New Roman" w:eastAsia="Times New Roman"/>
        </w:rPr>
        <w:t>4-1.</w:t>
      </w:r>
    </w:p>
    <w:p w:rsidR="0018722C">
      <w:pPr>
        <w:topLinePunct/>
      </w:pPr>
      <w:r>
        <w:t>其中，天津、福建没有统计规模以上废弃资源和废旧材料回收加工业企业的个数，如果用所有废弃资源和废旧材料回收加工业企业个数做研究，违背了统计分析的可比性原则。另外，海南、西藏、青海、宁夏、新疆五省没有对废弃资源和废旧材料回收加工业的产值、成本等做统计，并且从第六次人口普查的结果看到这五个省份从事废弃资源和废旧材料回收加</w:t>
      </w:r>
      <w:r>
        <w:t>工业的从业人员个数分别为</w:t>
      </w:r>
      <w:r>
        <w:rPr>
          <w:rFonts w:ascii="Times New Roman" w:eastAsia="Times New Roman"/>
        </w:rPr>
        <w:t>257</w:t>
      </w:r>
      <w:r>
        <w:t>、</w:t>
      </w:r>
      <w:r>
        <w:rPr>
          <w:rFonts w:ascii="Times New Roman" w:eastAsia="Times New Roman"/>
        </w:rPr>
        <w:t>59</w:t>
      </w:r>
      <w:r>
        <w:t>、</w:t>
      </w:r>
      <w:r>
        <w:rPr>
          <w:rFonts w:ascii="Times New Roman" w:eastAsia="Times New Roman"/>
        </w:rPr>
        <w:t>217</w:t>
      </w:r>
      <w:r>
        <w:t>、</w:t>
      </w:r>
      <w:r>
        <w:rPr>
          <w:rFonts w:ascii="Times New Roman" w:eastAsia="Times New Roman"/>
        </w:rPr>
        <w:t>411</w:t>
      </w:r>
      <w:r>
        <w:t>、</w:t>
      </w:r>
      <w:r>
        <w:rPr>
          <w:rFonts w:ascii="Times New Roman" w:eastAsia="Times New Roman"/>
        </w:rPr>
        <w:t>915</w:t>
      </w:r>
      <w:r>
        <w:t>，相对其他省份来说规模较小，我们不对其进行研究。并且，本文的目的是探究是否能测量逆向物流网络运作的效率，并找出逆向物流发展较好的地区作为标杆，并不是要详细分析全国各地的逆向物流发展情况，因此，以上七省不在我们的数据样本中。</w:t>
      </w:r>
    </w:p>
    <w:p w:rsidR="0018722C">
      <w:pPr>
        <w:topLinePunct/>
      </w:pPr>
      <w:r>
        <w:t>另外，江西、广东、甘肃三省的统计年鉴没有直接给出规模以上废弃资源和废旧材料回收加工业的主营业务成本，我们通过企业利润总额和企业成本费用利润率相除得到了成本费用额，可能与主营业务成本不完全一致，但大体可以反映规模以上废弃资源和废旧材料回收加工企业的营业成本。</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各省份原始数据</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33"/>
        <w:gridCol w:w="1379"/>
        <w:gridCol w:w="1599"/>
        <w:gridCol w:w="1705"/>
        <w:gridCol w:w="1599"/>
        <w:gridCol w:w="1599"/>
      </w:tblGrid>
      <w:tr>
        <w:trPr>
          <w:tblHeader/>
        </w:trPr>
        <w:tc>
          <w:tcPr>
            <w:tcW w:w="858" w:type="pct"/>
            <w:vMerge w:val="restart"/>
            <w:vAlign w:val="center"/>
          </w:tcPr>
          <w:p w:rsidR="0018722C">
            <w:pPr>
              <w:pStyle w:val="a7"/>
              <w:topLinePunct/>
              <w:ind w:leftChars="0" w:left="0" w:rightChars="0" w:right="0" w:firstLineChars="0" w:firstLine="0"/>
              <w:spacing w:line="240" w:lineRule="atLeast"/>
            </w:pPr>
          </w:p>
        </w:tc>
        <w:tc>
          <w:tcPr>
            <w:tcW w:w="2461" w:type="pct"/>
            <w:gridSpan w:val="3"/>
            <w:vAlign w:val="center"/>
          </w:tcPr>
          <w:p w:rsidR="0018722C">
            <w:pPr>
              <w:pStyle w:val="a7"/>
              <w:topLinePunct/>
              <w:ind w:leftChars="0" w:left="0" w:rightChars="0" w:right="0" w:firstLineChars="0" w:firstLine="0"/>
              <w:spacing w:line="240" w:lineRule="atLeast"/>
            </w:pPr>
            <w:r>
              <w:t>产出</w:t>
            </w:r>
          </w:p>
        </w:tc>
        <w:tc>
          <w:tcPr>
            <w:tcW w:w="1681" w:type="pct"/>
            <w:gridSpan w:val="2"/>
            <w:vAlign w:val="center"/>
          </w:tcPr>
          <w:p w:rsidR="0018722C">
            <w:pPr>
              <w:pStyle w:val="a7"/>
              <w:topLinePunct/>
              <w:ind w:leftChars="0" w:left="0" w:rightChars="0" w:right="0" w:firstLineChars="0" w:firstLine="0"/>
              <w:spacing w:line="240" w:lineRule="atLeast"/>
            </w:pPr>
            <w:r>
              <w:t>投入</w:t>
            </w:r>
          </w:p>
        </w:tc>
      </w:tr>
      <w:tr>
        <w:trPr>
          <w:tblHeader/>
        </w:trPr>
        <w:tc>
          <w:tcPr>
            <w:tcW w:w="858"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725" w:type="pct"/>
            <w:vAlign w:val="center"/>
            <w:tcBorders>
              <w:top w:val="single" w:sz="4" w:space="0" w:color="auto"/>
              <w:bottom w:val="single" w:sz="4" w:space="0" w:color="auto"/>
            </w:tcBorders>
          </w:tcPr>
          <w:p w:rsidR="0018722C">
            <w:pPr>
              <w:pStyle w:val="a7"/>
              <w:topLinePunct/>
            </w:pPr>
            <w:r>
              <w:t>总人口</w:t>
            </w:r>
          </w:p>
          <w:p w:rsidR="0018722C">
            <w:pPr>
              <w:pStyle w:val="a7"/>
              <w:topLinePunct/>
              <w:ind w:leftChars="0" w:left="0" w:rightChars="0" w:right="0" w:firstLineChars="0" w:firstLine="0"/>
              <w:spacing w:line="240" w:lineRule="atLeast"/>
            </w:pPr>
            <w:r>
              <w:t>（</w:t>
            </w:r>
            <w:r>
              <w:t xml:space="preserve">万人</w:t>
            </w:r>
            <w:r>
              <w:t>）</w:t>
            </w:r>
          </w:p>
        </w:tc>
        <w:tc>
          <w:tcPr>
            <w:tcW w:w="840"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规模以上废</w:t>
            </w:r>
          </w:p>
          <w:p w:rsidR="0018722C">
            <w:pPr>
              <w:pStyle w:val="a7"/>
              <w:topLinePunct/>
              <w:ind w:leftChars="0" w:left="0" w:rightChars="0" w:right="0" w:firstLineChars="0" w:firstLine="0"/>
              <w:spacing w:line="240" w:lineRule="atLeast"/>
            </w:pPr>
            <w:r>
              <w:t>弃资源和废旧材料回收加工业企业个数</w:t>
            </w:r>
          </w:p>
        </w:tc>
        <w:tc>
          <w:tcPr>
            <w:tcW w:w="89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规模以上废弃</w:t>
            </w:r>
          </w:p>
          <w:p w:rsidR="0018722C">
            <w:pPr>
              <w:pStyle w:val="a7"/>
              <w:topLinePunct/>
            </w:pPr>
            <w:r>
              <w:t>资源和废旧材料回收加工业总产值</w:t>
            </w:r>
          </w:p>
          <w:p w:rsidR="0018722C">
            <w:pPr>
              <w:pStyle w:val="a7"/>
              <w:topLinePunct/>
              <w:ind w:leftChars="0" w:left="0" w:rightChars="0" w:right="0" w:firstLineChars="0" w:firstLine="0"/>
              <w:spacing w:line="240" w:lineRule="atLeast"/>
            </w:pPr>
            <w:r>
              <w:t>（</w:t>
            </w:r>
            <w:r>
              <w:t xml:space="preserve">亿元</w:t>
            </w:r>
            <w:r>
              <w:t>）</w:t>
            </w:r>
          </w:p>
        </w:tc>
        <w:tc>
          <w:tcPr>
            <w:tcW w:w="840"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废弃资源和</w:t>
            </w:r>
          </w:p>
          <w:p w:rsidR="0018722C">
            <w:pPr>
              <w:pStyle w:val="a7"/>
              <w:topLinePunct/>
            </w:pPr>
            <w:r>
              <w:t>废旧材料回收加工业从业人数</w:t>
            </w:r>
          </w:p>
          <w:p w:rsidR="0018722C">
            <w:pPr>
              <w:pStyle w:val="a7"/>
              <w:topLinePunct/>
              <w:ind w:leftChars="0" w:left="0" w:rightChars="0" w:right="0" w:firstLineChars="0" w:firstLine="0"/>
              <w:spacing w:line="240" w:lineRule="atLeast"/>
            </w:pPr>
            <w:r>
              <w:t>（</w:t>
            </w:r>
            <w:r>
              <w:t xml:space="preserve">人</w:t>
            </w:r>
            <w:r>
              <w:t>）</w:t>
            </w:r>
          </w:p>
        </w:tc>
        <w:tc>
          <w:tcPr>
            <w:tcW w:w="840"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规模以上废</w:t>
            </w:r>
          </w:p>
          <w:p w:rsidR="0018722C">
            <w:pPr>
              <w:pStyle w:val="a7"/>
              <w:topLinePunct/>
              <w:ind w:leftChars="0" w:left="0" w:rightChars="0" w:right="0" w:firstLineChars="0" w:firstLine="0"/>
              <w:spacing w:line="240" w:lineRule="atLeast"/>
            </w:pPr>
            <w:r>
              <w:t>弃资源和废旧材料回收加工业主营业务成本</w:t>
            </w:r>
          </w:p>
        </w:tc>
      </w:tr>
    </w:tbl>
    <w:p w:rsidR="0018722C">
      <w:pPr>
        <w:rPr/>
        <w:topLinePunct/>
        <w:pStyle w:val="affa"/>
      </w:pP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1081"/>
        <w:gridCol w:w="1379"/>
        <w:gridCol w:w="1599"/>
        <w:gridCol w:w="1705"/>
        <w:gridCol w:w="1599"/>
        <w:gridCol w:w="1599"/>
      </w:tblGrid>
      <w:tr>
        <w:trPr>
          <w:trHeight w:val="300" w:hRule="atLeast"/>
        </w:trPr>
        <w:tc>
          <w:tcPr>
            <w:tcW w:w="1633" w:type="dxa"/>
            <w:gridSpan w:val="2"/>
            <w:tcBorders>
              <w:top w:val="nil"/>
            </w:tcBorders>
          </w:tcPr>
          <w:p w:rsidR="0018722C">
            <w:pPr>
              <w:topLinePunct/>
              <w:ind w:leftChars="0" w:left="0" w:rightChars="0" w:right="0" w:firstLineChars="0" w:firstLine="0"/>
              <w:spacing w:line="240" w:lineRule="atLeast"/>
            </w:pPr>
          </w:p>
        </w:tc>
        <w:tc>
          <w:tcPr>
            <w:tcW w:w="1379" w:type="dxa"/>
            <w:tcBorders>
              <w:top w:val="nil"/>
            </w:tcBorders>
          </w:tcPr>
          <w:p w:rsidR="0018722C">
            <w:pPr>
              <w:topLinePunct/>
              <w:ind w:leftChars="0" w:left="0" w:rightChars="0" w:right="0" w:firstLineChars="0" w:firstLine="0"/>
              <w:spacing w:line="240" w:lineRule="atLeast"/>
            </w:pPr>
          </w:p>
        </w:tc>
        <w:tc>
          <w:tcPr>
            <w:tcW w:w="1599" w:type="dxa"/>
            <w:tcBorders>
              <w:top w:val="nil"/>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个</w:t>
            </w:r>
            <w:r>
              <w:rPr>
                <w:rFonts w:ascii="宋体" w:eastAsia="宋体" w:hint="eastAsia"/>
              </w:rPr>
              <w:t>）</w:t>
            </w:r>
          </w:p>
        </w:tc>
        <w:tc>
          <w:tcPr>
            <w:tcW w:w="1705" w:type="dxa"/>
            <w:tcBorders>
              <w:top w:val="nil"/>
            </w:tcBorders>
          </w:tcPr>
          <w:p w:rsidR="0018722C">
            <w:pPr>
              <w:topLinePunct/>
              <w:ind w:leftChars="0" w:left="0" w:rightChars="0" w:right="0" w:firstLineChars="0" w:firstLine="0"/>
              <w:spacing w:line="240" w:lineRule="atLeast"/>
            </w:pPr>
          </w:p>
        </w:tc>
        <w:tc>
          <w:tcPr>
            <w:tcW w:w="1599" w:type="dxa"/>
            <w:tcBorders>
              <w:top w:val="nil"/>
            </w:tcBorders>
          </w:tcPr>
          <w:p w:rsidR="0018722C">
            <w:pPr>
              <w:topLinePunct/>
              <w:ind w:leftChars="0" w:left="0" w:rightChars="0" w:right="0" w:firstLineChars="0" w:firstLine="0"/>
              <w:spacing w:line="240" w:lineRule="atLeast"/>
            </w:pPr>
          </w:p>
        </w:tc>
        <w:tc>
          <w:tcPr>
            <w:tcW w:w="1599" w:type="dxa"/>
            <w:tcBorders>
              <w:top w:val="nil"/>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亿元</w:t>
            </w:r>
            <w:r>
              <w:rPr>
                <w:rFonts w:ascii="宋体" w:eastAsia="宋体" w:hint="eastAsia"/>
              </w:rPr>
              <w:t>）</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w:t>
            </w:r>
          </w:p>
        </w:tc>
        <w:tc>
          <w:tcPr>
            <w:tcW w:w="1081" w:type="dxa"/>
          </w:tcPr>
          <w:p w:rsidR="0018722C">
            <w:pPr>
              <w:topLinePunct/>
              <w:ind w:leftChars="0" w:left="0" w:rightChars="0" w:right="0" w:firstLineChars="0" w:firstLine="0"/>
              <w:spacing w:line="240" w:lineRule="atLeast"/>
            </w:pPr>
            <w:r>
              <w:rPr>
                <w:rFonts w:ascii="宋体" w:eastAsia="宋体" w:hint="eastAsia"/>
              </w:rPr>
              <w:t>北京</w:t>
            </w:r>
          </w:p>
        </w:tc>
        <w:tc>
          <w:tcPr>
            <w:tcW w:w="1379" w:type="dxa"/>
          </w:tcPr>
          <w:p w:rsidR="0018722C">
            <w:pPr>
              <w:topLinePunct/>
              <w:ind w:leftChars="0" w:left="0" w:rightChars="0" w:right="0" w:firstLineChars="0" w:firstLine="0"/>
              <w:spacing w:line="240" w:lineRule="atLeast"/>
            </w:pPr>
            <w:r>
              <w:rPr>
                <w:rFonts w:ascii="宋体"/>
              </w:rPr>
              <w:t>1962</w:t>
            </w:r>
          </w:p>
        </w:tc>
        <w:tc>
          <w:tcPr>
            <w:tcW w:w="1599" w:type="dxa"/>
          </w:tcPr>
          <w:p w:rsidR="0018722C">
            <w:pPr>
              <w:topLinePunct/>
              <w:ind w:leftChars="0" w:left="0" w:rightChars="0" w:right="0" w:firstLineChars="0" w:firstLine="0"/>
              <w:spacing w:line="240" w:lineRule="atLeast"/>
            </w:pPr>
            <w:r>
              <w:rPr>
                <w:rFonts w:ascii="宋体"/>
              </w:rPr>
              <w:t>18</w:t>
            </w:r>
          </w:p>
        </w:tc>
        <w:tc>
          <w:tcPr>
            <w:tcW w:w="1705" w:type="dxa"/>
          </w:tcPr>
          <w:p w:rsidR="0018722C">
            <w:pPr>
              <w:topLinePunct/>
              <w:ind w:leftChars="0" w:left="0" w:rightChars="0" w:right="0" w:firstLineChars="0" w:firstLine="0"/>
              <w:spacing w:line="240" w:lineRule="atLeast"/>
            </w:pPr>
            <w:r>
              <w:rPr>
                <w:rFonts w:ascii="宋体"/>
              </w:rPr>
              <w:t>10.9190</w:t>
            </w:r>
          </w:p>
        </w:tc>
        <w:tc>
          <w:tcPr>
            <w:tcW w:w="1599" w:type="dxa"/>
          </w:tcPr>
          <w:p w:rsidR="0018722C">
            <w:pPr>
              <w:topLinePunct/>
              <w:ind w:leftChars="0" w:left="0" w:rightChars="0" w:right="0" w:firstLineChars="0" w:firstLine="0"/>
              <w:spacing w:line="240" w:lineRule="atLeast"/>
            </w:pPr>
            <w:r>
              <w:rPr>
                <w:rFonts w:ascii="宋体"/>
              </w:rPr>
              <w:t>255</w:t>
            </w:r>
          </w:p>
        </w:tc>
        <w:tc>
          <w:tcPr>
            <w:tcW w:w="1599" w:type="dxa"/>
          </w:tcPr>
          <w:p w:rsidR="0018722C">
            <w:pPr>
              <w:topLinePunct/>
              <w:ind w:leftChars="0" w:left="0" w:rightChars="0" w:right="0" w:firstLineChars="0" w:firstLine="0"/>
              <w:spacing w:line="240" w:lineRule="atLeast"/>
            </w:pPr>
            <w:r>
              <w:rPr>
                <w:rFonts w:ascii="宋体"/>
              </w:rPr>
              <w:t>9.1137</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2</w:t>
            </w:r>
          </w:p>
        </w:tc>
        <w:tc>
          <w:tcPr>
            <w:tcW w:w="1081" w:type="dxa"/>
          </w:tcPr>
          <w:p w:rsidR="0018722C">
            <w:pPr>
              <w:topLinePunct/>
              <w:ind w:leftChars="0" w:left="0" w:rightChars="0" w:right="0" w:firstLineChars="0" w:firstLine="0"/>
              <w:spacing w:line="240" w:lineRule="atLeast"/>
            </w:pPr>
            <w:r>
              <w:rPr>
                <w:rFonts w:ascii="宋体" w:eastAsia="宋体" w:hint="eastAsia"/>
              </w:rPr>
              <w:t>河北</w:t>
            </w:r>
          </w:p>
        </w:tc>
        <w:tc>
          <w:tcPr>
            <w:tcW w:w="1379" w:type="dxa"/>
          </w:tcPr>
          <w:p w:rsidR="0018722C">
            <w:pPr>
              <w:topLinePunct/>
              <w:ind w:leftChars="0" w:left="0" w:rightChars="0" w:right="0" w:firstLineChars="0" w:firstLine="0"/>
              <w:spacing w:line="240" w:lineRule="atLeast"/>
            </w:pPr>
            <w:r>
              <w:rPr>
                <w:rFonts w:ascii="宋体"/>
              </w:rPr>
              <w:t>7194</w:t>
            </w:r>
          </w:p>
        </w:tc>
        <w:tc>
          <w:tcPr>
            <w:tcW w:w="1599" w:type="dxa"/>
          </w:tcPr>
          <w:p w:rsidR="0018722C">
            <w:pPr>
              <w:topLinePunct/>
              <w:ind w:leftChars="0" w:left="0" w:rightChars="0" w:right="0" w:firstLineChars="0" w:firstLine="0"/>
              <w:spacing w:line="240" w:lineRule="atLeast"/>
            </w:pPr>
            <w:r>
              <w:rPr>
                <w:rFonts w:ascii="宋体"/>
              </w:rPr>
              <w:t>30</w:t>
            </w:r>
          </w:p>
        </w:tc>
        <w:tc>
          <w:tcPr>
            <w:tcW w:w="1705" w:type="dxa"/>
          </w:tcPr>
          <w:p w:rsidR="0018722C">
            <w:pPr>
              <w:topLinePunct/>
              <w:ind w:leftChars="0" w:left="0" w:rightChars="0" w:right="0" w:firstLineChars="0" w:firstLine="0"/>
              <w:spacing w:line="240" w:lineRule="atLeast"/>
            </w:pPr>
            <w:r>
              <w:rPr>
                <w:rFonts w:ascii="宋体"/>
              </w:rPr>
              <w:t>62.0200</w:t>
            </w:r>
          </w:p>
        </w:tc>
        <w:tc>
          <w:tcPr>
            <w:tcW w:w="1599" w:type="dxa"/>
          </w:tcPr>
          <w:p w:rsidR="0018722C">
            <w:pPr>
              <w:topLinePunct/>
              <w:ind w:leftChars="0" w:left="0" w:rightChars="0" w:right="0" w:firstLineChars="0" w:firstLine="0"/>
              <w:spacing w:line="240" w:lineRule="atLeast"/>
            </w:pPr>
            <w:r>
              <w:rPr>
                <w:rFonts w:ascii="宋体"/>
              </w:rPr>
              <w:t>3300</w:t>
            </w:r>
          </w:p>
        </w:tc>
        <w:tc>
          <w:tcPr>
            <w:tcW w:w="1599" w:type="dxa"/>
          </w:tcPr>
          <w:p w:rsidR="0018722C">
            <w:pPr>
              <w:topLinePunct/>
              <w:ind w:leftChars="0" w:left="0" w:rightChars="0" w:right="0" w:firstLineChars="0" w:firstLine="0"/>
              <w:spacing w:line="240" w:lineRule="atLeast"/>
            </w:pPr>
            <w:r>
              <w:rPr>
                <w:rFonts w:ascii="宋体"/>
              </w:rPr>
              <w:t>53.4100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3</w:t>
            </w:r>
          </w:p>
        </w:tc>
        <w:tc>
          <w:tcPr>
            <w:tcW w:w="1081" w:type="dxa"/>
          </w:tcPr>
          <w:p w:rsidR="0018722C">
            <w:pPr>
              <w:topLinePunct/>
              <w:ind w:leftChars="0" w:left="0" w:rightChars="0" w:right="0" w:firstLineChars="0" w:firstLine="0"/>
              <w:spacing w:line="240" w:lineRule="atLeast"/>
            </w:pPr>
            <w:r>
              <w:rPr>
                <w:rFonts w:ascii="宋体" w:eastAsia="宋体" w:hint="eastAsia"/>
              </w:rPr>
              <w:t>ft西</w:t>
            </w:r>
          </w:p>
        </w:tc>
        <w:tc>
          <w:tcPr>
            <w:tcW w:w="1379" w:type="dxa"/>
          </w:tcPr>
          <w:p w:rsidR="0018722C">
            <w:pPr>
              <w:topLinePunct/>
              <w:ind w:leftChars="0" w:left="0" w:rightChars="0" w:right="0" w:firstLineChars="0" w:firstLine="0"/>
              <w:spacing w:line="240" w:lineRule="atLeast"/>
            </w:pPr>
            <w:r>
              <w:rPr>
                <w:rFonts w:ascii="宋体"/>
              </w:rPr>
              <w:t>3574</w:t>
            </w:r>
          </w:p>
        </w:tc>
        <w:tc>
          <w:tcPr>
            <w:tcW w:w="1599" w:type="dxa"/>
          </w:tcPr>
          <w:p w:rsidR="0018722C">
            <w:pPr>
              <w:topLinePunct/>
              <w:ind w:leftChars="0" w:left="0" w:rightChars="0" w:right="0" w:firstLineChars="0" w:firstLine="0"/>
              <w:spacing w:line="240" w:lineRule="atLeast"/>
            </w:pPr>
            <w:r>
              <w:rPr>
                <w:rFonts w:ascii="宋体"/>
              </w:rPr>
              <w:t>1</w:t>
            </w:r>
          </w:p>
        </w:tc>
        <w:tc>
          <w:tcPr>
            <w:tcW w:w="1705" w:type="dxa"/>
          </w:tcPr>
          <w:p w:rsidR="0018722C">
            <w:pPr>
              <w:topLinePunct/>
              <w:ind w:leftChars="0" w:left="0" w:rightChars="0" w:right="0" w:firstLineChars="0" w:firstLine="0"/>
              <w:spacing w:line="240" w:lineRule="atLeast"/>
            </w:pPr>
            <w:r>
              <w:rPr>
                <w:rFonts w:ascii="宋体"/>
              </w:rPr>
              <w:t>0.2844</w:t>
            </w:r>
          </w:p>
        </w:tc>
        <w:tc>
          <w:tcPr>
            <w:tcW w:w="1599" w:type="dxa"/>
          </w:tcPr>
          <w:p w:rsidR="0018722C">
            <w:pPr>
              <w:topLinePunct/>
              <w:ind w:leftChars="0" w:left="0" w:rightChars="0" w:right="0" w:firstLineChars="0" w:firstLine="0"/>
              <w:spacing w:line="240" w:lineRule="atLeast"/>
            </w:pPr>
            <w:r>
              <w:rPr>
                <w:rFonts w:ascii="宋体"/>
              </w:rPr>
              <w:t>1328</w:t>
            </w:r>
          </w:p>
        </w:tc>
        <w:tc>
          <w:tcPr>
            <w:tcW w:w="1599" w:type="dxa"/>
          </w:tcPr>
          <w:p w:rsidR="0018722C">
            <w:pPr>
              <w:topLinePunct/>
              <w:ind w:leftChars="0" w:left="0" w:rightChars="0" w:right="0" w:firstLineChars="0" w:firstLine="0"/>
              <w:spacing w:line="240" w:lineRule="atLeast"/>
            </w:pPr>
            <w:r>
              <w:rPr>
                <w:rFonts w:ascii="宋体"/>
              </w:rPr>
              <w:t>0.2783</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4</w:t>
            </w:r>
          </w:p>
        </w:tc>
        <w:tc>
          <w:tcPr>
            <w:tcW w:w="1081" w:type="dxa"/>
          </w:tcPr>
          <w:p w:rsidR="0018722C">
            <w:pPr>
              <w:topLinePunct/>
              <w:ind w:leftChars="0" w:left="0" w:rightChars="0" w:right="0" w:firstLineChars="0" w:firstLine="0"/>
              <w:spacing w:line="240" w:lineRule="atLeast"/>
            </w:pPr>
            <w:r>
              <w:rPr>
                <w:rFonts w:ascii="宋体" w:eastAsia="宋体" w:hint="eastAsia"/>
              </w:rPr>
              <w:t>内蒙古</w:t>
            </w:r>
          </w:p>
        </w:tc>
        <w:tc>
          <w:tcPr>
            <w:tcW w:w="1379" w:type="dxa"/>
          </w:tcPr>
          <w:p w:rsidR="0018722C">
            <w:pPr>
              <w:topLinePunct/>
              <w:ind w:leftChars="0" w:left="0" w:rightChars="0" w:right="0" w:firstLineChars="0" w:firstLine="0"/>
              <w:spacing w:line="240" w:lineRule="atLeast"/>
            </w:pPr>
            <w:r>
              <w:rPr>
                <w:rFonts w:ascii="宋体"/>
              </w:rPr>
              <w:t>2472</w:t>
            </w:r>
          </w:p>
        </w:tc>
        <w:tc>
          <w:tcPr>
            <w:tcW w:w="1599" w:type="dxa"/>
          </w:tcPr>
          <w:p w:rsidR="0018722C">
            <w:pPr>
              <w:topLinePunct/>
              <w:ind w:leftChars="0" w:left="0" w:rightChars="0" w:right="0" w:firstLineChars="0" w:firstLine="0"/>
              <w:spacing w:line="240" w:lineRule="atLeast"/>
            </w:pPr>
            <w:r>
              <w:rPr>
                <w:rFonts w:ascii="宋体"/>
              </w:rPr>
              <w:t>10</w:t>
            </w:r>
          </w:p>
        </w:tc>
        <w:tc>
          <w:tcPr>
            <w:tcW w:w="1705" w:type="dxa"/>
          </w:tcPr>
          <w:p w:rsidR="0018722C">
            <w:pPr>
              <w:topLinePunct/>
              <w:ind w:leftChars="0" w:left="0" w:rightChars="0" w:right="0" w:firstLineChars="0" w:firstLine="0"/>
              <w:spacing w:line="240" w:lineRule="atLeast"/>
            </w:pPr>
            <w:r>
              <w:rPr>
                <w:rFonts w:ascii="宋体"/>
              </w:rPr>
              <w:t>8.4140</w:t>
            </w:r>
          </w:p>
        </w:tc>
        <w:tc>
          <w:tcPr>
            <w:tcW w:w="1599" w:type="dxa"/>
          </w:tcPr>
          <w:p w:rsidR="0018722C">
            <w:pPr>
              <w:topLinePunct/>
              <w:ind w:leftChars="0" w:left="0" w:rightChars="0" w:right="0" w:firstLineChars="0" w:firstLine="0"/>
              <w:spacing w:line="240" w:lineRule="atLeast"/>
            </w:pPr>
            <w:r>
              <w:rPr>
                <w:rFonts w:ascii="宋体"/>
              </w:rPr>
              <w:t>983</w:t>
            </w:r>
          </w:p>
        </w:tc>
        <w:tc>
          <w:tcPr>
            <w:tcW w:w="1599" w:type="dxa"/>
          </w:tcPr>
          <w:p w:rsidR="0018722C">
            <w:pPr>
              <w:topLinePunct/>
              <w:ind w:leftChars="0" w:left="0" w:rightChars="0" w:right="0" w:firstLineChars="0" w:firstLine="0"/>
              <w:spacing w:line="240" w:lineRule="atLeast"/>
            </w:pPr>
            <w:r>
              <w:rPr>
                <w:rFonts w:ascii="宋体"/>
              </w:rPr>
              <w:t>7.6994</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5</w:t>
            </w:r>
          </w:p>
        </w:tc>
        <w:tc>
          <w:tcPr>
            <w:tcW w:w="1081" w:type="dxa"/>
          </w:tcPr>
          <w:p w:rsidR="0018722C">
            <w:pPr>
              <w:topLinePunct/>
              <w:ind w:leftChars="0" w:left="0" w:rightChars="0" w:right="0" w:firstLineChars="0" w:firstLine="0"/>
              <w:spacing w:line="240" w:lineRule="atLeast"/>
            </w:pPr>
            <w:r>
              <w:rPr>
                <w:rFonts w:ascii="宋体" w:eastAsia="宋体" w:hint="eastAsia"/>
              </w:rPr>
              <w:t>辽宁</w:t>
            </w:r>
          </w:p>
        </w:tc>
        <w:tc>
          <w:tcPr>
            <w:tcW w:w="1379" w:type="dxa"/>
          </w:tcPr>
          <w:p w:rsidR="0018722C">
            <w:pPr>
              <w:topLinePunct/>
              <w:ind w:leftChars="0" w:left="0" w:rightChars="0" w:right="0" w:firstLineChars="0" w:firstLine="0"/>
              <w:spacing w:line="240" w:lineRule="atLeast"/>
            </w:pPr>
            <w:r>
              <w:rPr>
                <w:rFonts w:ascii="宋体"/>
              </w:rPr>
              <w:t>4375</w:t>
            </w:r>
          </w:p>
        </w:tc>
        <w:tc>
          <w:tcPr>
            <w:tcW w:w="1599" w:type="dxa"/>
          </w:tcPr>
          <w:p w:rsidR="0018722C">
            <w:pPr>
              <w:topLinePunct/>
              <w:ind w:leftChars="0" w:left="0" w:rightChars="0" w:right="0" w:firstLineChars="0" w:firstLine="0"/>
              <w:spacing w:line="240" w:lineRule="atLeast"/>
            </w:pPr>
            <w:r>
              <w:rPr>
                <w:rFonts w:ascii="宋体"/>
              </w:rPr>
              <w:t>47</w:t>
            </w:r>
          </w:p>
        </w:tc>
        <w:tc>
          <w:tcPr>
            <w:tcW w:w="1705" w:type="dxa"/>
          </w:tcPr>
          <w:p w:rsidR="0018722C">
            <w:pPr>
              <w:topLinePunct/>
              <w:ind w:leftChars="0" w:left="0" w:rightChars="0" w:right="0" w:firstLineChars="0" w:firstLine="0"/>
              <w:spacing w:line="240" w:lineRule="atLeast"/>
            </w:pPr>
            <w:r>
              <w:rPr>
                <w:rFonts w:ascii="宋体"/>
              </w:rPr>
              <w:t>51.9000</w:t>
            </w:r>
          </w:p>
        </w:tc>
        <w:tc>
          <w:tcPr>
            <w:tcW w:w="1599" w:type="dxa"/>
          </w:tcPr>
          <w:p w:rsidR="0018722C">
            <w:pPr>
              <w:topLinePunct/>
              <w:ind w:leftChars="0" w:left="0" w:rightChars="0" w:right="0" w:firstLineChars="0" w:firstLine="0"/>
              <w:spacing w:line="240" w:lineRule="atLeast"/>
            </w:pPr>
            <w:r>
              <w:rPr>
                <w:rFonts w:ascii="宋体"/>
              </w:rPr>
              <w:t>1704</w:t>
            </w:r>
          </w:p>
        </w:tc>
        <w:tc>
          <w:tcPr>
            <w:tcW w:w="1599" w:type="dxa"/>
          </w:tcPr>
          <w:p w:rsidR="0018722C">
            <w:pPr>
              <w:topLinePunct/>
              <w:ind w:leftChars="0" w:left="0" w:rightChars="0" w:right="0" w:firstLineChars="0" w:firstLine="0"/>
              <w:spacing w:line="240" w:lineRule="atLeast"/>
            </w:pPr>
            <w:r>
              <w:rPr>
                <w:rFonts w:ascii="宋体"/>
              </w:rPr>
              <w:t>42.0800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6</w:t>
            </w:r>
          </w:p>
        </w:tc>
        <w:tc>
          <w:tcPr>
            <w:tcW w:w="1081" w:type="dxa"/>
          </w:tcPr>
          <w:p w:rsidR="0018722C">
            <w:pPr>
              <w:topLinePunct/>
              <w:ind w:leftChars="0" w:left="0" w:rightChars="0" w:right="0" w:firstLineChars="0" w:firstLine="0"/>
              <w:spacing w:line="240" w:lineRule="atLeast"/>
            </w:pPr>
            <w:r>
              <w:rPr>
                <w:rFonts w:ascii="宋体" w:eastAsia="宋体" w:hint="eastAsia"/>
              </w:rPr>
              <w:t>吉林</w:t>
            </w:r>
          </w:p>
        </w:tc>
        <w:tc>
          <w:tcPr>
            <w:tcW w:w="1379" w:type="dxa"/>
          </w:tcPr>
          <w:p w:rsidR="0018722C">
            <w:pPr>
              <w:topLinePunct/>
              <w:ind w:leftChars="0" w:left="0" w:rightChars="0" w:right="0" w:firstLineChars="0" w:firstLine="0"/>
              <w:spacing w:line="240" w:lineRule="atLeast"/>
            </w:pPr>
            <w:r>
              <w:rPr>
                <w:rFonts w:ascii="宋体"/>
              </w:rPr>
              <w:t>2747</w:t>
            </w:r>
          </w:p>
        </w:tc>
        <w:tc>
          <w:tcPr>
            <w:tcW w:w="1599" w:type="dxa"/>
          </w:tcPr>
          <w:p w:rsidR="0018722C">
            <w:pPr>
              <w:topLinePunct/>
              <w:ind w:leftChars="0" w:left="0" w:rightChars="0" w:right="0" w:firstLineChars="0" w:firstLine="0"/>
              <w:spacing w:line="240" w:lineRule="atLeast"/>
            </w:pPr>
            <w:r>
              <w:rPr>
                <w:rFonts w:ascii="宋体"/>
              </w:rPr>
              <w:t>12</w:t>
            </w:r>
          </w:p>
        </w:tc>
        <w:tc>
          <w:tcPr>
            <w:tcW w:w="1705" w:type="dxa"/>
          </w:tcPr>
          <w:p w:rsidR="0018722C">
            <w:pPr>
              <w:topLinePunct/>
              <w:ind w:leftChars="0" w:left="0" w:rightChars="0" w:right="0" w:firstLineChars="0" w:firstLine="0"/>
              <w:spacing w:line="240" w:lineRule="atLeast"/>
            </w:pPr>
            <w:r>
              <w:rPr>
                <w:rFonts w:ascii="宋体"/>
              </w:rPr>
              <w:t>22.2933</w:t>
            </w:r>
          </w:p>
        </w:tc>
        <w:tc>
          <w:tcPr>
            <w:tcW w:w="1599" w:type="dxa"/>
          </w:tcPr>
          <w:p w:rsidR="0018722C">
            <w:pPr>
              <w:topLinePunct/>
              <w:ind w:leftChars="0" w:left="0" w:rightChars="0" w:right="0" w:firstLineChars="0" w:firstLine="0"/>
              <w:spacing w:line="240" w:lineRule="atLeast"/>
            </w:pPr>
            <w:r>
              <w:rPr>
                <w:rFonts w:ascii="宋体"/>
              </w:rPr>
              <w:t>758</w:t>
            </w:r>
          </w:p>
        </w:tc>
        <w:tc>
          <w:tcPr>
            <w:tcW w:w="1599" w:type="dxa"/>
          </w:tcPr>
          <w:p w:rsidR="0018722C">
            <w:pPr>
              <w:topLinePunct/>
              <w:ind w:leftChars="0" w:left="0" w:rightChars="0" w:right="0" w:firstLineChars="0" w:firstLine="0"/>
              <w:spacing w:line="240" w:lineRule="atLeast"/>
            </w:pPr>
            <w:r>
              <w:rPr>
                <w:rFonts w:ascii="宋体"/>
              </w:rPr>
              <w:t>21.2309</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7</w:t>
            </w:r>
          </w:p>
        </w:tc>
        <w:tc>
          <w:tcPr>
            <w:tcW w:w="1081" w:type="dxa"/>
          </w:tcPr>
          <w:p w:rsidR="0018722C">
            <w:pPr>
              <w:topLinePunct/>
              <w:ind w:leftChars="0" w:left="0" w:rightChars="0" w:right="0" w:firstLineChars="0" w:firstLine="0"/>
              <w:spacing w:line="240" w:lineRule="atLeast"/>
            </w:pPr>
            <w:r>
              <w:rPr>
                <w:rFonts w:ascii="宋体" w:eastAsia="宋体" w:hint="eastAsia"/>
              </w:rPr>
              <w:t>黑龙江</w:t>
            </w:r>
          </w:p>
        </w:tc>
        <w:tc>
          <w:tcPr>
            <w:tcW w:w="1379" w:type="dxa"/>
          </w:tcPr>
          <w:p w:rsidR="0018722C">
            <w:pPr>
              <w:topLinePunct/>
              <w:ind w:leftChars="0" w:left="0" w:rightChars="0" w:right="0" w:firstLineChars="0" w:firstLine="0"/>
              <w:spacing w:line="240" w:lineRule="atLeast"/>
            </w:pPr>
            <w:r>
              <w:rPr>
                <w:rFonts w:ascii="宋体"/>
              </w:rPr>
              <w:t>3833</w:t>
            </w:r>
          </w:p>
        </w:tc>
        <w:tc>
          <w:tcPr>
            <w:tcW w:w="1599" w:type="dxa"/>
          </w:tcPr>
          <w:p w:rsidR="0018722C">
            <w:pPr>
              <w:topLinePunct/>
              <w:ind w:leftChars="0" w:left="0" w:rightChars="0" w:right="0" w:firstLineChars="0" w:firstLine="0"/>
              <w:spacing w:line="240" w:lineRule="atLeast"/>
            </w:pPr>
            <w:r>
              <w:rPr>
                <w:rFonts w:ascii="宋体"/>
              </w:rPr>
              <w:t>7</w:t>
            </w:r>
          </w:p>
        </w:tc>
        <w:tc>
          <w:tcPr>
            <w:tcW w:w="1705" w:type="dxa"/>
          </w:tcPr>
          <w:p w:rsidR="0018722C">
            <w:pPr>
              <w:topLinePunct/>
              <w:ind w:leftChars="0" w:left="0" w:rightChars="0" w:right="0" w:firstLineChars="0" w:firstLine="0"/>
              <w:spacing w:line="240" w:lineRule="atLeast"/>
            </w:pPr>
            <w:r>
              <w:rPr>
                <w:rFonts w:ascii="宋体"/>
              </w:rPr>
              <w:t>6.7866</w:t>
            </w:r>
          </w:p>
        </w:tc>
        <w:tc>
          <w:tcPr>
            <w:tcW w:w="1599" w:type="dxa"/>
          </w:tcPr>
          <w:p w:rsidR="0018722C">
            <w:pPr>
              <w:topLinePunct/>
              <w:ind w:leftChars="0" w:left="0" w:rightChars="0" w:right="0" w:firstLineChars="0" w:firstLine="0"/>
              <w:spacing w:line="240" w:lineRule="atLeast"/>
            </w:pPr>
            <w:r>
              <w:rPr>
                <w:rFonts w:ascii="宋体"/>
              </w:rPr>
              <w:t>752</w:t>
            </w:r>
          </w:p>
        </w:tc>
        <w:tc>
          <w:tcPr>
            <w:tcW w:w="1599" w:type="dxa"/>
          </w:tcPr>
          <w:p w:rsidR="0018722C">
            <w:pPr>
              <w:topLinePunct/>
              <w:ind w:leftChars="0" w:left="0" w:rightChars="0" w:right="0" w:firstLineChars="0" w:firstLine="0"/>
              <w:spacing w:line="240" w:lineRule="atLeast"/>
            </w:pPr>
            <w:r>
              <w:rPr>
                <w:rFonts w:ascii="宋体"/>
              </w:rPr>
              <w:t>5.0198</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8</w:t>
            </w:r>
          </w:p>
        </w:tc>
        <w:tc>
          <w:tcPr>
            <w:tcW w:w="1081" w:type="dxa"/>
          </w:tcPr>
          <w:p w:rsidR="0018722C">
            <w:pPr>
              <w:topLinePunct/>
              <w:ind w:leftChars="0" w:left="0" w:rightChars="0" w:right="0" w:firstLineChars="0" w:firstLine="0"/>
              <w:spacing w:line="240" w:lineRule="atLeast"/>
            </w:pPr>
            <w:r>
              <w:rPr>
                <w:rFonts w:ascii="宋体" w:eastAsia="宋体" w:hint="eastAsia"/>
              </w:rPr>
              <w:t>上海</w:t>
            </w:r>
          </w:p>
        </w:tc>
        <w:tc>
          <w:tcPr>
            <w:tcW w:w="1379" w:type="dxa"/>
          </w:tcPr>
          <w:p w:rsidR="0018722C">
            <w:pPr>
              <w:topLinePunct/>
              <w:ind w:leftChars="0" w:left="0" w:rightChars="0" w:right="0" w:firstLineChars="0" w:firstLine="0"/>
              <w:spacing w:line="240" w:lineRule="atLeast"/>
            </w:pPr>
            <w:r>
              <w:rPr>
                <w:rFonts w:ascii="宋体"/>
              </w:rPr>
              <w:t>2303</w:t>
            </w:r>
          </w:p>
        </w:tc>
        <w:tc>
          <w:tcPr>
            <w:tcW w:w="1599" w:type="dxa"/>
          </w:tcPr>
          <w:p w:rsidR="0018722C">
            <w:pPr>
              <w:topLinePunct/>
              <w:ind w:leftChars="0" w:left="0" w:rightChars="0" w:right="0" w:firstLineChars="0" w:firstLine="0"/>
              <w:spacing w:line="240" w:lineRule="atLeast"/>
            </w:pPr>
            <w:r>
              <w:rPr>
                <w:rFonts w:ascii="宋体"/>
              </w:rPr>
              <w:t>29</w:t>
            </w:r>
          </w:p>
        </w:tc>
        <w:tc>
          <w:tcPr>
            <w:tcW w:w="1705" w:type="dxa"/>
          </w:tcPr>
          <w:p w:rsidR="0018722C">
            <w:pPr>
              <w:topLinePunct/>
              <w:ind w:leftChars="0" w:left="0" w:rightChars="0" w:right="0" w:firstLineChars="0" w:firstLine="0"/>
              <w:spacing w:line="240" w:lineRule="atLeast"/>
            </w:pPr>
            <w:r>
              <w:rPr>
                <w:rFonts w:ascii="宋体"/>
              </w:rPr>
              <w:t>42.3500</w:t>
            </w:r>
          </w:p>
        </w:tc>
        <w:tc>
          <w:tcPr>
            <w:tcW w:w="1599" w:type="dxa"/>
          </w:tcPr>
          <w:p w:rsidR="0018722C">
            <w:pPr>
              <w:topLinePunct/>
              <w:ind w:leftChars="0" w:left="0" w:rightChars="0" w:right="0" w:firstLineChars="0" w:firstLine="0"/>
              <w:spacing w:line="240" w:lineRule="atLeast"/>
            </w:pPr>
            <w:r>
              <w:rPr>
                <w:rFonts w:ascii="宋体"/>
              </w:rPr>
              <w:t>2148</w:t>
            </w:r>
          </w:p>
        </w:tc>
        <w:tc>
          <w:tcPr>
            <w:tcW w:w="1599" w:type="dxa"/>
          </w:tcPr>
          <w:p w:rsidR="0018722C">
            <w:pPr>
              <w:topLinePunct/>
              <w:ind w:leftChars="0" w:left="0" w:rightChars="0" w:right="0" w:firstLineChars="0" w:firstLine="0"/>
              <w:spacing w:line="240" w:lineRule="atLeast"/>
            </w:pPr>
            <w:r>
              <w:rPr>
                <w:rFonts w:ascii="宋体"/>
              </w:rPr>
              <w:t>40.9400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9</w:t>
            </w:r>
          </w:p>
        </w:tc>
        <w:tc>
          <w:tcPr>
            <w:tcW w:w="1081" w:type="dxa"/>
          </w:tcPr>
          <w:p w:rsidR="0018722C">
            <w:pPr>
              <w:topLinePunct/>
              <w:ind w:leftChars="0" w:left="0" w:rightChars="0" w:right="0" w:firstLineChars="0" w:firstLine="0"/>
              <w:spacing w:line="240" w:lineRule="atLeast"/>
            </w:pPr>
            <w:r>
              <w:rPr>
                <w:rFonts w:ascii="宋体" w:eastAsia="宋体" w:hint="eastAsia"/>
              </w:rPr>
              <w:t>江苏</w:t>
            </w:r>
          </w:p>
        </w:tc>
        <w:tc>
          <w:tcPr>
            <w:tcW w:w="1379" w:type="dxa"/>
          </w:tcPr>
          <w:p w:rsidR="0018722C">
            <w:pPr>
              <w:topLinePunct/>
              <w:ind w:leftChars="0" w:left="0" w:rightChars="0" w:right="0" w:firstLineChars="0" w:firstLine="0"/>
              <w:spacing w:line="240" w:lineRule="atLeast"/>
            </w:pPr>
            <w:r>
              <w:rPr>
                <w:rFonts w:ascii="宋体"/>
              </w:rPr>
              <w:t>7869</w:t>
            </w:r>
          </w:p>
        </w:tc>
        <w:tc>
          <w:tcPr>
            <w:tcW w:w="1599" w:type="dxa"/>
          </w:tcPr>
          <w:p w:rsidR="0018722C">
            <w:pPr>
              <w:topLinePunct/>
              <w:ind w:leftChars="0" w:left="0" w:rightChars="0" w:right="0" w:firstLineChars="0" w:firstLine="0"/>
              <w:spacing w:line="240" w:lineRule="atLeast"/>
            </w:pPr>
            <w:r>
              <w:rPr>
                <w:rFonts w:ascii="宋体"/>
              </w:rPr>
              <w:t>187</w:t>
            </w:r>
          </w:p>
        </w:tc>
        <w:tc>
          <w:tcPr>
            <w:tcW w:w="1705" w:type="dxa"/>
          </w:tcPr>
          <w:p w:rsidR="0018722C">
            <w:pPr>
              <w:topLinePunct/>
              <w:ind w:leftChars="0" w:left="0" w:rightChars="0" w:right="0" w:firstLineChars="0" w:firstLine="0"/>
              <w:spacing w:line="240" w:lineRule="atLeast"/>
            </w:pPr>
            <w:r>
              <w:rPr>
                <w:rFonts w:ascii="宋体"/>
              </w:rPr>
              <w:t>222.5900</w:t>
            </w:r>
          </w:p>
        </w:tc>
        <w:tc>
          <w:tcPr>
            <w:tcW w:w="1599" w:type="dxa"/>
          </w:tcPr>
          <w:p w:rsidR="0018722C">
            <w:pPr>
              <w:topLinePunct/>
              <w:ind w:leftChars="0" w:left="0" w:rightChars="0" w:right="0" w:firstLineChars="0" w:firstLine="0"/>
              <w:spacing w:line="240" w:lineRule="atLeast"/>
            </w:pPr>
            <w:r>
              <w:rPr>
                <w:rFonts w:ascii="宋体"/>
              </w:rPr>
              <w:t>8203</w:t>
            </w:r>
          </w:p>
        </w:tc>
        <w:tc>
          <w:tcPr>
            <w:tcW w:w="1599" w:type="dxa"/>
          </w:tcPr>
          <w:p w:rsidR="0018722C">
            <w:pPr>
              <w:topLinePunct/>
              <w:ind w:leftChars="0" w:left="0" w:rightChars="0" w:right="0" w:firstLineChars="0" w:firstLine="0"/>
              <w:spacing w:line="240" w:lineRule="atLeast"/>
            </w:pPr>
            <w:r>
              <w:rPr>
                <w:rFonts w:ascii="宋体"/>
              </w:rPr>
              <w:t>205.0800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10</w:t>
            </w:r>
          </w:p>
        </w:tc>
        <w:tc>
          <w:tcPr>
            <w:tcW w:w="1081" w:type="dxa"/>
          </w:tcPr>
          <w:p w:rsidR="0018722C">
            <w:pPr>
              <w:topLinePunct/>
              <w:ind w:leftChars="0" w:left="0" w:rightChars="0" w:right="0" w:firstLineChars="0" w:firstLine="0"/>
              <w:spacing w:line="240" w:lineRule="atLeast"/>
            </w:pPr>
            <w:r>
              <w:rPr>
                <w:rFonts w:ascii="宋体" w:eastAsia="宋体" w:hint="eastAsia"/>
              </w:rPr>
              <w:t>浙江</w:t>
            </w:r>
          </w:p>
        </w:tc>
        <w:tc>
          <w:tcPr>
            <w:tcW w:w="1379" w:type="dxa"/>
          </w:tcPr>
          <w:p w:rsidR="0018722C">
            <w:pPr>
              <w:topLinePunct/>
              <w:ind w:leftChars="0" w:left="0" w:rightChars="0" w:right="0" w:firstLineChars="0" w:firstLine="0"/>
              <w:spacing w:line="240" w:lineRule="atLeast"/>
            </w:pPr>
            <w:r>
              <w:rPr>
                <w:rFonts w:ascii="宋体"/>
              </w:rPr>
              <w:t>5447</w:t>
            </w:r>
          </w:p>
        </w:tc>
        <w:tc>
          <w:tcPr>
            <w:tcW w:w="1599" w:type="dxa"/>
          </w:tcPr>
          <w:p w:rsidR="0018722C">
            <w:pPr>
              <w:topLinePunct/>
              <w:ind w:leftChars="0" w:left="0" w:rightChars="0" w:right="0" w:firstLineChars="0" w:firstLine="0"/>
              <w:spacing w:line="240" w:lineRule="atLeast"/>
            </w:pPr>
            <w:r>
              <w:rPr>
                <w:rFonts w:ascii="宋体"/>
              </w:rPr>
              <w:t>213</w:t>
            </w:r>
          </w:p>
        </w:tc>
        <w:tc>
          <w:tcPr>
            <w:tcW w:w="1705" w:type="dxa"/>
          </w:tcPr>
          <w:p w:rsidR="0018722C">
            <w:pPr>
              <w:topLinePunct/>
              <w:ind w:leftChars="0" w:left="0" w:rightChars="0" w:right="0" w:firstLineChars="0" w:firstLine="0"/>
              <w:spacing w:line="240" w:lineRule="atLeast"/>
            </w:pPr>
            <w:r>
              <w:rPr>
                <w:rFonts w:ascii="宋体"/>
              </w:rPr>
              <w:t>336.5300</w:t>
            </w:r>
          </w:p>
        </w:tc>
        <w:tc>
          <w:tcPr>
            <w:tcW w:w="1599" w:type="dxa"/>
          </w:tcPr>
          <w:p w:rsidR="0018722C">
            <w:pPr>
              <w:topLinePunct/>
              <w:ind w:leftChars="0" w:left="0" w:rightChars="0" w:right="0" w:firstLineChars="0" w:firstLine="0"/>
              <w:spacing w:line="240" w:lineRule="atLeast"/>
            </w:pPr>
            <w:r>
              <w:rPr>
                <w:rFonts w:ascii="宋体"/>
              </w:rPr>
              <w:t>11507</w:t>
            </w:r>
          </w:p>
        </w:tc>
        <w:tc>
          <w:tcPr>
            <w:tcW w:w="1599" w:type="dxa"/>
          </w:tcPr>
          <w:p w:rsidR="0018722C">
            <w:pPr>
              <w:topLinePunct/>
              <w:ind w:leftChars="0" w:left="0" w:rightChars="0" w:right="0" w:firstLineChars="0" w:firstLine="0"/>
              <w:spacing w:line="240" w:lineRule="atLeast"/>
            </w:pPr>
            <w:r>
              <w:rPr>
                <w:rFonts w:ascii="宋体"/>
              </w:rPr>
              <w:t>311.8100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11</w:t>
            </w:r>
          </w:p>
        </w:tc>
        <w:tc>
          <w:tcPr>
            <w:tcW w:w="1081" w:type="dxa"/>
          </w:tcPr>
          <w:p w:rsidR="0018722C">
            <w:pPr>
              <w:topLinePunct/>
              <w:ind w:leftChars="0" w:left="0" w:rightChars="0" w:right="0" w:firstLineChars="0" w:firstLine="0"/>
              <w:spacing w:line="240" w:lineRule="atLeast"/>
            </w:pPr>
            <w:r>
              <w:rPr>
                <w:rFonts w:ascii="宋体" w:eastAsia="宋体" w:hint="eastAsia"/>
              </w:rPr>
              <w:t>安徽</w:t>
            </w:r>
          </w:p>
        </w:tc>
        <w:tc>
          <w:tcPr>
            <w:tcW w:w="1379" w:type="dxa"/>
          </w:tcPr>
          <w:p w:rsidR="0018722C">
            <w:pPr>
              <w:topLinePunct/>
              <w:ind w:leftChars="0" w:left="0" w:rightChars="0" w:right="0" w:firstLineChars="0" w:firstLine="0"/>
              <w:spacing w:line="240" w:lineRule="atLeast"/>
            </w:pPr>
            <w:r>
              <w:rPr>
                <w:rFonts w:ascii="宋体"/>
              </w:rPr>
              <w:t>5957</w:t>
            </w:r>
          </w:p>
        </w:tc>
        <w:tc>
          <w:tcPr>
            <w:tcW w:w="1599" w:type="dxa"/>
          </w:tcPr>
          <w:p w:rsidR="0018722C">
            <w:pPr>
              <w:topLinePunct/>
              <w:ind w:leftChars="0" w:left="0" w:rightChars="0" w:right="0" w:firstLineChars="0" w:firstLine="0"/>
              <w:spacing w:line="240" w:lineRule="atLeast"/>
            </w:pPr>
            <w:r>
              <w:rPr>
                <w:rFonts w:ascii="宋体"/>
              </w:rPr>
              <w:t>65</w:t>
            </w:r>
          </w:p>
        </w:tc>
        <w:tc>
          <w:tcPr>
            <w:tcW w:w="1705" w:type="dxa"/>
          </w:tcPr>
          <w:p w:rsidR="0018722C">
            <w:pPr>
              <w:topLinePunct/>
              <w:ind w:leftChars="0" w:left="0" w:rightChars="0" w:right="0" w:firstLineChars="0" w:firstLine="0"/>
              <w:spacing w:line="240" w:lineRule="atLeast"/>
            </w:pPr>
            <w:r>
              <w:rPr>
                <w:rFonts w:ascii="宋体"/>
              </w:rPr>
              <w:t>260.2400</w:t>
            </w:r>
          </w:p>
        </w:tc>
        <w:tc>
          <w:tcPr>
            <w:tcW w:w="1599" w:type="dxa"/>
          </w:tcPr>
          <w:p w:rsidR="0018722C">
            <w:pPr>
              <w:topLinePunct/>
              <w:ind w:leftChars="0" w:left="0" w:rightChars="0" w:right="0" w:firstLineChars="0" w:firstLine="0"/>
              <w:spacing w:line="240" w:lineRule="atLeast"/>
            </w:pPr>
            <w:r>
              <w:rPr>
                <w:rFonts w:ascii="宋体"/>
              </w:rPr>
              <w:t>4069</w:t>
            </w:r>
          </w:p>
        </w:tc>
        <w:tc>
          <w:tcPr>
            <w:tcW w:w="1599" w:type="dxa"/>
          </w:tcPr>
          <w:p w:rsidR="0018722C">
            <w:pPr>
              <w:topLinePunct/>
              <w:ind w:leftChars="0" w:left="0" w:rightChars="0" w:right="0" w:firstLineChars="0" w:firstLine="0"/>
              <w:spacing w:line="240" w:lineRule="atLeast"/>
            </w:pPr>
            <w:r>
              <w:rPr>
                <w:rFonts w:ascii="宋体"/>
              </w:rPr>
              <w:t>239.1100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12</w:t>
            </w:r>
          </w:p>
        </w:tc>
        <w:tc>
          <w:tcPr>
            <w:tcW w:w="1081" w:type="dxa"/>
          </w:tcPr>
          <w:p w:rsidR="0018722C">
            <w:pPr>
              <w:topLinePunct/>
              <w:ind w:leftChars="0" w:left="0" w:rightChars="0" w:right="0" w:firstLineChars="0" w:firstLine="0"/>
              <w:spacing w:line="240" w:lineRule="atLeast"/>
            </w:pPr>
            <w:r>
              <w:rPr>
                <w:rFonts w:ascii="宋体" w:eastAsia="宋体" w:hint="eastAsia"/>
              </w:rPr>
              <w:t>江西</w:t>
            </w:r>
          </w:p>
        </w:tc>
        <w:tc>
          <w:tcPr>
            <w:tcW w:w="1379" w:type="dxa"/>
          </w:tcPr>
          <w:p w:rsidR="0018722C">
            <w:pPr>
              <w:topLinePunct/>
              <w:ind w:leftChars="0" w:left="0" w:rightChars="0" w:right="0" w:firstLineChars="0" w:firstLine="0"/>
              <w:spacing w:line="240" w:lineRule="atLeast"/>
            </w:pPr>
            <w:r>
              <w:rPr>
                <w:rFonts w:ascii="宋体"/>
              </w:rPr>
              <w:t>4462</w:t>
            </w:r>
          </w:p>
        </w:tc>
        <w:tc>
          <w:tcPr>
            <w:tcW w:w="1599" w:type="dxa"/>
          </w:tcPr>
          <w:p w:rsidR="0018722C">
            <w:pPr>
              <w:topLinePunct/>
              <w:ind w:leftChars="0" w:left="0" w:rightChars="0" w:right="0" w:firstLineChars="0" w:firstLine="0"/>
              <w:spacing w:line="240" w:lineRule="atLeast"/>
            </w:pPr>
            <w:r>
              <w:rPr>
                <w:rFonts w:ascii="宋体"/>
              </w:rPr>
              <w:t>26</w:t>
            </w:r>
          </w:p>
        </w:tc>
        <w:tc>
          <w:tcPr>
            <w:tcW w:w="1705" w:type="dxa"/>
          </w:tcPr>
          <w:p w:rsidR="0018722C">
            <w:pPr>
              <w:topLinePunct/>
              <w:ind w:leftChars="0" w:left="0" w:rightChars="0" w:right="0" w:firstLineChars="0" w:firstLine="0"/>
              <w:spacing w:line="240" w:lineRule="atLeast"/>
            </w:pPr>
            <w:r>
              <w:rPr>
                <w:rFonts w:ascii="宋体"/>
              </w:rPr>
              <w:t>34.0543</w:t>
            </w:r>
          </w:p>
        </w:tc>
        <w:tc>
          <w:tcPr>
            <w:tcW w:w="1599" w:type="dxa"/>
          </w:tcPr>
          <w:p w:rsidR="0018722C">
            <w:pPr>
              <w:topLinePunct/>
              <w:ind w:leftChars="0" w:left="0" w:rightChars="0" w:right="0" w:firstLineChars="0" w:firstLine="0"/>
              <w:spacing w:line="240" w:lineRule="atLeast"/>
            </w:pPr>
            <w:r>
              <w:rPr>
                <w:rFonts w:ascii="宋体"/>
              </w:rPr>
              <w:t>2075</w:t>
            </w:r>
          </w:p>
        </w:tc>
        <w:tc>
          <w:tcPr>
            <w:tcW w:w="1599" w:type="dxa"/>
          </w:tcPr>
          <w:p w:rsidR="0018722C">
            <w:pPr>
              <w:topLinePunct/>
              <w:ind w:leftChars="0" w:left="0" w:rightChars="0" w:right="0" w:firstLineChars="0" w:firstLine="0"/>
              <w:spacing w:line="240" w:lineRule="atLeast"/>
            </w:pPr>
            <w:r>
              <w:rPr>
                <w:rFonts w:ascii="宋体"/>
              </w:rPr>
              <w:t>29.0770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13</w:t>
            </w:r>
          </w:p>
        </w:tc>
        <w:tc>
          <w:tcPr>
            <w:tcW w:w="1081" w:type="dxa"/>
          </w:tcPr>
          <w:p w:rsidR="0018722C">
            <w:pPr>
              <w:topLinePunct/>
              <w:ind w:leftChars="0" w:left="0" w:rightChars="0" w:right="0" w:firstLineChars="0" w:firstLine="0"/>
              <w:spacing w:line="240" w:lineRule="atLeast"/>
            </w:pPr>
            <w:r>
              <w:rPr>
                <w:rFonts w:ascii="宋体" w:eastAsia="宋体" w:hint="eastAsia"/>
              </w:rPr>
              <w:t>ft东</w:t>
            </w:r>
          </w:p>
        </w:tc>
        <w:tc>
          <w:tcPr>
            <w:tcW w:w="1379" w:type="dxa"/>
          </w:tcPr>
          <w:p w:rsidR="0018722C">
            <w:pPr>
              <w:topLinePunct/>
              <w:ind w:leftChars="0" w:left="0" w:rightChars="0" w:right="0" w:firstLineChars="0" w:firstLine="0"/>
              <w:spacing w:line="240" w:lineRule="atLeast"/>
            </w:pPr>
            <w:r>
              <w:rPr>
                <w:rFonts w:ascii="宋体"/>
              </w:rPr>
              <w:t>9588</w:t>
            </w:r>
          </w:p>
        </w:tc>
        <w:tc>
          <w:tcPr>
            <w:tcW w:w="1599" w:type="dxa"/>
          </w:tcPr>
          <w:p w:rsidR="0018722C">
            <w:pPr>
              <w:topLinePunct/>
              <w:ind w:leftChars="0" w:left="0" w:rightChars="0" w:right="0" w:firstLineChars="0" w:firstLine="0"/>
              <w:spacing w:line="240" w:lineRule="atLeast"/>
            </w:pPr>
            <w:r>
              <w:rPr>
                <w:rFonts w:ascii="宋体"/>
              </w:rPr>
              <w:t>60</w:t>
            </w:r>
          </w:p>
        </w:tc>
        <w:tc>
          <w:tcPr>
            <w:tcW w:w="1705" w:type="dxa"/>
          </w:tcPr>
          <w:p w:rsidR="0018722C">
            <w:pPr>
              <w:topLinePunct/>
              <w:ind w:leftChars="0" w:left="0" w:rightChars="0" w:right="0" w:firstLineChars="0" w:firstLine="0"/>
              <w:spacing w:line="240" w:lineRule="atLeast"/>
            </w:pPr>
            <w:r>
              <w:rPr>
                <w:rFonts w:ascii="宋体"/>
              </w:rPr>
              <w:t>49.1824</w:t>
            </w:r>
          </w:p>
        </w:tc>
        <w:tc>
          <w:tcPr>
            <w:tcW w:w="1599" w:type="dxa"/>
          </w:tcPr>
          <w:p w:rsidR="0018722C">
            <w:pPr>
              <w:topLinePunct/>
              <w:ind w:leftChars="0" w:left="0" w:rightChars="0" w:right="0" w:firstLineChars="0" w:firstLine="0"/>
              <w:spacing w:line="240" w:lineRule="atLeast"/>
            </w:pPr>
            <w:r>
              <w:rPr>
                <w:rFonts w:ascii="宋体"/>
              </w:rPr>
              <w:t>6066</w:t>
            </w:r>
          </w:p>
        </w:tc>
        <w:tc>
          <w:tcPr>
            <w:tcW w:w="1599" w:type="dxa"/>
          </w:tcPr>
          <w:p w:rsidR="0018722C">
            <w:pPr>
              <w:topLinePunct/>
              <w:ind w:leftChars="0" w:left="0" w:rightChars="0" w:right="0" w:firstLineChars="0" w:firstLine="0"/>
              <w:spacing w:line="240" w:lineRule="atLeast"/>
            </w:pPr>
            <w:r>
              <w:rPr>
                <w:rFonts w:ascii="宋体"/>
              </w:rPr>
              <w:t>46.3737</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14</w:t>
            </w:r>
          </w:p>
        </w:tc>
        <w:tc>
          <w:tcPr>
            <w:tcW w:w="1081" w:type="dxa"/>
          </w:tcPr>
          <w:p w:rsidR="0018722C">
            <w:pPr>
              <w:topLinePunct/>
              <w:ind w:leftChars="0" w:left="0" w:rightChars="0" w:right="0" w:firstLineChars="0" w:firstLine="0"/>
              <w:spacing w:line="240" w:lineRule="atLeast"/>
            </w:pPr>
            <w:r>
              <w:rPr>
                <w:rFonts w:ascii="宋体" w:eastAsia="宋体" w:hint="eastAsia"/>
              </w:rPr>
              <w:t>河南</w:t>
            </w:r>
          </w:p>
        </w:tc>
        <w:tc>
          <w:tcPr>
            <w:tcW w:w="1379" w:type="dxa"/>
          </w:tcPr>
          <w:p w:rsidR="0018722C">
            <w:pPr>
              <w:topLinePunct/>
              <w:ind w:leftChars="0" w:left="0" w:rightChars="0" w:right="0" w:firstLineChars="0" w:firstLine="0"/>
              <w:spacing w:line="240" w:lineRule="atLeast"/>
            </w:pPr>
            <w:r>
              <w:rPr>
                <w:rFonts w:ascii="宋体"/>
              </w:rPr>
              <w:t>9405</w:t>
            </w:r>
          </w:p>
        </w:tc>
        <w:tc>
          <w:tcPr>
            <w:tcW w:w="1599" w:type="dxa"/>
          </w:tcPr>
          <w:p w:rsidR="0018722C">
            <w:pPr>
              <w:topLinePunct/>
              <w:ind w:leftChars="0" w:left="0" w:rightChars="0" w:right="0" w:firstLineChars="0" w:firstLine="0"/>
              <w:spacing w:line="240" w:lineRule="atLeast"/>
            </w:pPr>
            <w:r>
              <w:rPr>
                <w:rFonts w:ascii="宋体"/>
              </w:rPr>
              <w:t>45</w:t>
            </w:r>
          </w:p>
        </w:tc>
        <w:tc>
          <w:tcPr>
            <w:tcW w:w="1705" w:type="dxa"/>
          </w:tcPr>
          <w:p w:rsidR="0018722C">
            <w:pPr>
              <w:topLinePunct/>
              <w:ind w:leftChars="0" w:left="0" w:rightChars="0" w:right="0" w:firstLineChars="0" w:firstLine="0"/>
              <w:spacing w:line="240" w:lineRule="atLeast"/>
            </w:pPr>
            <w:r>
              <w:rPr>
                <w:rFonts w:ascii="宋体"/>
              </w:rPr>
              <w:t>59.1100</w:t>
            </w:r>
          </w:p>
        </w:tc>
        <w:tc>
          <w:tcPr>
            <w:tcW w:w="1599" w:type="dxa"/>
          </w:tcPr>
          <w:p w:rsidR="0018722C">
            <w:pPr>
              <w:topLinePunct/>
              <w:ind w:leftChars="0" w:left="0" w:rightChars="0" w:right="0" w:firstLineChars="0" w:firstLine="0"/>
              <w:spacing w:line="240" w:lineRule="atLeast"/>
            </w:pPr>
            <w:r>
              <w:rPr>
                <w:rFonts w:ascii="宋体"/>
              </w:rPr>
              <w:t>4443</w:t>
            </w:r>
          </w:p>
        </w:tc>
        <w:tc>
          <w:tcPr>
            <w:tcW w:w="1599" w:type="dxa"/>
          </w:tcPr>
          <w:p w:rsidR="0018722C">
            <w:pPr>
              <w:topLinePunct/>
              <w:ind w:leftChars="0" w:left="0" w:rightChars="0" w:right="0" w:firstLineChars="0" w:firstLine="0"/>
              <w:spacing w:line="240" w:lineRule="atLeast"/>
            </w:pPr>
            <w:r>
              <w:rPr>
                <w:rFonts w:ascii="宋体"/>
              </w:rPr>
              <w:t>53.4800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15</w:t>
            </w:r>
          </w:p>
        </w:tc>
        <w:tc>
          <w:tcPr>
            <w:tcW w:w="1081" w:type="dxa"/>
          </w:tcPr>
          <w:p w:rsidR="0018722C">
            <w:pPr>
              <w:topLinePunct/>
              <w:ind w:leftChars="0" w:left="0" w:rightChars="0" w:right="0" w:firstLineChars="0" w:firstLine="0"/>
              <w:spacing w:line="240" w:lineRule="atLeast"/>
            </w:pPr>
            <w:r>
              <w:rPr>
                <w:rFonts w:ascii="宋体" w:eastAsia="宋体" w:hint="eastAsia"/>
              </w:rPr>
              <w:t>湖北</w:t>
            </w:r>
          </w:p>
        </w:tc>
        <w:tc>
          <w:tcPr>
            <w:tcW w:w="1379" w:type="dxa"/>
          </w:tcPr>
          <w:p w:rsidR="0018722C">
            <w:pPr>
              <w:topLinePunct/>
              <w:ind w:leftChars="0" w:left="0" w:rightChars="0" w:right="0" w:firstLineChars="0" w:firstLine="0"/>
              <w:spacing w:line="240" w:lineRule="atLeast"/>
            </w:pPr>
            <w:r>
              <w:rPr>
                <w:rFonts w:ascii="宋体"/>
              </w:rPr>
              <w:t>5728</w:t>
            </w:r>
          </w:p>
        </w:tc>
        <w:tc>
          <w:tcPr>
            <w:tcW w:w="1599" w:type="dxa"/>
          </w:tcPr>
          <w:p w:rsidR="0018722C">
            <w:pPr>
              <w:topLinePunct/>
              <w:ind w:leftChars="0" w:left="0" w:rightChars="0" w:right="0" w:firstLineChars="0" w:firstLine="0"/>
              <w:spacing w:line="240" w:lineRule="atLeast"/>
            </w:pPr>
            <w:r>
              <w:rPr>
                <w:rFonts w:ascii="宋体"/>
              </w:rPr>
              <w:t>32</w:t>
            </w:r>
          </w:p>
        </w:tc>
        <w:tc>
          <w:tcPr>
            <w:tcW w:w="1705" w:type="dxa"/>
          </w:tcPr>
          <w:p w:rsidR="0018722C">
            <w:pPr>
              <w:topLinePunct/>
              <w:ind w:leftChars="0" w:left="0" w:rightChars="0" w:right="0" w:firstLineChars="0" w:firstLine="0"/>
              <w:spacing w:line="240" w:lineRule="atLeast"/>
            </w:pPr>
            <w:r>
              <w:rPr>
                <w:rFonts w:ascii="宋体"/>
              </w:rPr>
              <w:t>37.7500</w:t>
            </w:r>
          </w:p>
        </w:tc>
        <w:tc>
          <w:tcPr>
            <w:tcW w:w="1599" w:type="dxa"/>
          </w:tcPr>
          <w:p w:rsidR="0018722C">
            <w:pPr>
              <w:topLinePunct/>
              <w:ind w:leftChars="0" w:left="0" w:rightChars="0" w:right="0" w:firstLineChars="0" w:firstLine="0"/>
              <w:spacing w:line="240" w:lineRule="atLeast"/>
            </w:pPr>
            <w:r>
              <w:rPr>
                <w:rFonts w:ascii="宋体"/>
              </w:rPr>
              <w:t>3056</w:t>
            </w:r>
          </w:p>
        </w:tc>
        <w:tc>
          <w:tcPr>
            <w:tcW w:w="1599" w:type="dxa"/>
          </w:tcPr>
          <w:p w:rsidR="0018722C">
            <w:pPr>
              <w:topLinePunct/>
              <w:ind w:leftChars="0" w:left="0" w:rightChars="0" w:right="0" w:firstLineChars="0" w:firstLine="0"/>
              <w:spacing w:line="240" w:lineRule="atLeast"/>
            </w:pPr>
            <w:r>
              <w:rPr>
                <w:rFonts w:ascii="宋体"/>
              </w:rPr>
              <w:t>28.0300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16</w:t>
            </w:r>
          </w:p>
        </w:tc>
        <w:tc>
          <w:tcPr>
            <w:tcW w:w="1081" w:type="dxa"/>
          </w:tcPr>
          <w:p w:rsidR="0018722C">
            <w:pPr>
              <w:topLinePunct/>
              <w:ind w:leftChars="0" w:left="0" w:rightChars="0" w:right="0" w:firstLineChars="0" w:firstLine="0"/>
              <w:spacing w:line="240" w:lineRule="atLeast"/>
            </w:pPr>
            <w:r>
              <w:rPr>
                <w:rFonts w:ascii="宋体" w:eastAsia="宋体" w:hint="eastAsia"/>
              </w:rPr>
              <w:t>湖南</w:t>
            </w:r>
          </w:p>
        </w:tc>
        <w:tc>
          <w:tcPr>
            <w:tcW w:w="1379" w:type="dxa"/>
          </w:tcPr>
          <w:p w:rsidR="0018722C">
            <w:pPr>
              <w:topLinePunct/>
              <w:ind w:leftChars="0" w:left="0" w:rightChars="0" w:right="0" w:firstLineChars="0" w:firstLine="0"/>
              <w:spacing w:line="240" w:lineRule="atLeast"/>
            </w:pPr>
            <w:r>
              <w:rPr>
                <w:rFonts w:ascii="宋体"/>
              </w:rPr>
              <w:t>6570</w:t>
            </w:r>
          </w:p>
        </w:tc>
        <w:tc>
          <w:tcPr>
            <w:tcW w:w="1599" w:type="dxa"/>
          </w:tcPr>
          <w:p w:rsidR="0018722C">
            <w:pPr>
              <w:topLinePunct/>
              <w:ind w:leftChars="0" w:left="0" w:rightChars="0" w:right="0" w:firstLineChars="0" w:firstLine="0"/>
              <w:spacing w:line="240" w:lineRule="atLeast"/>
            </w:pPr>
            <w:r>
              <w:rPr>
                <w:rFonts w:ascii="宋体"/>
              </w:rPr>
              <w:t>74</w:t>
            </w:r>
          </w:p>
        </w:tc>
        <w:tc>
          <w:tcPr>
            <w:tcW w:w="1705" w:type="dxa"/>
          </w:tcPr>
          <w:p w:rsidR="0018722C">
            <w:pPr>
              <w:topLinePunct/>
              <w:ind w:leftChars="0" w:left="0" w:rightChars="0" w:right="0" w:firstLineChars="0" w:firstLine="0"/>
              <w:spacing w:line="240" w:lineRule="atLeast"/>
            </w:pPr>
            <w:r>
              <w:rPr>
                <w:rFonts w:ascii="宋体"/>
              </w:rPr>
              <w:t>73.2300</w:t>
            </w:r>
          </w:p>
        </w:tc>
        <w:tc>
          <w:tcPr>
            <w:tcW w:w="1599" w:type="dxa"/>
          </w:tcPr>
          <w:p w:rsidR="0018722C">
            <w:pPr>
              <w:topLinePunct/>
              <w:ind w:leftChars="0" w:left="0" w:rightChars="0" w:right="0" w:firstLineChars="0" w:firstLine="0"/>
              <w:spacing w:line="240" w:lineRule="atLeast"/>
            </w:pPr>
            <w:r>
              <w:rPr>
                <w:rFonts w:ascii="宋体"/>
              </w:rPr>
              <w:t>4501</w:t>
            </w:r>
          </w:p>
        </w:tc>
        <w:tc>
          <w:tcPr>
            <w:tcW w:w="1599" w:type="dxa"/>
          </w:tcPr>
          <w:p w:rsidR="0018722C">
            <w:pPr>
              <w:topLinePunct/>
              <w:ind w:leftChars="0" w:left="0" w:rightChars="0" w:right="0" w:firstLineChars="0" w:firstLine="0"/>
              <w:spacing w:line="240" w:lineRule="atLeast"/>
            </w:pPr>
            <w:r>
              <w:rPr>
                <w:rFonts w:ascii="宋体"/>
              </w:rPr>
              <w:t>66.6500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17</w:t>
            </w:r>
          </w:p>
        </w:tc>
        <w:tc>
          <w:tcPr>
            <w:tcW w:w="1081" w:type="dxa"/>
          </w:tcPr>
          <w:p w:rsidR="0018722C">
            <w:pPr>
              <w:topLinePunct/>
              <w:ind w:leftChars="0" w:left="0" w:rightChars="0" w:right="0" w:firstLineChars="0" w:firstLine="0"/>
              <w:spacing w:line="240" w:lineRule="atLeast"/>
            </w:pPr>
            <w:r>
              <w:rPr>
                <w:rFonts w:ascii="宋体" w:eastAsia="宋体" w:hint="eastAsia"/>
              </w:rPr>
              <w:t>广东</w:t>
            </w:r>
          </w:p>
        </w:tc>
        <w:tc>
          <w:tcPr>
            <w:tcW w:w="1379" w:type="dxa"/>
          </w:tcPr>
          <w:p w:rsidR="0018722C">
            <w:pPr>
              <w:topLinePunct/>
              <w:ind w:leftChars="0" w:left="0" w:rightChars="0" w:right="0" w:firstLineChars="0" w:firstLine="0"/>
              <w:spacing w:line="240" w:lineRule="atLeast"/>
            </w:pPr>
            <w:r>
              <w:rPr>
                <w:rFonts w:ascii="宋体"/>
              </w:rPr>
              <w:t>10441</w:t>
            </w:r>
          </w:p>
        </w:tc>
        <w:tc>
          <w:tcPr>
            <w:tcW w:w="1599" w:type="dxa"/>
          </w:tcPr>
          <w:p w:rsidR="0018722C">
            <w:pPr>
              <w:topLinePunct/>
              <w:ind w:leftChars="0" w:left="0" w:rightChars="0" w:right="0" w:firstLineChars="0" w:firstLine="0"/>
              <w:spacing w:line="240" w:lineRule="atLeast"/>
            </w:pPr>
            <w:r>
              <w:rPr>
                <w:rFonts w:ascii="宋体"/>
              </w:rPr>
              <w:t>242</w:t>
            </w:r>
          </w:p>
        </w:tc>
        <w:tc>
          <w:tcPr>
            <w:tcW w:w="1705" w:type="dxa"/>
          </w:tcPr>
          <w:p w:rsidR="0018722C">
            <w:pPr>
              <w:topLinePunct/>
              <w:ind w:leftChars="0" w:left="0" w:rightChars="0" w:right="0" w:firstLineChars="0" w:firstLine="0"/>
              <w:spacing w:line="240" w:lineRule="atLeast"/>
            </w:pPr>
            <w:r>
              <w:rPr>
                <w:rFonts w:ascii="宋体"/>
              </w:rPr>
              <w:t>860.7500</w:t>
            </w:r>
          </w:p>
        </w:tc>
        <w:tc>
          <w:tcPr>
            <w:tcW w:w="1599" w:type="dxa"/>
          </w:tcPr>
          <w:p w:rsidR="0018722C">
            <w:pPr>
              <w:topLinePunct/>
              <w:ind w:leftChars="0" w:left="0" w:rightChars="0" w:right="0" w:firstLineChars="0" w:firstLine="0"/>
              <w:spacing w:line="240" w:lineRule="atLeast"/>
            </w:pPr>
            <w:r>
              <w:rPr>
                <w:rFonts w:ascii="宋体"/>
              </w:rPr>
              <w:t>13595</w:t>
            </w:r>
          </w:p>
        </w:tc>
        <w:tc>
          <w:tcPr>
            <w:tcW w:w="1599" w:type="dxa"/>
          </w:tcPr>
          <w:p w:rsidR="0018722C">
            <w:pPr>
              <w:topLinePunct/>
              <w:ind w:leftChars="0" w:left="0" w:rightChars="0" w:right="0" w:firstLineChars="0" w:firstLine="0"/>
              <w:spacing w:line="240" w:lineRule="atLeast"/>
            </w:pPr>
            <w:r>
              <w:rPr>
                <w:rFonts w:ascii="宋体"/>
              </w:rPr>
              <w:t>630.9979</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18</w:t>
            </w:r>
          </w:p>
        </w:tc>
        <w:tc>
          <w:tcPr>
            <w:tcW w:w="1081" w:type="dxa"/>
          </w:tcPr>
          <w:p w:rsidR="0018722C">
            <w:pPr>
              <w:topLinePunct/>
              <w:ind w:leftChars="0" w:left="0" w:rightChars="0" w:right="0" w:firstLineChars="0" w:firstLine="0"/>
              <w:spacing w:line="240" w:lineRule="atLeast"/>
            </w:pPr>
            <w:r>
              <w:rPr>
                <w:rFonts w:ascii="宋体" w:eastAsia="宋体" w:hint="eastAsia"/>
              </w:rPr>
              <w:t>广西</w:t>
            </w:r>
          </w:p>
        </w:tc>
        <w:tc>
          <w:tcPr>
            <w:tcW w:w="1379" w:type="dxa"/>
          </w:tcPr>
          <w:p w:rsidR="0018722C">
            <w:pPr>
              <w:topLinePunct/>
              <w:ind w:leftChars="0" w:left="0" w:rightChars="0" w:right="0" w:firstLineChars="0" w:firstLine="0"/>
              <w:spacing w:line="240" w:lineRule="atLeast"/>
            </w:pPr>
            <w:r>
              <w:rPr>
                <w:rFonts w:ascii="宋体"/>
              </w:rPr>
              <w:t>4610</w:t>
            </w:r>
          </w:p>
        </w:tc>
        <w:tc>
          <w:tcPr>
            <w:tcW w:w="1599" w:type="dxa"/>
          </w:tcPr>
          <w:p w:rsidR="0018722C">
            <w:pPr>
              <w:topLinePunct/>
              <w:ind w:leftChars="0" w:left="0" w:rightChars="0" w:right="0" w:firstLineChars="0" w:firstLine="0"/>
              <w:spacing w:line="240" w:lineRule="atLeast"/>
            </w:pPr>
            <w:r>
              <w:rPr>
                <w:rFonts w:ascii="宋体"/>
              </w:rPr>
              <w:t>25</w:t>
            </w:r>
          </w:p>
        </w:tc>
        <w:tc>
          <w:tcPr>
            <w:tcW w:w="1705" w:type="dxa"/>
          </w:tcPr>
          <w:p w:rsidR="0018722C">
            <w:pPr>
              <w:topLinePunct/>
              <w:ind w:leftChars="0" w:left="0" w:rightChars="0" w:right="0" w:firstLineChars="0" w:firstLine="0"/>
              <w:spacing w:line="240" w:lineRule="atLeast"/>
            </w:pPr>
            <w:r>
              <w:rPr>
                <w:rFonts w:ascii="宋体"/>
              </w:rPr>
              <w:t>37.6278</w:t>
            </w:r>
          </w:p>
        </w:tc>
        <w:tc>
          <w:tcPr>
            <w:tcW w:w="1599" w:type="dxa"/>
          </w:tcPr>
          <w:p w:rsidR="0018722C">
            <w:pPr>
              <w:topLinePunct/>
              <w:ind w:leftChars="0" w:left="0" w:rightChars="0" w:right="0" w:firstLineChars="0" w:firstLine="0"/>
              <w:spacing w:line="240" w:lineRule="atLeast"/>
            </w:pPr>
            <w:r>
              <w:rPr>
                <w:rFonts w:ascii="宋体"/>
              </w:rPr>
              <w:t>1343</w:t>
            </w:r>
          </w:p>
        </w:tc>
        <w:tc>
          <w:tcPr>
            <w:tcW w:w="1599" w:type="dxa"/>
          </w:tcPr>
          <w:p w:rsidR="0018722C">
            <w:pPr>
              <w:topLinePunct/>
              <w:ind w:leftChars="0" w:left="0" w:rightChars="0" w:right="0" w:firstLineChars="0" w:firstLine="0"/>
              <w:spacing w:line="240" w:lineRule="atLeast"/>
            </w:pPr>
            <w:r>
              <w:rPr>
                <w:rFonts w:ascii="宋体"/>
              </w:rPr>
              <w:t>26.3672</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19</w:t>
            </w:r>
          </w:p>
        </w:tc>
        <w:tc>
          <w:tcPr>
            <w:tcW w:w="1081" w:type="dxa"/>
          </w:tcPr>
          <w:p w:rsidR="0018722C">
            <w:pPr>
              <w:topLinePunct/>
              <w:ind w:leftChars="0" w:left="0" w:rightChars="0" w:right="0" w:firstLineChars="0" w:firstLine="0"/>
              <w:spacing w:line="240" w:lineRule="atLeast"/>
            </w:pPr>
            <w:r>
              <w:rPr>
                <w:rFonts w:ascii="宋体" w:eastAsia="宋体" w:hint="eastAsia"/>
              </w:rPr>
              <w:t>重庆</w:t>
            </w:r>
          </w:p>
        </w:tc>
        <w:tc>
          <w:tcPr>
            <w:tcW w:w="1379" w:type="dxa"/>
          </w:tcPr>
          <w:p w:rsidR="0018722C">
            <w:pPr>
              <w:topLinePunct/>
              <w:ind w:leftChars="0" w:left="0" w:rightChars="0" w:right="0" w:firstLineChars="0" w:firstLine="0"/>
              <w:spacing w:line="240" w:lineRule="atLeast"/>
            </w:pPr>
            <w:r>
              <w:rPr>
                <w:rFonts w:ascii="宋体"/>
              </w:rPr>
              <w:t>2885</w:t>
            </w:r>
          </w:p>
        </w:tc>
        <w:tc>
          <w:tcPr>
            <w:tcW w:w="1599" w:type="dxa"/>
          </w:tcPr>
          <w:p w:rsidR="0018722C">
            <w:pPr>
              <w:topLinePunct/>
              <w:ind w:leftChars="0" w:left="0" w:rightChars="0" w:right="0" w:firstLineChars="0" w:firstLine="0"/>
              <w:spacing w:line="240" w:lineRule="atLeast"/>
            </w:pPr>
            <w:r>
              <w:rPr>
                <w:rFonts w:ascii="宋体"/>
              </w:rPr>
              <w:t>16</w:t>
            </w:r>
          </w:p>
        </w:tc>
        <w:tc>
          <w:tcPr>
            <w:tcW w:w="1705" w:type="dxa"/>
          </w:tcPr>
          <w:p w:rsidR="0018722C">
            <w:pPr>
              <w:topLinePunct/>
              <w:ind w:leftChars="0" w:left="0" w:rightChars="0" w:right="0" w:firstLineChars="0" w:firstLine="0"/>
              <w:spacing w:line="240" w:lineRule="atLeast"/>
            </w:pPr>
            <w:r>
              <w:rPr>
                <w:rFonts w:ascii="宋体"/>
              </w:rPr>
              <w:t>77.9928</w:t>
            </w:r>
          </w:p>
        </w:tc>
        <w:tc>
          <w:tcPr>
            <w:tcW w:w="1599" w:type="dxa"/>
          </w:tcPr>
          <w:p w:rsidR="0018722C">
            <w:pPr>
              <w:topLinePunct/>
              <w:ind w:leftChars="0" w:left="0" w:rightChars="0" w:right="0" w:firstLineChars="0" w:firstLine="0"/>
              <w:spacing w:line="240" w:lineRule="atLeast"/>
            </w:pPr>
            <w:r>
              <w:rPr>
                <w:rFonts w:ascii="宋体"/>
              </w:rPr>
              <w:t>1139</w:t>
            </w:r>
          </w:p>
        </w:tc>
        <w:tc>
          <w:tcPr>
            <w:tcW w:w="1599" w:type="dxa"/>
          </w:tcPr>
          <w:p w:rsidR="0018722C">
            <w:pPr>
              <w:topLinePunct/>
              <w:ind w:leftChars="0" w:left="0" w:rightChars="0" w:right="0" w:firstLineChars="0" w:firstLine="0"/>
              <w:spacing w:line="240" w:lineRule="atLeast"/>
            </w:pPr>
            <w:r>
              <w:rPr>
                <w:rFonts w:ascii="宋体"/>
              </w:rPr>
              <w:t>63.6919</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20</w:t>
            </w:r>
          </w:p>
        </w:tc>
        <w:tc>
          <w:tcPr>
            <w:tcW w:w="1081" w:type="dxa"/>
          </w:tcPr>
          <w:p w:rsidR="0018722C">
            <w:pPr>
              <w:topLinePunct/>
              <w:ind w:leftChars="0" w:left="0" w:rightChars="0" w:right="0" w:firstLineChars="0" w:firstLine="0"/>
              <w:spacing w:line="240" w:lineRule="atLeast"/>
            </w:pPr>
            <w:r>
              <w:rPr>
                <w:rFonts w:ascii="宋体" w:eastAsia="宋体" w:hint="eastAsia"/>
              </w:rPr>
              <w:t>四川</w:t>
            </w:r>
          </w:p>
        </w:tc>
        <w:tc>
          <w:tcPr>
            <w:tcW w:w="1379" w:type="dxa"/>
          </w:tcPr>
          <w:p w:rsidR="0018722C">
            <w:pPr>
              <w:topLinePunct/>
              <w:ind w:leftChars="0" w:left="0" w:rightChars="0" w:right="0" w:firstLineChars="0" w:firstLine="0"/>
              <w:spacing w:line="240" w:lineRule="atLeast"/>
            </w:pPr>
            <w:r>
              <w:rPr>
                <w:rFonts w:ascii="宋体"/>
              </w:rPr>
              <w:t>8045</w:t>
            </w:r>
          </w:p>
        </w:tc>
        <w:tc>
          <w:tcPr>
            <w:tcW w:w="1599" w:type="dxa"/>
          </w:tcPr>
          <w:p w:rsidR="0018722C">
            <w:pPr>
              <w:topLinePunct/>
              <w:ind w:leftChars="0" w:left="0" w:rightChars="0" w:right="0" w:firstLineChars="0" w:firstLine="0"/>
              <w:spacing w:line="240" w:lineRule="atLeast"/>
            </w:pPr>
            <w:r>
              <w:rPr>
                <w:rFonts w:ascii="宋体"/>
              </w:rPr>
              <w:t>30</w:t>
            </w:r>
          </w:p>
        </w:tc>
        <w:tc>
          <w:tcPr>
            <w:tcW w:w="1705" w:type="dxa"/>
          </w:tcPr>
          <w:p w:rsidR="0018722C">
            <w:pPr>
              <w:topLinePunct/>
              <w:ind w:leftChars="0" w:left="0" w:rightChars="0" w:right="0" w:firstLineChars="0" w:firstLine="0"/>
              <w:spacing w:line="240" w:lineRule="atLeast"/>
            </w:pPr>
            <w:r>
              <w:rPr>
                <w:rFonts w:ascii="宋体"/>
              </w:rPr>
              <w:t>25.0800</w:t>
            </w:r>
          </w:p>
        </w:tc>
        <w:tc>
          <w:tcPr>
            <w:tcW w:w="1599" w:type="dxa"/>
          </w:tcPr>
          <w:p w:rsidR="0018722C">
            <w:pPr>
              <w:topLinePunct/>
              <w:ind w:leftChars="0" w:left="0" w:rightChars="0" w:right="0" w:firstLineChars="0" w:firstLine="0"/>
              <w:spacing w:line="240" w:lineRule="atLeast"/>
            </w:pPr>
            <w:r>
              <w:rPr>
                <w:rFonts w:ascii="宋体"/>
              </w:rPr>
              <w:t>3003</w:t>
            </w:r>
          </w:p>
        </w:tc>
        <w:tc>
          <w:tcPr>
            <w:tcW w:w="1599" w:type="dxa"/>
          </w:tcPr>
          <w:p w:rsidR="0018722C">
            <w:pPr>
              <w:topLinePunct/>
              <w:ind w:leftChars="0" w:left="0" w:rightChars="0" w:right="0" w:firstLineChars="0" w:firstLine="0"/>
              <w:spacing w:line="240" w:lineRule="atLeast"/>
            </w:pPr>
            <w:r>
              <w:rPr>
                <w:rFonts w:ascii="宋体"/>
              </w:rPr>
              <w:t>20.2000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21</w:t>
            </w:r>
          </w:p>
        </w:tc>
        <w:tc>
          <w:tcPr>
            <w:tcW w:w="1081" w:type="dxa"/>
          </w:tcPr>
          <w:p w:rsidR="0018722C">
            <w:pPr>
              <w:topLinePunct/>
              <w:ind w:leftChars="0" w:left="0" w:rightChars="0" w:right="0" w:firstLineChars="0" w:firstLine="0"/>
              <w:spacing w:line="240" w:lineRule="atLeast"/>
            </w:pPr>
            <w:r>
              <w:rPr>
                <w:rFonts w:ascii="宋体" w:eastAsia="宋体" w:hint="eastAsia"/>
              </w:rPr>
              <w:t>贵州</w:t>
            </w:r>
          </w:p>
        </w:tc>
        <w:tc>
          <w:tcPr>
            <w:tcW w:w="1379" w:type="dxa"/>
          </w:tcPr>
          <w:p w:rsidR="0018722C">
            <w:pPr>
              <w:topLinePunct/>
              <w:ind w:leftChars="0" w:left="0" w:rightChars="0" w:right="0" w:firstLineChars="0" w:firstLine="0"/>
              <w:spacing w:line="240" w:lineRule="atLeast"/>
            </w:pPr>
            <w:r>
              <w:rPr>
                <w:rFonts w:ascii="宋体"/>
              </w:rPr>
              <w:t>3479</w:t>
            </w:r>
          </w:p>
        </w:tc>
        <w:tc>
          <w:tcPr>
            <w:tcW w:w="1599" w:type="dxa"/>
          </w:tcPr>
          <w:p w:rsidR="0018722C">
            <w:pPr>
              <w:topLinePunct/>
              <w:ind w:leftChars="0" w:left="0" w:rightChars="0" w:right="0" w:firstLineChars="0" w:firstLine="0"/>
              <w:spacing w:line="240" w:lineRule="atLeast"/>
            </w:pPr>
            <w:r>
              <w:rPr>
                <w:rFonts w:ascii="宋体"/>
              </w:rPr>
              <w:t>2</w:t>
            </w:r>
          </w:p>
        </w:tc>
        <w:tc>
          <w:tcPr>
            <w:tcW w:w="1705" w:type="dxa"/>
          </w:tcPr>
          <w:p w:rsidR="0018722C">
            <w:pPr>
              <w:topLinePunct/>
              <w:ind w:leftChars="0" w:left="0" w:rightChars="0" w:right="0" w:firstLineChars="0" w:firstLine="0"/>
              <w:spacing w:line="240" w:lineRule="atLeast"/>
            </w:pPr>
            <w:r>
              <w:rPr>
                <w:rFonts w:ascii="宋体"/>
              </w:rPr>
              <w:t>0.1217</w:t>
            </w:r>
          </w:p>
        </w:tc>
        <w:tc>
          <w:tcPr>
            <w:tcW w:w="1599" w:type="dxa"/>
          </w:tcPr>
          <w:p w:rsidR="0018722C">
            <w:pPr>
              <w:topLinePunct/>
              <w:ind w:leftChars="0" w:left="0" w:rightChars="0" w:right="0" w:firstLineChars="0" w:firstLine="0"/>
              <w:spacing w:line="240" w:lineRule="atLeast"/>
            </w:pPr>
            <w:r>
              <w:rPr>
                <w:rFonts w:ascii="宋体"/>
              </w:rPr>
              <w:t>1222</w:t>
            </w:r>
          </w:p>
        </w:tc>
        <w:tc>
          <w:tcPr>
            <w:tcW w:w="1599" w:type="dxa"/>
          </w:tcPr>
          <w:p w:rsidR="0018722C">
            <w:pPr>
              <w:topLinePunct/>
              <w:ind w:leftChars="0" w:left="0" w:rightChars="0" w:right="0" w:firstLineChars="0" w:firstLine="0"/>
              <w:spacing w:line="240" w:lineRule="atLeast"/>
            </w:pPr>
            <w:r>
              <w:rPr>
                <w:rFonts w:ascii="宋体"/>
              </w:rPr>
              <w:t>0.0700</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22</w:t>
            </w:r>
          </w:p>
        </w:tc>
        <w:tc>
          <w:tcPr>
            <w:tcW w:w="1081" w:type="dxa"/>
          </w:tcPr>
          <w:p w:rsidR="0018722C">
            <w:pPr>
              <w:topLinePunct/>
              <w:ind w:leftChars="0" w:left="0" w:rightChars="0" w:right="0" w:firstLineChars="0" w:firstLine="0"/>
              <w:spacing w:line="240" w:lineRule="atLeast"/>
            </w:pPr>
            <w:r>
              <w:rPr>
                <w:rFonts w:ascii="宋体" w:eastAsia="宋体" w:hint="eastAsia"/>
              </w:rPr>
              <w:t>云南</w:t>
            </w:r>
          </w:p>
        </w:tc>
        <w:tc>
          <w:tcPr>
            <w:tcW w:w="1379" w:type="dxa"/>
          </w:tcPr>
          <w:p w:rsidR="0018722C">
            <w:pPr>
              <w:topLinePunct/>
              <w:ind w:leftChars="0" w:left="0" w:rightChars="0" w:right="0" w:firstLineChars="0" w:firstLine="0"/>
              <w:spacing w:line="240" w:lineRule="atLeast"/>
            </w:pPr>
            <w:r>
              <w:rPr>
                <w:rFonts w:ascii="宋体"/>
              </w:rPr>
              <w:t>4602</w:t>
            </w:r>
          </w:p>
        </w:tc>
        <w:tc>
          <w:tcPr>
            <w:tcW w:w="1599" w:type="dxa"/>
          </w:tcPr>
          <w:p w:rsidR="0018722C">
            <w:pPr>
              <w:topLinePunct/>
              <w:ind w:leftChars="0" w:left="0" w:rightChars="0" w:right="0" w:firstLineChars="0" w:firstLine="0"/>
              <w:spacing w:line="240" w:lineRule="atLeast"/>
            </w:pPr>
            <w:r>
              <w:rPr>
                <w:rFonts w:ascii="宋体"/>
              </w:rPr>
              <w:t>8</w:t>
            </w:r>
          </w:p>
        </w:tc>
        <w:tc>
          <w:tcPr>
            <w:tcW w:w="1705" w:type="dxa"/>
          </w:tcPr>
          <w:p w:rsidR="0018722C">
            <w:pPr>
              <w:topLinePunct/>
              <w:ind w:leftChars="0" w:left="0" w:rightChars="0" w:right="0" w:firstLineChars="0" w:firstLine="0"/>
              <w:spacing w:line="240" w:lineRule="atLeast"/>
            </w:pPr>
            <w:r>
              <w:rPr>
                <w:rFonts w:ascii="宋体"/>
              </w:rPr>
              <w:t>1.9790</w:t>
            </w:r>
          </w:p>
        </w:tc>
        <w:tc>
          <w:tcPr>
            <w:tcW w:w="1599" w:type="dxa"/>
          </w:tcPr>
          <w:p w:rsidR="0018722C">
            <w:pPr>
              <w:topLinePunct/>
              <w:ind w:leftChars="0" w:left="0" w:rightChars="0" w:right="0" w:firstLineChars="0" w:firstLine="0"/>
              <w:spacing w:line="240" w:lineRule="atLeast"/>
            </w:pPr>
            <w:r>
              <w:rPr>
                <w:rFonts w:ascii="宋体"/>
              </w:rPr>
              <w:t>1891</w:t>
            </w:r>
          </w:p>
        </w:tc>
        <w:tc>
          <w:tcPr>
            <w:tcW w:w="1599" w:type="dxa"/>
          </w:tcPr>
          <w:p w:rsidR="0018722C">
            <w:pPr>
              <w:topLinePunct/>
              <w:ind w:leftChars="0" w:left="0" w:rightChars="0" w:right="0" w:firstLineChars="0" w:firstLine="0"/>
              <w:spacing w:line="240" w:lineRule="atLeast"/>
            </w:pPr>
            <w:r>
              <w:rPr>
                <w:rFonts w:ascii="宋体"/>
              </w:rPr>
              <w:t>1.8301</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23</w:t>
            </w:r>
          </w:p>
        </w:tc>
        <w:tc>
          <w:tcPr>
            <w:tcW w:w="1081" w:type="dxa"/>
          </w:tcPr>
          <w:p w:rsidR="0018722C">
            <w:pPr>
              <w:topLinePunct/>
              <w:ind w:leftChars="0" w:left="0" w:rightChars="0" w:right="0" w:firstLineChars="0" w:firstLine="0"/>
              <w:spacing w:line="240" w:lineRule="atLeast"/>
            </w:pPr>
            <w:r>
              <w:rPr>
                <w:rFonts w:ascii="宋体" w:eastAsia="宋体" w:hint="eastAsia"/>
              </w:rPr>
              <w:t>陕西</w:t>
            </w:r>
          </w:p>
        </w:tc>
        <w:tc>
          <w:tcPr>
            <w:tcW w:w="1379" w:type="dxa"/>
          </w:tcPr>
          <w:p w:rsidR="0018722C">
            <w:pPr>
              <w:topLinePunct/>
              <w:ind w:leftChars="0" w:left="0" w:rightChars="0" w:right="0" w:firstLineChars="0" w:firstLine="0"/>
              <w:spacing w:line="240" w:lineRule="atLeast"/>
            </w:pPr>
            <w:r>
              <w:rPr>
                <w:rFonts w:ascii="宋体"/>
              </w:rPr>
              <w:t>3735</w:t>
            </w:r>
          </w:p>
        </w:tc>
        <w:tc>
          <w:tcPr>
            <w:tcW w:w="1599" w:type="dxa"/>
          </w:tcPr>
          <w:p w:rsidR="0018722C">
            <w:pPr>
              <w:topLinePunct/>
              <w:ind w:leftChars="0" w:left="0" w:rightChars="0" w:right="0" w:firstLineChars="0" w:firstLine="0"/>
              <w:spacing w:line="240" w:lineRule="atLeast"/>
            </w:pPr>
            <w:r>
              <w:rPr>
                <w:rFonts w:ascii="宋体"/>
              </w:rPr>
              <w:t>2</w:t>
            </w:r>
          </w:p>
        </w:tc>
        <w:tc>
          <w:tcPr>
            <w:tcW w:w="1705" w:type="dxa"/>
          </w:tcPr>
          <w:p w:rsidR="0018722C">
            <w:pPr>
              <w:topLinePunct/>
              <w:ind w:leftChars="0" w:left="0" w:rightChars="0" w:right="0" w:firstLineChars="0" w:firstLine="0"/>
              <w:spacing w:line="240" w:lineRule="atLeast"/>
            </w:pPr>
            <w:r>
              <w:rPr>
                <w:rFonts w:ascii="宋体"/>
              </w:rPr>
              <w:t>1.3529</w:t>
            </w:r>
          </w:p>
        </w:tc>
        <w:tc>
          <w:tcPr>
            <w:tcW w:w="1599" w:type="dxa"/>
          </w:tcPr>
          <w:p w:rsidR="0018722C">
            <w:pPr>
              <w:topLinePunct/>
              <w:ind w:leftChars="0" w:left="0" w:rightChars="0" w:right="0" w:firstLineChars="0" w:firstLine="0"/>
              <w:spacing w:line="240" w:lineRule="atLeast"/>
            </w:pPr>
            <w:r>
              <w:rPr>
                <w:rFonts w:ascii="宋体"/>
              </w:rPr>
              <w:t>1169</w:t>
            </w:r>
          </w:p>
        </w:tc>
        <w:tc>
          <w:tcPr>
            <w:tcW w:w="1599" w:type="dxa"/>
          </w:tcPr>
          <w:p w:rsidR="0018722C">
            <w:pPr>
              <w:topLinePunct/>
              <w:ind w:leftChars="0" w:left="0" w:rightChars="0" w:right="0" w:firstLineChars="0" w:firstLine="0"/>
              <w:spacing w:line="240" w:lineRule="atLeast"/>
            </w:pPr>
            <w:r>
              <w:rPr>
                <w:rFonts w:ascii="宋体"/>
              </w:rPr>
              <w:t>1.0556</w:t>
            </w:r>
          </w:p>
        </w:tc>
      </w:tr>
      <w:tr>
        <w:trPr>
          <w:trHeight w:val="300" w:hRule="atLeast"/>
        </w:trPr>
        <w:tc>
          <w:tcPr>
            <w:tcW w:w="552" w:type="dxa"/>
          </w:tcPr>
          <w:p w:rsidR="0018722C">
            <w:pPr>
              <w:topLinePunct/>
              <w:ind w:leftChars="0" w:left="0" w:rightChars="0" w:right="0" w:firstLineChars="0" w:firstLine="0"/>
              <w:spacing w:line="240" w:lineRule="atLeast"/>
            </w:pPr>
            <w:r>
              <w:rPr>
                <w:rFonts w:ascii="宋体"/>
              </w:rPr>
              <w:t>24</w:t>
            </w:r>
          </w:p>
        </w:tc>
        <w:tc>
          <w:tcPr>
            <w:tcW w:w="1081" w:type="dxa"/>
          </w:tcPr>
          <w:p w:rsidR="0018722C">
            <w:pPr>
              <w:topLinePunct/>
              <w:ind w:leftChars="0" w:left="0" w:rightChars="0" w:right="0" w:firstLineChars="0" w:firstLine="0"/>
              <w:spacing w:line="240" w:lineRule="atLeast"/>
            </w:pPr>
            <w:r>
              <w:rPr>
                <w:rFonts w:ascii="宋体" w:eastAsia="宋体" w:hint="eastAsia"/>
              </w:rPr>
              <w:t>甘肃</w:t>
            </w:r>
          </w:p>
        </w:tc>
        <w:tc>
          <w:tcPr>
            <w:tcW w:w="1379" w:type="dxa"/>
          </w:tcPr>
          <w:p w:rsidR="0018722C">
            <w:pPr>
              <w:topLinePunct/>
              <w:ind w:leftChars="0" w:left="0" w:rightChars="0" w:right="0" w:firstLineChars="0" w:firstLine="0"/>
              <w:spacing w:line="240" w:lineRule="atLeast"/>
            </w:pPr>
            <w:r>
              <w:rPr>
                <w:rFonts w:ascii="宋体"/>
              </w:rPr>
              <w:t>2560</w:t>
            </w:r>
          </w:p>
        </w:tc>
        <w:tc>
          <w:tcPr>
            <w:tcW w:w="1599" w:type="dxa"/>
          </w:tcPr>
          <w:p w:rsidR="0018722C">
            <w:pPr>
              <w:topLinePunct/>
              <w:ind w:leftChars="0" w:left="0" w:rightChars="0" w:right="0" w:firstLineChars="0" w:firstLine="0"/>
              <w:spacing w:line="240" w:lineRule="atLeast"/>
            </w:pPr>
            <w:r>
              <w:rPr>
                <w:rFonts w:ascii="宋体"/>
              </w:rPr>
              <w:t>1</w:t>
            </w:r>
          </w:p>
        </w:tc>
        <w:tc>
          <w:tcPr>
            <w:tcW w:w="1705" w:type="dxa"/>
          </w:tcPr>
          <w:p w:rsidR="0018722C">
            <w:pPr>
              <w:topLinePunct/>
              <w:ind w:leftChars="0" w:left="0" w:rightChars="0" w:right="0" w:firstLineChars="0" w:firstLine="0"/>
              <w:spacing w:line="240" w:lineRule="atLeast"/>
            </w:pPr>
            <w:r>
              <w:rPr>
                <w:rFonts w:ascii="宋体"/>
              </w:rPr>
              <w:t>1.1127</w:t>
            </w:r>
          </w:p>
        </w:tc>
        <w:tc>
          <w:tcPr>
            <w:tcW w:w="1599" w:type="dxa"/>
          </w:tcPr>
          <w:p w:rsidR="0018722C">
            <w:pPr>
              <w:topLinePunct/>
              <w:ind w:leftChars="0" w:left="0" w:rightChars="0" w:right="0" w:firstLineChars="0" w:firstLine="0"/>
              <w:spacing w:line="240" w:lineRule="atLeast"/>
            </w:pPr>
            <w:r>
              <w:rPr>
                <w:rFonts w:ascii="宋体"/>
              </w:rPr>
              <w:t>775</w:t>
            </w:r>
          </w:p>
        </w:tc>
        <w:tc>
          <w:tcPr>
            <w:tcW w:w="1599" w:type="dxa"/>
          </w:tcPr>
          <w:p w:rsidR="0018722C">
            <w:pPr>
              <w:topLinePunct/>
              <w:ind w:leftChars="0" w:left="0" w:rightChars="0" w:right="0" w:firstLineChars="0" w:firstLine="0"/>
              <w:spacing w:line="240" w:lineRule="atLeast"/>
            </w:pPr>
            <w:r>
              <w:rPr>
                <w:rFonts w:ascii="宋体"/>
              </w:rPr>
              <w:t>0.4673</w:t>
            </w:r>
          </w:p>
        </w:tc>
      </w:tr>
    </w:tbl>
    <w:p w:rsidR="0018722C">
      <w:pPr>
        <w:pStyle w:val="affa"/>
      </w:pPr>
    </w:p>
    <w:p w:rsidR="0018722C">
      <w:pPr>
        <w:topLinePunct/>
      </w:pPr>
      <w:r>
        <w:rPr>
          <w:rFonts w:cstheme="minorBidi" w:hAnsiTheme="minorHAnsi" w:eastAsiaTheme="minorHAnsi" w:asciiTheme="minorHAnsi"/>
        </w:rPr>
        <w:t>数据来源：</w:t>
      </w:r>
      <w:r>
        <w:rPr>
          <w:rFonts w:ascii="Times New Roman" w:hAnsi="Times New Roman" w:eastAsia="Times New Roman" w:cstheme="minorBidi"/>
        </w:rPr>
        <w:t>1.</w:t>
      </w:r>
      <w:r>
        <w:rPr>
          <w:rFonts w:cstheme="minorBidi" w:hAnsiTheme="minorHAnsi" w:eastAsiaTheme="minorHAnsi" w:asciiTheme="minorHAnsi"/>
        </w:rPr>
        <w:t>各省</w:t>
      </w:r>
      <w:r>
        <w:rPr>
          <w:rFonts w:ascii="Times New Roman" w:hAnsi="Times New Roman" w:eastAsia="Times New Roman" w:cstheme="minorBidi"/>
        </w:rPr>
        <w:t>2011</w:t>
      </w:r>
      <w:r>
        <w:rPr>
          <w:rFonts w:cstheme="minorBidi" w:hAnsiTheme="minorHAnsi" w:eastAsiaTheme="minorHAnsi" w:asciiTheme="minorHAnsi"/>
        </w:rPr>
        <w:t>年统计年鉴——工业——按行业分规模以上工业企业主要指标</w:t>
      </w:r>
    </w:p>
    <w:p w:rsidR="0018722C">
      <w:pPr>
        <w:topLinePunct/>
      </w:pPr>
      <w:r>
        <w:rPr>
          <w:rFonts w:cstheme="minorBidi" w:hAnsiTheme="minorHAnsi" w:eastAsiaTheme="minorHAnsi" w:asciiTheme="minorHAnsi" w:ascii="Times New Roman" w:hAnsi="Times New Roman" w:eastAsia="Times New Roman"/>
        </w:rPr>
        <w:t>2.2010</w:t>
      </w:r>
      <w:r>
        <w:rPr>
          <w:rFonts w:cstheme="minorBidi" w:hAnsiTheme="minorHAnsi" w:eastAsiaTheme="minorHAnsi" w:asciiTheme="minorHAnsi"/>
        </w:rPr>
        <w:t>年人口普查资料——废弃资源和废旧材料回收加工业从业人口</w:t>
      </w:r>
    </w:p>
    <w:p w:rsidR="0018722C">
      <w:pPr>
        <w:topLinePunct/>
      </w:pPr>
      <w:r>
        <w:rPr>
          <w:rFonts w:cstheme="minorBidi" w:hAnsiTheme="minorHAnsi" w:eastAsiaTheme="minorHAnsi" w:asciiTheme="minorHAnsi"/>
        </w:rPr>
        <w:t>3.2011</w:t>
      </w:r>
      <w:r w:rsidR="001852F3">
        <w:rPr>
          <w:rFonts w:cstheme="minorBidi" w:hAnsiTheme="minorHAnsi" w:eastAsiaTheme="minorHAnsi" w:asciiTheme="minorHAnsi"/>
        </w:rPr>
        <w:t xml:space="preserve">中国统计年鉴——人口——各地区年末人口数</w:t>
      </w:r>
    </w:p>
    <w:p w:rsidR="0018722C">
      <w:pPr>
        <w:pStyle w:val="Heading2"/>
        <w:topLinePunct/>
        <w:ind w:left="171" w:hangingChars="171" w:hanging="171"/>
      </w:pPr>
      <w:bookmarkStart w:id="890164" w:name="_Toc686890164"/>
      <w:bookmarkStart w:name="4.2 24个省份逆向物流绩效评价结果 " w:id="66"/>
      <w:bookmarkEnd w:id="66"/>
      <w:r>
        <w:t>4.2</w:t>
      </w:r>
      <w:r>
        <w:t xml:space="preserve"> </w:t>
      </w:r>
      <w:r/>
      <w:bookmarkStart w:name="_bookmark25" w:id="67"/>
      <w:bookmarkEnd w:id="67"/>
      <w:r/>
      <w:bookmarkStart w:name="_bookmark25" w:id="68"/>
      <w:bookmarkEnd w:id="68"/>
      <w:r>
        <w:t>24</w:t>
      </w:r>
      <w:r/>
      <w:r w:rsidR="001852F3">
        <w:t xml:space="preserve">个省份逆向物流绩效评价结果</w:t>
      </w:r>
      <w:bookmarkEnd w:id="890164"/>
    </w:p>
    <w:p w:rsidR="0018722C">
      <w:pPr>
        <w:topLinePunct/>
      </w:pPr>
      <w:r>
        <w:t>运行</w:t>
      </w:r>
      <w:r w:rsidR="001852F3">
        <w:t xml:space="preserve">deap2.1</w:t>
      </w:r>
      <w:r w:rsidR="001852F3">
        <w:t xml:space="preserve">对以上数据进行计算，得到结果如下：</w:t>
      </w:r>
    </w:p>
    <w:p w:rsidR="0018722C">
      <w:pPr>
        <w:pStyle w:val="a8"/>
        <w:topLinePunct/>
      </w:pPr>
      <w:r>
        <w:rPr>
          <w:kern w:val="2"/>
          <w:sz w:val="21"/>
          <w:szCs w:val="22"/>
          <w:rFonts w:cstheme="minorBidi" w:hAnsiTheme="minorHAnsi" w:eastAsiaTheme="minorHAnsi" w:asciiTheme="minorHAnsi"/>
        </w:rPr>
        <w:t>表4-2</w:t>
      </w:r>
      <w:r>
        <w:t xml:space="preserve">  </w:t>
      </w:r>
      <w:r w:rsidRPr="00DB64CE">
        <w:rPr>
          <w:kern w:val="2"/>
          <w:sz w:val="21"/>
          <w:szCs w:val="22"/>
          <w:rFonts w:cstheme="minorBidi" w:hAnsiTheme="minorHAnsi" w:eastAsiaTheme="minorHAnsi" w:asciiTheme="minorHAnsi"/>
        </w:rPr>
        <w:t>DEA</w:t>
      </w:r>
      <w:r w:rsidR="001852F3">
        <w:rPr>
          <w:kern w:val="2"/>
          <w:sz w:val="21"/>
          <w:szCs w:val="22"/>
          <w:rFonts w:cstheme="minorBidi" w:hAnsiTheme="minorHAnsi" w:eastAsiaTheme="minorHAnsi" w:asciiTheme="minorHAnsi"/>
        </w:rPr>
        <w:t xml:space="preserve">运行结果</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5"/>
        <w:gridCol w:w="850"/>
        <w:gridCol w:w="850"/>
        <w:gridCol w:w="855"/>
        <w:gridCol w:w="850"/>
        <w:gridCol w:w="850"/>
        <w:gridCol w:w="970"/>
        <w:gridCol w:w="850"/>
        <w:gridCol w:w="850"/>
        <w:gridCol w:w="850"/>
        <w:gridCol w:w="854"/>
      </w:tblGrid>
      <w:tr>
        <w:trPr>
          <w:tblHeader/>
        </w:trPr>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firm</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crste</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vrste</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scale</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S</w:t>
            </w:r>
            <w:r>
              <w:t>1</w:t>
            </w:r>
            <w:r>
              <w:t>+</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S</w:t>
            </w:r>
            <w:r>
              <w:t>2</w:t>
            </w:r>
            <w:r>
              <w:t>+</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S</w:t>
            </w:r>
            <w:r>
              <w:t>3</w:t>
            </w:r>
            <w:r>
              <w:t>+</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p w:rsidR="0018722C">
            <w:pPr>
              <w:pStyle w:val="a7"/>
              <w:topLinePunct/>
              <w:ind w:leftChars="0" w:left="0" w:rightChars="0" w:right="0" w:firstLineChars="0" w:firstLine="0"/>
              <w:spacing w:line="240" w:lineRule="atLeast"/>
            </w:pPr>
            <w:r>
              <w:t>S</w:t>
            </w:r>
            <w:r>
              <w:rPr>
                <w:vertAlign w:val="subscript"/>
              </w:rPr>
              <w:t>1</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p w:rsidR="0018722C">
            <w:pPr>
              <w:pStyle w:val="a7"/>
              <w:topLinePunct/>
              <w:ind w:leftChars="0" w:left="0" w:rightChars="0" w:right="0" w:firstLineChars="0" w:firstLine="0"/>
              <w:spacing w:line="240" w:lineRule="atLeast"/>
            </w:pPr>
            <w:r>
              <w:t>S</w:t>
            </w:r>
            <w:r>
              <w:rPr>
                <w:vertAlign w:val="subscript"/>
              </w:rPr>
              <w:t>2</w:t>
            </w:r>
          </w:p>
        </w:tc>
      </w:tr>
      <w:tr>
        <w:tc>
          <w:tcPr>
            <w:tcW w:w="451" w:type="pct"/>
            <w:vAlign w:val="center"/>
          </w:tcPr>
          <w:p w:rsidR="0018722C">
            <w:pPr>
              <w:pStyle w:val="affff9"/>
              <w:topLinePunct/>
              <w:ind w:leftChars="0" w:left="0" w:rightChars="0" w:right="0" w:firstLineChars="0" w:firstLine="0"/>
              <w:spacing w:line="240" w:lineRule="atLeast"/>
            </w:pPr>
            <w:r>
              <w:t>1</w:t>
            </w:r>
          </w:p>
        </w:tc>
        <w:tc>
          <w:tcPr>
            <w:tcW w:w="448" w:type="pct"/>
            <w:vAlign w:val="center"/>
          </w:tcPr>
          <w:p w:rsidR="0018722C">
            <w:pPr>
              <w:pStyle w:val="a5"/>
              <w:topLinePunct/>
              <w:ind w:leftChars="0" w:left="0" w:rightChars="0" w:right="0" w:firstLineChars="0" w:firstLine="0"/>
              <w:spacing w:line="240" w:lineRule="atLeast"/>
            </w:pPr>
            <w:r>
              <w:t>北京</w:t>
            </w:r>
          </w:p>
        </w:tc>
        <w:tc>
          <w:tcPr>
            <w:tcW w:w="448" w:type="pct"/>
            <w:vAlign w:val="center"/>
          </w:tcPr>
          <w:p w:rsidR="0018722C">
            <w:pPr>
              <w:pStyle w:val="affff9"/>
              <w:topLinePunct/>
              <w:ind w:leftChars="0" w:left="0" w:rightChars="0" w:right="0" w:firstLineChars="0" w:firstLine="0"/>
              <w:spacing w:line="240" w:lineRule="atLeast"/>
            </w:pPr>
            <w:r>
              <w:t>1.000</w:t>
            </w:r>
          </w:p>
        </w:tc>
        <w:tc>
          <w:tcPr>
            <w:tcW w:w="451" w:type="pct"/>
            <w:vAlign w:val="center"/>
          </w:tcPr>
          <w:p w:rsidR="0018722C">
            <w:pPr>
              <w:pStyle w:val="affff9"/>
              <w:topLinePunct/>
              <w:ind w:leftChars="0" w:left="0" w:rightChars="0" w:right="0" w:firstLineChars="0" w:firstLine="0"/>
              <w:spacing w:line="240" w:lineRule="atLeast"/>
            </w:pPr>
            <w:r>
              <w:t>1.000</w:t>
            </w:r>
          </w:p>
        </w:tc>
        <w:tc>
          <w:tcPr>
            <w:tcW w:w="448" w:type="pct"/>
            <w:vAlign w:val="center"/>
          </w:tcPr>
          <w:p w:rsidR="0018722C">
            <w:pPr>
              <w:pStyle w:val="affff9"/>
              <w:topLinePunct/>
              <w:ind w:leftChars="0" w:left="0" w:rightChars="0" w:right="0" w:firstLineChars="0" w:firstLine="0"/>
              <w:spacing w:line="240" w:lineRule="atLeast"/>
            </w:pPr>
            <w:r>
              <w:t>1.000</w:t>
            </w:r>
          </w:p>
        </w:tc>
        <w:tc>
          <w:tcPr>
            <w:tcW w:w="448" w:type="pct"/>
            <w:vAlign w:val="center"/>
          </w:tcPr>
          <w:p w:rsidR="0018722C">
            <w:pPr>
              <w:pStyle w:val="a5"/>
              <w:topLinePunct/>
              <w:ind w:leftChars="0" w:left="0" w:rightChars="0" w:right="0" w:firstLineChars="0" w:firstLine="0"/>
              <w:spacing w:line="240" w:lineRule="atLeast"/>
            </w:pPr>
            <w:r>
              <w:t>-</w:t>
            </w:r>
          </w:p>
        </w:tc>
        <w:tc>
          <w:tcPr>
            <w:tcW w:w="511"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50" w:type="pct"/>
            <w:vAlign w:val="center"/>
          </w:tcPr>
          <w:p w:rsidR="0018722C">
            <w:pPr>
              <w:pStyle w:val="affff9"/>
              <w:topLinePunct/>
              <w:ind w:leftChars="0" w:left="0" w:rightChars="0" w:right="0" w:firstLineChars="0" w:firstLine="0"/>
              <w:spacing w:line="240" w:lineRule="atLeast"/>
            </w:pPr>
            <w:r>
              <w:t>0.000</w:t>
            </w:r>
          </w:p>
        </w:tc>
      </w:tr>
      <w:tr>
        <w:tc>
          <w:tcPr>
            <w:tcW w:w="451" w:type="pct"/>
            <w:vAlign w:val="center"/>
          </w:tcPr>
          <w:p w:rsidR="0018722C">
            <w:pPr>
              <w:pStyle w:val="affff9"/>
              <w:topLinePunct/>
              <w:ind w:leftChars="0" w:left="0" w:rightChars="0" w:right="0" w:firstLineChars="0" w:firstLine="0"/>
              <w:spacing w:line="240" w:lineRule="atLeast"/>
            </w:pPr>
            <w:r>
              <w:t>2</w:t>
            </w:r>
          </w:p>
        </w:tc>
        <w:tc>
          <w:tcPr>
            <w:tcW w:w="448" w:type="pct"/>
            <w:vAlign w:val="center"/>
          </w:tcPr>
          <w:p w:rsidR="0018722C">
            <w:pPr>
              <w:pStyle w:val="a5"/>
              <w:topLinePunct/>
              <w:ind w:leftChars="0" w:left="0" w:rightChars="0" w:right="0" w:firstLineChars="0" w:firstLine="0"/>
              <w:spacing w:line="240" w:lineRule="atLeast"/>
            </w:pPr>
            <w:r>
              <w:t>河北</w:t>
            </w:r>
          </w:p>
        </w:tc>
        <w:tc>
          <w:tcPr>
            <w:tcW w:w="448" w:type="pct"/>
            <w:vAlign w:val="center"/>
          </w:tcPr>
          <w:p w:rsidR="0018722C">
            <w:pPr>
              <w:pStyle w:val="affff9"/>
              <w:topLinePunct/>
              <w:ind w:leftChars="0" w:left="0" w:rightChars="0" w:right="0" w:firstLineChars="0" w:firstLine="0"/>
              <w:spacing w:line="240" w:lineRule="atLeast"/>
            </w:pPr>
            <w:r>
              <w:t>0.810</w:t>
            </w:r>
          </w:p>
        </w:tc>
        <w:tc>
          <w:tcPr>
            <w:tcW w:w="451" w:type="pct"/>
            <w:vAlign w:val="center"/>
          </w:tcPr>
          <w:p w:rsidR="0018722C">
            <w:pPr>
              <w:pStyle w:val="affff9"/>
              <w:topLinePunct/>
              <w:ind w:leftChars="0" w:left="0" w:rightChars="0" w:right="0" w:firstLineChars="0" w:firstLine="0"/>
              <w:spacing w:line="240" w:lineRule="atLeast"/>
            </w:pPr>
            <w:r>
              <w:t>0.896</w:t>
            </w:r>
          </w:p>
        </w:tc>
        <w:tc>
          <w:tcPr>
            <w:tcW w:w="448" w:type="pct"/>
            <w:vAlign w:val="center"/>
          </w:tcPr>
          <w:p w:rsidR="0018722C">
            <w:pPr>
              <w:pStyle w:val="affff9"/>
              <w:topLinePunct/>
              <w:ind w:leftChars="0" w:left="0" w:rightChars="0" w:right="0" w:firstLineChars="0" w:firstLine="0"/>
              <w:spacing w:line="240" w:lineRule="atLeast"/>
            </w:pPr>
            <w:r>
              <w:t>0.904</w:t>
            </w:r>
          </w:p>
        </w:tc>
        <w:tc>
          <w:tcPr>
            <w:tcW w:w="448" w:type="pct"/>
            <w:vAlign w:val="center"/>
          </w:tcPr>
          <w:p w:rsidR="0018722C">
            <w:pPr>
              <w:pStyle w:val="a5"/>
              <w:topLinePunct/>
              <w:ind w:leftChars="0" w:left="0" w:rightChars="0" w:right="0" w:firstLineChars="0" w:firstLine="0"/>
              <w:spacing w:line="240" w:lineRule="atLeast"/>
            </w:pPr>
            <w:r>
              <w:t>drs</w:t>
            </w:r>
          </w:p>
        </w:tc>
        <w:tc>
          <w:tcPr>
            <w:tcW w:w="511"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6.576</w:t>
            </w:r>
          </w:p>
        </w:tc>
        <w:tc>
          <w:tcPr>
            <w:tcW w:w="44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50" w:type="pct"/>
            <w:vAlign w:val="center"/>
          </w:tcPr>
          <w:p w:rsidR="0018722C">
            <w:pPr>
              <w:pStyle w:val="affff9"/>
              <w:topLinePunct/>
              <w:ind w:leftChars="0" w:left="0" w:rightChars="0" w:right="0" w:firstLineChars="0" w:firstLine="0"/>
              <w:spacing w:line="240" w:lineRule="atLeast"/>
            </w:pPr>
            <w:r>
              <w:t>0.000</w:t>
            </w:r>
          </w:p>
        </w:tc>
      </w:tr>
      <w:tr>
        <w:tc>
          <w:tcPr>
            <w:tcW w:w="451" w:type="pct"/>
            <w:vAlign w:val="center"/>
          </w:tcPr>
          <w:p w:rsidR="0018722C">
            <w:pPr>
              <w:pStyle w:val="affff9"/>
              <w:topLinePunct/>
              <w:ind w:leftChars="0" w:left="0" w:rightChars="0" w:right="0" w:firstLineChars="0" w:firstLine="0"/>
              <w:spacing w:line="240" w:lineRule="atLeast"/>
            </w:pPr>
            <w:r>
              <w:t>3</w:t>
            </w:r>
          </w:p>
        </w:tc>
        <w:tc>
          <w:tcPr>
            <w:tcW w:w="448" w:type="pct"/>
            <w:vAlign w:val="center"/>
          </w:tcPr>
          <w:p w:rsidR="0018722C">
            <w:pPr>
              <w:pStyle w:val="a5"/>
              <w:topLinePunct/>
              <w:ind w:leftChars="0" w:left="0" w:rightChars="0" w:right="0" w:firstLineChars="0" w:firstLine="0"/>
              <w:spacing w:line="240" w:lineRule="atLeast"/>
            </w:pPr>
            <w:r>
              <w:t>ft西</w:t>
            </w:r>
          </w:p>
        </w:tc>
        <w:tc>
          <w:tcPr>
            <w:tcW w:w="448" w:type="pct"/>
            <w:vAlign w:val="center"/>
          </w:tcPr>
          <w:p w:rsidR="0018722C">
            <w:pPr>
              <w:pStyle w:val="affff9"/>
              <w:topLinePunct/>
              <w:ind w:leftChars="0" w:left="0" w:rightChars="0" w:right="0" w:firstLineChars="0" w:firstLine="0"/>
              <w:spacing w:line="240" w:lineRule="atLeast"/>
            </w:pPr>
            <w:r>
              <w:t>0.905</w:t>
            </w:r>
          </w:p>
        </w:tc>
        <w:tc>
          <w:tcPr>
            <w:tcW w:w="451" w:type="pct"/>
            <w:vAlign w:val="center"/>
          </w:tcPr>
          <w:p w:rsidR="0018722C">
            <w:pPr>
              <w:pStyle w:val="affff9"/>
              <w:topLinePunct/>
              <w:ind w:leftChars="0" w:left="0" w:rightChars="0" w:right="0" w:firstLineChars="0" w:firstLine="0"/>
              <w:spacing w:line="240" w:lineRule="atLeast"/>
            </w:pPr>
            <w:r>
              <w:t>0.951</w:t>
            </w:r>
          </w:p>
        </w:tc>
        <w:tc>
          <w:tcPr>
            <w:tcW w:w="448" w:type="pct"/>
            <w:vAlign w:val="center"/>
          </w:tcPr>
          <w:p w:rsidR="0018722C">
            <w:pPr>
              <w:pStyle w:val="affff9"/>
              <w:topLinePunct/>
              <w:ind w:leftChars="0" w:left="0" w:rightChars="0" w:right="0" w:firstLineChars="0" w:firstLine="0"/>
              <w:spacing w:line="240" w:lineRule="atLeast"/>
            </w:pPr>
            <w:r>
              <w:t>0.952</w:t>
            </w:r>
          </w:p>
        </w:tc>
        <w:tc>
          <w:tcPr>
            <w:tcW w:w="448" w:type="pct"/>
            <w:vAlign w:val="center"/>
          </w:tcPr>
          <w:p w:rsidR="0018722C">
            <w:pPr>
              <w:pStyle w:val="a5"/>
              <w:topLinePunct/>
              <w:ind w:leftChars="0" w:left="0" w:rightChars="0" w:right="0" w:firstLineChars="0" w:firstLine="0"/>
              <w:spacing w:line="240" w:lineRule="atLeast"/>
            </w:pPr>
            <w:r>
              <w:t>drs</w:t>
            </w:r>
          </w:p>
        </w:tc>
        <w:tc>
          <w:tcPr>
            <w:tcW w:w="511"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1.401</w:t>
            </w:r>
          </w:p>
        </w:tc>
        <w:tc>
          <w:tcPr>
            <w:tcW w:w="448" w:type="pct"/>
            <w:vAlign w:val="center"/>
          </w:tcPr>
          <w:p w:rsidR="0018722C">
            <w:pPr>
              <w:pStyle w:val="affff9"/>
              <w:topLinePunct/>
              <w:ind w:leftChars="0" w:left="0" w:rightChars="0" w:right="0" w:firstLineChars="0" w:firstLine="0"/>
              <w:spacing w:line="240" w:lineRule="atLeast"/>
            </w:pPr>
            <w:r>
              <w:t>0.058</w:t>
            </w:r>
          </w:p>
        </w:tc>
        <w:tc>
          <w:tcPr>
            <w:tcW w:w="448" w:type="pct"/>
            <w:vAlign w:val="center"/>
          </w:tcPr>
          <w:p w:rsidR="0018722C">
            <w:pPr>
              <w:pStyle w:val="affff9"/>
              <w:topLinePunct/>
              <w:ind w:leftChars="0" w:left="0" w:rightChars="0" w:right="0" w:firstLineChars="0" w:firstLine="0"/>
              <w:spacing w:line="240" w:lineRule="atLeast"/>
            </w:pPr>
            <w:r>
              <w:t>0.000</w:t>
            </w:r>
          </w:p>
        </w:tc>
        <w:tc>
          <w:tcPr>
            <w:tcW w:w="450" w:type="pct"/>
            <w:vAlign w:val="center"/>
          </w:tcPr>
          <w:p w:rsidR="0018722C">
            <w:pPr>
              <w:pStyle w:val="affff9"/>
              <w:topLinePunct/>
              <w:ind w:leftChars="0" w:left="0" w:rightChars="0" w:right="0" w:firstLineChars="0" w:firstLine="0"/>
              <w:spacing w:line="240" w:lineRule="atLeast"/>
            </w:pPr>
            <w:r>
              <w:t>0.000</w:t>
            </w:r>
          </w:p>
        </w:tc>
      </w:tr>
      <w:tr>
        <w:tc>
          <w:tcPr>
            <w:tcW w:w="451" w:type="pct"/>
            <w:vAlign w:val="center"/>
          </w:tcPr>
          <w:p w:rsidR="0018722C">
            <w:pPr>
              <w:pStyle w:val="affff9"/>
              <w:topLinePunct/>
              <w:ind w:leftChars="0" w:left="0" w:rightChars="0" w:right="0" w:firstLineChars="0" w:firstLine="0"/>
              <w:spacing w:line="240" w:lineRule="atLeast"/>
            </w:pPr>
            <w:r>
              <w:t>4</w:t>
            </w:r>
          </w:p>
        </w:tc>
        <w:tc>
          <w:tcPr>
            <w:tcW w:w="448" w:type="pct"/>
            <w:vAlign w:val="center"/>
          </w:tcPr>
          <w:p w:rsidR="0018722C">
            <w:pPr>
              <w:pStyle w:val="a5"/>
              <w:topLinePunct/>
              <w:ind w:leftChars="0" w:left="0" w:rightChars="0" w:right="0" w:firstLineChars="0" w:firstLine="0"/>
              <w:spacing w:line="240" w:lineRule="atLeast"/>
            </w:pPr>
            <w:r>
              <w:t>内蒙古</w:t>
            </w:r>
          </w:p>
        </w:tc>
        <w:tc>
          <w:tcPr>
            <w:tcW w:w="448" w:type="pct"/>
            <w:vAlign w:val="center"/>
          </w:tcPr>
          <w:p w:rsidR="0018722C">
            <w:pPr>
              <w:pStyle w:val="affff9"/>
              <w:topLinePunct/>
              <w:ind w:leftChars="0" w:left="0" w:rightChars="0" w:right="0" w:firstLineChars="0" w:firstLine="0"/>
              <w:spacing w:line="240" w:lineRule="atLeast"/>
            </w:pPr>
            <w:r>
              <w:t>0.810</w:t>
            </w:r>
          </w:p>
        </w:tc>
        <w:tc>
          <w:tcPr>
            <w:tcW w:w="451" w:type="pct"/>
            <w:vAlign w:val="center"/>
          </w:tcPr>
          <w:p w:rsidR="0018722C">
            <w:pPr>
              <w:pStyle w:val="affff9"/>
              <w:topLinePunct/>
              <w:ind w:leftChars="0" w:left="0" w:rightChars="0" w:right="0" w:firstLineChars="0" w:firstLine="0"/>
              <w:spacing w:line="240" w:lineRule="atLeast"/>
            </w:pPr>
            <w:r>
              <w:t>0.816</w:t>
            </w:r>
          </w:p>
        </w:tc>
        <w:tc>
          <w:tcPr>
            <w:tcW w:w="448" w:type="pct"/>
            <w:vAlign w:val="center"/>
          </w:tcPr>
          <w:p w:rsidR="0018722C">
            <w:pPr>
              <w:pStyle w:val="affff9"/>
              <w:topLinePunct/>
              <w:ind w:leftChars="0" w:left="0" w:rightChars="0" w:right="0" w:firstLineChars="0" w:firstLine="0"/>
              <w:spacing w:line="240" w:lineRule="atLeast"/>
            </w:pPr>
            <w:r>
              <w:t>0.992</w:t>
            </w:r>
          </w:p>
        </w:tc>
        <w:tc>
          <w:tcPr>
            <w:tcW w:w="448" w:type="pct"/>
            <w:vAlign w:val="center"/>
          </w:tcPr>
          <w:p w:rsidR="0018722C">
            <w:pPr>
              <w:pStyle w:val="a5"/>
              <w:topLinePunct/>
              <w:ind w:leftChars="0" w:left="0" w:rightChars="0" w:right="0" w:firstLineChars="0" w:firstLine="0"/>
              <w:spacing w:line="240" w:lineRule="atLeast"/>
            </w:pPr>
            <w:r>
              <w:t>drs</w:t>
            </w:r>
          </w:p>
        </w:tc>
        <w:tc>
          <w:tcPr>
            <w:tcW w:w="511" w:type="pct"/>
            <w:vAlign w:val="center"/>
          </w:tcPr>
          <w:p w:rsidR="0018722C">
            <w:pPr>
              <w:pStyle w:val="affff9"/>
              <w:topLinePunct/>
              <w:ind w:leftChars="0" w:left="0" w:rightChars="0" w:right="0" w:firstLineChars="0" w:firstLine="0"/>
              <w:spacing w:line="240" w:lineRule="atLeast"/>
            </w:pPr>
            <w:r>
              <w:t>364.096</w:t>
            </w:r>
          </w:p>
        </w:tc>
        <w:tc>
          <w:tcPr>
            <w:tcW w:w="44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50" w:type="pct"/>
            <w:vAlign w:val="center"/>
          </w:tcPr>
          <w:p w:rsidR="0018722C">
            <w:pPr>
              <w:pStyle w:val="affff9"/>
              <w:topLinePunct/>
              <w:ind w:leftChars="0" w:left="0" w:rightChars="0" w:right="0" w:firstLineChars="0" w:firstLine="0"/>
              <w:spacing w:line="240" w:lineRule="atLeast"/>
            </w:pPr>
            <w:r>
              <w:t>0.000</w:t>
            </w:r>
          </w:p>
        </w:tc>
      </w:tr>
      <w:tr>
        <w:tc>
          <w:tcPr>
            <w:tcW w:w="451" w:type="pct"/>
            <w:vAlign w:val="center"/>
          </w:tcPr>
          <w:p w:rsidR="0018722C">
            <w:pPr>
              <w:pStyle w:val="affff9"/>
              <w:topLinePunct/>
              <w:ind w:leftChars="0" w:left="0" w:rightChars="0" w:right="0" w:firstLineChars="0" w:firstLine="0"/>
              <w:spacing w:line="240" w:lineRule="atLeast"/>
            </w:pPr>
            <w:r>
              <w:t>5</w:t>
            </w:r>
          </w:p>
        </w:tc>
        <w:tc>
          <w:tcPr>
            <w:tcW w:w="448" w:type="pct"/>
            <w:vAlign w:val="center"/>
          </w:tcPr>
          <w:p w:rsidR="0018722C">
            <w:pPr>
              <w:pStyle w:val="a5"/>
              <w:topLinePunct/>
              <w:ind w:leftChars="0" w:left="0" w:rightChars="0" w:right="0" w:firstLineChars="0" w:firstLine="0"/>
              <w:spacing w:line="240" w:lineRule="atLeast"/>
            </w:pPr>
            <w:r>
              <w:t>辽宁</w:t>
            </w:r>
          </w:p>
        </w:tc>
        <w:tc>
          <w:tcPr>
            <w:tcW w:w="448" w:type="pct"/>
            <w:vAlign w:val="center"/>
          </w:tcPr>
          <w:p w:rsidR="0018722C">
            <w:pPr>
              <w:pStyle w:val="affff9"/>
              <w:topLinePunct/>
              <w:ind w:leftChars="0" w:left="0" w:rightChars="0" w:right="0" w:firstLineChars="0" w:firstLine="0"/>
              <w:spacing w:line="240" w:lineRule="atLeast"/>
            </w:pPr>
            <w:r>
              <w:t>0.916</w:t>
            </w:r>
          </w:p>
        </w:tc>
        <w:tc>
          <w:tcPr>
            <w:tcW w:w="451" w:type="pct"/>
            <w:vAlign w:val="center"/>
          </w:tcPr>
          <w:p w:rsidR="0018722C">
            <w:pPr>
              <w:pStyle w:val="affff9"/>
              <w:topLinePunct/>
              <w:ind w:leftChars="0" w:left="0" w:rightChars="0" w:right="0" w:firstLineChars="0" w:firstLine="0"/>
              <w:spacing w:line="240" w:lineRule="atLeast"/>
            </w:pPr>
            <w:r>
              <w:t>1.000</w:t>
            </w:r>
          </w:p>
        </w:tc>
        <w:tc>
          <w:tcPr>
            <w:tcW w:w="448" w:type="pct"/>
            <w:vAlign w:val="center"/>
          </w:tcPr>
          <w:p w:rsidR="0018722C">
            <w:pPr>
              <w:pStyle w:val="affff9"/>
              <w:topLinePunct/>
              <w:ind w:leftChars="0" w:left="0" w:rightChars="0" w:right="0" w:firstLineChars="0" w:firstLine="0"/>
              <w:spacing w:line="240" w:lineRule="atLeast"/>
            </w:pPr>
            <w:r>
              <w:t>0.916</w:t>
            </w:r>
          </w:p>
        </w:tc>
        <w:tc>
          <w:tcPr>
            <w:tcW w:w="448" w:type="pct"/>
            <w:vAlign w:val="center"/>
          </w:tcPr>
          <w:p w:rsidR="0018722C">
            <w:pPr>
              <w:pStyle w:val="a5"/>
              <w:topLinePunct/>
              <w:ind w:leftChars="0" w:left="0" w:rightChars="0" w:right="0" w:firstLineChars="0" w:firstLine="0"/>
              <w:spacing w:line="240" w:lineRule="atLeast"/>
            </w:pPr>
            <w:r>
              <w:t>drs</w:t>
            </w:r>
          </w:p>
        </w:tc>
        <w:tc>
          <w:tcPr>
            <w:tcW w:w="511"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50" w:type="pct"/>
            <w:vAlign w:val="center"/>
          </w:tcPr>
          <w:p w:rsidR="0018722C">
            <w:pPr>
              <w:pStyle w:val="affff9"/>
              <w:topLinePunct/>
              <w:ind w:leftChars="0" w:left="0" w:rightChars="0" w:right="0" w:firstLineChars="0" w:firstLine="0"/>
              <w:spacing w:line="240" w:lineRule="atLeast"/>
            </w:pPr>
            <w:r>
              <w:t>0.000</w:t>
            </w:r>
          </w:p>
        </w:tc>
      </w:tr>
      <w:tr>
        <w:tc>
          <w:tcPr>
            <w:tcW w:w="451" w:type="pct"/>
            <w:vAlign w:val="center"/>
          </w:tcPr>
          <w:p w:rsidR="0018722C">
            <w:pPr>
              <w:pStyle w:val="affff9"/>
              <w:topLinePunct/>
              <w:ind w:leftChars="0" w:left="0" w:rightChars="0" w:right="0" w:firstLineChars="0" w:firstLine="0"/>
              <w:spacing w:line="240" w:lineRule="atLeast"/>
            </w:pPr>
            <w:r>
              <w:t>6</w:t>
            </w:r>
          </w:p>
        </w:tc>
        <w:tc>
          <w:tcPr>
            <w:tcW w:w="448" w:type="pct"/>
            <w:vAlign w:val="center"/>
          </w:tcPr>
          <w:p w:rsidR="0018722C">
            <w:pPr>
              <w:pStyle w:val="a5"/>
              <w:topLinePunct/>
              <w:ind w:leftChars="0" w:left="0" w:rightChars="0" w:right="0" w:firstLineChars="0" w:firstLine="0"/>
              <w:spacing w:line="240" w:lineRule="atLeast"/>
            </w:pPr>
            <w:r>
              <w:t>吉林</w:t>
            </w:r>
          </w:p>
        </w:tc>
        <w:tc>
          <w:tcPr>
            <w:tcW w:w="448" w:type="pct"/>
            <w:vAlign w:val="center"/>
          </w:tcPr>
          <w:p w:rsidR="0018722C">
            <w:pPr>
              <w:pStyle w:val="affff9"/>
              <w:topLinePunct/>
              <w:ind w:leftChars="0" w:left="0" w:rightChars="0" w:right="0" w:firstLineChars="0" w:firstLine="0"/>
              <w:spacing w:line="240" w:lineRule="atLeast"/>
            </w:pPr>
            <w:r>
              <w:t>0.797</w:t>
            </w:r>
          </w:p>
        </w:tc>
        <w:tc>
          <w:tcPr>
            <w:tcW w:w="451" w:type="pct"/>
            <w:vAlign w:val="center"/>
          </w:tcPr>
          <w:p w:rsidR="0018722C">
            <w:pPr>
              <w:pStyle w:val="affff9"/>
              <w:topLinePunct/>
              <w:ind w:leftChars="0" w:left="0" w:rightChars="0" w:right="0" w:firstLineChars="0" w:firstLine="0"/>
              <w:spacing w:line="240" w:lineRule="atLeast"/>
            </w:pPr>
            <w:r>
              <w:t>0.805</w:t>
            </w:r>
          </w:p>
        </w:tc>
        <w:tc>
          <w:tcPr>
            <w:tcW w:w="448" w:type="pct"/>
            <w:vAlign w:val="center"/>
          </w:tcPr>
          <w:p w:rsidR="0018722C">
            <w:pPr>
              <w:pStyle w:val="affff9"/>
              <w:topLinePunct/>
              <w:ind w:leftChars="0" w:left="0" w:rightChars="0" w:right="0" w:firstLineChars="0" w:firstLine="0"/>
              <w:spacing w:line="240" w:lineRule="atLeast"/>
            </w:pPr>
            <w:r>
              <w:t>0.990</w:t>
            </w:r>
          </w:p>
        </w:tc>
        <w:tc>
          <w:tcPr>
            <w:tcW w:w="448" w:type="pct"/>
            <w:vAlign w:val="center"/>
          </w:tcPr>
          <w:p w:rsidR="0018722C">
            <w:pPr>
              <w:pStyle w:val="a5"/>
              <w:topLinePunct/>
              <w:ind w:leftChars="0" w:left="0" w:rightChars="0" w:right="0" w:firstLineChars="0" w:firstLine="0"/>
              <w:spacing w:line="240" w:lineRule="atLeast"/>
            </w:pPr>
            <w:r>
              <w:t>drs</w:t>
            </w:r>
          </w:p>
        </w:tc>
        <w:tc>
          <w:tcPr>
            <w:tcW w:w="511"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7.987</w:t>
            </w:r>
          </w:p>
        </w:tc>
        <w:tc>
          <w:tcPr>
            <w:tcW w:w="44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50" w:type="pct"/>
            <w:vAlign w:val="center"/>
          </w:tcPr>
          <w:p w:rsidR="0018722C">
            <w:pPr>
              <w:pStyle w:val="affff9"/>
              <w:topLinePunct/>
              <w:ind w:leftChars="0" w:left="0" w:rightChars="0" w:right="0" w:firstLineChars="0" w:firstLine="0"/>
              <w:spacing w:line="240" w:lineRule="atLeast"/>
            </w:pPr>
            <w:r>
              <w:t>0.000</w:t>
            </w:r>
          </w:p>
        </w:tc>
      </w:tr>
      <w:tr>
        <w:tc>
          <w:tcPr>
            <w:tcW w:w="451" w:type="pct"/>
            <w:vAlign w:val="center"/>
          </w:tcPr>
          <w:p w:rsidR="0018722C">
            <w:pPr>
              <w:pStyle w:val="affff9"/>
              <w:topLinePunct/>
              <w:ind w:leftChars="0" w:left="0" w:rightChars="0" w:right="0" w:firstLineChars="0" w:firstLine="0"/>
              <w:spacing w:line="240" w:lineRule="atLeast"/>
            </w:pPr>
            <w:r>
              <w:t>7</w:t>
            </w:r>
          </w:p>
        </w:tc>
        <w:tc>
          <w:tcPr>
            <w:tcW w:w="448" w:type="pct"/>
            <w:vAlign w:val="center"/>
          </w:tcPr>
          <w:p w:rsidR="0018722C">
            <w:pPr>
              <w:pStyle w:val="a5"/>
              <w:topLinePunct/>
              <w:ind w:leftChars="0" w:left="0" w:rightChars="0" w:right="0" w:firstLineChars="0" w:firstLine="0"/>
              <w:spacing w:line="240" w:lineRule="atLeast"/>
            </w:pPr>
            <w:r>
              <w:t>黑龙江</w:t>
            </w:r>
          </w:p>
        </w:tc>
        <w:tc>
          <w:tcPr>
            <w:tcW w:w="448" w:type="pct"/>
            <w:vAlign w:val="center"/>
          </w:tcPr>
          <w:p w:rsidR="0018722C">
            <w:pPr>
              <w:pStyle w:val="affff9"/>
              <w:topLinePunct/>
              <w:ind w:leftChars="0" w:left="0" w:rightChars="0" w:right="0" w:firstLineChars="0" w:firstLine="0"/>
              <w:spacing w:line="240" w:lineRule="atLeast"/>
            </w:pPr>
            <w:r>
              <w:t>1.000</w:t>
            </w:r>
          </w:p>
        </w:tc>
        <w:tc>
          <w:tcPr>
            <w:tcW w:w="451" w:type="pct"/>
            <w:vAlign w:val="center"/>
          </w:tcPr>
          <w:p w:rsidR="0018722C">
            <w:pPr>
              <w:pStyle w:val="affff9"/>
              <w:topLinePunct/>
              <w:ind w:leftChars="0" w:left="0" w:rightChars="0" w:right="0" w:firstLineChars="0" w:firstLine="0"/>
              <w:spacing w:line="240" w:lineRule="atLeast"/>
            </w:pPr>
            <w:r>
              <w:t>1.000</w:t>
            </w:r>
          </w:p>
        </w:tc>
        <w:tc>
          <w:tcPr>
            <w:tcW w:w="448" w:type="pct"/>
            <w:vAlign w:val="center"/>
          </w:tcPr>
          <w:p w:rsidR="0018722C">
            <w:pPr>
              <w:pStyle w:val="affff9"/>
              <w:topLinePunct/>
              <w:ind w:leftChars="0" w:left="0" w:rightChars="0" w:right="0" w:firstLineChars="0" w:firstLine="0"/>
              <w:spacing w:line="240" w:lineRule="atLeast"/>
            </w:pPr>
            <w:r>
              <w:t>1.000</w:t>
            </w:r>
          </w:p>
        </w:tc>
        <w:tc>
          <w:tcPr>
            <w:tcW w:w="448" w:type="pct"/>
            <w:vAlign w:val="center"/>
          </w:tcPr>
          <w:p w:rsidR="0018722C">
            <w:pPr>
              <w:pStyle w:val="a5"/>
              <w:topLinePunct/>
              <w:ind w:leftChars="0" w:left="0" w:rightChars="0" w:right="0" w:firstLineChars="0" w:firstLine="0"/>
              <w:spacing w:line="240" w:lineRule="atLeast"/>
            </w:pPr>
            <w:r>
              <w:t>-</w:t>
            </w:r>
          </w:p>
        </w:tc>
        <w:tc>
          <w:tcPr>
            <w:tcW w:w="511"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48" w:type="pct"/>
            <w:vAlign w:val="center"/>
          </w:tcPr>
          <w:p w:rsidR="0018722C">
            <w:pPr>
              <w:pStyle w:val="affff9"/>
              <w:topLinePunct/>
              <w:ind w:leftChars="0" w:left="0" w:rightChars="0" w:right="0" w:firstLineChars="0" w:firstLine="0"/>
              <w:spacing w:line="240" w:lineRule="atLeast"/>
            </w:pPr>
            <w:r>
              <w:t>0.000</w:t>
            </w:r>
          </w:p>
        </w:tc>
        <w:tc>
          <w:tcPr>
            <w:tcW w:w="450" w:type="pct"/>
            <w:vAlign w:val="center"/>
          </w:tcPr>
          <w:p w:rsidR="0018722C">
            <w:pPr>
              <w:pStyle w:val="affff9"/>
              <w:topLinePunct/>
              <w:ind w:leftChars="0" w:left="0" w:rightChars="0" w:right="0" w:firstLineChars="0" w:firstLine="0"/>
              <w:spacing w:line="240" w:lineRule="atLeast"/>
            </w:pPr>
            <w:r>
              <w:t>0.000</w:t>
            </w:r>
          </w:p>
        </w:tc>
      </w:tr>
      <w:tr>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r>
              <w:t>上海</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0.727</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0.747</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0.973</w:t>
            </w: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r>
              <w:t>drs</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2416.792</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rPr/>
        <w:topLinePunct/>
        <w:pStyle w:val="affa"/>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5"/>
        <w:gridCol w:w="850"/>
        <w:gridCol w:w="850"/>
        <w:gridCol w:w="855"/>
        <w:gridCol w:w="850"/>
        <w:gridCol w:w="850"/>
        <w:gridCol w:w="970"/>
        <w:gridCol w:w="850"/>
        <w:gridCol w:w="850"/>
        <w:gridCol w:w="850"/>
        <w:gridCol w:w="854"/>
      </w:tblGrid>
      <w:tr>
        <w:trPr>
          <w:trHeight w:val="240" w:hRule="atLeast"/>
        </w:trPr>
        <w:tc>
          <w:tcPr>
            <w:tcW w:w="855" w:type="dxa"/>
          </w:tcPr>
          <w:p w:rsidR="0018722C">
            <w:pPr>
              <w:topLinePunct/>
              <w:ind w:leftChars="0" w:left="0" w:rightChars="0" w:right="0" w:firstLineChars="0" w:firstLine="0"/>
              <w:spacing w:line="240" w:lineRule="atLeast"/>
            </w:pPr>
            <w:r>
              <w:t>9</w:t>
            </w:r>
          </w:p>
        </w:tc>
        <w:tc>
          <w:tcPr>
            <w:tcW w:w="850" w:type="dxa"/>
          </w:tcPr>
          <w:p w:rsidR="0018722C">
            <w:pPr>
              <w:topLinePunct/>
              <w:ind w:leftChars="0" w:left="0" w:rightChars="0" w:right="0" w:firstLineChars="0" w:firstLine="0"/>
              <w:spacing w:line="240" w:lineRule="atLeast"/>
            </w:pPr>
            <w:r>
              <w:rPr>
                <w:rFonts w:ascii="宋体" w:eastAsia="宋体" w:hint="eastAsia"/>
              </w:rPr>
              <w:t>江苏</w:t>
            </w:r>
          </w:p>
        </w:tc>
        <w:tc>
          <w:tcPr>
            <w:tcW w:w="850" w:type="dxa"/>
          </w:tcPr>
          <w:p w:rsidR="0018722C">
            <w:pPr>
              <w:topLinePunct/>
              <w:ind w:leftChars="0" w:left="0" w:rightChars="0" w:right="0" w:firstLineChars="0" w:firstLine="0"/>
              <w:spacing w:line="240" w:lineRule="atLeast"/>
            </w:pPr>
            <w:r>
              <w:t>0.801</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0.801</w:t>
            </w:r>
          </w:p>
        </w:tc>
        <w:tc>
          <w:tcPr>
            <w:tcW w:w="850" w:type="dxa"/>
          </w:tcPr>
          <w:p w:rsidR="0018722C">
            <w:pPr>
              <w:topLinePunct/>
              <w:ind w:leftChars="0" w:left="0" w:rightChars="0" w:right="0" w:firstLineChars="0" w:firstLine="0"/>
              <w:spacing w:line="240" w:lineRule="atLeast"/>
            </w:pPr>
            <w:r>
              <w:t>drs</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10</w:t>
            </w:r>
          </w:p>
        </w:tc>
        <w:tc>
          <w:tcPr>
            <w:tcW w:w="850" w:type="dxa"/>
          </w:tcPr>
          <w:p w:rsidR="0018722C">
            <w:pPr>
              <w:topLinePunct/>
              <w:ind w:leftChars="0" w:left="0" w:rightChars="0" w:right="0" w:firstLineChars="0" w:firstLine="0"/>
              <w:spacing w:line="240" w:lineRule="atLeast"/>
            </w:pPr>
            <w:r>
              <w:rPr>
                <w:rFonts w:ascii="宋体" w:eastAsia="宋体" w:hint="eastAsia"/>
              </w:rPr>
              <w:t>浙江</w:t>
            </w:r>
          </w:p>
        </w:tc>
        <w:tc>
          <w:tcPr>
            <w:tcW w:w="850" w:type="dxa"/>
          </w:tcPr>
          <w:p w:rsidR="0018722C">
            <w:pPr>
              <w:topLinePunct/>
              <w:ind w:leftChars="0" w:left="0" w:rightChars="0" w:right="0" w:firstLineChars="0" w:firstLine="0"/>
              <w:spacing w:line="240" w:lineRule="atLeast"/>
            </w:pPr>
            <w:r>
              <w:t>0.786</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0.786</w:t>
            </w:r>
          </w:p>
        </w:tc>
        <w:tc>
          <w:tcPr>
            <w:tcW w:w="850" w:type="dxa"/>
          </w:tcPr>
          <w:p w:rsidR="0018722C">
            <w:pPr>
              <w:topLinePunct/>
              <w:ind w:leftChars="0" w:left="0" w:rightChars="0" w:right="0" w:firstLineChars="0" w:firstLine="0"/>
              <w:spacing w:line="240" w:lineRule="atLeast"/>
            </w:pPr>
            <w:r>
              <w:t>drs</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11</w:t>
            </w:r>
          </w:p>
        </w:tc>
        <w:tc>
          <w:tcPr>
            <w:tcW w:w="850" w:type="dxa"/>
          </w:tcPr>
          <w:p w:rsidR="0018722C">
            <w:pPr>
              <w:topLinePunct/>
              <w:ind w:leftChars="0" w:left="0" w:rightChars="0" w:right="0" w:firstLineChars="0" w:firstLine="0"/>
              <w:spacing w:line="240" w:lineRule="atLeast"/>
            </w:pPr>
            <w:r>
              <w:rPr>
                <w:rFonts w:ascii="宋体" w:eastAsia="宋体" w:hint="eastAsia"/>
              </w:rPr>
              <w:t>安徽</w:t>
            </w:r>
          </w:p>
        </w:tc>
        <w:tc>
          <w:tcPr>
            <w:tcW w:w="850" w:type="dxa"/>
          </w:tcPr>
          <w:p w:rsidR="0018722C">
            <w:pPr>
              <w:topLinePunct/>
              <w:ind w:leftChars="0" w:left="0" w:rightChars="0" w:right="0" w:firstLineChars="0" w:firstLine="0"/>
              <w:spacing w:line="240" w:lineRule="atLeast"/>
            </w:pPr>
            <w:r>
              <w:t>0.951</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0.951</w:t>
            </w:r>
          </w:p>
        </w:tc>
        <w:tc>
          <w:tcPr>
            <w:tcW w:w="850" w:type="dxa"/>
          </w:tcPr>
          <w:p w:rsidR="0018722C">
            <w:pPr>
              <w:topLinePunct/>
              <w:ind w:leftChars="0" w:left="0" w:rightChars="0" w:right="0" w:firstLineChars="0" w:firstLine="0"/>
              <w:spacing w:line="240" w:lineRule="atLeast"/>
            </w:pPr>
            <w:r>
              <w:t>drs</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12</w:t>
            </w:r>
          </w:p>
        </w:tc>
        <w:tc>
          <w:tcPr>
            <w:tcW w:w="850" w:type="dxa"/>
          </w:tcPr>
          <w:p w:rsidR="0018722C">
            <w:pPr>
              <w:topLinePunct/>
              <w:ind w:leftChars="0" w:left="0" w:rightChars="0" w:right="0" w:firstLineChars="0" w:firstLine="0"/>
              <w:spacing w:line="240" w:lineRule="atLeast"/>
            </w:pPr>
            <w:r>
              <w:rPr>
                <w:rFonts w:ascii="宋体" w:eastAsia="宋体" w:hint="eastAsia"/>
              </w:rPr>
              <w:t>江西</w:t>
            </w:r>
          </w:p>
        </w:tc>
        <w:tc>
          <w:tcPr>
            <w:tcW w:w="850" w:type="dxa"/>
          </w:tcPr>
          <w:p w:rsidR="0018722C">
            <w:pPr>
              <w:topLinePunct/>
              <w:ind w:leftChars="0" w:left="0" w:rightChars="0" w:right="0" w:firstLineChars="0" w:firstLine="0"/>
              <w:spacing w:line="240" w:lineRule="atLeast"/>
            </w:pPr>
            <w:r>
              <w:t>0.828</w:t>
            </w:r>
          </w:p>
        </w:tc>
        <w:tc>
          <w:tcPr>
            <w:tcW w:w="855" w:type="dxa"/>
          </w:tcPr>
          <w:p w:rsidR="0018722C">
            <w:pPr>
              <w:topLinePunct/>
              <w:ind w:leftChars="0" w:left="0" w:rightChars="0" w:right="0" w:firstLineChars="0" w:firstLine="0"/>
              <w:spacing w:line="240" w:lineRule="atLeast"/>
            </w:pPr>
            <w:r>
              <w:t>0.843</w:t>
            </w:r>
          </w:p>
        </w:tc>
        <w:tc>
          <w:tcPr>
            <w:tcW w:w="850" w:type="dxa"/>
          </w:tcPr>
          <w:p w:rsidR="0018722C">
            <w:pPr>
              <w:topLinePunct/>
              <w:ind w:leftChars="0" w:left="0" w:rightChars="0" w:right="0" w:firstLineChars="0" w:firstLine="0"/>
              <w:spacing w:line="240" w:lineRule="atLeast"/>
            </w:pPr>
            <w:r>
              <w:t>0.982</w:t>
            </w:r>
          </w:p>
        </w:tc>
        <w:tc>
          <w:tcPr>
            <w:tcW w:w="850" w:type="dxa"/>
          </w:tcPr>
          <w:p w:rsidR="0018722C">
            <w:pPr>
              <w:topLinePunct/>
              <w:ind w:leftChars="0" w:left="0" w:rightChars="0" w:right="0" w:firstLineChars="0" w:firstLine="0"/>
              <w:spacing w:line="240" w:lineRule="atLeast"/>
            </w:pPr>
            <w:r>
              <w:t>drs</w:t>
            </w:r>
          </w:p>
        </w:tc>
        <w:tc>
          <w:tcPr>
            <w:tcW w:w="970" w:type="dxa"/>
          </w:tcPr>
          <w:p w:rsidR="0018722C">
            <w:pPr>
              <w:topLinePunct/>
              <w:ind w:leftChars="0" w:left="0" w:rightChars="0" w:right="0" w:firstLineChars="0" w:firstLine="0"/>
              <w:spacing w:line="240" w:lineRule="atLeast"/>
            </w:pPr>
            <w:r>
              <w:t>101.063</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76.170</w:t>
            </w:r>
          </w:p>
        </w:tc>
        <w:tc>
          <w:tcPr>
            <w:tcW w:w="854" w:type="dxa"/>
          </w:tcPr>
          <w:p w:rsidR="0018722C">
            <w:pPr>
              <w:topLinePunct/>
              <w:ind w:leftChars="0" w:left="0" w:rightChars="0" w:right="0" w:firstLineChars="0" w:firstLine="0"/>
              <w:spacing w:line="240" w:lineRule="atLeast"/>
            </w:pPr>
            <w:r>
              <w:t>0.000</w:t>
            </w:r>
          </w:p>
        </w:tc>
      </w:tr>
      <w:tr>
        <w:trPr>
          <w:trHeight w:val="260" w:hRule="atLeast"/>
        </w:trPr>
        <w:tc>
          <w:tcPr>
            <w:tcW w:w="855" w:type="dxa"/>
          </w:tcPr>
          <w:p w:rsidR="0018722C">
            <w:pPr>
              <w:topLinePunct/>
              <w:ind w:leftChars="0" w:left="0" w:rightChars="0" w:right="0" w:firstLineChars="0" w:firstLine="0"/>
              <w:spacing w:line="240" w:lineRule="atLeast"/>
            </w:pPr>
            <w:r>
              <w:t>13</w:t>
            </w:r>
          </w:p>
        </w:tc>
        <w:tc>
          <w:tcPr>
            <w:tcW w:w="850" w:type="dxa"/>
          </w:tcPr>
          <w:p w:rsidR="0018722C">
            <w:pPr>
              <w:topLinePunct/>
              <w:ind w:leftChars="0" w:left="0" w:rightChars="0" w:right="0" w:firstLineChars="0" w:firstLine="0"/>
              <w:spacing w:line="240" w:lineRule="atLeast"/>
            </w:pPr>
            <w:r>
              <w:rPr>
                <w:rFonts w:ascii="宋体" w:eastAsia="宋体" w:hint="eastAsia"/>
              </w:rPr>
              <w:t>ft东</w:t>
            </w:r>
          </w:p>
        </w:tc>
        <w:tc>
          <w:tcPr>
            <w:tcW w:w="850" w:type="dxa"/>
          </w:tcPr>
          <w:p w:rsidR="0018722C">
            <w:pPr>
              <w:topLinePunct/>
              <w:ind w:leftChars="0" w:left="0" w:rightChars="0" w:right="0" w:firstLineChars="0" w:firstLine="0"/>
              <w:spacing w:line="240" w:lineRule="atLeast"/>
            </w:pPr>
            <w:r>
              <w:t>0.789</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0.789</w:t>
            </w:r>
          </w:p>
        </w:tc>
        <w:tc>
          <w:tcPr>
            <w:tcW w:w="850" w:type="dxa"/>
          </w:tcPr>
          <w:p w:rsidR="0018722C">
            <w:pPr>
              <w:topLinePunct/>
              <w:ind w:leftChars="0" w:left="0" w:rightChars="0" w:right="0" w:firstLineChars="0" w:firstLine="0"/>
              <w:spacing w:line="240" w:lineRule="atLeast"/>
            </w:pPr>
            <w:r>
              <w:t>drs</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14</w:t>
            </w:r>
          </w:p>
        </w:tc>
        <w:tc>
          <w:tcPr>
            <w:tcW w:w="850" w:type="dxa"/>
          </w:tcPr>
          <w:p w:rsidR="0018722C">
            <w:pPr>
              <w:topLinePunct/>
              <w:ind w:leftChars="0" w:left="0" w:rightChars="0" w:right="0" w:firstLineChars="0" w:firstLine="0"/>
              <w:spacing w:line="240" w:lineRule="atLeast"/>
            </w:pPr>
            <w:r>
              <w:rPr>
                <w:rFonts w:ascii="宋体" w:eastAsia="宋体" w:hint="eastAsia"/>
              </w:rPr>
              <w:t>河南</w:t>
            </w:r>
          </w:p>
        </w:tc>
        <w:tc>
          <w:tcPr>
            <w:tcW w:w="850" w:type="dxa"/>
          </w:tcPr>
          <w:p w:rsidR="0018722C">
            <w:pPr>
              <w:topLinePunct/>
              <w:ind w:leftChars="0" w:left="0" w:rightChars="0" w:right="0" w:firstLineChars="0" w:firstLine="0"/>
              <w:spacing w:line="240" w:lineRule="atLeast"/>
            </w:pPr>
            <w:r>
              <w:t>0.777</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0.777</w:t>
            </w:r>
          </w:p>
        </w:tc>
        <w:tc>
          <w:tcPr>
            <w:tcW w:w="850" w:type="dxa"/>
          </w:tcPr>
          <w:p w:rsidR="0018722C">
            <w:pPr>
              <w:topLinePunct/>
              <w:ind w:leftChars="0" w:left="0" w:rightChars="0" w:right="0" w:firstLineChars="0" w:firstLine="0"/>
              <w:spacing w:line="240" w:lineRule="atLeast"/>
            </w:pPr>
            <w:r>
              <w:t>drs</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15</w:t>
            </w:r>
          </w:p>
        </w:tc>
        <w:tc>
          <w:tcPr>
            <w:tcW w:w="850" w:type="dxa"/>
          </w:tcPr>
          <w:p w:rsidR="0018722C">
            <w:pPr>
              <w:topLinePunct/>
              <w:ind w:leftChars="0" w:left="0" w:rightChars="0" w:right="0" w:firstLineChars="0" w:firstLine="0"/>
              <w:spacing w:line="240" w:lineRule="atLeast"/>
            </w:pPr>
            <w:r>
              <w:rPr>
                <w:rFonts w:ascii="宋体" w:eastAsia="宋体" w:hint="eastAsia"/>
              </w:rPr>
              <w:t>湖北</w:t>
            </w:r>
          </w:p>
        </w:tc>
        <w:tc>
          <w:tcPr>
            <w:tcW w:w="850" w:type="dxa"/>
          </w:tcPr>
          <w:p w:rsidR="0018722C">
            <w:pPr>
              <w:topLinePunct/>
              <w:ind w:leftChars="0" w:left="0" w:rightChars="0" w:right="0" w:firstLineChars="0" w:firstLine="0"/>
              <w:spacing w:line="240" w:lineRule="atLeast"/>
            </w:pPr>
            <w:r>
              <w:t>0.950</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0.950</w:t>
            </w:r>
          </w:p>
        </w:tc>
        <w:tc>
          <w:tcPr>
            <w:tcW w:w="850" w:type="dxa"/>
          </w:tcPr>
          <w:p w:rsidR="0018722C">
            <w:pPr>
              <w:topLinePunct/>
              <w:ind w:leftChars="0" w:left="0" w:rightChars="0" w:right="0" w:firstLineChars="0" w:firstLine="0"/>
              <w:spacing w:line="240" w:lineRule="atLeast"/>
            </w:pPr>
            <w:r>
              <w:t>drs</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16</w:t>
            </w:r>
          </w:p>
        </w:tc>
        <w:tc>
          <w:tcPr>
            <w:tcW w:w="850" w:type="dxa"/>
          </w:tcPr>
          <w:p w:rsidR="0018722C">
            <w:pPr>
              <w:topLinePunct/>
              <w:ind w:leftChars="0" w:left="0" w:rightChars="0" w:right="0" w:firstLineChars="0" w:firstLine="0"/>
              <w:spacing w:line="240" w:lineRule="atLeast"/>
            </w:pPr>
            <w:r>
              <w:rPr>
                <w:rFonts w:ascii="宋体" w:eastAsia="宋体" w:hint="eastAsia"/>
              </w:rPr>
              <w:t>湖南</w:t>
            </w:r>
          </w:p>
        </w:tc>
        <w:tc>
          <w:tcPr>
            <w:tcW w:w="850" w:type="dxa"/>
          </w:tcPr>
          <w:p w:rsidR="0018722C">
            <w:pPr>
              <w:topLinePunct/>
              <w:ind w:leftChars="0" w:left="0" w:rightChars="0" w:right="0" w:firstLineChars="0" w:firstLine="0"/>
              <w:spacing w:line="240" w:lineRule="atLeast"/>
            </w:pPr>
            <w:r>
              <w:t>0.812</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0.812</w:t>
            </w:r>
          </w:p>
        </w:tc>
        <w:tc>
          <w:tcPr>
            <w:tcW w:w="850" w:type="dxa"/>
          </w:tcPr>
          <w:p w:rsidR="0018722C">
            <w:pPr>
              <w:topLinePunct/>
              <w:ind w:leftChars="0" w:left="0" w:rightChars="0" w:right="0" w:firstLineChars="0" w:firstLine="0"/>
              <w:spacing w:line="240" w:lineRule="atLeast"/>
            </w:pPr>
            <w:r>
              <w:t>drs</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17</w:t>
            </w:r>
          </w:p>
        </w:tc>
        <w:tc>
          <w:tcPr>
            <w:tcW w:w="850" w:type="dxa"/>
          </w:tcPr>
          <w:p w:rsidR="0018722C">
            <w:pPr>
              <w:topLinePunct/>
              <w:ind w:leftChars="0" w:left="0" w:rightChars="0" w:right="0" w:firstLineChars="0" w:firstLine="0"/>
              <w:spacing w:line="240" w:lineRule="atLeast"/>
            </w:pPr>
            <w:r>
              <w:rPr>
                <w:rFonts w:ascii="宋体" w:eastAsia="宋体" w:hint="eastAsia"/>
              </w:rPr>
              <w:t>广东</w:t>
            </w:r>
          </w:p>
        </w:tc>
        <w:tc>
          <w:tcPr>
            <w:tcW w:w="850" w:type="dxa"/>
          </w:tcPr>
          <w:p w:rsidR="0018722C">
            <w:pPr>
              <w:topLinePunct/>
              <w:ind w:leftChars="0" w:left="0" w:rightChars="0" w:right="0" w:firstLineChars="0" w:firstLine="0"/>
              <w:spacing w:line="240" w:lineRule="atLeast"/>
            </w:pPr>
            <w:r>
              <w:t>1.000</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18</w:t>
            </w:r>
          </w:p>
        </w:tc>
        <w:tc>
          <w:tcPr>
            <w:tcW w:w="850" w:type="dxa"/>
          </w:tcPr>
          <w:p w:rsidR="0018722C">
            <w:pPr>
              <w:topLinePunct/>
              <w:ind w:leftChars="0" w:left="0" w:rightChars="0" w:right="0" w:firstLineChars="0" w:firstLine="0"/>
              <w:spacing w:line="240" w:lineRule="atLeast"/>
            </w:pPr>
            <w:r>
              <w:rPr>
                <w:rFonts w:ascii="宋体" w:eastAsia="宋体" w:hint="eastAsia"/>
              </w:rPr>
              <w:t>广西</w:t>
            </w:r>
          </w:p>
        </w:tc>
        <w:tc>
          <w:tcPr>
            <w:tcW w:w="850" w:type="dxa"/>
          </w:tcPr>
          <w:p w:rsidR="0018722C">
            <w:pPr>
              <w:topLinePunct/>
              <w:ind w:leftChars="0" w:left="0" w:rightChars="0" w:right="0" w:firstLineChars="0" w:firstLine="0"/>
              <w:spacing w:line="240" w:lineRule="atLeast"/>
            </w:pPr>
            <w:r>
              <w:t>1.000</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19</w:t>
            </w:r>
          </w:p>
        </w:tc>
        <w:tc>
          <w:tcPr>
            <w:tcW w:w="850" w:type="dxa"/>
          </w:tcPr>
          <w:p w:rsidR="0018722C">
            <w:pPr>
              <w:topLinePunct/>
              <w:ind w:leftChars="0" w:left="0" w:rightChars="0" w:right="0" w:firstLineChars="0" w:firstLine="0"/>
              <w:spacing w:line="240" w:lineRule="atLeast"/>
            </w:pPr>
            <w:r>
              <w:rPr>
                <w:rFonts w:ascii="宋体" w:eastAsia="宋体" w:hint="eastAsia"/>
              </w:rPr>
              <w:t>重庆</w:t>
            </w:r>
          </w:p>
        </w:tc>
        <w:tc>
          <w:tcPr>
            <w:tcW w:w="850" w:type="dxa"/>
          </w:tcPr>
          <w:p w:rsidR="0018722C">
            <w:pPr>
              <w:topLinePunct/>
              <w:ind w:leftChars="0" w:left="0" w:rightChars="0" w:right="0" w:firstLineChars="0" w:firstLine="0"/>
              <w:spacing w:line="240" w:lineRule="atLeast"/>
            </w:pPr>
            <w:r>
              <w:t>1.000</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20</w:t>
            </w:r>
          </w:p>
        </w:tc>
        <w:tc>
          <w:tcPr>
            <w:tcW w:w="850" w:type="dxa"/>
          </w:tcPr>
          <w:p w:rsidR="0018722C">
            <w:pPr>
              <w:topLinePunct/>
              <w:ind w:leftChars="0" w:left="0" w:rightChars="0" w:right="0" w:firstLineChars="0" w:firstLine="0"/>
              <w:spacing w:line="240" w:lineRule="atLeast"/>
            </w:pPr>
            <w:r>
              <w:rPr>
                <w:rFonts w:ascii="宋体" w:eastAsia="宋体" w:hint="eastAsia"/>
              </w:rPr>
              <w:t>四川</w:t>
            </w:r>
          </w:p>
        </w:tc>
        <w:tc>
          <w:tcPr>
            <w:tcW w:w="850" w:type="dxa"/>
          </w:tcPr>
          <w:p w:rsidR="0018722C">
            <w:pPr>
              <w:topLinePunct/>
              <w:ind w:leftChars="0" w:left="0" w:rightChars="0" w:right="0" w:firstLineChars="0" w:firstLine="0"/>
              <w:spacing w:line="240" w:lineRule="atLeast"/>
            </w:pPr>
            <w:r>
              <w:t>0.913</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0.913</w:t>
            </w:r>
          </w:p>
        </w:tc>
        <w:tc>
          <w:tcPr>
            <w:tcW w:w="850" w:type="dxa"/>
          </w:tcPr>
          <w:p w:rsidR="0018722C">
            <w:pPr>
              <w:topLinePunct/>
              <w:ind w:leftChars="0" w:left="0" w:rightChars="0" w:right="0" w:firstLineChars="0" w:firstLine="0"/>
              <w:spacing w:line="240" w:lineRule="atLeast"/>
            </w:pPr>
            <w:r>
              <w:t>drs</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60" w:hRule="atLeast"/>
        </w:trPr>
        <w:tc>
          <w:tcPr>
            <w:tcW w:w="855" w:type="dxa"/>
          </w:tcPr>
          <w:p w:rsidR="0018722C">
            <w:pPr>
              <w:topLinePunct/>
              <w:ind w:leftChars="0" w:left="0" w:rightChars="0" w:right="0" w:firstLineChars="0" w:firstLine="0"/>
              <w:spacing w:line="240" w:lineRule="atLeast"/>
            </w:pPr>
            <w:r>
              <w:t>21</w:t>
            </w:r>
          </w:p>
        </w:tc>
        <w:tc>
          <w:tcPr>
            <w:tcW w:w="850" w:type="dxa"/>
          </w:tcPr>
          <w:p w:rsidR="0018722C">
            <w:pPr>
              <w:topLinePunct/>
              <w:ind w:leftChars="0" w:left="0" w:rightChars="0" w:right="0" w:firstLineChars="0" w:firstLine="0"/>
              <w:spacing w:line="240" w:lineRule="atLeast"/>
            </w:pPr>
            <w:r>
              <w:rPr>
                <w:rFonts w:ascii="宋体" w:eastAsia="宋体" w:hint="eastAsia"/>
              </w:rPr>
              <w:t>贵州</w:t>
            </w:r>
          </w:p>
        </w:tc>
        <w:tc>
          <w:tcPr>
            <w:tcW w:w="850" w:type="dxa"/>
          </w:tcPr>
          <w:p w:rsidR="0018722C">
            <w:pPr>
              <w:topLinePunct/>
              <w:ind w:leftChars="0" w:left="0" w:rightChars="0" w:right="0" w:firstLineChars="0" w:firstLine="0"/>
              <w:spacing w:line="240" w:lineRule="atLeast"/>
            </w:pPr>
            <w:r>
              <w:t>1.000</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22</w:t>
            </w:r>
          </w:p>
        </w:tc>
        <w:tc>
          <w:tcPr>
            <w:tcW w:w="850" w:type="dxa"/>
          </w:tcPr>
          <w:p w:rsidR="0018722C">
            <w:pPr>
              <w:topLinePunct/>
              <w:ind w:leftChars="0" w:left="0" w:rightChars="0" w:right="0" w:firstLineChars="0" w:firstLine="0"/>
              <w:spacing w:line="240" w:lineRule="atLeast"/>
            </w:pPr>
            <w:r>
              <w:rPr>
                <w:rFonts w:ascii="宋体" w:eastAsia="宋体" w:hint="eastAsia"/>
              </w:rPr>
              <w:t>云南</w:t>
            </w:r>
          </w:p>
        </w:tc>
        <w:tc>
          <w:tcPr>
            <w:tcW w:w="850" w:type="dxa"/>
          </w:tcPr>
          <w:p w:rsidR="0018722C">
            <w:pPr>
              <w:topLinePunct/>
              <w:ind w:leftChars="0" w:left="0" w:rightChars="0" w:right="0" w:firstLineChars="0" w:firstLine="0"/>
              <w:spacing w:line="240" w:lineRule="atLeast"/>
            </w:pPr>
            <w:r>
              <w:t>1.000</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23</w:t>
            </w:r>
          </w:p>
        </w:tc>
        <w:tc>
          <w:tcPr>
            <w:tcW w:w="850" w:type="dxa"/>
          </w:tcPr>
          <w:p w:rsidR="0018722C">
            <w:pPr>
              <w:topLinePunct/>
              <w:ind w:leftChars="0" w:left="0" w:rightChars="0" w:right="0" w:firstLineChars="0" w:firstLine="0"/>
              <w:spacing w:line="240" w:lineRule="atLeast"/>
            </w:pPr>
            <w:r>
              <w:rPr>
                <w:rFonts w:ascii="宋体" w:eastAsia="宋体" w:hint="eastAsia"/>
              </w:rPr>
              <w:t>陕西</w:t>
            </w:r>
          </w:p>
        </w:tc>
        <w:tc>
          <w:tcPr>
            <w:tcW w:w="850" w:type="dxa"/>
          </w:tcPr>
          <w:p w:rsidR="0018722C">
            <w:pPr>
              <w:topLinePunct/>
              <w:ind w:leftChars="0" w:left="0" w:rightChars="0" w:right="0" w:firstLineChars="0" w:firstLine="0"/>
              <w:spacing w:line="240" w:lineRule="atLeast"/>
            </w:pPr>
            <w:r>
              <w:t>0.950</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0.950</w:t>
            </w:r>
          </w:p>
        </w:tc>
        <w:tc>
          <w:tcPr>
            <w:tcW w:w="850" w:type="dxa"/>
          </w:tcPr>
          <w:p w:rsidR="0018722C">
            <w:pPr>
              <w:topLinePunct/>
              <w:ind w:leftChars="0" w:left="0" w:rightChars="0" w:right="0" w:firstLineChars="0" w:firstLine="0"/>
              <w:spacing w:line="240" w:lineRule="atLeast"/>
            </w:pPr>
            <w:r>
              <w:t>drs</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40" w:hRule="atLeast"/>
        </w:trPr>
        <w:tc>
          <w:tcPr>
            <w:tcW w:w="855" w:type="dxa"/>
          </w:tcPr>
          <w:p w:rsidR="0018722C">
            <w:pPr>
              <w:topLinePunct/>
              <w:ind w:leftChars="0" w:left="0" w:rightChars="0" w:right="0" w:firstLineChars="0" w:firstLine="0"/>
              <w:spacing w:line="240" w:lineRule="atLeast"/>
            </w:pPr>
            <w:r>
              <w:t>24</w:t>
            </w:r>
          </w:p>
        </w:tc>
        <w:tc>
          <w:tcPr>
            <w:tcW w:w="850" w:type="dxa"/>
          </w:tcPr>
          <w:p w:rsidR="0018722C">
            <w:pPr>
              <w:topLinePunct/>
              <w:ind w:leftChars="0" w:left="0" w:rightChars="0" w:right="0" w:firstLineChars="0" w:firstLine="0"/>
              <w:spacing w:line="240" w:lineRule="atLeast"/>
            </w:pPr>
            <w:r>
              <w:rPr>
                <w:rFonts w:ascii="宋体" w:eastAsia="宋体" w:hint="eastAsia"/>
              </w:rPr>
              <w:t>甘肃</w:t>
            </w:r>
          </w:p>
        </w:tc>
        <w:tc>
          <w:tcPr>
            <w:tcW w:w="850" w:type="dxa"/>
          </w:tcPr>
          <w:p w:rsidR="0018722C">
            <w:pPr>
              <w:topLinePunct/>
              <w:ind w:leftChars="0" w:left="0" w:rightChars="0" w:right="0" w:firstLineChars="0" w:firstLine="0"/>
              <w:spacing w:line="240" w:lineRule="atLeast"/>
            </w:pPr>
            <w:r>
              <w:t>1.000</w:t>
            </w:r>
          </w:p>
        </w:tc>
        <w:tc>
          <w:tcPr>
            <w:tcW w:w="855"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1.000</w:t>
            </w:r>
          </w:p>
        </w:tc>
        <w:tc>
          <w:tcPr>
            <w:tcW w:w="850" w:type="dxa"/>
          </w:tcPr>
          <w:p w:rsidR="0018722C">
            <w:pPr>
              <w:topLinePunct/>
              <w:ind w:leftChars="0" w:left="0" w:rightChars="0" w:right="0" w:firstLineChars="0" w:firstLine="0"/>
              <w:spacing w:line="240" w:lineRule="atLeast"/>
            </w:pPr>
            <w:r>
              <w:t>-</w:t>
            </w:r>
          </w:p>
        </w:tc>
        <w:tc>
          <w:tcPr>
            <w:tcW w:w="97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0" w:type="dxa"/>
          </w:tcPr>
          <w:p w:rsidR="0018722C">
            <w:pPr>
              <w:topLinePunct/>
              <w:ind w:leftChars="0" w:left="0" w:rightChars="0" w:right="0" w:firstLineChars="0" w:firstLine="0"/>
              <w:spacing w:line="240" w:lineRule="atLeast"/>
            </w:pPr>
            <w:r>
              <w:t>0.000</w:t>
            </w:r>
          </w:p>
        </w:tc>
        <w:tc>
          <w:tcPr>
            <w:tcW w:w="854" w:type="dxa"/>
          </w:tcPr>
          <w:p w:rsidR="0018722C">
            <w:pPr>
              <w:topLinePunct/>
              <w:ind w:leftChars="0" w:left="0" w:rightChars="0" w:right="0" w:firstLineChars="0" w:firstLine="0"/>
              <w:spacing w:line="240" w:lineRule="atLeast"/>
            </w:pPr>
            <w:r>
              <w:t>0.000</w:t>
            </w:r>
          </w:p>
        </w:tc>
      </w:tr>
      <w:tr>
        <w:trPr>
          <w:trHeight w:val="220" w:hRule="atLeast"/>
        </w:trPr>
        <w:tc>
          <w:tcPr>
            <w:tcW w:w="855" w:type="dxa"/>
          </w:tcPr>
          <w:p w:rsidR="0018722C">
            <w:pPr>
              <w:topLinePunct/>
              <w:ind w:leftChars="0" w:left="0" w:rightChars="0" w:right="0" w:firstLineChars="0" w:firstLine="0"/>
              <w:spacing w:line="240" w:lineRule="atLeast"/>
            </w:pPr>
          </w:p>
        </w:tc>
        <w:tc>
          <w:tcPr>
            <w:tcW w:w="850" w:type="dxa"/>
          </w:tcPr>
          <w:p w:rsidR="0018722C">
            <w:pPr>
              <w:topLinePunct/>
              <w:ind w:leftChars="0" w:left="0" w:rightChars="0" w:right="0" w:firstLineChars="0" w:firstLine="0"/>
              <w:spacing w:line="240" w:lineRule="atLeast"/>
            </w:pPr>
            <w:r>
              <w:t>mean</w:t>
            </w:r>
          </w:p>
        </w:tc>
        <w:tc>
          <w:tcPr>
            <w:tcW w:w="850" w:type="dxa"/>
          </w:tcPr>
          <w:p w:rsidR="0018722C">
            <w:pPr>
              <w:topLinePunct/>
              <w:ind w:leftChars="0" w:left="0" w:rightChars="0" w:right="0" w:firstLineChars="0" w:firstLine="0"/>
              <w:spacing w:line="240" w:lineRule="atLeast"/>
            </w:pPr>
            <w:r>
              <w:t>0.897</w:t>
            </w:r>
          </w:p>
        </w:tc>
        <w:tc>
          <w:tcPr>
            <w:tcW w:w="855" w:type="dxa"/>
          </w:tcPr>
          <w:p w:rsidR="0018722C">
            <w:pPr>
              <w:topLinePunct/>
              <w:ind w:leftChars="0" w:left="0" w:rightChars="0" w:right="0" w:firstLineChars="0" w:firstLine="0"/>
              <w:spacing w:line="240" w:lineRule="atLeast"/>
            </w:pPr>
            <w:r>
              <w:t>0.961</w:t>
            </w:r>
          </w:p>
        </w:tc>
        <w:tc>
          <w:tcPr>
            <w:tcW w:w="850" w:type="dxa"/>
          </w:tcPr>
          <w:p w:rsidR="0018722C">
            <w:pPr>
              <w:topLinePunct/>
              <w:ind w:leftChars="0" w:left="0" w:rightChars="0" w:right="0" w:firstLineChars="0" w:firstLine="0"/>
              <w:spacing w:line="240" w:lineRule="atLeast"/>
            </w:pPr>
            <w:r>
              <w:t>0.935</w:t>
            </w:r>
          </w:p>
        </w:tc>
        <w:tc>
          <w:tcPr>
            <w:tcW w:w="850" w:type="dxa"/>
          </w:tcPr>
          <w:p w:rsidR="0018722C">
            <w:pPr>
              <w:topLinePunct/>
              <w:ind w:leftChars="0" w:left="0" w:rightChars="0" w:right="0" w:firstLineChars="0" w:firstLine="0"/>
              <w:spacing w:line="240" w:lineRule="atLeast"/>
            </w:pPr>
          </w:p>
        </w:tc>
        <w:tc>
          <w:tcPr>
            <w:tcW w:w="970" w:type="dxa"/>
          </w:tcPr>
          <w:p w:rsidR="0018722C">
            <w:pPr>
              <w:topLinePunct/>
              <w:ind w:leftChars="0" w:left="0" w:rightChars="0" w:right="0" w:firstLineChars="0" w:firstLine="0"/>
              <w:spacing w:line="240" w:lineRule="atLeast"/>
            </w:pPr>
            <w:r>
              <w:t>120.081</w:t>
            </w:r>
          </w:p>
        </w:tc>
        <w:tc>
          <w:tcPr>
            <w:tcW w:w="850" w:type="dxa"/>
          </w:tcPr>
          <w:p w:rsidR="0018722C">
            <w:pPr>
              <w:topLinePunct/>
              <w:ind w:leftChars="0" w:left="0" w:rightChars="0" w:right="0" w:firstLineChars="0" w:firstLine="0"/>
              <w:spacing w:line="240" w:lineRule="atLeast"/>
            </w:pPr>
            <w:r>
              <w:t>0.665</w:t>
            </w:r>
          </w:p>
        </w:tc>
        <w:tc>
          <w:tcPr>
            <w:tcW w:w="850" w:type="dxa"/>
          </w:tcPr>
          <w:p w:rsidR="0018722C">
            <w:pPr>
              <w:topLinePunct/>
              <w:ind w:leftChars="0" w:left="0" w:rightChars="0" w:right="0" w:firstLineChars="0" w:firstLine="0"/>
              <w:spacing w:line="240" w:lineRule="atLeast"/>
            </w:pPr>
            <w:r>
              <w:t>0.002</w:t>
            </w:r>
          </w:p>
        </w:tc>
        <w:tc>
          <w:tcPr>
            <w:tcW w:w="850" w:type="dxa"/>
          </w:tcPr>
          <w:p w:rsidR="0018722C">
            <w:pPr>
              <w:topLinePunct/>
              <w:ind w:leftChars="0" w:left="0" w:rightChars="0" w:right="0" w:firstLineChars="0" w:firstLine="0"/>
              <w:spacing w:line="240" w:lineRule="atLeast"/>
            </w:pPr>
            <w:r>
              <w:t>3.174</w:t>
            </w:r>
          </w:p>
        </w:tc>
        <w:tc>
          <w:tcPr>
            <w:tcW w:w="854" w:type="dxa"/>
          </w:tcPr>
          <w:p w:rsidR="0018722C">
            <w:pPr>
              <w:topLinePunct/>
              <w:ind w:leftChars="0" w:left="0" w:rightChars="0" w:right="0" w:firstLineChars="0" w:firstLine="0"/>
              <w:spacing w:line="240" w:lineRule="atLeast"/>
            </w:pPr>
            <w:r>
              <w:t>0.000</w:t>
            </w:r>
          </w:p>
        </w:tc>
      </w:tr>
    </w:tbl>
    <w:p w:rsidR="0018722C">
      <w:pPr>
        <w:pStyle w:val="affa"/>
      </w:pPr>
    </w:p>
    <w:p w:rsidR="0018722C">
      <w:pPr>
        <w:topLinePunct/>
      </w:pPr>
      <w:r>
        <w:t>其中，</w:t>
      </w:r>
      <w:r>
        <w:rPr>
          <w:rFonts w:ascii="Times New Roman" w:eastAsia="Times New Roman"/>
        </w:rPr>
        <w:t>crste</w:t>
      </w:r>
      <w:r>
        <w:t>列表示固定规模收益下各省份的技术效率值，</w:t>
      </w:r>
      <w:r>
        <w:rPr>
          <w:rFonts w:ascii="Times New Roman" w:eastAsia="Times New Roman"/>
        </w:rPr>
        <w:t>vrste</w:t>
      </w:r>
      <w:r>
        <w:t>列表示可变规模收益下各</w:t>
      </w:r>
    </w:p>
    <w:p w:rsidR="0018722C">
      <w:pPr>
        <w:topLinePunct/>
      </w:pPr>
      <w:r>
        <w:t>省份的技术效率值，</w:t>
      </w:r>
      <w:r>
        <w:rPr>
          <w:rFonts w:ascii="Times New Roman" w:eastAsia="Times New Roman"/>
        </w:rPr>
        <w:t>scale</w:t>
      </w:r>
      <w:r>
        <w:t>列表示规模效率值，规模效率值为</w:t>
      </w:r>
      <w:r>
        <w:rPr>
          <w:rFonts w:ascii="Times New Roman" w:eastAsia="Times New Roman"/>
        </w:rPr>
        <w:t>1</w:t>
      </w:r>
      <w:r>
        <w:t>表示该决策单元在当前规模下</w:t>
      </w:r>
      <w:r>
        <w:t>的投入和产出都是有效的，如果规模效率小于</w:t>
      </w:r>
      <w:r>
        <w:rPr>
          <w:rFonts w:ascii="Times New Roman" w:eastAsia="Times New Roman"/>
        </w:rPr>
        <w:t>1</w:t>
      </w:r>
      <w:r>
        <w:t>，则</w:t>
      </w:r>
      <w:r>
        <w:rPr>
          <w:rFonts w:ascii="Times New Roman" w:eastAsia="Times New Roman"/>
        </w:rPr>
        <w:t>DEA</w:t>
      </w:r>
      <w:r>
        <w:t>在其后一列给出了改进建议，该决</w:t>
      </w:r>
      <w:r>
        <w:t>策单元是应该缩小规模</w:t>
      </w:r>
      <w:r>
        <w:t>（</w:t>
      </w:r>
      <w:r>
        <w:rPr>
          <w:rFonts w:ascii="Times New Roman" w:eastAsia="Times New Roman"/>
          <w:w w:val="95"/>
        </w:rPr>
        <w:t>drs</w:t>
      </w:r>
      <w:r>
        <w:t>）</w:t>
      </w:r>
      <w:r>
        <w:t xml:space="preserve">还是扩大规模</w:t>
      </w:r>
      <w:r>
        <w:t>（</w:t>
      </w:r>
      <w:r>
        <w:rPr>
          <w:rFonts w:ascii="Times New Roman" w:eastAsia="Times New Roman"/>
          <w:w w:val="95"/>
        </w:rPr>
        <w:t>ins</w:t>
      </w:r>
      <w:r>
        <w:t>）</w:t>
      </w:r>
      <w:r>
        <w:t>。</w:t>
      </w:r>
    </w:p>
    <w:p w:rsidR="0018722C">
      <w:pPr>
        <w:pStyle w:val="Heading2"/>
        <w:topLinePunct/>
        <w:ind w:left="171" w:hangingChars="171" w:hanging="171"/>
      </w:pPr>
      <w:bookmarkStart w:id="890165" w:name="_Toc686890165"/>
      <w:bookmarkStart w:name="4.3 结果分析 " w:id="69"/>
      <w:bookmarkEnd w:id="69"/>
      <w:r>
        <w:t>4.3</w:t>
      </w:r>
      <w:r>
        <w:t xml:space="preserve"> </w:t>
      </w:r>
      <w:r/>
      <w:bookmarkStart w:name="_bookmark26" w:id="70"/>
      <w:bookmarkEnd w:id="70"/>
      <w:r/>
      <w:bookmarkStart w:name="_bookmark26" w:id="71"/>
      <w:bookmarkEnd w:id="71"/>
      <w:r>
        <w:t>结果分析</w:t>
      </w:r>
      <w:bookmarkEnd w:id="890165"/>
    </w:p>
    <w:p w:rsidR="0018722C">
      <w:pPr>
        <w:topLinePunct/>
      </w:pPr>
      <w:r>
        <w:t>根据</w:t>
      </w:r>
      <w:r w:rsidR="001852F3">
        <w:t xml:space="preserve">deap2.1</w:t>
      </w:r>
      <w:r w:rsidR="001852F3">
        <w:t xml:space="preserve">的运算结果，我们以下分三类对结果进行分析。</w:t>
      </w:r>
    </w:p>
    <w:p w:rsidR="0018722C">
      <w:pPr>
        <w:pStyle w:val="Heading3"/>
        <w:topLinePunct/>
        <w:ind w:left="200" w:hangingChars="200" w:hanging="200"/>
      </w:pPr>
      <w:bookmarkStart w:id="890166" w:name="_Toc686890166"/>
      <w:bookmarkStart w:name="_bookmark27" w:id="72"/>
      <w:bookmarkEnd w:id="72"/>
      <w:r>
        <w:t>4.3.1</w:t>
      </w:r>
      <w:r>
        <w:t xml:space="preserve"> </w:t>
      </w:r>
      <w:bookmarkStart w:name="_bookmark27" w:id="73"/>
      <w:bookmarkEnd w:id="73"/>
      <w:r>
        <w:t>DEA</w:t>
      </w:r>
      <w:r/>
      <w:r w:rsidR="001852F3">
        <w:t xml:space="preserve">有效的省份分析</w:t>
      </w:r>
      <w:bookmarkEnd w:id="890166"/>
    </w:p>
    <w:p w:rsidR="0018722C">
      <w:pPr>
        <w:topLinePunct/>
      </w:pPr>
      <w:r>
        <w:t>首先，我们分析整体逆向物流网络的运作情况。</w:t>
      </w:r>
    </w:p>
    <w:p w:rsidR="0018722C">
      <w:pPr>
        <w:topLinePunct/>
      </w:pPr>
      <w:r>
        <w:t>由以上计算结果</w:t>
      </w:r>
      <w:r>
        <w:t>表</w:t>
      </w:r>
      <w:r>
        <w:rPr>
          <w:rFonts w:ascii="Times New Roman" w:eastAsia="宋体"/>
        </w:rPr>
        <w:t>4-2</w:t>
      </w:r>
      <w:r>
        <w:t>可以看到，北京、黑龙江、广东、广西、重庆、贵州、云南、甘</w:t>
      </w:r>
      <w:r>
        <w:t>肃八个省份的技术效率和规模效率得分均为</w:t>
      </w:r>
      <w:r>
        <w:rPr>
          <w:rFonts w:ascii="Times New Roman" w:eastAsia="宋体"/>
        </w:rPr>
        <w:t>1</w:t>
      </w:r>
      <w:r>
        <w:rPr>
          <w:rFonts w:ascii="Times New Roman" w:eastAsia="宋体"/>
        </w:rPr>
        <w:t>.</w:t>
      </w:r>
      <w:r>
        <w:rPr>
          <w:rFonts w:ascii="Times New Roman" w:eastAsia="宋体"/>
        </w:rPr>
        <w:t>000</w:t>
      </w:r>
      <w:r>
        <w:t>，且</w:t>
      </w:r>
      <w:r>
        <w:t>s</w:t>
      </w:r>
      <w:r>
        <w:t>－</w:t>
      </w:r>
      <w:r>
        <w:t>=0</w:t>
      </w:r>
      <w:r>
        <w:rPr>
          <w:rFonts w:hint="eastAsia"/>
        </w:rPr>
        <w:t>，</w:t>
      </w:r>
      <w:r>
        <w:t>s</w:t>
      </w:r>
      <w:r>
        <w:t>＋</w:t>
      </w:r>
      <w:r>
        <w:t>=0</w:t>
      </w:r>
      <w:r>
        <w:rPr>
          <w:rFonts w:hint="eastAsia"/>
        </w:rPr>
        <w:t>，</w:t>
      </w:r>
      <w:r>
        <w:t>说明这八个地区的逆向物</w:t>
      </w:r>
      <w:r>
        <w:t>流网络是</w:t>
      </w:r>
      <w:r>
        <w:t>DEA</w:t>
      </w:r>
      <w:r/>
      <w:r w:rsidR="001852F3">
        <w:t xml:space="preserve">有效的，也就是说，这八个省份当前的生产状态就处于最好状态下。</w:t>
      </w:r>
    </w:p>
    <w:p w:rsidR="0018722C">
      <w:pPr>
        <w:topLinePunct/>
      </w:pPr>
      <w:r>
        <w:t>分析它们效率相比其他省份高的原因，作者认为有以下几条：</w:t>
      </w:r>
    </w:p>
    <w:p w:rsidR="0018722C">
      <w:pPr>
        <w:topLinePunct/>
      </w:pPr>
      <w:r>
        <w:t>（</w:t>
      </w:r>
      <w:r>
        <w:t>1</w:t>
      </w:r>
      <w:r>
        <w:t>）</w:t>
      </w:r>
      <w:r>
        <w:t>规模以上废弃资源和废旧材料回收加工业企业个数相对较多</w:t>
      </w:r>
    </w:p>
    <w:p w:rsidR="0018722C">
      <w:pPr>
        <w:topLinePunct/>
      </w:pPr>
      <w:r>
        <w:t>这其中最突出的是广东，从</w:t>
      </w:r>
      <w:r>
        <w:t>表</w:t>
      </w:r>
      <w:r>
        <w:t>4-1</w:t>
      </w:r>
      <w:r/>
      <w:r w:rsidR="001852F3">
        <w:t xml:space="preserve">看到广东无论是废弃资源和废旧材料回收加工业总共从业人数，还是广东省的总人口都是最多的，而且远远大于其他省份，在人口基数这么大的</w:t>
      </w:r>
      <w:r>
        <w:t>条件下，广东省对废弃物的回收处理还是达到了</w:t>
      </w:r>
      <w:r>
        <w:rPr>
          <w:rFonts w:ascii="Times New Roman" w:eastAsia="宋体"/>
        </w:rPr>
        <w:t>DEA</w:t>
      </w:r>
      <w:r>
        <w:t>有效，我们认为最大的原因在于规模以上企业多，前面我们在新路径网络中分析过，只有当大批量处理、达到规模效率才有价值，</w:t>
      </w:r>
      <w:r w:rsidR="001852F3">
        <w:t xml:space="preserve">而废弃资源和废旧材料回收加工业目前以新路径回收网络为主，即有专门的回收中心。</w:t>
      </w:r>
    </w:p>
    <w:p w:rsidR="0018722C">
      <w:pPr>
        <w:topLinePunct/>
      </w:pPr>
      <w:r>
        <w:t>再比如，ft西省和黑龙江省总人口都是三千多，ft西规模以上废弃资源和废旧材料回收</w:t>
      </w:r>
      <w:r>
        <w:t>加工业企业只有</w:t>
      </w:r>
      <w:r>
        <w:rPr>
          <w:rFonts w:ascii="Times New Roman" w:eastAsia="Times New Roman"/>
        </w:rPr>
        <w:t>1</w:t>
      </w:r>
      <w:r>
        <w:t>个，而黑龙江有</w:t>
      </w:r>
      <w:r>
        <w:rPr>
          <w:rFonts w:ascii="Times New Roman" w:eastAsia="Times New Roman"/>
        </w:rPr>
        <w:t>7</w:t>
      </w:r>
      <w:r>
        <w:t>个，重庆的总人口更是远少于这两个省份，但其规模</w:t>
      </w:r>
      <w:r>
        <w:t>以</w:t>
      </w:r>
    </w:p>
    <w:p w:rsidR="0018722C">
      <w:pPr>
        <w:topLinePunct/>
      </w:pPr>
      <w:r>
        <w:t>上废弃资源和废旧材料回收加工业企业个数达到了</w:t>
      </w:r>
      <w:r>
        <w:rPr>
          <w:rFonts w:ascii="Times New Roman" w:eastAsia="Times New Roman"/>
        </w:rPr>
        <w:t>16</w:t>
      </w:r>
      <w:r>
        <w:t>个。因此，可以看到规模化运作对于逆向物流网络的建设有着重要意义。</w:t>
      </w:r>
    </w:p>
    <w:p w:rsidR="0018722C">
      <w:pPr>
        <w:topLinePunct/>
      </w:pPr>
      <w:r>
        <w:t>（</w:t>
      </w:r>
      <w:r>
        <w:rPr>
          <w:rFonts w:ascii="Times New Roman" w:eastAsia="Times New Roman"/>
        </w:rPr>
        <w:t>2</w:t>
      </w:r>
      <w:r>
        <w:t>）</w:t>
      </w:r>
      <w:r>
        <w:t>规模以上废弃资源和废旧材料回收加工业企业总产值高而成本低</w:t>
      </w:r>
    </w:p>
    <w:p w:rsidR="0018722C">
      <w:pPr>
        <w:topLinePunct/>
      </w:pPr>
      <w:r>
        <w:t>注意到，这八个省份中黑龙江、广西、贵州、云南、甘肃从经济发展角度来说都不属于</w:t>
      </w:r>
      <w:r>
        <w:t>发达地区，但是它们的逆向物流网络的运行都达到了</w:t>
      </w:r>
      <w:r>
        <w:t>DEA</w:t>
      </w:r>
      <w:r/>
      <w:r w:rsidR="001852F3">
        <w:t xml:space="preserve">有效，通过对</w:t>
      </w:r>
      <w:r w:rsidR="001852F3">
        <w:t>表</w:t>
      </w:r>
      <w:r>
        <w:t>4-1</w:t>
      </w:r>
      <w:r/>
      <w:r w:rsidR="001852F3">
        <w:t xml:space="preserve">的分析，我们看到，相比于那些跟它们人口相差不多的省份，这些省份的运作情况确实有值得借鉴的地方，</w:t>
      </w:r>
      <w:r>
        <w:t>那就是，它们的产出成本比都很高。运用</w:t>
      </w:r>
      <w:r>
        <w:t>EXCEL</w:t>
      </w:r>
      <w:r/>
      <w:r w:rsidR="001852F3">
        <w:t xml:space="preserve">对</w:t>
      </w:r>
      <w:r w:rsidR="001852F3">
        <w:t>表</w:t>
      </w:r>
      <w:r>
        <w:t>4-1</w:t>
      </w:r>
      <w:r/>
      <w:r w:rsidR="001852F3">
        <w:t xml:space="preserve">中的总产值和主营业务成本进行相</w:t>
      </w:r>
      <w:r>
        <w:t>除运算，并对所有省份降序排列，得到如下</w:t>
      </w:r>
      <w:r>
        <w:t>表</w:t>
      </w:r>
      <w:r>
        <w:t>4-3.</w:t>
      </w:r>
    </w:p>
    <w:p w:rsidR="0018722C">
      <w:pPr>
        <w:topLinePunct/>
      </w:pPr>
      <w:r>
        <w:t>我们看到，排名前五位的正是甘肃、贵州、广西、广东、黑龙江，而重庆、北京排名也比较靠前，尤其是甘肃，比值远远大于其他省份，这也正是为什么甘肃人口少、规模以上废弃资源和废旧材料回收加工业企业个数也少，却能够达到</w:t>
      </w:r>
      <w:r>
        <w:rPr>
          <w:rFonts w:ascii="Times New Roman" w:eastAsia="Times New Roman"/>
        </w:rPr>
        <w:t>DEA</w:t>
      </w:r>
      <w:r>
        <w:t>有效的原因。云南排名靠后，</w:t>
      </w:r>
      <w:r w:rsidR="001852F3">
        <w:t xml:space="preserve">但是再回到</w:t>
      </w:r>
      <w:r w:rsidR="001852F3">
        <w:t>表</w:t>
      </w:r>
      <w:r>
        <w:rPr>
          <w:rFonts w:ascii="Times New Roman" w:eastAsia="Times New Roman"/>
        </w:rPr>
        <w:t>4-1</w:t>
      </w:r>
      <w:r>
        <w:t>，可以看到，云南</w:t>
      </w:r>
      <w:r>
        <w:rPr>
          <w:rFonts w:ascii="Times New Roman" w:eastAsia="Times New Roman"/>
        </w:rPr>
        <w:t>4602</w:t>
      </w:r>
      <w:r>
        <w:t>万总人口，规模以上企业有</w:t>
      </w:r>
      <w:r>
        <w:rPr>
          <w:rFonts w:ascii="Times New Roman" w:eastAsia="Times New Roman"/>
        </w:rPr>
        <w:t>8</w:t>
      </w:r>
      <w:r>
        <w:t>个，也就是说，以上两条原因并不是绝对决定哪个省的效率就会高，而是不论哪一点做得好，都有可能使本省的逆向物流运行效率提高。</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产值成本比排序表</w:t>
      </w:r>
    </w:p>
    <w:tbl>
      <w:tblPr>
        <w:tblW w:w="5000" w:type="pct"/>
        <w:tblInd w:w="31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2626"/>
      </w:tblGrid>
      <w:tr>
        <w:trPr>
          <w:tblHeader/>
        </w:trPr>
        <w:tc>
          <w:tcPr>
            <w:tcW w:w="1457"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3543" w:type="pct"/>
            <w:vAlign w:val="center"/>
            <w:tcBorders>
              <w:bottom w:val="single" w:sz="4" w:space="0" w:color="auto"/>
            </w:tcBorders>
          </w:tcPr>
          <w:p w:rsidR="0018722C">
            <w:pPr>
              <w:pStyle w:val="a7"/>
              <w:topLinePunct/>
              <w:ind w:leftChars="0" w:left="0" w:rightChars="0" w:right="0" w:firstLineChars="0" w:firstLine="0"/>
              <w:spacing w:line="240" w:lineRule="atLeast"/>
            </w:pPr>
            <w:r>
              <w:t>总产值</w:t>
            </w:r>
            <w:r>
              <w:t>/</w:t>
            </w:r>
            <w:r>
              <w:t>主营业务成本</w:t>
            </w:r>
          </w:p>
        </w:tc>
      </w:tr>
      <w:tr>
        <w:tc>
          <w:tcPr>
            <w:tcW w:w="1457" w:type="pct"/>
            <w:vAlign w:val="center"/>
          </w:tcPr>
          <w:p w:rsidR="0018722C">
            <w:pPr>
              <w:pStyle w:val="ac"/>
              <w:topLinePunct/>
              <w:ind w:leftChars="0" w:left="0" w:rightChars="0" w:right="0" w:firstLineChars="0" w:firstLine="0"/>
              <w:spacing w:line="240" w:lineRule="atLeast"/>
            </w:pPr>
            <w:r>
              <w:t>甘肃</w:t>
            </w:r>
          </w:p>
        </w:tc>
        <w:tc>
          <w:tcPr>
            <w:tcW w:w="3543" w:type="pct"/>
            <w:vAlign w:val="center"/>
          </w:tcPr>
          <w:p w:rsidR="0018722C">
            <w:pPr>
              <w:pStyle w:val="affff9"/>
              <w:topLinePunct/>
              <w:ind w:leftChars="0" w:left="0" w:rightChars="0" w:right="0" w:firstLineChars="0" w:firstLine="0"/>
              <w:spacing w:line="240" w:lineRule="atLeast"/>
            </w:pPr>
            <w:r>
              <w:t>2.3811</w:t>
            </w:r>
          </w:p>
        </w:tc>
      </w:tr>
      <w:tr>
        <w:tc>
          <w:tcPr>
            <w:tcW w:w="1457" w:type="pct"/>
            <w:vAlign w:val="center"/>
          </w:tcPr>
          <w:p w:rsidR="0018722C">
            <w:pPr>
              <w:pStyle w:val="ac"/>
              <w:topLinePunct/>
              <w:ind w:leftChars="0" w:left="0" w:rightChars="0" w:right="0" w:firstLineChars="0" w:firstLine="0"/>
              <w:spacing w:line="240" w:lineRule="atLeast"/>
            </w:pPr>
            <w:r>
              <w:t>贵州</w:t>
            </w:r>
          </w:p>
        </w:tc>
        <w:tc>
          <w:tcPr>
            <w:tcW w:w="3543" w:type="pct"/>
            <w:vAlign w:val="center"/>
          </w:tcPr>
          <w:p w:rsidR="0018722C">
            <w:pPr>
              <w:pStyle w:val="affff9"/>
              <w:topLinePunct/>
              <w:ind w:leftChars="0" w:left="0" w:rightChars="0" w:right="0" w:firstLineChars="0" w:firstLine="0"/>
              <w:spacing w:line="240" w:lineRule="atLeast"/>
            </w:pPr>
            <w:r>
              <w:t>1.7386</w:t>
            </w:r>
          </w:p>
        </w:tc>
      </w:tr>
      <w:tr>
        <w:tc>
          <w:tcPr>
            <w:tcW w:w="1457" w:type="pct"/>
            <w:vAlign w:val="center"/>
          </w:tcPr>
          <w:p w:rsidR="0018722C">
            <w:pPr>
              <w:pStyle w:val="ac"/>
              <w:topLinePunct/>
              <w:ind w:leftChars="0" w:left="0" w:rightChars="0" w:right="0" w:firstLineChars="0" w:firstLine="0"/>
              <w:spacing w:line="240" w:lineRule="atLeast"/>
            </w:pPr>
            <w:r>
              <w:t>广西</w:t>
            </w:r>
          </w:p>
        </w:tc>
        <w:tc>
          <w:tcPr>
            <w:tcW w:w="3543" w:type="pct"/>
            <w:vAlign w:val="center"/>
          </w:tcPr>
          <w:p w:rsidR="0018722C">
            <w:pPr>
              <w:pStyle w:val="affff9"/>
              <w:topLinePunct/>
              <w:ind w:leftChars="0" w:left="0" w:rightChars="0" w:right="0" w:firstLineChars="0" w:firstLine="0"/>
              <w:spacing w:line="240" w:lineRule="atLeast"/>
            </w:pPr>
            <w:r>
              <w:t>1.4271</w:t>
            </w:r>
          </w:p>
        </w:tc>
      </w:tr>
      <w:tr>
        <w:tc>
          <w:tcPr>
            <w:tcW w:w="1457" w:type="pct"/>
            <w:vAlign w:val="center"/>
          </w:tcPr>
          <w:p w:rsidR="0018722C">
            <w:pPr>
              <w:pStyle w:val="ac"/>
              <w:topLinePunct/>
              <w:ind w:leftChars="0" w:left="0" w:rightChars="0" w:right="0" w:firstLineChars="0" w:firstLine="0"/>
              <w:spacing w:line="240" w:lineRule="atLeast"/>
            </w:pPr>
            <w:r>
              <w:t>广东</w:t>
            </w:r>
          </w:p>
        </w:tc>
        <w:tc>
          <w:tcPr>
            <w:tcW w:w="3543" w:type="pct"/>
            <w:vAlign w:val="center"/>
          </w:tcPr>
          <w:p w:rsidR="0018722C">
            <w:pPr>
              <w:pStyle w:val="affff9"/>
              <w:topLinePunct/>
              <w:ind w:leftChars="0" w:left="0" w:rightChars="0" w:right="0" w:firstLineChars="0" w:firstLine="0"/>
              <w:spacing w:line="240" w:lineRule="atLeast"/>
            </w:pPr>
            <w:r>
              <w:t>1.3641</w:t>
            </w:r>
          </w:p>
        </w:tc>
      </w:tr>
      <w:tr>
        <w:tc>
          <w:tcPr>
            <w:tcW w:w="1457" w:type="pct"/>
            <w:vAlign w:val="center"/>
          </w:tcPr>
          <w:p w:rsidR="0018722C">
            <w:pPr>
              <w:pStyle w:val="ac"/>
              <w:topLinePunct/>
              <w:ind w:leftChars="0" w:left="0" w:rightChars="0" w:right="0" w:firstLineChars="0" w:firstLine="0"/>
              <w:spacing w:line="240" w:lineRule="atLeast"/>
            </w:pPr>
            <w:r>
              <w:t>黑龙江</w:t>
            </w:r>
          </w:p>
        </w:tc>
        <w:tc>
          <w:tcPr>
            <w:tcW w:w="3543" w:type="pct"/>
            <w:vAlign w:val="center"/>
          </w:tcPr>
          <w:p w:rsidR="0018722C">
            <w:pPr>
              <w:pStyle w:val="affff9"/>
              <w:topLinePunct/>
              <w:ind w:leftChars="0" w:left="0" w:rightChars="0" w:right="0" w:firstLineChars="0" w:firstLine="0"/>
              <w:spacing w:line="240" w:lineRule="atLeast"/>
            </w:pPr>
            <w:r>
              <w:t>1.3520</w:t>
            </w:r>
          </w:p>
        </w:tc>
      </w:tr>
      <w:tr>
        <w:tc>
          <w:tcPr>
            <w:tcW w:w="1457" w:type="pct"/>
            <w:vAlign w:val="center"/>
          </w:tcPr>
          <w:p w:rsidR="0018722C">
            <w:pPr>
              <w:pStyle w:val="ac"/>
              <w:topLinePunct/>
              <w:ind w:leftChars="0" w:left="0" w:rightChars="0" w:right="0" w:firstLineChars="0" w:firstLine="0"/>
              <w:spacing w:line="240" w:lineRule="atLeast"/>
            </w:pPr>
            <w:r>
              <w:t>湖北</w:t>
            </w:r>
          </w:p>
        </w:tc>
        <w:tc>
          <w:tcPr>
            <w:tcW w:w="3543" w:type="pct"/>
            <w:vAlign w:val="center"/>
          </w:tcPr>
          <w:p w:rsidR="0018722C">
            <w:pPr>
              <w:pStyle w:val="affff9"/>
              <w:topLinePunct/>
              <w:ind w:leftChars="0" w:left="0" w:rightChars="0" w:right="0" w:firstLineChars="0" w:firstLine="0"/>
              <w:spacing w:line="240" w:lineRule="atLeast"/>
            </w:pPr>
            <w:r>
              <w:t>1.3468</w:t>
            </w:r>
          </w:p>
        </w:tc>
      </w:tr>
      <w:tr>
        <w:tc>
          <w:tcPr>
            <w:tcW w:w="1457" w:type="pct"/>
            <w:vAlign w:val="center"/>
          </w:tcPr>
          <w:p w:rsidR="0018722C">
            <w:pPr>
              <w:pStyle w:val="ac"/>
              <w:topLinePunct/>
              <w:ind w:leftChars="0" w:left="0" w:rightChars="0" w:right="0" w:firstLineChars="0" w:firstLine="0"/>
              <w:spacing w:line="240" w:lineRule="atLeast"/>
            </w:pPr>
            <w:r>
              <w:t>陕西</w:t>
            </w:r>
          </w:p>
        </w:tc>
        <w:tc>
          <w:tcPr>
            <w:tcW w:w="3543" w:type="pct"/>
            <w:vAlign w:val="center"/>
          </w:tcPr>
          <w:p w:rsidR="0018722C">
            <w:pPr>
              <w:pStyle w:val="affff9"/>
              <w:topLinePunct/>
              <w:ind w:leftChars="0" w:left="0" w:rightChars="0" w:right="0" w:firstLineChars="0" w:firstLine="0"/>
              <w:spacing w:line="240" w:lineRule="atLeast"/>
            </w:pPr>
            <w:r>
              <w:t>1.2816</w:t>
            </w:r>
          </w:p>
        </w:tc>
      </w:tr>
      <w:tr>
        <w:tc>
          <w:tcPr>
            <w:tcW w:w="1457" w:type="pct"/>
            <w:vAlign w:val="center"/>
          </w:tcPr>
          <w:p w:rsidR="0018722C">
            <w:pPr>
              <w:pStyle w:val="ac"/>
              <w:topLinePunct/>
              <w:ind w:leftChars="0" w:left="0" w:rightChars="0" w:right="0" w:firstLineChars="0" w:firstLine="0"/>
              <w:spacing w:line="240" w:lineRule="atLeast"/>
            </w:pPr>
            <w:r>
              <w:t>四川</w:t>
            </w:r>
          </w:p>
        </w:tc>
        <w:tc>
          <w:tcPr>
            <w:tcW w:w="3543" w:type="pct"/>
            <w:vAlign w:val="center"/>
          </w:tcPr>
          <w:p w:rsidR="0018722C">
            <w:pPr>
              <w:pStyle w:val="affff9"/>
              <w:topLinePunct/>
              <w:ind w:leftChars="0" w:left="0" w:rightChars="0" w:right="0" w:firstLineChars="0" w:firstLine="0"/>
              <w:spacing w:line="240" w:lineRule="atLeast"/>
            </w:pPr>
            <w:r>
              <w:t>1.2416</w:t>
            </w:r>
          </w:p>
        </w:tc>
      </w:tr>
      <w:tr>
        <w:tc>
          <w:tcPr>
            <w:tcW w:w="1457" w:type="pct"/>
            <w:vAlign w:val="center"/>
          </w:tcPr>
          <w:p w:rsidR="0018722C">
            <w:pPr>
              <w:pStyle w:val="ac"/>
              <w:topLinePunct/>
              <w:ind w:leftChars="0" w:left="0" w:rightChars="0" w:right="0" w:firstLineChars="0" w:firstLine="0"/>
              <w:spacing w:line="240" w:lineRule="atLeast"/>
            </w:pPr>
            <w:r>
              <w:t>辽宁</w:t>
            </w:r>
          </w:p>
        </w:tc>
        <w:tc>
          <w:tcPr>
            <w:tcW w:w="3543" w:type="pct"/>
            <w:vAlign w:val="center"/>
          </w:tcPr>
          <w:p w:rsidR="0018722C">
            <w:pPr>
              <w:pStyle w:val="affff9"/>
              <w:topLinePunct/>
              <w:ind w:leftChars="0" w:left="0" w:rightChars="0" w:right="0" w:firstLineChars="0" w:firstLine="0"/>
              <w:spacing w:line="240" w:lineRule="atLeast"/>
            </w:pPr>
            <w:r>
              <w:t>1.2334</w:t>
            </w:r>
          </w:p>
        </w:tc>
      </w:tr>
      <w:tr>
        <w:tc>
          <w:tcPr>
            <w:tcW w:w="1457" w:type="pct"/>
            <w:vAlign w:val="center"/>
          </w:tcPr>
          <w:p w:rsidR="0018722C">
            <w:pPr>
              <w:pStyle w:val="ac"/>
              <w:topLinePunct/>
              <w:ind w:leftChars="0" w:left="0" w:rightChars="0" w:right="0" w:firstLineChars="0" w:firstLine="0"/>
              <w:spacing w:line="240" w:lineRule="atLeast"/>
            </w:pPr>
            <w:r>
              <w:t>重庆</w:t>
            </w:r>
          </w:p>
        </w:tc>
        <w:tc>
          <w:tcPr>
            <w:tcW w:w="3543" w:type="pct"/>
            <w:vAlign w:val="center"/>
          </w:tcPr>
          <w:p w:rsidR="0018722C">
            <w:pPr>
              <w:pStyle w:val="affff9"/>
              <w:topLinePunct/>
              <w:ind w:leftChars="0" w:left="0" w:rightChars="0" w:right="0" w:firstLineChars="0" w:firstLine="0"/>
              <w:spacing w:line="240" w:lineRule="atLeast"/>
            </w:pPr>
            <w:r>
              <w:t>1.2245</w:t>
            </w:r>
          </w:p>
        </w:tc>
      </w:tr>
      <w:tr>
        <w:tc>
          <w:tcPr>
            <w:tcW w:w="1457" w:type="pct"/>
            <w:vAlign w:val="center"/>
          </w:tcPr>
          <w:p w:rsidR="0018722C">
            <w:pPr>
              <w:pStyle w:val="ac"/>
              <w:topLinePunct/>
              <w:ind w:leftChars="0" w:left="0" w:rightChars="0" w:right="0" w:firstLineChars="0" w:firstLine="0"/>
              <w:spacing w:line="240" w:lineRule="atLeast"/>
            </w:pPr>
            <w:r>
              <w:t>北京</w:t>
            </w:r>
          </w:p>
        </w:tc>
        <w:tc>
          <w:tcPr>
            <w:tcW w:w="3543" w:type="pct"/>
            <w:vAlign w:val="center"/>
          </w:tcPr>
          <w:p w:rsidR="0018722C">
            <w:pPr>
              <w:pStyle w:val="affff9"/>
              <w:topLinePunct/>
              <w:ind w:leftChars="0" w:left="0" w:rightChars="0" w:right="0" w:firstLineChars="0" w:firstLine="0"/>
              <w:spacing w:line="240" w:lineRule="atLeast"/>
            </w:pPr>
            <w:r>
              <w:t>1.1981</w:t>
            </w:r>
          </w:p>
        </w:tc>
      </w:tr>
      <w:tr>
        <w:tc>
          <w:tcPr>
            <w:tcW w:w="1457" w:type="pct"/>
            <w:vAlign w:val="center"/>
          </w:tcPr>
          <w:p w:rsidR="0018722C">
            <w:pPr>
              <w:pStyle w:val="ac"/>
              <w:topLinePunct/>
              <w:ind w:leftChars="0" w:left="0" w:rightChars="0" w:right="0" w:firstLineChars="0" w:firstLine="0"/>
              <w:spacing w:line="240" w:lineRule="atLeast"/>
            </w:pPr>
            <w:r>
              <w:t>江西</w:t>
            </w:r>
          </w:p>
        </w:tc>
        <w:tc>
          <w:tcPr>
            <w:tcW w:w="3543" w:type="pct"/>
            <w:vAlign w:val="center"/>
          </w:tcPr>
          <w:p w:rsidR="0018722C">
            <w:pPr>
              <w:pStyle w:val="affff9"/>
              <w:topLinePunct/>
              <w:ind w:leftChars="0" w:left="0" w:rightChars="0" w:right="0" w:firstLineChars="0" w:firstLine="0"/>
              <w:spacing w:line="240" w:lineRule="atLeast"/>
            </w:pPr>
            <w:r>
              <w:t>1.1712</w:t>
            </w:r>
          </w:p>
        </w:tc>
      </w:tr>
      <w:tr>
        <w:tc>
          <w:tcPr>
            <w:tcW w:w="1457" w:type="pct"/>
            <w:vAlign w:val="center"/>
          </w:tcPr>
          <w:p w:rsidR="0018722C">
            <w:pPr>
              <w:pStyle w:val="ac"/>
              <w:topLinePunct/>
              <w:ind w:leftChars="0" w:left="0" w:rightChars="0" w:right="0" w:firstLineChars="0" w:firstLine="0"/>
              <w:spacing w:line="240" w:lineRule="atLeast"/>
            </w:pPr>
            <w:r>
              <w:t>河北</w:t>
            </w:r>
          </w:p>
        </w:tc>
        <w:tc>
          <w:tcPr>
            <w:tcW w:w="3543" w:type="pct"/>
            <w:vAlign w:val="center"/>
          </w:tcPr>
          <w:p w:rsidR="0018722C">
            <w:pPr>
              <w:pStyle w:val="affff9"/>
              <w:topLinePunct/>
              <w:ind w:leftChars="0" w:left="0" w:rightChars="0" w:right="0" w:firstLineChars="0" w:firstLine="0"/>
              <w:spacing w:line="240" w:lineRule="atLeast"/>
            </w:pPr>
            <w:r>
              <w:t>1.1612</w:t>
            </w:r>
          </w:p>
        </w:tc>
      </w:tr>
      <w:tr>
        <w:tc>
          <w:tcPr>
            <w:tcW w:w="1457" w:type="pct"/>
            <w:vAlign w:val="center"/>
          </w:tcPr>
          <w:p w:rsidR="0018722C">
            <w:pPr>
              <w:pStyle w:val="ac"/>
              <w:topLinePunct/>
              <w:ind w:leftChars="0" w:left="0" w:rightChars="0" w:right="0" w:firstLineChars="0" w:firstLine="0"/>
              <w:spacing w:line="240" w:lineRule="atLeast"/>
            </w:pPr>
            <w:r>
              <w:t>河南</w:t>
            </w:r>
          </w:p>
        </w:tc>
        <w:tc>
          <w:tcPr>
            <w:tcW w:w="3543" w:type="pct"/>
            <w:vAlign w:val="center"/>
          </w:tcPr>
          <w:p w:rsidR="0018722C">
            <w:pPr>
              <w:pStyle w:val="affff9"/>
              <w:topLinePunct/>
              <w:ind w:leftChars="0" w:left="0" w:rightChars="0" w:right="0" w:firstLineChars="0" w:firstLine="0"/>
              <w:spacing w:line="240" w:lineRule="atLeast"/>
            </w:pPr>
            <w:r>
              <w:t>1.1053</w:t>
            </w:r>
          </w:p>
        </w:tc>
      </w:tr>
      <w:tr>
        <w:tc>
          <w:tcPr>
            <w:tcW w:w="1457" w:type="pct"/>
            <w:vAlign w:val="center"/>
          </w:tcPr>
          <w:p w:rsidR="0018722C">
            <w:pPr>
              <w:pStyle w:val="ac"/>
              <w:topLinePunct/>
              <w:ind w:leftChars="0" w:left="0" w:rightChars="0" w:right="0" w:firstLineChars="0" w:firstLine="0"/>
              <w:spacing w:line="240" w:lineRule="atLeast"/>
            </w:pPr>
            <w:r>
              <w:t>湖南</w:t>
            </w:r>
          </w:p>
        </w:tc>
        <w:tc>
          <w:tcPr>
            <w:tcW w:w="3543" w:type="pct"/>
            <w:vAlign w:val="center"/>
          </w:tcPr>
          <w:p w:rsidR="0018722C">
            <w:pPr>
              <w:pStyle w:val="affff9"/>
              <w:topLinePunct/>
              <w:ind w:leftChars="0" w:left="0" w:rightChars="0" w:right="0" w:firstLineChars="0" w:firstLine="0"/>
              <w:spacing w:line="240" w:lineRule="atLeast"/>
            </w:pPr>
            <w:r>
              <w:t>1.0987</w:t>
            </w:r>
          </w:p>
        </w:tc>
      </w:tr>
      <w:tr>
        <w:tc>
          <w:tcPr>
            <w:tcW w:w="1457" w:type="pct"/>
            <w:vAlign w:val="center"/>
          </w:tcPr>
          <w:p w:rsidR="0018722C">
            <w:pPr>
              <w:pStyle w:val="ac"/>
              <w:topLinePunct/>
              <w:ind w:leftChars="0" w:left="0" w:rightChars="0" w:right="0" w:firstLineChars="0" w:firstLine="0"/>
              <w:spacing w:line="240" w:lineRule="atLeast"/>
            </w:pPr>
            <w:r>
              <w:t>内蒙古</w:t>
            </w:r>
          </w:p>
        </w:tc>
        <w:tc>
          <w:tcPr>
            <w:tcW w:w="3543" w:type="pct"/>
            <w:vAlign w:val="center"/>
          </w:tcPr>
          <w:p w:rsidR="0018722C">
            <w:pPr>
              <w:pStyle w:val="affff9"/>
              <w:topLinePunct/>
              <w:ind w:leftChars="0" w:left="0" w:rightChars="0" w:right="0" w:firstLineChars="0" w:firstLine="0"/>
              <w:spacing w:line="240" w:lineRule="atLeast"/>
            </w:pPr>
            <w:r>
              <w:t>1.0928</w:t>
            </w:r>
          </w:p>
        </w:tc>
      </w:tr>
      <w:tr>
        <w:tc>
          <w:tcPr>
            <w:tcW w:w="1457" w:type="pct"/>
            <w:vAlign w:val="center"/>
            <w:tcBorders>
              <w:top w:val="single" w:sz="4" w:space="0" w:color="auto"/>
            </w:tcBorders>
          </w:tcPr>
          <w:p w:rsidR="0018722C">
            <w:pPr>
              <w:pStyle w:val="ac"/>
              <w:topLinePunct/>
              <w:ind w:leftChars="0" w:left="0" w:rightChars="0" w:right="0" w:firstLineChars="0" w:firstLine="0"/>
              <w:spacing w:line="240" w:lineRule="atLeast"/>
            </w:pPr>
            <w:r>
              <w:t>安徽</w:t>
            </w:r>
          </w:p>
        </w:tc>
        <w:tc>
          <w:tcPr>
            <w:tcW w:w="3543" w:type="pct"/>
            <w:vAlign w:val="center"/>
            <w:tcBorders>
              <w:top w:val="single" w:sz="4" w:space="0" w:color="auto"/>
            </w:tcBorders>
          </w:tcPr>
          <w:p w:rsidR="0018722C">
            <w:pPr>
              <w:pStyle w:val="affff9"/>
              <w:topLinePunct/>
              <w:ind w:leftChars="0" w:left="0" w:rightChars="0" w:right="0" w:firstLineChars="0" w:firstLine="0"/>
              <w:spacing w:line="240" w:lineRule="atLeast"/>
            </w:pPr>
            <w:r>
              <w:t>1.0884</w:t>
            </w:r>
          </w:p>
        </w:tc>
      </w:tr>
    </w:tbl>
    <w:p w:rsidR="0018722C">
      <w:pPr>
        <w:rPr/>
        <w:topLinePunct/>
        <w:pStyle w:val="affa"/>
      </w:pPr>
    </w:p>
    <w:tbl>
      <w:tblPr>
        <w:tblW w:w="0" w:type="auto"/>
        <w:tblInd w:w="3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2626"/>
      </w:tblGrid>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江苏</w:t>
            </w:r>
          </w:p>
        </w:tc>
        <w:tc>
          <w:tcPr>
            <w:tcW w:w="2626" w:type="dxa"/>
          </w:tcPr>
          <w:p w:rsidR="0018722C">
            <w:pPr>
              <w:topLinePunct/>
              <w:ind w:leftChars="0" w:left="0" w:rightChars="0" w:right="0" w:firstLineChars="0" w:firstLine="0"/>
              <w:spacing w:line="240" w:lineRule="atLeast"/>
            </w:pPr>
            <w:r>
              <w:rPr>
                <w:rFonts w:ascii="宋体"/>
              </w:rPr>
              <w:t>1.0854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云南</w:t>
            </w:r>
          </w:p>
        </w:tc>
        <w:tc>
          <w:tcPr>
            <w:tcW w:w="2626" w:type="dxa"/>
          </w:tcPr>
          <w:p w:rsidR="0018722C">
            <w:pPr>
              <w:topLinePunct/>
              <w:ind w:leftChars="0" w:left="0" w:rightChars="0" w:right="0" w:firstLineChars="0" w:firstLine="0"/>
              <w:spacing w:line="240" w:lineRule="atLeast"/>
            </w:pPr>
            <w:r>
              <w:rPr>
                <w:rFonts w:ascii="宋体"/>
              </w:rPr>
              <w:t>1.0814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浙江</w:t>
            </w:r>
          </w:p>
        </w:tc>
        <w:tc>
          <w:tcPr>
            <w:tcW w:w="2626" w:type="dxa"/>
          </w:tcPr>
          <w:p w:rsidR="0018722C">
            <w:pPr>
              <w:topLinePunct/>
              <w:ind w:leftChars="0" w:left="0" w:rightChars="0" w:right="0" w:firstLineChars="0" w:firstLine="0"/>
              <w:spacing w:line="240" w:lineRule="atLeast"/>
            </w:pPr>
            <w:r>
              <w:rPr>
                <w:rFonts w:ascii="宋体"/>
              </w:rPr>
              <w:t>1.0793</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ft东</w:t>
            </w:r>
          </w:p>
        </w:tc>
        <w:tc>
          <w:tcPr>
            <w:tcW w:w="2626" w:type="dxa"/>
          </w:tcPr>
          <w:p w:rsidR="0018722C">
            <w:pPr>
              <w:topLinePunct/>
              <w:ind w:leftChars="0" w:left="0" w:rightChars="0" w:right="0" w:firstLineChars="0" w:firstLine="0"/>
              <w:spacing w:line="240" w:lineRule="atLeast"/>
            </w:pPr>
            <w:r>
              <w:rPr>
                <w:rFonts w:ascii="宋体"/>
              </w:rPr>
              <w:t>1.0606</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吉林</w:t>
            </w:r>
          </w:p>
        </w:tc>
        <w:tc>
          <w:tcPr>
            <w:tcW w:w="2626" w:type="dxa"/>
          </w:tcPr>
          <w:p w:rsidR="0018722C">
            <w:pPr>
              <w:topLinePunct/>
              <w:ind w:leftChars="0" w:left="0" w:rightChars="0" w:right="0" w:firstLineChars="0" w:firstLine="0"/>
              <w:spacing w:line="240" w:lineRule="atLeast"/>
            </w:pPr>
            <w:r>
              <w:rPr>
                <w:rFonts w:ascii="宋体"/>
              </w:rPr>
              <w:t>1.0500</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上海</w:t>
            </w:r>
          </w:p>
        </w:tc>
        <w:tc>
          <w:tcPr>
            <w:tcW w:w="2626" w:type="dxa"/>
          </w:tcPr>
          <w:p w:rsidR="0018722C">
            <w:pPr>
              <w:topLinePunct/>
              <w:ind w:leftChars="0" w:left="0" w:rightChars="0" w:right="0" w:firstLineChars="0" w:firstLine="0"/>
              <w:spacing w:line="240" w:lineRule="atLeast"/>
            </w:pPr>
            <w:r>
              <w:rPr>
                <w:rFonts w:ascii="宋体"/>
              </w:rPr>
              <w:t>1.0344</w:t>
            </w:r>
          </w:p>
        </w:tc>
      </w:tr>
      <w:tr>
        <w:trPr>
          <w:trHeight w:val="300" w:hRule="atLeast"/>
        </w:trPr>
        <w:tc>
          <w:tcPr>
            <w:tcW w:w="1080" w:type="dxa"/>
          </w:tcPr>
          <w:p w:rsidR="0018722C">
            <w:pPr>
              <w:topLinePunct/>
              <w:ind w:leftChars="0" w:left="0" w:rightChars="0" w:right="0" w:firstLineChars="0" w:firstLine="0"/>
              <w:spacing w:line="240" w:lineRule="atLeast"/>
            </w:pPr>
            <w:r>
              <w:rPr>
                <w:rFonts w:ascii="宋体" w:eastAsia="宋体" w:hint="eastAsia"/>
              </w:rPr>
              <w:t>ft西</w:t>
            </w:r>
          </w:p>
        </w:tc>
        <w:tc>
          <w:tcPr>
            <w:tcW w:w="2626" w:type="dxa"/>
          </w:tcPr>
          <w:p w:rsidR="0018722C">
            <w:pPr>
              <w:topLinePunct/>
              <w:ind w:leftChars="0" w:left="0" w:rightChars="0" w:right="0" w:firstLineChars="0" w:firstLine="0"/>
              <w:spacing w:line="240" w:lineRule="atLeast"/>
            </w:pPr>
            <w:r>
              <w:rPr>
                <w:rFonts w:ascii="宋体"/>
              </w:rPr>
              <w:t>1.0219</w:t>
            </w:r>
          </w:p>
        </w:tc>
      </w:tr>
    </w:tbl>
    <w:p w:rsidR="0018722C">
      <w:pPr>
        <w:topLinePunct/>
        <w:pStyle w:val="affa"/>
      </w:pPr>
    </w:p>
    <w:p w:rsidR="0018722C">
      <w:pPr>
        <w:pStyle w:val="Heading3"/>
        <w:topLinePunct/>
        <w:ind w:left="200" w:hangingChars="200" w:hanging="200"/>
      </w:pPr>
      <w:bookmarkStart w:id="890167" w:name="_Toc686890167"/>
      <w:bookmarkStart w:name="_bookmark28" w:id="74"/>
      <w:bookmarkEnd w:id="74"/>
      <w:r>
        <w:t>4.3.2</w:t>
      </w:r>
      <w:r>
        <w:t xml:space="preserve"> </w:t>
      </w:r>
      <w:bookmarkStart w:name="_bookmark28" w:id="75"/>
      <w:bookmarkEnd w:id="75"/>
      <w:r>
        <w:t>技术有效而规模无效的省份分析</w:t>
      </w:r>
      <w:bookmarkEnd w:id="890167"/>
    </w:p>
    <w:p w:rsidR="0018722C">
      <w:pPr>
        <w:topLinePunct/>
      </w:pPr>
      <w:r>
        <w:t>从</w:t>
      </w:r>
      <w:r>
        <w:t>表</w:t>
      </w:r>
      <w:r>
        <w:t>4-2</w:t>
      </w:r>
      <w:r/>
      <w:r w:rsidR="001852F3">
        <w:t xml:space="preserve">看到，辽宁、江苏、浙江、安徽、</w:t>
      </w:r>
      <w:r>
        <w:t>ft东、湖北、湖南、河南、四川、陕西十个</w:t>
      </w:r>
      <w:r>
        <w:t>省份在可变规模效益模式</w:t>
      </w:r>
      <w:r>
        <w:t>（</w:t>
      </w:r>
      <w:r>
        <w:t>VRS</w:t>
      </w:r>
      <w:r/>
      <w:r w:rsidR="001852F3">
        <w:t xml:space="preserve">模式</w:t>
      </w:r>
      <w:r>
        <w:t>）</w:t>
      </w:r>
      <w:r>
        <w:t xml:space="preserve">下效率得分为</w:t>
      </w:r>
      <w:r>
        <w:t>1</w:t>
      </w:r>
      <w:r>
        <w:t>.</w:t>
      </w:r>
      <w:r>
        <w:t>000</w:t>
      </w:r>
      <w:r>
        <w:t>，且</w:t>
      </w:r>
      <w:r>
        <w:t>s</w:t>
      </w:r>
      <w:r>
        <w:t>－</w:t>
      </w:r>
      <w:r>
        <w:t xml:space="preserve">=0,</w:t>
      </w:r>
      <w:r w:rsidR="001852F3">
        <w:t xml:space="preserve"> </w:t>
      </w:r>
      <w:r w:rsidR="001852F3">
        <w:t xml:space="preserve">s</w:t>
      </w:r>
      <w:r>
        <w:t>＋</w:t>
      </w:r>
      <w:r>
        <w:t>=0</w:t>
      </w:r>
      <w:r>
        <w:rPr>
          <w:rFonts w:hint="eastAsia"/>
        </w:rPr>
        <w:t>，</w:t>
      </w:r>
      <w:r/>
      <w:r w:rsidR="001852F3">
        <w:t xml:space="preserve">说明这十个省份</w:t>
      </w:r>
      <w:r>
        <w:t>的逆向物流网络在</w:t>
      </w:r>
      <w:r>
        <w:t>VRS</w:t>
      </w:r>
      <w:r/>
      <w:r w:rsidR="001852F3">
        <w:t xml:space="preserve">下是技术有效的，而在固定规模收益模式下是</w:t>
      </w:r>
      <w:r>
        <w:t>DEA</w:t>
      </w:r>
      <w:r/>
      <w:r w:rsidR="001852F3">
        <w:t xml:space="preserve">无效的，即它们当前都不是在最佳的规模上运行，规模和投入产出不匹配，若要保持产出不变，单纯的减少投入是不可行的，应该在规模上有所调整，达到有效性。DEA</w:t>
      </w:r>
      <w:r w:rsidR="001852F3">
        <w:t xml:space="preserve">也给出了对策，这十个省份都应该缩小规模，即在所有投入产出比例不变的情况下，缩小规模会使效率更高。</w:t>
      </w:r>
    </w:p>
    <w:p w:rsidR="0018722C">
      <w:pPr>
        <w:topLinePunct/>
      </w:pPr>
      <w:r>
        <w:t>这十个省份从</w:t>
      </w:r>
      <w:r>
        <w:t>表</w:t>
      </w:r>
      <w:r>
        <w:t>4-3</w:t>
      </w:r>
      <w:r/>
      <w:r w:rsidR="001852F3">
        <w:t xml:space="preserve">也可以看到，它们的产出成本比也不低，甚至四川、陕西比重庆、</w:t>
      </w:r>
      <w:r>
        <w:t>北京还高，而且浙江、江苏的规模以上废弃资源和废旧材料回收加工业企业个数仅次于广东，</w:t>
      </w:r>
      <w:r>
        <w:t>而遥遥领先于全国其他省份。另外，输出项有总人口，这是短期无法改变的，因此，从</w:t>
      </w:r>
      <w:r>
        <w:rPr>
          <w:rFonts w:ascii="Times New Roman" w:eastAsia="宋体"/>
        </w:rPr>
        <w:t>DEA</w:t>
      </w:r>
      <w:r>
        <w:t>评价的角度分析，</w:t>
      </w:r>
      <w:r>
        <w:rPr>
          <w:rFonts w:ascii="Times New Roman" w:eastAsia="宋体"/>
        </w:rPr>
        <w:t>DEA</w:t>
      </w:r>
      <w:r>
        <w:t>并没能给出它们短期内的改进意见，故在此我们也认定它们的逆向物流运行是有效的。</w:t>
      </w:r>
    </w:p>
    <w:p w:rsidR="0018722C">
      <w:pPr>
        <w:pStyle w:val="Heading3"/>
        <w:topLinePunct/>
        <w:ind w:left="200" w:hangingChars="200" w:hanging="200"/>
      </w:pPr>
      <w:bookmarkStart w:id="890168" w:name="_Toc686890168"/>
      <w:bookmarkStart w:name="_bookmark29" w:id="76"/>
      <w:bookmarkEnd w:id="76"/>
      <w:r>
        <w:t>4.3.3</w:t>
      </w:r>
      <w:r>
        <w:t xml:space="preserve"> </w:t>
      </w:r>
      <w:bookmarkStart w:name="_bookmark29" w:id="77"/>
      <w:bookmarkEnd w:id="77"/>
      <w:r>
        <w:t>非</w:t>
      </w:r>
      <w:r>
        <w:t>DEA</w:t>
      </w:r>
      <w:r w:rsidR="001852F3">
        <w:t xml:space="preserve">有效省份的改进分析</w:t>
      </w:r>
      <w:bookmarkEnd w:id="890168"/>
    </w:p>
    <w:p w:rsidR="0018722C">
      <w:pPr>
        <w:topLinePunct/>
      </w:pPr>
      <w:r>
        <w:t>河北、</w:t>
      </w:r>
      <w:r>
        <w:t>ft</w:t>
      </w:r>
      <w:r>
        <w:t>西、内蒙古、上海、吉林、江西六个省份无论技术效率还是规模效率都小于</w:t>
      </w:r>
      <w:r>
        <w:t>1，</w:t>
      </w:r>
      <w:r>
        <w:t>即都是非</w:t>
      </w:r>
      <w:r>
        <w:t>DEA</w:t>
      </w:r>
      <w:r/>
      <w:r w:rsidR="001852F3">
        <w:t xml:space="preserve">有效的，我们为这六个非</w:t>
      </w:r>
      <w:r>
        <w:rPr>
          <w:rFonts w:ascii="Times New Roman" w:eastAsia="宋体"/>
        </w:rPr>
        <w:t>DEA</w:t>
      </w:r>
      <w:r>
        <w:t>有效的省份按效率值从低到高排序，如下</w:t>
      </w:r>
      <w:r>
        <w:t>表</w:t>
      </w:r>
      <w:r>
        <w:rPr>
          <w:rFonts w:ascii="Times New Roman" w:eastAsia="宋体"/>
        </w:rPr>
        <w:t>4-4.</w:t>
      </w:r>
    </w:p>
    <w:p w:rsidR="0018722C">
      <w:pPr>
        <w:textAlignment w:val="center"/>
        <w:topLinePunct/>
      </w:pPr>
      <w:r>
        <w:rPr>
          <w:kern w:val="2"/>
          <w:sz w:val="22"/>
          <w:szCs w:val="22"/>
          <w:rFonts w:cstheme="minorBidi" w:hAnsiTheme="minorHAnsi" w:eastAsiaTheme="minorHAnsi" w:asciiTheme="minorHAnsi"/>
        </w:rPr>
        <w:pict>
          <v:shape style="margin-left:69.143997pt;margin-top:22.903685pt;width:411.58pt;height:62.45pt;mso-position-horizontal-relative:page;mso-position-vertical-relative:paragraph;z-index:37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1302"/>
                    <w:gridCol w:w="1306"/>
                    <w:gridCol w:w="1306"/>
                    <w:gridCol w:w="1301"/>
                    <w:gridCol w:w="1306"/>
                    <w:gridCol w:w="1306"/>
                  </w:tblGrid>
                  <w:tr>
                    <w:trPr>
                      <w:trHeight w:val="400" w:hRule="atLeast"/>
                    </w:trPr>
                    <w:tc>
                      <w:tcPr>
                        <w:tcW w:w="1306"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2"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1306"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1306"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c>
                      <w:tcPr>
                        <w:tcW w:w="1301"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1306"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c>
                      <w:tcPr>
                        <w:tcW w:w="1306"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r>
                  <w:tr>
                    <w:trPr>
                      <w:trHeight w:val="460" w:hRule="atLeast"/>
                    </w:trPr>
                    <w:tc>
                      <w:tcPr>
                        <w:tcW w:w="1306"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省份</w:t>
                        </w:r>
                      </w:p>
                    </w:tc>
                    <w:tc>
                      <w:tcPr>
                        <w:tcW w:w="1302"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河北</w:t>
                        </w:r>
                      </w:p>
                    </w:tc>
                    <w:tc>
                      <w:tcPr>
                        <w:tcW w:w="1306"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ft西</w:t>
                        </w:r>
                      </w:p>
                    </w:tc>
                    <w:tc>
                      <w:tcPr>
                        <w:tcW w:w="1306"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上海</w:t>
                        </w:r>
                      </w:p>
                    </w:tc>
                    <w:tc>
                      <w:tcPr>
                        <w:tcW w:w="1301"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江西</w:t>
                        </w:r>
                      </w:p>
                    </w:tc>
                    <w:tc>
                      <w:tcPr>
                        <w:tcW w:w="1306"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吉林</w:t>
                        </w:r>
                      </w:p>
                    </w:tc>
                    <w:tc>
                      <w:tcPr>
                        <w:tcW w:w="1306"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内蒙古</w:t>
                        </w:r>
                      </w:p>
                    </w:tc>
                  </w:tr>
                  <w:tr>
                    <w:trPr>
                      <w:trHeight w:val="460" w:hRule="atLeast"/>
                    </w:trPr>
                    <w:tc>
                      <w:tcPr>
                        <w:tcW w:w="1306"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效率值</w:t>
                        </w:r>
                      </w:p>
                    </w:tc>
                    <w:tc>
                      <w:tcPr>
                        <w:tcW w:w="1302"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0.904</w:t>
                        </w:r>
                      </w:p>
                    </w:tc>
                    <w:tc>
                      <w:tcPr>
                        <w:tcW w:w="1306"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0.952</w:t>
                        </w:r>
                      </w:p>
                    </w:tc>
                    <w:tc>
                      <w:tcPr>
                        <w:tcW w:w="1306"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0.973</w:t>
                        </w:r>
                      </w:p>
                    </w:tc>
                    <w:tc>
                      <w:tcPr>
                        <w:tcW w:w="1301"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0.982</w:t>
                        </w:r>
                      </w:p>
                    </w:tc>
                    <w:tc>
                      <w:tcPr>
                        <w:tcW w:w="1306"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0.990</w:t>
                        </w:r>
                      </w:p>
                    </w:tc>
                    <w:tc>
                      <w:tcPr>
                        <w:tcW w:w="1306" w:type="dxa"/>
                      </w:tcPr>
                      <w:p w:rsidR="0018722C">
                        <w:pPr>
                          <w:widowControl w:val="0"/>
                          <w:snapToGrid w:val="1"/>
                          <w:spacing w:beforeLines="0" w:afterLines="0" w:before="0" w:after="0" w:line="268" w:lineRule="exact"/>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0.992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非</w:t>
      </w:r>
      <w:r>
        <w:rPr>
          <w:kern w:val="2"/>
          <w:szCs w:val="22"/>
          <w:rFonts w:ascii="Times New Roman" w:eastAsia="Times New Roman" w:cstheme="minorBidi" w:hAnsiTheme="minorHAnsi"/>
          <w:sz w:val="21"/>
        </w:rPr>
        <w:t>DEA</w:t>
      </w:r>
      <w:r>
        <w:rPr>
          <w:kern w:val="2"/>
          <w:szCs w:val="22"/>
          <w:rFonts w:cstheme="minorBidi" w:hAnsiTheme="minorHAnsi" w:eastAsiaTheme="minorHAnsi" w:asciiTheme="minorHAnsi"/>
          <w:sz w:val="21"/>
        </w:rPr>
        <w:t>有效省份排序</w:t>
      </w:r>
    </w:p>
    <w:p w:rsidR="0018722C">
      <w:pPr>
        <w:topLinePunct/>
      </w:pPr>
      <w:r>
        <w:t>上海作为经济发达地区，效率值却仅高于河北和ft西，它的技术效率值更低，在固定规</w:t>
      </w:r>
      <w:r>
        <w:t>模收益模式下为</w:t>
      </w:r>
      <w:r>
        <w:t>0</w:t>
      </w:r>
      <w:r>
        <w:t>.</w:t>
      </w:r>
      <w:r>
        <w:t>727</w:t>
      </w:r>
      <w:r>
        <w:t>，可变规模收益模式下为</w:t>
      </w:r>
      <w:r>
        <w:t>0</w:t>
      </w:r>
      <w:r>
        <w:t>.</w:t>
      </w:r>
      <w:r>
        <w:t>747，分别是全国最低，原因在于它的产</w:t>
      </w:r>
      <w:r>
        <w:t>出</w:t>
      </w:r>
    </w:p>
    <w:p w:rsidR="0018722C">
      <w:pPr>
        <w:topLinePunct/>
      </w:pPr>
      <w:r>
        <w:t>1</w:t>
      </w:r>
      <w:r>
        <w:t>（</w:t>
      </w:r>
      <w:r>
        <w:t>总人口</w:t>
      </w:r>
      <w:r>
        <w:t>）</w:t>
      </w:r>
      <w:r>
        <w:t>有</w:t>
      </w:r>
      <w:r>
        <w:t>2416</w:t>
      </w:r>
      <w:r>
        <w:t>.</w:t>
      </w:r>
      <w:r>
        <w:t>792</w:t>
      </w:r>
      <w:r/>
      <w:r w:rsidR="001852F3">
        <w:t xml:space="preserve">的不足，但是总人口不足显然不是上海现在面临的问题，具体原因分析和对策见以下个体分析。</w:t>
      </w:r>
    </w:p>
    <w:p w:rsidR="0018722C">
      <w:pPr>
        <w:topLinePunct/>
      </w:pPr>
      <w:r>
        <w:t>另外，规模以上废弃资源和废旧材料回收加工业企业个数只有ft</w:t>
      </w:r>
      <w:r>
        <w:t>西和甘肃是</w:t>
      </w:r>
      <w:r>
        <w:t>1</w:t>
      </w:r>
      <w:r/>
      <w:r w:rsidR="001852F3">
        <w:t xml:space="preserve">个，并且</w:t>
      </w:r>
      <w:r>
        <w:t>甘肃的从业人数少产值却高，效率得分全部为</w:t>
      </w:r>
      <w:r>
        <w:t>1，可以说，ft西省在逆向物流的产业发展上跟其他省份相比差距还很大。</w:t>
      </w:r>
    </w:p>
    <w:p w:rsidR="0018722C">
      <w:pPr>
        <w:topLinePunct/>
      </w:pPr>
      <w:r>
        <w:t>以下针对上面六个非</w:t>
      </w:r>
      <w:r>
        <w:rPr>
          <w:rFonts w:ascii="Times New Roman" w:eastAsia="Times New Roman"/>
        </w:rPr>
        <w:t>DEA</w:t>
      </w:r>
      <w:r>
        <w:t>有效的省份分别分析它们的效率得分、</w:t>
      </w:r>
      <w:r>
        <w:rPr>
          <w:rFonts w:ascii="Times New Roman" w:eastAsia="Times New Roman"/>
        </w:rPr>
        <w:t>DEA</w:t>
      </w:r>
      <w:r>
        <w:t>给出的对照组，</w:t>
      </w:r>
      <w:r w:rsidR="001852F3">
        <w:t xml:space="preserve">以及通过改进可以达到的目标值。</w:t>
      </w:r>
    </w:p>
    <w:p w:rsidR="0018722C">
      <w:pPr>
        <w:topLinePunct/>
      </w:pPr>
      <w:r>
        <w:rPr>
          <w:rFonts w:ascii="Times New Roman" w:eastAsia="Times New Roman"/>
        </w:rPr>
        <w:t>1.</w:t>
      </w:r>
      <w:r w:rsidR="004B696B">
        <w:rPr>
          <w:rFonts w:ascii="Times New Roman" w:eastAsia="Times New Roman"/>
        </w:rPr>
        <w:t xml:space="preserve"> </w:t>
      </w:r>
      <w:r>
        <w:t>ft西</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宋体" w:cstheme="minorBidi" w:hAnsiTheme="minorHAnsi"/>
          <w:sz w:val="21"/>
        </w:rPr>
        <w:t>4-5</w:t>
      </w:r>
      <w:r>
        <w:t xml:space="preserve">  </w:t>
      </w:r>
      <w:r w:rsidRPr="00DB64CE">
        <w:rPr>
          <w:kern w:val="2"/>
          <w:szCs w:val="22"/>
          <w:rFonts w:ascii="Times New Roman" w:eastAsia="宋体" w:cstheme="minorBidi" w:hAnsiTheme="minorHAnsi"/>
          <w:sz w:val="21"/>
        </w:rPr>
        <w:t>DEA</w:t>
      </w:r>
      <w:r>
        <w:rPr>
          <w:kern w:val="2"/>
          <w:szCs w:val="22"/>
          <w:rFonts w:cstheme="minorBidi" w:hAnsiTheme="minorHAnsi" w:eastAsiaTheme="minorHAnsi" w:asciiTheme="minorHAnsi"/>
          <w:sz w:val="21"/>
        </w:rPr>
        <w:t>ft西省运行结果</w:t>
      </w:r>
    </w:p>
    <w:tbl>
      <w:tblPr>
        <w:tblW w:w="5000" w:type="pct"/>
        <w:tblInd w:w="18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7"/>
        <w:gridCol w:w="855"/>
        <w:gridCol w:w="1109"/>
        <w:gridCol w:w="1099"/>
        <w:gridCol w:w="1104"/>
        <w:gridCol w:w="1109"/>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original</w:t>
            </w:r>
          </w:p>
          <w:p w:rsidR="0018722C">
            <w:pPr>
              <w:pStyle w:val="a7"/>
              <w:topLinePunct/>
              <w:ind w:leftChars="0" w:left="0" w:rightChars="0" w:right="0" w:firstLineChars="0" w:firstLine="0"/>
              <w:spacing w:line="240" w:lineRule="atLeast"/>
            </w:pPr>
            <w:r>
              <w:t>value</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radial</w:t>
            </w:r>
          </w:p>
          <w:p w:rsidR="0018722C">
            <w:pPr>
              <w:pStyle w:val="a7"/>
              <w:topLinePunct/>
              <w:ind w:leftChars="0" w:left="0" w:rightChars="0" w:right="0" w:firstLineChars="0" w:firstLine="0"/>
              <w:spacing w:line="240" w:lineRule="atLeast"/>
            </w:pPr>
            <w:r>
              <w:t>movement</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slack</w:t>
            </w:r>
          </w:p>
          <w:p w:rsidR="0018722C">
            <w:pPr>
              <w:pStyle w:val="a7"/>
              <w:topLinePunct/>
              <w:ind w:leftChars="0" w:left="0" w:rightChars="0" w:right="0" w:firstLineChars="0" w:firstLine="0"/>
              <w:spacing w:line="240" w:lineRule="atLeast"/>
            </w:pPr>
            <w:r>
              <w:t>movement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projected</w:t>
            </w:r>
          </w:p>
          <w:p w:rsidR="0018722C">
            <w:pPr>
              <w:pStyle w:val="a7"/>
              <w:topLinePunct/>
              <w:ind w:leftChars="0" w:left="0" w:rightChars="0" w:right="0" w:firstLineChars="0" w:firstLine="0"/>
              <w:spacing w:line="240" w:lineRule="atLeast"/>
            </w:pPr>
            <w:r>
              <w:t>value</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3574.000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3574.000</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2</w:t>
            </w:r>
          </w:p>
        </w:tc>
        <w:tc>
          <w:tcPr>
            <w:tcW w:w="895" w:type="pct"/>
            <w:vAlign w:val="center"/>
          </w:tcPr>
          <w:p w:rsidR="0018722C">
            <w:pPr>
              <w:pStyle w:val="affff9"/>
              <w:topLinePunct/>
              <w:ind w:leftChars="0" w:left="0" w:rightChars="0" w:right="0" w:firstLineChars="0" w:firstLine="0"/>
              <w:spacing w:line="240" w:lineRule="atLeast"/>
            </w:pPr>
            <w:r>
              <w:t>1.000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1.401</w:t>
            </w:r>
          </w:p>
        </w:tc>
        <w:tc>
          <w:tcPr>
            <w:tcW w:w="895" w:type="pct"/>
            <w:vAlign w:val="center"/>
          </w:tcPr>
          <w:p w:rsidR="0018722C">
            <w:pPr>
              <w:pStyle w:val="affff9"/>
              <w:topLinePunct/>
              <w:ind w:leftChars="0" w:left="0" w:rightChars="0" w:right="0" w:firstLineChars="0" w:firstLine="0"/>
              <w:spacing w:line="240" w:lineRule="atLeast"/>
            </w:pPr>
            <w:r>
              <w:t>2.401</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3</w:t>
            </w:r>
          </w:p>
        </w:tc>
        <w:tc>
          <w:tcPr>
            <w:tcW w:w="895" w:type="pct"/>
            <w:vAlign w:val="center"/>
          </w:tcPr>
          <w:p w:rsidR="0018722C">
            <w:pPr>
              <w:pStyle w:val="affff9"/>
              <w:topLinePunct/>
              <w:ind w:leftChars="0" w:left="0" w:rightChars="0" w:right="0" w:firstLineChars="0" w:firstLine="0"/>
              <w:spacing w:line="240" w:lineRule="atLeast"/>
            </w:pPr>
            <w:r>
              <w:t>0.284</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0.058</w:t>
            </w:r>
          </w:p>
        </w:tc>
        <w:tc>
          <w:tcPr>
            <w:tcW w:w="895" w:type="pct"/>
            <w:vAlign w:val="center"/>
          </w:tcPr>
          <w:p w:rsidR="0018722C">
            <w:pPr>
              <w:pStyle w:val="affff9"/>
              <w:topLinePunct/>
              <w:ind w:leftChars="0" w:left="0" w:rightChars="0" w:right="0" w:firstLineChars="0" w:firstLine="0"/>
              <w:spacing w:line="240" w:lineRule="atLeast"/>
            </w:pPr>
            <w:r>
              <w:t>0.342</w:t>
            </w:r>
          </w:p>
        </w:tc>
      </w:tr>
      <w:tr>
        <w:tc>
          <w:tcPr>
            <w:tcW w:w="740" w:type="pct"/>
            <w:vAlign w:val="center"/>
          </w:tcPr>
          <w:p w:rsidR="0018722C">
            <w:pPr>
              <w:pStyle w:val="ac"/>
              <w:topLinePunct/>
              <w:ind w:leftChars="0" w:left="0" w:rightChars="0" w:right="0" w:firstLineChars="0" w:firstLine="0"/>
              <w:spacing w:line="240" w:lineRule="atLeast"/>
            </w:pPr>
            <w:r>
              <w:t>input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1328.000</w:t>
            </w:r>
          </w:p>
        </w:tc>
        <w:tc>
          <w:tcPr>
            <w:tcW w:w="887" w:type="pct"/>
            <w:vAlign w:val="center"/>
          </w:tcPr>
          <w:p w:rsidR="0018722C">
            <w:pPr>
              <w:pStyle w:val="affff9"/>
              <w:topLinePunct/>
              <w:ind w:leftChars="0" w:left="0" w:rightChars="0" w:right="0" w:firstLineChars="0" w:firstLine="0"/>
              <w:spacing w:line="240" w:lineRule="atLeast"/>
            </w:pPr>
            <w:r>
              <w:t>-65.472</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1262.528</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input</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0.278</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-0.014</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0.265</w:t>
            </w:r>
          </w:p>
        </w:tc>
      </w:tr>
    </w:tbl>
    <w:p w:rsidR="0018722C">
      <w:pPr>
        <w:topLinePunct/>
        <w:pStyle w:val="affa"/>
      </w:pPr>
    </w:p>
    <w:p w:rsidR="0018722C">
      <w:pPr>
        <w:topLinePunct/>
      </w:pPr>
      <w:r>
        <w:t>（</w:t>
      </w:r>
      <w:r>
        <w:t>1</w:t>
      </w:r>
      <w:r>
        <w:t>）</w:t>
      </w:r>
      <w:r>
        <w:t>效率得分</w:t>
      </w:r>
    </w:p>
    <w:p w:rsidR="0018722C">
      <w:pPr>
        <w:topLinePunct/>
      </w:pPr>
      <w:r>
        <w:t>DEA</w:t>
      </w:r>
      <w:r/>
      <w:r w:rsidR="001852F3">
        <w:t xml:space="preserve">对每一个待评价决策单元给出一个效率得分，它反映了总输出与总输入的比值，从</w:t>
      </w:r>
      <w:r>
        <w:t>表</w:t>
      </w:r>
      <w:r>
        <w:t>4-2</w:t>
      </w:r>
      <w:r/>
      <w:r w:rsidR="001852F3">
        <w:t xml:space="preserve">看到</w:t>
      </w:r>
      <w:r>
        <w:t>ft</w:t>
      </w:r>
      <w:r>
        <w:t>西的得分是</w:t>
      </w:r>
      <w:r>
        <w:t>0</w:t>
      </w:r>
      <w:r>
        <w:t>.</w:t>
      </w:r>
      <w:r>
        <w:t>952，也就是那些在前沿面上地区</w:t>
      </w:r>
      <w:r>
        <w:t>（</w:t>
      </w:r>
      <w:r>
        <w:t>比如北京</w:t>
      </w:r>
      <w:r>
        <w:t>）</w:t>
      </w:r>
      <w:r>
        <w:t>的</w:t>
      </w:r>
      <w:r>
        <w:t>95</w:t>
      </w:r>
      <w:r>
        <w:t>.</w:t>
      </w:r>
      <w:r>
        <w:t>2%</w:t>
      </w:r>
      <w:r>
        <w:t>，换句话</w:t>
      </w:r>
      <w:r>
        <w:t>说，在保持产出不变的情况下，它可以减少所有投入消耗的</w:t>
      </w:r>
      <w:r>
        <w:t>4</w:t>
      </w:r>
      <w:r>
        <w:t>.</w:t>
      </w:r>
      <w:r>
        <w:t>8%。</w:t>
      </w:r>
    </w:p>
    <w:p w:rsidR="0018722C">
      <w:pPr>
        <w:topLinePunct/>
      </w:pPr>
      <w:r>
        <w:t>（</w:t>
      </w:r>
      <w:r>
        <w:t>2</w:t>
      </w:r>
      <w:r>
        <w:t>）</w:t>
      </w:r>
      <w:r>
        <w:t>对照组设定</w:t>
      </w:r>
    </w:p>
    <w:p w:rsidR="0018722C">
      <w:pPr>
        <w:topLinePunct/>
      </w:pPr>
      <w:r>
        <w:t>DEA</w:t>
      </w:r>
      <w:r/>
      <w:r w:rsidR="001852F3">
        <w:t xml:space="preserve">软件分析给出那些有效率的决策单元，使它们与被评价单元在输入、输出上尽量相似，称为“对照组”设定，对照组中的有效决策单元是在前沿面上的，它们合成的目标值就是被评价单元改进后的期望价值。因为它们与待评价决策单元的相似性，对照组中的参数为决策者改进非技术有效的决策单元提供了良好的参考，一个技术有效的决策单元的对照组就是它本身</w:t>
      </w:r>
      <w:r>
        <w:rPr>
          <w:vertAlign w:val="superscript"/>
          /&gt;
        </w:rPr>
        <w:t>[</w:t>
      </w:r>
      <w:r>
        <w:rPr>
          <w:vertAlign w:val="superscript"/>
          /&gt;
        </w:rPr>
        <w:t xml:space="preserve">37</w:t>
      </w:r>
      <w:r>
        <w:rPr>
          <w:vertAlign w:val="superscript"/>
          /&gt;
        </w:rPr>
        <w:t>]</w:t>
      </w:r>
      <w:r>
        <w:t>。</w:t>
      </w:r>
    </w:p>
    <w:p w:rsidR="0018722C">
      <w:pPr>
        <w:pStyle w:val="a8"/>
        <w:topLinePunct/>
      </w:pPr>
      <w:r>
        <w:rPr>
          <w:kern w:val="2"/>
          <w:sz w:val="21"/>
          <w:szCs w:val="22"/>
          <w:rFonts w:cstheme="minorBidi" w:hAnsiTheme="minorHAnsi" w:eastAsiaTheme="minorHAnsi" w:asciiTheme="minorHAnsi"/>
        </w:rPr>
        <w:t>表4</w:t>
      </w:r>
      <w:r>
        <w:t xml:space="preserve">  </w:t>
      </w:r>
      <w:r w:rsidRPr="00DB64CE">
        <w:rPr>
          <w:kern w:val="2"/>
          <w:sz w:val="21"/>
          <w:szCs w:val="22"/>
          <w:rFonts w:cstheme="minorBidi" w:hAnsiTheme="minorHAnsi" w:eastAsiaTheme="minorHAnsi" w:asciiTheme="minorHAnsi"/>
        </w:rPr>
        <w:t>-6.</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DEA</w:t>
      </w:r>
      <w:r w:rsidR="001852F3">
        <w:rPr>
          <w:kern w:val="2"/>
          <w:sz w:val="21"/>
          <w:szCs w:val="22"/>
          <w:rFonts w:cstheme="minorBidi" w:hAnsiTheme="minorHAnsi" w:eastAsiaTheme="minorHAnsi" w:asciiTheme="minorHAnsi"/>
        </w:rPr>
        <w:t xml:space="preserve">给出ft西省对照组</w:t>
      </w:r>
    </w:p>
    <w:tbl>
      <w:tblPr>
        <w:tblW w:w="5000" w:type="pct"/>
        <w:tblInd w:w="2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38"/>
        <w:gridCol w:w="2838"/>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LISTING OF PEERS:</w:t>
            </w:r>
          </w:p>
        </w:tc>
      </w:tr>
      <w:tr>
        <w:tc>
          <w:tcPr>
            <w:tcW w:w="2500" w:type="pct"/>
            <w:vAlign w:val="center"/>
          </w:tcPr>
          <w:p w:rsidR="0018722C">
            <w:pPr>
              <w:pStyle w:val="ac"/>
              <w:topLinePunct/>
              <w:ind w:leftChars="0" w:left="0" w:rightChars="0" w:right="0" w:firstLineChars="0" w:firstLine="0"/>
              <w:spacing w:line="240" w:lineRule="atLeast"/>
            </w:pPr>
            <w:r>
              <w:t>peer</w:t>
            </w:r>
          </w:p>
        </w:tc>
        <w:tc>
          <w:tcPr>
            <w:tcW w:w="2500" w:type="pct"/>
            <w:vAlign w:val="center"/>
          </w:tcPr>
          <w:p w:rsidR="0018722C">
            <w:pPr>
              <w:pStyle w:val="ad"/>
              <w:topLinePunct/>
              <w:ind w:leftChars="0" w:left="0" w:rightChars="0" w:right="0" w:firstLineChars="0" w:firstLine="0"/>
              <w:spacing w:line="240" w:lineRule="atLeast"/>
            </w:pPr>
            <w:r>
              <w:t>Lambda weight</w:t>
            </w:r>
          </w:p>
        </w:tc>
      </w:tr>
      <w:tr>
        <w:tc>
          <w:tcPr>
            <w:tcW w:w="2500" w:type="pct"/>
            <w:vAlign w:val="center"/>
          </w:tcPr>
          <w:p w:rsidR="0018722C">
            <w:pPr>
              <w:pStyle w:val="affff9"/>
              <w:topLinePunct/>
              <w:ind w:leftChars="0" w:left="0" w:rightChars="0" w:right="0" w:firstLineChars="0" w:firstLine="0"/>
              <w:spacing w:line="240" w:lineRule="atLeast"/>
            </w:pPr>
            <w:r>
              <w:t>22</w:t>
            </w:r>
          </w:p>
        </w:tc>
        <w:tc>
          <w:tcPr>
            <w:tcW w:w="2500" w:type="pct"/>
            <w:vAlign w:val="center"/>
          </w:tcPr>
          <w:p w:rsidR="0018722C">
            <w:pPr>
              <w:pStyle w:val="affff9"/>
              <w:topLinePunct/>
              <w:ind w:leftChars="0" w:left="0" w:rightChars="0" w:right="0" w:firstLineChars="0" w:firstLine="0"/>
              <w:spacing w:line="240" w:lineRule="atLeast"/>
            </w:pPr>
            <w:r>
              <w:t>0.067</w:t>
            </w:r>
          </w:p>
        </w:tc>
      </w:tr>
      <w:tr>
        <w:tc>
          <w:tcPr>
            <w:tcW w:w="2500" w:type="pct"/>
            <w:vAlign w:val="center"/>
          </w:tcPr>
          <w:p w:rsidR="0018722C">
            <w:pPr>
              <w:pStyle w:val="affff9"/>
              <w:topLinePunct/>
              <w:ind w:leftChars="0" w:left="0" w:rightChars="0" w:right="0" w:firstLineChars="0" w:firstLine="0"/>
              <w:spacing w:line="240" w:lineRule="atLeast"/>
            </w:pPr>
            <w:r>
              <w:t>23</w:t>
            </w:r>
          </w:p>
        </w:tc>
        <w:tc>
          <w:tcPr>
            <w:tcW w:w="2500" w:type="pct"/>
            <w:vAlign w:val="center"/>
          </w:tcPr>
          <w:p w:rsidR="0018722C">
            <w:pPr>
              <w:pStyle w:val="affff9"/>
              <w:topLinePunct/>
              <w:ind w:leftChars="0" w:left="0" w:rightChars="0" w:right="0" w:firstLineChars="0" w:firstLine="0"/>
              <w:spacing w:line="240" w:lineRule="atLeast"/>
            </w:pPr>
            <w:r>
              <w:t>0.078</w:t>
            </w:r>
          </w:p>
        </w:tc>
      </w:tr>
      <w:tr>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0.855</w:t>
            </w:r>
          </w:p>
        </w:tc>
      </w:tr>
    </w:tbl>
    <w:p w:rsidR="0018722C">
      <w:pPr>
        <w:rPr/>
        <w:topLinePunct/>
        <w:pStyle w:val="affa"/>
      </w:pPr>
    </w:p>
    <w:p w:rsidR="0018722C">
      <w:pPr>
        <w:topLinePunct/>
      </w:pPr>
      <w:r>
        <w:t>DEA</w:t>
      </w:r>
      <w:r w:rsidR="001852F3">
        <w:t xml:space="preserve">为ft西找到的对照组是由贵州、云南、陕西三个省份合成的，并给出了权重分别是</w:t>
      </w:r>
    </w:p>
    <w:p w:rsidR="0018722C">
      <w:pPr>
        <w:topLinePunct/>
      </w:pPr>
      <w:r>
        <w:t>0.855、0.067</w:t>
      </w:r>
      <w:r/>
      <w:r w:rsidR="001852F3">
        <w:t xml:space="preserve">和</w:t>
      </w:r>
      <w:r>
        <w:t>0.078，因为ft西与以上三个地区的总人口数以及规模以上废弃资源和废旧材料回收加工业企业个数、规模以上废弃资源和废旧材料回收加工业总产值、废弃资源和废旧材料回收加工业从业人数、规模以上废弃资源和废旧材料回收加工业主营业务成本都很相似，虽然ft</w:t>
      </w:r>
      <w:r>
        <w:t>西和甘肃规模以上废弃资源和废旧材料回收加工业企业个数都只有</w:t>
      </w:r>
      <w:r>
        <w:rPr>
          <w:rFonts w:ascii="Times New Roman" w:eastAsia="宋体"/>
        </w:rPr>
        <w:t>1</w:t>
      </w:r>
      <w:r>
        <w:t>个，但是甘肃人口远少于ft</w:t>
      </w:r>
      <w:r>
        <w:t>西，因此</w:t>
      </w:r>
      <w:r>
        <w:rPr>
          <w:rFonts w:ascii="Times New Roman" w:eastAsia="宋体"/>
        </w:rPr>
        <w:t>DEA</w:t>
      </w:r>
      <w:r>
        <w:t>没有把甘肃作为ft西的参照组。</w:t>
      </w:r>
    </w:p>
    <w:p w:rsidR="0018722C">
      <w:pPr>
        <w:topLinePunct/>
      </w:pPr>
      <w:r>
        <w:t>但是，由此我们也可以看到，ft西在所有省份中规模以上废弃资源和废旧材料回收加工业企业个</w:t>
      </w:r>
      <w:r>
        <w:t>数落</w:t>
      </w:r>
      <w:r>
        <w:t>后很多，即规模化运作还急需要加强。</w:t>
      </w:r>
    </w:p>
    <w:p w:rsidR="0018722C">
      <w:pPr>
        <w:topLinePunct/>
      </w:pPr>
      <w:r>
        <w:t>（</w:t>
      </w:r>
      <w:r>
        <w:t>3</w:t>
      </w:r>
      <w:r>
        <w:t>）</w:t>
      </w:r>
      <w:r>
        <w:t>目标价值</w:t>
      </w:r>
    </w:p>
    <w:p w:rsidR="0018722C">
      <w:pPr>
        <w:topLinePunct/>
      </w:pPr>
      <w:r>
        <w:t>如</w:t>
      </w:r>
      <w:r>
        <w:t>表</w:t>
      </w:r>
      <w:r>
        <w:t>4-5</w:t>
      </w:r>
      <w:r/>
      <w:r w:rsidR="001852F3">
        <w:t xml:space="preserve">最后一列所示为</w:t>
      </w:r>
      <w:r>
        <w:t>ft</w:t>
      </w:r>
      <w:r>
        <w:t>西省的目标值，可以看到产出</w:t>
      </w:r>
      <w:r>
        <w:t>2</w:t>
      </w:r>
      <w:r>
        <w:t>（</w:t>
      </w:r>
      <w:r>
        <w:t>规模以上废弃资源和废旧材料回收加工业企业个数</w:t>
      </w:r>
      <w:r>
        <w:t>）</w:t>
      </w:r>
      <w:r>
        <w:t>有</w:t>
      </w:r>
      <w:r>
        <w:t>1</w:t>
      </w:r>
      <w:r>
        <w:t>.</w:t>
      </w:r>
      <w:r>
        <w:t>4010</w:t>
      </w:r>
      <w:r/>
      <w:r w:rsidR="001852F3">
        <w:t xml:space="preserve">的不足，即按照现有人口以及总产值等情况，规模以</w:t>
      </w:r>
      <w:r w:rsidR="001852F3">
        <w:t>上</w:t>
      </w:r>
    </w:p>
    <w:p w:rsidR="0018722C">
      <w:pPr>
        <w:topLinePunct/>
      </w:pPr>
      <w:r>
        <w:t>企业数应该再多一至两个；产出</w:t>
      </w:r>
      <w:r>
        <w:t>3</w:t>
      </w:r>
      <w:r>
        <w:t>（</w:t>
      </w:r>
      <w:r>
        <w:t>规模以上废弃资源和废旧材料回收加工业总产值</w:t>
      </w:r>
      <w:r>
        <w:t>）</w:t>
      </w:r>
      <w:r>
        <w:t>有</w:t>
      </w:r>
      <w:r>
        <w:t>0</w:t>
      </w:r>
      <w:r>
        <w:t>.</w:t>
      </w:r>
      <w:r>
        <w:t>058</w:t>
      </w:r>
      <w:r>
        <w:t>的不足，即总产值还有提高的空间；投入</w:t>
      </w:r>
      <w:r>
        <w:t>1</w:t>
      </w:r>
      <w:r>
        <w:t>（</w:t>
      </w:r>
      <w:r>
        <w:t>废弃资源和废旧材料回收加工业从业人数</w:t>
      </w:r>
      <w:r>
        <w:t>）</w:t>
      </w:r>
      <w:r>
        <w:t>有</w:t>
      </w:r>
    </w:p>
    <w:p w:rsidR="0018722C">
      <w:pPr>
        <w:topLinePunct/>
      </w:pPr>
      <w:r>
        <w:t>65.472</w:t>
      </w:r>
      <w:r/>
      <w:r w:rsidR="001852F3">
        <w:t xml:space="preserve">的冗余，即为了达到</w:t>
      </w:r>
      <w:r>
        <w:t>DEA</w:t>
      </w:r>
      <w:r/>
      <w:r w:rsidR="001852F3">
        <w:t xml:space="preserve">有效，从业总人数可以精简</w:t>
      </w:r>
      <w:r>
        <w:t>65</w:t>
      </w:r>
      <w:r/>
      <w:r w:rsidR="001852F3">
        <w:t xml:space="preserve">人；投入</w:t>
      </w:r>
      <w:r>
        <w:t>2</w:t>
      </w:r>
      <w:r>
        <w:t>（</w:t>
      </w:r>
      <w:r>
        <w:t>规模以上废弃资源和废旧材料回收加工业主营业务成本</w:t>
      </w:r>
      <w:r>
        <w:t>）</w:t>
      </w:r>
      <w:r>
        <w:t>有</w:t>
      </w:r>
      <w:r>
        <w:t>0</w:t>
      </w:r>
      <w:r>
        <w:t>.</w:t>
      </w:r>
      <w:r>
        <w:t>014</w:t>
      </w:r>
      <w:r/>
      <w:r w:rsidR="001852F3">
        <w:t xml:space="preserve">的冗余，即成本可以再降低。</w:t>
      </w:r>
    </w:p>
    <w:p w:rsidR="0018722C">
      <w:pPr>
        <w:topLinePunct/>
      </w:pPr>
      <w:r>
        <w:t>从</w:t>
      </w:r>
      <w:r>
        <w:t>表</w:t>
      </w:r>
      <w:r>
        <w:t>4-3</w:t>
      </w:r>
      <w:r/>
      <w:r w:rsidR="001852F3">
        <w:t xml:space="preserve">看到</w:t>
      </w:r>
      <w:r>
        <w:t>，ft</w:t>
      </w:r>
      <w:r>
        <w:t>西的总产值成本比位居全国倒数第一，根据</w:t>
      </w:r>
      <w:r>
        <w:t>DEA</w:t>
      </w:r>
      <w:r/>
      <w:r w:rsidR="001852F3">
        <w:t xml:space="preserve">给出的改进意见，如果规模以上企业能再多一个，总产值有所提高，再从成本上严加控制，是可以在现有规模上提高效率的。</w:t>
      </w:r>
    </w:p>
    <w:p w:rsidR="0018722C">
      <w:pPr>
        <w:topLinePunct/>
      </w:pPr>
      <w:r>
        <w:rPr>
          <w:rFonts w:ascii="Times New Roman" w:eastAsia="Times New Roman"/>
        </w:rPr>
        <w:t>2.</w:t>
      </w:r>
      <w:r>
        <w:t>河北</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宋体" w:cstheme="minorBidi" w:hAnsiTheme="minorHAnsi"/>
          <w:sz w:val="21"/>
        </w:rPr>
        <w:t>4-7</w:t>
      </w:r>
      <w:r>
        <w:t xml:space="preserve">  </w:t>
      </w:r>
      <w:r w:rsidRPr="00DB64CE">
        <w:rPr>
          <w:kern w:val="2"/>
          <w:szCs w:val="22"/>
          <w:rFonts w:ascii="Times New Roman" w:eastAsia="宋体" w:cstheme="minorBidi" w:hAnsiTheme="minorHAnsi"/>
          <w:sz w:val="21"/>
        </w:rPr>
        <w:t>DEA</w:t>
      </w:r>
      <w:r>
        <w:rPr>
          <w:kern w:val="2"/>
          <w:szCs w:val="22"/>
          <w:rFonts w:cstheme="minorBidi" w:hAnsiTheme="minorHAnsi" w:eastAsiaTheme="minorHAnsi" w:asciiTheme="minorHAnsi"/>
          <w:sz w:val="21"/>
        </w:rPr>
        <w:t>河北省运行结果</w:t>
      </w:r>
    </w:p>
    <w:tbl>
      <w:tblPr>
        <w:tblW w:w="5000" w:type="pct"/>
        <w:tblInd w:w="18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7"/>
        <w:gridCol w:w="855"/>
        <w:gridCol w:w="1109"/>
        <w:gridCol w:w="1099"/>
        <w:gridCol w:w="1104"/>
        <w:gridCol w:w="1109"/>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original</w:t>
            </w:r>
          </w:p>
          <w:p w:rsidR="0018722C">
            <w:pPr>
              <w:pStyle w:val="a7"/>
              <w:topLinePunct/>
              <w:ind w:leftChars="0" w:left="0" w:rightChars="0" w:right="0" w:firstLineChars="0" w:firstLine="0"/>
              <w:spacing w:line="240" w:lineRule="atLeast"/>
            </w:pPr>
            <w:r>
              <w:t>value</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radial</w:t>
            </w:r>
          </w:p>
          <w:p w:rsidR="0018722C">
            <w:pPr>
              <w:pStyle w:val="a7"/>
              <w:topLinePunct/>
              <w:ind w:leftChars="0" w:left="0" w:rightChars="0" w:right="0" w:firstLineChars="0" w:firstLine="0"/>
              <w:spacing w:line="240" w:lineRule="atLeast"/>
            </w:pPr>
            <w:r>
              <w:t>movement</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slack</w:t>
            </w:r>
          </w:p>
          <w:p w:rsidR="0018722C">
            <w:pPr>
              <w:pStyle w:val="a7"/>
              <w:topLinePunct/>
              <w:ind w:leftChars="0" w:left="0" w:rightChars="0" w:right="0" w:firstLineChars="0" w:firstLine="0"/>
              <w:spacing w:line="240" w:lineRule="atLeast"/>
            </w:pPr>
            <w:r>
              <w:t>movement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projected</w:t>
            </w:r>
          </w:p>
          <w:p w:rsidR="0018722C">
            <w:pPr>
              <w:pStyle w:val="a7"/>
              <w:topLinePunct/>
              <w:ind w:leftChars="0" w:left="0" w:rightChars="0" w:right="0" w:firstLineChars="0" w:firstLine="0"/>
              <w:spacing w:line="240" w:lineRule="atLeast"/>
            </w:pPr>
            <w:r>
              <w:t>value</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7194.000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7194.000</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2</w:t>
            </w:r>
          </w:p>
        </w:tc>
        <w:tc>
          <w:tcPr>
            <w:tcW w:w="895" w:type="pct"/>
            <w:vAlign w:val="center"/>
          </w:tcPr>
          <w:p w:rsidR="0018722C">
            <w:pPr>
              <w:pStyle w:val="affff9"/>
              <w:topLinePunct/>
              <w:ind w:leftChars="0" w:left="0" w:rightChars="0" w:right="0" w:firstLineChars="0" w:firstLine="0"/>
              <w:spacing w:line="240" w:lineRule="atLeast"/>
            </w:pPr>
            <w:r>
              <w:t>30.000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6.576</w:t>
            </w:r>
          </w:p>
        </w:tc>
        <w:tc>
          <w:tcPr>
            <w:tcW w:w="895" w:type="pct"/>
            <w:vAlign w:val="center"/>
          </w:tcPr>
          <w:p w:rsidR="0018722C">
            <w:pPr>
              <w:pStyle w:val="affff9"/>
              <w:topLinePunct/>
              <w:ind w:leftChars="0" w:left="0" w:rightChars="0" w:right="0" w:firstLineChars="0" w:firstLine="0"/>
              <w:spacing w:line="240" w:lineRule="atLeast"/>
            </w:pPr>
            <w:r>
              <w:t>36.576</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3</w:t>
            </w:r>
          </w:p>
        </w:tc>
        <w:tc>
          <w:tcPr>
            <w:tcW w:w="895" w:type="pct"/>
            <w:vAlign w:val="center"/>
          </w:tcPr>
          <w:p w:rsidR="0018722C">
            <w:pPr>
              <w:pStyle w:val="affff9"/>
              <w:topLinePunct/>
              <w:ind w:leftChars="0" w:left="0" w:rightChars="0" w:right="0" w:firstLineChars="0" w:firstLine="0"/>
              <w:spacing w:line="240" w:lineRule="atLeast"/>
            </w:pPr>
            <w:r>
              <w:t>62.020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62.020</w:t>
            </w:r>
          </w:p>
        </w:tc>
      </w:tr>
      <w:tr>
        <w:tc>
          <w:tcPr>
            <w:tcW w:w="740" w:type="pct"/>
            <w:vAlign w:val="center"/>
          </w:tcPr>
          <w:p w:rsidR="0018722C">
            <w:pPr>
              <w:pStyle w:val="ac"/>
              <w:topLinePunct/>
              <w:ind w:leftChars="0" w:left="0" w:rightChars="0" w:right="0" w:firstLineChars="0" w:firstLine="0"/>
              <w:spacing w:line="240" w:lineRule="atLeast"/>
            </w:pPr>
            <w:r>
              <w:t>input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3300.000</w:t>
            </w:r>
          </w:p>
        </w:tc>
        <w:tc>
          <w:tcPr>
            <w:tcW w:w="887" w:type="pct"/>
            <w:vAlign w:val="center"/>
          </w:tcPr>
          <w:p w:rsidR="0018722C">
            <w:pPr>
              <w:pStyle w:val="affff9"/>
              <w:topLinePunct/>
              <w:ind w:leftChars="0" w:left="0" w:rightChars="0" w:right="0" w:firstLineChars="0" w:firstLine="0"/>
              <w:spacing w:line="240" w:lineRule="atLeast"/>
            </w:pPr>
            <w:r>
              <w:t>-344.157</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2955.843</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input</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53.410</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-5.570</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47.840</w:t>
            </w:r>
          </w:p>
        </w:tc>
      </w:tr>
    </w:tbl>
    <w:p w:rsidR="0018722C">
      <w:pPr>
        <w:topLinePunct/>
        <w:pStyle w:val="affa"/>
      </w:pPr>
    </w:p>
    <w:p w:rsidR="0018722C">
      <w:pPr>
        <w:topLinePunct/>
      </w:pPr>
      <w:r>
        <w:t>（</w:t>
      </w:r>
      <w:r>
        <w:t>1</w:t>
      </w:r>
      <w:r>
        <w:t>）</w:t>
      </w:r>
      <w:r>
        <w:t>效率得分</w:t>
      </w:r>
    </w:p>
    <w:p w:rsidR="0018722C">
      <w:pPr>
        <w:topLinePunct/>
      </w:pPr>
      <w:r>
        <w:t>从</w:t>
      </w:r>
      <w:r>
        <w:t>表</w:t>
      </w:r>
      <w:r>
        <w:t>4-2</w:t>
      </w:r>
      <w:r/>
      <w:r w:rsidR="001852F3">
        <w:t xml:space="preserve">看到河北的得分是</w:t>
      </w:r>
      <w:r>
        <w:t>0</w:t>
      </w:r>
      <w:r>
        <w:t>.</w:t>
      </w:r>
      <w:r>
        <w:t>904</w:t>
      </w:r>
      <w:r>
        <w:t>，也就是那些在前沿面上地区的</w:t>
      </w:r>
      <w:r>
        <w:t>90</w:t>
      </w:r>
      <w:r>
        <w:t>.</w:t>
      </w:r>
      <w:r>
        <w:t>4%</w:t>
      </w:r>
      <w:r>
        <w:t>，如在不减少产</w:t>
      </w:r>
      <w:r>
        <w:t>出的条件下，它可以减少所有投入消耗的</w:t>
      </w:r>
      <w:r>
        <w:t>9</w:t>
      </w:r>
      <w:r>
        <w:t>.</w:t>
      </w:r>
      <w:r>
        <w:t>6%。</w:t>
      </w:r>
    </w:p>
    <w:p w:rsidR="0018722C">
      <w:pPr>
        <w:topLinePunct/>
      </w:pPr>
      <w:r>
        <w:t>（</w:t>
      </w:r>
      <w:r>
        <w:t>2</w:t>
      </w:r>
      <w:r>
        <w:t>）</w:t>
      </w:r>
      <w:r>
        <w:t>对照组设定</w:t>
      </w:r>
    </w:p>
    <w:p w:rsidR="0018722C">
      <w:pPr>
        <w:pStyle w:val="a8"/>
        <w:topLinePunct/>
      </w:pPr>
      <w:r>
        <w:rPr>
          <w:kern w:val="2"/>
          <w:sz w:val="21"/>
          <w:szCs w:val="22"/>
          <w:rFonts w:cstheme="minorBidi" w:hAnsiTheme="minorHAnsi" w:eastAsiaTheme="minorHAnsi" w:asciiTheme="minorHAnsi"/>
        </w:rPr>
        <w:t>表4-8</w:t>
      </w:r>
      <w:r w:rsidRPr="00DB64CE">
        <w:rPr>
          <w:kern w:val="2"/>
          <w:sz w:val="21"/>
          <w:szCs w:val="22"/>
          <w:rFonts w:cstheme="minorBidi" w:hAnsiTheme="minorHAnsi" w:eastAsiaTheme="minorHAnsi" w:asciiTheme="minorHAnsi"/>
        </w:rPr>
        <w:t>. DEA</w:t>
      </w:r>
      <w:r w:rsidR="001852F3">
        <w:rPr>
          <w:kern w:val="2"/>
          <w:sz w:val="21"/>
          <w:szCs w:val="22"/>
          <w:rFonts w:cstheme="minorBidi" w:hAnsiTheme="minorHAnsi" w:eastAsiaTheme="minorHAnsi" w:asciiTheme="minorHAnsi"/>
        </w:rPr>
        <w:t xml:space="preserve">给出河北省对照组</w:t>
      </w:r>
    </w:p>
    <w:tbl>
      <w:tblPr>
        <w:tblW w:w="5000" w:type="pct"/>
        <w:tblInd w:w="2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38"/>
        <w:gridCol w:w="2838"/>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LISTING OF PEERS:</w:t>
            </w:r>
          </w:p>
        </w:tc>
      </w:tr>
      <w:tr>
        <w:tc>
          <w:tcPr>
            <w:tcW w:w="2500" w:type="pct"/>
            <w:vAlign w:val="center"/>
          </w:tcPr>
          <w:p w:rsidR="0018722C">
            <w:pPr>
              <w:pStyle w:val="ac"/>
              <w:topLinePunct/>
              <w:ind w:leftChars="0" w:left="0" w:rightChars="0" w:right="0" w:firstLineChars="0" w:firstLine="0"/>
              <w:spacing w:line="240" w:lineRule="atLeast"/>
            </w:pPr>
            <w:r>
              <w:t>peer</w:t>
            </w:r>
          </w:p>
        </w:tc>
        <w:tc>
          <w:tcPr>
            <w:tcW w:w="2500" w:type="pct"/>
            <w:vAlign w:val="center"/>
          </w:tcPr>
          <w:p w:rsidR="0018722C">
            <w:pPr>
              <w:pStyle w:val="ad"/>
              <w:topLinePunct/>
              <w:ind w:leftChars="0" w:left="0" w:rightChars="0" w:right="0" w:firstLineChars="0" w:firstLine="0"/>
              <w:spacing w:line="240" w:lineRule="atLeast"/>
            </w:pPr>
            <w:r>
              <w:t>Lambda weight</w:t>
            </w:r>
          </w:p>
        </w:tc>
      </w:tr>
      <w:tr>
        <w:tc>
          <w:tcPr>
            <w:tcW w:w="2500" w:type="pct"/>
            <w:vAlign w:val="center"/>
          </w:tcPr>
          <w:p w:rsidR="0018722C">
            <w:pPr>
              <w:pStyle w:val="affff9"/>
              <w:topLinePunct/>
              <w:ind w:leftChars="0" w:left="0" w:rightChars="0" w:right="0" w:firstLineChars="0" w:firstLine="0"/>
              <w:spacing w:line="240" w:lineRule="atLeast"/>
            </w:pPr>
            <w:r>
              <w:t>17</w:t>
            </w:r>
          </w:p>
        </w:tc>
        <w:tc>
          <w:tcPr>
            <w:tcW w:w="2500" w:type="pct"/>
            <w:vAlign w:val="center"/>
          </w:tcPr>
          <w:p w:rsidR="0018722C">
            <w:pPr>
              <w:pStyle w:val="affff9"/>
              <w:topLinePunct/>
              <w:ind w:leftChars="0" w:left="0" w:rightChars="0" w:right="0" w:firstLineChars="0" w:firstLine="0"/>
              <w:spacing w:line="240" w:lineRule="atLeast"/>
            </w:pPr>
            <w:r>
              <w:t>0.032</w:t>
            </w:r>
          </w:p>
        </w:tc>
      </w:tr>
      <w:tr>
        <w:tc>
          <w:tcPr>
            <w:tcW w:w="2500" w:type="pct"/>
            <w:vAlign w:val="center"/>
          </w:tcPr>
          <w:p w:rsidR="0018722C">
            <w:pPr>
              <w:pStyle w:val="affff9"/>
              <w:topLinePunct/>
              <w:ind w:leftChars="0" w:left="0" w:rightChars="0" w:right="0" w:firstLineChars="0" w:firstLine="0"/>
              <w:spacing w:line="240" w:lineRule="atLeast"/>
            </w:pPr>
            <w:r>
              <w:t>18</w:t>
            </w:r>
          </w:p>
        </w:tc>
        <w:tc>
          <w:tcPr>
            <w:tcW w:w="2500" w:type="pct"/>
            <w:vAlign w:val="center"/>
          </w:tcPr>
          <w:p w:rsidR="0018722C">
            <w:pPr>
              <w:pStyle w:val="affff9"/>
              <w:topLinePunct/>
              <w:ind w:leftChars="0" w:left="0" w:rightChars="0" w:right="0" w:firstLineChars="0" w:firstLine="0"/>
              <w:spacing w:line="240" w:lineRule="atLeast"/>
            </w:pPr>
            <w:r>
              <w:t>0.252</w:t>
            </w:r>
          </w:p>
        </w:tc>
      </w:tr>
      <w:tr>
        <w:tc>
          <w:tcPr>
            <w:tcW w:w="2500" w:type="pct"/>
            <w:vAlign w:val="center"/>
          </w:tcPr>
          <w:p w:rsidR="0018722C">
            <w:pPr>
              <w:pStyle w:val="affff9"/>
              <w:topLinePunct/>
              <w:ind w:leftChars="0" w:left="0" w:rightChars="0" w:right="0" w:firstLineChars="0" w:firstLine="0"/>
              <w:spacing w:line="240" w:lineRule="atLeast"/>
            </w:pPr>
            <w:r>
              <w:t>20</w:t>
            </w:r>
          </w:p>
        </w:tc>
        <w:tc>
          <w:tcPr>
            <w:tcW w:w="2500" w:type="pct"/>
            <w:vAlign w:val="center"/>
          </w:tcPr>
          <w:p w:rsidR="0018722C">
            <w:pPr>
              <w:pStyle w:val="affff9"/>
              <w:topLinePunct/>
              <w:ind w:leftChars="0" w:left="0" w:rightChars="0" w:right="0" w:firstLineChars="0" w:firstLine="0"/>
              <w:spacing w:line="240" w:lineRule="atLeast"/>
            </w:pPr>
            <w:r>
              <w:t>0.686</w:t>
            </w:r>
          </w:p>
        </w:tc>
      </w:tr>
      <w:tr>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0.030</w:t>
            </w:r>
          </w:p>
        </w:tc>
      </w:tr>
    </w:tbl>
    <w:p w:rsidR="0018722C">
      <w:pPr>
        <w:topLinePunct/>
        <w:pStyle w:val="affa"/>
      </w:pPr>
    </w:p>
    <w:p w:rsidR="0018722C">
      <w:pPr>
        <w:topLinePunct/>
      </w:pPr>
      <w:r>
        <w:t>DEA</w:t>
      </w:r>
      <w:r w:rsidR="001852F3">
        <w:t xml:space="preserve">为河北找到的对照组是由广东、广西、四川、安徽四个省份合成的，并给出了权重</w:t>
      </w:r>
      <w:r>
        <w:t>分别是</w:t>
      </w:r>
      <w:r>
        <w:t>0</w:t>
      </w:r>
      <w:r>
        <w:t>.</w:t>
      </w:r>
      <w:r>
        <w:t>032、0.252、0.686</w:t>
      </w:r>
      <w:r/>
      <w:r w:rsidR="001852F3">
        <w:t xml:space="preserve">和</w:t>
      </w:r>
      <w:r>
        <w:t>0.030，因为河北与以上四个地区的总人口数以及规模以上</w:t>
      </w:r>
      <w:r>
        <w:t>废弃资源和废旧材料回收加工业企业个数、规模以上废弃资源和废旧材料回收加工业总产值、</w:t>
      </w:r>
      <w:r>
        <w:t>废弃资源和废旧材料回收加工业从业人数、规模以上废弃资源和废旧材料回收加工业主营业</w:t>
      </w:r>
      <w:r>
        <w:t>务成本都很相似，河北省的决策者在改进的</w:t>
      </w:r>
      <w:r>
        <w:t>时候</w:t>
      </w:r>
      <w:r>
        <w:t>，可以参考这四个地区的逆向渠道网络是如何运行的。</w:t>
      </w:r>
    </w:p>
    <w:p w:rsidR="0018722C">
      <w:pPr>
        <w:topLinePunct/>
      </w:pPr>
      <w:r>
        <w:t>（</w:t>
      </w:r>
      <w:r>
        <w:t>3</w:t>
      </w:r>
      <w:r>
        <w:t>）</w:t>
      </w:r>
      <w:r>
        <w:t>目标价值</w:t>
      </w:r>
    </w:p>
    <w:p w:rsidR="0018722C">
      <w:pPr>
        <w:topLinePunct/>
      </w:pPr>
      <w:r>
        <w:t>如</w:t>
      </w:r>
      <w:r>
        <w:t>表</w:t>
      </w:r>
      <w:r>
        <w:t>4-7</w:t>
      </w:r>
      <w:r/>
      <w:r w:rsidR="001852F3">
        <w:t xml:space="preserve">最后一列所示为河北省的目标值，可以看到产出</w:t>
      </w:r>
      <w:r>
        <w:t>2</w:t>
      </w:r>
      <w:r>
        <w:t>（</w:t>
      </w:r>
      <w:r>
        <w:t>规模以上废弃资源和废旧材料回收加工业企业个数</w:t>
      </w:r>
      <w:r>
        <w:t>）</w:t>
      </w:r>
      <w:r>
        <w:t>有</w:t>
      </w:r>
      <w:r>
        <w:t>6</w:t>
      </w:r>
      <w:r>
        <w:t>.</w:t>
      </w:r>
      <w:r>
        <w:t>576</w:t>
      </w:r>
      <w:r/>
      <w:r w:rsidR="001852F3">
        <w:t xml:space="preserve">的不足，即按照现有人口以及总产值等情况，规模以</w:t>
      </w:r>
      <w:r w:rsidR="001852F3">
        <w:t>上</w:t>
      </w:r>
    </w:p>
    <w:p w:rsidR="0018722C">
      <w:pPr>
        <w:topLinePunct/>
      </w:pPr>
      <w:r>
        <w:t>企业数应该再多六至七个；投入</w:t>
      </w:r>
      <w:r>
        <w:t>1</w:t>
      </w:r>
      <w:r>
        <w:t>（</w:t>
      </w:r>
      <w:r>
        <w:t>废弃资源和废旧材料回收加工业从业人数</w:t>
      </w:r>
      <w:r>
        <w:t>）</w:t>
      </w:r>
      <w:r>
        <w:t>有</w:t>
      </w:r>
      <w:r>
        <w:t>344</w:t>
      </w:r>
      <w:r>
        <w:t>.</w:t>
      </w:r>
      <w:r>
        <w:t>157</w:t>
      </w:r>
      <w:r>
        <w:t>的冗余，即为了达到</w:t>
      </w:r>
      <w:r>
        <w:t>DEA</w:t>
      </w:r>
      <w:r/>
      <w:r w:rsidR="001852F3">
        <w:t xml:space="preserve">有效，从业总人数可以精简</w:t>
      </w:r>
      <w:r>
        <w:t>344</w:t>
      </w:r>
      <w:r/>
      <w:r w:rsidR="001852F3">
        <w:t xml:space="preserve">人；投入</w:t>
      </w:r>
      <w:r>
        <w:t>2</w:t>
      </w:r>
      <w:r>
        <w:t>（</w:t>
      </w:r>
      <w:r>
        <w:t>规模以上废弃资源和废旧材料回收加工业主营业务成本</w:t>
      </w:r>
      <w:r>
        <w:t>）</w:t>
      </w:r>
      <w:r>
        <w:t>有</w:t>
      </w:r>
      <w:r>
        <w:t>5</w:t>
      </w:r>
      <w:r>
        <w:t>.</w:t>
      </w:r>
      <w:r>
        <w:t>570</w:t>
      </w:r>
      <w:r/>
      <w:r w:rsidR="001852F3">
        <w:t xml:space="preserve">的冗余，即成本可以再降低</w:t>
      </w:r>
      <w:r>
        <w:t>5</w:t>
      </w:r>
      <w:r>
        <w:t>.</w:t>
      </w:r>
      <w:r>
        <w:t>570</w:t>
      </w:r>
      <w:r/>
      <w:r w:rsidR="001852F3">
        <w:t xml:space="preserve">亿元。</w:t>
      </w:r>
    </w:p>
    <w:p w:rsidR="0018722C">
      <w:pPr>
        <w:topLinePunct/>
      </w:pPr>
      <w:r>
        <w:t>我们看到，河北的规模以上废弃资源和废旧材料回收加工业企业个数虽然有</w:t>
      </w:r>
      <w:r>
        <w:rPr>
          <w:rFonts w:ascii="Times New Roman" w:eastAsia="Times New Roman"/>
        </w:rPr>
        <w:t>30</w:t>
      </w:r>
      <w:r>
        <w:t>个，但是</w:t>
      </w:r>
      <w:r>
        <w:t>与</w:t>
      </w:r>
      <w:r>
        <w:rPr>
          <w:rFonts w:ascii="Times New Roman" w:eastAsia="Times New Roman"/>
        </w:rPr>
        <w:t>DEA</w:t>
      </w:r>
      <w:r>
        <w:t>给出的参照组比起来，还应该有</w:t>
      </w:r>
      <w:r>
        <w:rPr>
          <w:rFonts w:ascii="Times New Roman" w:eastAsia="Times New Roman"/>
        </w:rPr>
        <w:t>6</w:t>
      </w:r>
      <w:r>
        <w:t>个左右的提升空间；</w:t>
      </w:r>
      <w:r>
        <w:rPr>
          <w:rFonts w:ascii="Times New Roman" w:eastAsia="Times New Roman"/>
        </w:rPr>
        <w:t>DEA</w:t>
      </w:r>
      <w:r>
        <w:t>给出总产值的松弛变量</w:t>
      </w:r>
      <w:r>
        <w:t>为</w:t>
      </w:r>
      <w:r>
        <w:rPr>
          <w:rFonts w:ascii="Times New Roman" w:eastAsia="Times New Roman"/>
        </w:rPr>
        <w:t>0</w:t>
      </w:r>
      <w:r>
        <w:t>，说明河北省的总产值不低，但是在保持总产值不变的情况下，需要降低成本。</w:t>
      </w:r>
    </w:p>
    <w:p w:rsidR="0018722C">
      <w:pPr>
        <w:topLinePunct/>
      </w:pPr>
      <w:r>
        <w:rPr>
          <w:rFonts w:ascii="Times New Roman" w:eastAsia="Times New Roman"/>
        </w:rPr>
        <w:t>3.</w:t>
      </w:r>
      <w:r>
        <w:t>内蒙古</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宋体" w:cstheme="minorBidi" w:hAnsiTheme="minorHAnsi"/>
          <w:sz w:val="21"/>
        </w:rPr>
        <w:t>4-9</w:t>
      </w:r>
      <w:r>
        <w:t xml:space="preserve">  </w:t>
      </w:r>
      <w:r w:rsidRPr="00DB64CE">
        <w:rPr>
          <w:kern w:val="2"/>
          <w:szCs w:val="22"/>
          <w:rFonts w:ascii="Times New Roman" w:eastAsia="宋体" w:cstheme="minorBidi" w:hAnsiTheme="minorHAnsi"/>
          <w:sz w:val="21"/>
        </w:rPr>
        <w:t>DEA</w:t>
      </w:r>
      <w:r>
        <w:rPr>
          <w:kern w:val="2"/>
          <w:szCs w:val="22"/>
          <w:rFonts w:cstheme="minorBidi" w:hAnsiTheme="minorHAnsi" w:eastAsiaTheme="minorHAnsi" w:asciiTheme="minorHAnsi"/>
          <w:sz w:val="21"/>
        </w:rPr>
        <w:t>内蒙古运行结果</w:t>
      </w:r>
    </w:p>
    <w:tbl>
      <w:tblPr>
        <w:tblW w:w="5000" w:type="pct"/>
        <w:tblInd w:w="18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7"/>
        <w:gridCol w:w="855"/>
        <w:gridCol w:w="1109"/>
        <w:gridCol w:w="1099"/>
        <w:gridCol w:w="1104"/>
        <w:gridCol w:w="1109"/>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original</w:t>
            </w:r>
          </w:p>
          <w:p w:rsidR="0018722C">
            <w:pPr>
              <w:pStyle w:val="a7"/>
              <w:topLinePunct/>
              <w:ind w:leftChars="0" w:left="0" w:rightChars="0" w:right="0" w:firstLineChars="0" w:firstLine="0"/>
              <w:spacing w:line="240" w:lineRule="atLeast"/>
            </w:pPr>
            <w:r>
              <w:t>value</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radial</w:t>
            </w:r>
          </w:p>
          <w:p w:rsidR="0018722C">
            <w:pPr>
              <w:pStyle w:val="a7"/>
              <w:topLinePunct/>
              <w:ind w:leftChars="0" w:left="0" w:rightChars="0" w:right="0" w:firstLineChars="0" w:firstLine="0"/>
              <w:spacing w:line="240" w:lineRule="atLeast"/>
            </w:pPr>
            <w:r>
              <w:t>movement</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slack</w:t>
            </w:r>
          </w:p>
          <w:p w:rsidR="0018722C">
            <w:pPr>
              <w:pStyle w:val="a7"/>
              <w:topLinePunct/>
              <w:ind w:leftChars="0" w:left="0" w:rightChars="0" w:right="0" w:firstLineChars="0" w:firstLine="0"/>
              <w:spacing w:line="240" w:lineRule="atLeast"/>
            </w:pPr>
            <w:r>
              <w:t>movement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projected</w:t>
            </w:r>
          </w:p>
          <w:p w:rsidR="0018722C">
            <w:pPr>
              <w:pStyle w:val="a7"/>
              <w:topLinePunct/>
              <w:ind w:leftChars="0" w:left="0" w:rightChars="0" w:right="0" w:firstLineChars="0" w:firstLine="0"/>
              <w:spacing w:line="240" w:lineRule="atLeast"/>
            </w:pPr>
            <w:r>
              <w:t>value</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2472.000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364.096</w:t>
            </w:r>
          </w:p>
        </w:tc>
        <w:tc>
          <w:tcPr>
            <w:tcW w:w="895" w:type="pct"/>
            <w:vAlign w:val="center"/>
          </w:tcPr>
          <w:p w:rsidR="0018722C">
            <w:pPr>
              <w:pStyle w:val="affff9"/>
              <w:topLinePunct/>
              <w:ind w:leftChars="0" w:left="0" w:rightChars="0" w:right="0" w:firstLineChars="0" w:firstLine="0"/>
              <w:spacing w:line="240" w:lineRule="atLeast"/>
            </w:pPr>
            <w:r>
              <w:t>2836.096</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2</w:t>
            </w:r>
          </w:p>
        </w:tc>
        <w:tc>
          <w:tcPr>
            <w:tcW w:w="895" w:type="pct"/>
            <w:vAlign w:val="center"/>
          </w:tcPr>
          <w:p w:rsidR="0018722C">
            <w:pPr>
              <w:pStyle w:val="affff9"/>
              <w:topLinePunct/>
              <w:ind w:leftChars="0" w:left="0" w:rightChars="0" w:right="0" w:firstLineChars="0" w:firstLine="0"/>
              <w:spacing w:line="240" w:lineRule="atLeast"/>
            </w:pPr>
            <w:r>
              <w:t>10.000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10.000</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3</w:t>
            </w:r>
          </w:p>
        </w:tc>
        <w:tc>
          <w:tcPr>
            <w:tcW w:w="895" w:type="pct"/>
            <w:vAlign w:val="center"/>
          </w:tcPr>
          <w:p w:rsidR="0018722C">
            <w:pPr>
              <w:pStyle w:val="affff9"/>
              <w:topLinePunct/>
              <w:ind w:leftChars="0" w:left="0" w:rightChars="0" w:right="0" w:firstLineChars="0" w:firstLine="0"/>
              <w:spacing w:line="240" w:lineRule="atLeast"/>
            </w:pPr>
            <w:r>
              <w:t>8.414</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8.414</w:t>
            </w:r>
          </w:p>
        </w:tc>
      </w:tr>
      <w:tr>
        <w:tc>
          <w:tcPr>
            <w:tcW w:w="740" w:type="pct"/>
            <w:vAlign w:val="center"/>
          </w:tcPr>
          <w:p w:rsidR="0018722C">
            <w:pPr>
              <w:pStyle w:val="ac"/>
              <w:topLinePunct/>
              <w:ind w:leftChars="0" w:left="0" w:rightChars="0" w:right="0" w:firstLineChars="0" w:firstLine="0"/>
              <w:spacing w:line="240" w:lineRule="atLeast"/>
            </w:pPr>
            <w:r>
              <w:t>input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983.000</w:t>
            </w:r>
          </w:p>
        </w:tc>
        <w:tc>
          <w:tcPr>
            <w:tcW w:w="887" w:type="pct"/>
            <w:vAlign w:val="center"/>
          </w:tcPr>
          <w:p w:rsidR="0018722C">
            <w:pPr>
              <w:pStyle w:val="affff9"/>
              <w:topLinePunct/>
              <w:ind w:leftChars="0" w:left="0" w:rightChars="0" w:right="0" w:firstLineChars="0" w:firstLine="0"/>
              <w:spacing w:line="240" w:lineRule="atLeast"/>
            </w:pPr>
            <w:r>
              <w:t>-180.549</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802.451</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input</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7.699</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-1.414</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6.285</w:t>
            </w:r>
          </w:p>
        </w:tc>
      </w:tr>
    </w:tbl>
    <w:p w:rsidR="0018722C">
      <w:pPr>
        <w:topLinePunct/>
        <w:pStyle w:val="affa"/>
      </w:pPr>
    </w:p>
    <w:p w:rsidR="0018722C">
      <w:pPr>
        <w:topLinePunct/>
      </w:pPr>
      <w:r>
        <w:t>（</w:t>
      </w:r>
      <w:r>
        <w:t>1</w:t>
      </w:r>
      <w:r>
        <w:t>）</w:t>
      </w:r>
      <w:r>
        <w:t>效率得分</w:t>
      </w:r>
    </w:p>
    <w:p w:rsidR="0018722C">
      <w:pPr>
        <w:topLinePunct/>
      </w:pPr>
      <w:r>
        <w:t>从</w:t>
      </w:r>
      <w:r>
        <w:t>表</w:t>
      </w:r>
      <w:r>
        <w:t>4-2</w:t>
      </w:r>
      <w:r/>
      <w:r w:rsidR="001852F3">
        <w:t xml:space="preserve">看到内蒙古的效率得分是</w:t>
      </w:r>
      <w:r>
        <w:t>0</w:t>
      </w:r>
      <w:r>
        <w:t>.</w:t>
      </w:r>
      <w:r>
        <w:t>992</w:t>
      </w:r>
      <w:r>
        <w:t>，也就是那些在前沿面上地区的</w:t>
      </w:r>
      <w:r>
        <w:t>99</w:t>
      </w:r>
      <w:r>
        <w:t>.</w:t>
      </w:r>
      <w:r>
        <w:t>2%</w:t>
      </w:r>
      <w:r>
        <w:t>，在产出</w:t>
      </w:r>
      <w:r>
        <w:t>不变的情况下，可以减少投入消耗的</w:t>
      </w:r>
      <w:r>
        <w:t>0</w:t>
      </w:r>
      <w:r>
        <w:t>.</w:t>
      </w:r>
      <w:r>
        <w:t>8%。</w:t>
      </w:r>
    </w:p>
    <w:p w:rsidR="0018722C">
      <w:pPr>
        <w:topLinePunct/>
      </w:pPr>
      <w:r>
        <w:t>（</w:t>
      </w:r>
      <w:r>
        <w:t>2</w:t>
      </w:r>
      <w:r>
        <w:t>）</w:t>
      </w:r>
      <w:r>
        <w:t>对照组设定</w:t>
      </w:r>
    </w:p>
    <w:p w:rsidR="0018722C">
      <w:pPr>
        <w:pStyle w:val="a8"/>
        <w:topLinePunct/>
      </w:pPr>
      <w:r>
        <w:rPr>
          <w:kern w:val="2"/>
          <w:sz w:val="21"/>
          <w:szCs w:val="22"/>
          <w:rFonts w:cstheme="minorBidi" w:hAnsiTheme="minorHAnsi" w:eastAsiaTheme="minorHAnsi" w:asciiTheme="minorHAnsi"/>
        </w:rPr>
        <w:t>表4-10</w:t>
      </w:r>
      <w:r w:rsidRPr="00DB64CE">
        <w:rPr>
          <w:kern w:val="2"/>
          <w:sz w:val="21"/>
          <w:szCs w:val="22"/>
          <w:rFonts w:cstheme="minorBidi" w:hAnsiTheme="minorHAnsi" w:eastAsiaTheme="minorHAnsi" w:asciiTheme="minorHAnsi"/>
        </w:rPr>
        <w:t>. DEA</w:t>
      </w:r>
      <w:r w:rsidR="001852F3">
        <w:rPr>
          <w:kern w:val="2"/>
          <w:sz w:val="21"/>
          <w:szCs w:val="22"/>
          <w:rFonts w:cstheme="minorBidi" w:hAnsiTheme="minorHAnsi" w:eastAsiaTheme="minorHAnsi" w:asciiTheme="minorHAnsi"/>
        </w:rPr>
        <w:t xml:space="preserve">给出内蒙古对照组</w:t>
      </w:r>
    </w:p>
    <w:tbl>
      <w:tblPr>
        <w:tblW w:w="5000" w:type="pct"/>
        <w:tblInd w:w="2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38"/>
        <w:gridCol w:w="2838"/>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LISTING OF PEERS:</w:t>
            </w:r>
          </w:p>
        </w:tc>
      </w:tr>
      <w:tr>
        <w:tc>
          <w:tcPr>
            <w:tcW w:w="2500" w:type="pct"/>
            <w:vAlign w:val="center"/>
          </w:tcPr>
          <w:p w:rsidR="0018722C">
            <w:pPr>
              <w:pStyle w:val="ac"/>
              <w:topLinePunct/>
              <w:ind w:leftChars="0" w:left="0" w:rightChars="0" w:right="0" w:firstLineChars="0" w:firstLine="0"/>
              <w:spacing w:line="240" w:lineRule="atLeast"/>
            </w:pPr>
            <w:r>
              <w:t>peer</w:t>
            </w:r>
          </w:p>
        </w:tc>
        <w:tc>
          <w:tcPr>
            <w:tcW w:w="2500" w:type="pct"/>
            <w:vAlign w:val="center"/>
          </w:tcPr>
          <w:p w:rsidR="0018722C">
            <w:pPr>
              <w:pStyle w:val="ad"/>
              <w:topLinePunct/>
              <w:ind w:leftChars="0" w:left="0" w:rightChars="0" w:right="0" w:firstLineChars="0" w:firstLine="0"/>
              <w:spacing w:line="240" w:lineRule="atLeast"/>
            </w:pPr>
            <w:r>
              <w:t>Lambda weight</w:t>
            </w:r>
          </w:p>
        </w:tc>
      </w:tr>
      <w:tr>
        <w:tc>
          <w:tcPr>
            <w:tcW w:w="2500" w:type="pct"/>
            <w:vAlign w:val="center"/>
          </w:tcPr>
          <w:p w:rsidR="0018722C">
            <w:pPr>
              <w:pStyle w:val="affff9"/>
              <w:topLinePunct/>
              <w:ind w:leftChars="0" w:left="0" w:rightChars="0" w:right="0" w:firstLineChars="0" w:firstLine="0"/>
              <w:spacing w:line="240" w:lineRule="atLeast"/>
            </w:pPr>
            <w:r>
              <w:t>18</w:t>
            </w:r>
          </w:p>
        </w:tc>
        <w:tc>
          <w:tcPr>
            <w:tcW w:w="2500" w:type="pct"/>
            <w:vAlign w:val="center"/>
          </w:tcPr>
          <w:p w:rsidR="0018722C">
            <w:pPr>
              <w:pStyle w:val="affff9"/>
              <w:topLinePunct/>
              <w:ind w:leftChars="0" w:left="0" w:rightChars="0" w:right="0" w:firstLineChars="0" w:firstLine="0"/>
              <w:spacing w:line="240" w:lineRule="atLeast"/>
            </w:pPr>
            <w:r>
              <w:t>0.110</w:t>
            </w:r>
          </w:p>
        </w:tc>
      </w:tr>
      <w:tr>
        <w:tc>
          <w:tcPr>
            <w:tcW w:w="2500" w:type="pct"/>
            <w:vAlign w:val="center"/>
          </w:tcPr>
          <w:p w:rsidR="0018722C">
            <w:pPr>
              <w:pStyle w:val="affff9"/>
              <w:topLinePunct/>
              <w:ind w:leftChars="0" w:left="0" w:rightChars="0" w:right="0" w:firstLineChars="0" w:firstLine="0"/>
              <w:spacing w:line="240" w:lineRule="atLeast"/>
            </w:pPr>
            <w:r>
              <w:t>24</w:t>
            </w:r>
          </w:p>
        </w:tc>
        <w:tc>
          <w:tcPr>
            <w:tcW w:w="2500" w:type="pct"/>
            <w:vAlign w:val="center"/>
          </w:tcPr>
          <w:p w:rsidR="0018722C">
            <w:pPr>
              <w:pStyle w:val="affff9"/>
              <w:topLinePunct/>
              <w:ind w:leftChars="0" w:left="0" w:rightChars="0" w:right="0" w:firstLineChars="0" w:firstLine="0"/>
              <w:spacing w:line="240" w:lineRule="atLeast"/>
            </w:pPr>
            <w:r>
              <w:t>0.445</w:t>
            </w:r>
          </w:p>
        </w:tc>
      </w:tr>
      <w:tr>
        <w:tc>
          <w:tcPr>
            <w:tcW w:w="2500" w:type="pct"/>
            <w:vAlign w:val="center"/>
          </w:tcPr>
          <w:p w:rsidR="0018722C">
            <w:pPr>
              <w:pStyle w:val="affff9"/>
              <w:topLinePunct/>
              <w:ind w:leftChars="0" w:left="0" w:rightChars="0" w:right="0" w:firstLineChars="0" w:firstLine="0"/>
              <w:spacing w:line="240" w:lineRule="atLeast"/>
            </w:pPr>
            <w:r>
              <w:t>22</w:t>
            </w:r>
          </w:p>
        </w:tc>
        <w:tc>
          <w:tcPr>
            <w:tcW w:w="2500" w:type="pct"/>
            <w:vAlign w:val="center"/>
          </w:tcPr>
          <w:p w:rsidR="0018722C">
            <w:pPr>
              <w:pStyle w:val="affff9"/>
              <w:topLinePunct/>
              <w:ind w:leftChars="0" w:left="0" w:rightChars="0" w:right="0" w:firstLineChars="0" w:firstLine="0"/>
              <w:spacing w:line="240" w:lineRule="atLeast"/>
            </w:pPr>
            <w:r>
              <w:t>0.120</w:t>
            </w:r>
          </w:p>
        </w:tc>
      </w:tr>
      <w:tr>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0.325</w:t>
            </w:r>
          </w:p>
        </w:tc>
      </w:tr>
    </w:tbl>
    <w:p w:rsidR="0018722C">
      <w:pPr>
        <w:topLinePunct/>
        <w:pStyle w:val="affa"/>
      </w:pPr>
    </w:p>
    <w:p w:rsidR="0018722C">
      <w:pPr>
        <w:topLinePunct/>
      </w:pPr>
      <w:r>
        <w:t>DEA</w:t>
      </w:r>
      <w:r w:rsidR="001852F3">
        <w:t xml:space="preserve">为内蒙古找到的对照组是由广西、甘肃、云南、北京四个地区合成的，并给出了权</w:t>
      </w:r>
      <w:r>
        <w:t>重分别是</w:t>
      </w:r>
      <w:r>
        <w:t>0</w:t>
      </w:r>
      <w:r>
        <w:t>.</w:t>
      </w:r>
      <w:r>
        <w:t>110、0.445、0.120</w:t>
      </w:r>
      <w:r/>
      <w:r w:rsidR="001852F3">
        <w:t xml:space="preserve">和</w:t>
      </w:r>
      <w:r>
        <w:t>0.325，内蒙古的决策者在改进的</w:t>
      </w:r>
      <w:r>
        <w:t>时候</w:t>
      </w:r>
      <w:r>
        <w:t>，可以参考这四个地区的逆向渠道网络是如何运行的。</w:t>
      </w:r>
    </w:p>
    <w:p w:rsidR="0018722C">
      <w:pPr>
        <w:topLinePunct/>
      </w:pPr>
      <w:r>
        <w:t>（</w:t>
      </w:r>
      <w:r>
        <w:t>3</w:t>
      </w:r>
      <w:r>
        <w:t>）</w:t>
      </w:r>
      <w:r>
        <w:t>目标价值</w:t>
      </w:r>
    </w:p>
    <w:p w:rsidR="0018722C">
      <w:pPr>
        <w:topLinePunct/>
      </w:pPr>
      <w:r>
        <w:t>如</w:t>
      </w:r>
      <w:r>
        <w:t>表</w:t>
      </w:r>
      <w:r>
        <w:t>4-9</w:t>
      </w:r>
      <w:r/>
      <w:r w:rsidR="001852F3">
        <w:t xml:space="preserve">最后一列所示为内蒙古的目标值，可以看到产出</w:t>
      </w:r>
      <w:r>
        <w:t>1</w:t>
      </w:r>
      <w:r>
        <w:t>（</w:t>
      </w:r>
      <w:r>
        <w:t>总人口数</w:t>
      </w:r>
      <w:r>
        <w:t>）</w:t>
      </w:r>
      <w:r>
        <w:t>有</w:t>
      </w:r>
      <w:r>
        <w:t>364</w:t>
      </w:r>
      <w:r>
        <w:t>.</w:t>
      </w:r>
      <w:r>
        <w:t>096</w:t>
      </w:r>
      <w:r/>
      <w:r w:rsidR="001852F3">
        <w:t xml:space="preserve">的</w:t>
      </w:r>
      <w:r>
        <w:t>不足，即内蒙古的废弃资源和废旧材料回收加工业规模可以多为</w:t>
      </w:r>
      <w:r>
        <w:rPr>
          <w:rFonts w:ascii="Times New Roman" w:eastAsia="宋体"/>
        </w:rPr>
        <w:t>364</w:t>
      </w:r>
      <w:r>
        <w:t>万人服务；投入</w:t>
      </w:r>
      <w:r>
        <w:t>1</w:t>
      </w:r>
      <w:r>
        <w:t>（</w:t>
      </w:r>
      <w:r>
        <w:t>废弃资源和废旧材料回收加工业从业人数</w:t>
      </w:r>
      <w:r>
        <w:t>）</w:t>
      </w:r>
      <w:r>
        <w:t>有</w:t>
      </w:r>
      <w:r>
        <w:rPr>
          <w:rFonts w:ascii="Times New Roman" w:eastAsia="宋体"/>
        </w:rPr>
        <w:t>180</w:t>
      </w:r>
      <w:r>
        <w:rPr>
          <w:rFonts w:ascii="Times New Roman" w:eastAsia="宋体"/>
        </w:rPr>
        <w:t>.</w:t>
      </w:r>
      <w:r>
        <w:rPr>
          <w:rFonts w:ascii="Times New Roman" w:eastAsia="宋体"/>
        </w:rPr>
        <w:t>549</w:t>
      </w:r>
      <w:r>
        <w:t>的冗余，即为了达到</w:t>
      </w:r>
      <w:r>
        <w:t>DEA</w:t>
      </w:r>
      <w:r/>
      <w:r w:rsidR="001852F3">
        <w:t xml:space="preserve">有效，从业总</w:t>
      </w:r>
      <w:r>
        <w:t>人数可以精简</w:t>
      </w:r>
      <w:r>
        <w:t>180</w:t>
      </w:r>
      <w:r/>
      <w:r w:rsidR="001852F3">
        <w:t xml:space="preserve">人；投入</w:t>
      </w:r>
      <w:r>
        <w:t>2</w:t>
      </w:r>
      <w:r>
        <w:t>（</w:t>
      </w:r>
      <w:r>
        <w:t>规模以上废弃资源和废旧材料回收加工业主营业务成本</w:t>
      </w:r>
      <w:r>
        <w:t>）</w:t>
      </w:r>
      <w:r>
        <w:t>有</w:t>
      </w:r>
    </w:p>
    <w:p w:rsidR="0018722C">
      <w:pPr>
        <w:topLinePunct/>
      </w:pPr>
      <w:r>
        <w:t>1.414</w:t>
      </w:r>
      <w:r w:rsidR="001852F3">
        <w:t xml:space="preserve">的冗余，即成本可以再降低</w:t>
      </w:r>
      <w:r w:rsidR="001852F3">
        <w:t xml:space="preserve">1</w:t>
      </w:r>
      <w:r>
        <w:t>.</w:t>
      </w:r>
      <w:r>
        <w:t>414</w:t>
      </w:r>
      <w:r w:rsidR="001852F3">
        <w:t xml:space="preserve">亿元。</w:t>
      </w:r>
    </w:p>
    <w:p w:rsidR="0018722C">
      <w:pPr>
        <w:topLinePunct/>
      </w:pPr>
      <w:r>
        <w:t>对于总人口数的不足我们是无法改变的，即内蒙古的产出不变的情况下，只能从人力资</w:t>
      </w:r>
      <w:r>
        <w:t>本和财务资本两个方面减少投入，并且从</w:t>
      </w:r>
      <w:r>
        <w:t>表</w:t>
      </w:r>
      <w:r>
        <w:t>4-1</w:t>
      </w:r>
      <w:r/>
      <w:r w:rsidR="001852F3">
        <w:t xml:space="preserve">看到，对于内蒙古</w:t>
      </w:r>
      <w:r>
        <w:t>2472</w:t>
      </w:r>
      <w:r/>
      <w:r w:rsidR="001852F3">
        <w:t xml:space="preserve">万的人口来说</w:t>
      </w:r>
      <w:r>
        <w:t>，10</w:t>
      </w:r>
      <w:r w:rsidR="001852F3">
        <w:t xml:space="preserve">个规模以上企业已经足够了，所以，内蒙古只能通过第二个条件，即提高产出成本比来进行改进。</w:t>
      </w:r>
    </w:p>
    <w:p w:rsidR="0018722C">
      <w:pPr>
        <w:topLinePunct/>
      </w:pPr>
      <w:r>
        <w:rPr>
          <w:rFonts w:ascii="Times New Roman" w:eastAsia="Times New Roman"/>
        </w:rPr>
        <w:t>4.</w:t>
      </w:r>
      <w:r>
        <w:t>吉林</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宋体" w:cstheme="minorBidi" w:hAnsiTheme="minorHAnsi"/>
          <w:sz w:val="21"/>
        </w:rPr>
        <w:t>4-11</w:t>
      </w:r>
      <w:r>
        <w:t xml:space="preserve">  </w:t>
      </w:r>
      <w:r w:rsidRPr="00DB64CE">
        <w:rPr>
          <w:kern w:val="2"/>
          <w:szCs w:val="22"/>
          <w:rFonts w:ascii="Times New Roman" w:eastAsia="宋体" w:cstheme="minorBidi" w:hAnsiTheme="minorHAnsi"/>
          <w:sz w:val="21"/>
        </w:rPr>
        <w:t>DEA</w:t>
      </w:r>
      <w:r>
        <w:rPr>
          <w:kern w:val="2"/>
          <w:szCs w:val="22"/>
          <w:rFonts w:cstheme="minorBidi" w:hAnsiTheme="minorHAnsi" w:eastAsiaTheme="minorHAnsi" w:asciiTheme="minorHAnsi"/>
          <w:sz w:val="21"/>
        </w:rPr>
        <w:t>吉林省运行结果</w:t>
      </w:r>
    </w:p>
    <w:tbl>
      <w:tblPr>
        <w:tblW w:w="5000" w:type="pct"/>
        <w:tblInd w:w="18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7"/>
        <w:gridCol w:w="855"/>
        <w:gridCol w:w="1109"/>
        <w:gridCol w:w="1099"/>
        <w:gridCol w:w="1104"/>
        <w:gridCol w:w="1109"/>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original</w:t>
            </w:r>
          </w:p>
          <w:p w:rsidR="0018722C">
            <w:pPr>
              <w:pStyle w:val="a7"/>
              <w:topLinePunct/>
              <w:ind w:leftChars="0" w:left="0" w:rightChars="0" w:right="0" w:firstLineChars="0" w:firstLine="0"/>
              <w:spacing w:line="240" w:lineRule="atLeast"/>
            </w:pPr>
            <w:r>
              <w:t>value</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radial</w:t>
            </w:r>
          </w:p>
          <w:p w:rsidR="0018722C">
            <w:pPr>
              <w:pStyle w:val="a7"/>
              <w:topLinePunct/>
              <w:ind w:leftChars="0" w:left="0" w:rightChars="0" w:right="0" w:firstLineChars="0" w:firstLine="0"/>
              <w:spacing w:line="240" w:lineRule="atLeast"/>
            </w:pPr>
            <w:r>
              <w:t>movement</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slack</w:t>
            </w:r>
          </w:p>
          <w:p w:rsidR="0018722C">
            <w:pPr>
              <w:pStyle w:val="a7"/>
              <w:topLinePunct/>
              <w:ind w:leftChars="0" w:left="0" w:rightChars="0" w:right="0" w:firstLineChars="0" w:firstLine="0"/>
              <w:spacing w:line="240" w:lineRule="atLeast"/>
            </w:pPr>
            <w:r>
              <w:t>movement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projected</w:t>
            </w:r>
          </w:p>
          <w:p w:rsidR="0018722C">
            <w:pPr>
              <w:pStyle w:val="a7"/>
              <w:topLinePunct/>
              <w:ind w:leftChars="0" w:left="0" w:rightChars="0" w:right="0" w:firstLineChars="0" w:firstLine="0"/>
              <w:spacing w:line="240" w:lineRule="atLeast"/>
            </w:pPr>
            <w:r>
              <w:t>value</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2747.000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2747.000</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2</w:t>
            </w:r>
          </w:p>
        </w:tc>
        <w:tc>
          <w:tcPr>
            <w:tcW w:w="895" w:type="pct"/>
            <w:vAlign w:val="center"/>
          </w:tcPr>
          <w:p w:rsidR="0018722C">
            <w:pPr>
              <w:pStyle w:val="affff9"/>
              <w:topLinePunct/>
              <w:ind w:leftChars="0" w:left="0" w:rightChars="0" w:right="0" w:firstLineChars="0" w:firstLine="0"/>
              <w:spacing w:line="240" w:lineRule="atLeast"/>
            </w:pPr>
            <w:r>
              <w:t>12.000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7.987</w:t>
            </w:r>
          </w:p>
        </w:tc>
        <w:tc>
          <w:tcPr>
            <w:tcW w:w="895" w:type="pct"/>
            <w:vAlign w:val="center"/>
          </w:tcPr>
          <w:p w:rsidR="0018722C">
            <w:pPr>
              <w:pStyle w:val="affff9"/>
              <w:topLinePunct/>
              <w:ind w:leftChars="0" w:left="0" w:rightChars="0" w:right="0" w:firstLineChars="0" w:firstLine="0"/>
              <w:spacing w:line="240" w:lineRule="atLeast"/>
            </w:pPr>
            <w:r>
              <w:t>19.987</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3</w:t>
            </w:r>
          </w:p>
        </w:tc>
        <w:tc>
          <w:tcPr>
            <w:tcW w:w="895" w:type="pct"/>
            <w:vAlign w:val="center"/>
          </w:tcPr>
          <w:p w:rsidR="0018722C">
            <w:pPr>
              <w:pStyle w:val="affff9"/>
              <w:topLinePunct/>
              <w:ind w:leftChars="0" w:left="0" w:rightChars="0" w:right="0" w:firstLineChars="0" w:firstLine="0"/>
              <w:spacing w:line="240" w:lineRule="atLeast"/>
            </w:pPr>
            <w:r>
              <w:t>22.293</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22.293</w:t>
            </w:r>
          </w:p>
        </w:tc>
      </w:tr>
      <w:tr>
        <w:tc>
          <w:tcPr>
            <w:tcW w:w="740" w:type="pct"/>
            <w:vAlign w:val="center"/>
          </w:tcPr>
          <w:p w:rsidR="0018722C">
            <w:pPr>
              <w:pStyle w:val="ac"/>
              <w:topLinePunct/>
              <w:ind w:leftChars="0" w:left="0" w:rightChars="0" w:right="0" w:firstLineChars="0" w:firstLine="0"/>
              <w:spacing w:line="240" w:lineRule="atLeast"/>
            </w:pPr>
            <w:r>
              <w:t>input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758.000</w:t>
            </w:r>
          </w:p>
        </w:tc>
        <w:tc>
          <w:tcPr>
            <w:tcW w:w="887" w:type="pct"/>
            <w:vAlign w:val="center"/>
          </w:tcPr>
          <w:p w:rsidR="0018722C">
            <w:pPr>
              <w:pStyle w:val="affff9"/>
              <w:topLinePunct/>
              <w:ind w:leftChars="0" w:left="0" w:rightChars="0" w:right="0" w:firstLineChars="0" w:firstLine="0"/>
              <w:spacing w:line="240" w:lineRule="atLeast"/>
            </w:pPr>
            <w:r>
              <w:t>-148.097</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609.903</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input</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21.231</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-4.148</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17.083</w:t>
            </w:r>
          </w:p>
        </w:tc>
      </w:tr>
    </w:tbl>
    <w:p w:rsidR="0018722C">
      <w:pPr>
        <w:topLinePunct/>
        <w:pStyle w:val="affa"/>
      </w:pPr>
    </w:p>
    <w:p w:rsidR="0018722C">
      <w:pPr>
        <w:topLinePunct/>
      </w:pPr>
      <w:r>
        <w:t>（</w:t>
      </w:r>
      <w:r>
        <w:t>1</w:t>
      </w:r>
      <w:r>
        <w:t>）</w:t>
      </w:r>
      <w:r>
        <w:t>效率得分</w:t>
      </w:r>
    </w:p>
    <w:p w:rsidR="0018722C">
      <w:pPr>
        <w:topLinePunct/>
      </w:pPr>
      <w:r>
        <w:t>从</w:t>
      </w:r>
      <w:r>
        <w:t>表</w:t>
      </w:r>
      <w:r w:rsidR="001852F3">
        <w:t xml:space="preserve">4-2</w:t>
      </w:r>
      <w:r w:rsidR="001852F3">
        <w:t xml:space="preserve">看到吉林的得分是</w:t>
      </w:r>
      <w:r w:rsidR="001852F3">
        <w:t xml:space="preserve">0</w:t>
      </w:r>
      <w:r>
        <w:t>.</w:t>
      </w:r>
      <w:r>
        <w:t>990，也就是那些在前沿面上地区的</w:t>
      </w:r>
      <w:r w:rsidR="001852F3">
        <w:t xml:space="preserve">99</w:t>
      </w:r>
      <w:r>
        <w:rPr>
          <w:rFonts w:hint="eastAsia"/>
        </w:rPr>
        <w:t>.</w:t>
      </w:r>
      <w:r>
        <w:t>0%。</w:t>
      </w:r>
    </w:p>
    <w:p w:rsidR="0018722C">
      <w:pPr>
        <w:topLinePunct/>
      </w:pPr>
      <w:r>
        <w:t>（</w:t>
      </w:r>
      <w:r>
        <w:t>2</w:t>
      </w:r>
      <w:r>
        <w:t>）</w:t>
      </w:r>
      <w:r>
        <w:t>对照组设定</w:t>
      </w:r>
    </w:p>
    <w:p w:rsidR="0018722C">
      <w:pPr>
        <w:pStyle w:val="a8"/>
        <w:topLinePunct/>
      </w:pPr>
      <w:r>
        <w:rPr>
          <w:kern w:val="2"/>
          <w:sz w:val="21"/>
          <w:szCs w:val="22"/>
          <w:rFonts w:cstheme="minorBidi" w:hAnsiTheme="minorHAnsi" w:eastAsiaTheme="minorHAnsi" w:asciiTheme="minorHAnsi"/>
        </w:rPr>
        <w:t>表4-12</w:t>
      </w:r>
      <w:r w:rsidRPr="00DB64CE">
        <w:rPr>
          <w:kern w:val="2"/>
          <w:sz w:val="21"/>
          <w:szCs w:val="22"/>
          <w:rFonts w:cstheme="minorBidi" w:hAnsiTheme="minorHAnsi" w:eastAsiaTheme="minorHAnsi" w:asciiTheme="minorHAnsi"/>
        </w:rPr>
        <w:t>. DEA</w:t>
      </w:r>
      <w:r w:rsidR="001852F3">
        <w:rPr>
          <w:kern w:val="2"/>
          <w:sz w:val="21"/>
          <w:szCs w:val="22"/>
          <w:rFonts w:cstheme="minorBidi" w:hAnsiTheme="minorHAnsi" w:eastAsiaTheme="minorHAnsi" w:asciiTheme="minorHAnsi"/>
        </w:rPr>
        <w:t xml:space="preserve">给出吉林省对照组</w:t>
      </w:r>
    </w:p>
    <w:tbl>
      <w:tblPr>
        <w:tblW w:w="5000" w:type="pct"/>
        <w:tblInd w:w="2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38"/>
        <w:gridCol w:w="2838"/>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LISTING OF PEERS:</w:t>
            </w:r>
          </w:p>
        </w:tc>
      </w:tr>
      <w:tr>
        <w:tc>
          <w:tcPr>
            <w:tcW w:w="2500" w:type="pct"/>
            <w:vAlign w:val="center"/>
          </w:tcPr>
          <w:p w:rsidR="0018722C">
            <w:pPr>
              <w:pStyle w:val="ac"/>
              <w:topLinePunct/>
              <w:ind w:leftChars="0" w:left="0" w:rightChars="0" w:right="0" w:firstLineChars="0" w:firstLine="0"/>
              <w:spacing w:line="240" w:lineRule="atLeast"/>
            </w:pPr>
            <w:r>
              <w:t>peer</w:t>
            </w:r>
          </w:p>
        </w:tc>
        <w:tc>
          <w:tcPr>
            <w:tcW w:w="2500" w:type="pct"/>
            <w:vAlign w:val="center"/>
          </w:tcPr>
          <w:p w:rsidR="0018722C">
            <w:pPr>
              <w:pStyle w:val="ad"/>
              <w:topLinePunct/>
              <w:ind w:leftChars="0" w:left="0" w:rightChars="0" w:right="0" w:firstLineChars="0" w:firstLine="0"/>
              <w:spacing w:line="240" w:lineRule="atLeast"/>
            </w:pPr>
            <w:r>
              <w:t>Lambda weight</w:t>
            </w:r>
          </w:p>
        </w:tc>
      </w:tr>
      <w:tr>
        <w:tc>
          <w:tcPr>
            <w:tcW w:w="2500" w:type="pct"/>
            <w:vAlign w:val="center"/>
          </w:tcPr>
          <w:p w:rsidR="0018722C">
            <w:pPr>
              <w:pStyle w:val="affff9"/>
              <w:topLinePunct/>
              <w:ind w:leftChars="0" w:left="0" w:rightChars="0" w:right="0" w:firstLineChars="0" w:firstLine="0"/>
              <w:spacing w:line="240" w:lineRule="atLeast"/>
            </w:pPr>
            <w:r>
              <w:t>17</w:t>
            </w:r>
          </w:p>
        </w:tc>
        <w:tc>
          <w:tcPr>
            <w:tcW w:w="2500" w:type="pct"/>
            <w:vAlign w:val="center"/>
          </w:tcPr>
          <w:p w:rsidR="0018722C">
            <w:pPr>
              <w:pStyle w:val="affff9"/>
              <w:topLinePunct/>
              <w:ind w:leftChars="0" w:left="0" w:rightChars="0" w:right="0" w:firstLineChars="0" w:firstLine="0"/>
              <w:spacing w:line="240" w:lineRule="atLeast"/>
            </w:pPr>
            <w:r>
              <w:t>0.001</w:t>
            </w:r>
          </w:p>
        </w:tc>
      </w:tr>
      <w:tr>
        <w:tc>
          <w:tcPr>
            <w:tcW w:w="2500" w:type="pct"/>
            <w:vAlign w:val="center"/>
          </w:tcPr>
          <w:p w:rsidR="0018722C">
            <w:pPr>
              <w:pStyle w:val="affff9"/>
              <w:topLinePunct/>
              <w:ind w:leftChars="0" w:left="0" w:rightChars="0" w:right="0" w:firstLineChars="0" w:firstLine="0"/>
              <w:spacing w:line="240" w:lineRule="atLeast"/>
            </w:pPr>
            <w:r>
              <w:t>19</w:t>
            </w:r>
          </w:p>
        </w:tc>
        <w:tc>
          <w:tcPr>
            <w:tcW w:w="2500" w:type="pct"/>
            <w:vAlign w:val="center"/>
          </w:tcPr>
          <w:p w:rsidR="0018722C">
            <w:pPr>
              <w:pStyle w:val="affff9"/>
              <w:topLinePunct/>
              <w:ind w:leftChars="0" w:left="0" w:rightChars="0" w:right="0" w:firstLineChars="0" w:firstLine="0"/>
              <w:spacing w:line="240" w:lineRule="atLeast"/>
            </w:pPr>
            <w:r>
              <w:t>0.051</w:t>
            </w:r>
          </w:p>
        </w:tc>
      </w:tr>
      <w:tr>
        <w:tc>
          <w:tcPr>
            <w:tcW w:w="2500" w:type="pct"/>
            <w:vAlign w:val="center"/>
          </w:tcPr>
          <w:p w:rsidR="0018722C">
            <w:pPr>
              <w:pStyle w:val="affff9"/>
              <w:topLinePunct/>
              <w:ind w:leftChars="0" w:left="0" w:rightChars="0" w:right="0" w:firstLineChars="0" w:firstLine="0"/>
              <w:spacing w:line="240" w:lineRule="atLeast"/>
            </w:pPr>
            <w:r>
              <w:t>18</w:t>
            </w:r>
          </w:p>
        </w:tc>
        <w:tc>
          <w:tcPr>
            <w:tcW w:w="2500" w:type="pct"/>
            <w:vAlign w:val="center"/>
          </w:tcPr>
          <w:p w:rsidR="0018722C">
            <w:pPr>
              <w:pStyle w:val="affff9"/>
              <w:topLinePunct/>
              <w:ind w:leftChars="0" w:left="0" w:rightChars="0" w:right="0" w:firstLineChars="0" w:firstLine="0"/>
              <w:spacing w:line="240" w:lineRule="atLeast"/>
            </w:pPr>
            <w:r>
              <w:t>0.277</w:t>
            </w:r>
          </w:p>
        </w:tc>
      </w:tr>
      <w:tr>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0.672</w:t>
            </w:r>
          </w:p>
        </w:tc>
      </w:tr>
    </w:tbl>
    <w:p w:rsidR="0018722C">
      <w:pPr>
        <w:topLinePunct/>
        <w:pStyle w:val="affa"/>
      </w:pPr>
    </w:p>
    <w:p w:rsidR="0018722C">
      <w:pPr>
        <w:topLinePunct/>
      </w:pPr>
      <w:r>
        <w:t>DEA</w:t>
      </w:r>
      <w:r w:rsidR="001852F3">
        <w:t xml:space="preserve">为吉林找到的对照组是由广东、重庆、广西、北京四个地区合成的，并给出了权重分别是</w:t>
      </w:r>
      <w:r w:rsidR="001852F3">
        <w:t xml:space="preserve">0</w:t>
      </w:r>
      <w:r>
        <w:t>.</w:t>
      </w:r>
      <w:r>
        <w:t>001、0.051、0.277</w:t>
      </w:r>
      <w:r w:rsidR="001852F3">
        <w:t xml:space="preserve">和</w:t>
      </w:r>
      <w:r w:rsidR="001852F3">
        <w:t xml:space="preserve">0.672。</w:t>
      </w:r>
    </w:p>
    <w:p w:rsidR="0018722C">
      <w:pPr>
        <w:topLinePunct/>
      </w:pPr>
      <w:r>
        <w:t>（</w:t>
      </w:r>
      <w:r>
        <w:t>3</w:t>
      </w:r>
      <w:r>
        <w:t>）</w:t>
      </w:r>
      <w:r>
        <w:t>目标价值</w:t>
      </w:r>
    </w:p>
    <w:p w:rsidR="0018722C">
      <w:pPr>
        <w:topLinePunct/>
      </w:pPr>
      <w:r>
        <w:t>如</w:t>
      </w:r>
      <w:r>
        <w:t>表</w:t>
      </w:r>
      <w:r>
        <w:t>4-11</w:t>
      </w:r>
      <w:r/>
      <w:r w:rsidR="001852F3">
        <w:t xml:space="preserve">最后一列所示为河北省的目标值，可以看到产出</w:t>
      </w:r>
      <w:r>
        <w:t>2</w:t>
      </w:r>
      <w:r>
        <w:t>（</w:t>
      </w:r>
      <w:r>
        <w:t>规模以上废弃资源和废旧材料回收加工业企业个数</w:t>
      </w:r>
      <w:r>
        <w:t>）</w:t>
      </w:r>
      <w:r>
        <w:t>有</w:t>
      </w:r>
      <w:r>
        <w:t>7</w:t>
      </w:r>
      <w:r>
        <w:t>.</w:t>
      </w:r>
      <w:r>
        <w:t>987</w:t>
      </w:r>
      <w:r/>
      <w:r w:rsidR="001852F3">
        <w:t xml:space="preserve">的不足，即按照现有人口以及总产值等情况，规模以上</w:t>
      </w:r>
      <w:r>
        <w:t>企业数应该再多八个；投入</w:t>
      </w:r>
      <w:r>
        <w:t>1</w:t>
      </w:r>
      <w:r>
        <w:t>（</w:t>
      </w:r>
      <w:r>
        <w:t>废弃资源和废旧材料回收加工业从业人数</w:t>
      </w:r>
      <w:r>
        <w:t>）</w:t>
      </w:r>
      <w:r>
        <w:t>有</w:t>
      </w:r>
      <w:r>
        <w:t>148</w:t>
      </w:r>
      <w:r>
        <w:t>.</w:t>
      </w:r>
      <w:r>
        <w:t>097</w:t>
      </w:r>
      <w:r/>
      <w:r w:rsidR="001852F3">
        <w:t xml:space="preserve">的冗</w:t>
      </w:r>
      <w:r>
        <w:t>余，即为了达到</w:t>
      </w:r>
      <w:r>
        <w:t>DEA</w:t>
      </w:r>
      <w:r/>
      <w:r w:rsidR="001852F3">
        <w:t xml:space="preserve">有效，从业总人数可以精简</w:t>
      </w:r>
      <w:r>
        <w:t>148</w:t>
      </w:r>
      <w:r/>
      <w:r w:rsidR="001852F3">
        <w:t xml:space="preserve">人；投入</w:t>
      </w:r>
      <w:r>
        <w:t>2</w:t>
      </w:r>
      <w:r>
        <w:t>（</w:t>
      </w:r>
      <w:r>
        <w:t>规模以上废弃资源和废旧材料回收加工业主营业务成本</w:t>
      </w:r>
      <w:r>
        <w:t>）</w:t>
      </w:r>
      <w:r>
        <w:t>有</w:t>
      </w:r>
      <w:r>
        <w:t>4</w:t>
      </w:r>
      <w:r>
        <w:t>.</w:t>
      </w:r>
      <w:r>
        <w:t>148</w:t>
      </w:r>
      <w:r/>
      <w:r w:rsidR="001852F3">
        <w:t xml:space="preserve">的冗余，即成本可以再降低</w:t>
      </w:r>
      <w:r>
        <w:t>4</w:t>
      </w:r>
      <w:r>
        <w:t>.</w:t>
      </w:r>
      <w:r>
        <w:t>148</w:t>
      </w:r>
      <w:r/>
      <w:r w:rsidR="001852F3">
        <w:t xml:space="preserve">亿元。</w:t>
      </w:r>
    </w:p>
    <w:p w:rsidR="0018722C">
      <w:pPr>
        <w:topLinePunct/>
      </w:pPr>
      <w:r>
        <w:t>从</w:t>
      </w:r>
      <w:r>
        <w:t>表</w:t>
      </w:r>
      <w:r>
        <w:t>4-3</w:t>
      </w:r>
      <w:r/>
      <w:r w:rsidR="001852F3">
        <w:t xml:space="preserve">看到，吉林的产值成本比排名全国倒数第三，只略微高于上海，从</w:t>
      </w:r>
      <w:r>
        <w:t>DEA</w:t>
      </w:r>
      <w:r/>
      <w:r w:rsidR="001852F3">
        <w:t xml:space="preserve">给出的</w:t>
      </w:r>
      <w:r>
        <w:t>改进意见也看到，无论人力还是财务，投入消耗都过大，另外，吉林的规模以上企业也偏少。</w:t>
      </w:r>
    </w:p>
    <w:p w:rsidR="0018722C">
      <w:pPr>
        <w:topLinePunct/>
      </w:pPr>
      <w:r>
        <w:rPr>
          <w:rFonts w:ascii="Times New Roman" w:eastAsia="Times New Roman"/>
        </w:rPr>
        <w:t>5.</w:t>
      </w:r>
      <w:r>
        <w:t>上海</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宋体" w:cstheme="minorBidi" w:hAnsiTheme="minorHAnsi"/>
          <w:sz w:val="21"/>
        </w:rPr>
        <w:t>4-13</w:t>
      </w:r>
      <w:r>
        <w:t xml:space="preserve">  </w:t>
      </w:r>
      <w:r w:rsidRPr="00DB64CE">
        <w:rPr>
          <w:kern w:val="2"/>
          <w:szCs w:val="22"/>
          <w:rFonts w:ascii="Times New Roman" w:eastAsia="宋体" w:cstheme="minorBidi" w:hAnsiTheme="minorHAnsi"/>
          <w:sz w:val="21"/>
        </w:rPr>
        <w:t>DEA</w:t>
      </w:r>
      <w:r>
        <w:rPr>
          <w:kern w:val="2"/>
          <w:szCs w:val="22"/>
          <w:rFonts w:cstheme="minorBidi" w:hAnsiTheme="minorHAnsi" w:eastAsiaTheme="minorHAnsi" w:asciiTheme="minorHAnsi"/>
          <w:sz w:val="21"/>
        </w:rPr>
        <w:t>上海市运行结果</w:t>
      </w:r>
    </w:p>
    <w:tbl>
      <w:tblPr>
        <w:tblW w:w="5000" w:type="pct"/>
        <w:tblInd w:w="18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7"/>
        <w:gridCol w:w="855"/>
        <w:gridCol w:w="1109"/>
        <w:gridCol w:w="1099"/>
        <w:gridCol w:w="1104"/>
        <w:gridCol w:w="1109"/>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original</w:t>
            </w:r>
          </w:p>
          <w:p w:rsidR="0018722C">
            <w:pPr>
              <w:pStyle w:val="a7"/>
              <w:topLinePunct/>
              <w:ind w:leftChars="0" w:left="0" w:rightChars="0" w:right="0" w:firstLineChars="0" w:firstLine="0"/>
              <w:spacing w:line="240" w:lineRule="atLeast"/>
            </w:pPr>
            <w:r>
              <w:t>value</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radial</w:t>
            </w:r>
          </w:p>
          <w:p w:rsidR="0018722C">
            <w:pPr>
              <w:pStyle w:val="a7"/>
              <w:topLinePunct/>
              <w:ind w:leftChars="0" w:left="0" w:rightChars="0" w:right="0" w:firstLineChars="0" w:firstLine="0"/>
              <w:spacing w:line="240" w:lineRule="atLeast"/>
            </w:pPr>
            <w:r>
              <w:t>movement</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slack</w:t>
            </w:r>
          </w:p>
          <w:p w:rsidR="0018722C">
            <w:pPr>
              <w:pStyle w:val="a7"/>
              <w:topLinePunct/>
              <w:ind w:leftChars="0" w:left="0" w:rightChars="0" w:right="0" w:firstLineChars="0" w:firstLine="0"/>
              <w:spacing w:line="240" w:lineRule="atLeast"/>
            </w:pPr>
            <w:r>
              <w:t>movement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projected</w:t>
            </w:r>
          </w:p>
          <w:p w:rsidR="0018722C">
            <w:pPr>
              <w:pStyle w:val="a7"/>
              <w:topLinePunct/>
              <w:ind w:leftChars="0" w:left="0" w:rightChars="0" w:right="0" w:firstLineChars="0" w:firstLine="0"/>
              <w:spacing w:line="240" w:lineRule="atLeast"/>
            </w:pPr>
            <w:r>
              <w:t>value</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2303.000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2416.792</w:t>
            </w:r>
          </w:p>
        </w:tc>
        <w:tc>
          <w:tcPr>
            <w:tcW w:w="895" w:type="pct"/>
            <w:vAlign w:val="center"/>
          </w:tcPr>
          <w:p w:rsidR="0018722C">
            <w:pPr>
              <w:pStyle w:val="affff9"/>
              <w:topLinePunct/>
              <w:ind w:leftChars="0" w:left="0" w:rightChars="0" w:right="0" w:firstLineChars="0" w:firstLine="0"/>
              <w:spacing w:line="240" w:lineRule="atLeast"/>
            </w:pPr>
            <w:r>
              <w:t>4719.792</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2</w:t>
            </w:r>
          </w:p>
        </w:tc>
        <w:tc>
          <w:tcPr>
            <w:tcW w:w="895" w:type="pct"/>
            <w:vAlign w:val="center"/>
          </w:tcPr>
          <w:p w:rsidR="0018722C">
            <w:pPr>
              <w:pStyle w:val="affff9"/>
              <w:topLinePunct/>
              <w:ind w:leftChars="0" w:left="0" w:rightChars="0" w:right="0" w:firstLineChars="0" w:firstLine="0"/>
              <w:spacing w:line="240" w:lineRule="atLeast"/>
            </w:pPr>
            <w:r>
              <w:t>29.000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29.000</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3</w:t>
            </w:r>
          </w:p>
        </w:tc>
        <w:tc>
          <w:tcPr>
            <w:tcW w:w="895" w:type="pct"/>
            <w:vAlign w:val="center"/>
          </w:tcPr>
          <w:p w:rsidR="0018722C">
            <w:pPr>
              <w:pStyle w:val="affff9"/>
              <w:topLinePunct/>
              <w:ind w:leftChars="0" w:left="0" w:rightChars="0" w:right="0" w:firstLineChars="0" w:firstLine="0"/>
              <w:spacing w:line="240" w:lineRule="atLeast"/>
            </w:pPr>
            <w:r>
              <w:t>42.350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42.350</w:t>
            </w:r>
          </w:p>
        </w:tc>
      </w:tr>
      <w:tr>
        <w:tc>
          <w:tcPr>
            <w:tcW w:w="740" w:type="pct"/>
            <w:vAlign w:val="center"/>
          </w:tcPr>
          <w:p w:rsidR="0018722C">
            <w:pPr>
              <w:pStyle w:val="ac"/>
              <w:topLinePunct/>
              <w:ind w:leftChars="0" w:left="0" w:rightChars="0" w:right="0" w:firstLineChars="0" w:firstLine="0"/>
              <w:spacing w:line="240" w:lineRule="atLeast"/>
            </w:pPr>
            <w:r>
              <w:t>input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2148.000</w:t>
            </w:r>
          </w:p>
        </w:tc>
        <w:tc>
          <w:tcPr>
            <w:tcW w:w="887" w:type="pct"/>
            <w:vAlign w:val="center"/>
          </w:tcPr>
          <w:p w:rsidR="0018722C">
            <w:pPr>
              <w:pStyle w:val="affff9"/>
              <w:topLinePunct/>
              <w:ind w:leftChars="0" w:left="0" w:rightChars="0" w:right="0" w:firstLineChars="0" w:firstLine="0"/>
              <w:spacing w:line="240" w:lineRule="atLeast"/>
            </w:pPr>
            <w:r>
              <w:t>-543.426</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1604.574</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input</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40.940</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-10.357</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30.583</w:t>
            </w:r>
          </w:p>
        </w:tc>
      </w:tr>
    </w:tbl>
    <w:p w:rsidR="0018722C">
      <w:pPr>
        <w:topLinePunct/>
        <w:pStyle w:val="affa"/>
      </w:pPr>
    </w:p>
    <w:p w:rsidR="0018722C">
      <w:pPr>
        <w:topLinePunct/>
      </w:pPr>
      <w:r>
        <w:t>（</w:t>
      </w:r>
      <w:r>
        <w:t>1</w:t>
      </w:r>
      <w:r>
        <w:t>）</w:t>
      </w:r>
      <w:r>
        <w:t>效率得分</w:t>
      </w:r>
    </w:p>
    <w:p w:rsidR="0018722C">
      <w:pPr>
        <w:topLinePunct/>
      </w:pPr>
      <w:r>
        <w:t>从</w:t>
      </w:r>
      <w:r>
        <w:t>表</w:t>
      </w:r>
      <w:r w:rsidR="001852F3">
        <w:t xml:space="preserve">4-2</w:t>
      </w:r>
      <w:r w:rsidR="001852F3">
        <w:t xml:space="preserve">看到上海的得分是</w:t>
      </w:r>
      <w:r w:rsidR="001852F3">
        <w:t xml:space="preserve">0</w:t>
      </w:r>
      <w:r>
        <w:t>.</w:t>
      </w:r>
      <w:r>
        <w:t>973，也就是那些在前沿面上地区的</w:t>
      </w:r>
      <w:r w:rsidR="001852F3">
        <w:t xml:space="preserve">97</w:t>
      </w:r>
      <w:r>
        <w:rPr>
          <w:rFonts w:hint="eastAsia"/>
        </w:rPr>
        <w:t>.</w:t>
      </w:r>
      <w:r>
        <w:t>3%。</w:t>
      </w:r>
    </w:p>
    <w:p w:rsidR="0018722C">
      <w:pPr>
        <w:topLinePunct/>
      </w:pPr>
      <w:r>
        <w:t>（</w:t>
      </w:r>
      <w:r>
        <w:t>2</w:t>
      </w:r>
      <w:r>
        <w:t>）</w:t>
      </w:r>
      <w:r>
        <w:t>对照组设定</w:t>
      </w:r>
    </w:p>
    <w:p w:rsidR="0018722C">
      <w:pPr>
        <w:pStyle w:val="a8"/>
        <w:topLinePunct/>
      </w:pPr>
      <w:r>
        <w:rPr>
          <w:kern w:val="2"/>
          <w:sz w:val="21"/>
          <w:szCs w:val="22"/>
          <w:rFonts w:cstheme="minorBidi" w:hAnsiTheme="minorHAnsi" w:eastAsiaTheme="minorHAnsi" w:asciiTheme="minorHAnsi"/>
        </w:rPr>
        <w:t>表4-14</w:t>
      </w:r>
      <w:r w:rsidRPr="00DB64CE">
        <w:rPr>
          <w:kern w:val="2"/>
          <w:sz w:val="21"/>
          <w:szCs w:val="22"/>
          <w:rFonts w:cstheme="minorBidi" w:hAnsiTheme="minorHAnsi" w:eastAsiaTheme="minorHAnsi" w:asciiTheme="minorHAnsi"/>
        </w:rPr>
        <w:t>. DEA</w:t>
      </w:r>
      <w:r w:rsidR="001852F3">
        <w:rPr>
          <w:kern w:val="2"/>
          <w:sz w:val="21"/>
          <w:szCs w:val="22"/>
          <w:rFonts w:cstheme="minorBidi" w:hAnsiTheme="minorHAnsi" w:eastAsiaTheme="minorHAnsi" w:asciiTheme="minorHAnsi"/>
        </w:rPr>
        <w:t xml:space="preserve">给出上海市对照组</w:t>
      </w:r>
    </w:p>
    <w:tbl>
      <w:tblPr>
        <w:tblW w:w="5000" w:type="pct"/>
        <w:tblInd w:w="2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38"/>
        <w:gridCol w:w="2838"/>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LISTING OF PEERS:</w:t>
            </w:r>
          </w:p>
        </w:tc>
      </w:tr>
      <w:tr>
        <w:tc>
          <w:tcPr>
            <w:tcW w:w="2500" w:type="pct"/>
            <w:vAlign w:val="center"/>
          </w:tcPr>
          <w:p w:rsidR="0018722C">
            <w:pPr>
              <w:pStyle w:val="ac"/>
              <w:topLinePunct/>
              <w:ind w:leftChars="0" w:left="0" w:rightChars="0" w:right="0" w:firstLineChars="0" w:firstLine="0"/>
              <w:spacing w:line="240" w:lineRule="atLeast"/>
            </w:pPr>
            <w:r>
              <w:t>peer</w:t>
            </w:r>
          </w:p>
        </w:tc>
        <w:tc>
          <w:tcPr>
            <w:tcW w:w="2500" w:type="pct"/>
            <w:vAlign w:val="center"/>
          </w:tcPr>
          <w:p w:rsidR="0018722C">
            <w:pPr>
              <w:pStyle w:val="ad"/>
              <w:topLinePunct/>
              <w:ind w:leftChars="0" w:left="0" w:rightChars="0" w:right="0" w:firstLineChars="0" w:firstLine="0"/>
              <w:spacing w:line="240" w:lineRule="atLeast"/>
            </w:pPr>
            <w:r>
              <w:t>Lambda weight</w:t>
            </w:r>
          </w:p>
        </w:tc>
      </w:tr>
      <w:tr>
        <w:tc>
          <w:tcPr>
            <w:tcW w:w="2500" w:type="pct"/>
            <w:vAlign w:val="center"/>
          </w:tcPr>
          <w:p w:rsidR="0018722C">
            <w:pPr>
              <w:pStyle w:val="affff9"/>
              <w:topLinePunct/>
              <w:ind w:leftChars="0" w:left="0" w:rightChars="0" w:right="0" w:firstLineChars="0" w:firstLine="0"/>
              <w:spacing w:line="240" w:lineRule="atLeast"/>
            </w:pPr>
            <w:r>
              <w:t>18</w:t>
            </w:r>
          </w:p>
        </w:tc>
        <w:tc>
          <w:tcPr>
            <w:tcW w:w="2500" w:type="pct"/>
            <w:vAlign w:val="center"/>
          </w:tcPr>
          <w:p w:rsidR="0018722C">
            <w:pPr>
              <w:pStyle w:val="affff9"/>
              <w:topLinePunct/>
              <w:ind w:leftChars="0" w:left="0" w:rightChars="0" w:right="0" w:firstLineChars="0" w:firstLine="0"/>
              <w:spacing w:line="240" w:lineRule="atLeast"/>
            </w:pPr>
            <w:r>
              <w:t>0.782</w:t>
            </w:r>
          </w:p>
        </w:tc>
      </w:tr>
      <w:tr>
        <w:tc>
          <w:tcPr>
            <w:tcW w:w="2500" w:type="pct"/>
            <w:vAlign w:val="center"/>
          </w:tcPr>
          <w:p w:rsidR="0018722C">
            <w:pPr>
              <w:pStyle w:val="affff9"/>
              <w:topLinePunct/>
              <w:ind w:leftChars="0" w:left="0" w:rightChars="0" w:right="0" w:firstLineChars="0" w:firstLine="0"/>
              <w:spacing w:line="240" w:lineRule="atLeast"/>
            </w:pPr>
            <w:r>
              <w:t>5</w:t>
            </w:r>
          </w:p>
        </w:tc>
        <w:tc>
          <w:tcPr>
            <w:tcW w:w="2500" w:type="pct"/>
            <w:vAlign w:val="center"/>
          </w:tcPr>
          <w:p w:rsidR="0018722C">
            <w:pPr>
              <w:pStyle w:val="affff9"/>
              <w:topLinePunct/>
              <w:ind w:leftChars="0" w:left="0" w:rightChars="0" w:right="0" w:firstLineChars="0" w:firstLine="0"/>
              <w:spacing w:line="240" w:lineRule="atLeast"/>
            </w:pPr>
            <w:r>
              <w:t>0.112</w:t>
            </w:r>
          </w:p>
        </w:tc>
      </w:tr>
      <w:tr>
        <w:tc>
          <w:tcPr>
            <w:tcW w:w="2500" w:type="pct"/>
            <w:vAlign w:val="center"/>
          </w:tcPr>
          <w:p w:rsidR="0018722C">
            <w:pPr>
              <w:pStyle w:val="affff9"/>
              <w:topLinePunct/>
              <w:ind w:leftChars="0" w:left="0" w:rightChars="0" w:right="0" w:firstLineChars="0" w:firstLine="0"/>
              <w:spacing w:line="240" w:lineRule="atLeast"/>
            </w:pPr>
            <w:r>
              <w:t>17</w:t>
            </w:r>
          </w:p>
        </w:tc>
        <w:tc>
          <w:tcPr>
            <w:tcW w:w="2500" w:type="pct"/>
            <w:vAlign w:val="center"/>
          </w:tcPr>
          <w:p w:rsidR="0018722C">
            <w:pPr>
              <w:pStyle w:val="affff9"/>
              <w:topLinePunct/>
              <w:ind w:leftChars="0" w:left="0" w:rightChars="0" w:right="0" w:firstLineChars="0" w:firstLine="0"/>
              <w:spacing w:line="240" w:lineRule="atLeast"/>
            </w:pPr>
            <w:r>
              <w:t>0.004</w:t>
            </w:r>
          </w:p>
        </w:tc>
      </w:tr>
      <w:tr>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0.102</w:t>
            </w:r>
          </w:p>
        </w:tc>
      </w:tr>
    </w:tbl>
    <w:p w:rsidR="0018722C">
      <w:pPr>
        <w:topLinePunct/>
        <w:pStyle w:val="affa"/>
      </w:pPr>
    </w:p>
    <w:p w:rsidR="0018722C">
      <w:pPr>
        <w:topLinePunct/>
      </w:pPr>
      <w:r>
        <w:t>DEA</w:t>
      </w:r>
      <w:r w:rsidR="001852F3">
        <w:t xml:space="preserve">为上海找到的对照组是由广西、辽宁、广东、湖北四个地区合成的，并给出了权重</w:t>
      </w:r>
      <w:r>
        <w:t>分别是</w:t>
      </w:r>
      <w:r>
        <w:t>0</w:t>
      </w:r>
      <w:r>
        <w:t>.</w:t>
      </w:r>
      <w:r>
        <w:t>782、0.112、0.004</w:t>
      </w:r>
      <w:r/>
      <w:r w:rsidR="001852F3">
        <w:t xml:space="preserve">和</w:t>
      </w:r>
      <w:r>
        <w:t>0.102，上海的决策者在改进的</w:t>
      </w:r>
      <w:r>
        <w:t>时候</w:t>
      </w:r>
      <w:r>
        <w:t>，可以参考这四个地区的逆向渠道网络是如何运行的。</w:t>
      </w:r>
    </w:p>
    <w:p w:rsidR="0018722C">
      <w:pPr>
        <w:topLinePunct/>
      </w:pPr>
      <w:r>
        <w:t>（</w:t>
      </w:r>
      <w:r>
        <w:t>3</w:t>
      </w:r>
      <w:r>
        <w:t>）</w:t>
      </w:r>
      <w:r>
        <w:t>目标价值</w:t>
      </w:r>
    </w:p>
    <w:p w:rsidR="0018722C">
      <w:pPr>
        <w:topLinePunct/>
      </w:pPr>
      <w:r>
        <w:t>如</w:t>
      </w:r>
      <w:r>
        <w:t>表</w:t>
      </w:r>
      <w:r>
        <w:t>4-13</w:t>
      </w:r>
      <w:r/>
      <w:r w:rsidR="001852F3">
        <w:t xml:space="preserve">最后一列所示为上海的目标值，可以看到产出</w:t>
      </w:r>
      <w:r>
        <w:t>1</w:t>
      </w:r>
      <w:r>
        <w:t>（</w:t>
      </w:r>
      <w:r>
        <w:t>总人口数</w:t>
      </w:r>
      <w:r>
        <w:t>）</w:t>
      </w:r>
      <w:r>
        <w:t>有</w:t>
      </w:r>
      <w:r>
        <w:rPr>
          <w:rFonts w:ascii="Times New Roman" w:eastAsia="宋体"/>
        </w:rPr>
        <w:t>2416</w:t>
      </w:r>
      <w:r>
        <w:rPr>
          <w:rFonts w:ascii="Times New Roman" w:eastAsia="宋体"/>
        </w:rPr>
        <w:t>.</w:t>
      </w:r>
      <w:r>
        <w:rPr>
          <w:rFonts w:ascii="Times New Roman" w:eastAsia="宋体"/>
        </w:rPr>
        <w:t>792</w:t>
      </w:r>
      <w:r>
        <w:t>的不</w:t>
      </w:r>
      <w:r>
        <w:t>足，即上海的废弃资源和废旧材料回收加工业规模可以多为</w:t>
      </w:r>
      <w:r>
        <w:rPr>
          <w:rFonts w:ascii="Times New Roman" w:eastAsia="宋体"/>
        </w:rPr>
        <w:t>2416</w:t>
      </w:r>
      <w:r>
        <w:rPr>
          <w:rFonts w:ascii="Times New Roman" w:eastAsia="宋体"/>
        </w:rPr>
        <w:t>.</w:t>
      </w:r>
      <w:r>
        <w:rPr>
          <w:rFonts w:ascii="Times New Roman" w:eastAsia="宋体"/>
        </w:rPr>
        <w:t>792</w:t>
      </w:r>
      <w:r>
        <w:t>万人服务；投入</w:t>
      </w:r>
      <w:r>
        <w:t>1</w:t>
      </w:r>
      <w:r>
        <w:t>（</w:t>
      </w:r>
      <w:r>
        <w:t>废弃资源和废旧材料回收加工业从业人数</w:t>
      </w:r>
      <w:r>
        <w:t>）</w:t>
      </w:r>
      <w:r>
        <w:t>有</w:t>
      </w:r>
      <w:r>
        <w:rPr>
          <w:rFonts w:ascii="Times New Roman" w:eastAsia="宋体"/>
        </w:rPr>
        <w:t>543</w:t>
      </w:r>
      <w:r>
        <w:rPr>
          <w:rFonts w:ascii="Times New Roman" w:eastAsia="宋体"/>
        </w:rPr>
        <w:t>.</w:t>
      </w:r>
      <w:r>
        <w:rPr>
          <w:rFonts w:ascii="Times New Roman" w:eastAsia="宋体"/>
        </w:rPr>
        <w:t>426</w:t>
      </w:r>
      <w:r>
        <w:t>的冗余，即为了达到</w:t>
      </w:r>
      <w:r>
        <w:t>DEA</w:t>
      </w:r>
      <w:r/>
      <w:r w:rsidR="001852F3">
        <w:t xml:space="preserve">有效，从业总</w:t>
      </w:r>
      <w:r>
        <w:t>人数可以精简</w:t>
      </w:r>
      <w:r>
        <w:t>543</w:t>
      </w:r>
      <w:r/>
      <w:r w:rsidR="001852F3">
        <w:t xml:space="preserve">人；投入</w:t>
      </w:r>
      <w:r>
        <w:t>2</w:t>
      </w:r>
      <w:r>
        <w:t>（</w:t>
      </w:r>
      <w:r>
        <w:t>规模以上废弃资源和废旧材料回收加工业主营业务成本</w:t>
      </w:r>
      <w:r>
        <w:t>）</w:t>
      </w:r>
      <w:r>
        <w:t>有</w:t>
      </w:r>
    </w:p>
    <w:p w:rsidR="0018722C">
      <w:pPr>
        <w:topLinePunct/>
      </w:pPr>
      <w:r>
        <w:rPr>
          <w:rFonts w:ascii="Times New Roman" w:eastAsia="Times New Roman"/>
        </w:rPr>
        <w:t>10.357</w:t>
      </w:r>
      <w:r>
        <w:t>的冗余，即成本可以再降低</w:t>
      </w:r>
      <w:r>
        <w:rPr>
          <w:rFonts w:ascii="Times New Roman" w:eastAsia="Times New Roman"/>
        </w:rPr>
        <w:t>10</w:t>
      </w:r>
      <w:r>
        <w:rPr>
          <w:rFonts w:ascii="Times New Roman" w:eastAsia="Times New Roman"/>
        </w:rPr>
        <w:t>.</w:t>
      </w:r>
      <w:r>
        <w:rPr>
          <w:rFonts w:ascii="Times New Roman" w:eastAsia="Times New Roman"/>
        </w:rPr>
        <w:t>357</w:t>
      </w:r>
      <w:r>
        <w:t>亿元。</w:t>
      </w:r>
    </w:p>
    <w:p w:rsidR="0018722C">
      <w:pPr>
        <w:topLinePunct/>
      </w:pPr>
      <w:r>
        <w:t>总人口数不是短期可以改变的，而且上海的人口密度已经非常大，它的规模以上废弃资源和废旧材料回收加工业企业也很已经多，所以，想要改进它的效率值的途径，只有精简从业人员，降低成本，提高效率。并且，在这六个需改进的省份中，人力和财务的冗余上海都</w:t>
      </w:r>
      <w:r>
        <w:t>是最高的，从</w:t>
      </w:r>
      <w:r>
        <w:t>表</w:t>
      </w:r>
      <w:r>
        <w:t>4-3</w:t>
      </w:r>
      <w:r/>
      <w:r w:rsidR="001852F3">
        <w:t xml:space="preserve">也看到，它的总产值成本比只略高于</w:t>
      </w:r>
      <w:r>
        <w:t>ft西，排全国倒数第二，因此，减少投入消耗，提高效率是上海的当务之急。</w:t>
      </w:r>
    </w:p>
    <w:p w:rsidR="0018722C">
      <w:pPr>
        <w:topLinePunct/>
      </w:pPr>
      <w:r>
        <w:rPr>
          <w:rFonts w:ascii="Times New Roman" w:eastAsia="Times New Roman"/>
        </w:rPr>
        <w:t>6.</w:t>
      </w:r>
      <w:r>
        <w:t>江西</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宋体" w:cstheme="minorBidi" w:hAnsiTheme="minorHAnsi"/>
          <w:sz w:val="21"/>
        </w:rPr>
        <w:t>4-15</w:t>
      </w:r>
      <w:r>
        <w:t xml:space="preserve">  </w:t>
      </w:r>
      <w:r w:rsidRPr="00DB64CE">
        <w:rPr>
          <w:kern w:val="2"/>
          <w:szCs w:val="22"/>
          <w:rFonts w:ascii="Times New Roman" w:eastAsia="宋体" w:cstheme="minorBidi" w:hAnsiTheme="minorHAnsi"/>
          <w:sz w:val="21"/>
        </w:rPr>
        <w:t>DEA</w:t>
      </w:r>
      <w:r>
        <w:rPr>
          <w:kern w:val="2"/>
          <w:szCs w:val="22"/>
          <w:rFonts w:cstheme="minorBidi" w:hAnsiTheme="minorHAnsi" w:eastAsiaTheme="minorHAnsi" w:asciiTheme="minorHAnsi"/>
          <w:sz w:val="21"/>
        </w:rPr>
        <w:t>江西省运行结果</w:t>
      </w:r>
    </w:p>
    <w:tbl>
      <w:tblPr>
        <w:tblW w:w="5000" w:type="pct"/>
        <w:tblInd w:w="18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7"/>
        <w:gridCol w:w="855"/>
        <w:gridCol w:w="1109"/>
        <w:gridCol w:w="1099"/>
        <w:gridCol w:w="1104"/>
        <w:gridCol w:w="1109"/>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O</w:t>
            </w:r>
            <w:r>
              <w:t>riginal value</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R</w:t>
            </w:r>
            <w:r>
              <w:t>adial movement</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S</w:t>
            </w:r>
            <w:r>
              <w:t>lack movement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P</w:t>
            </w:r>
            <w:r>
              <w:t>rojected value</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4462.000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101.063</w:t>
            </w:r>
          </w:p>
        </w:tc>
        <w:tc>
          <w:tcPr>
            <w:tcW w:w="895" w:type="pct"/>
            <w:vAlign w:val="center"/>
          </w:tcPr>
          <w:p w:rsidR="0018722C">
            <w:pPr>
              <w:pStyle w:val="affff9"/>
              <w:topLinePunct/>
              <w:ind w:leftChars="0" w:left="0" w:rightChars="0" w:right="0" w:firstLineChars="0" w:firstLine="0"/>
              <w:spacing w:line="240" w:lineRule="atLeast"/>
            </w:pPr>
            <w:r>
              <w:t>4563.063</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2</w:t>
            </w:r>
          </w:p>
        </w:tc>
        <w:tc>
          <w:tcPr>
            <w:tcW w:w="895" w:type="pct"/>
            <w:vAlign w:val="center"/>
          </w:tcPr>
          <w:p w:rsidR="0018722C">
            <w:pPr>
              <w:pStyle w:val="affff9"/>
              <w:topLinePunct/>
              <w:ind w:leftChars="0" w:left="0" w:rightChars="0" w:right="0" w:firstLineChars="0" w:firstLine="0"/>
              <w:spacing w:line="240" w:lineRule="atLeast"/>
            </w:pPr>
            <w:r>
              <w:t>26.000</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26.000</w:t>
            </w:r>
          </w:p>
        </w:tc>
      </w:tr>
      <w:tr>
        <w:tc>
          <w:tcPr>
            <w:tcW w:w="740" w:type="pct"/>
            <w:vAlign w:val="center"/>
          </w:tcPr>
          <w:p w:rsidR="0018722C">
            <w:pPr>
              <w:pStyle w:val="ac"/>
              <w:topLinePunct/>
              <w:ind w:leftChars="0" w:left="0" w:rightChars="0" w:right="0" w:firstLineChars="0" w:firstLine="0"/>
              <w:spacing w:line="240" w:lineRule="atLeast"/>
            </w:pPr>
            <w:r>
              <w:t>output</w:t>
            </w:r>
          </w:p>
        </w:tc>
        <w:tc>
          <w:tcPr>
            <w:tcW w:w="690" w:type="pct"/>
            <w:vAlign w:val="center"/>
          </w:tcPr>
          <w:p w:rsidR="0018722C">
            <w:pPr>
              <w:pStyle w:val="affff9"/>
              <w:topLinePunct/>
              <w:ind w:leftChars="0" w:left="0" w:rightChars="0" w:right="0" w:firstLineChars="0" w:firstLine="0"/>
              <w:spacing w:line="240" w:lineRule="atLeast"/>
            </w:pPr>
            <w:r>
              <w:t>3</w:t>
            </w:r>
          </w:p>
        </w:tc>
        <w:tc>
          <w:tcPr>
            <w:tcW w:w="895" w:type="pct"/>
            <w:vAlign w:val="center"/>
          </w:tcPr>
          <w:p w:rsidR="0018722C">
            <w:pPr>
              <w:pStyle w:val="affff9"/>
              <w:topLinePunct/>
              <w:ind w:leftChars="0" w:left="0" w:rightChars="0" w:right="0" w:firstLineChars="0" w:firstLine="0"/>
              <w:spacing w:line="240" w:lineRule="atLeast"/>
            </w:pPr>
            <w:r>
              <w:t>34.054</w:t>
            </w:r>
          </w:p>
        </w:tc>
        <w:tc>
          <w:tcPr>
            <w:tcW w:w="887"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ffff9"/>
              <w:topLinePunct/>
              <w:ind w:leftChars="0" w:left="0" w:rightChars="0" w:right="0" w:firstLineChars="0" w:firstLine="0"/>
              <w:spacing w:line="240" w:lineRule="atLeast"/>
            </w:pPr>
            <w:r>
              <w:t>0.000</w:t>
            </w:r>
          </w:p>
        </w:tc>
        <w:tc>
          <w:tcPr>
            <w:tcW w:w="895" w:type="pct"/>
            <w:vAlign w:val="center"/>
          </w:tcPr>
          <w:p w:rsidR="0018722C">
            <w:pPr>
              <w:pStyle w:val="affff9"/>
              <w:topLinePunct/>
              <w:ind w:leftChars="0" w:left="0" w:rightChars="0" w:right="0" w:firstLineChars="0" w:firstLine="0"/>
              <w:spacing w:line="240" w:lineRule="atLeast"/>
            </w:pPr>
            <w:r>
              <w:t>34.054</w:t>
            </w:r>
          </w:p>
        </w:tc>
      </w:tr>
      <w:tr>
        <w:tc>
          <w:tcPr>
            <w:tcW w:w="740" w:type="pct"/>
            <w:vAlign w:val="center"/>
          </w:tcPr>
          <w:p w:rsidR="0018722C">
            <w:pPr>
              <w:pStyle w:val="ac"/>
              <w:topLinePunct/>
              <w:ind w:leftChars="0" w:left="0" w:rightChars="0" w:right="0" w:firstLineChars="0" w:firstLine="0"/>
              <w:spacing w:line="240" w:lineRule="atLeast"/>
            </w:pPr>
            <w:r>
              <w:t>input</w:t>
            </w:r>
          </w:p>
        </w:tc>
        <w:tc>
          <w:tcPr>
            <w:tcW w:w="690" w:type="pct"/>
            <w:vAlign w:val="center"/>
          </w:tcPr>
          <w:p w:rsidR="0018722C">
            <w:pPr>
              <w:pStyle w:val="affff9"/>
              <w:topLinePunct/>
              <w:ind w:leftChars="0" w:left="0" w:rightChars="0" w:right="0" w:firstLineChars="0" w:firstLine="0"/>
              <w:spacing w:line="240" w:lineRule="atLeast"/>
            </w:pPr>
            <w:r>
              <w:t>1</w:t>
            </w:r>
          </w:p>
        </w:tc>
        <w:tc>
          <w:tcPr>
            <w:tcW w:w="895" w:type="pct"/>
            <w:vAlign w:val="center"/>
          </w:tcPr>
          <w:p w:rsidR="0018722C">
            <w:pPr>
              <w:pStyle w:val="affff9"/>
              <w:topLinePunct/>
              <w:ind w:leftChars="0" w:left="0" w:rightChars="0" w:right="0" w:firstLineChars="0" w:firstLine="0"/>
              <w:spacing w:line="240" w:lineRule="atLeast"/>
            </w:pPr>
            <w:r>
              <w:t>2075.000</w:t>
            </w:r>
          </w:p>
        </w:tc>
        <w:tc>
          <w:tcPr>
            <w:tcW w:w="887" w:type="pct"/>
            <w:vAlign w:val="center"/>
          </w:tcPr>
          <w:p w:rsidR="0018722C">
            <w:pPr>
              <w:pStyle w:val="affff9"/>
              <w:topLinePunct/>
              <w:ind w:leftChars="0" w:left="0" w:rightChars="0" w:right="0" w:firstLineChars="0" w:firstLine="0"/>
              <w:spacing w:line="240" w:lineRule="atLeast"/>
            </w:pPr>
            <w:r>
              <w:t>-326.699</w:t>
            </w:r>
          </w:p>
        </w:tc>
        <w:tc>
          <w:tcPr>
            <w:tcW w:w="891" w:type="pct"/>
            <w:vAlign w:val="center"/>
          </w:tcPr>
          <w:p w:rsidR="0018722C">
            <w:pPr>
              <w:pStyle w:val="affff9"/>
              <w:topLinePunct/>
              <w:ind w:leftChars="0" w:left="0" w:rightChars="0" w:right="0" w:firstLineChars="0" w:firstLine="0"/>
              <w:spacing w:line="240" w:lineRule="atLeast"/>
            </w:pPr>
            <w:r>
              <w:t>-76.170</w:t>
            </w:r>
          </w:p>
        </w:tc>
        <w:tc>
          <w:tcPr>
            <w:tcW w:w="895" w:type="pct"/>
            <w:vAlign w:val="center"/>
          </w:tcPr>
          <w:p w:rsidR="0018722C">
            <w:pPr>
              <w:pStyle w:val="affff9"/>
              <w:topLinePunct/>
              <w:ind w:leftChars="0" w:left="0" w:rightChars="0" w:right="0" w:firstLineChars="0" w:firstLine="0"/>
              <w:spacing w:line="240" w:lineRule="atLeast"/>
            </w:pPr>
            <w:r>
              <w:t>1672.131</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input</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29.077</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-4.578</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24.499</w:t>
            </w:r>
          </w:p>
        </w:tc>
      </w:tr>
    </w:tbl>
    <w:p w:rsidR="0018722C">
      <w:pPr>
        <w:topLinePunct/>
        <w:pStyle w:val="affa"/>
      </w:pPr>
    </w:p>
    <w:p w:rsidR="0018722C">
      <w:pPr>
        <w:topLinePunct/>
      </w:pPr>
      <w:r>
        <w:t>（</w:t>
      </w:r>
      <w:r>
        <w:t>1</w:t>
      </w:r>
      <w:r>
        <w:t>）</w:t>
      </w:r>
      <w:r>
        <w:t>效率得分</w:t>
      </w:r>
    </w:p>
    <w:p w:rsidR="0018722C">
      <w:pPr>
        <w:topLinePunct/>
      </w:pPr>
      <w:r>
        <w:t>从</w:t>
      </w:r>
      <w:r>
        <w:t>表</w:t>
      </w:r>
      <w:r w:rsidR="001852F3">
        <w:t xml:space="preserve">4-2</w:t>
      </w:r>
      <w:r w:rsidR="001852F3">
        <w:t xml:space="preserve">看到江西的得分是</w:t>
      </w:r>
      <w:r w:rsidR="001852F3">
        <w:t xml:space="preserve">0</w:t>
      </w:r>
      <w:r>
        <w:t>.</w:t>
      </w:r>
      <w:r>
        <w:t>982，也就是那些在前沿面上地区的</w:t>
      </w:r>
      <w:r w:rsidR="001852F3">
        <w:t xml:space="preserve">98</w:t>
      </w:r>
      <w:r>
        <w:rPr>
          <w:rFonts w:hint="eastAsia"/>
        </w:rPr>
        <w:t>.</w:t>
      </w:r>
      <w:r>
        <w:t>2%。</w:t>
      </w:r>
    </w:p>
    <w:p w:rsidR="0018722C">
      <w:pPr>
        <w:topLinePunct/>
      </w:pPr>
      <w:r>
        <w:t>（</w:t>
      </w:r>
      <w:r>
        <w:t>2</w:t>
      </w:r>
      <w:r>
        <w:t>）</w:t>
      </w:r>
      <w:r>
        <w:t>对照组设定</w:t>
      </w:r>
    </w:p>
    <w:p w:rsidR="0018722C">
      <w:pPr>
        <w:pStyle w:val="a8"/>
        <w:topLinePunct/>
      </w:pPr>
      <w:r>
        <w:rPr>
          <w:kern w:val="2"/>
          <w:sz w:val="21"/>
          <w:szCs w:val="22"/>
          <w:rFonts w:cstheme="minorBidi" w:hAnsiTheme="minorHAnsi" w:eastAsiaTheme="minorHAnsi" w:asciiTheme="minorHAnsi"/>
        </w:rPr>
        <w:t>表4-16</w:t>
      </w:r>
      <w:r w:rsidRPr="00DB64CE">
        <w:rPr>
          <w:kern w:val="2"/>
          <w:sz w:val="21"/>
          <w:szCs w:val="22"/>
          <w:rFonts w:cstheme="minorBidi" w:hAnsiTheme="minorHAnsi" w:eastAsiaTheme="minorHAnsi" w:asciiTheme="minorHAnsi"/>
        </w:rPr>
        <w:t>. DEA</w:t>
      </w:r>
      <w:r w:rsidR="001852F3">
        <w:rPr>
          <w:kern w:val="2"/>
          <w:sz w:val="21"/>
          <w:szCs w:val="22"/>
          <w:rFonts w:cstheme="minorBidi" w:hAnsiTheme="minorHAnsi" w:eastAsiaTheme="minorHAnsi" w:asciiTheme="minorHAnsi"/>
        </w:rPr>
        <w:t xml:space="preserve">给出江西省对照组</w:t>
      </w:r>
    </w:p>
    <w:tbl>
      <w:tblPr>
        <w:tblW w:w="5000" w:type="pct"/>
        <w:tblInd w:w="2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38"/>
        <w:gridCol w:w="2838"/>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LISTING OF PEERS:</w:t>
            </w:r>
          </w:p>
        </w:tc>
      </w:tr>
      <w:tr>
        <w:tc>
          <w:tcPr>
            <w:tcW w:w="2500" w:type="pct"/>
            <w:vAlign w:val="center"/>
          </w:tcPr>
          <w:p w:rsidR="0018722C">
            <w:pPr>
              <w:pStyle w:val="ac"/>
              <w:topLinePunct/>
              <w:ind w:leftChars="0" w:left="0" w:rightChars="0" w:right="0" w:firstLineChars="0" w:firstLine="0"/>
              <w:spacing w:line="240" w:lineRule="atLeast"/>
            </w:pPr>
            <w:r>
              <w:t>peer</w:t>
            </w:r>
          </w:p>
        </w:tc>
        <w:tc>
          <w:tcPr>
            <w:tcW w:w="2500" w:type="pct"/>
            <w:vAlign w:val="center"/>
          </w:tcPr>
          <w:p w:rsidR="0018722C">
            <w:pPr>
              <w:pStyle w:val="ad"/>
              <w:topLinePunct/>
              <w:ind w:leftChars="0" w:left="0" w:rightChars="0" w:right="0" w:firstLineChars="0" w:firstLine="0"/>
              <w:spacing w:line="240" w:lineRule="atLeast"/>
            </w:pPr>
            <w:r>
              <w:t>Lambda weight</w:t>
            </w:r>
          </w:p>
        </w:tc>
      </w:tr>
      <w:tr>
        <w:tc>
          <w:tcPr>
            <w:tcW w:w="2500" w:type="pct"/>
            <w:vAlign w:val="center"/>
          </w:tcPr>
          <w:p w:rsidR="0018722C">
            <w:pPr>
              <w:pStyle w:val="affff9"/>
              <w:topLinePunct/>
              <w:ind w:leftChars="0" w:left="0" w:rightChars="0" w:right="0" w:firstLineChars="0" w:firstLine="0"/>
              <w:spacing w:line="240" w:lineRule="atLeast"/>
            </w:pPr>
            <w:r>
              <w:t>18</w:t>
            </w:r>
          </w:p>
        </w:tc>
        <w:tc>
          <w:tcPr>
            <w:tcW w:w="2500" w:type="pct"/>
            <w:vAlign w:val="center"/>
          </w:tcPr>
          <w:p w:rsidR="0018722C">
            <w:pPr>
              <w:pStyle w:val="affff9"/>
              <w:topLinePunct/>
              <w:ind w:leftChars="0" w:left="0" w:rightChars="0" w:right="0" w:firstLineChars="0" w:firstLine="0"/>
              <w:spacing w:line="240" w:lineRule="atLeast"/>
            </w:pPr>
            <w:r>
              <w:t>0.587</w:t>
            </w:r>
          </w:p>
        </w:tc>
      </w:tr>
      <w:tr>
        <w:tc>
          <w:tcPr>
            <w:tcW w:w="2500" w:type="pct"/>
            <w:vAlign w:val="center"/>
          </w:tcPr>
          <w:p w:rsidR="0018722C">
            <w:pPr>
              <w:pStyle w:val="affff9"/>
              <w:topLinePunct/>
              <w:ind w:leftChars="0" w:left="0" w:rightChars="0" w:right="0" w:firstLineChars="0" w:firstLine="0"/>
              <w:spacing w:line="240" w:lineRule="atLeast"/>
            </w:pPr>
            <w:r>
              <w:t>1</w:t>
            </w:r>
          </w:p>
        </w:tc>
        <w:tc>
          <w:tcPr>
            <w:tcW w:w="2500" w:type="pct"/>
            <w:vAlign w:val="center"/>
          </w:tcPr>
          <w:p w:rsidR="0018722C">
            <w:pPr>
              <w:pStyle w:val="affff9"/>
              <w:topLinePunct/>
              <w:ind w:leftChars="0" w:left="0" w:rightChars="0" w:right="0" w:firstLineChars="0" w:firstLine="0"/>
              <w:spacing w:line="240" w:lineRule="atLeast"/>
            </w:pPr>
            <w:r>
              <w:t>0.135</w:t>
            </w:r>
          </w:p>
        </w:tc>
      </w:tr>
      <w:tr>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0.278</w:t>
            </w:r>
          </w:p>
        </w:tc>
      </w:tr>
    </w:tbl>
    <w:p w:rsidR="0018722C">
      <w:pPr>
        <w:topLinePunct/>
        <w:pStyle w:val="affa"/>
      </w:pPr>
    </w:p>
    <w:p w:rsidR="0018722C">
      <w:pPr>
        <w:topLinePunct/>
      </w:pPr>
      <w:r>
        <w:t>DEA</w:t>
      </w:r>
      <w:r w:rsidR="001852F3">
        <w:t xml:space="preserve">为江西找到的对照组是由广西、北京、湖北三个地区合成的，并给出了权重分别是</w:t>
      </w:r>
    </w:p>
    <w:p w:rsidR="0018722C">
      <w:pPr>
        <w:topLinePunct/>
      </w:pPr>
      <w:r>
        <w:t>0.587</w:t>
      </w:r>
      <w:r>
        <w:t>、</w:t>
      </w:r>
      <w:r>
        <w:t>0.135</w:t>
      </w:r>
      <w:r>
        <w:t>、</w:t>
      </w:r>
      <w:r>
        <w:t>0.278</w:t>
      </w:r>
      <w:r>
        <w:t>，因为江西与以上三个地区的总人口数以及规模以上废弃资源和废旧材料回收加工业企业个数、规模以上废弃资源和废旧材料回收加工业总产值、废弃资源和废旧</w:t>
      </w:r>
      <w:r>
        <w:t>材料回收加工业从业人数、规模以上废弃资源和废旧材料回收加工业主营业务成本都很相似，</w:t>
      </w:r>
      <w:r w:rsidR="001852F3">
        <w:t xml:space="preserve">江西的决策者在改进的</w:t>
      </w:r>
      <w:r w:rsidR="001852F3">
        <w:t>时候</w:t>
      </w:r>
      <w:r w:rsidR="001852F3">
        <w:t>，可以参考这三个地区的逆向渠道网络是如何运行的。</w:t>
      </w:r>
    </w:p>
    <w:p w:rsidR="0018722C">
      <w:pPr>
        <w:topLinePunct/>
      </w:pPr>
      <w:r>
        <w:t>（</w:t>
      </w:r>
      <w:r>
        <w:t>3</w:t>
      </w:r>
      <w:r>
        <w:t>）</w:t>
      </w:r>
      <w:r>
        <w:t>目标价值</w:t>
      </w:r>
    </w:p>
    <w:p w:rsidR="0018722C">
      <w:pPr>
        <w:topLinePunct/>
      </w:pPr>
      <w:r>
        <w:t>如</w:t>
      </w:r>
      <w:r>
        <w:t>表</w:t>
      </w:r>
      <w:r w:rsidR="001852F3">
        <w:t xml:space="preserve">4-15</w:t>
      </w:r>
      <w:r w:rsidR="001852F3">
        <w:t xml:space="preserve">最后一列所示为江西的目标值，可以看到产出</w:t>
      </w:r>
      <w:r w:rsidR="001852F3">
        <w:t xml:space="preserve">1</w:t>
      </w:r>
      <w:r>
        <w:t>（</w:t>
      </w:r>
      <w:r>
        <w:t xml:space="preserve">总人口数</w:t>
      </w:r>
      <w:r>
        <w:t>）</w:t>
      </w:r>
      <w:r>
        <w:t xml:space="preserve">有</w:t>
      </w:r>
      <w:r>
        <w:rPr>
          <w:rFonts w:ascii="Times New Roman" w:eastAsia="Times New Roman"/>
        </w:rPr>
        <w:t>101</w:t>
      </w:r>
      <w:r>
        <w:rPr>
          <w:rFonts w:ascii="Times New Roman" w:eastAsia="Times New Roman"/>
        </w:rPr>
        <w:t>.</w:t>
      </w:r>
      <w:r>
        <w:rPr>
          <w:rFonts w:ascii="Times New Roman" w:eastAsia="Times New Roman"/>
        </w:rPr>
        <w:t>063</w:t>
      </w:r>
      <w:r>
        <w:t>的不</w:t>
      </w:r>
    </w:p>
    <w:p w:rsidR="0018722C">
      <w:pPr>
        <w:topLinePunct/>
      </w:pPr>
      <w:r>
        <w:t>足，即江西的废弃资源和废旧材料回收加工业规模可以多为</w:t>
      </w:r>
      <w:r>
        <w:rPr>
          <w:rFonts w:ascii="Times New Roman" w:eastAsia="宋体"/>
        </w:rPr>
        <w:t>101</w:t>
      </w:r>
      <w:r>
        <w:rPr>
          <w:rFonts w:ascii="Times New Roman" w:eastAsia="宋体"/>
        </w:rPr>
        <w:t>.</w:t>
      </w:r>
      <w:r>
        <w:rPr>
          <w:rFonts w:ascii="Times New Roman" w:eastAsia="宋体"/>
        </w:rPr>
        <w:t>063</w:t>
      </w:r>
      <w:r>
        <w:t>万人服务；投入</w:t>
      </w:r>
      <w:r>
        <w:t>1</w:t>
      </w:r>
      <w:r>
        <w:t>（</w:t>
      </w:r>
      <w:r>
        <w:t>废弃资源和废旧材料回收加工业从业人数</w:t>
      </w:r>
      <w:r>
        <w:t>）</w:t>
      </w:r>
      <w:r>
        <w:t>有</w:t>
      </w:r>
      <w:r>
        <w:rPr>
          <w:rFonts w:ascii="Times New Roman" w:eastAsia="宋体"/>
        </w:rPr>
        <w:t>326</w:t>
      </w:r>
      <w:r>
        <w:rPr>
          <w:rFonts w:ascii="Times New Roman" w:eastAsia="宋体"/>
        </w:rPr>
        <w:t>.</w:t>
      </w:r>
      <w:r>
        <w:rPr>
          <w:rFonts w:ascii="Times New Roman" w:eastAsia="宋体"/>
        </w:rPr>
        <w:t>699+76.170=402.869</w:t>
      </w:r>
      <w:r>
        <w:t>的冗余，即为了达到</w:t>
      </w:r>
      <w:r>
        <w:t>DEA</w:t>
      </w:r>
      <w:r>
        <w:t>有效，从业总人数可以精简</w:t>
      </w:r>
      <w:r>
        <w:t>403</w:t>
      </w:r>
      <w:r/>
      <w:r w:rsidR="001852F3">
        <w:t xml:space="preserve">人；投入</w:t>
      </w:r>
      <w:r>
        <w:t>2</w:t>
      </w:r>
      <w:r>
        <w:t>（</w:t>
      </w:r>
      <w:r>
        <w:t>规模以上废弃资源和废旧材料回收加工业主营业务成本</w:t>
      </w:r>
      <w:r>
        <w:t>）</w:t>
      </w:r>
      <w:r>
        <w:t>有</w:t>
      </w:r>
      <w:r>
        <w:t>4</w:t>
      </w:r>
      <w:r>
        <w:t>.</w:t>
      </w:r>
      <w:r>
        <w:t>578</w:t>
      </w:r>
      <w:r/>
      <w:r w:rsidR="001852F3">
        <w:t xml:space="preserve">的冗余，即成本可以再降低</w:t>
      </w:r>
      <w:r>
        <w:t>4</w:t>
      </w:r>
      <w:r>
        <w:t>.</w:t>
      </w:r>
      <w:r>
        <w:t>578</w:t>
      </w:r>
      <w:r/>
      <w:r w:rsidR="001852F3">
        <w:t xml:space="preserve">亿元。</w:t>
      </w:r>
    </w:p>
    <w:p w:rsidR="0018722C">
      <w:pPr>
        <w:pStyle w:val="Heading1"/>
        <w:topLinePunct/>
      </w:pPr>
      <w:bookmarkStart w:id="890169" w:name="_Toc686890169"/>
      <w:bookmarkStart w:name="第五章 关于建立健全我国逆向物流体系的对策建议 " w:id="78"/>
      <w:bookmarkEnd w:id="78"/>
      <w:r/>
      <w:bookmarkStart w:name="_bookmark30" w:id="79"/>
      <w:bookmarkEnd w:id="79"/>
      <w:r/>
      <w:r>
        <w:t>第五章</w:t>
      </w:r>
      <w:r>
        <w:t xml:space="preserve">  </w:t>
      </w:r>
      <w:r w:rsidRPr="00DB64CE">
        <w:t>关于建立健全我国逆向物流体系的对策建议</w:t>
      </w:r>
      <w:bookmarkEnd w:id="890169"/>
    </w:p>
    <w:p w:rsidR="0018722C">
      <w:pPr>
        <w:pStyle w:val="Heading2"/>
        <w:topLinePunct/>
        <w:ind w:left="171" w:hangingChars="171" w:hanging="171"/>
      </w:pPr>
      <w:bookmarkStart w:id="890170" w:name="_Toc686890170"/>
      <w:bookmarkStart w:name="5.1控制成本，加强规模化运作 " w:id="80"/>
      <w:bookmarkEnd w:id="80"/>
      <w:r/>
      <w:bookmarkStart w:name="_bookmark31" w:id="81"/>
      <w:bookmarkEnd w:id="81"/>
      <w:r/>
      <w:r>
        <w:t>5.1</w:t>
      </w:r>
      <w:r>
        <w:t xml:space="preserve"> </w:t>
      </w:r>
      <w:r w:rsidRPr="00DB64CE">
        <w:t>控制成本，加强规模化运作</w:t>
      </w:r>
      <w:bookmarkEnd w:id="890170"/>
    </w:p>
    <w:p w:rsidR="0018722C">
      <w:pPr>
        <w:topLinePunct/>
      </w:pPr>
      <w:r>
        <w:t>从第四章对</w:t>
      </w:r>
      <w:r>
        <w:rPr>
          <w:rFonts w:ascii="Times New Roman" w:eastAsia="宋体"/>
        </w:rPr>
        <w:t>DEA</w:t>
      </w:r>
      <w:r>
        <w:t>有效的八个省份及六个非</w:t>
      </w:r>
      <w:r>
        <w:rPr>
          <w:rFonts w:ascii="Times New Roman" w:eastAsia="宋体"/>
        </w:rPr>
        <w:t>DEA</w:t>
      </w:r>
      <w:r>
        <w:t>有效的省份的分析中，我们看到规模化</w:t>
      </w:r>
      <w:r>
        <w:t>运作和控制成本是两个影响逆向物流运行效率的最重要的方面。例如甘肃省，经济并不发达，</w:t>
      </w:r>
      <w:r>
        <w:t>达到规模以上的回收加工企业数也只有</w:t>
      </w:r>
      <w:r>
        <w:rPr>
          <w:rFonts w:ascii="Times New Roman" w:eastAsia="宋体"/>
        </w:rPr>
        <w:t>1</w:t>
      </w:r>
      <w:r>
        <w:t>个，但是其总产值成本比值远远大于其他省份，而其总产值相比其他省份可以说非常低，这证明甘肃在控制成本方面做的非常好，这也正是为</w:t>
      </w:r>
      <w:r>
        <w:t>什么甘肃人口少、规模以上废弃资源和废旧材料回收加工业企业个数也少，却能够达到</w:t>
      </w:r>
      <w:r>
        <w:rPr>
          <w:rFonts w:ascii="Times New Roman" w:eastAsia="宋体"/>
        </w:rPr>
        <w:t>DEA</w:t>
      </w:r>
      <w:r>
        <w:t>有效的原因。再比如云南，它的产值成本比并不高，但是</w:t>
      </w:r>
      <w:r>
        <w:rPr>
          <w:rFonts w:ascii="Times New Roman" w:eastAsia="宋体"/>
        </w:rPr>
        <w:t>4602</w:t>
      </w:r>
      <w:r>
        <w:t>万的总人口，规模以上企业</w:t>
      </w:r>
      <w:r>
        <w:t>却</w:t>
      </w:r>
    </w:p>
    <w:p w:rsidR="0018722C">
      <w:pPr>
        <w:topLinePunct/>
      </w:pPr>
      <w:r>
        <w:t>有</w:t>
      </w:r>
      <w:r>
        <w:rPr>
          <w:rFonts w:ascii="Times New Roman" w:eastAsia="Times New Roman"/>
        </w:rPr>
        <w:t>8</w:t>
      </w:r>
      <w:r>
        <w:t>个，足见其规模化运作比较成熟。</w:t>
      </w:r>
    </w:p>
    <w:p w:rsidR="0018722C">
      <w:pPr>
        <w:topLinePunct/>
      </w:pPr>
      <w:r>
        <w:t>作者在收集原始数据的</w:t>
      </w:r>
      <w:r>
        <w:t>时候</w:t>
      </w:r>
      <w:r>
        <w:t>发现，我国逆向物流的发展现状是废弃资源和废旧材料回收加工企业不少，但规模以上占比很低，多数企业规模小，实力不强，员工素质偏低，缺乏规范化、程序化、标准化，多数企业处于维持状态。在十二五规划期间，如果能以产业政策为依托，建立科学化、专业化、有序化的产业化市场格局和一套产业化、规模化运作模式，形成多个大型“绿色回收处理站”，由于每一个小回收加工企业的存在都要发生一定的组织成本、管理费用和市场交易费用，如果众多小企业通过联合组建成规模较大的企业，总的费用必然小于众多单个费用的总和，而且由于减少了竞争对手，会节约市场开拓费用，减少市场竞争带来的削价损失，则既可为国家节约资源，也可创造不少的经济效益。</w:t>
      </w:r>
    </w:p>
    <w:p w:rsidR="0018722C">
      <w:pPr>
        <w:topLinePunct/>
      </w:pPr>
      <w:r>
        <w:t>另外，回收加工业规模化运作的经济性还表现在：大企业可以集中各类专业人才在一个群体中发挥作用，通过相互影响、相互补充，加快知识和经验的传播速度；在严谨的组织机构、工艺流程以及严格的产品质量标准下，规模化运作企业不仅劳动生产效率高，而且产品品质稳定，更具有市场的竞争能力</w:t>
      </w:r>
      <w:r>
        <w:rPr>
          <w:vertAlign w:val="superscript"/>
          /&gt;
        </w:rPr>
        <w:t>[</w:t>
      </w:r>
      <w:r>
        <w:rPr>
          <w:vertAlign w:val="superscript"/>
          /&gt;
        </w:rPr>
        <w:t xml:space="preserve">38</w:t>
      </w:r>
      <w:r>
        <w:rPr>
          <w:vertAlign w:val="superscript"/>
          /&gt;
        </w:rPr>
        <w:t>]</w:t>
      </w:r>
      <w:r>
        <w:t>。</w:t>
      </w:r>
    </w:p>
    <w:p w:rsidR="0018722C">
      <w:pPr>
        <w:topLinePunct/>
      </w:pPr>
      <w:r>
        <w:t>但是，逆向物流的成本控制一直是一个棘手的问题，美国经过多年探索已将成本逐步降</w:t>
      </w:r>
      <w:r>
        <w:t>低到总成本的</w:t>
      </w:r>
      <w:r>
        <w:rPr>
          <w:rFonts w:ascii="Times New Roman" w:eastAsia="Times New Roman"/>
        </w:rPr>
        <w:t>4%</w:t>
      </w:r>
      <w:r>
        <w:t>左右，但在中国的供应链活动中大量的产品损坏以及本身脆弱的通信信息系</w:t>
      </w:r>
      <w:r>
        <w:t>统导致的额外逆向物流成本，大概占到物流总成本的</w:t>
      </w:r>
      <w:r>
        <w:rPr>
          <w:rFonts w:ascii="Times New Roman" w:eastAsia="Times New Roman"/>
        </w:rPr>
        <w:t>20%</w:t>
      </w:r>
      <w:r>
        <w:t>以上，再如上海，本文运用</w:t>
      </w:r>
      <w:r>
        <w:rPr>
          <w:rFonts w:ascii="Times New Roman" w:eastAsia="Times New Roman"/>
        </w:rPr>
        <w:t>DEA</w:t>
      </w:r>
      <w:r>
        <w:t>测</w:t>
      </w:r>
      <w:r>
        <w:t>度出上海的技术效率和规模效率都是全国最低，而</w:t>
      </w:r>
      <w:r>
        <w:rPr>
          <w:rFonts w:ascii="Times New Roman" w:eastAsia="Times New Roman"/>
        </w:rPr>
        <w:t>DEA</w:t>
      </w:r>
      <w:r>
        <w:t>给出的改进建议中成本费用应该降</w:t>
      </w:r>
      <w:r>
        <w:t>低</w:t>
      </w:r>
    </w:p>
    <w:p w:rsidR="0018722C">
      <w:pPr>
        <w:topLinePunct/>
      </w:pPr>
      <w:r>
        <w:rPr>
          <w:rFonts w:ascii="Times New Roman" w:eastAsia="Times New Roman"/>
        </w:rPr>
        <w:t>10.357</w:t>
      </w:r>
      <w:r>
        <w:t>亿元，为所有省份中应该改进最多的，导致上海效率如此低的原因正是在费用成本问题上。</w:t>
      </w:r>
    </w:p>
    <w:p w:rsidR="0018722C">
      <w:pPr>
        <w:topLinePunct/>
      </w:pPr>
      <w:r>
        <w:t>当然，仅仅加强规模化运作并不能保证成本可以得到有效控制，规模化运作只是控制成本的一个方面，两者也没有必然的因果联系，我国政府在做决策的</w:t>
      </w:r>
      <w:r>
        <w:t>时候</w:t>
      </w:r>
      <w:r>
        <w:t>应该分别充分考虑到这两个方面。</w:t>
      </w:r>
    </w:p>
    <w:p w:rsidR="0018722C">
      <w:pPr>
        <w:pStyle w:val="Heading2"/>
        <w:topLinePunct/>
        <w:ind w:left="171" w:hangingChars="171" w:hanging="171"/>
      </w:pPr>
      <w:bookmarkStart w:id="890171" w:name="_Toc686890171"/>
      <w:bookmarkStart w:name="5.2建立良好市场制度体系，确保回收利用行业良性循环 " w:id="82"/>
      <w:bookmarkEnd w:id="82"/>
      <w:r>
        <w:t>5.2</w:t>
      </w:r>
      <w:r>
        <w:t xml:space="preserve"> </w:t>
      </w:r>
      <w:r/>
      <w:bookmarkStart w:name="_bookmark32" w:id="83"/>
      <w:bookmarkEnd w:id="83"/>
      <w:r/>
      <w:bookmarkStart w:name="_bookmark32" w:id="84"/>
      <w:bookmarkEnd w:id="84"/>
      <w:r>
        <w:t>建立良好市场制度体系，确保回收利用行业良性循环</w:t>
      </w:r>
      <w:bookmarkEnd w:id="890171"/>
    </w:p>
    <w:p w:rsidR="0018722C">
      <w:pPr>
        <w:topLinePunct/>
      </w:pPr>
      <w:r>
        <w:t>辽宁在可变规模收益模式下为</w:t>
      </w:r>
      <w:r>
        <w:rPr>
          <w:rFonts w:ascii="Times New Roman" w:eastAsia="Times New Roman"/>
        </w:rPr>
        <w:t>DEA</w:t>
      </w:r>
      <w:r>
        <w:t>有效，我们找到一个辽宁省家电回收案例来说明良好的制度体系对确保回收行业的良性循环的重要性。</w:t>
      </w:r>
    </w:p>
    <w:p w:rsidR="0018722C">
      <w:pPr>
        <w:topLinePunct/>
      </w:pPr>
      <w:r>
        <w:t>大连东泰产业废弃物处理有限公司是目前大连唯一一家家电以旧换新指定拆解处理企</w:t>
      </w:r>
      <w:r>
        <w:t>业，在实施家电以旧换新活动之前东泰每年回收的电子废物量只有</w:t>
      </w:r>
      <w:r>
        <w:rPr>
          <w:rFonts w:ascii="Times New Roman" w:hAnsi="Times New Roman" w:eastAsia="宋体"/>
        </w:rPr>
        <w:t>300</w:t>
      </w:r>
      <w:r>
        <w:t>—</w:t>
      </w:r>
      <w:r>
        <w:rPr>
          <w:rFonts w:ascii="Times New Roman" w:hAnsi="Times New Roman" w:eastAsia="宋体"/>
        </w:rPr>
        <w:t>400</w:t>
      </w:r>
      <w:r>
        <w:t>吨，其中</w:t>
      </w:r>
      <w:r>
        <w:rPr>
          <w:rFonts w:ascii="Times New Roman" w:hAnsi="Times New Roman" w:eastAsia="宋体"/>
        </w:rPr>
        <w:t>200</w:t>
      </w:r>
      <w:r>
        <w:t>—</w:t>
      </w:r>
    </w:p>
    <w:p w:rsidR="0018722C">
      <w:pPr>
        <w:topLinePunct/>
      </w:pPr>
      <w:r>
        <w:rPr>
          <w:rFonts w:ascii="Times New Roman" w:eastAsia="Times New Roman"/>
        </w:rPr>
        <w:t>300</w:t>
      </w:r>
      <w:r>
        <w:t>吨来自机关事业单位，其余部分则来自电子电器产品生产企业及管理较为规范的外资企业，而分散在居民家庭手中的巨量的废旧家电却基本收不到。与极其有限的回收量形成鲜</w:t>
      </w:r>
      <w:r>
        <w:t>明</w:t>
      </w:r>
    </w:p>
    <w:p w:rsidR="0018722C">
      <w:pPr>
        <w:topLinePunct/>
      </w:pPr>
      <w:r>
        <w:t>对比的是，该公司电子废物的年处理能力达到</w:t>
      </w:r>
      <w:r>
        <w:rPr>
          <w:rFonts w:ascii="Times New Roman" w:eastAsia="Times New Roman"/>
        </w:rPr>
        <w:t>5000</w:t>
      </w:r>
      <w:r>
        <w:t>吨</w:t>
      </w:r>
      <w:r>
        <w:t>（</w:t>
      </w:r>
      <w:r>
        <w:t>按</w:t>
      </w:r>
      <w:r>
        <w:rPr>
          <w:rFonts w:ascii="Times New Roman" w:eastAsia="Times New Roman"/>
        </w:rPr>
        <w:t>8</w:t>
      </w:r>
      <w:r>
        <w:t>小时一个班算</w:t>
      </w:r>
      <w:r>
        <w:t>）</w:t>
      </w:r>
      <w:r>
        <w:t>，</w:t>
      </w:r>
      <w:r>
        <w:t>若倒一个班的</w:t>
      </w:r>
    </w:p>
    <w:p w:rsidR="0018722C">
      <w:pPr>
        <w:topLinePunct/>
      </w:pPr>
      <w:r>
        <w:t>话，则能达到</w:t>
      </w:r>
      <w:r>
        <w:rPr>
          <w:rFonts w:ascii="Times New Roman" w:eastAsia="Times New Roman"/>
        </w:rPr>
        <w:t>10000</w:t>
      </w:r>
      <w:r>
        <w:t>吨的年处理量，其处置能力远远大于回收量，导致该公司电子废物拆解</w:t>
      </w:r>
    </w:p>
    <w:p w:rsidR="0018722C">
      <w:pPr>
        <w:topLinePunct/>
      </w:pPr>
      <w:r>
        <w:t>处理这项业务自</w:t>
      </w:r>
      <w:r>
        <w:rPr>
          <w:rFonts w:ascii="Times New Roman" w:eastAsia="Times New Roman"/>
        </w:rPr>
        <w:t>1997</w:t>
      </w:r>
      <w:r>
        <w:t>年开展以来一直处于亏损状态。</w:t>
      </w:r>
    </w:p>
    <w:p w:rsidR="0018722C">
      <w:pPr>
        <w:topLinePunct/>
      </w:pPr>
      <w:r>
        <w:t>直到</w:t>
      </w:r>
      <w:r>
        <w:rPr>
          <w:rFonts w:ascii="Times New Roman" w:eastAsia="Times New Roman"/>
        </w:rPr>
        <w:t>2010</w:t>
      </w:r>
      <w:r>
        <w:t>年</w:t>
      </w:r>
      <w:r>
        <w:rPr>
          <w:rFonts w:ascii="Times New Roman" w:eastAsia="Times New Roman"/>
        </w:rPr>
        <w:t>7</w:t>
      </w:r>
      <w:r>
        <w:t>月</w:t>
      </w:r>
      <w:r>
        <w:rPr>
          <w:rFonts w:ascii="Times New Roman" w:eastAsia="Times New Roman"/>
        </w:rPr>
        <w:t>1</w:t>
      </w:r>
      <w:r>
        <w:t>日推行家电以旧换新之后，大量居民家庭手中的废旧家电开始通过正</w:t>
      </w:r>
    </w:p>
    <w:p w:rsidR="0018722C">
      <w:pPr>
        <w:topLinePunct/>
      </w:pPr>
      <w:r>
        <w:t>规的回收渠道流向东泰公司。从</w:t>
      </w:r>
      <w:r>
        <w:rPr>
          <w:rFonts w:ascii="Times New Roman" w:eastAsia="Times New Roman"/>
        </w:rPr>
        <w:t>2010</w:t>
      </w:r>
      <w:r>
        <w:t>年</w:t>
      </w:r>
      <w:r>
        <w:rPr>
          <w:rFonts w:ascii="Times New Roman" w:eastAsia="Times New Roman"/>
        </w:rPr>
        <w:t>10</w:t>
      </w:r>
      <w:r>
        <w:t>月</w:t>
      </w:r>
      <w:r>
        <w:rPr>
          <w:rFonts w:ascii="Times New Roman" w:eastAsia="Times New Roman"/>
        </w:rPr>
        <w:t>1</w:t>
      </w:r>
      <w:r>
        <w:t>日到</w:t>
      </w:r>
      <w:r>
        <w:rPr>
          <w:rFonts w:ascii="Times New Roman" w:eastAsia="Times New Roman"/>
        </w:rPr>
        <w:t>2011</w:t>
      </w:r>
      <w:r>
        <w:t>年</w:t>
      </w:r>
      <w:r>
        <w:rPr>
          <w:rFonts w:ascii="Times New Roman" w:eastAsia="Times New Roman"/>
        </w:rPr>
        <w:t>5</w:t>
      </w:r>
      <w:r>
        <w:t>月末，东泰公司共计收到电视</w:t>
      </w:r>
    </w:p>
    <w:p w:rsidR="0018722C">
      <w:pPr>
        <w:topLinePunct/>
      </w:pPr>
      <w:r>
        <w:t>机、电冰箱、洗衣机、计算机、空调等五类废旧家电约</w:t>
      </w:r>
      <w:r>
        <w:rPr>
          <w:rFonts w:ascii="Times New Roman" w:eastAsia="Times New Roman"/>
        </w:rPr>
        <w:t>6300</w:t>
      </w:r>
      <w:r>
        <w:t>吨，对比成本与收益，现在的电子废物拆解处理业务已略有盈利</w:t>
      </w:r>
      <w:r>
        <w:t>（</w:t>
      </w:r>
      <w:r>
        <w:t>未包括获得的拆借补贴</w:t>
      </w:r>
      <w:r>
        <w:t>）</w:t>
      </w:r>
      <w:r>
        <w:t>，这一扭亏为盈的重大转变无疑得益于家电以旧换新所建立起来的规范的回收与处理体系，它的制度设计理念及一些具体的实践做法给了我们很多有益的启示。</w:t>
      </w:r>
    </w:p>
    <w:p w:rsidR="0018722C">
      <w:pPr>
        <w:topLinePunct/>
      </w:pPr>
      <w:r>
        <w:t>建立良好市场制度体系不仅要注重规范性，还要重视衔接性。为保证消费者</w:t>
      </w:r>
      <w:r>
        <w:t>（</w:t>
      </w:r>
      <w:r>
        <w:t>废旧家电的排出者</w:t>
      </w:r>
      <w:r>
        <w:t>）</w:t>
      </w:r>
      <w:r>
        <w:t>手中的废旧家电通过正规回收渠道流向正规拆解利用企业，家电以旧换新活动的相关制度设计既对各参与主体及其行为进行了规范，又采取一定措施保障了回收、处置等环节的衔接性。</w:t>
      </w:r>
    </w:p>
    <w:p w:rsidR="0018722C">
      <w:pPr>
        <w:topLinePunct/>
      </w:pPr>
      <w:r>
        <w:t>首先，对参与活动的销售企业、回收企业、处置企业实行严格的准入制度：以招标方式</w:t>
      </w:r>
      <w:r>
        <w:t>确定家电</w:t>
      </w:r>
      <w:r w:rsidR="001852F3">
        <w:t xml:space="preserve">销售、回收企业，拆解处理企业则由试点省市废旧家电拆解处理主管部门从现有拆解处理企业中筛选，报政府确定；其次，在废弃、回收与处置各环节之间建立强制性联系，</w:t>
      </w:r>
      <w:r>
        <w:t>按照相关规定，中标回收企业应在回收旧家电</w:t>
      </w:r>
      <w:r>
        <w:rPr>
          <w:rFonts w:ascii="Times New Roman" w:eastAsia="Times New Roman"/>
        </w:rPr>
        <w:t>45</w:t>
      </w:r>
      <w:r>
        <w:t>日内将旧家电交至拆解处理企业，拆解处</w:t>
      </w:r>
      <w:r>
        <w:t>理</w:t>
      </w:r>
    </w:p>
    <w:p w:rsidR="0018722C">
      <w:pPr>
        <w:topLinePunct/>
      </w:pPr>
      <w:r>
        <w:t>企业应在收到旧家电</w:t>
      </w:r>
      <w:r>
        <w:rPr>
          <w:rFonts w:ascii="Times New Roman" w:eastAsia="Times New Roman"/>
        </w:rPr>
        <w:t>3</w:t>
      </w:r>
      <w:r>
        <w:t>个月内完成拆解，而且只有当消费者将废旧家电交售给中标的回收企业，回收企业将回收的废旧家电交售给指定的拆解处理企业，并拆解利用完成之后，各参与主体才能按规定的程序获得各自应得的补贴。</w:t>
      </w:r>
    </w:p>
    <w:p w:rsidR="0018722C">
      <w:pPr>
        <w:topLinePunct/>
      </w:pPr>
      <w:r>
        <w:t>除此之外，相关主管部门还通过家电以旧换新凭证的发放与否来制约各参与主体，比如销售企业、回收企业若违规操作，将拿不到家电以旧换新凭证，那么其销售回收业务就会大</w:t>
      </w:r>
      <w:r>
        <w:t>受影响。通过经济刺激与行政监管并举的措施，</w:t>
      </w:r>
      <w:r w:rsidR="001852F3">
        <w:t xml:space="preserve">切实保障了废旧家电废弃、回收、拆解处理各环节之间的衔接性。</w:t>
      </w:r>
    </w:p>
    <w:p w:rsidR="0018722C">
      <w:pPr>
        <w:topLinePunct/>
      </w:pPr>
      <w:r>
        <w:t>近些年来，企业通过高科技开采、利用原材料的成本越来越低，使得回收利用废弃物做原材料显得缺乏吸引力，因此，政府更应该设计良好的逆向物流市场制度体系，敦促、吸引企业进行废弃物回收处理。首先，要对废弃物和绿色技术进行分类分级：对于回收处理的成本效益比低的废弃物，政府应该对其进行一定的财政补贴；同样，对绿色技术也可根据其社会正外部性程度分成不同的等级。其次，对于处在逆向物流系统核心地位的回收站，除了在政策上给予扶持外，还可通过拉高废弃物的价格，使其存在高利润目标的驱动，而拉高废</w:t>
      </w:r>
      <w:r>
        <w:t>弃</w:t>
      </w:r>
    </w:p>
    <w:p w:rsidR="0018722C">
      <w:pPr>
        <w:topLinePunct/>
      </w:pPr>
      <w:r>
        <w:t>物的价格，一方面来源于消费者对以废弃物为原材料的商品的需求，另一方面来源于政府对采购废弃物的价格补贴。</w:t>
      </w:r>
    </w:p>
    <w:p w:rsidR="0018722C">
      <w:pPr>
        <w:topLinePunct/>
      </w:pPr>
      <w:r>
        <w:t>严密的制度设计和一系列配套措施为辽宁家电以旧换新搭建起较为规范的回收与处理体系，很好地解决了之前绝大多数旧家电“体外循环”的问题。但这毕竟只是一项临时措施，</w:t>
      </w:r>
      <w:r w:rsidR="001852F3">
        <w:t xml:space="preserve">从这次成功的经验中总结我国逆向物流体系如何建立，即要设计合理规范的市场制度体系，</w:t>
      </w:r>
      <w:r w:rsidR="001852F3">
        <w:t xml:space="preserve">并使其成为长期的规范制度，确保回收利用行业的持续发展、良性循环。</w:t>
      </w:r>
    </w:p>
    <w:p w:rsidR="0018722C">
      <w:pPr>
        <w:pStyle w:val="Heading2"/>
        <w:topLinePunct/>
        <w:ind w:left="171" w:hangingChars="171" w:hanging="171"/>
      </w:pPr>
      <w:bookmarkStart w:id="890172" w:name="_Toc686890172"/>
      <w:bookmarkStart w:name="5.3运用多种保障措施激励逆向物流的发展 " w:id="85"/>
      <w:bookmarkEnd w:id="85"/>
      <w:r>
        <w:t>5.3</w:t>
      </w:r>
      <w:r>
        <w:t xml:space="preserve"> </w:t>
      </w:r>
      <w:r/>
      <w:bookmarkStart w:name="_bookmark33" w:id="86"/>
      <w:bookmarkEnd w:id="86"/>
      <w:r/>
      <w:bookmarkStart w:name="_bookmark33" w:id="87"/>
      <w:bookmarkEnd w:id="87"/>
      <w:r>
        <w:t>运用多种保障措施激励逆向物流的发展</w:t>
      </w:r>
      <w:bookmarkEnd w:id="890172"/>
    </w:p>
    <w:p w:rsidR="0018722C">
      <w:pPr>
        <w:topLinePunct/>
      </w:pPr>
      <w:r>
        <w:t>首先，法律保障。仍然是辽宁省家电以旧换新活动，它的成功之处，不仅在于其相对完善的制度设计，还在于它有行之有效的保障措施作支撑。首先是法律保障：以旧换新活动在启动之前及推行过程中陆续发布了《家电以旧换新实施办法》、《家电以旧换新运费补贴办法》、《家电以旧换新拆解补贴办法》以及《商务部、财政部、环境保护部关于进一步规范家电以旧换新工作的通知》，各项规定严密细致、可操作性强，而且在实践中发现问题可随时反馈并及时做出补充规定，保障了家电以旧换新活动的顺利实施。</w:t>
      </w:r>
    </w:p>
    <w:p w:rsidR="0018722C">
      <w:pPr>
        <w:topLinePunct/>
      </w:pPr>
      <w:r>
        <w:t>发展逆向物流涉及社会、经济、环境各个方面，需要建立有效的行政管理体制和机制。各级政府应建立和完善相关的法律体系，以规范政府和企业的行为。一方面，通过法律明确规定各级政府部门的责任义务和权利，以及处罚措施，使政府管理部门的行为也置于法律的监督之下。另一方面，明确规定回收、拆解、利用以及无害化处理等企业在生产经营过程中的规范条例、责任义务以及违法行为的处罚措施等，严格执法，加强监督管理。</w:t>
      </w:r>
    </w:p>
    <w:p w:rsidR="0018722C">
      <w:pPr>
        <w:topLinePunct/>
      </w:pPr>
      <w:r>
        <w:t>其次，优惠税收保障。由于生态环境问题的重要经济根源是外部效应</w:t>
      </w:r>
      <w:r>
        <w:rPr>
          <w:vertAlign w:val="superscript"/>
          /&gt;
        </w:rPr>
        <w:t>[</w:t>
      </w:r>
      <w:r>
        <w:rPr>
          <w:vertAlign w:val="superscript"/>
          /&gt;
        </w:rPr>
        <w:t xml:space="preserve">39</w:t>
      </w:r>
      <w:r>
        <w:rPr>
          <w:vertAlign w:val="superscript"/>
          /&gt;
        </w:rPr>
        <w:t>]</w:t>
      </w:r>
      <w:r>
        <w:t>，为了消除这种外部效应，政府必须进行干预，对产生外部效应的单位征税或给予补贴，将其外部成本或利润内部化。制定产品回收再利用的税收优惠政策：对使用原生材料征税，从而提高产品的成</w:t>
      </w:r>
      <w:r>
        <w:t>本，有利于企业主动对废弃产品的回收，对资源资源实施回收再利用，并减少废弃物的产生。</w:t>
      </w:r>
      <w:r>
        <w:t>对回收再循环给予相应的税收优惠，鼓励企业回收产品及产品的包装物，并确保回收材料的循环利用，促进逆向物流的循环发展。</w:t>
      </w:r>
    </w:p>
    <w:p w:rsidR="0018722C">
      <w:pPr>
        <w:topLinePunct/>
      </w:pPr>
      <w:r>
        <w:t>例如，美国对公共事业建设和公共投资项目，包括废物贮存设施、废弃物处理设施、市政污水处理厂等给予免税的优惠待遇；日本政府也对从事逆向物流的企业给予税收方面的各</w:t>
      </w:r>
      <w:r>
        <w:t>种优惠：对不同的环保设施在其原有折旧率的基础上，再增加</w:t>
      </w:r>
      <w:r>
        <w:rPr>
          <w:rFonts w:ascii="Times New Roman" w:hAnsi="Times New Roman" w:eastAsia="Times New Roman"/>
        </w:rPr>
        <w:t>14%</w:t>
      </w:r>
      <w:r>
        <w:t>—</w:t>
      </w:r>
      <w:r>
        <w:rPr>
          <w:rFonts w:ascii="Times New Roman" w:hAnsi="Times New Roman" w:eastAsia="Times New Roman"/>
        </w:rPr>
        <w:t>20%</w:t>
      </w:r>
      <w:r>
        <w:t>不等的特别折旧率</w:t>
      </w:r>
      <w:r>
        <w:t>，</w:t>
      </w:r>
    </w:p>
    <w:p w:rsidR="0018722C">
      <w:pPr>
        <w:topLinePunct/>
      </w:pPr>
      <w:r>
        <w:t>并减免规定资产税；德国对减少环境危害的产品，规定可以免交销售税，只要交纳所得税即可，此外，环保设施在购置或建造的财政年度折旧</w:t>
      </w:r>
      <w:r>
        <w:rPr>
          <w:rFonts w:ascii="Times New Roman" w:eastAsia="Times New Roman"/>
        </w:rPr>
        <w:t>60%</w:t>
      </w:r>
      <w:r>
        <w:t>，以后每年按成本的</w:t>
      </w:r>
      <w:r>
        <w:rPr>
          <w:rFonts w:ascii="Times New Roman" w:eastAsia="Times New Roman"/>
        </w:rPr>
        <w:t>10%</w:t>
      </w:r>
      <w:r>
        <w:t>折旧</w:t>
      </w:r>
      <w:r>
        <w:rPr>
          <w:vertAlign w:val="superscript"/>
          /&gt;
        </w:rPr>
        <w:t>[</w:t>
      </w:r>
      <w:r>
        <w:rPr>
          <w:vertAlign w:val="superscript"/>
          /&gt;
        </w:rPr>
        <w:t xml:space="preserve">40</w:t>
      </w:r>
      <w:r>
        <w:rPr>
          <w:vertAlign w:val="superscript"/>
          /&gt;
        </w:rPr>
        <w:t>]</w:t>
      </w:r>
      <w:r>
        <w:t>。</w:t>
      </w:r>
    </w:p>
    <w:p w:rsidR="0018722C">
      <w:pPr>
        <w:topLinePunct/>
      </w:pPr>
      <w:r>
        <w:t>最后，政府授权给各省自由选择逆向回收策略的权利。美国政府对废弃物的逆向回收策略可分为三种类型</w:t>
      </w:r>
      <w:r>
        <w:rPr>
          <w:vertAlign w:val="superscript"/>
          /&gt;
        </w:rPr>
        <w:t>[</w:t>
      </w:r>
      <w:r>
        <w:rPr>
          <w:vertAlign w:val="superscript"/>
          /&gt;
        </w:rPr>
        <w:t xml:space="preserve">10</w:t>
      </w:r>
      <w:r>
        <w:rPr>
          <w:vertAlign w:val="superscript"/>
          /&gt;
        </w:rPr>
        <w:t>]</w:t>
      </w:r>
      <w:r>
        <w:t>：第一种策略是政府运作，政府雇佣劳动者，并且提供设备回收废弃物</w:t>
      </w:r>
      <w:r>
        <w:t>以及可循环利用物，这些活动可以延伸为全过程，即回收、检验与分类、分拣和再加工阶段、重新配送和运输、报废处理，而不仅仅是回收；第二种策略是政府与私人部门签订合同，由私人部门来整理或运输废弃物及可循环物；第三种策略是居民与私人部门签订私人合同，采用这种策略的州，住户个人与运输工签订合同，提供回收和处理废旧物的服务，废弃物的倾倒费用包含在住户支付的费用中，运输工决定可循环利用物的处理并且变卖所得由他们自己获得。</w:t>
      </w:r>
    </w:p>
    <w:p w:rsidR="0018722C">
      <w:pPr>
        <w:topLinePunct/>
      </w:pPr>
      <w:r>
        <w:t>可以看出美国政府在回收策略中扮演了重要的角色，不论是用财政支出为逆向回收买单，</w:t>
      </w:r>
      <w:r w:rsidR="001852F3">
        <w:t xml:space="preserve">还是全部交给给第三方逆向回收公司，成本收益都由他们自己承担，或者是由政府外包给第三方逆向物流回收公司，这三种策略至今仍在美国各个州由他们根据自身情况，选择合适的策略。当然，美国的国策允许各个州有足够的自由度自己做出选择，我们国家也可以借鉴这种方法，通过各省自身情况，可以在不同地区、不同省份之间采取相应的策略，而这个选择的过程就需要有科学的手段来测量这个地区逆向物流运作的效率，如果这个政策可以在我国</w:t>
      </w:r>
      <w:r>
        <w:t>实行，那么这也就是本文运用</w:t>
      </w:r>
      <w:r>
        <w:rPr>
          <w:rFonts w:ascii="Times New Roman" w:eastAsia="宋体"/>
        </w:rPr>
        <w:t>DEA</w:t>
      </w:r>
      <w:r>
        <w:t>测度各地区逆向物流运行效率的另一个用途。</w:t>
      </w:r>
    </w:p>
    <w:p w:rsidR="0018722C">
      <w:pPr>
        <w:pStyle w:val="affd"/>
        <w:topLinePunct/>
      </w:pPr>
      <w:bookmarkStart w:id="890173" w:name="_Toc686890173"/>
      <w:bookmarkStart w:name="结论 " w:id="88"/>
      <w:bookmarkEnd w:id="88"/>
      <w:r/>
      <w:bookmarkStart w:name="_bookmark34" w:id="89"/>
      <w:bookmarkEnd w:id="89"/>
      <w:r/>
      <w:r>
        <w:t>结</w:t>
      </w:r>
      <w:r w:rsidR="004F241D">
        <w:t xml:space="preserve">  </w:t>
      </w:r>
      <w:r w:rsidR="004F241D">
        <w:t xml:space="preserve">论</w:t>
      </w:r>
      <w:bookmarkEnd w:id="890173"/>
    </w:p>
    <w:p w:rsidR="0018722C">
      <w:pPr>
        <w:topLinePunct/>
      </w:pPr>
      <w:r>
        <w:t>本文在研究逆向物流网络的定义、特点、分类，以及分析了目前绩效评价的常用方法和</w:t>
      </w:r>
      <w:r>
        <w:t>缺陷的基础上，提出运用数据包络分析</w:t>
      </w:r>
      <w:r>
        <w:t>（</w:t>
      </w:r>
      <w:r>
        <w:t xml:space="preserve">DEA</w:t>
      </w:r>
      <w:r>
        <w:t>）</w:t>
      </w:r>
      <w:r>
        <w:t>来评价逆向物流网络的运行效率，它克服了过去绩效评价中的主观因素，以及对不同的量纲在标准化处理的过程中可能会出现的偏差，可以直接快速地计算出多个决策单元之间效率的相对有效性，并且能够适应多输入多输出的复</w:t>
      </w:r>
      <w:r>
        <w:t>杂结构系统，进而能够有效快捷地进行综合评价目标评判。并且和逆向物流网络基于“标杆”</w:t>
      </w:r>
      <w:r w:rsidR="001852F3">
        <w:t xml:space="preserve">的评价标准是一致的，即它能给出一个决策单元的改进目标和参照对象。</w:t>
      </w:r>
    </w:p>
    <w:p w:rsidR="0018722C">
      <w:pPr>
        <w:topLinePunct/>
      </w:pPr>
      <w:r>
        <w:t>通过研究，现将本文主要观点及结论总结如下：</w:t>
      </w:r>
    </w:p>
    <w:p w:rsidR="0018722C">
      <w:pPr>
        <w:topLinePunct/>
      </w:pPr>
      <w:r>
        <w:rPr>
          <w:rFonts w:ascii="Times New Roman" w:eastAsia="Times New Roman"/>
        </w:rPr>
        <w:t>1.</w:t>
      </w:r>
      <w:r>
        <w:t>通过分析以往研究资料，识别出评价逆向渠道的输入和输出指标，其中有一些还可以进一步分解，比如成本可以分解为更多输入指标，细分出管理费、宣传费、教育费等等，这些可以随决策者的需要以及可以测量到实际数据的情况来设定。但是，随着输入输出指标的增多，效率前沿面会多出很多面，</w:t>
      </w:r>
      <w:r>
        <w:rPr>
          <w:rFonts w:ascii="Times New Roman" w:eastAsia="Times New Roman"/>
        </w:rPr>
        <w:t>DEA</w:t>
      </w:r>
      <w:r>
        <w:t>的识别性会下降。</w:t>
      </w:r>
    </w:p>
    <w:p w:rsidR="0018722C">
      <w:pPr>
        <w:topLinePunct/>
      </w:pPr>
      <w:r>
        <w:t>2.在实证分析中，通过查阅大量统计数据，现阶段我国可以用作逆向物流效率测度的指标，只有本文为逆向物流的绩效评价选取的两个输入指标——废弃资源和废旧材料回收加工业从业人数、规模以上废弃资源和废旧材料回收加工业主营业务成本，三个输出指标——总人口、规模以上废弃资源和废旧材料回收加工业企业个数、规模以上废弃资源和废旧材料回</w:t>
      </w:r>
      <w:r>
        <w:t>收加工业总产值。本文用</w:t>
      </w:r>
      <w:r>
        <w:t>2010</w:t>
      </w:r>
      <w:r/>
      <w:r w:rsidR="001852F3">
        <w:t xml:space="preserve">年各省份的数据，通过</w:t>
      </w:r>
      <w:r>
        <w:t>DEA</w:t>
      </w:r>
      <w:r w:rsidR="001852F3">
        <w:t xml:space="preserve">软件给出运算结果，对各省份的</w:t>
      </w:r>
      <w:r>
        <w:t>逆向物流运作效率做出整体分析，并重点分析了六个非</w:t>
      </w:r>
      <w:r>
        <w:t>DEA</w:t>
      </w:r>
      <w:r/>
      <w:r w:rsidR="001852F3">
        <w:t xml:space="preserve">有效的省份该如何改进。表明</w:t>
      </w:r>
      <w:r>
        <w:rPr>
          <w:rFonts w:ascii="Times New Roman" w:hAnsi="Times New Roman" w:eastAsia="宋体"/>
        </w:rPr>
        <w:t>DEA</w:t>
      </w:r>
      <w:r>
        <w:t>可以作为测量逆向物流渠道运行效率的有效工具，它能识别出有效的措施，并揭示现有措施的相对有效性。</w:t>
      </w:r>
    </w:p>
    <w:p w:rsidR="0018722C">
      <w:pPr>
        <w:pStyle w:val="cw20"/>
        <w:topLinePunct/>
      </w:pPr>
      <w:r>
        <w:t>3. </w:t>
      </w:r>
      <w:r>
        <w:t>本文结合国内外逆向物流发展的案例，借鉴辽宁家电回收的成功经验，以及美国的逆向回收策略，国外通过立法保障、税收优惠等政策成功发展逆向物流的经验。最后给出控制成本，加强规模化运作；建立良好市场制度体系，确保回收利用行业良性循环；运用多种保障措施激励逆向物流的发展三条对策建议。</w:t>
      </w:r>
    </w:p>
    <w:p w:rsidR="0018722C">
      <w:pPr>
        <w:pStyle w:val="cw20"/>
        <w:topLinePunct/>
      </w:pPr>
      <w:r>
        <w:t>4. </w:t>
      </w:r>
      <w:r>
        <w:t>单纯的数学模型只能为决策者提供一些重要信息，帮助他们作出战略选择或操作决</w:t>
      </w:r>
      <w:r>
        <w:t>策，运作机制本身需要管理者的制定和许可实施，通过这个</w:t>
      </w:r>
      <w:r>
        <w:rPr>
          <w:rFonts w:ascii="Times New Roman" w:eastAsia="宋体"/>
        </w:rPr>
        <w:t>DEA</w:t>
      </w:r>
      <w:r>
        <w:t>模型，每个地区的逆向渠道</w:t>
      </w:r>
      <w:r>
        <w:t>管理者都可以从中找到需要改进的地方，同样还可以通过那些高效率的地区获得有益的借鉴。</w:t>
      </w:r>
    </w:p>
    <w:p w:rsidR="0018722C">
      <w:pPr>
        <w:topLinePunct/>
      </w:pPr>
      <w:r>
        <w:t>这次研究的经验说明</w:t>
      </w:r>
      <w:r>
        <w:rPr>
          <w:rFonts w:ascii="Times New Roman" w:eastAsia="Times New Roman"/>
        </w:rPr>
        <w:t>DEA</w:t>
      </w:r>
      <w:r>
        <w:t>可以用于多种渠道的效率评价，比如，城市零售处理的退回产品、工业或商业循环处理的措施、可再用包装物的回收等，当然也包括正向的供应链运作等等。应用的关键之处在于模型的定义以及输入输出指标的选择。</w:t>
      </w:r>
    </w:p>
    <w:p w:rsidR="0018722C">
      <w:pPr>
        <w:topLinePunct/>
      </w:pPr>
      <w:r>
        <w:t>另外，作者认为研究中还有一些可以改进的方面：</w:t>
      </w:r>
    </w:p>
    <w:p w:rsidR="0018722C">
      <w:pPr>
        <w:topLinePunct/>
      </w:pPr>
      <w:r>
        <w:rPr>
          <w:rFonts w:ascii="Times New Roman" w:hAnsi="Times New Roman" w:eastAsia="Times New Roman"/>
        </w:rPr>
        <w:t>1. </w:t>
      </w:r>
      <w:r>
        <w:t>虽然</w:t>
      </w:r>
      <w:r>
        <w:rPr>
          <w:rFonts w:ascii="Times New Roman" w:hAnsi="Times New Roman" w:eastAsia="Times New Roman"/>
        </w:rPr>
        <w:t>DEA</w:t>
      </w:r>
      <w:r>
        <w:t>算法的相对有效性这一特点给我们提供了“标杆”，但它也有一定的局限性，在所有决策单元中，至少有一个是有效的，可以通过比较其他决策单元和它的差距来进</w:t>
      </w:r>
      <w:r>
        <w:t>行改进，但我们无法对</w:t>
      </w:r>
      <w:r>
        <w:rPr>
          <w:rFonts w:ascii="Times New Roman" w:hAnsi="Times New Roman" w:eastAsia="Times New Roman"/>
        </w:rPr>
        <w:t>DEA</w:t>
      </w:r>
      <w:r>
        <w:t>有效的决策单元提出改进的意见，例如我们分析了</w:t>
      </w:r>
      <w:r>
        <w:rPr>
          <w:rFonts w:ascii="Times New Roman" w:hAnsi="Times New Roman" w:eastAsia="Times New Roman"/>
        </w:rPr>
        <w:t>24</w:t>
      </w:r>
      <w:r>
        <w:t>个省份，</w:t>
      </w:r>
      <w:r>
        <w:t>其中</w:t>
      </w:r>
      <w:r>
        <w:rPr>
          <w:rFonts w:ascii="Times New Roman" w:hAnsi="Times New Roman" w:eastAsia="Times New Roman"/>
        </w:rPr>
        <w:t>8</w:t>
      </w:r>
      <w:r>
        <w:t>个都是</w:t>
      </w:r>
      <w:r>
        <w:rPr>
          <w:rFonts w:ascii="Times New Roman" w:hAnsi="Times New Roman" w:eastAsia="Times New Roman"/>
        </w:rPr>
        <w:t>DEA</w:t>
      </w:r>
      <w:r>
        <w:t>有效的，但不能说明这</w:t>
      </w:r>
      <w:r>
        <w:rPr>
          <w:rFonts w:ascii="Times New Roman" w:hAnsi="Times New Roman" w:eastAsia="Times New Roman"/>
        </w:rPr>
        <w:t>8</w:t>
      </w:r>
      <w:r>
        <w:t>个省份都做的很好，不需要改进了。对此，我们</w:t>
      </w:r>
      <w:r>
        <w:t>考虑是否可以参照一些历史或国外发展较好的地区的数据，虚拟出一条有效的、各项指标都</w:t>
      </w:r>
      <w:r>
        <w:t>是最好的、可作为“标杆”的决策单元，再进行评价。由于篇幅和数据收集的限制，本文并未进行深入研究。</w:t>
      </w:r>
    </w:p>
    <w:p w:rsidR="0018722C">
      <w:pPr>
        <w:topLinePunct/>
      </w:pPr>
      <w:r>
        <w:rPr>
          <w:rFonts w:ascii="Times New Roman" w:eastAsia="Times New Roman"/>
        </w:rPr>
        <w:t>2</w:t>
      </w:r>
      <w:r>
        <w:t>．中国逆向物流发展还在起步阶段，各种数据收集非常困难，本文选取的指标只是在所</w:t>
      </w:r>
      <w:r>
        <w:t>有能找到的统计数据中选择出来的，并不是最完美的测度逆向渠道效率的指标，例如回收物</w:t>
      </w:r>
      <w:r>
        <w:t>的总量，接受服务的居民人数，收集和处理固体废弃物的年成本、每年回收项目产生的管理</w:t>
      </w:r>
      <w:r>
        <w:t>成本、每年回收项目的教育宣传成本、年资金设备成本、每年材料和供应成本、以及总逆向</w:t>
      </w:r>
      <w:r>
        <w:t>物流渠道的规模等等，都是很好的测度逆向渠道运作效率的指标。随着我国对逆向物流的重视和日后统计数据的发展，可以选取更有效的测度指标进行评价。</w:t>
      </w:r>
    </w:p>
    <w:p w:rsidR="0018722C">
      <w:pPr>
        <w:topLinePunct/>
      </w:pPr>
      <w:r>
        <w:t>由于时间仓促和本人能力有限，论文仍存在许多不足之处，希望得到各位专家的批评和指正。</w:t>
      </w:r>
    </w:p>
    <w:p w:rsidR="0018722C">
      <w:pPr>
        <w:pStyle w:val="afff1"/>
        <w:topLinePunct/>
      </w:pPr>
      <w:bookmarkStart w:id="890174" w:name="_Toc686890174"/>
      <w:bookmarkStart w:name="参考文献 " w:id="90"/>
      <w:bookmarkEnd w:id="90"/>
      <w:r/>
      <w:bookmarkStart w:name="_bookmark35" w:id="91"/>
      <w:bookmarkEnd w:id="91"/>
      <w:r/>
      <w:r>
        <w:t>参考文献</w:t>
      </w:r>
      <w:bookmarkEnd w:id="890174"/>
    </w:p>
    <w:p w:rsidR="0018722C">
      <w:pPr>
        <w:pStyle w:val="ab"/>
        <w:topLinePunct/>
        <w:ind w:left="200" w:hangingChars="200" w:hanging="200"/>
      </w:pPr>
      <w:r>
        <w:t>[</w:t>
      </w:r>
      <w:r>
        <w:t>1</w:t>
      </w:r>
      <w:r>
        <w:t>]</w:t>
      </w:r>
      <w:r/>
      <w:r>
        <w:t xml:space="preserve">  </w:t>
      </w:r>
      <w:r>
        <w:t>达</w:t>
      </w:r>
      <w:r w:rsidR="001852F3">
        <w:t xml:space="preserve"> 庆利</w:t>
      </w:r>
      <w:r w:rsidR="001852F3">
        <w:t xml:space="preserve"> , 黄祖庆, 张钦</w:t>
      </w:r>
      <w:r w:rsidR="001852F3">
        <w:t xml:space="preserve"> . 逆</w:t>
      </w:r>
      <w:r w:rsidR="001852F3">
        <w:t xml:space="preserve"> 向物</w:t>
      </w:r>
      <w:r w:rsidR="001852F3">
        <w:t xml:space="preserve"> 流</w:t>
      </w:r>
      <w:r w:rsidR="001852F3">
        <w:t xml:space="preserve"> 系统</w:t>
      </w:r>
      <w:r w:rsidR="001852F3">
        <w:t xml:space="preserve"> 结</w:t>
      </w:r>
      <w:r w:rsidR="001852F3">
        <w:t xml:space="preserve"> 构研</w:t>
      </w:r>
      <w:r w:rsidR="001852F3">
        <w:t xml:space="preserve"> 究的</w:t>
      </w:r>
      <w:r w:rsidR="001852F3">
        <w:t xml:space="preserve"> 现</w:t>
      </w:r>
      <w:r w:rsidR="001852F3">
        <w:t xml:space="preserve"> 状及</w:t>
      </w:r>
      <w:r w:rsidR="001852F3">
        <w:t xml:space="preserve"> 展望</w:t>
      </w:r>
      <w:r>
        <w:t>[</w:t>
      </w:r>
      <w:r>
        <w:t xml:space="preserve"> J</w:t>
      </w:r>
      <w:r>
        <w:t>]</w:t>
      </w:r>
      <w:r>
        <w:t>.</w:t>
      </w:r>
      <w:r>
        <w:t> 中</w:t>
      </w:r>
      <w:r w:rsidR="001852F3">
        <w:t xml:space="preserve"> 国管</w:t>
      </w:r>
      <w:r w:rsidR="001852F3">
        <w:t xml:space="preserve"> 理科学,</w:t>
      </w:r>
      <w:r w:rsidR="001852F3">
        <w:t xml:space="preserve">  </w:t>
      </w:r>
      <w:r w:rsidR="001852F3">
        <w:t>2004,</w:t>
      </w:r>
      <w:r w:rsidR="001852F3">
        <w:t xml:space="preserve">  </w:t>
      </w:r>
      <w:r w:rsidR="001852F3">
        <w:t>12</w:t>
      </w:r>
      <w:r>
        <w:t>(</w:t>
      </w:r>
      <w:r>
        <w:t>1</w:t>
      </w:r>
      <w:r>
        <w:t>)</w:t>
      </w:r>
      <w:r>
        <w:t xml:space="preserve"> :</w:t>
      </w:r>
      <w:r>
        <w:t xml:space="preserve">  </w:t>
      </w:r>
      <w:r>
        <w:t>P131-138.</w:t>
      </w:r>
    </w:p>
    <w:p w:rsidR="0018722C">
      <w:pPr>
        <w:pStyle w:val="ab"/>
        <w:topLinePunct/>
        <w:ind w:left="200" w:hangingChars="200" w:hanging="200"/>
      </w:pPr>
      <w:r>
        <w:t>[</w:t>
      </w:r>
      <w:r>
        <w:t xml:space="preserve">2</w:t>
      </w:r>
      <w:r>
        <w:t>]</w:t>
      </w:r>
      <w:r/>
      <w:r>
        <w:t xml:space="preserve">  </w:t>
      </w:r>
      <w:r>
        <w:t>苏建</w:t>
      </w:r>
      <w:r w:rsidR="001852F3">
        <w:t xml:space="preserve"> . 国</w:t>
      </w:r>
      <w:r w:rsidR="001852F3">
        <w:t xml:space="preserve"> 外</w:t>
      </w:r>
      <w:r w:rsidR="001852F3">
        <w:t xml:space="preserve"> 逆</w:t>
      </w:r>
      <w:r w:rsidR="001852F3">
        <w:t xml:space="preserve"> 向</w:t>
      </w:r>
      <w:r w:rsidR="001852F3">
        <w:t xml:space="preserve"> 物</w:t>
      </w:r>
      <w:r w:rsidR="001852F3">
        <w:t xml:space="preserve"> 流</w:t>
      </w:r>
      <w:r w:rsidR="001852F3">
        <w:t xml:space="preserve"> 对</w:t>
      </w:r>
      <w:r w:rsidR="001852F3">
        <w:t xml:space="preserve"> 我</w:t>
      </w:r>
      <w:r w:rsidR="001852F3">
        <w:t xml:space="preserve"> 国</w:t>
      </w:r>
      <w:r w:rsidR="001852F3">
        <w:t xml:space="preserve"> 物</w:t>
      </w:r>
      <w:r w:rsidR="001852F3">
        <w:t xml:space="preserve"> 流</w:t>
      </w:r>
      <w:r w:rsidR="001852F3">
        <w:t xml:space="preserve"> 业</w:t>
      </w:r>
      <w:r w:rsidR="001852F3">
        <w:t xml:space="preserve"> 发</w:t>
      </w:r>
      <w:r w:rsidR="001852F3">
        <w:t xml:space="preserve"> 展</w:t>
      </w:r>
      <w:r w:rsidR="001852F3">
        <w:t xml:space="preserve"> 的</w:t>
      </w:r>
      <w:r w:rsidR="001852F3">
        <w:t xml:space="preserve"> 启</w:t>
      </w:r>
      <w:r w:rsidR="001852F3">
        <w:t xml:space="preserve"> 示</w:t>
      </w:r>
      <w:r>
        <w:t>[</w:t>
      </w:r>
      <w:r>
        <w:t xml:space="preserve"> J</w:t>
      </w:r>
      <w:r>
        <w:t>]</w:t>
      </w:r>
      <w:r>
        <w:t>.</w:t>
      </w:r>
      <w:r>
        <w:t> 内</w:t>
      </w:r>
      <w:r w:rsidR="001852F3">
        <w:t xml:space="preserve"> 蒙</w:t>
      </w:r>
      <w:r w:rsidR="001852F3">
        <w:t xml:space="preserve"> 古</w:t>
      </w:r>
      <w:r w:rsidR="001852F3">
        <w:t xml:space="preserve"> 科</w:t>
      </w:r>
      <w:r w:rsidR="001852F3">
        <w:t xml:space="preserve"> 技</w:t>
      </w:r>
      <w:r w:rsidR="001852F3">
        <w:t xml:space="preserve"> 与</w:t>
      </w:r>
      <w:r w:rsidR="001852F3">
        <w:t xml:space="preserve"> 经济,</w:t>
      </w:r>
      <w:r w:rsidR="001852F3">
        <w:t xml:space="preserve">  </w:t>
      </w:r>
      <w:r w:rsidR="001852F3">
        <w:t>2010,</w:t>
      </w:r>
      <w:r w:rsidR="001852F3">
        <w:t xml:space="preserve">  </w:t>
      </w:r>
      <w:r>
        <w:t>(</w:t>
      </w:r>
      <w:r>
        <w:t>1</w:t>
      </w:r>
      <w:r>
        <w:t>)</w:t>
      </w:r>
      <w:r>
        <w:t xml:space="preserve"> :</w:t>
      </w:r>
      <w:r>
        <w:t xml:space="preserve">  </w:t>
      </w:r>
      <w:r>
        <w:t>P24-25.</w:t>
      </w:r>
    </w:p>
    <w:p w:rsidR="0018722C">
      <w:pPr>
        <w:pStyle w:val="ab"/>
        <w:topLinePunct/>
        <w:ind w:left="200" w:hangingChars="200" w:hanging="200"/>
      </w:pPr>
      <w:r>
        <w:t>[</w:t>
      </w:r>
      <w:r>
        <w:t xml:space="preserve">3</w:t>
      </w:r>
      <w:r>
        <w:t>]</w:t>
      </w:r>
      <w:r/>
      <w:r>
        <w:t xml:space="preserve">  </w:t>
      </w:r>
      <w:r>
        <w:t>熊峰</w:t>
      </w:r>
      <w:r w:rsidR="001852F3">
        <w:t xml:space="preserve"> . 基</w:t>
      </w:r>
      <w:r w:rsidR="001852F3">
        <w:t xml:space="preserve"> 于</w:t>
      </w:r>
      <w:r w:rsidR="001852F3">
        <w:t xml:space="preserve"> 模</w:t>
      </w:r>
      <w:r w:rsidR="001852F3">
        <w:t xml:space="preserve"> 块</w:t>
      </w:r>
      <w:r w:rsidR="001852F3">
        <w:t xml:space="preserve"> 化</w:t>
      </w:r>
      <w:r w:rsidR="001852F3">
        <w:t xml:space="preserve"> 神</w:t>
      </w:r>
      <w:r w:rsidR="001852F3">
        <w:t xml:space="preserve"> 经</w:t>
      </w:r>
      <w:r w:rsidR="001852F3">
        <w:t xml:space="preserve"> 网</w:t>
      </w:r>
      <w:r w:rsidR="001852F3">
        <w:t xml:space="preserve"> 络</w:t>
      </w:r>
      <w:r w:rsidR="001852F3">
        <w:t xml:space="preserve"> 的</w:t>
      </w:r>
      <w:r w:rsidR="001852F3">
        <w:t xml:space="preserve"> 第</w:t>
      </w:r>
      <w:r w:rsidR="001852F3">
        <w:t xml:space="preserve"> 三</w:t>
      </w:r>
      <w:r w:rsidR="001852F3">
        <w:t xml:space="preserve"> 方</w:t>
      </w:r>
      <w:r w:rsidR="001852F3">
        <w:t xml:space="preserve"> 逆</w:t>
      </w:r>
      <w:r w:rsidR="001852F3">
        <w:t xml:space="preserve"> 向</w:t>
      </w:r>
      <w:r w:rsidR="001852F3">
        <w:t xml:space="preserve"> 物</w:t>
      </w:r>
      <w:r w:rsidR="001852F3">
        <w:t xml:space="preserve"> 流</w:t>
      </w:r>
      <w:r w:rsidR="001852F3">
        <w:t xml:space="preserve"> 评</w:t>
      </w:r>
      <w:r w:rsidR="001852F3">
        <w:t xml:space="preserve"> 价</w:t>
      </w:r>
      <w:r w:rsidR="001852F3">
        <w:t xml:space="preserve"> 方</w:t>
      </w:r>
      <w:r w:rsidR="001852F3">
        <w:t xml:space="preserve"> 法</w:t>
      </w:r>
      <w:r w:rsidR="001852F3">
        <w:t xml:space="preserve"> 研</w:t>
      </w:r>
      <w:r w:rsidR="001852F3">
        <w:t xml:space="preserve"> 究</w:t>
      </w:r>
      <w:r>
        <w:t>[</w:t>
      </w:r>
      <w:r>
        <w:t xml:space="preserve"> J</w:t>
      </w:r>
      <w:r>
        <w:t>]</w:t>
      </w:r>
      <w:r>
        <w:t>.</w:t>
      </w:r>
      <w:r>
        <w:t xml:space="preserve">  中国水运,</w:t>
      </w:r>
      <w:r>
        <w:t xml:space="preserve">  </w:t>
      </w:r>
      <w:r>
        <w:t>2006,</w:t>
      </w:r>
      <w:r>
        <w:t xml:space="preserve">  </w:t>
      </w:r>
      <w:r/>
      <w:r>
        <w:t>(</w:t>
      </w:r>
      <w:r>
        <w:t>5</w:t>
      </w:r>
      <w:r>
        <w:t>)</w:t>
      </w:r>
      <w:r>
        <w:t xml:space="preserve"> :</w:t>
      </w:r>
      <w:r>
        <w:t xml:space="preserve">  </w:t>
      </w:r>
      <w:r>
        <w:t>P150-152.</w:t>
      </w:r>
    </w:p>
    <w:p w:rsidR="0018722C">
      <w:pPr>
        <w:pStyle w:val="ab"/>
        <w:topLinePunct/>
        <w:ind w:left="200" w:hangingChars="200" w:hanging="200"/>
      </w:pPr>
      <w:r>
        <w:t>[</w:t>
      </w:r>
      <w:r>
        <w:t xml:space="preserve">4</w:t>
      </w:r>
      <w:r>
        <w:t>]</w:t>
      </w:r>
      <w:r/>
      <w:r>
        <w:t xml:space="preserve">  </w:t>
      </w:r>
      <w:r>
        <w:t>张沙清</w:t>
      </w:r>
      <w:r w:rsidR="001852F3">
        <w:t xml:space="preserve"> , 吕诗芸</w:t>
      </w:r>
      <w:r w:rsidR="001852F3">
        <w:t xml:space="preserve"> . 逆</w:t>
      </w:r>
      <w:r w:rsidR="001852F3">
        <w:t xml:space="preserve"> 向</w:t>
      </w:r>
      <w:r w:rsidR="001852F3">
        <w:t xml:space="preserve"> 物</w:t>
      </w:r>
      <w:r w:rsidR="001852F3">
        <w:t xml:space="preserve"> 流</w:t>
      </w:r>
      <w:r w:rsidR="001852F3">
        <w:t xml:space="preserve"> 整</w:t>
      </w:r>
      <w:r w:rsidR="001852F3">
        <w:t xml:space="preserve"> 体</w:t>
      </w:r>
      <w:r w:rsidR="001852F3">
        <w:t xml:space="preserve"> 绩</w:t>
      </w:r>
      <w:r w:rsidR="001852F3">
        <w:t xml:space="preserve"> 效</w:t>
      </w:r>
      <w:r w:rsidR="001852F3">
        <w:t xml:space="preserve"> 的</w:t>
      </w:r>
      <w:r w:rsidR="001852F3">
        <w:t xml:space="preserve"> 可</w:t>
      </w:r>
      <w:r w:rsidR="001852F3">
        <w:t xml:space="preserve"> 拓</w:t>
      </w:r>
      <w:r w:rsidR="001852F3">
        <w:t xml:space="preserve"> 评</w:t>
      </w:r>
      <w:r w:rsidR="001852F3">
        <w:t xml:space="preserve"> 价</w:t>
      </w:r>
      <w:r w:rsidR="001852F3">
        <w:t xml:space="preserve"> 方</w:t>
      </w:r>
      <w:r w:rsidR="001852F3">
        <w:t xml:space="preserve"> 法</w:t>
      </w:r>
      <w:r w:rsidR="001852F3">
        <w:t xml:space="preserve"> 研</w:t>
      </w:r>
      <w:r w:rsidR="001852F3">
        <w:t xml:space="preserve"> 究</w:t>
      </w:r>
      <w:r>
        <w:t>[</w:t>
      </w:r>
      <w:r>
        <w:t xml:space="preserve"> J</w:t>
      </w:r>
      <w:r>
        <w:t>]</w:t>
      </w:r>
      <w:r>
        <w:t>.</w:t>
      </w:r>
      <w:r>
        <w:t> 物流科技</w:t>
      </w:r>
      <w:r>
        <w:t>,</w:t>
      </w:r>
      <w:r>
        <w:t xml:space="preserve">  2007,</w:t>
      </w:r>
      <w:r>
        <w:t xml:space="preserve">  </w:t>
      </w:r>
      <w:r/>
      <w:r>
        <w:t>(</w:t>
      </w:r>
      <w:r>
        <w:t>2</w:t>
      </w:r>
      <w:r>
        <w:t>)</w:t>
      </w:r>
      <w:r>
        <w:t xml:space="preserve"> :</w:t>
      </w:r>
      <w:r>
        <w:t xml:space="preserve">  </w:t>
      </w:r>
      <w:r>
        <w:t>P14-16.</w:t>
      </w:r>
    </w:p>
    <w:p w:rsidR="0018722C">
      <w:pPr>
        <w:pStyle w:val="ab"/>
        <w:topLinePunct/>
        <w:ind w:left="200" w:hangingChars="200" w:hanging="200"/>
      </w:pPr>
      <w:r>
        <w:t xml:space="preserve">[</w:t>
      </w:r>
      <w:r>
        <w:t xml:space="preserve">5</w:t>
      </w:r>
      <w:r>
        <w:t xml:space="preserve">]</w:t>
      </w:r>
      <w:r/>
      <w:r w:rsidRPr="00281126">
        <w:t xml:space="preserve">  </w:t>
      </w:r>
      <w:r>
        <w:t>Benjamin</w:t>
      </w:r>
      <w:r>
        <w:t> </w:t>
      </w:r>
      <w:r>
        <w:t>T.</w:t>
      </w:r>
      <w:r>
        <w:t> </w:t>
      </w:r>
      <w:r>
        <w:t>Hazen,</w:t>
      </w:r>
      <w:r>
        <w:t> </w:t>
      </w:r>
      <w:r>
        <w:t>Dianne</w:t>
      </w:r>
      <w:r>
        <w:t> </w:t>
      </w:r>
      <w:r>
        <w:t>J.</w:t>
      </w:r>
      <w:r>
        <w:t> </w:t>
      </w:r>
      <w:r>
        <w:t>Hall,</w:t>
      </w:r>
      <w:r>
        <w:t> </w:t>
      </w:r>
      <w:r>
        <w:t>Joe</w:t>
      </w:r>
      <w:r>
        <w:t> </w:t>
      </w:r>
      <w:r>
        <w:t>B.</w:t>
      </w:r>
      <w:r>
        <w:t> </w:t>
      </w:r>
      <w:r>
        <w:t>Hanna.</w:t>
      </w:r>
      <w:r>
        <w:t> </w:t>
      </w:r>
      <w:r>
        <w:t>Reverse</w:t>
      </w:r>
      <w:r>
        <w:t> </w:t>
      </w:r>
      <w:r>
        <w:t>logistics</w:t>
      </w:r>
      <w:r>
        <w:t> </w:t>
      </w:r>
      <w:r>
        <w:t>disposition decision-making: Developing a decision framework via content </w:t>
      </w:r>
      <w:hyperlink r:id="rId38">
        <w:r>
          <w:t>analysis</w:t>
        </w:r>
        <w:r>
          <w:t>[</w:t>
        </w:r>
        <w:r>
          <w:t>J</w:t>
        </w:r>
        <w:r>
          <w:t>]</w:t>
        </w:r>
        <w:r>
          <w:t xml:space="preserve"> .</w:t>
        </w:r>
        <w:r>
          <w:t xml:space="preserve">  </w:t>
        </w:r>
        <w:r>
          <w:t xml:space="preserve"> International Journal of Physical Distribution &amp; Logistics</w:t>
        </w:r>
      </w:hyperlink>
      <w:hyperlink r:id="rId38">
        <w:r>
          <w:t> Management</w:t>
        </w:r>
      </w:hyperlink>
      <w:r>
        <w:t xml:space="preserve"> ,</w:t>
      </w:r>
      <w:r>
        <w:t xml:space="preserve">  </w:t>
      </w:r>
      <w:r>
        <w:t>2012,</w:t>
      </w:r>
      <w:r>
        <w:t xml:space="preserve">  </w:t>
      </w:r>
      <w:r>
        <w:t>42</w:t>
      </w:r>
      <w:r>
        <w:t>(</w:t>
      </w:r>
      <w:r>
        <w:t>3</w:t>
      </w:r>
      <w:r>
        <w:t>)</w:t>
      </w:r>
      <w:r>
        <w:t xml:space="preserve"> : </w:t>
      </w:r>
      <w:r>
        <w:t>P244-274.</w:t>
      </w:r>
    </w:p>
    <w:p w:rsidR="0018722C">
      <w:pPr>
        <w:pStyle w:val="ab"/>
        <w:topLinePunct/>
        <w:ind w:left="200" w:hangingChars="200" w:hanging="200"/>
      </w:pPr>
      <w:r>
        <w:t>[</w:t>
      </w:r>
      <w:r>
        <w:t xml:space="preserve">6</w:t>
      </w:r>
      <w:r>
        <w:t>]</w:t>
      </w:r>
      <w:r/>
      <w:r w:rsidRPr="00281126">
        <w:t xml:space="preserve">  </w:t>
      </w:r>
      <w:r>
        <w:t xml:space="preserve">Carter,</w:t>
      </w:r>
      <w:r>
        <w:t xml:space="preserve"> </w:t>
      </w:r>
      <w:r>
        <w:t>Craig</w:t>
      </w:r>
      <w:r>
        <w:t xml:space="preserve"> </w:t>
      </w:r>
      <w:r>
        <w:t xml:space="preserve">R.</w:t>
      </w:r>
      <w:r>
        <w:t xml:space="preserve"> </w:t>
      </w:r>
      <w:r>
        <w:t xml:space="preserve">and</w:t>
      </w:r>
      <w:r>
        <w:t xml:space="preserve"> </w:t>
      </w:r>
      <w:r>
        <w:t xml:space="preserve">Lisa</w:t>
      </w:r>
      <w:r>
        <w:t xml:space="preserve"> </w:t>
      </w:r>
      <w:r>
        <w:t xml:space="preserve">M.</w:t>
      </w:r>
      <w:r>
        <w:t xml:space="preserve"> </w:t>
      </w:r>
      <w:r>
        <w:t xml:space="preserve">Ellram.</w:t>
      </w:r>
      <w:r>
        <w:t xml:space="preserve"> </w:t>
      </w:r>
      <w:r>
        <w:t xml:space="preserve">Reverse</w:t>
      </w:r>
      <w:r>
        <w:t xml:space="preserve"> </w:t>
      </w:r>
      <w:r>
        <w:t xml:space="preserve">logistics:</w:t>
      </w:r>
      <w:r>
        <w:t xml:space="preserve"> </w:t>
      </w:r>
      <w:r>
        <w:t xml:space="preserve">A</w:t>
      </w:r>
      <w:r>
        <w:t xml:space="preserve"> </w:t>
      </w:r>
      <w:r>
        <w:t xml:space="preserve">review</w:t>
      </w:r>
      <w:r>
        <w:t xml:space="preserve"> </w:t>
      </w:r>
      <w:r>
        <w:t xml:space="preserve">of</w:t>
      </w:r>
      <w:r>
        <w:t xml:space="preserve"> </w:t>
      </w:r>
      <w:r>
        <w:t xml:space="preserve">the</w:t>
      </w:r>
      <w:r>
        <w:t xml:space="preserve"> </w:t>
      </w:r>
      <w:r>
        <w:t xml:space="preserve">literature and</w:t>
      </w:r>
      <w:r>
        <w:t xml:space="preserve"> </w:t>
      </w:r>
      <w:r>
        <w:t xml:space="preserve">framework</w:t>
      </w:r>
      <w:r>
        <w:t xml:space="preserve"> </w:t>
      </w:r>
      <w:r>
        <w:t xml:space="preserve">for</w:t>
      </w:r>
      <w:r>
        <w:t xml:space="preserve"> </w:t>
      </w:r>
      <w:r>
        <w:t xml:space="preserve">future</w:t>
      </w:r>
      <w:r>
        <w:t xml:space="preserve"> </w:t>
      </w:r>
      <w:r>
        <w:t xml:space="preserve">investigation</w:t>
      </w:r>
      <w:r>
        <w:t xml:space="preserve">[</w:t>
      </w:r>
      <w:r>
        <w:t xml:space="preserve">J</w:t>
      </w:r>
      <w:r>
        <w:t xml:space="preserve">]</w:t>
      </w:r>
      <w:r>
        <w:t xml:space="preserve">.</w:t>
      </w:r>
      <w:r>
        <w:t xml:space="preserve"> </w:t>
      </w:r>
      <w:r>
        <w:t xml:space="preserve">Journal</w:t>
      </w:r>
      <w:r>
        <w:t xml:space="preserve"> </w:t>
      </w:r>
      <w:r>
        <w:t xml:space="preserve">of</w:t>
      </w:r>
      <w:r>
        <w:t xml:space="preserve"> </w:t>
      </w:r>
      <w:r>
        <w:t xml:space="preserve">Business</w:t>
      </w:r>
      <w:r>
        <w:t xml:space="preserve"> </w:t>
      </w:r>
      <w:r>
        <w:t xml:space="preserve">Logistics.</w:t>
      </w:r>
      <w:r>
        <w:t xml:space="preserve"> </w:t>
      </w:r>
      <w:r>
        <w:t xml:space="preserve">1998,</w:t>
      </w:r>
      <w:r>
        <w:t xml:space="preserve"> </w:t>
      </w:r>
      <w:r>
        <w:t xml:space="preserve">19 </w:t>
      </w:r>
      <w:r>
        <w:t xml:space="preserve">(</w:t>
      </w:r>
      <w:r>
        <w:t xml:space="preserve">1</w:t>
      </w:r>
      <w:r>
        <w:t xml:space="preserve">)</w:t>
      </w:r>
      <w:r>
        <w:t xml:space="preserve">:</w:t>
      </w:r>
      <w:r>
        <w:t xml:space="preserve"> </w:t>
      </w:r>
      <w:r>
        <w:t>P85-102.</w:t>
      </w:r>
    </w:p>
    <w:p w:rsidR="0018722C">
      <w:pPr>
        <w:pStyle w:val="ab"/>
        <w:topLinePunct/>
        <w:ind w:left="200" w:hangingChars="200" w:hanging="200"/>
      </w:pPr>
      <w:r>
        <w:t>[</w:t>
      </w:r>
      <w:r>
        <w:t xml:space="preserve">7</w:t>
      </w:r>
      <w:r>
        <w:t>]</w:t>
      </w:r>
      <w:r/>
      <w:r w:rsidRPr="00281126">
        <w:t xml:space="preserve">  </w:t>
      </w:r>
      <w:r>
        <w:t>David</w:t>
      </w:r>
      <w:r>
        <w:t> </w:t>
      </w:r>
      <w:r>
        <w:t>A</w:t>
      </w:r>
      <w:r>
        <w:t> </w:t>
      </w:r>
      <w:r>
        <w:t>Haas,</w:t>
      </w:r>
      <w:r>
        <w:t> </w:t>
      </w:r>
      <w:r>
        <w:t>Frederic</w:t>
      </w:r>
      <w:r>
        <w:t> </w:t>
      </w:r>
      <w:r>
        <w:t>H</w:t>
      </w:r>
      <w:r>
        <w:t> </w:t>
      </w:r>
      <w:r>
        <w:t>Murphy,</w:t>
      </w:r>
      <w:r>
        <w:t> </w:t>
      </w:r>
      <w:r>
        <w:t>Richard</w:t>
      </w:r>
      <w:r>
        <w:t> </w:t>
      </w:r>
      <w:r>
        <w:t>A</w:t>
      </w:r>
      <w:r>
        <w:t> </w:t>
      </w:r>
      <w:r>
        <w:t>lancioni.</w:t>
      </w:r>
      <w:r>
        <w:t> </w:t>
      </w:r>
      <w:r>
        <w:t>Managing</w:t>
      </w:r>
      <w:r>
        <w:t> </w:t>
      </w:r>
      <w:r>
        <w:t>Re-verse</w:t>
      </w:r>
      <w:r>
        <w:t> </w:t>
      </w:r>
      <w:r>
        <w:t>Logistics Channels with Data Envelopment Analysis</w:t>
      </w:r>
      <w:r>
        <w:t>[</w:t>
      </w:r>
      <w:r>
        <w:t>J</w:t>
      </w:r>
      <w:r>
        <w:t>]</w:t>
      </w:r>
      <w:r>
        <w:t xml:space="preserve"> . Transportation Journal,</w:t>
      </w:r>
      <w:r>
        <w:t xml:space="preserve">  </w:t>
      </w:r>
      <w:r>
        <w:t>2003,</w:t>
      </w:r>
      <w:r>
        <w:t xml:space="preserve">  </w:t>
      </w:r>
      <w:r>
        <w:t>42</w:t>
      </w:r>
      <w:r>
        <w:t>(</w:t>
      </w:r>
      <w:r>
        <w:t>3</w:t>
      </w:r>
      <w:r>
        <w:t>)</w:t>
      </w:r>
      <w:r>
        <w:t xml:space="preserve"> :</w:t>
      </w:r>
      <w:r>
        <w:t xml:space="preserve">  </w:t>
      </w:r>
      <w:r>
        <w:t>P59-69.</w:t>
      </w:r>
    </w:p>
    <w:p w:rsidR="0018722C">
      <w:pPr>
        <w:pStyle w:val="ab"/>
        <w:topLinePunct/>
        <w:ind w:left="200" w:hangingChars="200" w:hanging="200"/>
      </w:pPr>
      <w:r>
        <w:t>[</w:t>
      </w:r>
      <w:r>
        <w:t xml:space="preserve">8</w:t>
      </w:r>
      <w:r>
        <w:t>]</w:t>
      </w:r>
      <w:r/>
      <w:r w:rsidRPr="00281126">
        <w:t xml:space="preserve">  </w:t>
      </w:r>
      <w:r>
        <w:t xml:space="preserve">Dowlatshahi,</w:t>
      </w:r>
      <w:r>
        <w:t xml:space="preserve"> </w:t>
      </w:r>
      <w:r>
        <w:t xml:space="preserve">Shad. Developing a theory of reverse logistics</w:t>
      </w:r>
      <w:r>
        <w:t>[</w:t>
      </w:r>
      <w:r>
        <w:rPr>
          <w:sz w:val="24"/>
        </w:rPr>
        <w:t>J</w:t>
      </w:r>
      <w:r>
        <w:t>]</w:t>
      </w:r>
      <w:r>
        <w:t xml:space="preserve">. Interfaces.</w:t>
      </w:r>
      <w:r>
        <w:t xml:space="preserve"> </w:t>
      </w:r>
      <w:r>
        <w:t xml:space="preserve">2000, 30 </w:t>
      </w:r>
      <w:r>
        <w:t xml:space="preserve">(</w:t>
      </w:r>
      <w:r>
        <w:t xml:space="preserve">May-June</w:t>
      </w:r>
      <w:r>
        <w:t xml:space="preserve">)</w:t>
      </w:r>
      <w:r>
        <w:t xml:space="preserve">: P143-155.</w:t>
      </w:r>
    </w:p>
    <w:p w:rsidR="0018722C">
      <w:pPr>
        <w:pStyle w:val="ab"/>
        <w:topLinePunct/>
        <w:ind w:left="200" w:hangingChars="200" w:hanging="200"/>
      </w:pPr>
      <w:r>
        <w:t>[</w:t>
      </w:r>
      <w:r>
        <w:t xml:space="preserve">9</w:t>
      </w:r>
      <w:r>
        <w:t>]</w:t>
      </w:r>
      <w:r/>
      <w:r w:rsidRPr="00281126">
        <w:t xml:space="preserve">  </w:t>
      </w:r>
      <w:r>
        <w:t>Fleischmann</w:t>
      </w:r>
      <w:r>
        <w:t> </w:t>
      </w:r>
      <w:r>
        <w:t>M,</w:t>
      </w:r>
      <w:r>
        <w:t> </w:t>
      </w:r>
      <w:r>
        <w:t>Jo</w:t>
      </w:r>
      <w:r>
        <w:t> </w:t>
      </w:r>
      <w:r>
        <w:t>Van</w:t>
      </w:r>
      <w:r>
        <w:t> </w:t>
      </w:r>
      <w:r>
        <w:t>Nunen,</w:t>
      </w:r>
      <w:r>
        <w:t> </w:t>
      </w:r>
      <w:r>
        <w:t>Ben</w:t>
      </w:r>
      <w:r>
        <w:t> </w:t>
      </w:r>
      <w:r>
        <w:t>Grave.</w:t>
      </w:r>
      <w:r>
        <w:t> </w:t>
      </w:r>
      <w:r>
        <w:t>Integrating</w:t>
      </w:r>
      <w:r>
        <w:t> </w:t>
      </w:r>
      <w:r>
        <w:t>Closed-loop</w:t>
      </w:r>
      <w:r>
        <w:t> </w:t>
      </w:r>
      <w:r>
        <w:t>Supply</w:t>
      </w:r>
      <w:r>
        <w:t> </w:t>
      </w:r>
      <w:r>
        <w:t>Chains</w:t>
      </w:r>
      <w:r>
        <w:t> </w:t>
      </w:r>
      <w:r>
        <w:t>and Spare Parts Management at IBM</w:t>
      </w:r>
      <w:r>
        <w:t>[</w:t>
      </w:r>
      <w:r>
        <w:rPr>
          <w:sz w:val="24"/>
        </w:rPr>
        <w:t>R</w:t>
      </w:r>
      <w:r>
        <w:t>]</w:t>
      </w:r>
      <w:r>
        <w:t xml:space="preserve">.</w:t>
      </w:r>
      <w:r>
        <w:t xml:space="preserve"> </w:t>
      </w:r>
      <w:r>
        <w:t xml:space="preserve">ERIM Report Series Research in Management,</w:t>
      </w:r>
      <w:r>
        <w:t xml:space="preserve"> </w:t>
      </w:r>
      <w:r>
        <w:t>2002,</w:t>
      </w:r>
      <w:r>
        <w:t xml:space="preserve"> </w:t>
      </w:r>
      <w:r>
        <w:t>ERS-2002-107-LIS,</w:t>
      </w:r>
      <w:r>
        <w:t xml:space="preserve"> </w:t>
      </w:r>
      <w:r>
        <w:t>Erasmus</w:t>
      </w:r>
      <w:r>
        <w:t> </w:t>
      </w:r>
      <w:r>
        <w:t>University</w:t>
      </w:r>
      <w:r>
        <w:t> </w:t>
      </w:r>
      <w:r>
        <w:t>Rotterdam</w:t>
      </w:r>
      <w:r/>
      <w:r>
        <w:t xml:space="preserve">,</w:t>
      </w:r>
      <w:r>
        <w:t xml:space="preserve"> </w:t>
      </w:r>
      <w:r>
        <w:t>the</w:t>
      </w:r>
      <w:r>
        <w:t> </w:t>
      </w:r>
      <w:r>
        <w:t>Netherlands.</w:t>
      </w:r>
    </w:p>
    <w:p w:rsidR="0018722C">
      <w:pPr>
        <w:pStyle w:val="ab"/>
        <w:topLinePunct/>
        <w:ind w:left="200" w:hangingChars="200" w:hanging="200"/>
      </w:pPr>
      <w:r>
        <w:t>[</w:t>
      </w:r>
      <w:r>
        <w:t xml:space="preserve">10</w:t>
      </w:r>
      <w:r>
        <w:t>]</w:t>
      </w:r>
      <w:r/>
      <w:r w:rsidRPr="00281126">
        <w:t xml:space="preserve"> </w:t>
      </w:r>
      <w:r>
        <w:t xml:space="preserve">Fleischmann M.</w:t>
      </w:r>
      <w:r>
        <w:t xml:space="preserve"/>
      </w:r>
      <w:r>
        <w:t xml:space="preserve">Reverse Logistics Network Structures and Design</w:t>
      </w:r>
      <w:r>
        <w:t>[</w:t>
      </w:r>
      <w:r>
        <w:rPr>
          <w:sz w:val="24"/>
        </w:rPr>
        <w:t>R</w:t>
      </w:r>
      <w:r>
        <w:t>]</w:t>
      </w:r>
      <w:r>
        <w:t xml:space="preserve">.</w:t>
      </w:r>
      <w:r>
        <w:t xml:space="preserve"/>
      </w:r>
      <w:r>
        <w:t xml:space="preserve">ERIM Report Series</w:t>
      </w:r>
      <w:r>
        <w:t> </w:t>
      </w:r>
      <w:r>
        <w:t>Research</w:t>
      </w:r>
      <w:r>
        <w:t> </w:t>
      </w:r>
      <w:r>
        <w:t>In</w:t>
      </w:r>
      <w:r>
        <w:t> </w:t>
      </w:r>
      <w:r>
        <w:t xml:space="preserve">Management,</w:t>
      </w:r>
      <w:r>
        <w:t xml:space="preserve"/>
      </w:r>
      <w:r>
        <w:t>ERS-2001-52-LIS,</w:t>
      </w:r>
      <w:r>
        <w:t xml:space="preserve"/>
      </w:r>
      <w:r>
        <w:t>Erasmus</w:t>
      </w:r>
      <w:r>
        <w:t> </w:t>
      </w:r>
      <w:r>
        <w:t>University</w:t>
      </w:r>
      <w:r>
        <w:t> </w:t>
      </w:r>
      <w:r>
        <w:t>Rotterdam</w:t>
      </w:r>
      <w:r/>
      <w:r>
        <w:t xml:space="preserve">,</w:t>
      </w:r>
      <w:r>
        <w:t xml:space="preserve"/>
      </w:r>
      <w:r>
        <w:t xml:space="preserve">The Netherlands,</w:t>
      </w:r>
      <w:r>
        <w:t xml:space="preserve"/>
      </w:r>
      <w:r>
        <w:t>2001.</w:t>
      </w:r>
    </w:p>
    <w:p w:rsidR="0018722C">
      <w:pPr>
        <w:pStyle w:val="ab"/>
        <w:topLinePunct/>
        <w:ind w:left="200" w:hangingChars="200" w:hanging="200"/>
      </w:pPr>
      <w:r>
        <w:t>[</w:t>
      </w:r>
      <w:r>
        <w:t xml:space="preserve">11</w:t>
      </w:r>
      <w:r>
        <w:t xml:space="preserve">]</w:t>
      </w:r>
      <w:r/>
      <w:r w:rsidRPr="00281126">
        <w:t xml:space="preserve"> </w:t>
      </w:r>
      <w:r>
        <w:t>Guiltinan</w:t>
      </w:r>
      <w:r>
        <w:t> </w:t>
      </w:r>
      <w:r>
        <w:t>J</w:t>
      </w:r>
      <w:r>
        <w:t> </w:t>
      </w:r>
      <w:r>
        <w:t>P,</w:t>
      </w:r>
      <w:r>
        <w:t> </w:t>
      </w:r>
      <w:r>
        <w:t>Nwokoye</w:t>
      </w:r>
      <w:r>
        <w:t> </w:t>
      </w:r>
      <w:r>
        <w:t>N</w:t>
      </w:r>
      <w:r>
        <w:t> </w:t>
      </w:r>
      <w:r>
        <w:t>G.</w:t>
      </w:r>
      <w:r>
        <w:t> </w:t>
      </w:r>
      <w:r>
        <w:t>Developing</w:t>
      </w:r>
      <w:r>
        <w:t> </w:t>
      </w:r>
      <w:r>
        <w:t>distribution</w:t>
      </w:r>
      <w:r>
        <w:t> </w:t>
      </w:r>
      <w:r>
        <w:t>channels</w:t>
      </w:r>
      <w:r>
        <w:t> </w:t>
      </w:r>
      <w:r>
        <w:t>and</w:t>
      </w:r>
      <w:r>
        <w:t> </w:t>
      </w:r>
      <w:r>
        <w:t>systems</w:t>
      </w:r>
      <w:r>
        <w:t> </w:t>
      </w:r>
      <w:r>
        <w:t>in</w:t>
      </w:r>
      <w:r>
        <w:t> </w:t>
      </w:r>
      <w:r>
        <w:t>the emerging recycling industries</w:t>
      </w:r>
      <w:r>
        <w:t>[</w:t>
      </w:r>
      <w:r>
        <w:t>J</w:t>
      </w:r>
      <w:r>
        <w:t>]</w:t>
      </w:r>
      <w:r>
        <w:t xml:space="preserve">.</w:t>
      </w:r>
      <w:r>
        <w:t xml:space="preserve"/>
      </w:r>
      <w:r>
        <w:t xml:space="preserve">International Journal of Physical Distribution,</w:t>
      </w:r>
      <w:r>
        <w:t xml:space="preserve"/>
      </w:r>
      <w:r>
        <w:t>1975,</w:t>
      </w:r>
      <w:r>
        <w:t xml:space="preserve"/>
      </w:r>
      <w:r>
        <w:t>6</w:t>
      </w:r>
      <w:r>
        <w:t>(</w:t>
      </w:r>
      <w:r>
        <w:t>1</w:t>
      </w:r>
      <w:r>
        <w:t>)</w:t>
      </w:r>
      <w:r>
        <w:t xml:space="preserve">:</w:t>
      </w:r>
      <w:r>
        <w:t xml:space="preserve"/>
      </w:r>
      <w:r>
        <w:t>P28-38.</w:t>
      </w:r>
    </w:p>
    <w:p w:rsidR="0018722C">
      <w:pPr>
        <w:pStyle w:val="ab"/>
        <w:topLinePunct/>
        <w:ind w:left="200" w:hangingChars="200" w:hanging="200"/>
      </w:pPr>
      <w:r>
        <w:t>[</w:t>
      </w:r>
      <w:r>
        <w:t xml:space="preserve">12</w:t>
      </w:r>
      <w:r>
        <w:t>]</w:t>
      </w:r>
      <w:r/>
      <w:r w:rsidRPr="00281126">
        <w:t xml:space="preserve"> </w:t>
      </w:r>
      <w:r>
        <w:t>Jahre,</w:t>
      </w:r>
      <w:r>
        <w:t> </w:t>
      </w:r>
      <w:r>
        <w:t>Marianne.</w:t>
      </w:r>
      <w:r>
        <w:t> </w:t>
      </w:r>
      <w:r>
        <w:t>Household</w:t>
      </w:r>
      <w:r>
        <w:t> </w:t>
      </w:r>
      <w:r>
        <w:t>waste</w:t>
      </w:r>
      <w:r>
        <w:t> </w:t>
      </w:r>
      <w:r>
        <w:t>collection</w:t>
      </w:r>
      <w:r>
        <w:t> </w:t>
      </w:r>
      <w:r>
        <w:t>as</w:t>
      </w:r>
      <w:r>
        <w:t> </w:t>
      </w:r>
      <w:r>
        <w:t>a</w:t>
      </w:r>
      <w:r>
        <w:t> </w:t>
      </w:r>
      <w:r>
        <w:t>reverse</w:t>
      </w:r>
      <w:r>
        <w:t> </w:t>
      </w:r>
      <w:r>
        <w:t>channel:</w:t>
      </w:r>
      <w:r>
        <w:t> </w:t>
      </w:r>
      <w:r>
        <w:t>A</w:t>
      </w:r>
      <w:r>
        <w:t> </w:t>
      </w:r>
      <w:r>
        <w:t>theoretical perspective</w:t>
      </w:r>
      <w:r>
        <w:t>[</w:t>
      </w:r>
      <w:r>
        <w:t>J</w:t>
      </w:r>
      <w:r>
        <w:t>]</w:t>
      </w:r>
      <w:r>
        <w:t xml:space="preserve">.</w:t>
      </w:r>
      <w:r>
        <w:t xml:space="preserve"> </w:t>
      </w:r>
      <w:r>
        <w:t xml:space="preserve">International Journal of Physical Distribution and Logistics Management.</w:t>
      </w:r>
      <w:r>
        <w:t xml:space="preserve"> </w:t>
      </w:r>
      <w:r>
        <w:t>1995,</w:t>
      </w:r>
      <w:r>
        <w:t xml:space="preserve"> </w:t>
      </w:r>
      <w:r>
        <w:t>25</w:t>
      </w:r>
      <w:r>
        <w:t>(</w:t>
      </w:r>
      <w:r>
        <w:t>2</w:t>
      </w:r>
      <w:r>
        <w:t>)</w:t>
      </w:r>
      <w:r>
        <w:t xml:space="preserve">:</w:t>
      </w:r>
      <w:r>
        <w:t xml:space="preserve"> </w:t>
      </w:r>
      <w:r>
        <w:t>P39-55.</w:t>
      </w:r>
    </w:p>
    <w:p w:rsidR="0018722C">
      <w:pPr>
        <w:pStyle w:val="ab"/>
        <w:topLinePunct/>
        <w:ind w:left="200" w:hangingChars="200" w:hanging="200"/>
      </w:pPr>
      <w:r>
        <w:t>[</w:t>
      </w:r>
      <w:r>
        <w:t xml:space="preserve">13</w:t>
      </w:r>
      <w:r>
        <w:t>]</w:t>
      </w:r>
      <w:r/>
      <w:r w:rsidRPr="00281126">
        <w:t xml:space="preserve"> </w:t>
      </w:r>
      <w:r>
        <w:t>Krumwiede D W, Chwen Sheu. A Model for Reverse Logistics Entry by Third-</w:t>
      </w:r>
      <w:r>
        <w:t> </w:t>
      </w:r>
      <w:r>
        <w:t>party Providers</w:t>
      </w:r>
      <w:r>
        <w:t>[</w:t>
      </w:r>
      <w:r>
        <w:rPr>
          <w:sz w:val="24"/>
        </w:rPr>
        <w:t>J</w:t>
      </w:r>
      <w:r>
        <w:t>]</w:t>
      </w:r>
      <w:r>
        <w:t xml:space="preserve">.</w:t>
      </w:r>
      <w:r>
        <w:t xml:space="preserve"/>
      </w:r>
      <w:r>
        <w:t>Omega,</w:t>
      </w:r>
      <w:r>
        <w:t xml:space="preserve"/>
      </w:r>
      <w:r>
        <w:t>2002,</w:t>
      </w:r>
      <w:r>
        <w:t xml:space="preserve"/>
      </w:r>
      <w:r>
        <w:t>30:</w:t>
      </w:r>
      <w:r>
        <w:t xml:space="preserve"/>
      </w:r>
      <w:r>
        <w:t>P325-333.</w:t>
      </w:r>
    </w:p>
    <w:p w:rsidR="0018722C">
      <w:pPr>
        <w:pStyle w:val="ab"/>
        <w:topLinePunct/>
        <w:ind w:left="200" w:hangingChars="200" w:hanging="200"/>
      </w:pPr>
      <w:r>
        <w:t>[</w:t>
      </w:r>
      <w:r>
        <w:t xml:space="preserve">14</w:t>
      </w:r>
      <w:r>
        <w:t xml:space="preserve">]</w:t>
      </w:r>
      <w:r/>
      <w:r w:rsidRPr="00281126">
        <w:t xml:space="preserve"> </w:t>
      </w:r>
      <w:r>
        <w:t>Michael</w:t>
      </w:r>
      <w:r>
        <w:t> </w:t>
      </w:r>
      <w:r>
        <w:t>Bernon,</w:t>
      </w:r>
      <w:r>
        <w:t> </w:t>
      </w:r>
      <w:r>
        <w:t>Silvia</w:t>
      </w:r>
      <w:r>
        <w:t> </w:t>
      </w:r>
      <w:r>
        <w:t>Rossi,</w:t>
      </w:r>
      <w:r>
        <w:t> </w:t>
      </w:r>
      <w:r>
        <w:t>John</w:t>
      </w:r>
      <w:r>
        <w:t> </w:t>
      </w:r>
      <w:r>
        <w:t>Cullen.</w:t>
      </w:r>
      <w:r>
        <w:t> </w:t>
      </w:r>
      <w:r>
        <w:t>Retail</w:t>
      </w:r>
      <w:r>
        <w:t> </w:t>
      </w:r>
      <w:r>
        <w:t>reverse</w:t>
      </w:r>
      <w:r>
        <w:t> </w:t>
      </w:r>
      <w:r>
        <w:t>logistics:</w:t>
      </w:r>
      <w:r>
        <w:t> </w:t>
      </w:r>
      <w:r>
        <w:t>a</w:t>
      </w:r>
      <w:r>
        <w:t> </w:t>
      </w:r>
      <w:r>
        <w:t>call</w:t>
      </w:r>
      <w:r>
        <w:t> </w:t>
      </w:r>
      <w:r>
        <w:t>and grounding framework for research</w:t>
      </w:r>
      <w:r>
        <w:t>[</w:t>
      </w:r>
      <w:r>
        <w:t xml:space="preserve">J</w:t>
      </w:r>
      <w:r>
        <w:t>]</w:t>
      </w:r>
      <w:r>
        <w:t xml:space="preserve">. </w:t>
      </w:r>
      <w:hyperlink r:id="rId38">
        <w:r>
          <w:t>International Journal of Physical</w:t>
        </w:r>
      </w:hyperlink>
      <w:hyperlink r:id="rId38">
        <w:r>
          <w:t> Distribution &amp; Logistics Management</w:t>
        </w:r>
      </w:hyperlink>
      <w:r/>
      <w:r>
        <w:t xml:space="preserve">,</w:t>
      </w:r>
      <w:r>
        <w:t xml:space="preserve"> </w:t>
      </w:r>
      <w:r>
        <w:t>2011,</w:t>
      </w:r>
      <w:r>
        <w:t xml:space="preserve"> </w:t>
      </w:r>
      <w:r>
        <w:t>41</w:t>
      </w:r>
      <w:r>
        <w:t>(</w:t>
      </w:r>
      <w:r>
        <w:t>5</w:t>
      </w:r>
      <w:r>
        <w:t>)</w:t>
      </w:r>
      <w:r>
        <w:t xml:space="preserve">:</w:t>
      </w:r>
      <w:r>
        <w:t xml:space="preserve"> </w:t>
      </w:r>
      <w:r>
        <w:t>P484-510.</w:t>
      </w:r>
    </w:p>
    <w:p w:rsidR="0018722C">
      <w:pPr>
        <w:pStyle w:val="ab"/>
        <w:topLinePunct/>
        <w:ind w:left="200" w:hangingChars="200" w:hanging="200"/>
      </w:pPr>
      <w:r>
        <w:t>[</w:t>
      </w:r>
      <w:r>
        <w:t xml:space="preserve">15</w:t>
      </w:r>
      <w:r>
        <w:t xml:space="preserve">]</w:t>
      </w:r>
      <w:r/>
      <w:r w:rsidRPr="00281126">
        <w:t xml:space="preserve"> </w:t>
      </w:r>
      <w:r>
        <w:t xml:space="preserve">Murphy,</w:t>
      </w:r>
      <w:r>
        <w:t xml:space="preserve"> </w:t>
      </w:r>
      <w:r>
        <w:t xml:space="preserve">Paul.</w:t>
      </w:r>
      <w:r>
        <w:t xml:space="preserve"> </w:t>
      </w:r>
      <w:r>
        <w:t xml:space="preserve">A</w:t>
      </w:r>
      <w:r>
        <w:t xml:space="preserve"> </w:t>
      </w:r>
      <w:r>
        <w:t xml:space="preserve">preliminary</w:t>
      </w:r>
      <w:r>
        <w:t xml:space="preserve"> </w:t>
      </w:r>
      <w:r>
        <w:t xml:space="preserve">study</w:t>
      </w:r>
      <w:r>
        <w:t xml:space="preserve"> </w:t>
      </w:r>
      <w:r>
        <w:t xml:space="preserve">of</w:t>
      </w:r>
      <w:r>
        <w:t xml:space="preserve"> </w:t>
      </w:r>
      <w:r>
        <w:t xml:space="preserve">transportation</w:t>
      </w:r>
      <w:r>
        <w:t xml:space="preserve"> </w:t>
      </w:r>
      <w:r>
        <w:t xml:space="preserve">and</w:t>
      </w:r>
      <w:r>
        <w:t xml:space="preserve"> </w:t>
      </w:r>
      <w:r>
        <w:t xml:space="preserve">warehousing</w:t>
      </w:r>
      <w:r>
        <w:t xml:space="preserve">aspects of reverse distribution</w:t>
      </w:r>
      <w:r>
        <w:t xml:space="preserve">[</w:t>
      </w:r>
      <w:r>
        <w:t xml:space="preserve">J</w:t>
      </w:r>
      <w:r>
        <w:t xml:space="preserve">]</w:t>
      </w:r>
      <w:r>
        <w:t xml:space="preserve">. Transportation Journal. 1986,</w:t>
      </w:r>
      <w:r>
        <w:t xml:space="preserve"> </w:t>
      </w:r>
      <w:r>
        <w:t xml:space="preserve">25 </w:t>
      </w:r>
      <w:r>
        <w:t xml:space="preserve">(</w:t>
      </w:r>
      <w:r>
        <w:t xml:space="preserve">Summer</w:t>
      </w:r>
      <w:r>
        <w:t xml:space="preserve">)</w:t>
      </w:r>
      <w:r>
        <w:t xml:space="preserve">:</w:t>
      </w:r>
      <w:r>
        <w:t xml:space="preserve"> </w:t>
      </w:r>
      <w:r>
        <w:t xml:space="preserve">12-21.</w:t>
      </w:r>
    </w:p>
    <w:p w:rsidR="0018722C">
      <w:pPr>
        <w:pStyle w:val="ab"/>
        <w:topLinePunct/>
        <w:ind w:left="200" w:hangingChars="200" w:hanging="200"/>
      </w:pPr>
      <w:r>
        <w:t>[</w:t>
      </w:r>
      <w:r>
        <w:t xml:space="preserve">16</w:t>
      </w:r>
      <w:r>
        <w:t>]</w:t>
      </w:r>
      <w:r/>
      <w:r w:rsidRPr="00281126">
        <w:t xml:space="preserve"> </w:t>
      </w:r>
      <w:r>
        <w:t xml:space="preserve">Pohlen,</w:t>
      </w:r>
      <w:r>
        <w:t xml:space="preserve"> </w:t>
      </w:r>
      <w:r>
        <w:t xml:space="preserve">Terrance L.</w:t>
      </w:r>
      <w:r>
        <w:t xml:space="preserve"> </w:t>
      </w:r>
      <w:r>
        <w:t xml:space="preserve">and M.</w:t>
      </w:r>
      <w:r>
        <w:t xml:space="preserve"> </w:t>
      </w:r>
      <w:r>
        <w:t xml:space="preserve">Theodore Farris II. Reverse logistics in plastics recycling</w:t>
      </w:r>
      <w:r>
        <w:t>[</w:t>
      </w:r>
      <w:r>
        <w:t>J</w:t>
      </w:r>
      <w:r>
        <w:t>]</w:t>
      </w:r>
      <w:r>
        <w:t xml:space="preserve">. International Journal of Physical Distribution and Logistics Management. 1992,</w:t>
      </w:r>
      <w:r>
        <w:t xml:space="preserve"> </w:t>
      </w:r>
      <w:r>
        <w:t>22</w:t>
      </w:r>
      <w:r>
        <w:t>(</w:t>
      </w:r>
      <w:r>
        <w:t>7</w:t>
      </w:r>
      <w:r>
        <w:t>)</w:t>
      </w:r>
      <w:r>
        <w:t xml:space="preserve">:</w:t>
      </w:r>
      <w:r>
        <w:t xml:space="preserve"> </w:t>
      </w:r>
      <w:r>
        <w:t>P35-47.</w:t>
      </w:r>
    </w:p>
    <w:p w:rsidR="0018722C">
      <w:pPr>
        <w:pStyle w:val="ab"/>
        <w:topLinePunct/>
        <w:ind w:left="200" w:hangingChars="200" w:hanging="200"/>
      </w:pPr>
      <w:r>
        <w:t>[</w:t>
      </w:r>
      <w:r>
        <w:t>17</w:t>
      </w:r>
      <w:r>
        <w:t>]</w:t>
      </w:r>
      <w:r/>
      <w:r w:rsidRPr="00281126">
        <w:t xml:space="preserve"> </w:t>
      </w:r>
      <w:r>
        <w:t>Qian</w:t>
      </w:r>
      <w:r>
        <w:t> </w:t>
      </w:r>
      <w:r>
        <w:t>XiaoYan,</w:t>
      </w:r>
      <w:r>
        <w:t> </w:t>
      </w:r>
      <w:r>
        <w:t>Han</w:t>
      </w:r>
      <w:r>
        <w:t> </w:t>
      </w:r>
      <w:r>
        <w:t>Yong,</w:t>
      </w:r>
      <w:r>
        <w:t> </w:t>
      </w:r>
      <w:r>
        <w:t>Da</w:t>
      </w:r>
      <w:r>
        <w:t> </w:t>
      </w:r>
      <w:r>
        <w:t>Qinli,</w:t>
      </w:r>
      <w:r>
        <w:t> </w:t>
      </w:r>
      <w:r>
        <w:t>Peter</w:t>
      </w:r>
      <w:r>
        <w:t> </w:t>
      </w:r>
      <w:r>
        <w:t>Stokes.</w:t>
      </w:r>
      <w:r>
        <w:t> </w:t>
      </w:r>
      <w:r>
        <w:t>Reverse</w:t>
      </w:r>
      <w:r>
        <w:t> </w:t>
      </w:r>
      <w:r>
        <w:t>logistics</w:t>
      </w:r>
      <w:r>
        <w:t> </w:t>
      </w:r>
      <w:r>
        <w:t>network</w:t>
      </w:r>
      <w:r>
        <w:t> </w:t>
      </w:r>
      <w:r>
        <w:t>design model based on e</w:t>
      </w:r>
      <w:hyperlink r:id="rId37">
        <w:r>
          <w:t>-commerce</w:t>
        </w:r>
        <w:r>
          <w:t>[</w:t>
        </w:r>
        <w:r>
          <w:t>J</w:t>
        </w:r>
        <w:r>
          <w:t>]</w:t>
        </w:r>
        <w:r>
          <w:t xml:space="preserve">.</w:t>
        </w:r>
        <w:r>
          <w:t xml:space="preserve"> </w:t>
        </w:r>
        <w:r>
          <w:t xml:space="preserve">International Journal of Organizational</w:t>
        </w:r>
      </w:hyperlink>
      <w:hyperlink r:id="rId37">
        <w:r>
          <w:t> Analysis</w:t>
        </w:r>
      </w:hyperlink>
      <w:r>
        <w:t xml:space="preserve">,</w:t>
      </w:r>
      <w:r>
        <w:t xml:space="preserve"> </w:t>
      </w:r>
      <w:r>
        <w:t>2012,</w:t>
      </w:r>
      <w:r>
        <w:t xml:space="preserve"> </w:t>
      </w:r>
      <w:r>
        <w:t>20</w:t>
      </w:r>
      <w:r>
        <w:t>(</w:t>
      </w:r>
      <w:r>
        <w:t>2</w:t>
      </w:r>
      <w:r>
        <w:t>)</w:t>
      </w:r>
      <w:r>
        <w:t xml:space="preserve">: </w:t>
      </w:r>
      <w:r>
        <w:t>P251-261.</w:t>
      </w:r>
    </w:p>
    <w:p w:rsidR="0018722C">
      <w:pPr>
        <w:pStyle w:val="ab"/>
        <w:topLinePunct/>
        <w:ind w:left="200" w:hangingChars="200" w:hanging="200"/>
      </w:pPr>
      <w:r>
        <w:t>[</w:t>
      </w:r>
      <w:r>
        <w:t xml:space="preserve">18</w:t>
      </w:r>
      <w:r>
        <w:t>]</w:t>
      </w:r>
      <w:r/>
      <w:r w:rsidRPr="00281126">
        <w:t xml:space="preserve"> </w:t>
      </w:r>
      <w:r>
        <w:t>Rogers,</w:t>
      </w:r>
      <w:r>
        <w:t> </w:t>
      </w:r>
      <w:r>
        <w:t>Dale</w:t>
      </w:r>
      <w:r>
        <w:t> </w:t>
      </w:r>
      <w:r>
        <w:t>S.</w:t>
      </w:r>
      <w:r>
        <w:t> </w:t>
      </w:r>
      <w:r>
        <w:t>and</w:t>
      </w:r>
      <w:r>
        <w:t> </w:t>
      </w:r>
      <w:r>
        <w:t>Ronald</w:t>
      </w:r>
      <w:r>
        <w:t> </w:t>
      </w:r>
      <w:r>
        <w:t>S.</w:t>
      </w:r>
      <w:r>
        <w:t> </w:t>
      </w:r>
      <w:r>
        <w:t>Tibben-Lembke.</w:t>
      </w:r>
      <w:r>
        <w:t> </w:t>
      </w:r>
      <w:r>
        <w:t>Going</w:t>
      </w:r>
      <w:r>
        <w:t> </w:t>
      </w:r>
      <w:r>
        <w:t xml:space="preserve">Backwards:</w:t>
      </w:r>
      <w:r>
        <w:t xml:space="preserve"> </w:t>
      </w:r>
      <w:r>
        <w:t>Reverse</w:t>
      </w:r>
      <w:r>
        <w:t> </w:t>
      </w:r>
      <w:r>
        <w:t xml:space="preserve">Logistics Trends and Practices. Reno,</w:t>
      </w:r>
      <w:r>
        <w:t xml:space="preserve"> </w:t>
      </w:r>
      <w:r>
        <w:t xml:space="preserve">NV: Reverse Logistics Executive Council.</w:t>
      </w:r>
      <w:r>
        <w:t> </w:t>
      </w:r>
      <w:r>
        <w:t>1998.</w:t>
      </w:r>
    </w:p>
    <w:p w:rsidR="0018722C">
      <w:pPr>
        <w:pStyle w:val="ab"/>
        <w:topLinePunct/>
        <w:ind w:left="200" w:hangingChars="200" w:hanging="200"/>
      </w:pPr>
      <w:r>
        <w:t>[</w:t>
      </w:r>
      <w:r>
        <w:t>19</w:t>
      </w:r>
      <w:r>
        <w:t>]</w:t>
      </w:r>
      <w:r/>
      <w:r w:rsidRPr="00281126">
        <w:t xml:space="preserve"> </w:t>
      </w:r>
      <w:r>
        <w:t>Stefan</w:t>
      </w:r>
      <w:r>
        <w:t> </w:t>
      </w:r>
      <w:r>
        <w:t xml:space="preserve">E.</w:t>
      </w:r>
      <w:r>
        <w:t xml:space="preserve"> </w:t>
      </w:r>
      <w:r>
        <w:t>Genchev,</w:t>
      </w:r>
      <w:r>
        <w:t xml:space="preserve"> </w:t>
      </w:r>
      <w:r>
        <w:t>R.</w:t>
      </w:r>
      <w:r>
        <w:t xml:space="preserve"> </w:t>
      </w:r>
      <w:r>
        <w:t>Glenn</w:t>
      </w:r>
      <w:r>
        <w:t> </w:t>
      </w:r>
      <w:r>
        <w:t>Richey,</w:t>
      </w:r>
      <w:r>
        <w:t> </w:t>
      </w:r>
      <w:r>
        <w:t>Colin</w:t>
      </w:r>
      <w:r>
        <w:t> </w:t>
      </w:r>
      <w:r>
        <w:t>B.</w:t>
      </w:r>
      <w:r>
        <w:t> </w:t>
      </w:r>
      <w:r>
        <w:t>Gabler.</w:t>
      </w:r>
      <w:r>
        <w:t> </w:t>
      </w:r>
      <w:r>
        <w:t>Evaluating</w:t>
      </w:r>
      <w:r>
        <w:t> </w:t>
      </w:r>
      <w:r>
        <w:t>reverse</w:t>
      </w:r>
      <w:r>
        <w:t> </w:t>
      </w:r>
      <w:r>
        <w:t>logistics programs: a suggested process formalization</w:t>
      </w:r>
      <w:r>
        <w:t>[</w:t>
      </w:r>
      <w:r>
        <w:t xml:space="preserve">J</w:t>
      </w:r>
      <w:r>
        <w:t>]</w:t>
      </w:r>
      <w:r>
        <w:t xml:space="preserve">. </w:t>
      </w:r>
      <w:hyperlink r:id="rId39">
        <w:r>
          <w:t>International Journal of</w:t>
        </w:r>
      </w:hyperlink>
      <w:hyperlink r:id="rId39">
        <w:r>
          <w:t> Logistics Management</w:t>
        </w:r>
      </w:hyperlink>
      <w:r>
        <w:t xml:space="preserve">,</w:t>
      </w:r>
      <w:r>
        <w:t xml:space="preserve"> </w:t>
      </w:r>
      <w:r>
        <w:t>2011,</w:t>
      </w:r>
      <w:r>
        <w:t xml:space="preserve"> </w:t>
      </w:r>
      <w:r>
        <w:t>22</w:t>
      </w:r>
      <w:r>
        <w:t>(</w:t>
      </w:r>
      <w:r>
        <w:t>2</w:t>
      </w:r>
      <w:r>
        <w:t>)</w:t>
      </w:r>
      <w:r>
        <w:t xml:space="preserve">:</w:t>
      </w:r>
      <w:r>
        <w:t xml:space="preserve"> </w:t>
      </w:r>
      <w:r>
        <w:t>P242-263.</w:t>
      </w:r>
    </w:p>
    <w:p w:rsidR="0018722C">
      <w:pPr>
        <w:pStyle w:val="ab"/>
        <w:topLinePunct/>
        <w:ind w:left="200" w:hangingChars="200" w:hanging="200"/>
      </w:pPr>
      <w:r>
        <w:t>[</w:t>
      </w:r>
      <w:r>
        <w:t>20</w:t>
      </w:r>
      <w:r>
        <w:t>]</w:t>
      </w:r>
      <w:r/>
      <w:r w:rsidRPr="00281126">
        <w:t xml:space="preserve"> </w:t>
      </w:r>
      <w:r>
        <w:t xml:space="preserve">Stock,</w:t>
      </w:r>
      <w:r>
        <w:t xml:space="preserve"/>
      </w:r>
      <w:r>
        <w:t>James</w:t>
      </w:r>
      <w:r>
        <w:t> </w:t>
      </w:r>
      <w:r>
        <w:t>R.</w:t>
      </w:r>
      <w:r>
        <w:t> </w:t>
      </w:r>
      <w:r>
        <w:t>Development</w:t>
      </w:r>
      <w:r>
        <w:t> </w:t>
      </w:r>
      <w:r>
        <w:t>and</w:t>
      </w:r>
      <w:r>
        <w:t> </w:t>
      </w:r>
      <w:r>
        <w:t>Implementation</w:t>
      </w:r>
      <w:r>
        <w:t> </w:t>
      </w:r>
      <w:r>
        <w:t>of</w:t>
      </w:r>
      <w:r>
        <w:t> </w:t>
      </w:r>
      <w:r>
        <w:t>Reverse</w:t>
      </w:r>
      <w:r>
        <w:t> </w:t>
      </w:r>
      <w:r>
        <w:t>Logistics</w:t>
      </w:r>
      <w:r>
        <w:t>Programs.</w:t>
      </w:r>
      <w:r>
        <w:t> </w:t>
      </w:r>
      <w:r>
        <w:t>Oak Brook, IL: Council of Logistics Management. 1998.</w:t>
      </w:r>
    </w:p>
    <w:p w:rsidR="0018722C">
      <w:pPr>
        <w:pStyle w:val="ab"/>
        <w:topLinePunct/>
        <w:ind w:left="200" w:hangingChars="200" w:hanging="200"/>
      </w:pPr>
      <w:r>
        <w:t xml:space="preserve">[</w:t>
      </w:r>
      <w:r>
        <w:t xml:space="preserve">21</w:t>
      </w:r>
      <w:r>
        <w:t xml:space="preserve">]</w:t>
      </w:r>
      <w:r/>
      <w:r w:rsidRPr="00281126">
        <w:t xml:space="preserve"> </w:t>
      </w:r>
      <w:r>
        <w:t xml:space="preserve">Stock,</w:t>
      </w:r>
      <w:r>
        <w:t xml:space="preserve"/>
      </w:r>
      <w:r>
        <w:t>James</w:t>
      </w:r>
      <w:r>
        <w:t> </w:t>
      </w:r>
      <w:r>
        <w:t>R.</w:t>
      </w:r>
      <w:r>
        <w:t> </w:t>
      </w:r>
      <w:r>
        <w:t>White</w:t>
      </w:r>
      <w:r>
        <w:t> </w:t>
      </w:r>
      <w:r>
        <w:t>Paper:</w:t>
      </w:r>
      <w:r>
        <w:t> </w:t>
      </w:r>
      <w:r>
        <w:t>Reverse</w:t>
      </w:r>
      <w:r>
        <w:t> </w:t>
      </w:r>
      <w:r>
        <w:t>Logistics.</w:t>
      </w:r>
      <w:r>
        <w:t> </w:t>
      </w:r>
      <w:r>
        <w:t>Oak</w:t>
      </w:r>
      <w:r>
        <w:t> </w:t>
      </w:r>
      <w:r>
        <w:t>Brook,</w:t>
      </w:r>
      <w:r>
        <w:t> </w:t>
      </w:r>
      <w:r>
        <w:t>IL:</w:t>
      </w:r>
      <w:r>
        <w:t> </w:t>
      </w:r>
      <w:r>
        <w:t>Council</w:t>
      </w:r>
      <w:r>
        <w:t> </w:t>
      </w:r>
      <w:r>
        <w:t>of</w:t>
      </w:r>
      <w:r>
        <w:t> </w:t>
      </w:r>
      <w:r>
        <w:t>Logistics Management. 1992.</w:t>
      </w:r>
    </w:p>
    <w:p w:rsidR="0018722C">
      <w:pPr>
        <w:pStyle w:val="ab"/>
        <w:topLinePunct/>
        <w:ind w:left="200" w:hangingChars="200" w:hanging="200"/>
      </w:pPr>
      <w:r>
        <w:t>[</w:t>
      </w:r>
      <w:r>
        <w:t xml:space="preserve">22</w:t>
      </w:r>
      <w:r>
        <w:t>]</w:t>
      </w:r>
      <w:r/>
      <w:r w:rsidRPr="00281126">
        <w:t xml:space="preserve"> </w:t>
      </w:r>
      <w:r/>
      <w:r>
        <w:t>V.</w:t>
      </w:r>
      <w:r>
        <w:t> </w:t>
      </w:r>
      <w:r>
        <w:t>Ravi,</w:t>
      </w:r>
      <w:r>
        <w:t> </w:t>
      </w:r>
      <w:r>
        <w:t>Ravi</w:t>
      </w:r>
      <w:r>
        <w:t> </w:t>
      </w:r>
      <w:r>
        <w:t>Shankar.</w:t>
      </w:r>
      <w:r>
        <w:t> </w:t>
      </w:r>
      <w:r>
        <w:t>Reverse</w:t>
      </w:r>
      <w:r>
        <w:t> </w:t>
      </w:r>
      <w:r>
        <w:t>logistics</w:t>
      </w:r>
      <w:r>
        <w:t> </w:t>
      </w:r>
      <w:r>
        <w:t>operations</w:t>
      </w:r>
      <w:r>
        <w:t> </w:t>
      </w:r>
      <w:r>
        <w:t>in</w:t>
      </w:r>
      <w:r>
        <w:t> </w:t>
      </w:r>
      <w:r>
        <w:t>paper</w:t>
      </w:r>
      <w:r>
        <w:t> </w:t>
      </w:r>
      <w:r>
        <w:t>industry:</w:t>
      </w:r>
      <w:r>
        <w:t> </w:t>
      </w:r>
      <w:r>
        <w:t>a</w:t>
      </w:r>
      <w:r>
        <w:t> </w:t>
      </w:r>
      <w:r>
        <w:t>case </w:t>
      </w:r>
      <w:hyperlink r:id="rId32">
        <w:r>
          <w:t>study</w:t>
        </w:r>
        <w:r>
          <w:t>[</w:t>
        </w:r>
        <w:r>
          <w:t>J</w:t>
        </w:r>
        <w:r>
          <w:t>]</w:t>
        </w:r>
        <w:r>
          <w:t>. Journal of Advances in Management</w:t>
        </w:r>
        <w:r>
          <w:t> </w:t>
        </w:r>
        <w:r>
          <w:t>Research</w:t>
        </w:r>
      </w:hyperlink>
      <w:r>
        <w:t xml:space="preserve">,</w:t>
      </w:r>
      <w:r>
        <w:t xml:space="preserve"> </w:t>
      </w:r>
      <w:r>
        <w:t>2006,</w:t>
      </w:r>
      <w:r>
        <w:t xml:space="preserve"> </w:t>
      </w:r>
      <w:r>
        <w:t>3</w:t>
      </w:r>
      <w:r>
        <w:t>(</w:t>
      </w:r>
      <w:r>
        <w:t>2</w:t>
      </w:r>
      <w:r>
        <w:t>)</w:t>
      </w:r>
      <w:r>
        <w:t xml:space="preserve">: </w:t>
      </w:r>
      <w:r>
        <w:t>P88-94.</w:t>
      </w:r>
    </w:p>
    <w:p w:rsidR="0018722C">
      <w:pPr>
        <w:pStyle w:val="ab"/>
        <w:topLinePunct/>
        <w:ind w:left="200" w:hangingChars="200" w:hanging="200"/>
      </w:pPr>
      <w:r>
        <w:t>[</w:t>
      </w:r>
      <w:r>
        <w:t>23</w:t>
      </w:r>
      <w:r>
        <w:t>]</w:t>
      </w:r>
      <w:r/>
      <w:r w:rsidRPr="00281126">
        <w:t xml:space="preserve"> </w:t>
      </w:r>
      <w:r>
        <w:t xml:space="preserve">陈歆.</w:t>
      </w:r>
      <w:r>
        <w:t xml:space="preserve"> </w:t>
      </w:r>
      <w:r>
        <w:t>逆向物流评价体系的建立与应用</w:t>
      </w:r>
      <w:r>
        <w:t>[</w:t>
      </w:r>
      <w:r>
        <w:t>D</w:t>
      </w:r>
      <w:r>
        <w:t>]</w:t>
      </w:r>
      <w:r>
        <w:t xml:space="preserve">.</w:t>
      </w:r>
      <w:r>
        <w:t xml:space="preserve"> </w:t>
      </w:r>
      <w:r>
        <w:t>南京林业大学</w:t>
      </w:r>
      <w:r>
        <w:t xml:space="preserve">, </w:t>
      </w:r>
      <w:r>
        <w:t>2011.</w:t>
      </w:r>
    </w:p>
    <w:p w:rsidR="0018722C">
      <w:pPr>
        <w:pStyle w:val="ab"/>
        <w:topLinePunct/>
        <w:ind w:left="200" w:hangingChars="200" w:hanging="200"/>
      </w:pPr>
      <w:r>
        <w:t>[</w:t>
      </w:r>
      <w:r>
        <w:t xml:space="preserve">24</w:t>
      </w:r>
      <w:r>
        <w:t>]</w:t>
      </w:r>
      <w:r/>
      <w:r w:rsidRPr="00281126">
        <w:t xml:space="preserve"> </w:t>
      </w:r>
      <w:r>
        <w:t>龚英</w:t>
      </w:r>
      <w:r>
        <w:t xml:space="preserve">, </w:t>
      </w:r>
      <w:r>
        <w:t xml:space="preserve">靳俊喜.</w:t>
      </w:r>
      <w:r>
        <w:t xml:space="preserve"> </w:t>
      </w:r>
      <w:r>
        <w:t>循环经济下的回收物流</w:t>
      </w:r>
      <w:r>
        <w:t>[</w:t>
      </w:r>
      <w:r>
        <w:t>M</w:t>
      </w:r>
      <w:r>
        <w:t>]</w:t>
      </w:r>
      <w:r>
        <w:t xml:space="preserve">. 中国物资出版社,</w:t>
      </w:r>
      <w:r>
        <w:t xml:space="preserve"> </w:t>
      </w:r>
      <w:r>
        <w:t>2007.</w:t>
      </w:r>
    </w:p>
    <w:p w:rsidR="0018722C">
      <w:pPr>
        <w:pStyle w:val="ab"/>
        <w:topLinePunct/>
        <w:ind w:left="200" w:hangingChars="200" w:hanging="200"/>
      </w:pPr>
      <w:r>
        <w:t>[</w:t>
      </w:r>
      <w:r>
        <w:t xml:space="preserve">25</w:t>
      </w:r>
      <w:r>
        <w:t>]</w:t>
      </w:r>
      <w:r/>
      <w:r w:rsidRPr="00281126">
        <w:t xml:space="preserve"> </w:t>
      </w:r>
      <w:r>
        <w:t xml:space="preserve">龚英.</w:t>
      </w:r>
      <w:r>
        <w:t xml:space="preserve"> </w:t>
      </w:r>
      <w:r>
        <w:t>供应链逆向物流.</w:t>
      </w:r>
      <w:r>
        <w:t xml:space="preserve"> </w:t>
      </w:r>
      <w:r>
        <w:t>北京</w:t>
      </w:r>
      <w:r>
        <w:t xml:space="preserve">: </w:t>
      </w:r>
      <w:r>
        <w:t>中国物资出版社</w:t>
      </w:r>
      <w:r>
        <w:t xml:space="preserve">, </w:t>
      </w:r>
      <w:r>
        <w:t>2008.</w:t>
      </w:r>
    </w:p>
    <w:p w:rsidR="0018722C">
      <w:pPr>
        <w:pStyle w:val="ab"/>
        <w:topLinePunct/>
        <w:ind w:left="200" w:hangingChars="200" w:hanging="200"/>
      </w:pPr>
      <w:r>
        <w:t>[</w:t>
      </w:r>
      <w:r>
        <w:t xml:space="preserve">26</w:t>
      </w:r>
      <w:r>
        <w:t>]</w:t>
      </w:r>
      <w:r/>
      <w:r w:rsidRPr="00281126">
        <w:t xml:space="preserve"> </w:t>
      </w:r>
      <w:r>
        <w:t xml:space="preserve">洪志生,</w:t>
      </w:r>
      <w:r>
        <w:t xml:space="preserve"> </w:t>
      </w:r>
      <w:r>
        <w:t>张春霞,</w:t>
      </w:r>
      <w:r>
        <w:t xml:space="preserve"> </w:t>
      </w:r>
      <w:r>
        <w:t xml:space="preserve">苏时鹏. 逆向物流系统的运行机理</w:t>
      </w:r>
      <w:r>
        <w:t>[</w:t>
      </w:r>
      <w:r>
        <w:t>J</w:t>
      </w:r>
      <w:r>
        <w:t>]</w:t>
      </w:r>
      <w:r>
        <w:t xml:space="preserve">.</w:t>
      </w:r>
      <w:r>
        <w:t xml:space="preserve"> </w:t>
      </w:r>
      <w:r>
        <w:t>物流技术</w:t>
      </w:r>
      <w:r>
        <w:t xml:space="preserve">, </w:t>
      </w:r>
      <w:r>
        <w:t>2006</w:t>
      </w:r>
      <w:r>
        <w:t xml:space="preserve">, </w:t>
      </w:r>
      <w:r>
        <w:t>(</w:t>
      </w:r>
      <w:r>
        <w:t>3</w:t>
      </w:r>
      <w:r>
        <w:t>)</w:t>
      </w:r>
      <w:r>
        <w:t xml:space="preserve">:</w:t>
      </w:r>
      <w:r>
        <w:t xml:space="preserve"> </w:t>
      </w:r>
      <w:r>
        <w:t>P62-65.</w:t>
      </w:r>
    </w:p>
    <w:p w:rsidR="0018722C">
      <w:pPr>
        <w:pStyle w:val="ab"/>
        <w:topLinePunct/>
        <w:ind w:left="200" w:hangingChars="200" w:hanging="200"/>
      </w:pPr>
      <w:r>
        <w:t>[</w:t>
      </w:r>
      <w:r>
        <w:t xml:space="preserve">27</w:t>
      </w:r>
      <w:r>
        <w:t>]</w:t>
      </w:r>
      <w:r/>
      <w:r w:rsidRPr="00281126">
        <w:t xml:space="preserve"> </w:t>
      </w:r>
      <w:r>
        <w:t>蒋明霞. 企业逆向物流系统社会效益绩效评价指标体系研究</w:t>
      </w:r>
      <w:r>
        <w:t>[</w:t>
      </w:r>
      <w:r>
        <w:t>J</w:t>
      </w:r>
      <w:r>
        <w:t>]</w:t>
      </w:r>
      <w:r>
        <w:t xml:space="preserve">.</w:t>
      </w:r>
      <w:r>
        <w:t xml:space="preserve"> </w:t>
      </w:r>
      <w:r>
        <w:t>商业经济</w:t>
      </w:r>
      <w:r>
        <w:t xml:space="preserve">, </w:t>
      </w:r>
      <w:r>
        <w:t>2011</w:t>
      </w:r>
      <w:r>
        <w:t xml:space="preserve">, </w:t>
      </w:r>
      <w:r>
        <w:t>(</w:t>
      </w:r>
      <w:r>
        <w:t>5</w:t>
      </w:r>
      <w:r>
        <w:t>）</w:t>
      </w:r>
      <w:r>
        <w:t xml:space="preserve">:</w:t>
      </w:r>
      <w:r>
        <w:t xml:space="preserve"> </w:t>
      </w:r>
      <w:r>
        <w:t>P34-36.</w:t>
      </w:r>
    </w:p>
    <w:p w:rsidR="0018722C">
      <w:pPr>
        <w:pStyle w:val="ab"/>
        <w:topLinePunct/>
        <w:ind w:left="200" w:hangingChars="200" w:hanging="200"/>
      </w:pPr>
      <w:r>
        <w:t>[</w:t>
      </w:r>
      <w:r>
        <w:t>28</w:t>
      </w:r>
      <w:r>
        <w:t>]</w:t>
      </w:r>
      <w:hyperlink r:id="rId34">
        <w:r/>
        <w:r w:rsidRPr="00281126">
          <w:t xml:space="preserve"> </w:t>
        </w:r>
        <w:r>
          <w:t>李弘</w:t>
        </w:r>
      </w:hyperlink>
      <w:r>
        <w:t xml:space="preserve">,</w:t>
      </w:r>
      <w:r>
        <w:t xml:space="preserve"> </w:t>
      </w:r>
      <w:hyperlink r:id="rId35">
        <w:r>
          <w:t>刘洪松</w:t>
        </w:r>
      </w:hyperlink>
      <w:r>
        <w:t xml:space="preserve">,</w:t>
      </w:r>
      <w:r>
        <w:t xml:space="preserve"> </w:t>
      </w:r>
      <w:hyperlink r:id="rId36">
        <w:r>
          <w:t>温永春</w:t>
        </w:r>
      </w:hyperlink>
      <w:r>
        <w:t>. 基于</w:t>
      </w:r>
      <w:r w:rsidR="001852F3">
        <w:t xml:space="preserve">DEA</w:t>
      </w:r>
      <w:r w:rsidR="001852F3">
        <w:t xml:space="preserve">的内蒙古农资邮政物流绩效评价</w:t>
      </w:r>
      <w:r>
        <w:t>[</w:t>
      </w:r>
      <w:r>
        <w:t>J</w:t>
      </w:r>
      <w:r>
        <w:t>]</w:t>
      </w:r>
      <w:r>
        <w:t xml:space="preserve">.</w:t>
      </w:r>
      <w:r>
        <w:t xml:space="preserve"> </w:t>
      </w:r>
      <w:r>
        <w:t>物流技术</w:t>
      </w:r>
      <w:r>
        <w:t>,</w:t>
      </w:r>
      <w:r>
        <w:t xml:space="preserve"> 2012,</w:t>
      </w:r>
      <w:r>
        <w:t xml:space="preserve"> </w:t>
      </w:r>
      <w:r>
        <w:t>3:</w:t>
      </w:r>
      <w:r>
        <w:t xml:space="preserve"> </w:t>
      </w:r>
      <w:r>
        <w:t>P50-52.</w:t>
      </w:r>
    </w:p>
    <w:p w:rsidR="0018722C">
      <w:pPr>
        <w:pStyle w:val="ab"/>
        <w:topLinePunct/>
        <w:ind w:left="200" w:hangingChars="200" w:hanging="200"/>
      </w:pPr>
      <w:r>
        <w:t>[</w:t>
      </w:r>
      <w:r>
        <w:t>29</w:t>
      </w:r>
      <w:r>
        <w:t>]</w:t>
      </w:r>
      <w:r/>
      <w:r w:rsidRPr="00281126">
        <w:t xml:space="preserve"> </w:t>
      </w:r>
      <w:r>
        <w:t xml:space="preserve">罗秀琴,</w:t>
      </w:r>
      <w:r>
        <w:t xml:space="preserve"> </w:t>
      </w:r>
      <w:r>
        <w:t>王晓燕.</w:t>
      </w:r>
      <w:r>
        <w:t xml:space="preserve"> </w:t>
      </w:r>
      <w:r>
        <w:t>逆物流绩效评价指标体系设计研究</w:t>
      </w:r>
      <w:r>
        <w:t>[</w:t>
      </w:r>
      <w:r>
        <w:t>J</w:t>
      </w:r>
      <w:r>
        <w:t>]</w:t>
      </w:r>
      <w:r>
        <w:t xml:space="preserve">.</w:t>
      </w:r>
      <w:r>
        <w:t xml:space="preserve"> </w:t>
      </w:r>
      <w:r>
        <w:t>物流经济</w:t>
      </w:r>
      <w:r>
        <w:t xml:space="preserve">, </w:t>
      </w:r>
      <w:r>
        <w:t>2009</w:t>
      </w:r>
      <w:r>
        <w:t xml:space="preserve">, </w:t>
      </w:r>
      <w:r>
        <w:t xml:space="preserve">10:</w:t>
      </w:r>
      <w:r>
        <w:t xml:space="preserve"> </w:t>
      </w:r>
      <w:r>
        <w:t>P41</w:t>
      </w:r>
      <w:r w:rsidR="001852F3">
        <w:t xml:space="preserve">一</w:t>
      </w:r>
      <w:r w:rsidR="001852F3">
        <w:t xml:space="preserve">42.</w:t>
      </w:r>
    </w:p>
    <w:p w:rsidR="0018722C">
      <w:pPr>
        <w:pStyle w:val="ab"/>
        <w:topLinePunct/>
        <w:ind w:left="200" w:hangingChars="200" w:hanging="200"/>
      </w:pPr>
      <w:r>
        <w:t>[</w:t>
      </w:r>
      <w:r>
        <w:t>30</w:t>
      </w:r>
      <w:r>
        <w:t>]</w:t>
      </w:r>
      <w:r/>
      <w:r w:rsidRPr="00281126">
        <w:t xml:space="preserve"> </w:t>
      </w:r>
      <w:r>
        <w:t>潘德宝. 基于循环经济的第三方逆向物流企业综合绩效评价</w:t>
      </w:r>
      <w:r>
        <w:t>[</w:t>
      </w:r>
      <w:r>
        <w:t>D</w:t>
      </w:r>
      <w:r>
        <w:t>]</w:t>
      </w:r>
      <w:r>
        <w:t xml:space="preserve">. 南昌大学,</w:t>
      </w:r>
      <w:r>
        <w:t xml:space="preserve"> </w:t>
      </w:r>
      <w:r>
        <w:t>2007.</w:t>
      </w:r>
    </w:p>
    <w:p w:rsidR="0018722C">
      <w:pPr>
        <w:pStyle w:val="ab"/>
        <w:topLinePunct/>
        <w:ind w:left="200" w:hangingChars="200" w:hanging="200"/>
      </w:pPr>
      <w:r>
        <w:t>[</w:t>
      </w:r>
      <w:r>
        <w:t>31</w:t>
      </w:r>
      <w:r>
        <w:t>]</w:t>
      </w:r>
      <w:hyperlink r:id="rId33">
        <w:r/>
        <w:r w:rsidRPr="00281126">
          <w:t xml:space="preserve"> </w:t>
        </w:r>
        <w:r>
          <w:t>隋鑫</w:t>
        </w:r>
      </w:hyperlink>
      <w:r>
        <w:t xml:space="preserve">.</w:t>
      </w:r>
      <w:r>
        <w:t xml:space="preserve"> </w:t>
      </w:r>
      <w:r>
        <w:t>企业物流绩效评价标准及体系研究国外综述</w:t>
      </w:r>
      <w:r>
        <w:t>[</w:t>
      </w:r>
      <w:r>
        <w:t>J</w:t>
      </w:r>
      <w:r>
        <w:t>]</w:t>
      </w:r>
      <w:r>
        <w:t xml:space="preserve">.</w:t>
      </w:r>
      <w:r>
        <w:t xml:space="preserve"> </w:t>
      </w:r>
      <w:r>
        <w:t>生产力研究</w:t>
      </w:r>
      <w:r>
        <w:t xml:space="preserve">, </w:t>
      </w:r>
      <w:r>
        <w:t xml:space="preserve">2012,</w:t>
      </w:r>
      <w:r>
        <w:t xml:space="preserve"> </w:t>
      </w:r>
      <w:r>
        <w:t>9:</w:t>
      </w:r>
      <w:r>
        <w:t xml:space="preserve"> </w:t>
      </w:r>
      <w:r>
        <w:t>P245-246.</w:t>
      </w:r>
    </w:p>
    <w:p w:rsidR="0018722C">
      <w:pPr>
        <w:pStyle w:val="ab"/>
        <w:topLinePunct/>
        <w:ind w:left="200" w:hangingChars="200" w:hanging="200"/>
      </w:pPr>
      <w:r>
        <w:t>[</w:t>
      </w:r>
      <w:r>
        <w:t>32</w:t>
      </w:r>
      <w:r>
        <w:t>]</w:t>
      </w:r>
      <w:hyperlink r:id="rId30">
        <w:r/>
        <w:r w:rsidRPr="00281126">
          <w:t xml:space="preserve"> </w:t>
        </w:r>
        <w:r>
          <w:t>孙鹤行</w:t>
        </w:r>
      </w:hyperlink>
      <w:r>
        <w:t>. 报废汽车逆向物流回收模式及网络结构研究</w:t>
      </w:r>
      <w:r>
        <w:t>[</w:t>
      </w:r>
      <w:r>
        <w:t>D</w:t>
      </w:r>
      <w:r>
        <w:t>]</w:t>
      </w:r>
      <w:r>
        <w:t xml:space="preserve">.</w:t>
      </w:r>
      <w:r>
        <w:t xml:space="preserve"> </w:t>
      </w:r>
      <w:r>
        <w:t>ft西大学</w:t>
      </w:r>
      <w:r>
        <w:t xml:space="preserve">, </w:t>
      </w:r>
      <w:r>
        <w:t>2012.</w:t>
      </w:r>
    </w:p>
    <w:p w:rsidR="0018722C">
      <w:pPr>
        <w:pStyle w:val="ab"/>
        <w:topLinePunct/>
        <w:ind w:left="200" w:hangingChars="200" w:hanging="200"/>
      </w:pPr>
      <w:r>
        <w:t>[</w:t>
      </w:r>
      <w:r>
        <w:t>33</w:t>
      </w:r>
      <w:r>
        <w:t>]</w:t>
      </w:r>
      <w:hyperlink r:id="rId31">
        <w:r/>
        <w:r w:rsidRPr="00281126">
          <w:t xml:space="preserve"> </w:t>
        </w:r>
        <w:r>
          <w:t>汪利虹</w:t>
        </w:r>
      </w:hyperlink>
      <w:r>
        <w:t xml:space="preserve">.</w:t>
      </w:r>
      <w:r>
        <w:t xml:space="preserve"> </w:t>
      </w:r>
      <w:r>
        <w:t>物流绩效评价研究综述及未来展望</w:t>
      </w:r>
      <w:r>
        <w:t>[</w:t>
      </w:r>
      <w:r>
        <w:t>J</w:t>
      </w:r>
      <w:r>
        <w:t>]</w:t>
      </w:r>
      <w:r>
        <w:t xml:space="preserve">.</w:t>
      </w:r>
      <w:r>
        <w:t xml:space="preserve"> </w:t>
      </w:r>
      <w:r>
        <w:t>物流工程与管理</w:t>
      </w:r>
      <w:r>
        <w:t xml:space="preserve">, </w:t>
      </w:r>
      <w:r>
        <w:t xml:space="preserve">2011,</w:t>
      </w:r>
      <w:r>
        <w:t xml:space="preserve"> </w:t>
      </w:r>
      <w:r>
        <w:t>8:</w:t>
      </w:r>
      <w:r>
        <w:t xml:space="preserve"> </w:t>
      </w:r>
      <w:r>
        <w:t>P23-26.</w:t>
      </w:r>
    </w:p>
    <w:p w:rsidR="0018722C">
      <w:pPr>
        <w:pStyle w:val="ab"/>
        <w:topLinePunct/>
        <w:ind w:left="200" w:hangingChars="200" w:hanging="200"/>
      </w:pPr>
      <w:r>
        <w:t>[</w:t>
      </w:r>
      <w:r>
        <w:t>34</w:t>
      </w:r>
      <w:r>
        <w:t>]</w:t>
      </w:r>
      <w:r/>
      <w:r w:rsidRPr="00281126">
        <w:t xml:space="preserve"> </w:t>
      </w:r>
      <w:r>
        <w:t xml:space="preserve">魏权龄,</w:t>
      </w:r>
      <w:r>
        <w:t xml:space="preserve"> </w:t>
      </w:r>
      <w:r>
        <w:t>胡显佑,</w:t>
      </w:r>
      <w:r>
        <w:t xml:space="preserve"> </w:t>
      </w:r>
      <w:r>
        <w:t>严颖.</w:t>
      </w:r>
      <w:r>
        <w:t xml:space="preserve"> </w:t>
      </w:r>
      <w:r>
        <w:t>运筹学通论</w:t>
      </w:r>
      <w:r>
        <w:t>[</w:t>
      </w:r>
      <w:r>
        <w:t>M</w:t>
      </w:r>
      <w:r>
        <w:t>]</w:t>
      </w:r>
      <w:r>
        <w:t xml:space="preserve">.</w:t>
      </w:r>
      <w:r>
        <w:t xml:space="preserve"> </w:t>
      </w:r>
      <w:r>
        <w:t>第二版.</w:t>
      </w:r>
      <w:r>
        <w:t xml:space="preserve"> </w:t>
      </w:r>
      <w:r>
        <w:t>中国人民大学出版社</w:t>
      </w:r>
      <w:r>
        <w:t xml:space="preserve">, </w:t>
      </w:r>
      <w:r>
        <w:t>2001.</w:t>
      </w:r>
    </w:p>
    <w:p w:rsidR="0018722C">
      <w:pPr>
        <w:pStyle w:val="ab"/>
        <w:topLinePunct/>
        <w:ind w:left="200" w:hangingChars="200" w:hanging="200"/>
      </w:pPr>
      <w:r>
        <w:t>[</w:t>
      </w:r>
      <w:r>
        <w:t xml:space="preserve">35</w:t>
      </w:r>
      <w:r>
        <w:t>]</w:t>
      </w:r>
      <w:r/>
      <w:r w:rsidRPr="00281126">
        <w:t xml:space="preserve"> </w:t>
      </w:r>
      <w:r>
        <w:t xml:space="preserve">魏权龄,</w:t>
      </w:r>
      <w:r>
        <w:t xml:space="preserve"> </w:t>
      </w:r>
      <w:r>
        <w:t>刘起运,</w:t>
      </w:r>
      <w:r>
        <w:t xml:space="preserve"> </w:t>
      </w:r>
      <w:r>
        <w:t>胡显佑.</w:t>
      </w:r>
      <w:r>
        <w:t xml:space="preserve"> </w:t>
      </w:r>
      <w:r>
        <w:t>数量经济学</w:t>
      </w:r>
      <w:r>
        <w:t>[</w:t>
      </w:r>
      <w:r>
        <w:t>M</w:t>
      </w:r>
      <w:r>
        <w:t>]</w:t>
      </w:r>
      <w:r>
        <w:t xml:space="preserve">.</w:t>
      </w:r>
      <w:r>
        <w:t xml:space="preserve"> </w:t>
      </w:r>
      <w:r>
        <w:t>中国人民大学出版社</w:t>
      </w:r>
      <w:r>
        <w:t xml:space="preserve">, </w:t>
      </w:r>
      <w:r>
        <w:t>1998.</w:t>
      </w:r>
    </w:p>
    <w:p w:rsidR="0018722C">
      <w:pPr>
        <w:pStyle w:val="ab"/>
        <w:topLinePunct/>
        <w:ind w:left="200" w:hangingChars="200" w:hanging="200"/>
      </w:pPr>
      <w:r>
        <w:t>[</w:t>
      </w:r>
      <w:r>
        <w:t xml:space="preserve">36</w:t>
      </w:r>
      <w:r>
        <w:t>]</w:t>
      </w:r>
      <w:r/>
      <w:r w:rsidRPr="00281126">
        <w:t xml:space="preserve"> </w:t>
      </w:r>
      <w:r>
        <w:t xml:space="preserve">熊中楷,</w:t>
      </w:r>
      <w:r>
        <w:t xml:space="preserve"> </w:t>
      </w:r>
      <w:r>
        <w:t>方衍,</w:t>
      </w:r>
      <w:r>
        <w:t xml:space="preserve"> </w:t>
      </w:r>
      <w:r>
        <w:t>张聪誉.</w:t>
      </w:r>
      <w:r>
        <w:t xml:space="preserve"> </w:t>
      </w:r>
      <w:r>
        <w:t>以旧换新收购方式下的逆向物流网络优化设计</w:t>
      </w:r>
      <w:r>
        <w:t>[</w:t>
      </w:r>
      <w:r>
        <w:t>J</w:t>
      </w:r>
      <w:r>
        <w:t>]</w:t>
      </w:r>
      <w:r>
        <w:t xml:space="preserve">. 中国管理科学,</w:t>
      </w:r>
      <w:r>
        <w:t xml:space="preserve"> </w:t>
      </w:r>
      <w:r>
        <w:t>2011,</w:t>
      </w:r>
      <w:r>
        <w:t xml:space="preserve"> </w:t>
      </w:r>
      <w:r>
        <w:t>19</w:t>
      </w:r>
      <w:r>
        <w:t>(</w:t>
      </w:r>
      <w:r>
        <w:t>6</w:t>
      </w:r>
      <w:r>
        <w:t>)</w:t>
      </w:r>
      <w:r>
        <w:t xml:space="preserve">:</w:t>
      </w:r>
      <w:r>
        <w:t xml:space="preserve"> </w:t>
      </w:r>
      <w:r>
        <w:t>P65-72.</w:t>
      </w:r>
    </w:p>
    <w:p w:rsidR="0018722C">
      <w:pPr>
        <w:pStyle w:val="ab"/>
        <w:topLinePunct/>
        <w:ind w:left="200" w:hangingChars="200" w:hanging="200"/>
      </w:pPr>
      <w:r>
        <w:t>[</w:t>
      </w:r>
      <w:r>
        <w:t xml:space="preserve">37</w:t>
      </w:r>
      <w:r>
        <w:t>]</w:t>
      </w:r>
      <w:r/>
      <w:r w:rsidRPr="00281126">
        <w:t xml:space="preserve"> </w:t>
      </w:r>
      <w:r>
        <w:t xml:space="preserve">晏妮娜,</w:t>
      </w:r>
      <w:r>
        <w:t xml:space="preserve"> </w:t>
      </w:r>
      <w:r>
        <w:t>黄小原.</w:t>
      </w:r>
      <w:r>
        <w:t xml:space="preserve"> </w:t>
      </w:r>
      <w:r>
        <w:t>基于第三方逆向物流的闭环供应链模型及应用</w:t>
      </w:r>
      <w:r>
        <w:t>[</w:t>
      </w:r>
      <w:r>
        <w:t>J</w:t>
      </w:r>
      <w:r>
        <w:t>]</w:t>
      </w:r>
      <w:r>
        <w:t>. 管</w:t>
      </w:r>
      <w:r w:rsidR="001852F3">
        <w:t xml:space="preserve">理</w:t>
      </w:r>
      <w:r w:rsidR="001852F3">
        <w:t xml:space="preserve">科</w:t>
      </w:r>
      <w:r w:rsidR="001852F3">
        <w:t xml:space="preserve">学</w:t>
      </w:r>
      <w:r w:rsidR="001852F3">
        <w:t xml:space="preserve">学报,</w:t>
      </w:r>
      <w:r w:rsidR="001852F3">
        <w:t xml:space="preserve"> </w:t>
      </w:r>
      <w:r w:rsidR="001852F3">
        <w:t>2008,</w:t>
      </w:r>
      <w:r w:rsidR="001852F3">
        <w:t xml:space="preserve"> </w:t>
      </w:r>
      <w:r w:rsidR="001852F3">
        <w:t>11</w:t>
      </w:r>
      <w:r>
        <w:t>(</w:t>
      </w:r>
      <w:r>
        <w:t>4</w:t>
      </w:r>
      <w:r>
        <w:t>)</w:t>
      </w:r>
      <w:r>
        <w:t xml:space="preserve">:</w:t>
      </w:r>
      <w:r>
        <w:t xml:space="preserve"> </w:t>
      </w:r>
      <w:r>
        <w:t>P83-90.</w:t>
      </w:r>
    </w:p>
    <w:p w:rsidR="0018722C">
      <w:pPr>
        <w:pStyle w:val="ab"/>
        <w:topLinePunct/>
        <w:ind w:left="200" w:hangingChars="200" w:hanging="200"/>
      </w:pPr>
      <w:r>
        <w:t>[</w:t>
      </w:r>
      <w:r>
        <w:t xml:space="preserve">38</w:t>
      </w:r>
      <w:r>
        <w:t>]</w:t>
      </w:r>
      <w:hyperlink r:id="rId26">
        <w:r/>
        <w:r w:rsidRPr="00281126">
          <w:t xml:space="preserve"> </w:t>
        </w:r>
        <w:r>
          <w:t>张敏</w:t>
        </w:r>
      </w:hyperlink>
      <w:r>
        <w:t xml:space="preserve">,</w:t>
      </w:r>
      <w:r>
        <w:t xml:space="preserve"> </w:t>
      </w:r>
      <w:hyperlink r:id="rId27">
        <w:r>
          <w:t>石宇强</w:t>
        </w:r>
      </w:hyperlink>
      <w:r>
        <w:t xml:space="preserve">,</w:t>
      </w:r>
      <w:r>
        <w:t xml:space="preserve"> </w:t>
      </w:r>
      <w:hyperlink r:id="rId28">
        <w:r>
          <w:t>梁春艳</w:t>
        </w:r>
      </w:hyperlink>
      <w:r>
        <w:t xml:space="preserve">,</w:t>
      </w:r>
      <w:r>
        <w:t xml:space="preserve"> </w:t>
      </w:r>
      <w:hyperlink r:id="rId29">
        <w:r>
          <w:t>李西</w:t>
        </w:r>
      </w:hyperlink>
      <w:r>
        <w:t>. 基于再制造的逆向物流评价方法研究</w:t>
      </w:r>
      <w:r>
        <w:t>[</w:t>
      </w:r>
      <w:r>
        <w:t>J</w:t>
      </w:r>
      <w:r>
        <w:t>]</w:t>
      </w:r>
      <w:r>
        <w:t xml:space="preserve">.</w:t>
      </w:r>
      <w:r>
        <w:t xml:space="preserve"> </w:t>
      </w:r>
      <w:r>
        <w:t>物流工程与管理</w:t>
      </w:r>
      <w:r>
        <w:t>,</w:t>
      </w:r>
      <w:r>
        <w:t xml:space="preserve"> 2012,</w:t>
      </w:r>
      <w:r>
        <w:t xml:space="preserve"> </w:t>
      </w:r>
      <w:r>
        <w:t>12:</w:t>
      </w:r>
      <w:r>
        <w:t xml:space="preserve"> </w:t>
      </w:r>
      <w:r>
        <w:t>P51-52.</w:t>
      </w:r>
    </w:p>
    <w:p w:rsidR="0018722C">
      <w:pPr>
        <w:pStyle w:val="ab"/>
        <w:topLinePunct/>
        <w:ind w:left="200" w:hangingChars="200" w:hanging="200"/>
      </w:pPr>
      <w:r>
        <w:t>[</w:t>
      </w:r>
      <w:r>
        <w:t xml:space="preserve">39</w:t>
      </w:r>
      <w:r>
        <w:t>]</w:t>
      </w:r>
      <w:r/>
      <w:r w:rsidRPr="00281126">
        <w:t xml:space="preserve"> </w:t>
      </w:r>
      <w:r>
        <w:t>中国经济社会发展统计数据库</w:t>
      </w:r>
      <w:r>
        <w:t xml:space="preserve">, </w:t>
      </w:r>
      <w:hyperlink r:id="rId41">
        <w:r>
          <w:t>http:</w:t>
        </w:r>
        <w:r w:rsidR="004B696B">
          <w:t xml:space="preserve"> </w:t>
        </w:r>
        <w:r>
          <w:t>/</w:t>
        </w:r>
        <w:r>
          <w:t>/</w:t>
        </w:r>
        <w:r>
          <w:t>tongji.</w:t>
        </w:r>
        <w:r w:rsidR="004B696B">
          <w:t xml:space="preserve"> </w:t>
        </w:r>
        <w:r w:rsidR="004B696B">
          <w:t>cnki.</w:t>
        </w:r>
        <w:r w:rsidR="004B696B">
          <w:t xml:space="preserve"> </w:t>
        </w:r>
        <w:r w:rsidR="004B696B">
          <w:t>net</w:t>
        </w:r>
        <w:r>
          <w:t>/</w:t>
        </w:r>
        <w:r>
          <w:t>kns55</w:t>
        </w:r>
        <w:r>
          <w:t>/</w:t>
        </w:r>
        <w:r>
          <w:t>index.</w:t>
        </w:r>
        <w:r w:rsidR="004B696B">
          <w:t xml:space="preserve"> </w:t>
        </w:r>
        <w:r w:rsidR="004B696B">
          <w:t>aspx.</w:t>
        </w:r>
      </w:hyperlink>
    </w:p>
    <w:p w:rsidR="0018722C">
      <w:pPr>
        <w:pStyle w:val="ab"/>
        <w:topLinePunct/>
        <w:ind w:left="200" w:hangingChars="200" w:hanging="200"/>
      </w:pPr>
      <w:r>
        <w:t>[</w:t>
      </w:r>
      <w:r>
        <w:t xml:space="preserve">40</w:t>
      </w:r>
      <w:r>
        <w:t xml:space="preserve">]</w:t>
      </w:r>
      <w:r/>
      <w:r w:rsidRPr="00281126">
        <w:t xml:space="preserve"> </w:t>
      </w:r>
      <w:r>
        <w:t>中华人民共和国国家统计局</w:t>
      </w:r>
      <w:hyperlink r:id="rId40">
        <w:r>
          <w:t>—统计数据, http:</w:t>
        </w:r>
        <w:r w:rsidR="004B696B">
          <w:t xml:space="preserve"> </w:t>
        </w:r>
        <w:r>
          <w:t>/</w:t>
        </w:r>
        <w:r>
          <w:t>/</w:t>
        </w:r>
        <w:r>
          <w:t>www.</w:t>
        </w:r>
        <w:r w:rsidR="004B696B">
          <w:t xml:space="preserve"> </w:t>
        </w:r>
        <w:r w:rsidR="004B696B">
          <w:t>stats.</w:t>
        </w:r>
        <w:r w:rsidR="004B696B">
          <w:t xml:space="preserve"> </w:t>
        </w:r>
        <w:r w:rsidR="004B696B">
          <w:t>gov.</w:t>
        </w:r>
        <w:r w:rsidR="004B696B">
          <w:t xml:space="preserve"> </w:t>
        </w:r>
        <w:r w:rsidR="004B696B">
          <w:t>cn</w:t>
        </w:r>
        <w:r>
          <w:t>/</w:t>
        </w:r>
        <w:r>
          <w:t>.</w:t>
        </w:r>
      </w:hyperlink>
    </w:p>
    <w:p w:rsidR="0018722C">
      <w:pPr>
        <w:pStyle w:val="ab"/>
        <w:topLinePunct/>
        <w:ind w:left="200" w:hangingChars="200" w:hanging="200"/>
      </w:pPr>
      <w:r>
        <w:t>[</w:t>
      </w:r>
      <w:r>
        <w:t>41</w:t>
      </w:r>
      <w:r>
        <w:t>]</w:t>
      </w:r>
      <w:r/>
      <w:r w:rsidRPr="00281126">
        <w:t xml:space="preserve"> </w:t>
      </w:r>
      <w:r>
        <w:t xml:space="preserve">中华人民共和国国民经济和社会发展第十二个五年规划纲要.</w:t>
      </w:r>
      <w:r>
        <w:t xml:space="preserve"/>
      </w:r>
      <w:r>
        <w:t>2011.</w:t>
      </w:r>
    </w:p>
    <w:p w:rsidR="0018722C">
      <w:pPr>
        <w:pStyle w:val="ab"/>
        <w:topLinePunct/>
        <w:ind w:left="200" w:hangingChars="200" w:hanging="200"/>
      </w:pPr>
      <w:r>
        <w:t>[</w:t>
      </w:r>
      <w:r>
        <w:t>42</w:t>
      </w:r>
      <w:r>
        <w:t>]</w:t>
      </w:r>
      <w:r/>
      <w:r w:rsidRPr="00281126">
        <w:t xml:space="preserve"> </w:t>
      </w:r>
      <w:r>
        <w:t xml:space="preserve">左铁铺,</w:t>
      </w:r>
      <w:r>
        <w:t xml:space="preserve"> </w:t>
      </w:r>
      <w:r>
        <w:t>冯之浚,</w:t>
      </w:r>
      <w:r>
        <w:t xml:space="preserve"> </w:t>
      </w:r>
      <w:r>
        <w:t>徐滨士.</w:t>
      </w:r>
      <w:r>
        <w:t xml:space="preserve"> </w:t>
      </w:r>
      <w:r>
        <w:t>再制造与循环经济「M」.</w:t>
      </w:r>
      <w:r>
        <w:t xml:space="preserve"> </w:t>
      </w:r>
      <w:r>
        <w:t>科学出版社</w:t>
      </w:r>
      <w:r>
        <w:t xml:space="preserve">, </w:t>
      </w:r>
      <w:r>
        <w:t>2007.</w:t>
      </w:r>
    </w:p>
    <w:p w:rsidR="0018722C">
      <w:pPr>
        <w:pStyle w:val="aff2"/>
        <w:topLinePunct/>
      </w:pPr>
      <w:bookmarkStart w:name="致谢 " w:id="92"/>
      <w:bookmarkEnd w:id="92"/>
      <w:r/>
      <w:bookmarkStart w:name="_bookmark36" w:id="93"/>
      <w:bookmarkEnd w:id="93"/>
      <w:r/>
      <w:r>
        <w:t>致</w:t>
      </w:r>
      <w:r w:rsidR="004F241D">
        <w:t xml:space="preserve">  </w:t>
      </w:r>
      <w:r w:rsidR="004F241D">
        <w:t xml:space="preserve">谢</w:t>
      </w:r>
    </w:p>
    <w:p w:rsidR="0018722C">
      <w:pPr>
        <w:topLinePunct/>
      </w:pPr>
      <w:r>
        <w:t>岁月如梭，三年的研究生生活即将结束，站在毕业的门槛上，回首往昔，奋斗和辛劳成为丝丝的记忆，甜美与欢笑也都尘埃落定。这三年的求学生活对于我的记忆，在于导师无微不至的关怀和教导，也在于不能很好完成导师交待任务的焦虑，在于失败时的沮丧，也在于成功时的欣喜</w:t>
      </w:r>
      <w:r>
        <w:rPr>
          <w:rFonts w:ascii="Times New Roman" w:hAnsi="Times New Roman" w:eastAsia="Times New Roman"/>
        </w:rPr>
        <w:t>……</w:t>
      </w:r>
      <w:r>
        <w:t>这三年是一种积累，它给我带来太多的感动、感悟以及成长。</w:t>
      </w:r>
    </w:p>
    <w:p w:rsidR="0018722C">
      <w:pPr>
        <w:topLinePunct/>
      </w:pPr>
      <w:r>
        <w:t>首先，衷心感谢我的导师冯珍教授在学习、工作及生活上给我的孜孜教诲、精心培养和悉心关怀。您严谨的治学精神，深厚广博的学术造诣，孜孜不倦的开拓进取精神，宽广的胸怀和坦荡的人格都深深感染着我，您的谆谆教导、无微不至的关怀，让我在求学、工作和生活上都满载而归。在冯珍教授的悉心指导和大力支持下我的硕士学习和科研课题才得以顺利完成。</w:t>
      </w:r>
    </w:p>
    <w:p w:rsidR="0018722C">
      <w:pPr>
        <w:topLinePunct/>
      </w:pPr>
      <w:r>
        <w:t>感谢张所地教授、孙国强教授、郭淑芬教授以及管理科学与工程学院的各位老师，你们的悉心教导、言传身教都不仅满足了我对知识的渴求，更让我懂得了做学问的严谨以及实事求是的态度！</w:t>
      </w:r>
    </w:p>
    <w:p w:rsidR="0018722C">
      <w:pPr>
        <w:topLinePunct/>
      </w:pPr>
      <w:r>
        <w:t>感谢段满师兄，在我的学习生涯中给予我的耐心帮助和鼓励，毕业后仍旧不厌其烦的为我答疑解惑，你是我学习和工作上的好榜样！</w:t>
      </w:r>
    </w:p>
    <w:p w:rsidR="0018722C">
      <w:pPr>
        <w:topLinePunct/>
      </w:pPr>
      <w:r>
        <w:t>感谢我的室友杜成杰、臧慧娟、刘晓艳、郄小利、李娜、王斌，生活中我们相互包容，</w:t>
      </w:r>
      <w:r w:rsidR="001852F3">
        <w:t xml:space="preserve">相互帮助和鼓励，一起度过了快乐而充实的研究生生活。现在大家就要各奔前程，难忘一起走过的岁月，大家珍重！</w:t>
      </w:r>
    </w:p>
    <w:p w:rsidR="0018722C">
      <w:pPr>
        <w:topLinePunct/>
      </w:pPr>
      <w:r>
        <w:t>最后，我要特别感谢我最亲爱的父母双亲。感谢你们二十多年的养育之恩，我每一点的收获和进步都凝聚着你们的心血和汗水。无论在任何</w:t>
      </w:r>
      <w:r>
        <w:t>时候</w:t>
      </w:r>
      <w:r>
        <w:t>你们都给予了我无限的支持、期望与关怀，让我在面临各种挑战和难关的</w:t>
      </w:r>
      <w:r>
        <w:t>时候</w:t>
      </w:r>
      <w:r>
        <w:t>充满力量。祝愿你们健康平安！</w:t>
      </w:r>
    </w:p>
    <w:p w:rsidR="0018722C">
      <w:pPr>
        <w:topLinePunct/>
      </w:pPr>
      <w:r>
        <w:t>值此毕业论文完成之际，我谨向所有关心、支持、帮助我的师长，亲友呈上我最诚挚的感谢与最美好的祝愿！</w:t>
      </w:r>
    </w:p>
    <w:p w:rsidR="0018722C">
      <w:pPr>
        <w:pStyle w:val="Heading1"/>
        <w:topLinePunct/>
      </w:pPr>
      <w:bookmarkStart w:id="890175" w:name="_Toc686890175"/>
      <w:bookmarkStart w:name="攻读硕士学位期间发表的论文 " w:id="94"/>
      <w:bookmarkEnd w:id="94"/>
      <w:r/>
      <w:bookmarkStart w:name="_bookmark37" w:id="95"/>
      <w:bookmarkEnd w:id="95"/>
      <w:r/>
      <w:r>
        <w:t>攻读硕士学位期间发表的论文</w:t>
      </w:r>
      <w:bookmarkEnd w:id="890175"/>
    </w:p>
    <w:p w:rsidR="0018722C">
      <w:pPr>
        <w:topLinePunct/>
      </w:pPr>
      <w:r>
        <w:t>[</w:t>
      </w:r>
      <w:r>
        <w:t>1</w:t>
      </w:r>
      <w:r>
        <w:t>]</w:t>
      </w:r>
      <w:r>
        <w:t>张雯.服务业供应链合作伙伴的选择</w:t>
      </w:r>
      <w:r>
        <w:t>[</w:t>
      </w:r>
      <w:r>
        <w:t>J</w:t>
      </w:r>
      <w:r>
        <w:t>]</w:t>
      </w:r>
      <w:r>
        <w:t>.物流工程与管理，2012，34</w:t>
      </w:r>
      <w:r>
        <w:t>(</w:t>
      </w:r>
      <w:r>
        <w:t>10</w:t>
      </w:r>
      <w:r>
        <w:t>)</w:t>
      </w:r>
      <w:r>
        <w:t>:P68-70.</w:t>
      </w:r>
    </w:p>
    <w:p w:rsidR="0018722C">
      <w:pPr>
        <w:topLinePunct/>
      </w:pPr>
      <w:bookmarkStart w:name="参与课题： " w:id="96"/>
      <w:bookmarkEnd w:id="96"/>
      <w:r>
        <w:rPr>
          <w:rFonts w:cstheme="minorBidi" w:hAnsiTheme="minorHAnsi" w:eastAsiaTheme="minorHAnsi" w:asciiTheme="minorHAnsi" w:ascii="黑体" w:hAnsi="黑体" w:eastAsia="黑体" w:cs="黑体"/>
        </w:rPr>
        <w:t>参与课题：</w:t>
      </w:r>
    </w:p>
    <w:p w:rsidR="0018722C">
      <w:pPr>
        <w:topLinePunct/>
      </w:pPr>
      <w:r>
        <w:t>主持人：冯珍. 国家软科学项目：产品循环再利用的运作管理. 2011GXS9K002.2012.9——</w:t>
      </w:r>
      <w:r w:rsidR="001852F3">
        <w:t xml:space="preserve">2013</w:t>
      </w:r>
      <w:r>
        <w:t>.</w:t>
      </w:r>
      <w:r>
        <w:t>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隶书">
    <w:altName w:val="隶书"/>
    <w:charset w:val="86"/>
    <w:family w:val="modern"/>
    <w:pitch w:val="fixed"/>
  </w:font>
  <w:font w:name="Batang">
    <w:altName w:val="Batang"/>
    <w:charset w:val="0"/>
    <w:family w:val="roman"/>
    <w:pitch w:val="variable"/>
  </w:font>
  <w:font w:name="华文行楷">
    <w:altName w:val="华文行楷"/>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320007pt;margin-top:787.169006pt;width:6.6pt;height:12.1pt;mso-position-horizontal-relative:page;mso-position-vertical-relative:page;z-index:-103024"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76"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52" type="#_x0000_t202" filled="false" stroked="false">
          <v:textbox inset="0,0,0,0">
            <w:txbxContent>
              <w:p>
                <w:pPr>
                  <w:spacing w:before="14"/>
                  <w:ind w:left="20" w:right="0" w:firstLine="0"/>
                  <w:jc w:val="left"/>
                  <w:rPr>
                    <w:rFonts w:ascii="Times New Roman"/>
                    <w:sz w:val="18"/>
                  </w:rPr>
                </w:pPr>
                <w:r>
                  <w:rPr>
                    <w:rFonts w:ascii="Times New Roman"/>
                    <w:w w:val="101"/>
                    <w:sz w:val="18"/>
                  </w:rPr>
                  <w:t>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2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904" type="#_x0000_t202" filled="false" stroked="false">
          <v:textbox inset="0,0,0,0">
            <w:txbxContent>
              <w:p>
                <w:pPr>
                  <w:spacing w:before="14"/>
                  <w:ind w:left="40" w:right="0" w:firstLine="0"/>
                  <w:jc w:val="left"/>
                  <w:rPr>
                    <w:rFonts w:ascii="Times New Roman"/>
                    <w:sz w:val="18"/>
                  </w:rPr>
                </w:pPr>
                <w:r>
                  <w:rPr>
                    <w:rFonts w:ascii="Times New Roman"/>
                    <w:sz w:val="18"/>
                  </w:rPr>
                  <w:t>11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1027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7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3000"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76"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52" type="#_x0000_t202" filled="false" stroked="false">
          <v:textbox inset="0,0,0,0">
            <w:txbxContent>
              <w:p>
                <w:pPr>
                  <w:spacing w:before="14"/>
                  <w:ind w:left="20" w:right="0" w:firstLine="0"/>
                  <w:jc w:val="left"/>
                  <w:rPr>
                    <w:rFonts w:ascii="Times New Roman"/>
                    <w:sz w:val="18"/>
                  </w:rPr>
                </w:pPr>
                <w:r>
                  <w:rPr>
                    <w:rFonts w:ascii="Times New Roman"/>
                    <w:w w:val="101"/>
                    <w:sz w:val="18"/>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2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904" type="#_x0000_t202" filled="false" stroked="false">
          <v:textbox inset="0,0,0,0">
            <w:txbxContent>
              <w:p>
                <w:pPr>
                  <w:spacing w:before="14"/>
                  <w:ind w:left="40" w:right="0" w:firstLine="0"/>
                  <w:jc w:val="left"/>
                  <w:rPr>
                    <w:rFonts w:ascii="Times New Roman"/>
                    <w:sz w:val="18"/>
                  </w:rPr>
                </w:pPr>
                <w:r>
                  <w:rPr>
                    <w:rFonts w:ascii="Times New Roman"/>
                    <w:sz w:val="18"/>
                  </w:rPr>
                  <w:t>11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7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1027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80"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56"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_Ref665632827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_Ref665632828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32"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08"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32"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08"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80"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56"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36"/>
      <w:numFmt w:val="decimal"/>
      <w:lvlText w:val="[%1]"/>
      <w:lvlJc w:val="left"/>
      <w:pPr>
        <w:ind w:left="493" w:hanging="552"/>
        <w:jc w:val="left"/>
      </w:pPr>
      <w:rPr>
        <w:rFonts w:hint="default" w:ascii="宋体" w:hAnsi="宋体" w:eastAsia="宋体" w:cs="宋体"/>
        <w:w w:val="100"/>
        <w:sz w:val="24"/>
        <w:szCs w:val="24"/>
      </w:rPr>
    </w:lvl>
    <w:lvl w:ilvl="1">
      <w:start w:val="0"/>
      <w:numFmt w:val="bullet"/>
      <w:lvlText w:val="•"/>
      <w:lvlJc w:val="left"/>
      <w:pPr>
        <w:ind w:left="1442" w:hanging="552"/>
      </w:pPr>
      <w:rPr>
        <w:rFonts w:hint="default"/>
      </w:rPr>
    </w:lvl>
    <w:lvl w:ilvl="2">
      <w:start w:val="0"/>
      <w:numFmt w:val="bullet"/>
      <w:lvlText w:val="•"/>
      <w:lvlJc w:val="left"/>
      <w:pPr>
        <w:ind w:left="2384" w:hanging="552"/>
      </w:pPr>
      <w:rPr>
        <w:rFonts w:hint="default"/>
      </w:rPr>
    </w:lvl>
    <w:lvl w:ilvl="3">
      <w:start w:val="0"/>
      <w:numFmt w:val="bullet"/>
      <w:lvlText w:val="•"/>
      <w:lvlJc w:val="left"/>
      <w:pPr>
        <w:ind w:left="3327" w:hanging="552"/>
      </w:pPr>
      <w:rPr>
        <w:rFonts w:hint="default"/>
      </w:rPr>
    </w:lvl>
    <w:lvl w:ilvl="4">
      <w:start w:val="0"/>
      <w:numFmt w:val="bullet"/>
      <w:lvlText w:val="•"/>
      <w:lvlJc w:val="left"/>
      <w:pPr>
        <w:ind w:left="4269" w:hanging="552"/>
      </w:pPr>
      <w:rPr>
        <w:rFonts w:hint="default"/>
      </w:rPr>
    </w:lvl>
    <w:lvl w:ilvl="5">
      <w:start w:val="0"/>
      <w:numFmt w:val="bullet"/>
      <w:lvlText w:val="•"/>
      <w:lvlJc w:val="left"/>
      <w:pPr>
        <w:ind w:left="5212" w:hanging="552"/>
      </w:pPr>
      <w:rPr>
        <w:rFonts w:hint="default"/>
      </w:rPr>
    </w:lvl>
    <w:lvl w:ilvl="6">
      <w:start w:val="0"/>
      <w:numFmt w:val="bullet"/>
      <w:lvlText w:val="•"/>
      <w:lvlJc w:val="left"/>
      <w:pPr>
        <w:ind w:left="6154" w:hanging="552"/>
      </w:pPr>
      <w:rPr>
        <w:rFonts w:hint="default"/>
      </w:rPr>
    </w:lvl>
    <w:lvl w:ilvl="7">
      <w:start w:val="0"/>
      <w:numFmt w:val="bullet"/>
      <w:lvlText w:val="•"/>
      <w:lvlJc w:val="left"/>
      <w:pPr>
        <w:ind w:left="7096" w:hanging="552"/>
      </w:pPr>
      <w:rPr>
        <w:rFonts w:hint="default"/>
      </w:rPr>
    </w:lvl>
    <w:lvl w:ilvl="8">
      <w:start w:val="0"/>
      <w:numFmt w:val="bullet"/>
      <w:lvlText w:val="•"/>
      <w:lvlJc w:val="left"/>
      <w:pPr>
        <w:ind w:left="8039" w:hanging="552"/>
      </w:pPr>
      <w:rPr>
        <w:rFonts w:hint="default"/>
      </w:rPr>
    </w:lvl>
  </w:abstractNum>
  <w:abstractNum w:abstractNumId="16">
    <w:multiLevelType w:val="hybridMultilevel"/>
    <w:lvl w:ilvl="0">
      <w:start w:val="25"/>
      <w:numFmt w:val="decimal"/>
      <w:lvlText w:val="[%1]"/>
      <w:lvlJc w:val="left"/>
      <w:pPr>
        <w:ind w:left="493" w:hanging="630"/>
        <w:jc w:val="left"/>
      </w:pPr>
      <w:rPr>
        <w:rFonts w:hint="default" w:ascii="宋体" w:hAnsi="宋体" w:eastAsia="宋体" w:cs="宋体"/>
        <w:w w:val="100"/>
        <w:sz w:val="24"/>
        <w:szCs w:val="24"/>
      </w:rPr>
    </w:lvl>
    <w:lvl w:ilvl="1">
      <w:start w:val="0"/>
      <w:numFmt w:val="bullet"/>
      <w:lvlText w:val="•"/>
      <w:lvlJc w:val="left"/>
      <w:pPr>
        <w:ind w:left="1446" w:hanging="630"/>
      </w:pPr>
      <w:rPr>
        <w:rFonts w:hint="default"/>
      </w:rPr>
    </w:lvl>
    <w:lvl w:ilvl="2">
      <w:start w:val="0"/>
      <w:numFmt w:val="bullet"/>
      <w:lvlText w:val="•"/>
      <w:lvlJc w:val="left"/>
      <w:pPr>
        <w:ind w:left="2392" w:hanging="630"/>
      </w:pPr>
      <w:rPr>
        <w:rFonts w:hint="default"/>
      </w:rPr>
    </w:lvl>
    <w:lvl w:ilvl="3">
      <w:start w:val="0"/>
      <w:numFmt w:val="bullet"/>
      <w:lvlText w:val="•"/>
      <w:lvlJc w:val="left"/>
      <w:pPr>
        <w:ind w:left="3339" w:hanging="630"/>
      </w:pPr>
      <w:rPr>
        <w:rFonts w:hint="default"/>
      </w:rPr>
    </w:lvl>
    <w:lvl w:ilvl="4">
      <w:start w:val="0"/>
      <w:numFmt w:val="bullet"/>
      <w:lvlText w:val="•"/>
      <w:lvlJc w:val="left"/>
      <w:pPr>
        <w:ind w:left="4285" w:hanging="630"/>
      </w:pPr>
      <w:rPr>
        <w:rFonts w:hint="default"/>
      </w:rPr>
    </w:lvl>
    <w:lvl w:ilvl="5">
      <w:start w:val="0"/>
      <w:numFmt w:val="bullet"/>
      <w:lvlText w:val="•"/>
      <w:lvlJc w:val="left"/>
      <w:pPr>
        <w:ind w:left="5232" w:hanging="630"/>
      </w:pPr>
      <w:rPr>
        <w:rFonts w:hint="default"/>
      </w:rPr>
    </w:lvl>
    <w:lvl w:ilvl="6">
      <w:start w:val="0"/>
      <w:numFmt w:val="bullet"/>
      <w:lvlText w:val="•"/>
      <w:lvlJc w:val="left"/>
      <w:pPr>
        <w:ind w:left="6178" w:hanging="630"/>
      </w:pPr>
      <w:rPr>
        <w:rFonts w:hint="default"/>
      </w:rPr>
    </w:lvl>
    <w:lvl w:ilvl="7">
      <w:start w:val="0"/>
      <w:numFmt w:val="bullet"/>
      <w:lvlText w:val="•"/>
      <w:lvlJc w:val="left"/>
      <w:pPr>
        <w:ind w:left="7124" w:hanging="630"/>
      </w:pPr>
      <w:rPr>
        <w:rFonts w:hint="default"/>
      </w:rPr>
    </w:lvl>
    <w:lvl w:ilvl="8">
      <w:start w:val="0"/>
      <w:numFmt w:val="bullet"/>
      <w:lvlText w:val="•"/>
      <w:lvlJc w:val="left"/>
      <w:pPr>
        <w:ind w:left="8071" w:hanging="630"/>
      </w:pPr>
      <w:rPr>
        <w:rFonts w:hint="default"/>
      </w:rPr>
    </w:lvl>
  </w:abstractNum>
  <w:abstractNum w:abstractNumId="15">
    <w:multiLevelType w:val="hybridMultilevel"/>
    <w:lvl w:ilvl="0">
      <w:start w:val="21"/>
      <w:numFmt w:val="decimal"/>
      <w:lvlText w:val="[%1]"/>
      <w:lvlJc w:val="left"/>
      <w:pPr>
        <w:ind w:left="493" w:hanging="577"/>
        <w:jc w:val="left"/>
      </w:pPr>
      <w:rPr>
        <w:rFonts w:hint="default" w:ascii="宋体" w:hAnsi="宋体" w:eastAsia="宋体" w:cs="宋体"/>
        <w:w w:val="100"/>
        <w:sz w:val="24"/>
        <w:szCs w:val="24"/>
      </w:rPr>
    </w:lvl>
    <w:lvl w:ilvl="1">
      <w:start w:val="0"/>
      <w:numFmt w:val="bullet"/>
      <w:lvlText w:val="•"/>
      <w:lvlJc w:val="left"/>
      <w:pPr>
        <w:ind w:left="1446" w:hanging="577"/>
      </w:pPr>
      <w:rPr>
        <w:rFonts w:hint="default"/>
      </w:rPr>
    </w:lvl>
    <w:lvl w:ilvl="2">
      <w:start w:val="0"/>
      <w:numFmt w:val="bullet"/>
      <w:lvlText w:val="•"/>
      <w:lvlJc w:val="left"/>
      <w:pPr>
        <w:ind w:left="2392" w:hanging="577"/>
      </w:pPr>
      <w:rPr>
        <w:rFonts w:hint="default"/>
      </w:rPr>
    </w:lvl>
    <w:lvl w:ilvl="3">
      <w:start w:val="0"/>
      <w:numFmt w:val="bullet"/>
      <w:lvlText w:val="•"/>
      <w:lvlJc w:val="left"/>
      <w:pPr>
        <w:ind w:left="3339" w:hanging="577"/>
      </w:pPr>
      <w:rPr>
        <w:rFonts w:hint="default"/>
      </w:rPr>
    </w:lvl>
    <w:lvl w:ilvl="4">
      <w:start w:val="0"/>
      <w:numFmt w:val="bullet"/>
      <w:lvlText w:val="•"/>
      <w:lvlJc w:val="left"/>
      <w:pPr>
        <w:ind w:left="4285" w:hanging="577"/>
      </w:pPr>
      <w:rPr>
        <w:rFonts w:hint="default"/>
      </w:rPr>
    </w:lvl>
    <w:lvl w:ilvl="5">
      <w:start w:val="0"/>
      <w:numFmt w:val="bullet"/>
      <w:lvlText w:val="•"/>
      <w:lvlJc w:val="left"/>
      <w:pPr>
        <w:ind w:left="5232" w:hanging="577"/>
      </w:pPr>
      <w:rPr>
        <w:rFonts w:hint="default"/>
      </w:rPr>
    </w:lvl>
    <w:lvl w:ilvl="6">
      <w:start w:val="0"/>
      <w:numFmt w:val="bullet"/>
      <w:lvlText w:val="•"/>
      <w:lvlJc w:val="left"/>
      <w:pPr>
        <w:ind w:left="6178" w:hanging="577"/>
      </w:pPr>
      <w:rPr>
        <w:rFonts w:hint="default"/>
      </w:rPr>
    </w:lvl>
    <w:lvl w:ilvl="7">
      <w:start w:val="0"/>
      <w:numFmt w:val="bullet"/>
      <w:lvlText w:val="•"/>
      <w:lvlJc w:val="left"/>
      <w:pPr>
        <w:ind w:left="7124" w:hanging="577"/>
      </w:pPr>
      <w:rPr>
        <w:rFonts w:hint="default"/>
      </w:rPr>
    </w:lvl>
    <w:lvl w:ilvl="8">
      <w:start w:val="0"/>
      <w:numFmt w:val="bullet"/>
      <w:lvlText w:val="•"/>
      <w:lvlJc w:val="left"/>
      <w:pPr>
        <w:ind w:left="8071" w:hanging="577"/>
      </w:pPr>
      <w:rPr>
        <w:rFonts w:hint="default"/>
      </w:rPr>
    </w:lvl>
  </w:abstractNum>
  <w:abstractNum w:abstractNumId="14">
    <w:multiLevelType w:val="hybridMultilevel"/>
    <w:lvl w:ilvl="0">
      <w:start w:val="14"/>
      <w:numFmt w:val="decimal"/>
      <w:lvlText w:val="[%1]"/>
      <w:lvlJc w:val="left"/>
      <w:pPr>
        <w:ind w:left="493" w:hanging="543"/>
        <w:jc w:val="left"/>
      </w:pPr>
      <w:rPr>
        <w:rFonts w:hint="default" w:ascii="宋体" w:hAnsi="宋体" w:eastAsia="宋体" w:cs="宋体"/>
        <w:w w:val="100"/>
        <w:sz w:val="24"/>
        <w:szCs w:val="24"/>
      </w:rPr>
    </w:lvl>
    <w:lvl w:ilvl="1">
      <w:start w:val="0"/>
      <w:numFmt w:val="bullet"/>
      <w:lvlText w:val="•"/>
      <w:lvlJc w:val="left"/>
      <w:pPr>
        <w:ind w:left="1446" w:hanging="543"/>
      </w:pPr>
      <w:rPr>
        <w:rFonts w:hint="default"/>
      </w:rPr>
    </w:lvl>
    <w:lvl w:ilvl="2">
      <w:start w:val="0"/>
      <w:numFmt w:val="bullet"/>
      <w:lvlText w:val="•"/>
      <w:lvlJc w:val="left"/>
      <w:pPr>
        <w:ind w:left="2392" w:hanging="543"/>
      </w:pPr>
      <w:rPr>
        <w:rFonts w:hint="default"/>
      </w:rPr>
    </w:lvl>
    <w:lvl w:ilvl="3">
      <w:start w:val="0"/>
      <w:numFmt w:val="bullet"/>
      <w:lvlText w:val="•"/>
      <w:lvlJc w:val="left"/>
      <w:pPr>
        <w:ind w:left="3339" w:hanging="543"/>
      </w:pPr>
      <w:rPr>
        <w:rFonts w:hint="default"/>
      </w:rPr>
    </w:lvl>
    <w:lvl w:ilvl="4">
      <w:start w:val="0"/>
      <w:numFmt w:val="bullet"/>
      <w:lvlText w:val="•"/>
      <w:lvlJc w:val="left"/>
      <w:pPr>
        <w:ind w:left="4285" w:hanging="543"/>
      </w:pPr>
      <w:rPr>
        <w:rFonts w:hint="default"/>
      </w:rPr>
    </w:lvl>
    <w:lvl w:ilvl="5">
      <w:start w:val="0"/>
      <w:numFmt w:val="bullet"/>
      <w:lvlText w:val="•"/>
      <w:lvlJc w:val="left"/>
      <w:pPr>
        <w:ind w:left="5232" w:hanging="543"/>
      </w:pPr>
      <w:rPr>
        <w:rFonts w:hint="default"/>
      </w:rPr>
    </w:lvl>
    <w:lvl w:ilvl="6">
      <w:start w:val="0"/>
      <w:numFmt w:val="bullet"/>
      <w:lvlText w:val="•"/>
      <w:lvlJc w:val="left"/>
      <w:pPr>
        <w:ind w:left="6178" w:hanging="543"/>
      </w:pPr>
      <w:rPr>
        <w:rFonts w:hint="default"/>
      </w:rPr>
    </w:lvl>
    <w:lvl w:ilvl="7">
      <w:start w:val="0"/>
      <w:numFmt w:val="bullet"/>
      <w:lvlText w:val="•"/>
      <w:lvlJc w:val="left"/>
      <w:pPr>
        <w:ind w:left="7124" w:hanging="543"/>
      </w:pPr>
      <w:rPr>
        <w:rFonts w:hint="default"/>
      </w:rPr>
    </w:lvl>
    <w:lvl w:ilvl="8">
      <w:start w:val="0"/>
      <w:numFmt w:val="bullet"/>
      <w:lvlText w:val="•"/>
      <w:lvlJc w:val="left"/>
      <w:pPr>
        <w:ind w:left="8071" w:hanging="543"/>
      </w:pPr>
      <w:rPr>
        <w:rFonts w:hint="default"/>
      </w:rPr>
    </w:lvl>
  </w:abstractNum>
  <w:abstractNum w:abstractNumId="13">
    <w:multiLevelType w:val="hybridMultilevel"/>
    <w:lvl w:ilvl="0">
      <w:start w:val="2"/>
      <w:numFmt w:val="decimal"/>
      <w:lvlText w:val="[%1]"/>
      <w:lvlJc w:val="left"/>
      <w:pPr>
        <w:ind w:left="493" w:hanging="361"/>
        <w:jc w:val="left"/>
      </w:pPr>
      <w:rPr>
        <w:rFonts w:hint="default" w:ascii="宋体" w:hAnsi="宋体" w:eastAsia="宋体" w:cs="宋体"/>
        <w:spacing w:val="-20"/>
        <w:w w:val="100"/>
        <w:sz w:val="22"/>
        <w:szCs w:val="22"/>
      </w:rPr>
    </w:lvl>
    <w:lvl w:ilvl="1">
      <w:start w:val="0"/>
      <w:numFmt w:val="bullet"/>
      <w:lvlText w:val="•"/>
      <w:lvlJc w:val="left"/>
      <w:pPr>
        <w:ind w:left="1442" w:hanging="361"/>
      </w:pPr>
      <w:rPr>
        <w:rFonts w:hint="default"/>
      </w:rPr>
    </w:lvl>
    <w:lvl w:ilvl="2">
      <w:start w:val="0"/>
      <w:numFmt w:val="bullet"/>
      <w:lvlText w:val="•"/>
      <w:lvlJc w:val="left"/>
      <w:pPr>
        <w:ind w:left="2384" w:hanging="361"/>
      </w:pPr>
      <w:rPr>
        <w:rFonts w:hint="default"/>
      </w:rPr>
    </w:lvl>
    <w:lvl w:ilvl="3">
      <w:start w:val="0"/>
      <w:numFmt w:val="bullet"/>
      <w:lvlText w:val="•"/>
      <w:lvlJc w:val="left"/>
      <w:pPr>
        <w:ind w:left="3327" w:hanging="361"/>
      </w:pPr>
      <w:rPr>
        <w:rFonts w:hint="default"/>
      </w:rPr>
    </w:lvl>
    <w:lvl w:ilvl="4">
      <w:start w:val="0"/>
      <w:numFmt w:val="bullet"/>
      <w:lvlText w:val="•"/>
      <w:lvlJc w:val="left"/>
      <w:pPr>
        <w:ind w:left="4269" w:hanging="361"/>
      </w:pPr>
      <w:rPr>
        <w:rFonts w:hint="default"/>
      </w:rPr>
    </w:lvl>
    <w:lvl w:ilvl="5">
      <w:start w:val="0"/>
      <w:numFmt w:val="bullet"/>
      <w:lvlText w:val="•"/>
      <w:lvlJc w:val="left"/>
      <w:pPr>
        <w:ind w:left="5212" w:hanging="361"/>
      </w:pPr>
      <w:rPr>
        <w:rFonts w:hint="default"/>
      </w:rPr>
    </w:lvl>
    <w:lvl w:ilvl="6">
      <w:start w:val="0"/>
      <w:numFmt w:val="bullet"/>
      <w:lvlText w:val="•"/>
      <w:lvlJc w:val="left"/>
      <w:pPr>
        <w:ind w:left="6154" w:hanging="361"/>
      </w:pPr>
      <w:rPr>
        <w:rFonts w:hint="default"/>
      </w:rPr>
    </w:lvl>
    <w:lvl w:ilvl="7">
      <w:start w:val="0"/>
      <w:numFmt w:val="bullet"/>
      <w:lvlText w:val="•"/>
      <w:lvlJc w:val="left"/>
      <w:pPr>
        <w:ind w:left="7096" w:hanging="361"/>
      </w:pPr>
      <w:rPr>
        <w:rFonts w:hint="default"/>
      </w:rPr>
    </w:lvl>
    <w:lvl w:ilvl="8">
      <w:start w:val="0"/>
      <w:numFmt w:val="bullet"/>
      <w:lvlText w:val="•"/>
      <w:lvlJc w:val="left"/>
      <w:pPr>
        <w:ind w:left="8039" w:hanging="361"/>
      </w:pPr>
      <w:rPr>
        <w:rFonts w:hint="default"/>
      </w:rPr>
    </w:lvl>
  </w:abstractNum>
  <w:abstractNum w:abstractNumId="12">
    <w:multiLevelType w:val="hybridMultilevel"/>
    <w:lvl w:ilvl="0">
      <w:start w:val="3"/>
      <w:numFmt w:val="decimal"/>
      <w:lvlText w:val="%1."/>
      <w:lvlJc w:val="left"/>
      <w:pPr>
        <w:ind w:left="133" w:hanging="303"/>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126" w:hanging="303"/>
      </w:pPr>
      <w:rPr>
        <w:rFonts w:hint="default"/>
      </w:rPr>
    </w:lvl>
    <w:lvl w:ilvl="2">
      <w:start w:val="0"/>
      <w:numFmt w:val="bullet"/>
      <w:lvlText w:val="•"/>
      <w:lvlJc w:val="left"/>
      <w:pPr>
        <w:ind w:left="2112" w:hanging="303"/>
      </w:pPr>
      <w:rPr>
        <w:rFonts w:hint="default"/>
      </w:rPr>
    </w:lvl>
    <w:lvl w:ilvl="3">
      <w:start w:val="0"/>
      <w:numFmt w:val="bullet"/>
      <w:lvlText w:val="•"/>
      <w:lvlJc w:val="left"/>
      <w:pPr>
        <w:ind w:left="3099" w:hanging="303"/>
      </w:pPr>
      <w:rPr>
        <w:rFonts w:hint="default"/>
      </w:rPr>
    </w:lvl>
    <w:lvl w:ilvl="4">
      <w:start w:val="0"/>
      <w:numFmt w:val="bullet"/>
      <w:lvlText w:val="•"/>
      <w:lvlJc w:val="left"/>
      <w:pPr>
        <w:ind w:left="4085" w:hanging="303"/>
      </w:pPr>
      <w:rPr>
        <w:rFonts w:hint="default"/>
      </w:rPr>
    </w:lvl>
    <w:lvl w:ilvl="5">
      <w:start w:val="0"/>
      <w:numFmt w:val="bullet"/>
      <w:lvlText w:val="•"/>
      <w:lvlJc w:val="left"/>
      <w:pPr>
        <w:ind w:left="5072" w:hanging="303"/>
      </w:pPr>
      <w:rPr>
        <w:rFonts w:hint="default"/>
      </w:rPr>
    </w:lvl>
    <w:lvl w:ilvl="6">
      <w:start w:val="0"/>
      <w:numFmt w:val="bullet"/>
      <w:lvlText w:val="•"/>
      <w:lvlJc w:val="left"/>
      <w:pPr>
        <w:ind w:left="6058" w:hanging="303"/>
      </w:pPr>
      <w:rPr>
        <w:rFonts w:hint="default"/>
      </w:rPr>
    </w:lvl>
    <w:lvl w:ilvl="7">
      <w:start w:val="0"/>
      <w:numFmt w:val="bullet"/>
      <w:lvlText w:val="•"/>
      <w:lvlJc w:val="left"/>
      <w:pPr>
        <w:ind w:left="7044" w:hanging="303"/>
      </w:pPr>
      <w:rPr>
        <w:rFonts w:hint="default"/>
      </w:rPr>
    </w:lvl>
    <w:lvl w:ilvl="8">
      <w:start w:val="0"/>
      <w:numFmt w:val="bullet"/>
      <w:lvlText w:val="•"/>
      <w:lvlJc w:val="left"/>
      <w:pPr>
        <w:ind w:left="8031" w:hanging="303"/>
      </w:pPr>
      <w:rPr>
        <w:rFonts w:hint="default"/>
      </w:rPr>
    </w:lvl>
  </w:abstractNum>
  <w:abstractNum w:abstractNumId="11">
    <w:multiLevelType w:val="hybridMultilevel"/>
    <w:lvl w:ilvl="0">
      <w:start w:val="5"/>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0"/>
      <w:numFmt w:val="bullet"/>
      <w:lvlText w:val="•"/>
      <w:lvlJc w:val="left"/>
      <w:pPr>
        <w:ind w:left="2480" w:hanging="490"/>
      </w:pPr>
      <w:rPr>
        <w:rFonts w:hint="default"/>
      </w:rPr>
    </w:lvl>
    <w:lvl w:ilvl="3">
      <w:start w:val="0"/>
      <w:numFmt w:val="bullet"/>
      <w:lvlText w:val="•"/>
      <w:lvlJc w:val="left"/>
      <w:pPr>
        <w:ind w:left="3411" w:hanging="490"/>
      </w:pPr>
      <w:rPr>
        <w:rFonts w:hint="default"/>
      </w:rPr>
    </w:lvl>
    <w:lvl w:ilvl="4">
      <w:start w:val="0"/>
      <w:numFmt w:val="bullet"/>
      <w:lvlText w:val="•"/>
      <w:lvlJc w:val="left"/>
      <w:pPr>
        <w:ind w:left="4341" w:hanging="490"/>
      </w:pPr>
      <w:rPr>
        <w:rFonts w:hint="default"/>
      </w:rPr>
    </w:lvl>
    <w:lvl w:ilvl="5">
      <w:start w:val="0"/>
      <w:numFmt w:val="bullet"/>
      <w:lvlText w:val="•"/>
      <w:lvlJc w:val="left"/>
      <w:pPr>
        <w:ind w:left="5272" w:hanging="490"/>
      </w:pPr>
      <w:rPr>
        <w:rFonts w:hint="default"/>
      </w:rPr>
    </w:lvl>
    <w:lvl w:ilvl="6">
      <w:start w:val="0"/>
      <w:numFmt w:val="bullet"/>
      <w:lvlText w:val="•"/>
      <w:lvlJc w:val="left"/>
      <w:pPr>
        <w:ind w:left="6202" w:hanging="490"/>
      </w:pPr>
      <w:rPr>
        <w:rFonts w:hint="default"/>
      </w:rPr>
    </w:lvl>
    <w:lvl w:ilvl="7">
      <w:start w:val="0"/>
      <w:numFmt w:val="bullet"/>
      <w:lvlText w:val="•"/>
      <w:lvlJc w:val="left"/>
      <w:pPr>
        <w:ind w:left="7132" w:hanging="490"/>
      </w:pPr>
      <w:rPr>
        <w:rFonts w:hint="default"/>
      </w:rPr>
    </w:lvl>
    <w:lvl w:ilvl="8">
      <w:start w:val="0"/>
      <w:numFmt w:val="bullet"/>
      <w:lvlText w:val="•"/>
      <w:lvlJc w:val="left"/>
      <w:pPr>
        <w:ind w:left="8063" w:hanging="490"/>
      </w:pPr>
      <w:rPr>
        <w:rFonts w:hint="default"/>
      </w:rPr>
    </w:lvl>
  </w:abstractNum>
  <w:abstractNum w:abstractNumId="10">
    <w:multiLevelType w:val="hybridMultilevel"/>
    <w:lvl w:ilvl="0">
      <w:start w:val="4"/>
      <w:numFmt w:val="decimal"/>
      <w:lvlText w:val="%1"/>
      <w:lvlJc w:val="left"/>
      <w:pPr>
        <w:ind w:left="622" w:hanging="490"/>
        <w:jc w:val="left"/>
      </w:pPr>
      <w:rPr>
        <w:rFonts w:hint="default"/>
      </w:rPr>
    </w:lvl>
    <w:lvl w:ilvl="1">
      <w:start w:val="1"/>
      <w:numFmt w:val="decimal"/>
      <w:lvlText w:val="%1.%2"/>
      <w:lvlJc w:val="left"/>
      <w:pPr>
        <w:ind w:left="622" w:hanging="490"/>
        <w:jc w:val="right"/>
      </w:pPr>
      <w:rPr>
        <w:rFonts w:hint="default" w:ascii="黑体" w:hAnsi="黑体" w:eastAsia="黑体" w:cs="黑体"/>
        <w:w w:val="99"/>
        <w:sz w:val="28"/>
        <w:szCs w:val="28"/>
      </w:rPr>
    </w:lvl>
    <w:lvl w:ilvl="2">
      <w:start w:val="1"/>
      <w:numFmt w:val="decimal"/>
      <w:lvlText w:val="%1.%2.%3"/>
      <w:lvlJc w:val="left"/>
      <w:pPr>
        <w:ind w:left="834" w:hanging="601"/>
        <w:jc w:val="right"/>
      </w:pPr>
      <w:rPr>
        <w:rFonts w:hint="default" w:ascii="黑体" w:hAnsi="黑体" w:eastAsia="黑体" w:cs="黑体"/>
        <w:spacing w:val="-62"/>
        <w:w w:val="100"/>
        <w:sz w:val="22"/>
        <w:szCs w:val="22"/>
      </w:rPr>
    </w:lvl>
    <w:lvl w:ilvl="3">
      <w:start w:val="0"/>
      <w:numFmt w:val="bullet"/>
      <w:lvlText w:val="•"/>
      <w:lvlJc w:val="left"/>
      <w:pPr>
        <w:ind w:left="2858" w:hanging="601"/>
      </w:pPr>
      <w:rPr>
        <w:rFonts w:hint="default"/>
      </w:rPr>
    </w:lvl>
    <w:lvl w:ilvl="4">
      <w:start w:val="0"/>
      <w:numFmt w:val="bullet"/>
      <w:lvlText w:val="•"/>
      <w:lvlJc w:val="left"/>
      <w:pPr>
        <w:ind w:left="3868" w:hanging="601"/>
      </w:pPr>
      <w:rPr>
        <w:rFonts w:hint="default"/>
      </w:rPr>
    </w:lvl>
    <w:lvl w:ilvl="5">
      <w:start w:val="0"/>
      <w:numFmt w:val="bullet"/>
      <w:lvlText w:val="•"/>
      <w:lvlJc w:val="left"/>
      <w:pPr>
        <w:ind w:left="4877" w:hanging="601"/>
      </w:pPr>
      <w:rPr>
        <w:rFonts w:hint="default"/>
      </w:rPr>
    </w:lvl>
    <w:lvl w:ilvl="6">
      <w:start w:val="0"/>
      <w:numFmt w:val="bullet"/>
      <w:lvlText w:val="•"/>
      <w:lvlJc w:val="left"/>
      <w:pPr>
        <w:ind w:left="5886" w:hanging="601"/>
      </w:pPr>
      <w:rPr>
        <w:rFonts w:hint="default"/>
      </w:rPr>
    </w:lvl>
    <w:lvl w:ilvl="7">
      <w:start w:val="0"/>
      <w:numFmt w:val="bullet"/>
      <w:lvlText w:val="•"/>
      <w:lvlJc w:val="left"/>
      <w:pPr>
        <w:ind w:left="6896" w:hanging="601"/>
      </w:pPr>
      <w:rPr>
        <w:rFonts w:hint="default"/>
      </w:rPr>
    </w:lvl>
    <w:lvl w:ilvl="8">
      <w:start w:val="0"/>
      <w:numFmt w:val="bullet"/>
      <w:lvlText w:val="•"/>
      <w:lvlJc w:val="left"/>
      <w:pPr>
        <w:ind w:left="7905" w:hanging="601"/>
      </w:pPr>
      <w:rPr>
        <w:rFonts w:hint="default"/>
      </w:rPr>
    </w:lvl>
  </w:abstractNum>
  <w:abstractNum w:abstractNumId="9">
    <w:multiLevelType w:val="hybridMultilevel"/>
    <w:lvl w:ilvl="0">
      <w:start w:val="3"/>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1" w:hanging="659"/>
        <w:jc w:val="left"/>
      </w:pPr>
      <w:rPr>
        <w:rFonts w:hint="default" w:ascii="黑体" w:hAnsi="黑体" w:eastAsia="黑体" w:cs="黑体"/>
        <w:w w:val="100"/>
        <w:sz w:val="24"/>
        <w:szCs w:val="24"/>
      </w:rPr>
    </w:lvl>
    <w:lvl w:ilvl="3">
      <w:start w:val="1"/>
      <w:numFmt w:val="decimal"/>
      <w:lvlText w:val="%4."/>
      <w:lvlJc w:val="left"/>
      <w:pPr>
        <w:ind w:left="916" w:hanging="303"/>
        <w:jc w:val="left"/>
      </w:pPr>
      <w:rPr>
        <w:rFonts w:hint="default" w:ascii="Times New Roman" w:hAnsi="Times New Roman" w:eastAsia="Times New Roman" w:cs="Times New Roman"/>
        <w:w w:val="100"/>
        <w:sz w:val="24"/>
        <w:szCs w:val="24"/>
      </w:rPr>
    </w:lvl>
    <w:lvl w:ilvl="4">
      <w:start w:val="0"/>
      <w:numFmt w:val="bullet"/>
      <w:lvlText w:val="•"/>
      <w:lvlJc w:val="left"/>
      <w:pPr>
        <w:ind w:left="3171" w:hanging="303"/>
      </w:pPr>
      <w:rPr>
        <w:rFonts w:hint="default"/>
      </w:rPr>
    </w:lvl>
    <w:lvl w:ilvl="5">
      <w:start w:val="0"/>
      <w:numFmt w:val="bullet"/>
      <w:lvlText w:val="•"/>
      <w:lvlJc w:val="left"/>
      <w:pPr>
        <w:ind w:left="4296" w:hanging="303"/>
      </w:pPr>
      <w:rPr>
        <w:rFonts w:hint="default"/>
      </w:rPr>
    </w:lvl>
    <w:lvl w:ilvl="6">
      <w:start w:val="0"/>
      <w:numFmt w:val="bullet"/>
      <w:lvlText w:val="•"/>
      <w:lvlJc w:val="left"/>
      <w:pPr>
        <w:ind w:left="5422" w:hanging="303"/>
      </w:pPr>
      <w:rPr>
        <w:rFonts w:hint="default"/>
      </w:rPr>
    </w:lvl>
    <w:lvl w:ilvl="7">
      <w:start w:val="0"/>
      <w:numFmt w:val="bullet"/>
      <w:lvlText w:val="•"/>
      <w:lvlJc w:val="left"/>
      <w:pPr>
        <w:ind w:left="6547" w:hanging="303"/>
      </w:pPr>
      <w:rPr>
        <w:rFonts w:hint="default"/>
      </w:rPr>
    </w:lvl>
    <w:lvl w:ilvl="8">
      <w:start w:val="0"/>
      <w:numFmt w:val="bullet"/>
      <w:lvlText w:val="•"/>
      <w:lvlJc w:val="left"/>
      <w:pPr>
        <w:ind w:left="7673" w:hanging="303"/>
      </w:pPr>
      <w:rPr>
        <w:rFonts w:hint="default"/>
      </w:rPr>
    </w:lvl>
  </w:abstractNum>
  <w:abstractNum w:abstractNumId="8">
    <w:multiLevelType w:val="hybridMultilevel"/>
    <w:lvl w:ilvl="0">
      <w:start w:val="2"/>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853" w:hanging="720"/>
        <w:jc w:val="left"/>
      </w:pPr>
      <w:rPr>
        <w:rFonts w:hint="default" w:ascii="黑体" w:hAnsi="黑体" w:eastAsia="黑体" w:cs="黑体"/>
        <w:spacing w:val="-62"/>
        <w:w w:val="100"/>
        <w:sz w:val="24"/>
        <w:szCs w:val="24"/>
      </w:rPr>
    </w:lvl>
    <w:lvl w:ilvl="3">
      <w:start w:val="1"/>
      <w:numFmt w:val="decimal"/>
      <w:lvlText w:val="%4"/>
      <w:lvlJc w:val="left"/>
      <w:pPr>
        <w:ind w:left="7383" w:hanging="317"/>
        <w:jc w:val="left"/>
      </w:pPr>
      <w:rPr>
        <w:rFonts w:hint="default" w:ascii="Times New Roman" w:hAnsi="Times New Roman" w:eastAsia="Times New Roman" w:cs="Times New Roman"/>
        <w:w w:val="100"/>
        <w:sz w:val="21"/>
        <w:szCs w:val="21"/>
      </w:rPr>
    </w:lvl>
    <w:lvl w:ilvl="4">
      <w:start w:val="0"/>
      <w:numFmt w:val="bullet"/>
      <w:lvlText w:val="•"/>
      <w:lvlJc w:val="left"/>
      <w:pPr>
        <w:ind w:left="8036" w:hanging="317"/>
      </w:pPr>
      <w:rPr>
        <w:rFonts w:hint="default"/>
      </w:rPr>
    </w:lvl>
    <w:lvl w:ilvl="5">
      <w:start w:val="0"/>
      <w:numFmt w:val="bullet"/>
      <w:lvlText w:val="•"/>
      <w:lvlJc w:val="left"/>
      <w:pPr>
        <w:ind w:left="8364" w:hanging="317"/>
      </w:pPr>
      <w:rPr>
        <w:rFonts w:hint="default"/>
      </w:rPr>
    </w:lvl>
    <w:lvl w:ilvl="6">
      <w:start w:val="0"/>
      <w:numFmt w:val="bullet"/>
      <w:lvlText w:val="•"/>
      <w:lvlJc w:val="left"/>
      <w:pPr>
        <w:ind w:left="8692" w:hanging="317"/>
      </w:pPr>
      <w:rPr>
        <w:rFonts w:hint="default"/>
      </w:rPr>
    </w:lvl>
    <w:lvl w:ilvl="7">
      <w:start w:val="0"/>
      <w:numFmt w:val="bullet"/>
      <w:lvlText w:val="•"/>
      <w:lvlJc w:val="left"/>
      <w:pPr>
        <w:ind w:left="9020" w:hanging="317"/>
      </w:pPr>
      <w:rPr>
        <w:rFonts w:hint="default"/>
      </w:rPr>
    </w:lvl>
    <w:lvl w:ilvl="8">
      <w:start w:val="0"/>
      <w:numFmt w:val="bullet"/>
      <w:lvlText w:val="•"/>
      <w:lvlJc w:val="left"/>
      <w:pPr>
        <w:ind w:left="9348" w:hanging="317"/>
      </w:pPr>
      <w:rPr>
        <w:rFonts w:hint="default"/>
      </w:rPr>
    </w:lvl>
  </w:abstractNum>
  <w:abstractNum w:abstractNumId="7">
    <w:multiLevelType w:val="hybridMultilevel"/>
    <w:lvl w:ilvl="0">
      <w:start w:val="2"/>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1" w:hanging="659"/>
        <w:jc w:val="left"/>
      </w:pPr>
      <w:rPr>
        <w:rFonts w:hint="default" w:ascii="黑体" w:hAnsi="黑体" w:eastAsia="黑体" w:cs="黑体"/>
        <w:w w:val="100"/>
        <w:sz w:val="24"/>
        <w:szCs w:val="24"/>
      </w:rPr>
    </w:lvl>
    <w:lvl w:ilvl="3">
      <w:start w:val="0"/>
      <w:numFmt w:val="bullet"/>
      <w:lvlText w:val="•"/>
      <w:lvlJc w:val="left"/>
      <w:pPr>
        <w:ind w:left="2845" w:hanging="659"/>
      </w:pPr>
      <w:rPr>
        <w:rFonts w:hint="default"/>
      </w:rPr>
    </w:lvl>
    <w:lvl w:ilvl="4">
      <w:start w:val="0"/>
      <w:numFmt w:val="bullet"/>
      <w:lvlText w:val="•"/>
      <w:lvlJc w:val="left"/>
      <w:pPr>
        <w:ind w:left="3868" w:hanging="659"/>
      </w:pPr>
      <w:rPr>
        <w:rFonts w:hint="default"/>
      </w:rPr>
    </w:lvl>
    <w:lvl w:ilvl="5">
      <w:start w:val="0"/>
      <w:numFmt w:val="bullet"/>
      <w:lvlText w:val="•"/>
      <w:lvlJc w:val="left"/>
      <w:pPr>
        <w:ind w:left="4890" w:hanging="659"/>
      </w:pPr>
      <w:rPr>
        <w:rFonts w:hint="default"/>
      </w:rPr>
    </w:lvl>
    <w:lvl w:ilvl="6">
      <w:start w:val="0"/>
      <w:numFmt w:val="bullet"/>
      <w:lvlText w:val="•"/>
      <w:lvlJc w:val="left"/>
      <w:pPr>
        <w:ind w:left="5913" w:hanging="659"/>
      </w:pPr>
      <w:rPr>
        <w:rFonts w:hint="default"/>
      </w:rPr>
    </w:lvl>
    <w:lvl w:ilvl="7">
      <w:start w:val="0"/>
      <w:numFmt w:val="bullet"/>
      <w:lvlText w:val="•"/>
      <w:lvlJc w:val="left"/>
      <w:pPr>
        <w:ind w:left="6936" w:hanging="659"/>
      </w:pPr>
      <w:rPr>
        <w:rFonts w:hint="default"/>
      </w:rPr>
    </w:lvl>
    <w:lvl w:ilvl="8">
      <w:start w:val="0"/>
      <w:numFmt w:val="bullet"/>
      <w:lvlText w:val="•"/>
      <w:lvlJc w:val="left"/>
      <w:pPr>
        <w:ind w:left="7958" w:hanging="659"/>
      </w:pPr>
      <w:rPr>
        <w:rFonts w:hint="default"/>
      </w:rPr>
    </w:lvl>
  </w:abstractNum>
  <w:abstractNum w:abstractNumId="6">
    <w:multiLevelType w:val="hybridMultilevel"/>
    <w:lvl w:ilvl="0">
      <w:start w:val="1"/>
      <w:numFmt w:val="decimal"/>
      <w:lvlText w:val="%1"/>
      <w:lvlJc w:val="left"/>
      <w:pPr>
        <w:ind w:left="690" w:hanging="558"/>
        <w:jc w:val="left"/>
      </w:pPr>
      <w:rPr>
        <w:rFonts w:hint="default"/>
      </w:rPr>
    </w:lvl>
    <w:lvl w:ilvl="1">
      <w:start w:val="1"/>
      <w:numFmt w:val="decimal"/>
      <w:lvlText w:val="%1.%2"/>
      <w:lvlJc w:val="left"/>
      <w:pPr>
        <w:ind w:left="690" w:hanging="558"/>
        <w:jc w:val="left"/>
      </w:pPr>
      <w:rPr>
        <w:rFonts w:hint="default" w:ascii="黑体" w:hAnsi="黑体" w:eastAsia="黑体" w:cs="黑体"/>
        <w:w w:val="99"/>
        <w:sz w:val="28"/>
        <w:szCs w:val="28"/>
      </w:rPr>
    </w:lvl>
    <w:lvl w:ilvl="2">
      <w:start w:val="0"/>
      <w:numFmt w:val="bullet"/>
      <w:lvlText w:val="•"/>
      <w:lvlJc w:val="left"/>
      <w:pPr>
        <w:ind w:left="2560" w:hanging="558"/>
      </w:pPr>
      <w:rPr>
        <w:rFonts w:hint="default"/>
      </w:rPr>
    </w:lvl>
    <w:lvl w:ilvl="3">
      <w:start w:val="0"/>
      <w:numFmt w:val="bullet"/>
      <w:lvlText w:val="•"/>
      <w:lvlJc w:val="left"/>
      <w:pPr>
        <w:ind w:left="3491" w:hanging="558"/>
      </w:pPr>
      <w:rPr>
        <w:rFonts w:hint="default"/>
      </w:rPr>
    </w:lvl>
    <w:lvl w:ilvl="4">
      <w:start w:val="0"/>
      <w:numFmt w:val="bullet"/>
      <w:lvlText w:val="•"/>
      <w:lvlJc w:val="left"/>
      <w:pPr>
        <w:ind w:left="4421" w:hanging="558"/>
      </w:pPr>
      <w:rPr>
        <w:rFonts w:hint="default"/>
      </w:rPr>
    </w:lvl>
    <w:lvl w:ilvl="5">
      <w:start w:val="0"/>
      <w:numFmt w:val="bullet"/>
      <w:lvlText w:val="•"/>
      <w:lvlJc w:val="left"/>
      <w:pPr>
        <w:ind w:left="5352" w:hanging="558"/>
      </w:pPr>
      <w:rPr>
        <w:rFonts w:hint="default"/>
      </w:rPr>
    </w:lvl>
    <w:lvl w:ilvl="6">
      <w:start w:val="0"/>
      <w:numFmt w:val="bullet"/>
      <w:lvlText w:val="•"/>
      <w:lvlJc w:val="left"/>
      <w:pPr>
        <w:ind w:left="6282" w:hanging="558"/>
      </w:pPr>
      <w:rPr>
        <w:rFonts w:hint="default"/>
      </w:rPr>
    </w:lvl>
    <w:lvl w:ilvl="7">
      <w:start w:val="0"/>
      <w:numFmt w:val="bullet"/>
      <w:lvlText w:val="•"/>
      <w:lvlJc w:val="left"/>
      <w:pPr>
        <w:ind w:left="7212" w:hanging="558"/>
      </w:pPr>
      <w:rPr>
        <w:rFonts w:hint="default"/>
      </w:rPr>
    </w:lvl>
    <w:lvl w:ilvl="8">
      <w:start w:val="0"/>
      <w:numFmt w:val="bullet"/>
      <w:lvlText w:val="•"/>
      <w:lvlJc w:val="left"/>
      <w:pPr>
        <w:ind w:left="8143" w:hanging="558"/>
      </w:pPr>
      <w:rPr>
        <w:rFonts w:hint="default"/>
      </w:rPr>
    </w:lvl>
  </w:abstractNum>
  <w:abstractNum w:abstractNumId="5">
    <w:multiLevelType w:val="hybridMultilevel"/>
    <w:lvl w:ilvl="0">
      <w:start w:val="5"/>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0"/>
      <w:numFmt w:val="bullet"/>
      <w:lvlText w:val="•"/>
      <w:lvlJc w:val="left"/>
      <w:pPr>
        <w:ind w:left="2660" w:hanging="351"/>
      </w:pPr>
      <w:rPr>
        <w:rFonts w:hint="default"/>
      </w:rPr>
    </w:lvl>
    <w:lvl w:ilvl="3">
      <w:start w:val="0"/>
      <w:numFmt w:val="bullet"/>
      <w:lvlText w:val="•"/>
      <w:lvlJc w:val="left"/>
      <w:pPr>
        <w:ind w:left="3561" w:hanging="351"/>
      </w:pPr>
      <w:rPr>
        <w:rFonts w:hint="default"/>
      </w:rPr>
    </w:lvl>
    <w:lvl w:ilvl="4">
      <w:start w:val="0"/>
      <w:numFmt w:val="bullet"/>
      <w:lvlText w:val="•"/>
      <w:lvlJc w:val="left"/>
      <w:pPr>
        <w:ind w:left="4461" w:hanging="351"/>
      </w:pPr>
      <w:rPr>
        <w:rFonts w:hint="default"/>
      </w:rPr>
    </w:lvl>
    <w:lvl w:ilvl="5">
      <w:start w:val="0"/>
      <w:numFmt w:val="bullet"/>
      <w:lvlText w:val="•"/>
      <w:lvlJc w:val="left"/>
      <w:pPr>
        <w:ind w:left="5362" w:hanging="351"/>
      </w:pPr>
      <w:rPr>
        <w:rFonts w:hint="default"/>
      </w:rPr>
    </w:lvl>
    <w:lvl w:ilvl="6">
      <w:start w:val="0"/>
      <w:numFmt w:val="bullet"/>
      <w:lvlText w:val="•"/>
      <w:lvlJc w:val="left"/>
      <w:pPr>
        <w:ind w:left="6262" w:hanging="351"/>
      </w:pPr>
      <w:rPr>
        <w:rFonts w:hint="default"/>
      </w:rPr>
    </w:lvl>
    <w:lvl w:ilvl="7">
      <w:start w:val="0"/>
      <w:numFmt w:val="bullet"/>
      <w:lvlText w:val="•"/>
      <w:lvlJc w:val="left"/>
      <w:pPr>
        <w:ind w:left="7162" w:hanging="351"/>
      </w:pPr>
      <w:rPr>
        <w:rFonts w:hint="default"/>
      </w:rPr>
    </w:lvl>
    <w:lvl w:ilvl="8">
      <w:start w:val="0"/>
      <w:numFmt w:val="bullet"/>
      <w:lvlText w:val="•"/>
      <w:lvlJc w:val="left"/>
      <w:pPr>
        <w:ind w:left="8063" w:hanging="351"/>
      </w:pPr>
      <w:rPr>
        <w:rFonts w:hint="default"/>
      </w:rPr>
    </w:lvl>
  </w:abstractNum>
  <w:abstractNum w:abstractNumId="4">
    <w:multiLevelType w:val="hybridMultilevel"/>
    <w:lvl w:ilvl="0">
      <w:start w:val="4"/>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1"/>
      <w:numFmt w:val="decimal"/>
      <w:lvlText w:val="%1.%2.%3"/>
      <w:lvlJc w:val="left"/>
      <w:pPr>
        <w:ind w:left="1420" w:hanging="505"/>
        <w:jc w:val="left"/>
      </w:pPr>
      <w:rPr>
        <w:rFonts w:hint="default" w:ascii="黑体" w:hAnsi="黑体" w:eastAsia="黑体" w:cs="黑体"/>
        <w:spacing w:val="-52"/>
        <w:w w:val="100"/>
        <w:sz w:val="18"/>
        <w:szCs w:val="18"/>
      </w:rPr>
    </w:lvl>
    <w:lvl w:ilvl="3">
      <w:start w:val="0"/>
      <w:numFmt w:val="bullet"/>
      <w:lvlText w:val="•"/>
      <w:lvlJc w:val="left"/>
      <w:pPr>
        <w:ind w:left="3296" w:hanging="505"/>
      </w:pPr>
      <w:rPr>
        <w:rFonts w:hint="default"/>
      </w:rPr>
    </w:lvl>
    <w:lvl w:ilvl="4">
      <w:start w:val="0"/>
      <w:numFmt w:val="bullet"/>
      <w:lvlText w:val="•"/>
      <w:lvlJc w:val="left"/>
      <w:pPr>
        <w:ind w:left="4234" w:hanging="505"/>
      </w:pPr>
      <w:rPr>
        <w:rFonts w:hint="default"/>
      </w:rPr>
    </w:lvl>
    <w:lvl w:ilvl="5">
      <w:start w:val="0"/>
      <w:numFmt w:val="bullet"/>
      <w:lvlText w:val="•"/>
      <w:lvlJc w:val="left"/>
      <w:pPr>
        <w:ind w:left="5172" w:hanging="505"/>
      </w:pPr>
      <w:rPr>
        <w:rFonts w:hint="default"/>
      </w:rPr>
    </w:lvl>
    <w:lvl w:ilvl="6">
      <w:start w:val="0"/>
      <w:numFmt w:val="bullet"/>
      <w:lvlText w:val="•"/>
      <w:lvlJc w:val="left"/>
      <w:pPr>
        <w:ind w:left="6111" w:hanging="505"/>
      </w:pPr>
      <w:rPr>
        <w:rFonts w:hint="default"/>
      </w:rPr>
    </w:lvl>
    <w:lvl w:ilvl="7">
      <w:start w:val="0"/>
      <w:numFmt w:val="bullet"/>
      <w:lvlText w:val="•"/>
      <w:lvlJc w:val="left"/>
      <w:pPr>
        <w:ind w:left="7049" w:hanging="505"/>
      </w:pPr>
      <w:rPr>
        <w:rFonts w:hint="default"/>
      </w:rPr>
    </w:lvl>
    <w:lvl w:ilvl="8">
      <w:start w:val="0"/>
      <w:numFmt w:val="bullet"/>
      <w:lvlText w:val="•"/>
      <w:lvlJc w:val="left"/>
      <w:pPr>
        <w:ind w:left="7987" w:hanging="505"/>
      </w:pPr>
      <w:rPr>
        <w:rFonts w:hint="default"/>
      </w:rPr>
    </w:lvl>
  </w:abstractNum>
  <w:abstractNum w:abstractNumId="3">
    <w:multiLevelType w:val="hybridMultilevel"/>
    <w:lvl w:ilvl="0">
      <w:start w:val="3"/>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1"/>
      <w:numFmt w:val="decimal"/>
      <w:lvlText w:val="%1.%2.%3"/>
      <w:lvlJc w:val="left"/>
      <w:pPr>
        <w:ind w:left="1467" w:hanging="553"/>
        <w:jc w:val="left"/>
      </w:pPr>
      <w:rPr>
        <w:rFonts w:hint="default" w:ascii="黑体" w:hAnsi="黑体" w:eastAsia="黑体" w:cs="黑体"/>
        <w:w w:val="100"/>
        <w:sz w:val="20"/>
        <w:szCs w:val="20"/>
      </w:rPr>
    </w:lvl>
    <w:lvl w:ilvl="3">
      <w:start w:val="0"/>
      <w:numFmt w:val="bullet"/>
      <w:lvlText w:val="•"/>
      <w:lvlJc w:val="left"/>
      <w:pPr>
        <w:ind w:left="3327" w:hanging="553"/>
      </w:pPr>
      <w:rPr>
        <w:rFonts w:hint="default"/>
      </w:rPr>
    </w:lvl>
    <w:lvl w:ilvl="4">
      <w:start w:val="0"/>
      <w:numFmt w:val="bullet"/>
      <w:lvlText w:val="•"/>
      <w:lvlJc w:val="left"/>
      <w:pPr>
        <w:ind w:left="4261" w:hanging="553"/>
      </w:pPr>
      <w:rPr>
        <w:rFonts w:hint="default"/>
      </w:rPr>
    </w:lvl>
    <w:lvl w:ilvl="5">
      <w:start w:val="0"/>
      <w:numFmt w:val="bullet"/>
      <w:lvlText w:val="•"/>
      <w:lvlJc w:val="left"/>
      <w:pPr>
        <w:ind w:left="5195" w:hanging="553"/>
      </w:pPr>
      <w:rPr>
        <w:rFonts w:hint="default"/>
      </w:rPr>
    </w:lvl>
    <w:lvl w:ilvl="6">
      <w:start w:val="0"/>
      <w:numFmt w:val="bullet"/>
      <w:lvlText w:val="•"/>
      <w:lvlJc w:val="left"/>
      <w:pPr>
        <w:ind w:left="6128" w:hanging="553"/>
      </w:pPr>
      <w:rPr>
        <w:rFonts w:hint="default"/>
      </w:rPr>
    </w:lvl>
    <w:lvl w:ilvl="7">
      <w:start w:val="0"/>
      <w:numFmt w:val="bullet"/>
      <w:lvlText w:val="•"/>
      <w:lvlJc w:val="left"/>
      <w:pPr>
        <w:ind w:left="7062" w:hanging="553"/>
      </w:pPr>
      <w:rPr>
        <w:rFonts w:hint="default"/>
      </w:rPr>
    </w:lvl>
    <w:lvl w:ilvl="8">
      <w:start w:val="0"/>
      <w:numFmt w:val="bullet"/>
      <w:lvlText w:val="•"/>
      <w:lvlJc w:val="left"/>
      <w:pPr>
        <w:ind w:left="7996" w:hanging="553"/>
      </w:pPr>
      <w:rPr>
        <w:rFonts w:hint="default"/>
      </w:rPr>
    </w:lvl>
  </w:abstractNum>
  <w:abstractNum w:abstractNumId="2">
    <w:multiLevelType w:val="hybridMultilevel"/>
    <w:lvl w:ilvl="0">
      <w:start w:val="2"/>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1"/>
      <w:numFmt w:val="decimal"/>
      <w:lvlText w:val="%1.%2.%3"/>
      <w:lvlJc w:val="left"/>
      <w:pPr>
        <w:ind w:left="1467" w:hanging="553"/>
        <w:jc w:val="left"/>
      </w:pPr>
      <w:rPr>
        <w:rFonts w:hint="default" w:ascii="黑体" w:hAnsi="黑体" w:eastAsia="黑体" w:cs="黑体"/>
        <w:w w:val="100"/>
        <w:sz w:val="20"/>
        <w:szCs w:val="20"/>
      </w:rPr>
    </w:lvl>
    <w:lvl w:ilvl="3">
      <w:start w:val="0"/>
      <w:numFmt w:val="bullet"/>
      <w:lvlText w:val="•"/>
      <w:lvlJc w:val="left"/>
      <w:pPr>
        <w:ind w:left="2563" w:hanging="553"/>
      </w:pPr>
      <w:rPr>
        <w:rFonts w:hint="default"/>
      </w:rPr>
    </w:lvl>
    <w:lvl w:ilvl="4">
      <w:start w:val="0"/>
      <w:numFmt w:val="bullet"/>
      <w:lvlText w:val="•"/>
      <w:lvlJc w:val="left"/>
      <w:pPr>
        <w:ind w:left="3606" w:hanging="553"/>
      </w:pPr>
      <w:rPr>
        <w:rFonts w:hint="default"/>
      </w:rPr>
    </w:lvl>
    <w:lvl w:ilvl="5">
      <w:start w:val="0"/>
      <w:numFmt w:val="bullet"/>
      <w:lvlText w:val="•"/>
      <w:lvlJc w:val="left"/>
      <w:pPr>
        <w:ind w:left="4649" w:hanging="553"/>
      </w:pPr>
      <w:rPr>
        <w:rFonts w:hint="default"/>
      </w:rPr>
    </w:lvl>
    <w:lvl w:ilvl="6">
      <w:start w:val="0"/>
      <w:numFmt w:val="bullet"/>
      <w:lvlText w:val="•"/>
      <w:lvlJc w:val="left"/>
      <w:pPr>
        <w:ind w:left="5692" w:hanging="553"/>
      </w:pPr>
      <w:rPr>
        <w:rFonts w:hint="default"/>
      </w:rPr>
    </w:lvl>
    <w:lvl w:ilvl="7">
      <w:start w:val="0"/>
      <w:numFmt w:val="bullet"/>
      <w:lvlText w:val="•"/>
      <w:lvlJc w:val="left"/>
      <w:pPr>
        <w:ind w:left="6735" w:hanging="553"/>
      </w:pPr>
      <w:rPr>
        <w:rFonts w:hint="default"/>
      </w:rPr>
    </w:lvl>
    <w:lvl w:ilvl="8">
      <w:start w:val="0"/>
      <w:numFmt w:val="bullet"/>
      <w:lvlText w:val="•"/>
      <w:lvlJc w:val="left"/>
      <w:pPr>
        <w:ind w:left="7778" w:hanging="553"/>
      </w:pPr>
      <w:rPr>
        <w:rFonts w:hint="default"/>
      </w:rPr>
    </w:lvl>
  </w:abstractNum>
  <w:abstractNum w:abstractNumId="1">
    <w:multiLevelType w:val="hybridMultilevel"/>
    <w:lvl w:ilvl="0">
      <w:start w:val="1"/>
      <w:numFmt w:val="decimal"/>
      <w:lvlText w:val="%1"/>
      <w:lvlJc w:val="left"/>
      <w:pPr>
        <w:ind w:left="915" w:hanging="404"/>
        <w:jc w:val="left"/>
      </w:pPr>
      <w:rPr>
        <w:rFonts w:hint="default"/>
      </w:rPr>
    </w:lvl>
    <w:lvl w:ilvl="1">
      <w:start w:val="1"/>
      <w:numFmt w:val="decimal"/>
      <w:lvlText w:val="%1.%2"/>
      <w:lvlJc w:val="left"/>
      <w:pPr>
        <w:ind w:left="915" w:hanging="404"/>
        <w:jc w:val="left"/>
      </w:pPr>
      <w:rPr>
        <w:rFonts w:hint="default" w:ascii="黑体" w:hAnsi="黑体" w:eastAsia="黑体" w:cs="黑体"/>
        <w:w w:val="100"/>
        <w:sz w:val="20"/>
        <w:szCs w:val="20"/>
      </w:rPr>
    </w:lvl>
    <w:lvl w:ilvl="2">
      <w:start w:val="0"/>
      <w:numFmt w:val="bullet"/>
      <w:lvlText w:val="•"/>
      <w:lvlJc w:val="left"/>
      <w:pPr>
        <w:ind w:left="2708" w:hanging="404"/>
      </w:pPr>
      <w:rPr>
        <w:rFonts w:hint="default"/>
      </w:rPr>
    </w:lvl>
    <w:lvl w:ilvl="3">
      <w:start w:val="0"/>
      <w:numFmt w:val="bullet"/>
      <w:lvlText w:val="•"/>
      <w:lvlJc w:val="left"/>
      <w:pPr>
        <w:ind w:left="3603" w:hanging="404"/>
      </w:pPr>
      <w:rPr>
        <w:rFonts w:hint="default"/>
      </w:rPr>
    </w:lvl>
    <w:lvl w:ilvl="4">
      <w:start w:val="0"/>
      <w:numFmt w:val="bullet"/>
      <w:lvlText w:val="•"/>
      <w:lvlJc w:val="left"/>
      <w:pPr>
        <w:ind w:left="4497" w:hanging="404"/>
      </w:pPr>
      <w:rPr>
        <w:rFonts w:hint="default"/>
      </w:rPr>
    </w:lvl>
    <w:lvl w:ilvl="5">
      <w:start w:val="0"/>
      <w:numFmt w:val="bullet"/>
      <w:lvlText w:val="•"/>
      <w:lvlJc w:val="left"/>
      <w:pPr>
        <w:ind w:left="5392" w:hanging="404"/>
      </w:pPr>
      <w:rPr>
        <w:rFonts w:hint="default"/>
      </w:rPr>
    </w:lvl>
    <w:lvl w:ilvl="6">
      <w:start w:val="0"/>
      <w:numFmt w:val="bullet"/>
      <w:lvlText w:val="•"/>
      <w:lvlJc w:val="left"/>
      <w:pPr>
        <w:ind w:left="6286" w:hanging="404"/>
      </w:pPr>
      <w:rPr>
        <w:rFonts w:hint="default"/>
      </w:rPr>
    </w:lvl>
    <w:lvl w:ilvl="7">
      <w:start w:val="0"/>
      <w:numFmt w:val="bullet"/>
      <w:lvlText w:val="•"/>
      <w:lvlJc w:val="left"/>
      <w:pPr>
        <w:ind w:left="7180" w:hanging="404"/>
      </w:pPr>
      <w:rPr>
        <w:rFonts w:hint="default"/>
      </w:rPr>
    </w:lvl>
    <w:lvl w:ilvl="8">
      <w:start w:val="0"/>
      <w:numFmt w:val="bullet"/>
      <w:lvlText w:val="•"/>
      <w:lvlJc w:val="left"/>
      <w:pPr>
        <w:ind w:left="8075" w:hanging="404"/>
      </w:pPr>
      <w:rPr>
        <w:rFonts w:hint="default"/>
      </w:rPr>
    </w:lvl>
  </w:abstractNum>
  <w:abstractNum w:abstractNumId="0">
    <w:multiLevelType w:val="hybridMultilevel"/>
    <w:lvl w:ilvl="0">
      <w:start w:val="1"/>
      <w:numFmt w:val="decimal"/>
      <w:lvlText w:val="%1."/>
      <w:lvlJc w:val="left"/>
      <w:pPr>
        <w:ind w:left="593" w:hanging="245"/>
        <w:jc w:val="right"/>
      </w:pPr>
      <w:rPr>
        <w:rFonts w:hint="default"/>
        <w:w w:val="100"/>
      </w:rPr>
    </w:lvl>
    <w:lvl w:ilvl="1">
      <w:start w:val="0"/>
      <w:numFmt w:val="bullet"/>
      <w:lvlText w:val="•"/>
      <w:lvlJc w:val="left"/>
      <w:pPr>
        <w:ind w:left="1526" w:hanging="245"/>
      </w:pPr>
      <w:rPr>
        <w:rFonts w:hint="default"/>
      </w:rPr>
    </w:lvl>
    <w:lvl w:ilvl="2">
      <w:start w:val="0"/>
      <w:numFmt w:val="bullet"/>
      <w:lvlText w:val="•"/>
      <w:lvlJc w:val="left"/>
      <w:pPr>
        <w:ind w:left="2452" w:hanging="245"/>
      </w:pPr>
      <w:rPr>
        <w:rFonts w:hint="default"/>
      </w:rPr>
    </w:lvl>
    <w:lvl w:ilvl="3">
      <w:start w:val="0"/>
      <w:numFmt w:val="bullet"/>
      <w:lvlText w:val="•"/>
      <w:lvlJc w:val="left"/>
      <w:pPr>
        <w:ind w:left="3379" w:hanging="245"/>
      </w:pPr>
      <w:rPr>
        <w:rFonts w:hint="default"/>
      </w:rPr>
    </w:lvl>
    <w:lvl w:ilvl="4">
      <w:start w:val="0"/>
      <w:numFmt w:val="bullet"/>
      <w:lvlText w:val="•"/>
      <w:lvlJc w:val="left"/>
      <w:pPr>
        <w:ind w:left="4305" w:hanging="245"/>
      </w:pPr>
      <w:rPr>
        <w:rFonts w:hint="default"/>
      </w:rPr>
    </w:lvl>
    <w:lvl w:ilvl="5">
      <w:start w:val="0"/>
      <w:numFmt w:val="bullet"/>
      <w:lvlText w:val="•"/>
      <w:lvlJc w:val="left"/>
      <w:pPr>
        <w:ind w:left="5232" w:hanging="245"/>
      </w:pPr>
      <w:rPr>
        <w:rFonts w:hint="default"/>
      </w:rPr>
    </w:lvl>
    <w:lvl w:ilvl="6">
      <w:start w:val="0"/>
      <w:numFmt w:val="bullet"/>
      <w:lvlText w:val="•"/>
      <w:lvlJc w:val="left"/>
      <w:pPr>
        <w:ind w:left="6158" w:hanging="245"/>
      </w:pPr>
      <w:rPr>
        <w:rFonts w:hint="default"/>
      </w:rPr>
    </w:lvl>
    <w:lvl w:ilvl="7">
      <w:start w:val="0"/>
      <w:numFmt w:val="bullet"/>
      <w:lvlText w:val="•"/>
      <w:lvlJc w:val="left"/>
      <w:pPr>
        <w:ind w:left="7084" w:hanging="245"/>
      </w:pPr>
      <w:rPr>
        <w:rFonts w:hint="default"/>
      </w:rPr>
    </w:lvl>
    <w:lvl w:ilvl="8">
      <w:start w:val="0"/>
      <w:numFmt w:val="bullet"/>
      <w:lvlText w:val="•"/>
      <w:lvlJc w:val="left"/>
      <w:pPr>
        <w:ind w:left="8011" w:hanging="245"/>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493" w:hanging="360"/>
    </w:pPr>
    <w:rPr>
      <w:rFonts w:ascii="宋体" w:hAnsi="宋体" w:eastAsia="宋体" w:cs="宋体"/>
    </w:rPr>
  </w:style>
  <w:style w:styleId="TableParagraph" w:type="paragraph">
    <w:name w:val="Table Paragraph"/>
    <w:basedOn w:val="Normal"/>
    <w:uiPriority w:val="1"/>
    <w:qFormat/>
    <w:pPr>
      <w:spacing w:line="221" w:lineRule="exact"/>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hyperlink" Target="http://www.viewtrans.com/"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baike.baidu.com/view/1045708.htm" TargetMode="External"/><Relationship Id="rId24" Type="http://schemas.openxmlformats.org/officeDocument/2006/relationships/hyperlink" Target="http://baike.baidu.com/view/1104715.htm" TargetMode="External"/><Relationship Id="rId25" Type="http://schemas.openxmlformats.org/officeDocument/2006/relationships/hyperlink" Target="http://baike.baidu.com/view/3969629.htm" TargetMode="External"/><Relationship Id="rId26" Type="http://schemas.openxmlformats.org/officeDocument/2006/relationships/hyperlink" Target="http://www.cnki.net/KCMS/detail/search.aspx?dbcode=CJFQ&amp;amp;sfield=au&amp;amp;skey=%e5%bc%a0%e6%95%8f&amp;amp;code=15537720%3B09184200%3B28362891%3B28362892%3B" TargetMode="External"/><Relationship Id="rId27" Type="http://schemas.openxmlformats.org/officeDocument/2006/relationships/hyperlink" Target="http://www.cnki.net/KCMS/detail/search.aspx?dbcode=CJFQ&amp;amp;sfield=au&amp;amp;skey=%e7%9f%b3%e5%ae%87%e5%bc%ba&amp;amp;code=15537720%3B09184200%3B28362891%3B28362892%3B" TargetMode="External"/><Relationship Id="rId28" Type="http://schemas.openxmlformats.org/officeDocument/2006/relationships/hyperlink" Target="http://www.cnki.net/KCMS/detail/search.aspx?dbcode=CJFQ&amp;amp;sfield=au&amp;amp;skey=%e6%a2%81%e6%98%a5%e8%89%b3&amp;amp;code=15537720%3B09184200%3B28362891%3B28362892%3B" TargetMode="External"/><Relationship Id="rId29" Type="http://schemas.openxmlformats.org/officeDocument/2006/relationships/hyperlink" Target="http://www.cnki.net/KCMS/detail/search.aspx?dbcode=CJFQ&amp;amp;sfield=au&amp;amp;skey=%e6%9d%8e%e8%a5%bf&amp;amp;code=15537720%3B09184200%3B28362891%3B28362892%3B" TargetMode="External"/><Relationship Id="rId30" Type="http://schemas.openxmlformats.org/officeDocument/2006/relationships/hyperlink" Target="http://www.cnki.net/KCMS/detail/search.aspx?dbcode=CMFD&amp;amp;sfield=au&amp;amp;skey=%e5%ad%99%e9%b9%a4%e8%a1%8c&amp;amp;code=27972722%3B" TargetMode="External"/><Relationship Id="rId31" Type="http://schemas.openxmlformats.org/officeDocument/2006/relationships/hyperlink" Target="http://www.cnki.net/KCMS/detail/search.aspx?dbcode=CJFQ&amp;amp;sfield=au&amp;amp;skey=%e6%b1%aa%e5%88%a9%e8%99%b9&amp;amp;code=23835056%3B07368762%3B" TargetMode="External"/><Relationship Id="rId32" Type="http://schemas.openxmlformats.org/officeDocument/2006/relationships/hyperlink" Target="http://www.emeraldinsight.com/journals.htm?issn=0972-7981" TargetMode="External"/><Relationship Id="rId33" Type="http://schemas.openxmlformats.org/officeDocument/2006/relationships/hyperlink" Target="http://www.cnki.net/KCMS/detail/search.aspx?dbcode=CJFQ&amp;amp;sfield=au&amp;amp;skey=%e9%9a%8b%e9%91%ab&amp;amp;code=08687358%3B" TargetMode="External"/><Relationship Id="rId34" Type="http://schemas.openxmlformats.org/officeDocument/2006/relationships/hyperlink" Target="http://www.cnki.net/KCMS/detail/search.aspx?dbcode=CJFQ&amp;amp;sfield=au&amp;amp;skey=%e6%9d%8e%e5%bc%98&amp;amp;code=08016227%3B25030204%3B26119242%3B08642239%3B" TargetMode="External"/><Relationship Id="rId35" Type="http://schemas.openxmlformats.org/officeDocument/2006/relationships/hyperlink" Target="http://www.cnki.net/KCMS/detail/search.aspx?dbcode=CJFQ&amp;amp;sfield=au&amp;amp;skey=%e5%88%98%e6%b4%aa%e6%9d%be&amp;amp;code=08016227%3B25030204%3B26119242%3B08642239%3B" TargetMode="External"/><Relationship Id="rId36" Type="http://schemas.openxmlformats.org/officeDocument/2006/relationships/hyperlink" Target="http://www.cnki.net/KCMS/detail/search.aspx?dbcode=CJFQ&amp;amp;sfield=au&amp;amp;skey=%e6%b8%a9%e6%b0%b8%e6%98%a5&amp;amp;code=08016227%3B25030204%3B26119242%3B08642239%3B" TargetMode="External"/><Relationship Id="rId37" Type="http://schemas.openxmlformats.org/officeDocument/2006/relationships/hyperlink" Target="http://www.emeraldinsight.com/journals.htm?issn=1934-8835" TargetMode="External"/><Relationship Id="rId38" Type="http://schemas.openxmlformats.org/officeDocument/2006/relationships/hyperlink" Target="http://www.emeraldinsight.com/journals.htm?issn=0960-0035" TargetMode="External"/><Relationship Id="rId39" Type="http://schemas.openxmlformats.org/officeDocument/2006/relationships/hyperlink" Target="http://www.emeraldinsight.com/journals.htm?issn=0957-4093" TargetMode="External"/><Relationship Id="rId40" Type="http://schemas.openxmlformats.org/officeDocument/2006/relationships/hyperlink" Target="http://www.stats.gov.cn/" TargetMode="External"/><Relationship Id="rId41" Type="http://schemas.openxmlformats.org/officeDocument/2006/relationships/hyperlink" Target="http://tongji.cnki.net/kns55/index.aspx" TargetMode="External"/><Relationship Id="rId42" Type="http://schemas.openxmlformats.org/officeDocument/2006/relationships/numbering" Target="numbering.xml"/><Relationship Id="rId43" Type="http://schemas.openxmlformats.org/officeDocument/2006/relationships/endnotes" Target="endnotes.xml"/><Relationship Id="rId44" Type="http://schemas.openxmlformats.org/officeDocument/2006/relationships/header" Target="header3.xml"/><Relationship Id="rId45" Type="http://schemas.openxmlformats.org/officeDocument/2006/relationships/header" Target="header4.xml"/><Relationship Id="rId46" Type="http://schemas.openxmlformats.org/officeDocument/2006/relationships/footer" Target="footer9.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footer" Target="footer12.xml"/><Relationship Id="rId50" Type="http://schemas.openxmlformats.org/officeDocument/2006/relationships/footer" Target="footer13.xml"/><Relationship Id="rId51" Type="http://schemas.openxmlformats.org/officeDocument/2006/relationships/footer" Target="footer14.xml"/><Relationship Id="rId52" Type="http://schemas.openxmlformats.org/officeDocument/2006/relationships/header" Target="header5.xml"/><Relationship Id="rId53" Type="http://schemas.openxmlformats.org/officeDocument/2006/relationships/header" Target="header6.xml"/><Relationship Id="rId54" Type="http://schemas.openxmlformats.org/officeDocument/2006/relationships/footer" Target="footer15.xml"/><Relationship Id="rId55" Type="http://schemas.openxmlformats.org/officeDocument/2006/relationships/footer" Target="footer16.xml"/><Relationship Id="rId57" Type="http://schemas.openxmlformats.org/officeDocument/2006/relationships/footer" Target="footer17.xml"/><Relationship Id="rId58" Type="http://schemas.openxmlformats.org/officeDocument/2006/relationships/header" Target="header7.xml"/><Relationship Id="rId59" Type="http://schemas.openxmlformats.org/officeDocument/2006/relationships/footer" Target="footer18.xml"/><Relationship Id="rId60" Type="http://schemas.openxmlformats.org/officeDocument/2006/relationships/footer" Target="footer19.xml"/><Relationship Id="rId61" Type="http://schemas.openxmlformats.org/officeDocument/2006/relationships/footer" Target="footer20.xml"/><Relationship Id="rId62" Type="http://schemas.openxmlformats.org/officeDocument/2006/relationships/footer" Target="footer21.xml"/><Relationship Id="rId63" Type="http://schemas.openxmlformats.org/officeDocument/2006/relationships/header" Target="header8.xml"/><Relationship Id="rId64" Type="http://schemas.openxmlformats.org/officeDocument/2006/relationships/header" Target="header9.xml"/><Relationship Id="rId65" Type="http://schemas.openxmlformats.org/officeDocument/2006/relationships/footer" Target="footer22.xml"/><Relationship Id="rId66" Type="http://schemas.openxmlformats.org/officeDocument/2006/relationships/header" Target="header10.xml"/><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山西省逆向物流网络运作机制和绩效评价</dc:title>
  <dcterms:created xsi:type="dcterms:W3CDTF">2017-03-15T14:21:14Z</dcterms:created>
  <dcterms:modified xsi:type="dcterms:W3CDTF">2017-03-15T14:21:14Z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