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pStyle w:val="57"/>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7" w:beforeLines="0" w:after="0" w:afterLines="0" w:line="240" w:lineRule="auto"/>
        <w:ind w:left="0" w:leftChars="0" w:right="0" w:rightChars="0" w:firstLine="0" w:firstLineChars="0"/>
        <w:jc w:val="left"/>
        <w:rPr>
          <w:rFonts w:ascii="Times New Roman" w:hAnsi="宋体" w:eastAsia="宋体" w:cstheme="minorBidi"/>
          <w:kern w:val="2"/>
          <w:sz w:val="15"/>
          <w:szCs w:val="24"/>
        </w:rPr>
      </w:pPr>
    </w:p>
    <w:p>
      <w:pPr>
        <w:spacing w:before="0" w:line="887" w:lineRule="exact"/>
        <w:ind w:left="1848" w:leftChars="0" w:right="0" w:rightChars="0" w:firstLine="120" w:firstLineChars="0"/>
        <w:jc w:val="left"/>
        <w:rPr>
          <w:rFonts w:hint="eastAsia" w:ascii="华文行楷" w:eastAsia="华文行楷"/>
          <w:sz w:val="72"/>
        </w:rPr>
      </w:pPr>
      <w:r>
        <w:rPr>
          <w:rFonts w:hint="eastAsia" w:ascii="华文行楷" w:eastAsia="华文行楷"/>
          <w:spacing w:val="45"/>
          <w:sz w:val="72"/>
        </w:rPr>
        <w:t>湖南人文科技学院</w:t>
      </w:r>
    </w:p>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华文行楷" w:hAnsi="宋体" w:eastAsia="宋体" w:cstheme="minorBidi"/>
          <w:kern w:val="2"/>
          <w:sz w:val="59"/>
          <w:szCs w:val="24"/>
        </w:rPr>
      </w:pPr>
    </w:p>
    <w:p>
      <w:pPr>
        <w:spacing w:before="0" w:line="271" w:lineRule="auto"/>
        <w:ind w:left="1522" w:leftChars="0" w:right="425" w:rightChars="0" w:firstLine="0" w:firstLineChars="0"/>
        <w:jc w:val="center"/>
        <w:rPr>
          <w:sz w:val="84"/>
        </w:rPr>
      </w:pPr>
      <w:bookmarkStart w:id="0" w:name="封面 "/>
      <w:bookmarkEnd w:id="0"/>
      <w:r>
        <w:rPr>
          <w:color w:val="FF0000"/>
          <w:sz w:val="84"/>
        </w:rPr>
        <w:t>农业推广硕士</w:t>
      </w:r>
      <w:r>
        <w:rPr>
          <w:sz w:val="84"/>
        </w:rPr>
        <w:t>专业学位论文</w:t>
      </w: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宋体" w:hAnsi="宋体" w:eastAsia="宋体" w:cstheme="minorBidi"/>
          <w:kern w:val="2"/>
          <w:sz w:val="95"/>
          <w:szCs w:val="24"/>
        </w:rPr>
      </w:pPr>
    </w:p>
    <w:p>
      <w:pPr>
        <w:spacing w:before="0" w:line="240" w:lineRule="auto"/>
        <w:ind w:left="1522" w:leftChars="0" w:right="442" w:rightChars="0" w:firstLine="0" w:firstLineChars="0"/>
        <w:jc w:val="center"/>
        <w:rPr>
          <w:b/>
          <w:sz w:val="48"/>
        </w:rPr>
      </w:pPr>
      <w:r>
        <w:rPr>
          <w:b/>
          <w:w w:val="95"/>
          <w:sz w:val="48"/>
        </w:rPr>
        <w:t>娄底市农村土地流转模式选择及其影响因素分析</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8"/>
          <w:szCs w:val="24"/>
        </w:rPr>
      </w:pP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b/>
          <w:kern w:val="2"/>
          <w:sz w:val="57"/>
          <w:szCs w:val="24"/>
        </w:rPr>
      </w:pPr>
    </w:p>
    <w:p>
      <w:pPr>
        <w:spacing w:before="0"/>
        <w:ind w:left="1522" w:leftChars="0" w:right="427" w:rightChars="0" w:firstLine="0" w:firstLineChars="0"/>
        <w:jc w:val="center"/>
        <w:rPr>
          <w:sz w:val="30"/>
        </w:rPr>
      </w:pPr>
      <w:r>
        <w:rPr>
          <w:sz w:val="30"/>
        </w:rPr>
        <w:t>二〇一四年六月</w:t>
      </w:r>
    </w:p>
    <w:p>
      <w:pPr>
        <w:spacing w:after="0"/>
        <w:jc w:val="center"/>
        <w:rPr>
          <w:sz w:val="30"/>
        </w:rPr>
        <w:sectPr>
          <w:pgSz w:w="11910" w:h="16850"/>
          <w:pgMar w:top="1600" w:right="1680" w:bottom="460" w:left="900" w:header="720" w:footer="272" w:gutter="0"/>
          <w:cols w:space="720" w:num="1"/>
        </w:sectPr>
      </w:pPr>
    </w:p>
    <w:p>
      <w:pPr>
        <w:tabs>
          <w:tab w:val="left" w:pos="2980"/>
          <w:tab w:val="left" w:pos="6278"/>
          <w:tab w:val="left" w:pos="7134"/>
          <w:tab w:val="left" w:pos="8883"/>
        </w:tabs>
        <w:spacing w:before="0" w:line="366" w:lineRule="exact"/>
        <w:ind w:left="526" w:leftChars="0" w:right="0" w:rightChars="0" w:firstLine="0" w:firstLineChars="0"/>
        <w:jc w:val="left"/>
        <w:rPr>
          <w:rFonts w:ascii="Times New Roman" w:eastAsia="Times New Roman"/>
          <w:sz w:val="28"/>
        </w:rPr>
      </w:pPr>
      <w:r>
        <w:rPr>
          <w:sz w:val="28"/>
        </w:rPr>
        <w:t>分类号</w:t>
      </w:r>
      <w:r>
        <w:rPr>
          <w:sz w:val="28"/>
          <w:u w:val="single"/>
        </w:rPr>
        <w:t xml:space="preserve"> </w:t>
      </w:r>
      <w:r>
        <w:tab/>
      </w:r>
      <w:r>
        <w:rPr>
          <w:sz w:val="28"/>
        </w:rPr>
        <w:tab/>
      </w:r>
      <w:r>
        <w:rPr>
          <w:sz w:val="28"/>
        </w:rPr>
        <w:t>密</w:t>
      </w:r>
      <w:r>
        <w:tab/>
      </w:r>
      <w:r>
        <w:t>级</w:t>
      </w:r>
      <w:r>
        <w:rPr>
          <w:rFonts w:ascii="Times New Roman" w:eastAsia="Times New Roman"/>
          <w:sz w:val="28"/>
          <w:u w:val="single"/>
        </w:rPr>
        <w:t xml:space="preserve"> </w:t>
      </w:r>
      <w:r>
        <w:tab/>
      </w:r>
    </w:p>
    <w:p>
      <w:pPr>
        <w:widowControl w:val="0"/>
        <w:pBdr>
          <w:bottom w:val="none" w:color="auto" w:sz="0" w:space="0"/>
        </w:pBdr>
        <w:autoSpaceDE w:val="0"/>
        <w:autoSpaceDN w:val="0"/>
        <w:snapToGrid/>
        <w:spacing w:before="3" w:beforeLines="0" w:after="0" w:afterLines="0" w:line="240" w:lineRule="auto"/>
        <w:ind w:left="0" w:leftChars="0" w:right="0" w:rightChars="0" w:firstLine="0" w:firstLineChars="0"/>
        <w:jc w:val="left"/>
        <w:rPr>
          <w:rFonts w:ascii="Times New Roman" w:hAnsi="宋体" w:eastAsia="宋体" w:cstheme="minorBidi"/>
          <w:kern w:val="2"/>
          <w:sz w:val="19"/>
          <w:szCs w:val="24"/>
        </w:rPr>
      </w:pPr>
    </w:p>
    <w:p>
      <w:pPr>
        <w:tabs>
          <w:tab w:val="left" w:pos="3011"/>
          <w:tab w:val="left" w:pos="6323"/>
          <w:tab w:val="left" w:pos="7855"/>
          <w:tab w:val="left" w:pos="8831"/>
        </w:tabs>
        <w:spacing w:before="27"/>
        <w:ind w:left="526" w:leftChars="0" w:right="0" w:rightChars="0" w:firstLine="0" w:firstLineChars="0"/>
        <w:jc w:val="left"/>
        <w:rPr>
          <w:rFonts w:ascii="Times New Roman" w:eastAsia="Times New Roman"/>
          <w:sz w:val="28"/>
        </w:rPr>
      </w:pPr>
      <w:r>
        <w:rPr>
          <w:rFonts w:ascii="Times New Roman" w:eastAsia="Times New Roman"/>
          <w:sz w:val="28"/>
        </w:rPr>
        <w:t>U</w:t>
      </w:r>
      <w:r>
        <w:rPr>
          <w:rFonts w:ascii="Times New Roman" w:eastAsia="Times New Roman"/>
          <w:spacing w:val="-2"/>
          <w:sz w:val="28"/>
        </w:rPr>
        <w:t xml:space="preserve"> </w:t>
      </w:r>
      <w:r>
        <w:rPr>
          <w:rFonts w:ascii="Times New Roman" w:eastAsia="Times New Roman"/>
          <w:sz w:val="28"/>
        </w:rPr>
        <w:t>D</w:t>
      </w:r>
      <w:r>
        <w:rPr>
          <w:rFonts w:ascii="Times New Roman" w:eastAsia="Times New Roman"/>
          <w:spacing w:val="-2"/>
          <w:sz w:val="28"/>
        </w:rPr>
        <w:t xml:space="preserve"> </w:t>
      </w:r>
      <w:r>
        <w:rPr>
          <w:rFonts w:ascii="Times New Roman" w:eastAsia="Times New Roman"/>
          <w:spacing w:val="2"/>
          <w:sz w:val="28"/>
        </w:rPr>
        <w:t>C</w:t>
      </w:r>
      <w:r>
        <w:rPr>
          <w:rFonts w:ascii="Times New Roman" w:eastAsia="Times New Roman"/>
          <w:spacing w:val="2"/>
          <w:sz w:val="28"/>
          <w:u w:val="single"/>
        </w:rPr>
        <w:t xml:space="preserve"> </w:t>
      </w:r>
      <w:r>
        <w:tab/>
      </w:r>
      <w:r>
        <w:rPr>
          <w:rFonts w:ascii="Times New Roman" w:eastAsia="Times New Roman"/>
          <w:spacing w:val="2"/>
          <w:sz w:val="28"/>
        </w:rPr>
        <w:tab/>
      </w:r>
      <w:r>
        <w:rPr>
          <w:sz w:val="28"/>
        </w:rPr>
        <w:t>单位代码</w:t>
      </w:r>
      <w:r>
        <w:rPr>
          <w:sz w:val="28"/>
          <w:u w:val="single"/>
        </w:rPr>
        <w:t xml:space="preserve"> </w:t>
      </w:r>
      <w:r>
        <w:tab/>
      </w:r>
      <w:r>
        <w:rPr>
          <w:rFonts w:ascii="Times New Roman" w:eastAsia="Times New Roman"/>
          <w:spacing w:val="-4"/>
          <w:sz w:val="28"/>
          <w:u w:val="single"/>
        </w:rPr>
        <w:t>10553</w:t>
      </w:r>
      <w: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spacing w:before="126"/>
        <w:ind w:left="2689" w:leftChars="0" w:right="0" w:rightChars="0" w:firstLine="0" w:firstLineChars="0"/>
        <w:jc w:val="left"/>
        <w:rPr>
          <w:rFonts w:hint="eastAsia" w:ascii="华文行楷" w:eastAsia="华文行楷"/>
          <w:b/>
          <w:sz w:val="52"/>
        </w:rPr>
      </w:pPr>
      <w:r>
        <w:rPr>
          <w:rFonts w:hint="eastAsia" w:ascii="华文行楷" w:eastAsia="华文行楷"/>
          <w:b/>
          <w:color w:val="FF0000"/>
          <w:sz w:val="52"/>
        </w:rPr>
        <w:t>湖 南 人 文 科 技 学 院</w:t>
      </w:r>
    </w:p>
    <w:p>
      <w:pPr>
        <w:spacing w:before="248"/>
        <w:ind w:left="1968" w:leftChars="0" w:right="0" w:rightChars="0" w:firstLine="0" w:firstLineChars="0"/>
        <w:jc w:val="left"/>
        <w:rPr>
          <w:b/>
          <w:sz w:val="52"/>
        </w:rPr>
      </w:pPr>
      <w:r>
        <w:rPr>
          <w:b/>
          <w:color w:val="FF0000"/>
          <w:sz w:val="52"/>
        </w:rPr>
        <w:t>农业推广专业学位硕士论文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52"/>
          <w:szCs w:val="24"/>
        </w:rPr>
      </w:pPr>
    </w:p>
    <w:p>
      <w:pPr>
        <w:spacing w:before="407" w:line="230" w:lineRule="auto"/>
        <w:ind w:left="1522" w:leftChars="0" w:right="442" w:rightChars="0" w:firstLine="0" w:firstLineChars="0"/>
        <w:jc w:val="center"/>
        <w:rPr>
          <w:b/>
          <w:sz w:val="48"/>
        </w:rPr>
      </w:pPr>
      <w:r>
        <w:rPr>
          <w:b/>
          <w:w w:val="95"/>
          <w:sz w:val="48"/>
        </w:rPr>
        <w:t>娄底市农村土地流转模式选择及其影响因素分析</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b/>
          <w:kern w:val="2"/>
          <w:sz w:val="11"/>
          <w:szCs w:val="24"/>
        </w:rPr>
      </w:pPr>
    </w:p>
    <w:tbl>
      <w:tblPr>
        <w:tblStyle w:val="19"/>
        <w:tblW w:w="0" w:type="auto"/>
        <w:tblInd w:w="193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67"/>
        <w:gridCol w:w="4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2167"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研 究 Th 姓 名</w:t>
            </w:r>
          </w:p>
        </w:tc>
        <w:tc>
          <w:tcPr>
            <w:tcW w:w="4296" w:type="dxa"/>
            <w:tcBorders>
              <w:bottom w:val="single" w:color="000000" w:sz="6" w:space="0"/>
            </w:tcBorders>
          </w:tcPr>
          <w:p>
            <w:pPr>
              <w:widowControl w:val="0"/>
              <w:pBdr>
                <w:bottom w:val="none" w:color="auto" w:sz="0" w:space="0"/>
              </w:pBdr>
              <w:tabs>
                <w:tab w:val="left" w:pos="615"/>
              </w:tabs>
              <w:autoSpaceDE w:val="0"/>
              <w:autoSpaceDN w:val="0"/>
              <w:snapToGrid/>
              <w:spacing w:line="240" w:lineRule="atLeast"/>
              <w:ind w:left="0" w:leftChars="0" w:right="0" w:rightChars="0" w:firstLine="0" w:firstLineChars="0"/>
              <w:jc w:val="center"/>
              <w:rPr>
                <w:rFonts w:hint="eastAsia" w:ascii="微软雅黑" w:hAnsi="Times New Roman" w:eastAsia="微软雅黑" w:cstheme="minorBidi"/>
                <w:b/>
                <w:kern w:val="2"/>
                <w:sz w:val="30"/>
                <w:szCs w:val="22"/>
              </w:rPr>
            </w:pPr>
            <w:r>
              <w:rPr>
                <w:rFonts w:hint="eastAsia" w:ascii="微软雅黑" w:hAnsi="Times New Roman" w:eastAsia="微软雅黑" w:cstheme="minorBidi"/>
                <w:b/>
                <w:kern w:val="2"/>
                <w:sz w:val="30"/>
                <w:szCs w:val="22"/>
              </w:rPr>
              <w:t>张</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67" w:type="dxa"/>
          </w:tcPr>
          <w:p>
            <w:pPr>
              <w:widowControl w:val="0"/>
              <w:pBdr>
                <w:bottom w:val="none" w:color="auto" w:sz="0" w:space="0"/>
              </w:pBdr>
              <w:tabs>
                <w:tab w:val="left" w:pos="540"/>
                <w:tab w:val="left" w:pos="1065"/>
                <w:tab w:val="left" w:pos="1606"/>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校</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内</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教</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师</w:t>
            </w:r>
          </w:p>
        </w:tc>
        <w:tc>
          <w:tcPr>
            <w:tcW w:w="4296" w:type="dxa"/>
            <w:tcBorders>
              <w:top w:val="single" w:color="000000" w:sz="6" w:space="0"/>
              <w:bottom w:val="single" w:color="000000" w:sz="6" w:space="0"/>
            </w:tcBorders>
          </w:tcPr>
          <w:p>
            <w:pPr>
              <w:widowControl w:val="0"/>
              <w:pBdr>
                <w:bottom w:val="none" w:color="auto" w:sz="0" w:space="0"/>
              </w:pBdr>
              <w:tabs>
                <w:tab w:val="left" w:pos="1712"/>
              </w:tabs>
              <w:autoSpaceDE w:val="0"/>
              <w:autoSpaceDN w:val="0"/>
              <w:snapToGrid/>
              <w:spacing w:line="240" w:lineRule="atLeast"/>
              <w:ind w:left="0" w:leftChars="0" w:right="0" w:rightChars="0" w:firstLine="0" w:firstLineChars="0"/>
              <w:jc w:val="right"/>
              <w:rPr>
                <w:rFonts w:hint="eastAsia" w:ascii="微软雅黑" w:hAnsi="Times New Roman" w:eastAsia="微软雅黑" w:cstheme="minorBidi"/>
                <w:b/>
                <w:kern w:val="2"/>
                <w:sz w:val="30"/>
                <w:szCs w:val="22"/>
              </w:rPr>
            </w:pPr>
            <w:r>
              <w:rPr>
                <w:rFonts w:hint="eastAsia" w:ascii="微软雅黑" w:hAnsi="Times New Roman" w:eastAsia="微软雅黑" w:cstheme="minorBidi"/>
                <w:b/>
                <w:spacing w:val="8"/>
                <w:kern w:val="2"/>
                <w:sz w:val="30"/>
                <w:szCs w:val="22"/>
              </w:rPr>
              <w:t>游训</w:t>
            </w:r>
            <w:r>
              <w:rPr>
                <w:rFonts w:hint="eastAsia" w:ascii="微软雅黑" w:hAnsi="Times New Roman" w:eastAsia="微软雅黑" w:cstheme="minorBidi"/>
                <w:b/>
                <w:kern w:val="2"/>
                <w:sz w:val="30"/>
                <w:szCs w:val="22"/>
              </w:rPr>
              <w:t>龙</w:t>
            </w:r>
            <w:r>
              <w:rPr>
                <w:rFonts w:hint="eastAsia" w:ascii="微软雅黑" w:hAnsi="Times New Roman" w:eastAsia="微软雅黑" w:cstheme="minorBidi"/>
                <w:b/>
                <w:spacing w:val="38"/>
                <w:kern w:val="2"/>
                <w:sz w:val="30"/>
                <w:szCs w:val="22"/>
              </w:rPr>
              <w:t xml:space="preserve"> </w:t>
            </w:r>
            <w:r>
              <w:rPr>
                <w:rFonts w:hint="eastAsia" w:ascii="微软雅黑" w:hAnsi="Times New Roman" w:eastAsia="微软雅黑" w:cstheme="minorBidi"/>
                <w:b/>
                <w:kern w:val="2"/>
                <w:sz w:val="30"/>
                <w:szCs w:val="22"/>
              </w:rPr>
              <w:t>教</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2167" w:type="dxa"/>
          </w:tcPr>
          <w:p>
            <w:pPr>
              <w:widowControl w:val="0"/>
              <w:pBdr>
                <w:bottom w:val="none" w:color="auto" w:sz="0" w:space="0"/>
              </w:pBdr>
              <w:tabs>
                <w:tab w:val="left" w:pos="540"/>
                <w:tab w:val="left" w:pos="1065"/>
                <w:tab w:val="left" w:pos="1605"/>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校</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外</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导</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师</w:t>
            </w:r>
          </w:p>
        </w:tc>
        <w:tc>
          <w:tcPr>
            <w:tcW w:w="4296" w:type="dxa"/>
            <w:tcBorders>
              <w:top w:val="single" w:color="000000" w:sz="6" w:space="0"/>
              <w:bottom w:val="single" w:color="000000" w:sz="6" w:space="0"/>
            </w:tcBorders>
          </w:tcPr>
          <w:p>
            <w:pPr>
              <w:widowControl w:val="0"/>
              <w:pBdr>
                <w:bottom w:val="none" w:color="auto" w:sz="0" w:space="0"/>
              </w:pBdr>
              <w:tabs>
                <w:tab w:val="left" w:pos="1712"/>
              </w:tabs>
              <w:autoSpaceDE w:val="0"/>
              <w:autoSpaceDN w:val="0"/>
              <w:snapToGrid/>
              <w:spacing w:line="240" w:lineRule="atLeast"/>
              <w:ind w:left="0" w:leftChars="0" w:right="0" w:rightChars="0" w:firstLine="0" w:firstLineChars="0"/>
              <w:jc w:val="right"/>
              <w:rPr>
                <w:rFonts w:hint="eastAsia" w:ascii="微软雅黑" w:hAnsi="Times New Roman" w:eastAsia="微软雅黑" w:cstheme="minorBidi"/>
                <w:b/>
                <w:kern w:val="2"/>
                <w:sz w:val="30"/>
                <w:szCs w:val="22"/>
              </w:rPr>
            </w:pPr>
            <w:r>
              <w:rPr>
                <w:rFonts w:hint="eastAsia" w:ascii="微软雅黑" w:hAnsi="Times New Roman" w:eastAsia="微软雅黑" w:cstheme="minorBidi"/>
                <w:b/>
                <w:spacing w:val="8"/>
                <w:kern w:val="2"/>
                <w:sz w:val="30"/>
                <w:szCs w:val="22"/>
              </w:rPr>
              <w:t>龚洵</w:t>
            </w:r>
            <w:r>
              <w:rPr>
                <w:rFonts w:hint="eastAsia" w:ascii="微软雅黑" w:hAnsi="Times New Roman" w:eastAsia="微软雅黑" w:cstheme="minorBidi"/>
                <w:b/>
                <w:kern w:val="2"/>
                <w:sz w:val="30"/>
                <w:szCs w:val="22"/>
              </w:rPr>
              <w:t>胜</w:t>
            </w:r>
            <w:r>
              <w:rPr>
                <w:rFonts w:hint="eastAsia" w:ascii="微软雅黑" w:hAnsi="Times New Roman" w:eastAsia="微软雅黑" w:cstheme="minorBidi"/>
                <w:b/>
                <w:spacing w:val="38"/>
                <w:kern w:val="2"/>
                <w:sz w:val="30"/>
                <w:szCs w:val="22"/>
              </w:rPr>
              <w:t xml:space="preserve"> </w:t>
            </w:r>
            <w:r>
              <w:rPr>
                <w:rFonts w:hint="eastAsia" w:ascii="微软雅黑" w:hAnsi="Times New Roman" w:eastAsia="微软雅黑" w:cstheme="minorBidi"/>
                <w:b/>
                <w:kern w:val="2"/>
                <w:sz w:val="30"/>
                <w:szCs w:val="22"/>
              </w:rPr>
              <w:t>局</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67" w:type="dxa"/>
          </w:tcPr>
          <w:p>
            <w:pPr>
              <w:widowControl w:val="0"/>
              <w:pBdr>
                <w:bottom w:val="none" w:color="auto" w:sz="0" w:space="0"/>
              </w:pBdr>
              <w:tabs>
                <w:tab w:val="left" w:pos="540"/>
                <w:tab w:val="left" w:pos="1065"/>
                <w:tab w:val="left" w:pos="1605"/>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专</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业</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领</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域</w:t>
            </w:r>
          </w:p>
        </w:tc>
        <w:tc>
          <w:tcPr>
            <w:tcW w:w="4296" w:type="dxa"/>
            <w:tcBorders>
              <w:top w:val="single" w:color="000000" w:sz="6" w:space="0"/>
              <w:bottom w:val="single" w:color="000000" w:sz="8" w:space="0"/>
            </w:tcBorders>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微软雅黑" w:hAnsi="Times New Roman" w:eastAsia="微软雅黑" w:cstheme="minorBidi"/>
                <w:b/>
                <w:kern w:val="2"/>
                <w:sz w:val="30"/>
                <w:szCs w:val="22"/>
              </w:rPr>
            </w:pPr>
            <w:r>
              <w:rPr>
                <w:rFonts w:hint="eastAsia" w:ascii="微软雅黑" w:hAnsi="Times New Roman" w:eastAsia="微软雅黑" w:cstheme="minorBidi"/>
                <w:b/>
                <w:kern w:val="2"/>
                <w:sz w:val="30"/>
                <w:szCs w:val="22"/>
              </w:rPr>
              <w:t>农村与区域发展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2167" w:type="dxa"/>
          </w:tcPr>
          <w:p>
            <w:pPr>
              <w:widowControl w:val="0"/>
              <w:pBdr>
                <w:bottom w:val="none" w:color="auto" w:sz="0" w:space="0"/>
              </w:pBdr>
              <w:tabs>
                <w:tab w:val="left" w:pos="540"/>
                <w:tab w:val="left" w:pos="1065"/>
                <w:tab w:val="left" w:pos="1606"/>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8"/>
                <w:szCs w:val="22"/>
              </w:rPr>
            </w:pPr>
            <w:r>
              <w:rPr>
                <w:rFonts w:hint="eastAsia" w:ascii="黑体" w:hAnsi="Times New Roman" w:eastAsia="黑体" w:cstheme="minorBidi"/>
                <w:kern w:val="2"/>
                <w:sz w:val="28"/>
                <w:szCs w:val="22"/>
              </w:rPr>
              <w:t>研</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究</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方</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向</w:t>
            </w:r>
          </w:p>
        </w:tc>
        <w:tc>
          <w:tcPr>
            <w:tcW w:w="4296" w:type="dxa"/>
            <w:tcBorders>
              <w:top w:val="single" w:color="000000" w:sz="8" w:space="0"/>
              <w:bottom w:val="single" w:color="000000" w:sz="6" w:space="0"/>
            </w:tcBorders>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微软雅黑" w:hAnsi="Times New Roman" w:eastAsia="微软雅黑" w:cstheme="minorBidi"/>
                <w:b/>
                <w:kern w:val="2"/>
                <w:sz w:val="30"/>
                <w:szCs w:val="22"/>
              </w:rPr>
            </w:pPr>
            <w:r>
              <w:rPr>
                <w:rFonts w:hint="eastAsia" w:ascii="微软雅黑" w:hAnsi="Times New Roman" w:eastAsia="微软雅黑" w:cstheme="minorBidi"/>
                <w:b/>
                <w:kern w:val="2"/>
                <w:sz w:val="30"/>
                <w:szCs w:val="22"/>
              </w:rPr>
              <w:t>农村经济</w:t>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tabs>
          <w:tab w:val="left" w:pos="3755"/>
          <w:tab w:val="left" w:pos="4446"/>
          <w:tab w:val="left" w:pos="7885"/>
          <w:tab w:val="left" w:pos="8591"/>
        </w:tabs>
        <w:spacing w:before="170"/>
        <w:ind w:left="526" w:leftChars="0" w:right="0" w:rightChars="0" w:firstLine="0" w:firstLineChars="0"/>
        <w:jc w:val="left"/>
        <w:rPr>
          <w:sz w:val="28"/>
        </w:rPr>
      </w:pPr>
      <w:r>
        <w:rPr>
          <w:sz w:val="28"/>
        </w:rPr>
        <w:t>提交论文日期</w:t>
      </w:r>
      <w:r>
        <w:rPr>
          <w:spacing w:val="-12"/>
          <w:sz w:val="28"/>
          <w:u w:val="single"/>
        </w:rPr>
        <w:t xml:space="preserve"> </w:t>
      </w:r>
      <w:r>
        <w:rPr>
          <w:rFonts w:ascii="Times New Roman" w:eastAsia="Times New Roman"/>
          <w:spacing w:val="-3"/>
          <w:sz w:val="28"/>
          <w:u w:val="single"/>
        </w:rPr>
        <w:t xml:space="preserve">2014 </w:t>
      </w:r>
      <w:r>
        <w:rPr>
          <w:rFonts w:ascii="Times New Roman" w:eastAsia="Times New Roman"/>
          <w:spacing w:val="20"/>
          <w:sz w:val="28"/>
          <w:u w:val="single"/>
        </w:rPr>
        <w:t xml:space="preserve"> </w:t>
      </w:r>
      <w:r>
        <w:rPr>
          <w:sz w:val="28"/>
          <w:u w:val="single"/>
        </w:rPr>
        <w:t>年</w:t>
      </w:r>
      <w:r>
        <w:tab/>
      </w:r>
      <w:r>
        <w:t>月</w:t>
      </w:r>
      <w:r>
        <w:tab/>
      </w:r>
      <w:r>
        <w:t>日</w:t>
      </w:r>
      <w:r>
        <w:rPr>
          <w:spacing w:val="4"/>
          <w:sz w:val="28"/>
        </w:rPr>
        <w:t xml:space="preserve"> </w:t>
      </w:r>
      <w:r>
        <w:rPr>
          <w:sz w:val="28"/>
        </w:rPr>
        <w:t>论文答辩日期</w:t>
      </w:r>
      <w:r>
        <w:rPr>
          <w:spacing w:val="-4"/>
          <w:sz w:val="28"/>
          <w:u w:val="single"/>
        </w:rPr>
        <w:t xml:space="preserve"> </w:t>
      </w:r>
      <w:r>
        <w:rPr>
          <w:rFonts w:ascii="Times New Roman" w:eastAsia="Times New Roman"/>
          <w:spacing w:val="-3"/>
          <w:sz w:val="28"/>
          <w:u w:val="single"/>
        </w:rPr>
        <w:t>2014</w:t>
      </w:r>
      <w:r>
        <w:rPr>
          <w:rFonts w:ascii="Times New Roman" w:eastAsia="Times New Roman"/>
          <w:spacing w:val="2"/>
          <w:sz w:val="28"/>
          <w:u w:val="single"/>
        </w:rPr>
        <w:t xml:space="preserve"> </w:t>
      </w:r>
      <w:r>
        <w:rPr>
          <w:sz w:val="28"/>
          <w:u w:val="single"/>
        </w:rPr>
        <w:t>年</w:t>
      </w:r>
      <w:r>
        <w:tab/>
      </w:r>
      <w:r>
        <w:t>月</w:t>
      </w:r>
      <w:r>
        <w:tab/>
      </w:r>
      <w:r>
        <w:t>日</w:t>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16"/>
          <w:szCs w:val="24"/>
        </w:rPr>
      </w:pPr>
    </w:p>
    <w:p>
      <w:pPr>
        <w:tabs>
          <w:tab w:val="left" w:pos="4866"/>
          <w:tab w:val="left" w:pos="9153"/>
        </w:tabs>
        <w:spacing w:before="28"/>
        <w:ind w:left="526" w:leftChars="0" w:right="0" w:rightChars="0" w:firstLine="0" w:firstLineChars="0"/>
        <w:jc w:val="left"/>
        <w:rPr>
          <w:rFonts w:ascii="Times New Roman" w:eastAsia="Times New Roman"/>
          <w:sz w:val="28"/>
        </w:rPr>
      </w:pPr>
      <w:r>
        <w:rPr>
          <w:sz w:val="28"/>
        </w:rPr>
        <w:t>答辩委员会主席</w:t>
      </w:r>
      <w:r>
        <w:rPr>
          <w:sz w:val="28"/>
          <w:u w:val="single"/>
        </w:rPr>
        <w:t xml:space="preserve"> </w:t>
      </w:r>
      <w:r>
        <w:tab/>
      </w:r>
      <w:r>
        <w:rPr>
          <w:spacing w:val="0"/>
          <w:sz w:val="28"/>
        </w:rPr>
        <w:t>论</w:t>
      </w:r>
      <w:r>
        <w:rPr>
          <w:sz w:val="28"/>
        </w:rPr>
        <w:t>文评阅人</w:t>
      </w:r>
      <w:r>
        <w:rPr>
          <w:rFonts w:ascii="Times New Roman" w:eastAsia="Times New Roman"/>
          <w:sz w:val="28"/>
          <w:u w:val="single"/>
        </w:rPr>
        <w:t xml:space="preserve"> </w:t>
      </w:r>
      <w: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tabs>
          <w:tab w:val="left" w:pos="4933"/>
        </w:tabs>
        <w:spacing w:before="28"/>
        <w:ind w:left="526" w:leftChars="0" w:right="0" w:rightChars="0" w:firstLine="0" w:firstLineChars="0"/>
        <w:jc w:val="left"/>
        <w:rPr>
          <w:rFonts w:ascii="Times New Roman" w:eastAsia="Times New Roman"/>
          <w:sz w:val="28"/>
        </w:rPr>
      </w:pPr>
      <w:r>
        <w:rPr>
          <w:sz w:val="28"/>
        </w:rPr>
        <w:t>学位授予日期</w:t>
      </w:r>
      <w:r>
        <w:rPr>
          <w:spacing w:val="-18"/>
          <w:sz w:val="28"/>
        </w:rPr>
        <w:t xml:space="preserve"> </w:t>
      </w:r>
      <w:r>
        <w:rPr>
          <w:rFonts w:ascii="Times New Roman" w:eastAsia="Times New Roman"/>
          <w:w w:val="101"/>
          <w:sz w:val="28"/>
          <w:u w:val="single"/>
        </w:rPr>
        <w:t xml:space="preserve"> </w:t>
      </w:r>
      <w:r>
        <w:rPr>
          <w:rFonts w:ascii="Times New Roman" w:eastAsia="Times New Roman"/>
          <w:sz w:val="28"/>
          <w:u w:val="single"/>
        </w:rP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spacing w:before="181"/>
        <w:ind w:left="4161" w:leftChars="0" w:right="0" w:rightChars="0" w:firstLine="0" w:firstLineChars="0"/>
        <w:jc w:val="left"/>
        <w:rPr>
          <w:sz w:val="30"/>
        </w:rPr>
      </w:pPr>
      <w:r>
        <w:rPr>
          <w:sz w:val="30"/>
        </w:rPr>
        <w:t>二〇一四年六月</w:t>
      </w:r>
    </w:p>
    <w:p>
      <w:pPr>
        <w:spacing w:after="0"/>
        <w:jc w:val="left"/>
        <w:rPr>
          <w:sz w:val="30"/>
        </w:rPr>
        <w:sectPr>
          <w:pgSz w:w="11910" w:h="16850"/>
          <w:pgMar w:top="1500" w:right="1680" w:bottom="460" w:left="900" w:header="0" w:footer="272" w:gutter="0"/>
          <w:cols w:space="720" w:num="1"/>
        </w:sectPr>
      </w:pPr>
    </w:p>
    <w:p>
      <w:pPr>
        <w:spacing w:before="0" w:line="507" w:lineRule="exact"/>
        <w:ind w:left="3665" w:leftChars="0" w:right="0" w:rightChars="0" w:firstLine="0" w:firstLineChars="0"/>
        <w:jc w:val="left"/>
        <w:rPr>
          <w:rFonts w:hint="eastAsia" w:ascii="黑体" w:eastAsia="黑体"/>
          <w:sz w:val="43"/>
        </w:rPr>
      </w:pPr>
      <w:r>
        <w:rPr>
          <w:rFonts w:hint="eastAsia" w:ascii="黑体" w:eastAsia="黑体"/>
          <w:sz w:val="43"/>
        </w:rPr>
        <w:t>独 创 性 声 明</w:t>
      </w:r>
    </w:p>
    <w:p>
      <w:pPr>
        <w:widowControl w:val="0"/>
        <w:pBdr>
          <w:bottom w:val="none" w:color="auto" w:sz="0" w:space="0"/>
        </w:pBdr>
        <w:autoSpaceDE w:val="0"/>
        <w:autoSpaceDN w:val="0"/>
        <w:snapToGrid/>
        <w:spacing w:before="244" w:beforeLines="0" w:after="0" w:afterLines="0" w:line="307" w:lineRule="auto"/>
        <w:ind w:left="526" w:leftChars="0" w:right="101" w:rightChars="0" w:firstLine="480" w:firstLineChars="0"/>
        <w:jc w:val="both"/>
        <w:rPr>
          <w:rFonts w:ascii="宋体" w:hAnsi="宋体" w:eastAsia="宋体" w:cstheme="minorBidi"/>
          <w:kern w:val="2"/>
          <w:sz w:val="24"/>
          <w:szCs w:val="24"/>
        </w:rPr>
      </w:pPr>
      <w:bookmarkStart w:id="1" w:name="声明 "/>
      <w:bookmarkEnd w:id="1"/>
      <w:r>
        <w:rPr>
          <w:rFonts w:ascii="宋体" w:hAnsi="宋体" w:eastAsia="宋体" w:cstheme="minorBidi"/>
          <w:kern w:val="2"/>
          <w:sz w:val="24"/>
          <w:szCs w:val="24"/>
        </w:rPr>
        <w:t>本人声明所呈交的论文是我个人在导师指导下进行的研究工作及取得的研究成果。尽我所知，除了文中特别加以标注和致谢的地方外，论文中不包含其他人已经发表或撰写过的研究成果，也不包含为获得湖南人文科技学院或其它教育机构的学位或证书而使用过的材料。与我一同工作的同志对本研究所做的任何贡献均已在论文中作了明确的说明并表示了谢意。</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宋体" w:hAnsi="宋体" w:eastAsia="宋体" w:cstheme="minorBidi"/>
          <w:kern w:val="2"/>
          <w:sz w:val="19"/>
          <w:szCs w:val="24"/>
        </w:rPr>
      </w:pPr>
    </w:p>
    <w:p>
      <w:pPr>
        <w:widowControl w:val="0"/>
        <w:pBdr>
          <w:bottom w:val="none" w:color="auto" w:sz="0" w:space="0"/>
        </w:pBdr>
        <w:tabs>
          <w:tab w:val="left" w:pos="5272"/>
          <w:tab w:val="left" w:pos="7074"/>
          <w:tab w:val="left" w:pos="7675"/>
          <w:tab w:val="left" w:pos="8276"/>
        </w:tabs>
        <w:autoSpaceDE w:val="0"/>
        <w:autoSpaceDN w:val="0"/>
        <w:snapToGrid/>
        <w:spacing w:before="0" w:beforeLines="0" w:after="0" w:afterLines="0" w:line="240" w:lineRule="auto"/>
        <w:ind w:left="947"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研究生签名：</w:t>
      </w:r>
      <w:r>
        <w:rPr>
          <w:rFonts w:ascii="宋体" w:hAnsi="宋体" w:eastAsia="宋体" w:cstheme="minorBidi"/>
          <w:kern w:val="2"/>
          <w:sz w:val="24"/>
          <w:szCs w:val="24"/>
        </w:rPr>
        <w:tab/>
      </w:r>
      <w:r>
        <w:rPr>
          <w:rFonts w:ascii="宋体" w:hAnsi="宋体" w:eastAsia="宋体" w:cstheme="minorBidi"/>
          <w:kern w:val="2"/>
          <w:sz w:val="24"/>
          <w:szCs w:val="24"/>
        </w:rPr>
        <w:t>时间：</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宋体" w:hAnsi="宋体" w:eastAsia="宋体" w:cstheme="minorBidi"/>
          <w:kern w:val="2"/>
          <w:sz w:val="22"/>
          <w:szCs w:val="24"/>
        </w:rPr>
      </w:pPr>
    </w:p>
    <w:p>
      <w:pPr>
        <w:spacing w:before="0"/>
        <w:ind w:left="2734" w:leftChars="0" w:right="0" w:rightChars="0" w:firstLine="0" w:firstLineChars="0"/>
        <w:jc w:val="left"/>
        <w:rPr>
          <w:rFonts w:hint="eastAsia" w:ascii="黑体" w:eastAsia="黑体"/>
          <w:sz w:val="43"/>
        </w:rPr>
      </w:pPr>
      <w:r>
        <w:rPr>
          <w:rFonts w:hint="eastAsia" w:ascii="黑体" w:eastAsia="黑体"/>
          <w:sz w:val="43"/>
        </w:rPr>
        <w:t>关于论文使用授权的说明</w:t>
      </w:r>
    </w:p>
    <w:p>
      <w:pPr>
        <w:widowControl w:val="0"/>
        <w:pBdr>
          <w:bottom w:val="none" w:color="auto" w:sz="0" w:space="0"/>
        </w:pBdr>
        <w:autoSpaceDE w:val="0"/>
        <w:autoSpaceDN w:val="0"/>
        <w:snapToGrid/>
        <w:spacing w:before="259" w:beforeLines="0" w:after="0" w:afterLines="0" w:line="304" w:lineRule="auto"/>
        <w:ind w:left="526" w:leftChars="0" w:right="101" w:rightChars="0" w:firstLine="480" w:firstLineChars="0"/>
        <w:jc w:val="both"/>
        <w:rPr>
          <w:rFonts w:ascii="宋体" w:hAnsi="宋体" w:eastAsia="宋体" w:cstheme="minorBidi"/>
          <w:kern w:val="2"/>
          <w:sz w:val="24"/>
          <w:szCs w:val="24"/>
        </w:rPr>
      </w:pPr>
      <w:r>
        <w:rPr>
          <w:rFonts w:ascii="宋体" w:hAnsi="宋体" w:eastAsia="宋体" w:cstheme="minorBidi"/>
          <w:kern w:val="2"/>
          <w:sz w:val="24"/>
          <w:szCs w:val="24"/>
        </w:rPr>
        <w:t>本人完全了解湖南人文科技学院有关保留、使用学位论文的规定，即：学校有权保留送交论文的复印件和磁盘，允许论文被查阅和借阅，可以采用影印、缩印或扫描等复制手段保存、汇编学位论文。同意湖南人文科技学院可以用不同方式在不同媒体上发表、传播学位论文的全部或部分内容。</w:t>
      </w:r>
    </w:p>
    <w:p>
      <w:pPr>
        <w:widowControl w:val="0"/>
        <w:pBdr>
          <w:bottom w:val="none" w:color="auto" w:sz="0" w:space="0"/>
        </w:pBdr>
        <w:autoSpaceDE w:val="0"/>
        <w:autoSpaceDN w:val="0"/>
        <w:snapToGrid/>
        <w:spacing w:before="131" w:beforeLines="0" w:after="0" w:afterLines="0" w:line="240" w:lineRule="auto"/>
        <w:ind w:left="947" w:leftChars="0" w:right="0" w:rightChars="0" w:firstLine="0" w:firstLineChars="0"/>
        <w:jc w:val="left"/>
        <w:rPr>
          <w:rFonts w:ascii="Times New Roman" w:hAnsi="宋体" w:eastAsia="Times New Roman" w:cstheme="minorBidi"/>
          <w:b/>
          <w:bCs/>
          <w:kern w:val="2"/>
          <w:sz w:val="24"/>
          <w:szCs w:val="24"/>
        </w:rPr>
      </w:pPr>
      <w:r>
        <w:rPr>
          <w:rFonts w:ascii="Times New Roman" w:hAnsi="宋体" w:eastAsia="Times New Roman" w:cstheme="minorBidi"/>
          <w:b/>
          <w:bCs/>
          <w:w w:val="95"/>
          <w:kern w:val="2"/>
          <w:sz w:val="24"/>
          <w:szCs w:val="24"/>
        </w:rPr>
        <w:t>(</w:t>
      </w:r>
      <w:r>
        <w:rPr>
          <w:rFonts w:ascii="宋体" w:hAnsi="宋体" w:eastAsia="宋体" w:cstheme="minorBidi"/>
          <w:b/>
          <w:bCs/>
          <w:w w:val="95"/>
          <w:kern w:val="2"/>
          <w:sz w:val="24"/>
          <w:szCs w:val="24"/>
        </w:rPr>
        <w:t>保密的学位论文在解密后应遵守此协议</w:t>
      </w:r>
      <w:r>
        <w:rPr>
          <w:rFonts w:ascii="Times New Roman" w:hAnsi="宋体" w:eastAsia="Times New Roman" w:cstheme="minorBidi"/>
          <w:b/>
          <w:bCs/>
          <w:w w:val="95"/>
          <w:kern w:val="2"/>
          <w:sz w:val="24"/>
          <w:szCs w:val="24"/>
        </w:rPr>
        <w:t>)</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6"/>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6"/>
          <w:szCs w:val="24"/>
        </w:rPr>
      </w:pP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Times New Roman" w:hAnsi="宋体" w:eastAsia="宋体" w:cstheme="minorBidi"/>
          <w:b/>
          <w:kern w:val="2"/>
          <w:sz w:val="28"/>
          <w:szCs w:val="24"/>
        </w:rPr>
      </w:pPr>
    </w:p>
    <w:p>
      <w:pPr>
        <w:widowControl w:val="0"/>
        <w:pBdr>
          <w:bottom w:val="none" w:color="auto" w:sz="0" w:space="0"/>
        </w:pBdr>
        <w:tabs>
          <w:tab w:val="left" w:pos="5452"/>
          <w:tab w:val="left" w:pos="7134"/>
          <w:tab w:val="left" w:pos="7735"/>
          <w:tab w:val="left" w:pos="8336"/>
        </w:tabs>
        <w:autoSpaceDE w:val="0"/>
        <w:autoSpaceDN w:val="0"/>
        <w:snapToGrid/>
        <w:spacing w:before="0" w:beforeLines="0" w:after="0" w:afterLines="0" w:line="240" w:lineRule="auto"/>
        <w:ind w:left="1368"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研究生签名：</w:t>
      </w:r>
      <w:r>
        <w:rPr>
          <w:rFonts w:ascii="宋体" w:hAnsi="宋体" w:eastAsia="宋体" w:cstheme="minorBidi"/>
          <w:kern w:val="2"/>
          <w:sz w:val="24"/>
          <w:szCs w:val="24"/>
        </w:rPr>
        <w:tab/>
      </w:r>
      <w:r>
        <w:rPr>
          <w:rFonts w:ascii="宋体" w:hAnsi="宋体" w:eastAsia="宋体" w:cstheme="minorBidi"/>
          <w:kern w:val="2"/>
          <w:sz w:val="24"/>
          <w:szCs w:val="24"/>
        </w:rPr>
        <w:t>时间：</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kern w:val="2"/>
          <w:sz w:val="17"/>
          <w:szCs w:val="24"/>
        </w:rPr>
      </w:pPr>
    </w:p>
    <w:p>
      <w:pPr>
        <w:widowControl w:val="0"/>
        <w:pBdr>
          <w:bottom w:val="none" w:color="auto" w:sz="0" w:space="0"/>
        </w:pBdr>
        <w:tabs>
          <w:tab w:val="left" w:pos="5452"/>
          <w:tab w:val="left" w:pos="7134"/>
          <w:tab w:val="left" w:pos="7735"/>
          <w:tab w:val="left" w:pos="8336"/>
        </w:tabs>
        <w:autoSpaceDE w:val="0"/>
        <w:autoSpaceDN w:val="0"/>
        <w:snapToGrid/>
        <w:spacing w:before="0" w:beforeLines="0" w:after="0" w:afterLines="0" w:line="240" w:lineRule="auto"/>
        <w:ind w:left="1368" w:leftChars="0" w:right="0" w:rightChars="0" w:firstLine="0" w:firstLineChars="0"/>
        <w:jc w:val="left"/>
        <w:rPr>
          <w:rFonts w:ascii="宋体" w:hAnsi="宋体" w:eastAsia="宋体" w:cstheme="minorBidi"/>
          <w:kern w:val="2"/>
          <w:sz w:val="24"/>
          <w:szCs w:val="24"/>
        </w:rPr>
      </w:pPr>
      <w:r>
        <w:rPr>
          <w:rFonts w:ascii="宋体" w:hAnsi="宋体" w:eastAsia="宋体" w:cstheme="minorBidi"/>
          <w:kern w:val="2"/>
          <w:sz w:val="24"/>
          <w:szCs w:val="24"/>
        </w:rPr>
        <w:t>校内导师签名：</w:t>
      </w:r>
      <w:r>
        <w:rPr>
          <w:rFonts w:ascii="宋体" w:hAnsi="宋体" w:eastAsia="宋体" w:cstheme="minorBidi"/>
          <w:kern w:val="2"/>
          <w:sz w:val="24"/>
          <w:szCs w:val="24"/>
        </w:rPr>
        <w:tab/>
      </w:r>
      <w:r>
        <w:rPr>
          <w:rFonts w:ascii="宋体" w:hAnsi="宋体" w:eastAsia="宋体" w:cstheme="minorBidi"/>
          <w:kern w:val="2"/>
          <w:sz w:val="24"/>
          <w:szCs w:val="24"/>
        </w:rPr>
        <w:t>时间：</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p>
      <w:pPr>
        <w:widowControl w:val="0"/>
        <w:pBdr>
          <w:bottom w:val="none" w:color="auto" w:sz="0" w:space="0"/>
        </w:pBdr>
        <w:autoSpaceDE w:val="0"/>
        <w:autoSpaceDN w:val="0"/>
        <w:snapToGrid/>
        <w:spacing w:before="7" w:beforeLines="0" w:after="0" w:afterLines="0" w:line="240" w:lineRule="auto"/>
        <w:ind w:left="0" w:leftChars="0" w:right="0" w:rightChars="0" w:firstLine="0" w:firstLineChars="0"/>
        <w:jc w:val="left"/>
        <w:rPr>
          <w:rFonts w:ascii="宋体" w:hAnsi="宋体" w:eastAsia="宋体" w:cstheme="minorBidi"/>
          <w:kern w:val="2"/>
          <w:sz w:val="18"/>
          <w:szCs w:val="24"/>
        </w:rPr>
      </w:pPr>
    </w:p>
    <w:p>
      <w:pPr>
        <w:widowControl w:val="0"/>
        <w:pBdr>
          <w:bottom w:val="none" w:color="auto" w:sz="0" w:space="0"/>
        </w:pBdr>
        <w:tabs>
          <w:tab w:val="left" w:pos="5452"/>
          <w:tab w:val="left" w:pos="7134"/>
          <w:tab w:val="left" w:pos="7735"/>
          <w:tab w:val="left" w:pos="8336"/>
        </w:tabs>
        <w:autoSpaceDE w:val="0"/>
        <w:autoSpaceDN w:val="0"/>
        <w:snapToGrid/>
        <w:spacing w:before="0" w:beforeLines="0" w:after="0" w:afterLines="0" w:line="240" w:lineRule="auto"/>
        <w:ind w:left="1368" w:leftChars="0" w:right="0" w:rightChars="0" w:firstLine="0" w:firstLineChars="0"/>
        <w:jc w:val="left"/>
        <w:rPr>
          <w:rFonts w:ascii="宋体" w:hAnsi="宋体" w:eastAsia="宋体" w:cstheme="minorBidi"/>
          <w:kern w:val="2"/>
          <w:sz w:val="24"/>
          <w:szCs w:val="24"/>
        </w:rPr>
        <w:sectPr>
          <w:pgSz w:w="11910" w:h="16850"/>
          <w:pgMar w:top="1440" w:right="1000" w:bottom="460" w:left="900" w:header="0" w:footer="272" w:gutter="0"/>
          <w:cols w:space="720" w:num="1"/>
        </w:sectPr>
      </w:pPr>
      <w:r>
        <w:rPr>
          <w:rFonts w:ascii="宋体" w:hAnsi="宋体" w:eastAsia="宋体" w:cstheme="minorBidi"/>
          <w:kern w:val="2"/>
          <w:sz w:val="24"/>
          <w:szCs w:val="24"/>
        </w:rPr>
        <w:t>校外导师签名：</w:t>
      </w:r>
      <w:r>
        <w:rPr>
          <w:rFonts w:ascii="宋体" w:hAnsi="宋体" w:eastAsia="宋体" w:cstheme="minorBidi"/>
          <w:kern w:val="2"/>
          <w:sz w:val="24"/>
          <w:szCs w:val="24"/>
        </w:rPr>
        <w:tab/>
      </w:r>
      <w:r>
        <w:rPr>
          <w:rFonts w:ascii="宋体" w:hAnsi="宋体" w:eastAsia="宋体" w:cstheme="minorBidi"/>
          <w:kern w:val="2"/>
          <w:sz w:val="24"/>
          <w:szCs w:val="24"/>
        </w:rPr>
        <w:t>时间：</w:t>
      </w:r>
      <w:r>
        <w:rPr>
          <w:rFonts w:ascii="宋体" w:hAnsi="宋体" w:eastAsia="宋体" w:cstheme="minorBidi"/>
          <w:kern w:val="2"/>
          <w:sz w:val="24"/>
          <w:szCs w:val="24"/>
        </w:rPr>
        <w:tab/>
      </w:r>
      <w:r>
        <w:rPr>
          <w:rFonts w:ascii="宋体" w:hAnsi="宋体" w:eastAsia="宋体" w:cstheme="minorBidi"/>
          <w:kern w:val="2"/>
          <w:sz w:val="24"/>
          <w:szCs w:val="24"/>
        </w:rPr>
        <w:t>年</w:t>
      </w:r>
      <w:r>
        <w:rPr>
          <w:rFonts w:ascii="宋体" w:hAnsi="宋体" w:eastAsia="宋体" w:cstheme="minorBidi"/>
          <w:kern w:val="2"/>
          <w:sz w:val="24"/>
          <w:szCs w:val="24"/>
        </w:rPr>
        <w:tab/>
      </w:r>
      <w:r>
        <w:rPr>
          <w:rFonts w:ascii="宋体" w:hAnsi="宋体" w:eastAsia="宋体" w:cstheme="minorBidi"/>
          <w:kern w:val="2"/>
          <w:sz w:val="24"/>
          <w:szCs w:val="24"/>
        </w:rPr>
        <w:t>月</w:t>
      </w:r>
      <w:r>
        <w:rPr>
          <w:rFonts w:ascii="宋体" w:hAnsi="宋体" w:eastAsia="宋体" w:cstheme="minorBidi"/>
          <w:kern w:val="2"/>
          <w:sz w:val="24"/>
          <w:szCs w:val="24"/>
        </w:rPr>
        <w:tab/>
      </w:r>
      <w:r>
        <w:rPr>
          <w:rFonts w:ascii="宋体" w:hAnsi="宋体" w:eastAsia="宋体" w:cstheme="minorBidi"/>
          <w:kern w:val="2"/>
          <w:sz w:val="24"/>
          <w:szCs w:val="24"/>
        </w:rPr>
        <w:t>日</w:t>
      </w:r>
    </w:p>
    <w:p>
      <w:pPr>
        <w:pStyle w:val="48"/>
        <w:topLinePunct/>
      </w:pPr>
      <w:bookmarkStart w:id="2" w:name="中文摘要 "/>
      <w:bookmarkEnd w:id="2"/>
      <w:bookmarkStart w:id="3" w:name="_bookmark0"/>
      <w:bookmarkEnd w:id="3"/>
      <w:bookmarkStart w:id="4" w:name="_Toc686607991"/>
      <w:bookmarkStart w:id="118" w:name="_GoBack"/>
      <w:bookmarkEnd w:id="118"/>
      <w:r>
        <w:t>摘</w:t>
      </w:r>
      <w:r>
        <w:tab/>
      </w:r>
      <w:r>
        <w:t>要</w:t>
      </w:r>
      <w:bookmarkEnd w:id="4"/>
    </w:p>
    <w:p>
      <w:pPr>
        <w:topLinePunct/>
      </w:pPr>
      <w:r>
        <w:t>农村土地流转问题历来是政府和人们重点关注的问题。如何有效进行农村土地流转，既关系到土地供给的总体结构及其变化，也关系到土地综合效益的提高，更关系耕地保护与利用，关系到国家和地区粮食安全。近年来，娄底市农村土地流转的发展势头明显加快，土地流转规模和范围不断扩大，研究农村土地流转模式选择的影响因素及其影响程度，对促进农村土地规模流转，优化土地资源，提高农业生产效益，改善农村经济，具有重要的理论和现实意义。</w:t>
      </w:r>
    </w:p>
    <w:p>
      <w:pPr>
        <w:topLinePunct/>
      </w:pPr>
      <w:r>
        <w:t>本文立足于国内外学者的研究成果，运用相关理论与政策基础，并利用实地调研数据，构建</w:t>
      </w:r>
      <w:r>
        <w:rPr>
          <w:rFonts w:ascii="Times New Roman" w:hAnsi="Times New Roman" w:eastAsia="Times New Roman"/>
        </w:rPr>
        <w:t>logistic</w:t>
      </w:r>
      <w:r>
        <w:t>回归模型，对娄底市农村土地流转现状进行实证分析，详细分析了影响娄底市农村土地流转模式选择的影响因素及其影响程度，得出结论：</w:t>
      </w:r>
      <w:r>
        <w:rPr>
          <w:rFonts w:ascii="Times New Roman" w:hAnsi="Times New Roman" w:eastAsia="Times New Roman"/>
        </w:rPr>
        <w:t>（1）</w:t>
      </w:r>
      <w:r>
        <w:t>基于娄底市农村、农民与农业现状，以及对娄底市五种比较常见的土地流转模式的发展现状进行分析，认为“土地股份合作模式</w:t>
      </w:r>
      <w:r>
        <w:rPr>
          <w:rFonts w:ascii="Times New Roman" w:hAnsi="Times New Roman" w:eastAsia="Times New Roman"/>
        </w:rPr>
        <w:t>+</w:t>
      </w:r>
      <w:r>
        <w:t>土地出租模式”是未来娄底市进行规模化土地流转比较适宜的模式。</w:t>
      </w:r>
      <w:r>
        <w:rPr>
          <w:rFonts w:ascii="Times New Roman" w:hAnsi="Times New Roman" w:eastAsia="Times New Roman"/>
        </w:rPr>
        <w:t>（2）</w:t>
      </w:r>
      <w:r>
        <w:t>通过对农村土地流转模式选择的影响因素的实证分析，发现农户家庭特征、农地特征、制度因素以及市场特征这四个方面显著影响农村土地流转模式选择，尤其是家庭人数、户主非农务工地点、农地位置、村委会是否参与以及合约选择方式。</w:t>
      </w:r>
      <w:r>
        <w:rPr>
          <w:rFonts w:ascii="Times New Roman" w:hAnsi="Times New Roman" w:eastAsia="Times New Roman"/>
          <w:spacing w:val="-2"/>
        </w:rPr>
        <w:t>（3）</w:t>
      </w:r>
      <w:r>
        <w:t>户主是否受过非农就业培训、政府对就业是否提供帮助、粮食价格以及单位面积土地租金、农村土地流转途径、流转信息来源渠道、租金支付方式、当地经济条件、交通是否方便以及通讯是否便利这</w:t>
      </w:r>
      <w:r>
        <w:rPr>
          <w:rFonts w:ascii="Times New Roman" w:hAnsi="Times New Roman" w:eastAsia="Times New Roman"/>
        </w:rPr>
        <w:t>9</w:t>
      </w:r>
      <w:r>
        <w:t>个变量在回归模型分析中没有通过显著性检验，对农村土地流转模式选择的影响程度不大。</w:t>
      </w:r>
    </w:p>
    <w:p>
      <w:pPr>
        <w:pStyle w:val="57"/>
        <w:topLinePunct/>
      </w:pPr>
      <w:r>
        <w:rPr>
          <w:rStyle w:val="56"/>
          <w:rFonts w:hint="eastAsia" w:ascii="Times New Roman" w:eastAsia="黑体"/>
          <w:b w:val="0"/>
        </w:rPr>
        <w:t>关键词：</w:t>
      </w:r>
      <w:r>
        <w:t xml:space="preserve">农村土地流转；模式选择；影响因素  </w:t>
      </w:r>
    </w:p>
    <w:p>
      <w:pPr>
        <w:topLinePunct/>
      </w:pPr>
      <w:r>
        <w:rPr>
          <w:rFonts w:asciiTheme="minorHAnsi" w:hAnsiTheme="minorHAnsi" w:eastAsiaTheme="minorHAnsi" w:cstheme="minorBidi"/>
        </w:rPr>
        <w:t>I</w:t>
      </w:r>
    </w:p>
    <w:p>
      <w:pPr>
        <w:pStyle w:val="79"/>
        <w:topLinePunct/>
      </w:pPr>
      <w:bookmarkStart w:id="5" w:name="_Toc686607992"/>
      <w:r>
        <w:tab/>
      </w:r>
      <w:r>
        <w:t>Abstract</w:t>
      </w:r>
      <w:bookmarkEnd w:id="5"/>
    </w:p>
    <w:p>
      <w:pPr>
        <w:pStyle w:val="79"/>
        <w:topLinePunct/>
      </w:pPr>
      <w:bookmarkStart w:id="6" w:name="_bookmark1"/>
      <w:bookmarkEnd w:id="6"/>
      <w:bookmarkStart w:id="7" w:name="英文摘要 "/>
      <w:bookmarkEnd w:id="7"/>
      <w:bookmarkStart w:id="8" w:name="_Toc686607993"/>
      <w:r>
        <w:rPr>
          <w:b/>
        </w:rPr>
        <w:t>Abstract</w:t>
      </w:r>
      <w:bookmarkEnd w:id="8"/>
    </w:p>
    <w:p>
      <w:pPr>
        <w:pStyle w:val="54"/>
        <w:topLinePunct/>
      </w:pPr>
      <w:r>
        <w:rPr>
          <w:rFonts w:ascii="Times New Roman" w:hAnsi="Times New Roman"/>
        </w:rPr>
        <w:t>The government and people have always focused on rural land circulation problem. How to effectively carry out rural land circulation, is not only related to the overall structu re and change in the supply of land, but also related to the improvement of land comprehens ive benefit, further related to the land's protection and utilization, related to the national and regional food security. In recent years, the momentum of development of rural land circulat ion  in  Loudi significantly speeds up,  the scale and scope continues to expand. Studying th e effect factors and degree of rural land model circulation selection has a very important t heoretical and practical significance to promote rural land scale circulation, optimize land resource,  improve    the  efficiency  of agricultural  production,  and  improve    rural economy.</w:t>
      </w:r>
    </w:p>
    <w:p>
      <w:pPr>
        <w:pStyle w:val="54"/>
        <w:topLinePunct/>
      </w:pPr>
      <w:r>
        <w:rPr>
          <w:rFonts w:ascii="Times New Roman" w:hAnsi="Times New Roman"/>
        </w:rPr>
        <w:t>Based on domestic and foreign  scholars' research, using  relevant theory and policy foundation,  and using  field  research data, constructing  logistic  regression  model, by the empirical analysis of Loudi present situation, and analyzing the effect factors and degree of rural land circulation mode selection,  this  article  obtained the conclusions: (1) based on the countryside, farmers and agriculture status of Loudi, analyzing the five common land circulation mode development status, it is believed  that</w:t>
      </w:r>
      <w:r>
        <w:rPr>
          <w:rFonts w:ascii="Times New Roman" w:hAnsi="Times New Roman"/>
          <w:spacing w:val="-6"/>
        </w:rPr>
        <w:t xml:space="preserve">" </w:t>
      </w:r>
      <w:r>
        <w:rPr>
          <w:rFonts w:ascii="Times New Roman" w:hAnsi="Times New Roman"/>
        </w:rPr>
        <w:t>land stock cooperative mode + land rental mode" will be more appropriate model of future large-scale land circulation in Loudi. (2) through the empirical analysis of effect factors of Loudi rural land circulation mode selection, it is found that family characteristics, land characteristics, institutional factors and market characterist ics significantly affect rural land circulation mode selection, especially the family size, the non-farm working place, land position, whether the village  committee  participate and contract choice manner.  (3) whether the head of the household  has non-agricultural employment  training, whether the government offers employment help, food prices and unit area land rent, rural land circulation way, circulation information sources, rent payment way, local economic condition, transportation is convenient or not, communication are convenient and so on does not pass the significance test in regression model analysis, the effect on choice of rural land circulation is not large.</w:t>
      </w:r>
    </w:p>
    <w:p>
      <w:pPr>
        <w:pStyle w:val="57"/>
        <w:topLinePunct/>
      </w:pPr>
      <w:r>
        <w:rPr>
          <w:rStyle w:val="56"/>
          <w:rFonts w:ascii="Times New Roman" w:eastAsia="黑体"/>
          <w:b/>
        </w:rPr>
        <w:t xml:space="preserve">Key words: </w:t>
      </w:r>
      <w:r>
        <w:rPr>
          <w:rFonts w:ascii="Times New Roman"/>
        </w:rPr>
        <w:t>rural; Land; Circulation;   Model; Choice;  Influence factor</w:t>
      </w:r>
    </w:p>
    <w:p>
      <w:pPr>
        <w:topLinePunct/>
      </w:pPr>
      <w:r>
        <w:rPr>
          <w:rFonts w:asciiTheme="minorHAnsi" w:hAnsiTheme="minorHAnsi" w:eastAsiaTheme="minorHAnsi" w:cstheme="minorBidi"/>
        </w:rPr>
        <w:t>II</w:t>
      </w:r>
    </w:p>
    <w:p>
      <w:pPr>
        <w:pStyle w:val="75"/>
        <w:topLinePunct/>
      </w:pPr>
      <w:r>
        <w:t>目    录</w:t>
      </w:r>
    </w:p>
    <w:p>
      <w:pPr>
        <w:pStyle w:val="15"/>
        <w:topLinePunct/>
      </w:pPr>
      <w:r>
        <w:fldChar w:fldCharType="begin"/>
      </w:r>
      <w:r>
        <w:instrText xml:space="preserve"> TOC \o "1-3" \h \z \u </w:instrText>
      </w:r>
      <w:r>
        <w:fldChar w:fldCharType="separate"/>
      </w:r>
      <w:r>
        <w:fldChar w:fldCharType="begin"/>
      </w:r>
      <w:r>
        <w:instrText xml:space="preserve">HYPERLINK \l "_Toc686607990"</w:instrText>
      </w:r>
      <w:r>
        <w:fldChar w:fldCharType="separate"/>
      </w:r>
      <w:r>
        <w:pict>
          <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
            <v:path arrowok="t"/>
            <v:fill focussize="0,0"/>
            <v:stroke color="#000000"/>
            <v:imagedata o:title=""/>
            <o:lock v:ext="edit"/>
            <w10:wrap type="topAndBottom"/>
          </v:line>
        </w:pict>
      </w:r>
      <w:r>
        <w:t>摘要</w:t>
      </w:r>
      <w:r>
        <w:fldChar w:fldCharType="end"/>
      </w:r>
      <w:r>
        <w:tab/>
      </w:r>
      <w:r>
        <w:fldChar w:fldCharType="begin"/>
      </w:r>
      <w:r>
        <w:instrText xml:space="preserve"> PAGEREF _Toc686607990 \h </w:instrText>
      </w:r>
      <w:r>
        <w:fldChar w:fldCharType="separate"/>
      </w:r>
      <w:r>
        <w:t>3</w:t>
      </w:r>
      <w:r>
        <w:fldChar w:fldCharType="end"/>
      </w:r>
    </w:p>
    <w:p>
      <w:pPr>
        <w:pStyle w:val="15"/>
        <w:tabs>
          <w:tab w:val="left" w:pos="560"/>
        </w:tabs>
        <w:topLinePunct/>
      </w:pPr>
      <w:r>
        <w:fldChar w:fldCharType="begin"/>
      </w:r>
      <w:r>
        <w:instrText xml:space="preserve">HYPERLINK \l "_Toc686607991"</w:instrText>
      </w:r>
      <w:r>
        <w:fldChar w:fldCharType="separate"/>
      </w:r>
      <w:r>
        <w:t>摘</w:t>
      </w:r>
      <w:r>
        <w:tab/>
      </w:r>
      <w:r>
        <w:t>要</w:t>
      </w:r>
      <w:r>
        <w:fldChar w:fldCharType="end"/>
      </w:r>
      <w:r>
        <w:tab/>
      </w:r>
      <w:r>
        <w:fldChar w:fldCharType="begin"/>
      </w:r>
      <w:r>
        <w:instrText xml:space="preserve"> PAGEREF _Toc686607991 \h </w:instrText>
      </w:r>
      <w:r>
        <w:fldChar w:fldCharType="separate"/>
      </w:r>
      <w:r>
        <w:t>3</w:t>
      </w:r>
      <w:r>
        <w:fldChar w:fldCharType="end"/>
      </w:r>
    </w:p>
    <w:p>
      <w:pPr>
        <w:pStyle w:val="15"/>
        <w:topLinePunct/>
      </w:pPr>
      <w:r>
        <w:fldChar w:fldCharType="begin"/>
      </w:r>
      <w:r>
        <w:instrText xml:space="preserve">HYPERLINK \l "_Toc686607993"</w:instrText>
      </w:r>
      <w:r>
        <w:fldChar w:fldCharType="separate"/>
      </w:r>
      <w:r>
        <w:rPr>
          <w:b/>
        </w:rPr>
        <w:t>Abstract</w:t>
      </w:r>
      <w:r>
        <w:fldChar w:fldCharType="end"/>
      </w:r>
      <w:r>
        <w:tab/>
      </w:r>
      <w:r>
        <w:fldChar w:fldCharType="begin"/>
      </w:r>
      <w:r>
        <w:instrText xml:space="preserve"> PAGEREF _Toc686607993 \h </w:instrText>
      </w:r>
      <w:r>
        <w:fldChar w:fldCharType="separate"/>
      </w:r>
      <w:r>
        <w:t>3</w:t>
      </w:r>
      <w:r>
        <w:fldChar w:fldCharType="end"/>
      </w:r>
    </w:p>
    <w:p>
      <w:pPr>
        <w:pStyle w:val="15"/>
        <w:topLinePunct/>
      </w:pPr>
      <w:r>
        <w:fldChar w:fldCharType="begin"/>
      </w:r>
      <w:r>
        <w:instrText xml:space="preserve">HYPERLINK \l "_Toc686607994"</w:instrText>
      </w:r>
      <w:r>
        <w:fldChar w:fldCharType="separate"/>
      </w:r>
      <w:r>
        <w:t>第一章  绪论</w:t>
      </w:r>
      <w:r>
        <w:fldChar w:fldCharType="end"/>
      </w:r>
      <w:r>
        <w:tab/>
      </w:r>
      <w:r>
        <w:fldChar w:fldCharType="begin"/>
      </w:r>
      <w:r>
        <w:instrText xml:space="preserve"> PAGEREF _Toc686607994 \h </w:instrText>
      </w:r>
      <w:r>
        <w:fldChar w:fldCharType="separate"/>
      </w:r>
      <w:r>
        <w:t>5</w:t>
      </w:r>
      <w:r>
        <w:fldChar w:fldCharType="end"/>
      </w:r>
    </w:p>
    <w:p>
      <w:pPr>
        <w:pStyle w:val="18"/>
        <w:topLinePunct/>
      </w:pPr>
      <w:r>
        <w:fldChar w:fldCharType="begin"/>
      </w:r>
      <w:r>
        <w:instrText xml:space="preserve">HYPERLINK \l "_Toc686607995"</w:instrText>
      </w:r>
      <w:r>
        <w:fldChar w:fldCharType="separate"/>
      </w:r>
      <w:r>
        <w:rPr>
          <w:b/>
        </w:rPr>
        <w:t>1.1</w:t>
      </w:r>
      <w:r>
        <w:t xml:space="preserve"> 研究背景</w:t>
      </w:r>
      <w:r>
        <w:fldChar w:fldCharType="end"/>
      </w:r>
      <w:r>
        <w:tab/>
      </w:r>
      <w:r>
        <w:fldChar w:fldCharType="begin"/>
      </w:r>
      <w:r>
        <w:instrText xml:space="preserve"> PAGEREF _Toc686607995 \h </w:instrText>
      </w:r>
      <w:r>
        <w:fldChar w:fldCharType="separate"/>
      </w:r>
      <w:r>
        <w:t>5</w:t>
      </w:r>
      <w:r>
        <w:fldChar w:fldCharType="end"/>
      </w:r>
    </w:p>
    <w:p>
      <w:pPr>
        <w:pStyle w:val="18"/>
        <w:topLinePunct/>
      </w:pPr>
      <w:r>
        <w:fldChar w:fldCharType="begin"/>
      </w:r>
      <w:r>
        <w:instrText xml:space="preserve">HYPERLINK \l "_Toc686607996"</w:instrText>
      </w:r>
      <w:r>
        <w:fldChar w:fldCharType="separate"/>
      </w:r>
      <w:r>
        <w:rPr>
          <w:b/>
        </w:rPr>
        <w:t>1.2</w:t>
      </w:r>
      <w:r>
        <w:t xml:space="preserve"> 研究目的及意义</w:t>
      </w:r>
      <w:r>
        <w:fldChar w:fldCharType="end"/>
      </w:r>
      <w:r>
        <w:tab/>
      </w:r>
      <w:r>
        <w:fldChar w:fldCharType="begin"/>
      </w:r>
      <w:r>
        <w:instrText xml:space="preserve"> PAGEREF _Toc686607996 \h </w:instrText>
      </w:r>
      <w:r>
        <w:fldChar w:fldCharType="separate"/>
      </w:r>
      <w:r>
        <w:t>5</w:t>
      </w:r>
      <w:r>
        <w:fldChar w:fldCharType="end"/>
      </w:r>
    </w:p>
    <w:p>
      <w:pPr>
        <w:pStyle w:val="12"/>
        <w:topLinePunct/>
      </w:pPr>
      <w:r>
        <w:fldChar w:fldCharType="begin"/>
      </w:r>
      <w:r>
        <w:instrText xml:space="preserve">HYPERLINK \l "_Toc686607997"</w:instrText>
      </w:r>
      <w:r>
        <w:fldChar w:fldCharType="separate"/>
      </w:r>
      <w:r>
        <w:t>1.2.1 研究目的</w:t>
      </w:r>
      <w:r>
        <w:fldChar w:fldCharType="end"/>
      </w:r>
      <w:r>
        <w:tab/>
      </w:r>
      <w:r>
        <w:fldChar w:fldCharType="begin"/>
      </w:r>
      <w:r>
        <w:instrText xml:space="preserve"> PAGEREF _Toc686607997 \h </w:instrText>
      </w:r>
      <w:r>
        <w:fldChar w:fldCharType="separate"/>
      </w:r>
      <w:r>
        <w:t>5</w:t>
      </w:r>
      <w:r>
        <w:fldChar w:fldCharType="end"/>
      </w:r>
    </w:p>
    <w:p>
      <w:pPr>
        <w:pStyle w:val="12"/>
        <w:topLinePunct/>
      </w:pPr>
      <w:r>
        <w:fldChar w:fldCharType="begin"/>
      </w:r>
      <w:r>
        <w:instrText xml:space="preserve">HYPERLINK \l "_Toc686607998"</w:instrText>
      </w:r>
      <w:r>
        <w:fldChar w:fldCharType="separate"/>
      </w:r>
      <w:r>
        <w:t>1.2.2 研究意义</w:t>
      </w:r>
      <w:r>
        <w:fldChar w:fldCharType="end"/>
      </w:r>
      <w:r>
        <w:tab/>
      </w:r>
      <w:r>
        <w:fldChar w:fldCharType="begin"/>
      </w:r>
      <w:r>
        <w:instrText xml:space="preserve"> PAGEREF _Toc686607998 \h </w:instrText>
      </w:r>
      <w:r>
        <w:fldChar w:fldCharType="separate"/>
      </w:r>
      <w:r>
        <w:t>5</w:t>
      </w:r>
      <w:r>
        <w:fldChar w:fldCharType="end"/>
      </w:r>
    </w:p>
    <w:p>
      <w:pPr>
        <w:pStyle w:val="18"/>
        <w:topLinePunct/>
      </w:pPr>
      <w:r>
        <w:fldChar w:fldCharType="begin"/>
      </w:r>
      <w:r>
        <w:instrText xml:space="preserve">HYPERLINK \l "_Toc686607999"</w:instrText>
      </w:r>
      <w:r>
        <w:fldChar w:fldCharType="separate"/>
      </w:r>
      <w:r>
        <w:rPr>
          <w:b/>
        </w:rPr>
        <w:t>1.3</w:t>
      </w:r>
      <w:r>
        <w:t xml:space="preserve"> 国内外研究现状</w:t>
      </w:r>
      <w:r>
        <w:fldChar w:fldCharType="end"/>
      </w:r>
      <w:r>
        <w:tab/>
      </w:r>
      <w:r>
        <w:fldChar w:fldCharType="begin"/>
      </w:r>
      <w:r>
        <w:instrText xml:space="preserve"> PAGEREF _Toc686607999 \h </w:instrText>
      </w:r>
      <w:r>
        <w:fldChar w:fldCharType="separate"/>
      </w:r>
      <w:r>
        <w:t>6</w:t>
      </w:r>
      <w:r>
        <w:fldChar w:fldCharType="end"/>
      </w:r>
    </w:p>
    <w:p>
      <w:pPr>
        <w:pStyle w:val="12"/>
        <w:topLinePunct/>
      </w:pPr>
      <w:r>
        <w:fldChar w:fldCharType="begin"/>
      </w:r>
      <w:r>
        <w:instrText xml:space="preserve">HYPERLINK \l "_Toc686608000"</w:instrText>
      </w:r>
      <w:r>
        <w:fldChar w:fldCharType="separate"/>
      </w:r>
      <w:r>
        <w:t>1.3.1 国外研究现状</w:t>
      </w:r>
      <w:r>
        <w:fldChar w:fldCharType="end"/>
      </w:r>
      <w:r>
        <w:tab/>
      </w:r>
      <w:r>
        <w:fldChar w:fldCharType="begin"/>
      </w:r>
      <w:r>
        <w:instrText xml:space="preserve"> PAGEREF _Toc686608000 \h </w:instrText>
      </w:r>
      <w:r>
        <w:fldChar w:fldCharType="separate"/>
      </w:r>
      <w:r>
        <w:t>6</w:t>
      </w:r>
      <w:r>
        <w:fldChar w:fldCharType="end"/>
      </w:r>
    </w:p>
    <w:p>
      <w:pPr>
        <w:pStyle w:val="12"/>
        <w:topLinePunct/>
      </w:pPr>
      <w:r>
        <w:fldChar w:fldCharType="begin"/>
      </w:r>
      <w:r>
        <w:instrText xml:space="preserve">HYPERLINK \l "_Toc686608001"</w:instrText>
      </w:r>
      <w:r>
        <w:fldChar w:fldCharType="separate"/>
      </w:r>
      <w:r>
        <w:t>1.3.2 国内研究综述</w:t>
      </w:r>
      <w:r>
        <w:fldChar w:fldCharType="end"/>
      </w:r>
      <w:r>
        <w:tab/>
      </w:r>
      <w:r>
        <w:fldChar w:fldCharType="begin"/>
      </w:r>
      <w:r>
        <w:instrText xml:space="preserve"> PAGEREF _Toc686608001 \h </w:instrText>
      </w:r>
      <w:r>
        <w:fldChar w:fldCharType="separate"/>
      </w:r>
      <w:r>
        <w:t>6</w:t>
      </w:r>
      <w:r>
        <w:fldChar w:fldCharType="end"/>
      </w:r>
    </w:p>
    <w:p>
      <w:pPr>
        <w:pStyle w:val="12"/>
        <w:topLinePunct/>
      </w:pPr>
      <w:r>
        <w:fldChar w:fldCharType="begin"/>
      </w:r>
      <w:r>
        <w:instrText xml:space="preserve">HYPERLINK \l "_Toc686608002"</w:instrText>
      </w:r>
      <w:r>
        <w:fldChar w:fldCharType="separate"/>
      </w:r>
      <w:r>
        <w:t>1.3.3 研究述评</w:t>
      </w:r>
      <w:r>
        <w:fldChar w:fldCharType="end"/>
      </w:r>
      <w:r>
        <w:tab/>
      </w:r>
      <w:r>
        <w:fldChar w:fldCharType="begin"/>
      </w:r>
      <w:r>
        <w:instrText xml:space="preserve"> PAGEREF _Toc686608002 \h </w:instrText>
      </w:r>
      <w:r>
        <w:fldChar w:fldCharType="separate"/>
      </w:r>
      <w:r>
        <w:t>6</w:t>
      </w:r>
      <w:r>
        <w:fldChar w:fldCharType="end"/>
      </w:r>
    </w:p>
    <w:p>
      <w:pPr>
        <w:pStyle w:val="18"/>
        <w:topLinePunct/>
      </w:pPr>
      <w:r>
        <w:fldChar w:fldCharType="begin"/>
      </w:r>
      <w:r>
        <w:instrText xml:space="preserve">HYPERLINK \l "_Toc686608003"</w:instrText>
      </w:r>
      <w:r>
        <w:fldChar w:fldCharType="separate"/>
      </w:r>
      <w:r>
        <w:rPr>
          <w:b/>
        </w:rPr>
        <w:t>1.4</w:t>
      </w:r>
      <w:r>
        <w:t xml:space="preserve"> 研究内容和方法</w:t>
      </w:r>
      <w:r>
        <w:fldChar w:fldCharType="end"/>
      </w:r>
      <w:r>
        <w:tab/>
      </w:r>
      <w:r>
        <w:fldChar w:fldCharType="begin"/>
      </w:r>
      <w:r>
        <w:instrText xml:space="preserve"> PAGEREF _Toc686608003 \h </w:instrText>
      </w:r>
      <w:r>
        <w:fldChar w:fldCharType="separate"/>
      </w:r>
      <w:r>
        <w:t>6</w:t>
      </w:r>
      <w:r>
        <w:fldChar w:fldCharType="end"/>
      </w:r>
    </w:p>
    <w:p>
      <w:pPr>
        <w:pStyle w:val="12"/>
        <w:topLinePunct/>
      </w:pPr>
      <w:r>
        <w:fldChar w:fldCharType="begin"/>
      </w:r>
      <w:r>
        <w:instrText xml:space="preserve">HYPERLINK \l "_Toc686608004"</w:instrText>
      </w:r>
      <w:r>
        <w:fldChar w:fldCharType="separate"/>
      </w:r>
      <w:r>
        <w:t>1.4.1 研究内容</w:t>
      </w:r>
      <w:r>
        <w:fldChar w:fldCharType="end"/>
      </w:r>
      <w:r>
        <w:tab/>
      </w:r>
      <w:r>
        <w:fldChar w:fldCharType="begin"/>
      </w:r>
      <w:r>
        <w:instrText xml:space="preserve"> PAGEREF _Toc686608004 \h </w:instrText>
      </w:r>
      <w:r>
        <w:fldChar w:fldCharType="separate"/>
      </w:r>
      <w:r>
        <w:t>6</w:t>
      </w:r>
      <w:r>
        <w:fldChar w:fldCharType="end"/>
      </w:r>
    </w:p>
    <w:p>
      <w:pPr>
        <w:pStyle w:val="12"/>
        <w:topLinePunct/>
      </w:pPr>
      <w:r>
        <w:fldChar w:fldCharType="begin"/>
      </w:r>
      <w:r>
        <w:instrText xml:space="preserve">HYPERLINK \l "_Toc686608005"</w:instrText>
      </w:r>
      <w:r>
        <w:fldChar w:fldCharType="separate"/>
      </w:r>
      <w:r>
        <w:t>1.4.2 研究方法</w:t>
      </w:r>
      <w:r>
        <w:fldChar w:fldCharType="end"/>
      </w:r>
      <w:r>
        <w:tab/>
      </w:r>
      <w:r>
        <w:fldChar w:fldCharType="begin"/>
      </w:r>
      <w:r>
        <w:instrText xml:space="preserve"> PAGEREF _Toc686608005 \h </w:instrText>
      </w:r>
      <w:r>
        <w:fldChar w:fldCharType="separate"/>
      </w:r>
      <w:r>
        <w:t>7</w:t>
      </w:r>
      <w:r>
        <w:fldChar w:fldCharType="end"/>
      </w:r>
    </w:p>
    <w:p>
      <w:pPr>
        <w:pStyle w:val="18"/>
        <w:topLinePunct/>
      </w:pPr>
      <w:r>
        <w:fldChar w:fldCharType="begin"/>
      </w:r>
      <w:r>
        <w:instrText xml:space="preserve">HYPERLINK \l "_Toc686608006"</w:instrText>
      </w:r>
      <w:r>
        <w:fldChar w:fldCharType="separate"/>
      </w:r>
      <w:r>
        <w:rPr>
          <w:b/>
        </w:rPr>
        <w:t>1.5</w:t>
      </w:r>
      <w:r>
        <w:t xml:space="preserve"> 技术路线与研究创新点</w:t>
      </w:r>
      <w:r>
        <w:fldChar w:fldCharType="end"/>
      </w:r>
      <w:r>
        <w:tab/>
      </w:r>
      <w:r>
        <w:fldChar w:fldCharType="begin"/>
      </w:r>
      <w:r>
        <w:instrText xml:space="preserve"> PAGEREF _Toc686608006 \h </w:instrText>
      </w:r>
      <w:r>
        <w:fldChar w:fldCharType="separate"/>
      </w:r>
      <w:r>
        <w:t>7</w:t>
      </w:r>
      <w:r>
        <w:fldChar w:fldCharType="end"/>
      </w:r>
    </w:p>
    <w:p>
      <w:pPr>
        <w:pStyle w:val="12"/>
        <w:topLinePunct/>
      </w:pPr>
      <w:r>
        <w:fldChar w:fldCharType="begin"/>
      </w:r>
      <w:r>
        <w:instrText xml:space="preserve">HYPERLINK \l "_Toc686608007"</w:instrText>
      </w:r>
      <w:r>
        <w:fldChar w:fldCharType="separate"/>
      </w:r>
      <w:r>
        <w:t>1.5.1 技术路线</w:t>
      </w:r>
      <w:r>
        <w:fldChar w:fldCharType="end"/>
      </w:r>
      <w:r>
        <w:tab/>
      </w:r>
      <w:r>
        <w:fldChar w:fldCharType="begin"/>
      </w:r>
      <w:r>
        <w:instrText xml:space="preserve"> PAGEREF _Toc686608007 \h </w:instrText>
      </w:r>
      <w:r>
        <w:fldChar w:fldCharType="separate"/>
      </w:r>
      <w:r>
        <w:t>7</w:t>
      </w:r>
      <w:r>
        <w:fldChar w:fldCharType="end"/>
      </w:r>
    </w:p>
    <w:p>
      <w:pPr>
        <w:pStyle w:val="12"/>
        <w:topLinePunct/>
      </w:pPr>
      <w:r>
        <w:fldChar w:fldCharType="begin"/>
      </w:r>
      <w:r>
        <w:instrText xml:space="preserve">HYPERLINK \l "_Toc686608008"</w:instrText>
      </w:r>
      <w:r>
        <w:fldChar w:fldCharType="separate"/>
      </w:r>
      <w:r>
        <w:t>1.5.2 研究创新点</w:t>
      </w:r>
      <w:r>
        <w:fldChar w:fldCharType="end"/>
      </w:r>
      <w:r>
        <w:tab/>
      </w:r>
      <w:r>
        <w:fldChar w:fldCharType="begin"/>
      </w:r>
      <w:r>
        <w:instrText xml:space="preserve"> PAGEREF _Toc686608008 \h </w:instrText>
      </w:r>
      <w:r>
        <w:fldChar w:fldCharType="separate"/>
      </w:r>
      <w:r>
        <w:t>7</w:t>
      </w:r>
      <w:r>
        <w:fldChar w:fldCharType="end"/>
      </w:r>
    </w:p>
    <w:p>
      <w:pPr>
        <w:pStyle w:val="12"/>
        <w:topLinePunct/>
      </w:pPr>
      <w:r>
        <w:fldChar w:fldCharType="begin"/>
      </w:r>
      <w:r>
        <w:instrText xml:space="preserve">HYPERLINK \l "_Toc686608009"</w:instrText>
      </w:r>
      <w:r>
        <w:fldChar w:fldCharType="separate"/>
      </w:r>
      <w:r>
        <w:t>1.5.3 本文的不足之处</w:t>
      </w:r>
      <w:r>
        <w:fldChar w:fldCharType="end"/>
      </w:r>
      <w:r>
        <w:tab/>
      </w:r>
      <w:r>
        <w:fldChar w:fldCharType="begin"/>
      </w:r>
      <w:r>
        <w:instrText xml:space="preserve"> PAGEREF _Toc686608009 \h </w:instrText>
      </w:r>
      <w:r>
        <w:fldChar w:fldCharType="separate"/>
      </w:r>
      <w:r>
        <w:t>7</w:t>
      </w:r>
      <w:r>
        <w:fldChar w:fldCharType="end"/>
      </w:r>
    </w:p>
    <w:p>
      <w:pPr>
        <w:pStyle w:val="15"/>
        <w:topLinePunct/>
      </w:pPr>
      <w:r>
        <w:fldChar w:fldCharType="begin"/>
      </w:r>
      <w:r>
        <w:instrText xml:space="preserve">HYPERLINK \l "_Toc686608010"</w:instrText>
      </w:r>
      <w:r>
        <w:fldChar w:fldCharType="separate"/>
      </w:r>
      <w:r>
        <w:t>第二章  理论基础和政策回顾</w:t>
      </w:r>
      <w:r>
        <w:fldChar w:fldCharType="end"/>
      </w:r>
      <w:r>
        <w:tab/>
      </w:r>
      <w:r>
        <w:fldChar w:fldCharType="begin"/>
      </w:r>
      <w:r>
        <w:instrText xml:space="preserve"> PAGEREF _Toc686608010 \h </w:instrText>
      </w:r>
      <w:r>
        <w:fldChar w:fldCharType="separate"/>
      </w:r>
      <w:r>
        <w:t>8</w:t>
      </w:r>
      <w:r>
        <w:fldChar w:fldCharType="end"/>
      </w:r>
    </w:p>
    <w:p>
      <w:pPr>
        <w:pStyle w:val="18"/>
        <w:topLinePunct/>
      </w:pPr>
      <w:r>
        <w:fldChar w:fldCharType="begin"/>
      </w:r>
      <w:r>
        <w:instrText xml:space="preserve">HYPERLINK \l "_Toc686608011"</w:instrText>
      </w:r>
      <w:r>
        <w:fldChar w:fldCharType="separate"/>
      </w:r>
      <w:r>
        <w:rPr>
          <w:b/>
        </w:rPr>
        <w:t>2.1</w:t>
      </w:r>
      <w:r>
        <w:t xml:space="preserve"> 农户行为理论</w:t>
      </w:r>
      <w:r>
        <w:fldChar w:fldCharType="end"/>
      </w:r>
      <w:r>
        <w:tab/>
      </w:r>
      <w:r>
        <w:fldChar w:fldCharType="begin"/>
      </w:r>
      <w:r>
        <w:instrText xml:space="preserve"> PAGEREF _Toc686608011 \h </w:instrText>
      </w:r>
      <w:r>
        <w:fldChar w:fldCharType="separate"/>
      </w:r>
      <w:r>
        <w:t>8</w:t>
      </w:r>
      <w:r>
        <w:fldChar w:fldCharType="end"/>
      </w:r>
    </w:p>
    <w:p>
      <w:pPr>
        <w:pStyle w:val="18"/>
        <w:topLinePunct/>
      </w:pPr>
      <w:r>
        <w:fldChar w:fldCharType="begin"/>
      </w:r>
      <w:r>
        <w:instrText xml:space="preserve">HYPERLINK \l "_Toc686608012"</w:instrText>
      </w:r>
      <w:r>
        <w:fldChar w:fldCharType="separate"/>
      </w:r>
      <w:r>
        <w:rPr>
          <w:b/>
        </w:rPr>
        <w:t>2.2</w:t>
      </w:r>
      <w:r>
        <w:t xml:space="preserve"> 规模经济理论</w:t>
      </w:r>
      <w:r>
        <w:fldChar w:fldCharType="end"/>
      </w:r>
      <w:r>
        <w:tab/>
      </w:r>
      <w:r>
        <w:fldChar w:fldCharType="begin"/>
      </w:r>
      <w:r>
        <w:instrText xml:space="preserve"> PAGEREF _Toc686608012 \h </w:instrText>
      </w:r>
      <w:r>
        <w:fldChar w:fldCharType="separate"/>
      </w:r>
      <w:r>
        <w:t>8</w:t>
      </w:r>
      <w:r>
        <w:fldChar w:fldCharType="end"/>
      </w:r>
    </w:p>
    <w:p>
      <w:pPr>
        <w:pStyle w:val="18"/>
        <w:topLinePunct/>
      </w:pPr>
      <w:r>
        <w:fldChar w:fldCharType="begin"/>
      </w:r>
      <w:r>
        <w:instrText xml:space="preserve">HYPERLINK \l "_Toc686608013"</w:instrText>
      </w:r>
      <w:r>
        <w:fldChar w:fldCharType="separate"/>
      </w:r>
      <w:r>
        <w:rPr>
          <w:b/>
        </w:rPr>
        <w:t>2.3</w:t>
      </w:r>
      <w:r>
        <w:t xml:space="preserve"> 农村土地流转模式</w:t>
      </w:r>
      <w:r>
        <w:fldChar w:fldCharType="end"/>
      </w:r>
      <w:r>
        <w:tab/>
      </w:r>
      <w:r>
        <w:fldChar w:fldCharType="begin"/>
      </w:r>
      <w:r>
        <w:instrText xml:space="preserve"> PAGEREF _Toc686608013 \h </w:instrText>
      </w:r>
      <w:r>
        <w:fldChar w:fldCharType="separate"/>
      </w:r>
      <w:r>
        <w:t>8</w:t>
      </w:r>
      <w:r>
        <w:fldChar w:fldCharType="end"/>
      </w:r>
    </w:p>
    <w:p>
      <w:pPr>
        <w:pStyle w:val="18"/>
        <w:topLinePunct/>
      </w:pPr>
      <w:r>
        <w:fldChar w:fldCharType="begin"/>
      </w:r>
      <w:r>
        <w:instrText xml:space="preserve">HYPERLINK \l "_Toc686608014"</w:instrText>
      </w:r>
      <w:r>
        <w:fldChar w:fldCharType="separate"/>
      </w:r>
      <w:r>
        <w:rPr>
          <w:b/>
        </w:rPr>
        <w:t>2.4</w:t>
      </w:r>
      <w:r>
        <w:t xml:space="preserve"> 我国农村土地流转政策发展演变进程</w:t>
      </w:r>
      <w:r>
        <w:fldChar w:fldCharType="end"/>
      </w:r>
      <w:r>
        <w:tab/>
      </w:r>
      <w:r>
        <w:fldChar w:fldCharType="begin"/>
      </w:r>
      <w:r>
        <w:instrText xml:space="preserve"> PAGEREF _Toc686608014 \h </w:instrText>
      </w:r>
      <w:r>
        <w:fldChar w:fldCharType="separate"/>
      </w:r>
      <w:r>
        <w:t>8</w:t>
      </w:r>
      <w:r>
        <w:fldChar w:fldCharType="end"/>
      </w:r>
    </w:p>
    <w:p>
      <w:pPr>
        <w:pStyle w:val="15"/>
        <w:topLinePunct/>
      </w:pPr>
      <w:r>
        <w:fldChar w:fldCharType="begin"/>
      </w:r>
      <w:r>
        <w:instrText xml:space="preserve">HYPERLINK \l "_Toc686608015"</w:instrText>
      </w:r>
      <w:r>
        <w:fldChar w:fldCharType="separate"/>
      </w:r>
      <w:r>
        <w:t>第三章  娄底市农村土地流转模式现状调研及描述性分析</w:t>
      </w:r>
      <w:r>
        <w:fldChar w:fldCharType="end"/>
      </w:r>
      <w:r>
        <w:tab/>
      </w:r>
      <w:r>
        <w:fldChar w:fldCharType="begin"/>
      </w:r>
      <w:r>
        <w:instrText xml:space="preserve"> PAGEREF _Toc686608015 \h </w:instrText>
      </w:r>
      <w:r>
        <w:fldChar w:fldCharType="separate"/>
      </w:r>
      <w:r>
        <w:t>11</w:t>
      </w:r>
      <w:r>
        <w:fldChar w:fldCharType="end"/>
      </w:r>
    </w:p>
    <w:p>
      <w:pPr>
        <w:pStyle w:val="18"/>
        <w:topLinePunct/>
      </w:pPr>
      <w:r>
        <w:fldChar w:fldCharType="begin"/>
      </w:r>
      <w:r>
        <w:instrText xml:space="preserve">HYPERLINK \l "_Toc686608016"</w:instrText>
      </w:r>
      <w:r>
        <w:fldChar w:fldCharType="separate"/>
      </w:r>
      <w:r>
        <w:rPr>
          <w:b/>
        </w:rPr>
        <w:t>3.1</w:t>
      </w:r>
      <w:r>
        <w:t xml:space="preserve"> 娄底市农村土地流转概况</w:t>
      </w:r>
      <w:r>
        <w:fldChar w:fldCharType="end"/>
      </w:r>
      <w:r>
        <w:tab/>
      </w:r>
      <w:r>
        <w:fldChar w:fldCharType="begin"/>
      </w:r>
      <w:r>
        <w:instrText xml:space="preserve"> PAGEREF _Toc686608016 \h </w:instrText>
      </w:r>
      <w:r>
        <w:fldChar w:fldCharType="separate"/>
      </w:r>
      <w:r>
        <w:t>11</w:t>
      </w:r>
      <w:r>
        <w:fldChar w:fldCharType="end"/>
      </w:r>
    </w:p>
    <w:p>
      <w:pPr>
        <w:pStyle w:val="18"/>
        <w:topLinePunct/>
      </w:pPr>
      <w:r>
        <w:fldChar w:fldCharType="begin"/>
      </w:r>
      <w:r>
        <w:instrText xml:space="preserve">HYPERLINK \l "_Toc686608017"</w:instrText>
      </w:r>
      <w:r>
        <w:fldChar w:fldCharType="separate"/>
      </w:r>
      <w:r>
        <w:rPr>
          <w:b/>
        </w:rPr>
        <w:t>3.2</w:t>
      </w:r>
      <w:r>
        <w:t xml:space="preserve"> 调查样本特征</w:t>
      </w:r>
      <w:r>
        <w:fldChar w:fldCharType="end"/>
      </w:r>
      <w:r>
        <w:tab/>
      </w:r>
      <w:r>
        <w:fldChar w:fldCharType="begin"/>
      </w:r>
      <w:r>
        <w:instrText xml:space="preserve"> PAGEREF _Toc686608017 \h </w:instrText>
      </w:r>
      <w:r>
        <w:fldChar w:fldCharType="separate"/>
      </w:r>
      <w:r>
        <w:t>11</w:t>
      </w:r>
      <w:r>
        <w:fldChar w:fldCharType="end"/>
      </w:r>
    </w:p>
    <w:p>
      <w:pPr>
        <w:pStyle w:val="18"/>
        <w:topLinePunct/>
      </w:pPr>
      <w:r>
        <w:fldChar w:fldCharType="begin"/>
      </w:r>
      <w:r>
        <w:instrText xml:space="preserve">HYPERLINK \l "_Toc686608018"</w:instrText>
      </w:r>
      <w:r>
        <w:fldChar w:fldCharType="separate"/>
      </w:r>
      <w:r>
        <w:rPr>
          <w:b/>
        </w:rPr>
        <w:t>3.3</w:t>
      </w:r>
      <w:r>
        <w:t xml:space="preserve"> 娄底市农村土地流转的总体特征</w:t>
      </w:r>
      <w:r>
        <w:fldChar w:fldCharType="end"/>
      </w:r>
      <w:r>
        <w:tab/>
      </w:r>
      <w:r>
        <w:fldChar w:fldCharType="begin"/>
      </w:r>
      <w:r>
        <w:instrText xml:space="preserve"> PAGEREF _Toc686608018 \h </w:instrText>
      </w:r>
      <w:r>
        <w:fldChar w:fldCharType="separate"/>
      </w:r>
      <w:r>
        <w:t>11</w:t>
      </w:r>
      <w:r>
        <w:fldChar w:fldCharType="end"/>
      </w:r>
    </w:p>
    <w:p>
      <w:pPr>
        <w:pStyle w:val="18"/>
        <w:topLinePunct/>
      </w:pPr>
      <w:r>
        <w:fldChar w:fldCharType="begin"/>
      </w:r>
      <w:r>
        <w:instrText xml:space="preserve">HYPERLINK \l "_Toc686608019"</w:instrText>
      </w:r>
      <w:r>
        <w:fldChar w:fldCharType="separate"/>
      </w:r>
      <w:r>
        <w:rPr>
          <w:b/>
        </w:rPr>
        <w:t>3.4</w:t>
      </w:r>
      <w:r>
        <w:t xml:space="preserve"> 调研数据描述性分析</w:t>
      </w:r>
      <w:r>
        <w:fldChar w:fldCharType="end"/>
      </w:r>
      <w:r>
        <w:tab/>
      </w:r>
      <w:r>
        <w:fldChar w:fldCharType="begin"/>
      </w:r>
      <w:r>
        <w:instrText xml:space="preserve"> PAGEREF _Toc686608019 \h </w:instrText>
      </w:r>
      <w:r>
        <w:fldChar w:fldCharType="separate"/>
      </w:r>
      <w:r>
        <w:t>14</w:t>
      </w:r>
      <w:r>
        <w:fldChar w:fldCharType="end"/>
      </w:r>
    </w:p>
    <w:p>
      <w:pPr>
        <w:pStyle w:val="18"/>
        <w:topLinePunct/>
      </w:pPr>
      <w:r>
        <w:fldChar w:fldCharType="begin"/>
      </w:r>
      <w:r>
        <w:instrText xml:space="preserve">HYPERLINK \l "_Toc686608020"</w:instrText>
      </w:r>
      <w:r>
        <w:fldChar w:fldCharType="separate"/>
      </w:r>
      <w:r>
        <w:rPr>
          <w:b/>
        </w:rPr>
        <w:t>3.5</w:t>
      </w:r>
      <w:r>
        <w:t xml:space="preserve"> 娄底市农村土地流转模式分析</w:t>
      </w:r>
      <w:r>
        <w:fldChar w:fldCharType="end"/>
      </w:r>
      <w:r>
        <w:tab/>
      </w:r>
      <w:r>
        <w:fldChar w:fldCharType="begin"/>
      </w:r>
      <w:r>
        <w:instrText xml:space="preserve"> PAGEREF _Toc686608020 \h </w:instrText>
      </w:r>
      <w:r>
        <w:fldChar w:fldCharType="separate"/>
      </w:r>
      <w:r>
        <w:t>17</w:t>
      </w:r>
      <w:r>
        <w:fldChar w:fldCharType="end"/>
      </w:r>
    </w:p>
    <w:p>
      <w:pPr>
        <w:pStyle w:val="15"/>
        <w:topLinePunct/>
      </w:pPr>
      <w:r>
        <w:fldChar w:fldCharType="begin"/>
      </w:r>
      <w:r>
        <w:instrText xml:space="preserve">HYPERLINK \l "_Toc686608021"</w:instrText>
      </w:r>
      <w:r>
        <w:fldChar w:fldCharType="separate"/>
      </w:r>
      <w:r>
        <w:t>第四章  娄底市农村土地流转模式选择的影响因素实证分析</w:t>
      </w:r>
      <w:r>
        <w:fldChar w:fldCharType="end"/>
      </w:r>
      <w:r>
        <w:tab/>
      </w:r>
      <w:r>
        <w:fldChar w:fldCharType="begin"/>
      </w:r>
      <w:r>
        <w:instrText xml:space="preserve"> PAGEREF _Toc686608021 \h </w:instrText>
      </w:r>
      <w:r>
        <w:fldChar w:fldCharType="separate"/>
      </w:r>
      <w:r>
        <w:t>23</w:t>
      </w:r>
      <w:r>
        <w:fldChar w:fldCharType="end"/>
      </w:r>
    </w:p>
    <w:p>
      <w:pPr>
        <w:pStyle w:val="18"/>
        <w:topLinePunct/>
      </w:pPr>
      <w:r>
        <w:fldChar w:fldCharType="begin"/>
      </w:r>
      <w:r>
        <w:instrText xml:space="preserve">HYPERLINK \l "_Toc686608022"</w:instrText>
      </w:r>
      <w:r>
        <w:fldChar w:fldCharType="separate"/>
      </w:r>
      <w:r>
        <w:rPr>
          <w:b/>
        </w:rPr>
        <w:t>4.1</w:t>
      </w:r>
      <w:r>
        <w:t xml:space="preserve"> 变量的选择及模型设计</w:t>
      </w:r>
      <w:r>
        <w:fldChar w:fldCharType="end"/>
      </w:r>
      <w:r>
        <w:tab/>
      </w:r>
      <w:r>
        <w:fldChar w:fldCharType="begin"/>
      </w:r>
      <w:r>
        <w:instrText xml:space="preserve"> PAGEREF _Toc686608022 \h </w:instrText>
      </w:r>
      <w:r>
        <w:fldChar w:fldCharType="separate"/>
      </w:r>
      <w:r>
        <w:t>23</w:t>
      </w:r>
      <w:r>
        <w:fldChar w:fldCharType="end"/>
      </w:r>
    </w:p>
    <w:p>
      <w:pPr>
        <w:pStyle w:val="12"/>
        <w:topLinePunct/>
      </w:pPr>
      <w:r>
        <w:fldChar w:fldCharType="begin"/>
      </w:r>
      <w:r>
        <w:instrText xml:space="preserve">HYPERLINK \l "_Toc686608023"</w:instrText>
      </w:r>
      <w:r>
        <w:fldChar w:fldCharType="separate"/>
      </w:r>
      <w:r>
        <w:t>4.1.1 变量的选择</w:t>
      </w:r>
      <w:r>
        <w:fldChar w:fldCharType="end"/>
      </w:r>
      <w:r>
        <w:tab/>
      </w:r>
      <w:r>
        <w:fldChar w:fldCharType="begin"/>
      </w:r>
      <w:r>
        <w:instrText xml:space="preserve"> PAGEREF _Toc686608023 \h </w:instrText>
      </w:r>
      <w:r>
        <w:fldChar w:fldCharType="separate"/>
      </w:r>
      <w:r>
        <w:t>23</w:t>
      </w:r>
      <w:r>
        <w:fldChar w:fldCharType="end"/>
      </w:r>
    </w:p>
    <w:p>
      <w:pPr>
        <w:pStyle w:val="12"/>
        <w:topLinePunct/>
      </w:pPr>
      <w:r>
        <w:fldChar w:fldCharType="begin"/>
      </w:r>
      <w:r>
        <w:instrText xml:space="preserve">HYPERLINK \l "_Toc686608024"</w:instrText>
      </w:r>
      <w:r>
        <w:fldChar w:fldCharType="separate"/>
      </w:r>
      <w:r>
        <w:t>4.1.2 模型的设计</w:t>
      </w:r>
      <w:r>
        <w:fldChar w:fldCharType="end"/>
      </w:r>
      <w:r>
        <w:tab/>
      </w:r>
      <w:r>
        <w:fldChar w:fldCharType="begin"/>
      </w:r>
      <w:r>
        <w:instrText xml:space="preserve"> PAGEREF _Toc686608024 \h </w:instrText>
      </w:r>
      <w:r>
        <w:fldChar w:fldCharType="separate"/>
      </w:r>
      <w:r>
        <w:t>26</w:t>
      </w:r>
      <w:r>
        <w:fldChar w:fldCharType="end"/>
      </w:r>
    </w:p>
    <w:p>
      <w:pPr>
        <w:pStyle w:val="18"/>
        <w:topLinePunct/>
      </w:pPr>
      <w:r>
        <w:fldChar w:fldCharType="begin"/>
      </w:r>
      <w:r>
        <w:instrText xml:space="preserve">HYPERLINK \l "_Toc686608025"</w:instrText>
      </w:r>
      <w:r>
        <w:fldChar w:fldCharType="separate"/>
      </w:r>
      <w:r>
        <w:rPr>
          <w:b/>
        </w:rPr>
        <w:t>4.2</w:t>
      </w:r>
      <w:r>
        <w:t xml:space="preserve"> 模型估计与结果分析</w:t>
      </w:r>
      <w:r>
        <w:fldChar w:fldCharType="end"/>
      </w:r>
      <w:r>
        <w:tab/>
      </w:r>
      <w:r>
        <w:fldChar w:fldCharType="begin"/>
      </w:r>
      <w:r>
        <w:instrText xml:space="preserve"> PAGEREF _Toc686608025 \h </w:instrText>
      </w:r>
      <w:r>
        <w:fldChar w:fldCharType="separate"/>
      </w:r>
      <w:r>
        <w:t>27</w:t>
      </w:r>
      <w:r>
        <w:fldChar w:fldCharType="end"/>
      </w:r>
    </w:p>
    <w:p>
      <w:pPr>
        <w:pStyle w:val="15"/>
        <w:topLinePunct/>
      </w:pPr>
      <w:r>
        <w:fldChar w:fldCharType="begin"/>
      </w:r>
      <w:r>
        <w:instrText xml:space="preserve">HYPERLINK \l "_Toc686608026"</w:instrText>
      </w:r>
      <w:r>
        <w:fldChar w:fldCharType="separate"/>
      </w:r>
      <w:r>
        <w:t>第五章  主要结论及对策建议</w:t>
      </w:r>
      <w:r>
        <w:fldChar w:fldCharType="end"/>
      </w:r>
      <w:r>
        <w:tab/>
      </w:r>
      <w:r>
        <w:fldChar w:fldCharType="begin"/>
      </w:r>
      <w:r>
        <w:instrText xml:space="preserve"> PAGEREF _Toc686608026 \h </w:instrText>
      </w:r>
      <w:r>
        <w:fldChar w:fldCharType="separate"/>
      </w:r>
      <w:r>
        <w:t>34</w:t>
      </w:r>
      <w:r>
        <w:fldChar w:fldCharType="end"/>
      </w:r>
    </w:p>
    <w:p>
      <w:pPr>
        <w:pStyle w:val="18"/>
        <w:topLinePunct/>
      </w:pPr>
      <w:r>
        <w:fldChar w:fldCharType="begin"/>
      </w:r>
      <w:r>
        <w:instrText xml:space="preserve">HYPERLINK \l "_Toc686608027"</w:instrText>
      </w:r>
      <w:r>
        <w:fldChar w:fldCharType="separate"/>
      </w:r>
      <w:r>
        <w:rPr>
          <w:b/>
        </w:rPr>
        <w:t>5.1</w:t>
      </w:r>
      <w:r>
        <w:t xml:space="preserve"> 主要结论</w:t>
      </w:r>
      <w:r>
        <w:fldChar w:fldCharType="end"/>
      </w:r>
      <w:r>
        <w:tab/>
      </w:r>
      <w:r>
        <w:fldChar w:fldCharType="begin"/>
      </w:r>
      <w:r>
        <w:instrText xml:space="preserve"> PAGEREF _Toc686608027 \h </w:instrText>
      </w:r>
      <w:r>
        <w:fldChar w:fldCharType="separate"/>
      </w:r>
      <w:r>
        <w:t>34</w:t>
      </w:r>
      <w:r>
        <w:fldChar w:fldCharType="end"/>
      </w:r>
    </w:p>
    <w:p>
      <w:pPr>
        <w:pStyle w:val="18"/>
        <w:topLinePunct/>
      </w:pPr>
      <w:r>
        <w:fldChar w:fldCharType="begin"/>
      </w:r>
      <w:r>
        <w:instrText xml:space="preserve">HYPERLINK \l "_Toc686608028"</w:instrText>
      </w:r>
      <w:r>
        <w:fldChar w:fldCharType="separate"/>
      </w:r>
      <w:r>
        <w:rPr>
          <w:b/>
        </w:rPr>
        <w:t>5.2</w:t>
      </w:r>
      <w:r>
        <w:t xml:space="preserve"> 对策建议</w:t>
      </w:r>
      <w:r>
        <w:fldChar w:fldCharType="end"/>
      </w:r>
      <w:r>
        <w:tab/>
      </w:r>
      <w:r>
        <w:fldChar w:fldCharType="begin"/>
      </w:r>
      <w:r>
        <w:instrText xml:space="preserve"> PAGEREF _Toc686608028 \h </w:instrText>
      </w:r>
      <w:r>
        <w:fldChar w:fldCharType="separate"/>
      </w:r>
      <w:r>
        <w:t>34</w:t>
      </w:r>
      <w:r>
        <w:fldChar w:fldCharType="end"/>
      </w:r>
    </w:p>
    <w:p>
      <w:pPr>
        <w:pStyle w:val="15"/>
        <w:topLinePunct/>
      </w:pPr>
      <w:r>
        <w:fldChar w:fldCharType="begin"/>
      </w:r>
      <w:r>
        <w:instrText xml:space="preserve">HYPERLINK \l "_Toc686608029"</w:instrText>
      </w:r>
      <w:r>
        <w:fldChar w:fldCharType="separate"/>
      </w:r>
      <w:r>
        <w:t>参考文献</w:t>
      </w:r>
      <w:r>
        <w:fldChar w:fldCharType="end"/>
      </w:r>
      <w:r>
        <w:tab/>
      </w:r>
      <w:r>
        <w:fldChar w:fldCharType="begin"/>
      </w:r>
      <w:r>
        <w:instrText xml:space="preserve"> PAGEREF _Toc686608029 \h </w:instrText>
      </w:r>
      <w:r>
        <w:fldChar w:fldCharType="separate"/>
      </w:r>
      <w:r>
        <w:t>36</w:t>
      </w:r>
      <w:r>
        <w:fldChar w:fldCharType="end"/>
      </w:r>
    </w:p>
    <w:p>
      <w:pPr>
        <w:pStyle w:val="15"/>
        <w:topLinePunct/>
      </w:pPr>
      <w:r>
        <w:fldChar w:fldCharType="begin"/>
      </w:r>
      <w:r>
        <w:instrText xml:space="preserve">HYPERLINK \l "_Toc686608030"</w:instrText>
      </w:r>
      <w:r>
        <w:fldChar w:fldCharType="separate"/>
      </w:r>
      <w:r>
        <w:t>附  录</w:t>
      </w:r>
      <w:r>
        <w:fldChar w:fldCharType="end"/>
      </w:r>
      <w:r>
        <w:tab/>
      </w:r>
      <w:r>
        <w:fldChar w:fldCharType="begin"/>
      </w:r>
      <w:r>
        <w:instrText xml:space="preserve"> PAGEREF _Toc686608030 \h </w:instrText>
      </w:r>
      <w:r>
        <w:fldChar w:fldCharType="separate"/>
      </w:r>
      <w:r>
        <w:t>38</w:t>
      </w:r>
      <w:r>
        <w:fldChar w:fldCharType="end"/>
      </w:r>
    </w:p>
    <w:p>
      <w:pPr>
        <w:pStyle w:val="15"/>
        <w:topLinePunct/>
      </w:pPr>
      <w:r>
        <w:fldChar w:fldCharType="begin"/>
      </w:r>
      <w:r>
        <w:instrText xml:space="preserve">HYPERLINK \l "_Toc686608031"</w:instrText>
      </w:r>
      <w:r>
        <w:fldChar w:fldCharType="separate"/>
      </w:r>
      <w:r>
        <w:t>作者简介</w:t>
      </w:r>
      <w:r>
        <w:fldChar w:fldCharType="end"/>
      </w:r>
      <w:r>
        <w:tab/>
      </w:r>
      <w:r>
        <w:fldChar w:fldCharType="begin"/>
      </w:r>
      <w:r>
        <w:instrText xml:space="preserve"> PAGEREF _Toc686608031 \h </w:instrText>
      </w:r>
      <w:r>
        <w:fldChar w:fldCharType="separate"/>
      </w:r>
      <w:r>
        <w:t>40</w:t>
      </w:r>
      <w:r>
        <w:fldChar w:fldCharType="end"/>
      </w:r>
    </w:p>
    <w:p>
      <w:pPr>
        <w:pStyle w:val="15"/>
        <w:topLinePunct/>
      </w:pPr>
      <w:r>
        <w:fldChar w:fldCharType="begin"/>
      </w:r>
      <w:r>
        <w:instrText xml:space="preserve">HYPERLINK \l "_Toc686608032"</w:instrText>
      </w:r>
      <w:r>
        <w:fldChar w:fldCharType="separate"/>
      </w:r>
      <w:r>
        <w:t>读研期间研究成果</w:t>
      </w:r>
      <w:r>
        <w:fldChar w:fldCharType="end"/>
      </w:r>
      <w:r>
        <w:tab/>
      </w:r>
      <w:r>
        <w:fldChar w:fldCharType="begin"/>
      </w:r>
      <w:r>
        <w:instrText xml:space="preserve"> PAGEREF _Toc686608032 \h </w:instrText>
      </w:r>
      <w:r>
        <w:fldChar w:fldCharType="separate"/>
      </w:r>
      <w:r>
        <w:t>41</w:t>
      </w:r>
      <w:r>
        <w:fldChar w:fldCharType="end"/>
      </w:r>
      <w:r>
        <w:fldChar w:fldCharType="end"/>
      </w:r>
    </w:p>
    <w:p>
      <w:pPr>
        <w:topLinePunct/>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418" w:right="1134" w:bottom="1134" w:left="1418" w:header="851" w:footer="907" w:gutter="0"/>
          <w:pgNumType w:fmt="upperRoman" w:start="1"/>
          <w:cols w:space="720" w:num="1"/>
          <w:titlePg/>
          <w:docGrid w:type="lines" w:linePitch="326" w:charSpace="0"/>
        </w:sectPr>
      </w:pPr>
    </w:p>
    <w:p>
      <w:pPr>
        <w:topLinePunct/>
      </w:pPr>
      <w:r>
        <w:rPr>
          <w:rFonts w:asciiTheme="minorHAnsi" w:hAnsiTheme="minorHAnsi" w:eastAsiaTheme="minorHAnsi" w:cstheme="minorBidi"/>
        </w:rPr>
        <w:t>IV</w:t>
      </w:r>
    </w:p>
    <w:p>
      <w:pPr>
        <w:pStyle w:val="2"/>
        <w:topLinePunct/>
      </w:pPr>
      <w:bookmarkStart w:id="9" w:name="第一章 绪论 "/>
      <w:bookmarkEnd w:id="9"/>
      <w:bookmarkStart w:id="10" w:name="_bookmark2"/>
      <w:bookmarkEnd w:id="10"/>
      <w:bookmarkStart w:id="11" w:name="_Toc686607994"/>
      <w:bookmarkStart w:id="12" w:name="_Ref665225662"/>
      <w:r>
        <w:t>第一章  绪论</w:t>
      </w:r>
      <w:bookmarkEnd w:id="11"/>
    </w:p>
    <w:bookmarkEnd w:id="12"/>
    <w:p>
      <w:pPr>
        <w:pStyle w:val="3"/>
        <w:topLinePunct/>
        <w:ind w:left="171" w:hanging="481" w:hangingChars="171"/>
      </w:pPr>
      <w:bookmarkStart w:id="13" w:name="1.1 研究背景 "/>
      <w:bookmarkEnd w:id="13"/>
      <w:bookmarkStart w:id="14" w:name="_Toc686607995"/>
      <w:r>
        <w:rPr>
          <w:b/>
        </w:rPr>
        <w:t>1.1</w:t>
      </w:r>
      <w:r>
        <w:t xml:space="preserve"> </w:t>
      </w:r>
      <w:bookmarkStart w:id="15" w:name="_bookmark3"/>
      <w:bookmarkEnd w:id="15"/>
      <w:bookmarkStart w:id="16" w:name="_bookmark3"/>
      <w:bookmarkEnd w:id="16"/>
      <w:r>
        <w:t>研究背景</w:t>
      </w:r>
      <w:bookmarkEnd w:id="14"/>
    </w:p>
    <w:p>
      <w:pPr>
        <w:topLinePunct/>
      </w:pPr>
      <w:r>
        <w:t>随着经济的发展与城镇化速度的加快，农民开始“市民化”，逐渐与土地相分离，土地弃耕、抛荒现象日渐普遍，农业、农民、农村问题形势日益严峻，集中了全社会的关注焦点。有效破解“三农”问题，关键是解决与农民利益切实相关的土地问题。如何真正有效实现土地的价值，促使土地资源得到最优配置，重点是农民真正的把土地视同于商品，进行市场化进行流转。因此，促使农民改变传统观念，去掉土地的保障功能，以农村土地高效流转为抓手，规范土地流转，消除阻碍土地流转的不利因素，是深化农村改革、实现农民增收、促进农业规模经营以及推进新农村建设的重要方法。</w:t>
      </w:r>
    </w:p>
    <w:p>
      <w:pPr>
        <w:pStyle w:val="3"/>
        <w:topLinePunct/>
        <w:ind w:left="171" w:hanging="481" w:hangingChars="171"/>
      </w:pPr>
      <w:bookmarkStart w:id="17" w:name="1.2 研究目的及意义 "/>
      <w:bookmarkEnd w:id="17"/>
      <w:bookmarkStart w:id="18" w:name="_Toc686607996"/>
      <w:r>
        <w:rPr>
          <w:b/>
        </w:rPr>
        <w:t>1.2</w:t>
      </w:r>
      <w:r>
        <w:t xml:space="preserve"> </w:t>
      </w:r>
      <w:bookmarkStart w:id="19" w:name="_bookmark4"/>
      <w:bookmarkEnd w:id="19"/>
      <w:bookmarkStart w:id="20" w:name="_bookmark4"/>
      <w:bookmarkEnd w:id="20"/>
      <w:r>
        <w:t>研究目的及意义</w:t>
      </w:r>
      <w:bookmarkEnd w:id="18"/>
    </w:p>
    <w:p>
      <w:pPr>
        <w:pStyle w:val="4"/>
        <w:topLinePunct/>
        <w:ind w:left="200" w:hanging="482" w:hangingChars="200"/>
      </w:pPr>
      <w:bookmarkStart w:id="21" w:name="_bookmark5"/>
      <w:bookmarkEnd w:id="21"/>
      <w:bookmarkStart w:id="22" w:name="_Toc686607997"/>
      <w:r>
        <w:t xml:space="preserve">1.2.1 </w:t>
      </w:r>
      <w:bookmarkStart w:id="23" w:name="_bookmark5"/>
      <w:bookmarkEnd w:id="23"/>
      <w:r>
        <w:t>研究目的</w:t>
      </w:r>
      <w:bookmarkEnd w:id="22"/>
    </w:p>
    <w:p>
      <w:pPr>
        <w:topLinePunct/>
      </w:pPr>
      <w:r>
        <w:t>本文在国内外学者农村土地流转理论研究的基础上，结合农地流转相关的理论和政策法规，通过实地调查，研究影响娄底市农户土地流转模式选择的因素，并通过定量分析其对农村土地流转模式选择的影响作用。最后，通过实证分析农村土地流转模式选择的影响因素，结合相关分析结论，提出促进娄底市农村土地流转相应的对策建议，以期能为建立规范、合理的农村土地流转机制，促进农村土地流转健康、快速发展提供一定的参考借鉴。</w:t>
      </w:r>
    </w:p>
    <w:p>
      <w:pPr>
        <w:pStyle w:val="4"/>
        <w:topLinePunct/>
        <w:ind w:left="200" w:hanging="482" w:hangingChars="200"/>
      </w:pPr>
      <w:bookmarkStart w:id="24" w:name="_bookmark6"/>
      <w:bookmarkEnd w:id="24"/>
      <w:bookmarkStart w:id="25" w:name="_Toc686607998"/>
      <w:r>
        <w:t xml:space="preserve">1.2.2 </w:t>
      </w:r>
      <w:bookmarkStart w:id="26" w:name="_bookmark6"/>
      <w:bookmarkEnd w:id="26"/>
      <w:r>
        <w:t>研究意义</w:t>
      </w:r>
      <w:bookmarkEnd w:id="25"/>
    </w:p>
    <w:p>
      <w:pPr>
        <w:pStyle w:val="5"/>
        <w:topLinePunct/>
        <w:ind w:left="200" w:hanging="482" w:hangingChars="200"/>
      </w:pPr>
      <w:r>
        <w:t>1.2.2.1 理论意义</w:t>
      </w:r>
    </w:p>
    <w:p>
      <w:pPr>
        <w:topLinePunct/>
      </w:pPr>
      <w:r>
        <w:t>有关农村土地流转的理论和实践研究，比比皆是，尤其多的是针对农村土地流转的现状、影响因素、问题、对策以及流转模式的研究，但通过资料文献查阅发现以往的研究几乎都是针对农村土地流转某一个方面展开的，几乎没有把农村土地流转影响因素与农村土地流转模式选择这二者结合在一起来进行研究的。其次大多数研究都是从宏观方面展开，真正深入实际针对某一地区具体开展的研究则寥寥无几，研究角度比较单一。且其研究范围一般都是粮食产区或者是西部边远地区，研究方向大多是规模化的农户土地流转样本，研究区域的地形几乎是平原地区，而针对中部丘陵地带耕地不连片，且经济欠发达的偏远地区农村土地流转的定量研究比较少，仍然存在着一些需要进一步探索的问题。因此，进行农村土地流转模式选择的影响因素研究不仅能够为研究农村土地流转提供可行的方案</w:t>
      </w:r>
      <w:r>
        <w:rPr>
          <w:rFonts w:hint="eastAsia" w:ascii="Times New Roman" w:eastAsia="宋体"/>
        </w:rPr>
        <w:t>，</w:t>
      </w:r>
      <w:r>
        <w:t>同时也为研究农村社会相关问题提供了一个很好的思路。</w:t>
      </w:r>
    </w:p>
    <w:p>
      <w:pPr>
        <w:pStyle w:val="5"/>
        <w:topLinePunct/>
        <w:ind w:left="200" w:hanging="482" w:hangingChars="200"/>
      </w:pPr>
      <w:r>
        <w:t>1.2.2.2 现实意义</w:t>
      </w:r>
    </w:p>
    <w:p>
      <w:pPr>
        <w:topLinePunct/>
      </w:pPr>
      <w:r>
        <w:rPr>
          <w:rFonts w:asciiTheme="minorHAnsi" w:hAnsiTheme="minorHAnsi" w:eastAsiaTheme="minorHAnsi" w:cstheme="minorBidi"/>
        </w:rPr>
        <w:t>1</w:t>
      </w:r>
    </w:p>
    <w:p>
      <w:pPr>
        <w:topLinePunct/>
      </w:pPr>
      <w:r>
        <w:t>土地作为农业生产中最重要的生产要素，具有长期性、稳定性以及增值性等价值，在农村经济发展到一定程度时可以像人力、物力等资源一样进行流转分配。通过资源分配可以使土地资源达到最优配置，能够实现农民增收，促进农业规模化经营，优化农村产业结构，提高农业的综合效益，促进社会和谐稳定发展。本文在查阅文献的基础上，通过在娄底市土地流转方面比较具有的二十几个农村进行的实地调研，根据统计的数据资料分析、归纳娄底市农村土地流转模式现状和影响娄底市农村土地流转模式选择的因素，同时通过建立回归模型找出较好影响土地流转模式选择的相关因素，对娄底市土地流转模式选择的现状、影响因素进行分析，在此基础上提出了促进娄底市农村土地流转健康、稳定流转的对策建议。本研究不仅有利于娄底市农村土地流转更加高效有序的进行，并且对其他条件相仿的农村土地流转也有一定的借鉴意义。</w:t>
      </w:r>
    </w:p>
    <w:p>
      <w:pPr>
        <w:pStyle w:val="3"/>
        <w:topLinePunct/>
        <w:ind w:left="171" w:hanging="481" w:hangingChars="171"/>
      </w:pPr>
      <w:bookmarkStart w:id="27" w:name="1.3 国内外研究现状 "/>
      <w:bookmarkEnd w:id="27"/>
      <w:bookmarkStart w:id="28" w:name="_Toc686607999"/>
      <w:r>
        <w:rPr>
          <w:b/>
        </w:rPr>
        <w:t>1.3</w:t>
      </w:r>
      <w:r>
        <w:t xml:space="preserve"> </w:t>
      </w:r>
      <w:bookmarkStart w:id="29" w:name="_bookmark7"/>
      <w:bookmarkEnd w:id="29"/>
      <w:bookmarkStart w:id="30" w:name="_bookmark7"/>
      <w:bookmarkEnd w:id="30"/>
      <w:r>
        <w:t>国内外研究现状</w:t>
      </w:r>
      <w:bookmarkEnd w:id="28"/>
    </w:p>
    <w:p>
      <w:pPr>
        <w:pStyle w:val="4"/>
        <w:topLinePunct/>
        <w:ind w:left="200" w:hanging="482" w:hangingChars="200"/>
      </w:pPr>
      <w:bookmarkStart w:id="31" w:name="_bookmark8"/>
      <w:bookmarkEnd w:id="31"/>
      <w:bookmarkStart w:id="32" w:name="_Toc686608000"/>
      <w:r>
        <w:t xml:space="preserve">1.3.1 </w:t>
      </w:r>
      <w:bookmarkStart w:id="33" w:name="_bookmark8"/>
      <w:bookmarkEnd w:id="33"/>
      <w:r>
        <w:t>国外研究现状</w:t>
      </w:r>
      <w:bookmarkEnd w:id="32"/>
    </w:p>
    <w:p>
      <w:pPr>
        <w:pStyle w:val="5"/>
        <w:topLinePunct/>
        <w:ind w:left="200" w:hanging="482" w:hangingChars="200"/>
      </w:pPr>
      <w:r>
        <w:t>1.3.1.1 关于土地流转产权的研究</w:t>
      </w:r>
    </w:p>
    <w:p>
      <w:pPr>
        <w:topLinePunct/>
      </w:pPr>
      <w:r>
        <w:t>由于土地资源的不可再生性，土地资源成为了经济社会活动中重要的构成部分。农村土地产权制度的合理安排能够促进农村土地资源的合理流转，降低交易成本，能够有效实现农村土地的价值，促进农业产业化发展。马克思和恩格思认为土地同其他资源一样，具有生产资料和商品的特征，土地位置的稳定性使得其相关权利可以进行转移，地租的高低影响土地流转，因此提出了著名的地租理论</w:t>
      </w:r>
      <w:r>
        <w:rPr>
          <w:rFonts w:ascii="Times New Roman" w:eastAsia="Times New Roman"/>
          <w:vertAlign w:val="superscript"/>
        </w:rPr>
        <w:t>[1]</w:t>
      </w:r>
      <w:r>
        <w:t>。科斯通过研究认为，农村土地流转的基础条件就是明了的土地产权关系，而如何判断土地产权是否有效，则依赖于交易成本的高低</w:t>
      </w:r>
    </w:p>
    <w:p>
      <w:pPr>
        <w:topLinePunct/>
      </w:pPr>
      <w:r>
        <w:rPr>
          <w:rFonts w:ascii="Times New Roman" w:eastAsia="Times New Roman"/>
        </w:rPr>
        <w:t>[2]</w:t>
      </w:r>
      <w:r>
        <w:rPr>
          <w:spacing w:val="-15"/>
        </w:rPr>
        <w:t xml:space="preserve">. </w:t>
      </w:r>
      <w:r>
        <w:rPr>
          <w:rFonts w:ascii="Times New Roman" w:eastAsia="Times New Roman"/>
        </w:rPr>
        <w:t>Feder Feeney</w:t>
      </w:r>
      <w:r>
        <w:t>也认为明确的土地产权会提高农业产值，促进农业发展。通过土地资源的最优配置，不但能够降低交易成本，而且会促进土地规模经营，提高农业生产效率</w:t>
      </w:r>
      <w:r>
        <w:rPr>
          <w:rFonts w:ascii="Times New Roman" w:eastAsia="Times New Roman"/>
          <w:vertAlign w:val="superscript"/>
        </w:rPr>
        <w:t>[</w:t>
      </w:r>
      <w:r>
        <w:rPr>
          <w:rFonts w:ascii="Times New Roman" w:eastAsia="Times New Roman"/>
          <w:position w:val="10"/>
          <w:vertAlign w:val="superscript"/>
        </w:rPr>
        <w:t>3</w:t>
      </w:r>
      <w:r>
        <w:rPr>
          <w:rFonts w:ascii="Times New Roman" w:eastAsia="Times New Roman"/>
          <w:vertAlign w:val="superscript"/>
        </w:rPr>
        <w:t>]</w:t>
      </w:r>
      <w:r>
        <w:t>。道格拉斯认为产权具有双重性质，资源配置的基础是产权界定和产权制度，如何明晰产权、完善权能是道格拉斯研究的重点。戴宁格尔、詹姆斯对土地产权进行了实证研究，发现土地所有权证书并不会显著影响农户土地流转行为</w:t>
      </w:r>
      <w:r>
        <w:rPr>
          <w:rFonts w:ascii="Times New Roman" w:eastAsia="Times New Roman"/>
          <w:vertAlign w:val="superscript"/>
        </w:rPr>
        <w:t>[</w:t>
      </w:r>
      <w:r>
        <w:rPr>
          <w:rFonts w:ascii="Times New Roman" w:eastAsia="Times New Roman"/>
          <w:position w:val="10"/>
          <w:vertAlign w:val="superscript"/>
        </w:rPr>
        <w:t>4</w:t>
      </w:r>
      <w:r>
        <w:rPr>
          <w:rFonts w:ascii="Times New Roman" w:eastAsia="Times New Roman"/>
          <w:vertAlign w:val="superscript"/>
        </w:rPr>
        <w:t>]</w:t>
      </w:r>
      <w:r>
        <w:t>。</w:t>
      </w:r>
    </w:p>
    <w:p>
      <w:pPr>
        <w:pStyle w:val="5"/>
        <w:topLinePunct/>
        <w:ind w:left="200" w:hanging="482" w:hangingChars="200"/>
      </w:pPr>
      <w:r>
        <w:t>1.3.1.2 关于土地流转制度的研究</w:t>
      </w:r>
    </w:p>
    <w:p>
      <w:pPr>
        <w:topLinePunct/>
      </w:pPr>
      <w:r>
        <w:t>科思</w:t>
      </w:r>
      <w:r>
        <w:rPr>
          <w:rFonts w:ascii="Times New Roman" w:hAnsi="Times New Roman" w:eastAsia="Times New Roman"/>
        </w:rPr>
        <w:t>（1960）</w:t>
      </w:r>
      <w:r>
        <w:t>奠定了现代产权理论的基础，同时也是较早进行土地制度研究的英国科学家。他提出，土地产权制度的规范、合理有利于提高土地资源利用效率，促进土地规模化流转</w:t>
      </w:r>
      <w:r>
        <w:rPr>
          <w:rFonts w:ascii="Times New Roman" w:hAnsi="Times New Roman" w:eastAsia="Times New Roman"/>
          <w:vertAlign w:val="superscript"/>
        </w:rPr>
        <w:t>[5]</w:t>
      </w:r>
      <w:r>
        <w:t>。阿尔钦、哈德罗</w:t>
      </w:r>
      <w:r>
        <w:rPr>
          <w:rFonts w:hint="eastAsia"/>
        </w:rPr>
        <w:t>・</w:t>
      </w:r>
      <w:r>
        <w:t>德姆塞茨</w:t>
      </w:r>
      <w:r>
        <w:rPr>
          <w:rFonts w:ascii="Times New Roman" w:hAnsi="Times New Roman" w:eastAsia="Times New Roman"/>
        </w:rPr>
        <w:t>（1973）</w:t>
      </w:r>
      <w:r>
        <w:t>在理论分析的基础上，发现土地产权、土地权利与投资激励之间有显著的正向影响，土地权利越自由，投资激励相应增强，同时土地产权也就越稳定。因此土地进行长期投资的关键在于土地产权的稳定性</w:t>
      </w:r>
      <w:r>
        <w:rPr>
          <w:rFonts w:ascii="Times New Roman" w:hAnsi="Times New Roman" w:eastAsia="Times New Roman"/>
          <w:vertAlign w:val="superscript"/>
        </w:rPr>
        <w:t>[6]</w:t>
      </w:r>
      <w:r>
        <w:t>。菲德尔</w:t>
      </w:r>
      <w:r>
        <w:rPr>
          <w:rFonts w:ascii="Times New Roman" w:hAnsi="Times New Roman" w:eastAsia="Times New Roman"/>
        </w:rPr>
        <w:t>（1991）</w:t>
      </w:r>
      <w:r>
        <w:t>通过研究政策、习俗等正式和非正式制度，认为土地制度在土地产权确定以及土地市场发展中发</w:t>
      </w:r>
    </w:p>
    <w:p>
      <w:pPr>
        <w:topLinePunct/>
      </w:pPr>
      <w:r>
        <w:rPr>
          <w:rFonts w:asciiTheme="minorHAnsi" w:hAnsiTheme="minorHAnsi" w:eastAsiaTheme="minorHAnsi" w:cstheme="minorBidi"/>
        </w:rPr>
        <w:t>2</w:t>
      </w:r>
    </w:p>
    <w:p>
      <w:pPr>
        <w:topLinePunct/>
      </w:pPr>
      <w:r>
        <w:t>挥着举足轻重的作用</w:t>
      </w:r>
      <w:r>
        <w:rPr>
          <w:rFonts w:ascii="Times New Roman" w:hAnsi="Times New Roman" w:eastAsia="Times New Roman"/>
        </w:rPr>
        <w:t>[7]</w:t>
      </w:r>
      <w:r>
        <w:t>。特里</w:t>
      </w:r>
      <w:r>
        <w:rPr>
          <w:rFonts w:ascii="Times New Roman" w:hAnsi="Times New Roman" w:eastAsia="Times New Roman"/>
        </w:rPr>
        <w:t>（2003）</w:t>
      </w:r>
      <w:r>
        <w:t>通过研究多国土地制度后认为，土地制度对土地产权界定以及土地市场发展具有重要的作用</w:t>
      </w:r>
      <w:r>
        <w:rPr>
          <w:rFonts w:ascii="Times New Roman" w:hAnsi="Times New Roman" w:eastAsia="Times New Roman"/>
          <w:vertAlign w:val="superscript"/>
        </w:rPr>
        <w:t>[8]</w:t>
      </w:r>
      <w:r>
        <w:t>。杜克</w:t>
      </w:r>
      <w:r>
        <w:rPr>
          <w:rFonts w:ascii="Times New Roman" w:hAnsi="Times New Roman" w:eastAsia="Times New Roman"/>
        </w:rPr>
        <w:t>（2004）</w:t>
      </w:r>
      <w:r>
        <w:t>以及兹维</w:t>
      </w:r>
      <w:r>
        <w:rPr>
          <w:rFonts w:hint="eastAsia"/>
          <w:spacing w:val="-8"/>
        </w:rPr>
        <w:t>・</w:t>
      </w:r>
      <w:r>
        <w:t>勒曼，娜塔莉娅</w:t>
      </w:r>
      <w:r>
        <w:rPr>
          <w:rFonts w:ascii="Times New Roman" w:hAnsi="Times New Roman" w:eastAsia="Times New Roman"/>
        </w:rPr>
        <w:t>（2007）</w:t>
      </w:r>
      <w:r>
        <w:t>的观点大致相同，他们都认为私有化的土地改革制度不利于农村土地流转，原因在于土地私有化后土地的细碎化使得土地流转费用迅速增加</w:t>
      </w:r>
      <w:r>
        <w:rPr>
          <w:rFonts w:ascii="Times New Roman" w:hAnsi="Times New Roman" w:eastAsia="Times New Roman"/>
          <w:vertAlign w:val="superscript"/>
        </w:rPr>
        <w:t>[</w:t>
      </w:r>
      <w:r>
        <w:rPr>
          <w:rFonts w:ascii="Times New Roman" w:hAnsi="Times New Roman" w:eastAsia="Times New Roman"/>
          <w:position w:val="10"/>
          <w:vertAlign w:val="superscript"/>
        </w:rPr>
        <w:t>9</w:t>
      </w:r>
      <w:r>
        <w:rPr>
          <w:rFonts w:ascii="Times New Roman" w:hAnsi="Times New Roman" w:eastAsia="Times New Roman"/>
          <w:vertAlign w:val="superscript"/>
        </w:rPr>
        <w:t>]</w:t>
      </w:r>
      <w:r>
        <w:t>。</w:t>
      </w:r>
    </w:p>
    <w:p>
      <w:pPr>
        <w:pStyle w:val="5"/>
        <w:topLinePunct/>
        <w:ind w:left="200" w:hanging="482" w:hangingChars="200"/>
      </w:pPr>
      <w:r>
        <w:t>1.3.1.3 有关土地流转市场的研究</w:t>
      </w:r>
    </w:p>
    <w:p>
      <w:pPr>
        <w:topLinePunct/>
      </w:pPr>
      <w:r>
        <w:t>詹姆斯</w:t>
      </w:r>
      <w:r>
        <w:rPr>
          <w:rFonts w:ascii="Times New Roman" w:eastAsia="Times New Roman"/>
        </w:rPr>
        <w:t>（1995）</w:t>
      </w:r>
      <w:r>
        <w:t>采用多种研究手段研究了中国农村的土地流转市场，他发现农村土地流转的集中程度不高，农村土地流转面积很低，农地流转率的比重只有</w:t>
      </w:r>
      <w:r>
        <w:rPr>
          <w:rFonts w:ascii="Times New Roman" w:eastAsia="Times New Roman"/>
        </w:rPr>
        <w:t xml:space="preserve">3% </w:t>
      </w:r>
      <w:r>
        <w:rPr>
          <w:rFonts w:ascii="Times New Roman" w:eastAsia="Times New Roman"/>
          <w:vertAlign w:val="superscript"/>
        </w:rPr>
        <w:t>[10]</w:t>
      </w:r>
      <w:r>
        <w:t>。特纳</w:t>
      </w:r>
      <w:r>
        <w:rPr>
          <w:rFonts w:ascii="Times New Roman" w:eastAsia="Times New Roman"/>
        </w:rPr>
        <w:t>（1998）</w:t>
      </w:r>
    </w:p>
    <w:p>
      <w:pPr>
        <w:topLinePunct/>
      </w:pPr>
      <w:r>
        <w:t>等人分析了中国</w:t>
      </w:r>
      <w:r>
        <w:rPr>
          <w:rFonts w:ascii="Times New Roman" w:eastAsia="Times New Roman"/>
        </w:rPr>
        <w:t>8</w:t>
      </w:r>
      <w:r>
        <w:t>个省份的农村土地流转相关调研数据，发现农村土地流转市场发展不平稳，通过出租方式进行土地流转的土地比重不到</w:t>
      </w:r>
      <w:r>
        <w:rPr>
          <w:rFonts w:ascii="Times New Roman" w:eastAsia="Times New Roman"/>
        </w:rPr>
        <w:t>4%</w:t>
      </w:r>
      <w:r>
        <w:rPr>
          <w:rFonts w:ascii="Times New Roman" w:eastAsia="Times New Roman"/>
          <w:vertAlign w:val="superscript"/>
        </w:rPr>
        <w:t>[11]</w:t>
      </w:r>
      <w:r>
        <w:t>。以上学者都持有相类似的观点，土地作为一种重要的生产要素，可以通过市场进行交易。但现阶段土地市场缺乏规范性，还存在许多问题，政府适当的对农村土地流转进行指导与调节是必不可少的。杜克</w:t>
      </w:r>
      <w:r>
        <w:rPr>
          <w:rFonts w:ascii="Times New Roman" w:eastAsia="Times New Roman"/>
        </w:rPr>
        <w:t>（2004）</w:t>
      </w:r>
      <w:r>
        <w:t>等人研究了斯洛伐克农村土地市场，发现斯洛伐克的农村土地市场并未在真正意义上形成，土地交易不太频繁，这不利于土地资源的有效利用以及农村生产力的提高，他们分析斯洛伐克农村土地市场之所以出现这样的情况是由于政府的过度干预</w:t>
      </w:r>
      <w:r>
        <w:rPr>
          <w:rFonts w:ascii="Times New Roman" w:eastAsia="Times New Roman"/>
          <w:vertAlign w:val="superscript"/>
        </w:rPr>
        <w:t>[12]</w:t>
      </w:r>
      <w:r>
        <w:t>。戴宁格尔</w:t>
      </w:r>
      <w:r>
        <w:rPr>
          <w:rFonts w:ascii="Times New Roman" w:eastAsia="Times New Roman"/>
        </w:rPr>
        <w:t>（2008）</w:t>
      </w:r>
      <w:r>
        <w:t>通过对农村土地市场的大量实证分析发现，小户的土地产出率要远远高于大户，换言之土地产出率与农户的经营规模呈反向关系</w:t>
      </w:r>
      <w:r>
        <w:rPr>
          <w:rFonts w:ascii="Times New Roman" w:eastAsia="Times New Roman"/>
          <w:vertAlign w:val="superscript"/>
        </w:rPr>
        <w:t>[</w:t>
      </w:r>
      <w:r>
        <w:rPr>
          <w:rFonts w:ascii="Times New Roman" w:eastAsia="Times New Roman"/>
          <w:position w:val="10"/>
          <w:vertAlign w:val="superscript"/>
        </w:rPr>
        <w:t>13</w:t>
      </w:r>
      <w:r>
        <w:rPr>
          <w:rFonts w:ascii="Times New Roman" w:eastAsia="Times New Roman"/>
          <w:vertAlign w:val="superscript"/>
        </w:rPr>
        <w:t>]</w:t>
      </w:r>
      <w:r>
        <w:t>。</w:t>
      </w:r>
    </w:p>
    <w:p>
      <w:pPr>
        <w:pStyle w:val="4"/>
        <w:topLinePunct/>
        <w:ind w:left="200" w:hanging="482" w:hangingChars="200"/>
      </w:pPr>
      <w:bookmarkStart w:id="34" w:name="_bookmark9"/>
      <w:bookmarkEnd w:id="34"/>
      <w:bookmarkStart w:id="35" w:name="_Toc686608001"/>
      <w:r>
        <w:t xml:space="preserve">1.3.2 </w:t>
      </w:r>
      <w:bookmarkStart w:id="36" w:name="_bookmark9"/>
      <w:bookmarkEnd w:id="36"/>
      <w:r>
        <w:t>国内研究综述</w:t>
      </w:r>
      <w:bookmarkEnd w:id="35"/>
    </w:p>
    <w:p>
      <w:pPr>
        <w:pStyle w:val="5"/>
        <w:topLinePunct/>
        <w:ind w:left="200" w:hanging="482" w:hangingChars="200"/>
      </w:pPr>
      <w:r>
        <w:t>1.3.2.1 农村土地流转内涵的研究</w:t>
      </w:r>
    </w:p>
    <w:p>
      <w:pPr>
        <w:topLinePunct/>
      </w:pPr>
      <w:r>
        <w:t>学者们农村土地流转内涵的认识不一，对农村土地流转的称谓也各不相同，土地流转、农村土地使用权流转、农村土地流转、土地承包经营权流转是比较通用的称谓。目前学者们对农村土地流转内涵的研究也很多。张红宇</w:t>
      </w:r>
      <w:r>
        <w:rPr>
          <w:rFonts w:ascii="Times New Roman" w:eastAsia="Times New Roman"/>
        </w:rPr>
        <w:t>（2002）</w:t>
      </w:r>
      <w:r>
        <w:t>认为土地流转就是土地使用权流转，仅转出农村土地使用权，不转移农村土地承包权</w:t>
      </w:r>
      <w:r>
        <w:rPr>
          <w:rFonts w:ascii="Times New Roman" w:eastAsia="Times New Roman"/>
          <w:vertAlign w:val="superscript"/>
        </w:rPr>
        <w:t>[14]</w:t>
      </w:r>
      <w:r>
        <w:t>。陈军勇、王音</w:t>
      </w:r>
      <w:r>
        <w:rPr>
          <w:rFonts w:ascii="Times New Roman" w:eastAsia="Times New Roman"/>
        </w:rPr>
        <w:t>（2006）</w:t>
      </w:r>
      <w:r>
        <w:t>等认为农村土地流转就是不改变土地承包经营权有效的情况下农户依法规范转移土地使用权给他人</w:t>
      </w:r>
      <w:r>
        <w:rPr>
          <w:rFonts w:ascii="Times New Roman" w:eastAsia="Times New Roman"/>
          <w:vertAlign w:val="superscript"/>
        </w:rPr>
        <w:t>[15]</w:t>
      </w:r>
      <w:r>
        <w:t>。魏波</w:t>
      </w:r>
      <w:r>
        <w:rPr>
          <w:rFonts w:ascii="Times New Roman" w:eastAsia="Times New Roman"/>
        </w:rPr>
        <w:t>（2007）</w:t>
      </w:r>
      <w:r>
        <w:t>认为农村土地流转即合理转移土地承包经营权，不改变土地所有权和土地用途</w:t>
      </w:r>
      <w:r>
        <w:rPr>
          <w:rFonts w:ascii="Times New Roman" w:eastAsia="Times New Roman"/>
          <w:vertAlign w:val="superscript"/>
        </w:rPr>
        <w:t>[16]</w:t>
      </w:r>
      <w:r>
        <w:t>。蒋艳红</w:t>
      </w:r>
      <w:r>
        <w:rPr>
          <w:rFonts w:ascii="Times New Roman" w:eastAsia="Times New Roman"/>
        </w:rPr>
        <w:t>（2009）</w:t>
      </w:r>
      <w:r>
        <w:t>认为农村土地承包权具有独占性和排他性，具有相对独立性，农村土地流转就是土地承包经营权的流转</w:t>
      </w:r>
      <w:r>
        <w:rPr>
          <w:rFonts w:ascii="Times New Roman" w:eastAsia="Times New Roman"/>
          <w:vertAlign w:val="superscript"/>
        </w:rPr>
        <w:t>[17]</w:t>
      </w:r>
      <w:r>
        <w:t>。孟勤国</w:t>
      </w:r>
      <w:r>
        <w:rPr>
          <w:rFonts w:ascii="Times New Roman" w:eastAsia="Times New Roman"/>
        </w:rPr>
        <w:t>（2009）</w:t>
      </w:r>
      <w:r>
        <w:t>对我国农村土地流转情况进行了细致调研，认为土地流转是指土地归属关系和土地利用关系的流转</w:t>
      </w:r>
      <w:r>
        <w:rPr>
          <w:rFonts w:ascii="Times New Roman" w:eastAsia="Times New Roman"/>
          <w:vertAlign w:val="superscript"/>
        </w:rPr>
        <w:t>[</w:t>
      </w:r>
      <w:r>
        <w:rPr>
          <w:rFonts w:ascii="Times New Roman" w:eastAsia="Times New Roman"/>
          <w:position w:val="11"/>
          <w:vertAlign w:val="superscript"/>
        </w:rPr>
        <w:t>18</w:t>
      </w:r>
      <w:r>
        <w:rPr>
          <w:rFonts w:ascii="Times New Roman" w:eastAsia="Times New Roman"/>
          <w:vertAlign w:val="superscript"/>
        </w:rPr>
        <w:t>]</w:t>
      </w:r>
      <w:r>
        <w:t>。</w:t>
      </w:r>
    </w:p>
    <w:p>
      <w:pPr>
        <w:pStyle w:val="5"/>
        <w:topLinePunct/>
        <w:ind w:left="200" w:hanging="482" w:hangingChars="200"/>
      </w:pPr>
      <w:r>
        <w:t>1.3.2.2 农村土地流转模式的研究</w:t>
      </w:r>
    </w:p>
    <w:p>
      <w:pPr>
        <w:topLinePunct/>
      </w:pPr>
      <w:r>
        <w:t>我国各地社会经济发展水平不平稳以及家庭联产承包责任制的存在使得农村地区土地流转市场发展极不平稳，进行土地流转的模式多种多样，学术界结合中国现实国情，对土地流转模式进行了大量定性和定量的研究。徐朴、王启有</w:t>
      </w:r>
      <w:r>
        <w:rPr>
          <w:rFonts w:ascii="Times New Roman" w:eastAsia="Times New Roman"/>
        </w:rPr>
        <w:t>（2008）</w:t>
      </w:r>
      <w:r>
        <w:t>分析了龙华模式、汤营</w:t>
      </w:r>
    </w:p>
    <w:p>
      <w:pPr>
        <w:topLinePunct/>
      </w:pPr>
      <w:r>
        <w:rPr>
          <w:rFonts w:asciiTheme="minorHAnsi" w:hAnsiTheme="minorHAnsi" w:eastAsiaTheme="minorHAnsi" w:cstheme="minorBidi"/>
        </w:rPr>
        <w:t>3</w:t>
      </w:r>
    </w:p>
    <w:p>
      <w:pPr>
        <w:topLinePunct/>
      </w:pPr>
      <w:r>
        <w:t>模式以及桤泉模式这三种发展比较成功的入股模式，认为这几种模式都是值得在具有相应土地资源的地区进行广泛推广</w:t>
      </w:r>
      <w:r>
        <w:rPr>
          <w:rFonts w:ascii="Times New Roman" w:eastAsia="Times New Roman"/>
          <w:vertAlign w:val="superscript"/>
        </w:rPr>
        <w:t>[19]</w:t>
      </w:r>
      <w:r>
        <w:t>。金丽馥</w:t>
      </w:r>
      <w:r>
        <w:rPr>
          <w:rFonts w:ascii="Times New Roman" w:eastAsia="Times New Roman"/>
        </w:rPr>
        <w:t>（2009）</w:t>
      </w:r>
      <w:r>
        <w:t>重新定义了土地入股模式，通过分析入股模式的优点以及制约因素，最后得出结论，即这种模式集股份在中国农村发展的市场前景很好</w:t>
      </w:r>
      <w:r>
        <w:rPr>
          <w:rFonts w:ascii="Times New Roman" w:eastAsia="Times New Roman"/>
          <w:vertAlign w:val="superscript"/>
        </w:rPr>
        <w:t>[20]</w:t>
      </w:r>
      <w:r>
        <w:t>。董国礼、李里</w:t>
      </w:r>
      <w:r>
        <w:rPr>
          <w:rFonts w:ascii="Times New Roman" w:eastAsia="Times New Roman"/>
        </w:rPr>
        <w:t>（2009）</w:t>
      </w:r>
      <w:r>
        <w:t>等人从产权代理角度出发，对我国六省农村土地流转进行实证研究，认为农村土地流转模式主要有三种：私人流转模式、政府主导模式和市场导向模式，在比较分析各自的土地经济绩效后，得出市场导向模式能促进土地资源更加优化配置，提高土地利用率</w:t>
      </w:r>
      <w:r>
        <w:rPr>
          <w:rFonts w:ascii="Times New Roman" w:eastAsia="Times New Roman"/>
          <w:vertAlign w:val="superscript"/>
        </w:rPr>
        <w:t>[21]</w:t>
      </w:r>
      <w:r>
        <w:t>。杜朝晖</w:t>
      </w:r>
      <w:r>
        <w:rPr>
          <w:rFonts w:ascii="Times New Roman" w:eastAsia="Times New Roman"/>
        </w:rPr>
        <w:t>（2010）</w:t>
      </w:r>
      <w:r>
        <w:t>利用各种面板数据与统计数据，结合在农村进行的实地走访与观察，把各地典型的土地流转模式进行深入分析，并把具有当地特色的流转模式合并归入内涵较广的转包、入股以及信用社这三种模式</w:t>
      </w:r>
      <w:r>
        <w:rPr>
          <w:rFonts w:ascii="Times New Roman" w:eastAsia="Times New Roman"/>
          <w:vertAlign w:val="superscript"/>
        </w:rPr>
        <w:t>[22]</w:t>
      </w:r>
      <w:r>
        <w:t>。王颜齐、郭翔宇</w:t>
      </w:r>
      <w:r>
        <w:rPr>
          <w:rFonts w:ascii="Times New Roman" w:eastAsia="Times New Roman"/>
        </w:rPr>
        <w:t>（2010）</w:t>
      </w:r>
      <w:r>
        <w:t>运用经济学理论中的博弈理论，构建了反租倒包流转主体之间关系的理论模型，并结合实地调研数据与观察体会，认为这种模式的发展存在一定的局限性，需要因地制宜地进行发展</w:t>
      </w:r>
      <w:r>
        <w:rPr>
          <w:rFonts w:ascii="Times New Roman" w:eastAsia="Times New Roman"/>
          <w:vertAlign w:val="superscript"/>
        </w:rPr>
        <w:t>[23]</w:t>
      </w:r>
      <w:r>
        <w:t>。梅琳</w:t>
      </w:r>
      <w:r>
        <w:rPr>
          <w:rFonts w:ascii="Times New Roman" w:eastAsia="Times New Roman"/>
          <w:spacing w:val="-1"/>
        </w:rPr>
        <w:t>（2011）</w:t>
      </w:r>
      <w:r>
        <w:t>在大量调查数据的基础上，通过构建理论模型，最终得出了结论，即土地信托机构包括服务中心与合作社，这种流转模式的发展需要政府的助推与投入，才能真正发挥模式优势，促进农村土地规模流转</w:t>
      </w:r>
      <w:r>
        <w:rPr>
          <w:rFonts w:ascii="Times New Roman" w:eastAsia="Times New Roman"/>
          <w:vertAlign w:val="superscript"/>
        </w:rPr>
        <w:t>[24]</w:t>
      </w:r>
      <w:r>
        <w:t>。米海峰</w:t>
      </w:r>
      <w:r>
        <w:rPr>
          <w:rFonts w:ascii="Times New Roman" w:eastAsia="Times New Roman"/>
        </w:rPr>
        <w:t>（2012）</w:t>
      </w:r>
      <w:r>
        <w:t>在获得丰富的一手数据与二手资料的基础上，调研了甘肃市农村土地流转的基本情况，并对甘肃市五种土地流转模式</w:t>
      </w:r>
      <w:r>
        <w:rPr>
          <w:rFonts w:ascii="Times New Roman" w:eastAsia="Times New Roman"/>
          <w:spacing w:val="-2"/>
        </w:rPr>
        <w:t>（</w:t>
      </w:r>
      <w:r>
        <w:rPr>
          <w:spacing w:val="-6"/>
        </w:rPr>
        <w:t>合作、转包、带动、出租、入股</w:t>
      </w:r>
      <w:r>
        <w:rPr>
          <w:rFonts w:ascii="Times New Roman" w:eastAsia="Times New Roman"/>
          <w:spacing w:val="-2"/>
        </w:rPr>
        <w:t>）</w:t>
      </w:r>
      <w:r>
        <w:t>进行了深入探析，研究如何促进农村土地流转更合理、规范流转</w:t>
      </w:r>
      <w:r>
        <w:rPr>
          <w:rFonts w:ascii="Times New Roman" w:eastAsia="Times New Roman"/>
          <w:vertAlign w:val="superscript"/>
        </w:rPr>
        <w:t>[25]</w:t>
      </w:r>
      <w:r>
        <w:t>。刘洪芹</w:t>
      </w:r>
      <w:r>
        <w:rPr>
          <w:rFonts w:ascii="Times New Roman" w:eastAsia="Times New Roman"/>
        </w:rPr>
        <w:t>（2013）</w:t>
      </w:r>
      <w:r>
        <w:t>在综合比较了全国各种土地流转模式后，采用排除法进行筛选，得出土地银行是促进农业发展、农村和谐、农民增收以及国家安定运行的有效的土地流转模式</w:t>
      </w:r>
      <w:r>
        <w:rPr>
          <w:rFonts w:ascii="Times New Roman" w:eastAsia="Times New Roman"/>
          <w:vertAlign w:val="superscript"/>
        </w:rPr>
        <w:t>[</w:t>
      </w:r>
      <w:r>
        <w:rPr>
          <w:rFonts w:ascii="Times New Roman" w:eastAsia="Times New Roman"/>
          <w:position w:val="10"/>
          <w:vertAlign w:val="superscript"/>
        </w:rPr>
        <w:t>26</w:t>
      </w:r>
      <w:r>
        <w:rPr>
          <w:rFonts w:ascii="Times New Roman" w:eastAsia="Times New Roman"/>
          <w:vertAlign w:val="superscript"/>
        </w:rPr>
        <w:t>]</w:t>
      </w:r>
      <w:r>
        <w:t>。</w:t>
      </w:r>
    </w:p>
    <w:p>
      <w:pPr>
        <w:pStyle w:val="5"/>
        <w:topLinePunct/>
        <w:ind w:left="200" w:hanging="482" w:hangingChars="200"/>
      </w:pPr>
      <w:r>
        <w:t>1.3.2.3 农村土地流转影响因素的研究</w:t>
      </w:r>
    </w:p>
    <w:p>
      <w:pPr>
        <w:topLinePunct/>
      </w:pPr>
      <w:r>
        <w:t>赵晓秋、李后建</w:t>
      </w:r>
      <w:r>
        <w:rPr>
          <w:rFonts w:ascii="Times New Roman" w:eastAsia="宋体"/>
        </w:rPr>
        <w:t>（2009）</w:t>
      </w:r>
      <w:r>
        <w:t>通过建立结构方程模型对重庆的</w:t>
      </w:r>
      <w:r>
        <w:rPr>
          <w:rFonts w:ascii="Times New Roman" w:eastAsia="宋体"/>
        </w:rPr>
        <w:t>306</w:t>
      </w:r>
      <w:r>
        <w:t>户农户土地流转行为分析发现，农民的自然灾害风险预期、租金收回风险、单位面积租金、预期找到工作的可能性和拿到工资的可能性等对农户土地流转起正面促进作用，而当地粮食价格则与之相反</w:t>
      </w:r>
      <w:r>
        <w:rPr>
          <w:rFonts w:ascii="Times New Roman" w:eastAsia="宋体"/>
          <w:vertAlign w:val="superscript"/>
        </w:rPr>
        <w:t>[27]</w:t>
      </w:r>
      <w:r>
        <w:t>。包宗顺、徐志明</w:t>
      </w:r>
      <w:r>
        <w:rPr>
          <w:rFonts w:ascii="Times New Roman" w:eastAsia="宋体"/>
        </w:rPr>
        <w:t>（2009）</w:t>
      </w:r>
      <w:r>
        <w:t>等人运用定性分析与定量分析方法，研究江苏农村土地流的影响因素发现，农村非农产业建设情况、农民的科学素养、农村居民人均纯收入与农村土地流转呈显著正相关关系，社会保障体系的完善情况、农业投入产出结构与农村土地流呈显著互相关关系</w:t>
      </w:r>
      <w:r>
        <w:rPr>
          <w:rFonts w:ascii="Times New Roman" w:eastAsia="宋体"/>
          <w:vertAlign w:val="superscript"/>
        </w:rPr>
        <w:t>[28]</w:t>
      </w:r>
      <w:r>
        <w:t>。孟俊杰</w:t>
      </w:r>
      <w:r>
        <w:rPr>
          <w:rFonts w:ascii="Times New Roman" w:eastAsia="宋体"/>
          <w:spacing w:val="0"/>
        </w:rPr>
        <w:t>（2010）</w:t>
      </w:r>
      <w:r>
        <w:t>通过观察北京郊区农地流转情况，认为农村委会经济组织、人均耕地面积、非农就业率等因素能促进农村土地流转，且这种影响程度在不同的地区间具有差异性</w:t>
      </w:r>
      <w:r>
        <w:rPr>
          <w:rFonts w:ascii="Times New Roman" w:eastAsia="宋体"/>
          <w:vertAlign w:val="superscript"/>
        </w:rPr>
        <w:t>[29]</w:t>
      </w:r>
      <w:r>
        <w:t>。冯艳芬</w:t>
      </w:r>
      <w:r>
        <w:rPr>
          <w:rFonts w:ascii="Times New Roman" w:eastAsia="宋体"/>
        </w:rPr>
        <w:t>（2010）</w:t>
      </w:r>
      <w:r>
        <w:t>通过调查研究大城市郊区农地流转的影响因素，认为区位因素、农户家庭特征以及农地资源禀赋对农村土地转出具有显著的影响，其中农村土地转入的影响因素则只有农户家庭特征以及农地资源禀赋</w:t>
      </w:r>
      <w:r>
        <w:rPr>
          <w:rFonts w:ascii="Times New Roman" w:eastAsia="宋体"/>
          <w:vertAlign w:val="superscript"/>
        </w:rPr>
        <w:t>[30]</w:t>
      </w:r>
      <w:r>
        <w:t>。许恒周</w:t>
      </w:r>
      <w:r>
        <w:rPr>
          <w:rFonts w:ascii="Times New Roman" w:eastAsia="宋体"/>
          <w:spacing w:val="-2"/>
        </w:rPr>
        <w:t>（2011）</w:t>
      </w:r>
      <w:r>
        <w:t>通过对南京市的实地调研分析，发现农户就业性质、非农就业能力、社会保险以外的保险、农户是否拥有转让权、土地产权的稳定性对土地流转存在正相关关系，家庭养老能力对土地流转存在负相关关</w:t>
      </w:r>
    </w:p>
    <w:p>
      <w:pPr>
        <w:topLinePunct/>
      </w:pPr>
      <w:r>
        <w:rPr>
          <w:rFonts w:asciiTheme="minorHAnsi" w:hAnsiTheme="minorHAnsi" w:eastAsiaTheme="minorHAnsi" w:cstheme="minorBidi"/>
        </w:rPr>
        <w:t>4</w:t>
      </w:r>
    </w:p>
    <w:p>
      <w:pPr>
        <w:topLinePunct/>
      </w:pPr>
      <w:r>
        <w:t>系，而非农收入比重、农业劳动力人数、社会养老和是否具有抵押权则对农地流转不具有相关性</w:t>
      </w:r>
      <w:r>
        <w:rPr>
          <w:rFonts w:ascii="Times New Roman" w:eastAsia="Times New Roman"/>
          <w:vertAlign w:val="superscript"/>
        </w:rPr>
        <w:t>[31]</w:t>
      </w:r>
      <w:r>
        <w:t>。乔俊峰</w:t>
      </w:r>
      <w:r>
        <w:rPr>
          <w:rFonts w:ascii="Times New Roman" w:eastAsia="Times New Roman"/>
          <w:spacing w:val="-2"/>
        </w:rPr>
        <w:t>（2011）</w:t>
      </w:r>
      <w:r>
        <w:t>对河南省</w:t>
      </w:r>
      <w:r>
        <w:rPr>
          <w:rFonts w:ascii="Times New Roman" w:eastAsia="Times New Roman"/>
        </w:rPr>
        <w:t>81</w:t>
      </w:r>
      <w:r>
        <w:t>个村庄进行实地调研，发现，非正式的关系网络对于尚处发展初始阶段的河南省农地流转市场起重要作用</w:t>
      </w:r>
      <w:r>
        <w:rPr>
          <w:rFonts w:ascii="Times New Roman" w:eastAsia="Times New Roman"/>
          <w:vertAlign w:val="superscript"/>
        </w:rPr>
        <w:t>[32]</w:t>
      </w:r>
      <w:r>
        <w:t>。张会萍</w:t>
      </w:r>
      <w:r>
        <w:rPr>
          <w:rFonts w:ascii="Times New Roman" w:eastAsia="Times New Roman"/>
          <w:spacing w:val="-2"/>
        </w:rPr>
        <w:t>（2011）</w:t>
      </w:r>
      <w:r>
        <w:t>等利用调研得到的样本数据，对影响宁夏平罗县</w:t>
      </w:r>
      <w:r>
        <w:rPr>
          <w:rFonts w:ascii="Times New Roman" w:eastAsia="Times New Roman"/>
        </w:rPr>
        <w:t>225</w:t>
      </w:r>
      <w:r>
        <w:t>户农户土地流转的因素进行了线性回归分析，认为土地集中度、土地位置影响农村土地流转行为</w:t>
      </w:r>
      <w:r>
        <w:rPr>
          <w:rFonts w:ascii="Times New Roman" w:eastAsia="Times New Roman"/>
          <w:vertAlign w:val="superscript"/>
        </w:rPr>
        <w:t>[33]</w:t>
      </w:r>
      <w:r>
        <w:t>。肖雪飞、钟绍明</w:t>
      </w:r>
      <w:r>
        <w:rPr>
          <w:rFonts w:ascii="Times New Roman" w:eastAsia="Times New Roman"/>
        </w:rPr>
        <w:t>（2012）</w:t>
      </w:r>
      <w:r>
        <w:t>等人通过实证方法，探讨了影响湖北省农村土地流转的因素及其影响程度，发现市场机制、农地供求关系、流转模式及社会保障等因素在很大程度上影响了湖北省的农村土地流转</w:t>
      </w:r>
      <w:r>
        <w:rPr>
          <w:rFonts w:ascii="Times New Roman" w:eastAsia="Times New Roman"/>
          <w:vertAlign w:val="superscript"/>
        </w:rPr>
        <w:t>[</w:t>
      </w:r>
      <w:r>
        <w:rPr>
          <w:rFonts w:ascii="Times New Roman" w:eastAsia="Times New Roman"/>
          <w:position w:val="10"/>
          <w:vertAlign w:val="superscript"/>
        </w:rPr>
        <w:t>34</w:t>
      </w:r>
      <w:r>
        <w:rPr>
          <w:rFonts w:ascii="Times New Roman" w:eastAsia="Times New Roman"/>
          <w:vertAlign w:val="superscript"/>
        </w:rPr>
        <w:t>]</w:t>
      </w:r>
      <w:r>
        <w:t>。李秀霞、江恩赐</w:t>
      </w:r>
    </w:p>
    <w:p>
      <w:pPr>
        <w:topLinePunct/>
      </w:pPr>
      <w:r>
        <w:rPr>
          <w:rFonts w:ascii="Times New Roman" w:eastAsia="Times New Roman"/>
        </w:rPr>
        <w:t>（2012）</w:t>
      </w:r>
      <w:r>
        <w:t>等人运用因子分析和灰色关联度相结合的方法对吉林省农村土地流转进行分析，发现全社会住宅投资与农业中间消耗对农村土地流转数量呈正相关；农村城镇比较收益与农村土地流转数量呈负相关</w:t>
      </w:r>
      <w:r>
        <w:rPr>
          <w:rFonts w:ascii="Times New Roman" w:eastAsia="Times New Roman"/>
          <w:vertAlign w:val="superscript"/>
        </w:rPr>
        <w:t>[35]</w:t>
      </w:r>
      <w:r>
        <w:t>。周春芳</w:t>
      </w:r>
      <w:r>
        <w:rPr>
          <w:rFonts w:ascii="Times New Roman" w:eastAsia="Times New Roman"/>
        </w:rPr>
        <w:t>（2012）</w:t>
      </w:r>
      <w:r>
        <w:t>运用</w:t>
      </w:r>
      <w:r>
        <w:rPr>
          <w:rFonts w:ascii="Times New Roman" w:eastAsia="Times New Roman"/>
        </w:rPr>
        <w:t>Heckman</w:t>
      </w:r>
      <w:r>
        <w:t>两步分析法，分析发现户主非农就业技能、社会保障水平、区域经济发展水平等因素影响江苏省农村土地流转</w:t>
      </w:r>
      <w:r>
        <w:rPr>
          <w:rFonts w:ascii="Times New Roman" w:eastAsia="Times New Roman"/>
          <w:vertAlign w:val="superscript"/>
        </w:rPr>
        <w:t>[</w:t>
      </w:r>
      <w:r>
        <w:rPr>
          <w:rFonts w:ascii="Times New Roman" w:eastAsia="Times New Roman"/>
          <w:position w:val="10"/>
          <w:vertAlign w:val="superscript"/>
        </w:rPr>
        <w:t>36</w:t>
      </w:r>
      <w:r>
        <w:rPr>
          <w:rFonts w:ascii="Times New Roman" w:eastAsia="Times New Roman"/>
          <w:vertAlign w:val="superscript"/>
        </w:rPr>
        <w:t>]</w:t>
      </w:r>
      <w:r>
        <w:t>。张丽君</w:t>
      </w:r>
    </w:p>
    <w:p>
      <w:pPr>
        <w:topLinePunct/>
      </w:pPr>
      <w:r>
        <w:rPr>
          <w:rFonts w:ascii="Times New Roman" w:eastAsia="Times New Roman"/>
        </w:rPr>
        <w:t>（2013）</w:t>
      </w:r>
      <w:r>
        <w:t>通过定性分析认为，土地产权不明确、农户权益受侵犯、法律制度不健全等因素制约了农村土地流转</w:t>
      </w:r>
      <w:r>
        <w:rPr>
          <w:rFonts w:ascii="Times New Roman" w:eastAsia="Times New Roman"/>
          <w:vertAlign w:val="superscript"/>
        </w:rPr>
        <w:t>[37]</w:t>
      </w:r>
      <w:r>
        <w:t>。来阳</w:t>
      </w:r>
      <w:r>
        <w:rPr>
          <w:rFonts w:ascii="Times New Roman" w:eastAsia="Times New Roman"/>
        </w:rPr>
        <w:t>（2014）</w:t>
      </w:r>
      <w:r>
        <w:t>通过分析吉林省农村土地流转的现状发现，土地市场不规范、市场管理水平不高、农村社会保障机制不健全等制约了农村土地流转</w:t>
      </w:r>
      <w:r>
        <w:rPr>
          <w:rFonts w:ascii="Times New Roman" w:eastAsia="Times New Roman"/>
          <w:vertAlign w:val="superscript"/>
        </w:rPr>
        <w:t>[</w:t>
      </w:r>
      <w:r>
        <w:rPr>
          <w:rFonts w:ascii="Times New Roman" w:eastAsia="Times New Roman"/>
          <w:position w:val="10"/>
          <w:vertAlign w:val="superscript"/>
        </w:rPr>
        <w:t>38</w:t>
      </w:r>
      <w:r>
        <w:rPr>
          <w:rFonts w:ascii="Times New Roman" w:eastAsia="Times New Roman"/>
          <w:vertAlign w:val="superscript"/>
        </w:rPr>
        <w:t>]</w:t>
      </w:r>
      <w:r>
        <w:t>。</w:t>
      </w:r>
    </w:p>
    <w:p>
      <w:pPr>
        <w:pStyle w:val="5"/>
        <w:topLinePunct/>
        <w:ind w:left="200" w:hanging="482" w:hangingChars="200"/>
      </w:pPr>
      <w:r>
        <w:t>1.3.2.4 促进农村土地流转的对策研究</w:t>
      </w:r>
    </w:p>
    <w:p>
      <w:pPr>
        <w:topLinePunct/>
      </w:pPr>
      <w:r>
        <w:t>余小春</w:t>
      </w:r>
      <w:r>
        <w:rPr>
          <w:rFonts w:ascii="Times New Roman" w:eastAsia="Times New Roman"/>
        </w:rPr>
        <w:t>（2010）</w:t>
      </w:r>
      <w:r>
        <w:t>从各个角度分析了我国农村土地流转的现状，认为土地流转市场的完善对于农村土地流转的稳健发展起至关重要的作用</w:t>
      </w:r>
      <w:r>
        <w:rPr>
          <w:rFonts w:ascii="Times New Roman" w:eastAsia="Times New Roman"/>
          <w:vertAlign w:val="superscript"/>
        </w:rPr>
        <w:t>[39]</w:t>
      </w:r>
      <w:r>
        <w:t>。楼江、祝华军</w:t>
      </w:r>
      <w:r>
        <w:rPr>
          <w:rFonts w:ascii="Times New Roman" w:eastAsia="Times New Roman"/>
        </w:rPr>
        <w:t>（2011）</w:t>
      </w:r>
      <w:r>
        <w:t>对湖北省中部粮食产区农户承包土地规模变化与兼业化的关系进行分析，发现，农业政策的不稳定性和相关政策不配套制约了农村土地流转规范发展，需要完善相关法律法规使农民建立稳定的政策预期，规范和推动土地流转</w:t>
      </w:r>
      <w:r>
        <w:rPr>
          <w:rFonts w:ascii="Times New Roman" w:eastAsia="Times New Roman"/>
          <w:vertAlign w:val="superscript"/>
        </w:rPr>
        <w:t>[40]</w:t>
      </w:r>
      <w:r>
        <w:t>。严明新、李建国</w:t>
      </w:r>
      <w:r>
        <w:rPr>
          <w:rFonts w:ascii="Times New Roman" w:eastAsia="Times New Roman"/>
        </w:rPr>
        <w:t>（2012）</w:t>
      </w:r>
      <w:r>
        <w:t>分析了当前我国农村土地流转存在的主要问题，并认为统一农民思想、健全农地流转配套设施建设以及完善相关法律制度能够解决当前农村土地流转水平低的问题</w:t>
      </w:r>
      <w:r>
        <w:rPr>
          <w:rFonts w:ascii="Times New Roman" w:eastAsia="Times New Roman"/>
          <w:vertAlign w:val="superscript"/>
        </w:rPr>
        <w:t>[41]</w:t>
      </w:r>
      <w:r>
        <w:t>。兰菊花</w:t>
      </w:r>
      <w:r>
        <w:rPr>
          <w:rFonts w:ascii="Times New Roman" w:eastAsia="Times New Roman"/>
        </w:rPr>
        <w:t>（2013）</w:t>
      </w:r>
      <w:r>
        <w:t>对福建省农村土地流转现状进行实地调研，并结合案例分析认为加大资金投入、加强政策宣传、完善管理服务水平等能促进农村土地更加规范发展</w:t>
      </w:r>
      <w:r>
        <w:rPr>
          <w:rFonts w:ascii="Times New Roman" w:eastAsia="Times New Roman"/>
          <w:vertAlign w:val="superscript"/>
        </w:rPr>
        <w:t>[42]</w:t>
      </w:r>
      <w:r>
        <w:t>。夏金英、叶发宝</w:t>
      </w:r>
      <w:r>
        <w:rPr>
          <w:rFonts w:ascii="Times New Roman" w:eastAsia="Times New Roman"/>
        </w:rPr>
        <w:t>（2013）</w:t>
      </w:r>
      <w:r>
        <w:t>通过调查问卷、田间地头走访群众等形式进行了实地调查研究，分析当前农村土地流转存在的问题，并提出加强领导，完善组织、规范流程，有序推进、政策促动，分步实施、项目包装，引进产业的相应对策</w:t>
      </w:r>
      <w:r>
        <w:rPr>
          <w:rFonts w:ascii="Times New Roman" w:eastAsia="Times New Roman"/>
          <w:vertAlign w:val="superscript"/>
        </w:rPr>
        <w:t>[43]</w:t>
      </w:r>
      <w:r>
        <w:t>。杨利娟</w:t>
      </w:r>
      <w:r>
        <w:rPr>
          <w:rFonts w:ascii="Times New Roman" w:eastAsia="Times New Roman"/>
        </w:rPr>
        <w:t>（2014）</w:t>
      </w:r>
      <w:r>
        <w:t>在分析了我国农村土地流转的现状的基础上，针对现存问题提出了相应的对策建议，即建立土地流转信息交易平台、完善土地流转相关法律法规以及提高农民文化素质</w:t>
      </w:r>
      <w:r>
        <w:rPr>
          <w:rFonts w:ascii="Times New Roman" w:eastAsia="Times New Roman"/>
          <w:vertAlign w:val="superscript"/>
        </w:rPr>
        <w:t>[44]</w:t>
      </w:r>
      <w:r>
        <w:t>。甘敏、张敏敏</w:t>
      </w:r>
      <w:r>
        <w:rPr>
          <w:rFonts w:ascii="Times New Roman" w:eastAsia="Times New Roman"/>
        </w:rPr>
        <w:t>（2014）</w:t>
      </w:r>
      <w:r>
        <w:t>通过对农村城镇化进程中的农村土地流转存在的问题进行深入分析，认为提高农民参与积极性、强化基层政府服务职能、健全社会中介组织的服务体系对促进农村土地规范、规模流转起重要作用</w:t>
      </w:r>
      <w:r>
        <w:rPr>
          <w:rFonts w:ascii="Times New Roman" w:eastAsia="Times New Roman"/>
          <w:vertAlign w:val="superscript"/>
        </w:rPr>
        <w:t>[</w:t>
      </w:r>
      <w:r>
        <w:rPr>
          <w:rFonts w:ascii="Times New Roman" w:eastAsia="Times New Roman"/>
          <w:position w:val="10"/>
          <w:vertAlign w:val="superscript"/>
        </w:rPr>
        <w:t>45</w:t>
      </w:r>
      <w:r>
        <w:rPr>
          <w:rFonts w:ascii="Times New Roman" w:eastAsia="Times New Roman"/>
          <w:vertAlign w:val="superscript"/>
        </w:rPr>
        <w:t>]</w:t>
      </w:r>
      <w:r>
        <w:t>。</w:t>
      </w:r>
    </w:p>
    <w:p>
      <w:pPr>
        <w:topLinePunct/>
      </w:pPr>
      <w:r>
        <w:rPr>
          <w:rFonts w:asciiTheme="minorHAnsi" w:hAnsiTheme="minorHAnsi" w:eastAsiaTheme="minorHAnsi" w:cstheme="minorBidi"/>
        </w:rPr>
        <w:t>5</w:t>
      </w:r>
    </w:p>
    <w:p>
      <w:pPr>
        <w:pStyle w:val="4"/>
        <w:topLinePunct/>
        <w:ind w:left="200" w:hanging="482" w:hangingChars="200"/>
      </w:pPr>
      <w:bookmarkStart w:id="37" w:name="_bookmark10"/>
      <w:bookmarkEnd w:id="37"/>
      <w:bookmarkStart w:id="38" w:name="_Toc686608002"/>
      <w:r>
        <w:t>1.3.3 研究述评</w:t>
      </w:r>
      <w:bookmarkEnd w:id="38"/>
    </w:p>
    <w:p>
      <w:pPr>
        <w:topLinePunct/>
      </w:pPr>
      <w:r>
        <w:t>农村土地流转问题一直受到国内外学术界各专家学者的普遍关注，相关的研究成果也很多。国外学者比较将重点放在产权、制度、农村土地交易市场等宏观方面的研究上，而国内学者则更多地从某一个角度切入，研究农村土地流转的内涵、特点、模式、影响因素、问题、原因、对策、参与主体的行为、利益关系和农民的权益问题等方面。但是笔者同时也发现，由于我国各地区之间的自然条件、农业结构和经济状况等都存在较大的差异，且土地问题是一个错综复杂的社会问题，因此关于土地流转的研究也会存在着一些不足之处，主要表现在：在研究区域方面，学者们关注的焦点依然是传统粮食产区或者规模化流转的平原区域，对非产粮区且耕地细碎化较严重的丘陵地区研究不足，研究地域性有很大的局限性，现有研究成果尚不能反映我国农村土地流转情况的全貌；在研究视角方面，当前进行农村土地流转研究依然关注于影响农户土地流转意愿的因素及其显著程度，或者归纳分析当前农村土地流转的模式，很少有学者从综合视角出发，使二者相结合进行综合分析。因此对具有典型丘陵地貌特征，且耕地不连片的娄底市进行流转模式选择的影响因素分析是很有必要的。</w:t>
      </w:r>
    </w:p>
    <w:p>
      <w:pPr>
        <w:pStyle w:val="3"/>
        <w:topLinePunct/>
        <w:ind w:left="171" w:hanging="481" w:hangingChars="171"/>
      </w:pPr>
      <w:bookmarkStart w:id="39" w:name="1.4 研究内容和方法 "/>
      <w:bookmarkEnd w:id="39"/>
      <w:bookmarkStart w:id="40" w:name="_Toc686608003"/>
      <w:r>
        <w:rPr>
          <w:b/>
        </w:rPr>
        <w:t>1.4</w:t>
      </w:r>
      <w:r>
        <w:t xml:space="preserve"> </w:t>
      </w:r>
      <w:bookmarkStart w:id="41" w:name="_bookmark11"/>
      <w:bookmarkEnd w:id="41"/>
      <w:bookmarkStart w:id="42" w:name="_bookmark11"/>
      <w:bookmarkEnd w:id="42"/>
      <w:r>
        <w:t>研究内容和方法</w:t>
      </w:r>
      <w:bookmarkEnd w:id="40"/>
    </w:p>
    <w:p>
      <w:pPr>
        <w:pStyle w:val="4"/>
        <w:topLinePunct/>
        <w:ind w:left="200" w:hanging="482" w:hangingChars="200"/>
      </w:pPr>
      <w:bookmarkStart w:id="43" w:name="_bookmark12"/>
      <w:bookmarkEnd w:id="43"/>
      <w:bookmarkStart w:id="44" w:name="_Toc686608004"/>
      <w:r>
        <w:t xml:space="preserve">1.4.1 </w:t>
      </w:r>
      <w:bookmarkStart w:id="45" w:name="_bookmark12"/>
      <w:bookmarkEnd w:id="45"/>
      <w:r>
        <w:t>研究内容</w:t>
      </w:r>
      <w:bookmarkEnd w:id="44"/>
    </w:p>
    <w:p>
      <w:pPr>
        <w:topLinePunct/>
      </w:pPr>
      <w:bookmarkStart w:id="46" w:name="_cwCmt1"/>
      <w:r>
        <w:t>第一部分为理论基础与政策回顾。主要从农户行为理论、规模经济理论、农村土地流转模式以及我国农村土地政策发展演变进程进行梳理，为下文研究打下坚实的理论基础。第二部分为娄底市农村土地流转模式现状调研及描述性分析。以娄底市六个县市的农</w:t>
      </w:r>
      <w:bookmarkEnd w:id="46"/>
    </w:p>
    <w:p>
      <w:pPr>
        <w:topLinePunct/>
      </w:pPr>
      <w:r>
        <w:t>村为调研区域，选择在土地流转方面比较具有代表性的二十多个农村进行调研，在获得样本农村土地流转数据的基础上，分析娄底市农村土地流转的总体特征及其土地流转模式的发展现状，并结合娄底式土地流转模式发展情况分析娄底市农村土地流转模式发展趋势。第三部分娄底市农村土地流转模式选择的影响因素实证分析，根据调研区域的数据资</w:t>
      </w:r>
    </w:p>
    <w:p>
      <w:pPr>
        <w:topLinePunct/>
      </w:pPr>
      <w:r>
        <w:t>料，结合理论建立二元</w:t>
      </w:r>
      <w:r>
        <w:rPr>
          <w:rFonts w:ascii="Times New Roman" w:eastAsia="Times New Roman"/>
        </w:rPr>
        <w:t>logistic</w:t>
      </w:r>
      <w:r>
        <w:t>回归模型，找出影响农村土地流转模式选择的相关因素，探究显著影响土地流转模式选择的因素，并对其模型估计结果进行分析。</w:t>
      </w:r>
    </w:p>
    <w:p>
      <w:pPr>
        <w:topLinePunct/>
      </w:pPr>
      <w:r>
        <w:t>第四部分主要结论和促进土地流转的对策建议。针对娄底市农村土地流转模式选择的影响因素的实证分析，得出影响流转模式选择相应的结论；并根据娄底市农村土地流转模式选择的现状及实证分析结果，提出促进农村土地流转合理、高效发展的对策建议。</w:t>
      </w:r>
    </w:p>
    <w:p>
      <w:pPr>
        <w:pStyle w:val="4"/>
        <w:topLinePunct/>
        <w:ind w:left="200" w:hanging="482" w:hangingChars="200"/>
      </w:pPr>
      <w:bookmarkStart w:id="47" w:name="_bookmark13"/>
      <w:bookmarkEnd w:id="47"/>
      <w:bookmarkStart w:id="48" w:name="_Toc686608005"/>
      <w:r>
        <w:t xml:space="preserve">1.4.2 </w:t>
      </w:r>
      <w:bookmarkStart w:id="49" w:name="_bookmark13"/>
      <w:bookmarkEnd w:id="49"/>
      <w:r>
        <w:t>研究方法</w:t>
      </w:r>
      <w:bookmarkEnd w:id="48"/>
    </w:p>
    <w:p>
      <w:pPr>
        <w:topLinePunct/>
      </w:pPr>
      <w:r>
        <w:rPr>
          <w:rFonts w:ascii="Times New Roman" w:eastAsia="Times New Roman"/>
          <w:w w:val="95"/>
        </w:rPr>
        <w:t>（</w:t>
      </w:r>
      <w:r>
        <w:rPr>
          <w:rFonts w:ascii="Times New Roman" w:eastAsia="Times New Roman"/>
        </w:rPr>
        <w:t>1</w:t>
      </w:r>
      <w:r>
        <w:rPr>
          <w:rFonts w:ascii="Times New Roman" w:eastAsia="Times New Roman"/>
          <w:w w:val="95"/>
        </w:rPr>
        <w:t>）</w:t>
      </w:r>
      <w:r>
        <w:t>多学科综合研究法。农村土地流转研究需要用到多种学科知识，包括土地经济学、</w:t>
      </w:r>
    </w:p>
    <w:p>
      <w:pPr>
        <w:topLinePunct/>
      </w:pPr>
      <w:r>
        <w:rPr>
          <w:rFonts w:asciiTheme="minorHAnsi" w:hAnsiTheme="minorHAnsi" w:eastAsiaTheme="minorHAnsi" w:cstheme="minorBidi"/>
        </w:rPr>
        <w:t>6</w:t>
      </w:r>
    </w:p>
    <w:p>
      <w:pPr>
        <w:topLinePunct/>
      </w:pPr>
      <w:r>
        <w:t>管理学、社会学、法学、政治学、宏观经济学、统计学等，为使研究客观、全面，本文注意综合运用了多种研究方法。</w:t>
      </w:r>
    </w:p>
    <w:p>
      <w:pPr>
        <w:topLinePunct/>
      </w:pPr>
      <w:r>
        <w:rPr>
          <w:rFonts w:ascii="Times New Roman" w:eastAsia="Times New Roman"/>
        </w:rPr>
        <w:t>（2）</w:t>
      </w:r>
      <w:r>
        <w:t>文献研究法。本文通过学校图书馆，</w:t>
      </w:r>
      <w:r>
        <w:rPr>
          <w:rFonts w:ascii="Times New Roman" w:eastAsia="Times New Roman"/>
        </w:rPr>
        <w:t>CNKI</w:t>
      </w:r>
      <w:r>
        <w:t>数据库以及维普、百度文库等数据库，查阅了大量有关土地流转的书籍及文献，通过对现有资料数据加以分析和总结，从理论层面为后面的实证分析奠定理论基础。</w:t>
      </w:r>
    </w:p>
    <w:p>
      <w:pPr>
        <w:topLinePunct/>
      </w:pPr>
      <w:r>
        <w:rPr>
          <w:rFonts w:ascii="Times New Roman" w:eastAsia="Times New Roman"/>
          <w:spacing w:val="-2"/>
        </w:rPr>
        <w:t>（</w:t>
      </w:r>
      <w:r>
        <w:rPr>
          <w:rFonts w:ascii="Times New Roman" w:eastAsia="Times New Roman"/>
        </w:rPr>
        <w:t>3</w:t>
      </w:r>
      <w:r>
        <w:rPr>
          <w:rFonts w:ascii="Times New Roman" w:eastAsia="Times New Roman"/>
          <w:spacing w:val="-2"/>
        </w:rPr>
        <w:t>）</w:t>
      </w:r>
      <w:r>
        <w:t>规范研究法。通过对相关研究概念的界定，并对相关研究前提进行预期估计，同时结合研究区域农村土地流转的实际情况进行验证，以期给予科学合理的解释。</w:t>
      </w:r>
    </w:p>
    <w:p>
      <w:pPr>
        <w:topLinePunct/>
      </w:pPr>
      <w:r>
        <w:rPr>
          <w:rFonts w:ascii="Times New Roman" w:eastAsia="Times New Roman"/>
          <w:spacing w:val="-2"/>
        </w:rPr>
        <w:t>（</w:t>
      </w:r>
      <w:r>
        <w:rPr>
          <w:rFonts w:ascii="Times New Roman" w:eastAsia="Times New Roman"/>
        </w:rPr>
        <w:t>4</w:t>
      </w:r>
      <w:r>
        <w:rPr>
          <w:rFonts w:ascii="Times New Roman" w:eastAsia="Times New Roman"/>
          <w:spacing w:val="-2"/>
        </w:rPr>
        <w:t>）</w:t>
      </w:r>
      <w:r>
        <w:t>定量分析法。对实地调研得来的数据资料进行整理，运用相关的统计分析工具处理加工，并取得有价值的数据资料，发现影响娄底市农村土地流转模式选择的因素和存在的问题，从而探索更快更好流转农村土地的途径与方法。</w:t>
      </w:r>
    </w:p>
    <w:p>
      <w:pPr>
        <w:pStyle w:val="3"/>
        <w:topLinePunct/>
        <w:ind w:left="171" w:hanging="481" w:hangingChars="171"/>
      </w:pPr>
      <w:bookmarkStart w:id="50" w:name="1.5 技术路线与研究创新点 "/>
      <w:bookmarkEnd w:id="50"/>
      <w:bookmarkStart w:id="51" w:name="_Toc686608006"/>
      <w:r>
        <w:rPr>
          <w:b/>
        </w:rPr>
        <w:t>1.5</w:t>
      </w:r>
      <w:r>
        <w:t xml:space="preserve"> </w:t>
      </w:r>
      <w:bookmarkStart w:id="52" w:name="_bookmark14"/>
      <w:bookmarkEnd w:id="52"/>
      <w:bookmarkStart w:id="53" w:name="_bookmark14"/>
      <w:bookmarkEnd w:id="53"/>
      <w:r>
        <w:t>技术路线与研究创新点</w:t>
      </w:r>
      <w:bookmarkEnd w:id="51"/>
    </w:p>
    <w:p>
      <w:pPr>
        <w:pStyle w:val="4"/>
        <w:topLinePunct/>
        <w:ind w:left="200" w:hanging="482" w:hangingChars="200"/>
      </w:pPr>
      <w:bookmarkStart w:id="54" w:name="_bookmark15"/>
      <w:bookmarkEnd w:id="54"/>
      <w:bookmarkStart w:id="55" w:name="_Toc686608007"/>
      <w:r>
        <w:t xml:space="preserve">1.5.1 </w:t>
      </w:r>
      <w:bookmarkStart w:id="56" w:name="_bookmark15"/>
      <w:bookmarkEnd w:id="56"/>
      <w:r>
        <w:t>技术路线</w:t>
      </w:r>
      <w:bookmarkEnd w:id="55"/>
    </w:p>
    <w:p>
      <w:pPr>
        <w:pStyle w:val="68"/>
        <w:topLinePunct/>
      </w:pPr>
      <w:r>
        <w:pict>
          <v:group id="_x0000_s1028" o:spid="_x0000_s1028" o:spt="203" style="height:368.5pt;width:348.15pt;" coordorigin="3030,200" coordsize="6963,7370">
            <o:lock v:ext="edit"/>
            <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
              <v:path arrowok="t"/>
              <v:fill on="t" focussize="0,0"/>
              <v:stroke on="f"/>
              <v:imagedata o:title=""/>
              <o:lock v:ext="edit"/>
            </v:shape>
            <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
              <v:path arrowok="t"/>
              <v:fill on="t" focussize="0,0"/>
              <v:stroke on="f"/>
              <v:imagedata o:title=""/>
              <o:lock v:ext="edit"/>
            </v:shape>
            <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
              <v:path arrowok="t"/>
              <v:fill on="f" focussize="0,0"/>
              <v:stroke color="#000000"/>
              <v:imagedata o:title=""/>
              <o:lock v:ext="edit"/>
            </v:shape>
            <v:line id="_x0000_s1032" o:spid="_x0000_s1032" o:spt="20" style="position:absolute;left:3796;top:1158;flip:y;height:4;width:5268;" stroked="t" coordsize="21600,21600">
              <v:path arrowok="t"/>
              <v:fill focussize="0,0"/>
              <v:stroke color="#000000"/>
              <v:imagedata o:title=""/>
              <o:lock v:ext="edit"/>
            </v:line>
            <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
              <v:path arrowok="t"/>
              <v:fill on="t" focussize="0,0"/>
              <v:stroke on="f"/>
              <v:imagedata o:title=""/>
              <o:lock v:ext="edit"/>
            </v:shape>
            <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
              <v:path arrowok="t"/>
              <v:fill on="t" focussize="0,0"/>
              <v:stroke on="f"/>
              <v:imagedata o:title=""/>
              <o:lock v:ext="edit"/>
            </v:shape>
            <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
              <v:path arrowok="t"/>
              <v:fill on="t" focussize="0,0"/>
              <v:stroke on="f"/>
              <v:imagedata o:title=""/>
              <o:lock v:ext="edit"/>
            </v:shape>
            <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
              <v:path arrowok="t"/>
              <v:fill on="f" focussize="0,0"/>
              <v:stroke color="#000000"/>
              <v:imagedata o:title=""/>
              <o:lock v:ext="edit"/>
            </v:shape>
            <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
              <v:path arrowok="t"/>
              <v:fill on="t" focussize="0,0"/>
              <v:stroke on="f"/>
              <v:imagedata o:title=""/>
              <o:lock v:ext="edit"/>
            </v:shape>
            <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
              <v:path arrowok="t"/>
              <v:fill on="f" focussize="0,0"/>
              <v:stroke color="#000000"/>
              <v:imagedata o:title=""/>
              <o:lock v:ext="edit"/>
            </v:shape>
            <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
              <v:path arrowok="t"/>
              <v:fill on="f" focussize="0,0"/>
              <v:stroke color="#000000"/>
              <v:imagedata o:title=""/>
              <o:lock v:ext="edit"/>
            </v:shape>
            <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
              <v:path arrowok="t"/>
              <v:fill on="t" focussize="0,0"/>
              <v:stroke on="f"/>
              <v:imagedata o:title=""/>
              <o:lock v:ext="edit"/>
            </v:shape>
            <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
              <v:path arrowok="t"/>
              <v:fill on="f" focussize="0,0"/>
              <v:stroke color="#000000"/>
              <v:imagedata o:title=""/>
              <o:lock v:ext="edit"/>
            </v:shape>
            <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
              <v:path arrowok="t"/>
              <v:fill on="t" focussize="0,0"/>
              <v:stroke on="f"/>
              <v:imagedata o:title=""/>
              <o:lock v:ext="edit"/>
            </v:shape>
            <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
              <v:path arrowok="t"/>
              <v:fill on="f" focussize="0,0"/>
              <v:stroke color="#000000"/>
              <v:imagedata o:title=""/>
              <o:lock v:ext="edit"/>
            </v:shape>
            <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
              <v:path arrowok="t"/>
              <v:fill on="f" focussize="0,0"/>
              <v:stroke color="#000000"/>
              <v:imagedata o:title=""/>
              <o:lock v:ext="edit"/>
            </v:shape>
            <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
              <v:path arrowok="t"/>
              <v:fill on="t" focussize="0,0"/>
              <v:stroke on="f"/>
              <v:imagedata o:title=""/>
              <o:lock v:ext="edit"/>
            </v:shape>
            <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
              <v:path arrowok="t"/>
              <v:fill on="f" focussize="0,0"/>
              <v:stroke color="#000000"/>
              <v:imagedata o:title=""/>
              <o:lock v:ext="edit"/>
            </v:shape>
            <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
              <v:path arrowok="t"/>
              <v:fill on="t" focussize="0,0"/>
              <v:stroke on="f"/>
              <v:imagedata o:title=""/>
              <o:lock v:ext="edit"/>
            </v:shape>
            <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
              <v:path arrowok="t"/>
              <v:fill on="f" focussize="0,0"/>
              <v:stroke color="#000000"/>
              <v:imagedata o:title=""/>
              <o:lock v:ext="edit"/>
            </v:shape>
            <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
              <v:path arrowok="t"/>
              <v:fill on="t" focussize="0,0"/>
              <v:stroke on="f"/>
              <v:imagedata o:title=""/>
              <o:lock v:ext="edit"/>
            </v:shape>
            <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
              <v:path arrowok="t"/>
              <v:fill on="f" focussize="0,0"/>
              <v:stroke color="#000000"/>
              <v:imagedata o:title=""/>
              <o:lock v:ext="edit"/>
            </v:shape>
            <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
              <v:path arrowok="t"/>
              <v:fill on="t" focussize="0,0"/>
              <v:stroke on="f"/>
              <v:imagedata o:title=""/>
              <o:lock v:ext="edit"/>
            </v:shape>
            <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
              <v:path arrowok="t"/>
              <v:fill on="t" focussize="0,0"/>
              <v:stroke on="f"/>
              <v:imagedata o:title=""/>
              <o:lock v:ext="edit"/>
            </v:shape>
            <v:line id="_x0000_s1053" o:spid="_x0000_s1053" o:spt="20" style="position:absolute;left:3787;top:2207;height:1;width:5340;" stroked="t" coordsize="21600,21600">
              <v:path arrowok="t"/>
              <v:fill focussize="0,0"/>
              <v:stroke color="#000000"/>
              <v:imagedata o:title=""/>
              <o:lock v:ext="edit"/>
            </v:line>
            <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
              <v:path arrowok="t"/>
              <v:fill on="f" focussize="0,0"/>
              <v:stroke color="#000000"/>
              <v:imagedata o:title=""/>
              <o:lock v:ext="edit"/>
            </v:shape>
            <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
              <v:path arrowok="t"/>
              <v:fill on="t" focussize="0,0"/>
              <v:stroke on="f"/>
              <v:imagedata o:title=""/>
              <o:lock v:ext="edit"/>
            </v:shape>
            <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
              <v:path arrowok="t"/>
              <v:fill on="t" focussize="0,0"/>
              <v:stroke on="f"/>
              <v:imagedata o:title=""/>
              <o:lock v:ext="edit"/>
            </v:shape>
            <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
              <v:path arrowok="t"/>
              <v:fill on="f" focussize="0,0"/>
              <v:stroke color="#000000"/>
              <v:imagedata o:title=""/>
              <o:lock v:ext="edit"/>
            </v:shape>
            <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
              <v:path arrowok="t"/>
              <v:fill on="t" focussize="0,0"/>
              <v:stroke on="f"/>
              <v:imagedata o:title=""/>
              <o:lock v:ext="edit"/>
            </v:shape>
            <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
              <v:path arrowok="t"/>
              <v:fill on="f" focussize="0,0"/>
              <v:stroke color="#000000"/>
              <v:imagedata o:title=""/>
              <o:lock v:ext="edit"/>
            </v:shape>
            <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
              <v:path arrowok="t"/>
              <v:fill on="t" focussize="0,0"/>
              <v:stroke on="f"/>
              <v:imagedata o:title=""/>
              <o:lock v:ext="edit"/>
            </v:shape>
            <v:shape id="_x0000_s1061" o:spid="_x0000_s1061" o:spt="202" type="#_x0000_t202" style="position:absolute;left:3364;top:1554;height:210;width:862;"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理论基础</w:t>
                    </w:r>
                  </w:p>
                </w:txbxContent>
              </v:textbox>
            </v:shape>
            <v:shape id="_x0000_s1062" o:spid="_x0000_s1062" o:spt="202" type="#_x0000_t202" style="position:absolute;left:5752;top:1569;height:210;width:1073;"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确定研究区</w:t>
                    </w:r>
                  </w:p>
                </w:txbxContent>
              </v:textbox>
            </v:shape>
            <v:shape id="_x0000_s1063" o:spid="_x0000_s1063" o:spt="202" type="#_x0000_t202" style="position:absolute;left:8530;top:1554;height:210;width:862;"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问卷设计</w:t>
                    </w:r>
                  </w:p>
                </w:txbxContent>
              </v:textbox>
            </v:shape>
            <v:shape id="_x0000_s1064" o:spid="_x0000_s1064" o:spt="202" type="#_x0000_t202" style="position:absolute;left:4385;top:3205;height:210;width:1283;"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收集相关资料</w:t>
                    </w:r>
                  </w:p>
                </w:txbxContent>
              </v:textbox>
            </v:shape>
            <v:shape id="_x0000_s1065" o:spid="_x0000_s1065" o:spt="202" type="#_x0000_t202" style="position:absolute;left:7314;top:3205;height:210;width:862;"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实地调查</w:t>
                    </w:r>
                  </w:p>
                </w:txbxContent>
              </v:textbox>
            </v:shape>
            <v:shape id="_x0000_s1066" o:spid="_x0000_s1066" o:spt="202" type="#_x0000_t202" style="position:absolute;left:3229;top:3941;height:525;width:441;"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流转</w:t>
                    </w:r>
                  </w:p>
                  <w:p>
                    <w:pPr>
                      <w:spacing w:before="40"/>
                      <w:ind w:left="0" w:leftChars="0" w:right="0" w:rightChars="0" w:firstLine="0" w:firstLineChars="0"/>
                      <w:jc w:val="left"/>
                      <w:rPr>
                        <w:sz w:val="21"/>
                      </w:rPr>
                    </w:pPr>
                    <w:r>
                      <w:rPr>
                        <w:sz w:val="21"/>
                      </w:rPr>
                      <w:t>分析</w:t>
                    </w:r>
                  </w:p>
                </w:txbxContent>
              </v:textbox>
            </v:shape>
            <v:shape id="_x0000_s1067" o:spid="_x0000_s1067" o:spt="202" type="#_x0000_t202" style="position:absolute;left:8861;top:3821;height:510;width:862;" filled="f" stroked="f" coordsize="21600,21600">
              <v:path/>
              <v:fill on="f" focussize="0,0"/>
              <v:stroke on="f"/>
              <v:imagedata o:title=""/>
              <o:lock v:ext="edit"/>
              <v:textbox inset="0mm,0mm,0mm,0mm">
                <w:txbxContent>
                  <w:p>
                    <w:pPr>
                      <w:spacing w:before="0" w:line="210" w:lineRule="exact"/>
                      <w:ind w:left="0" w:leftChars="0" w:right="18" w:rightChars="0" w:firstLine="0" w:firstLineChars="0"/>
                      <w:jc w:val="center"/>
                      <w:rPr>
                        <w:sz w:val="21"/>
                      </w:rPr>
                    </w:pPr>
                    <w:r>
                      <w:rPr>
                        <w:sz w:val="21"/>
                      </w:rPr>
                      <w:t>回归模型</w:t>
                    </w:r>
                  </w:p>
                  <w:p>
                    <w:pPr>
                      <w:spacing w:before="25"/>
                      <w:ind w:left="0" w:leftChars="0" w:right="17" w:rightChars="0" w:firstLine="0" w:firstLineChars="0"/>
                      <w:jc w:val="center"/>
                      <w:rPr>
                        <w:sz w:val="21"/>
                      </w:rPr>
                    </w:pPr>
                    <w:r>
                      <w:rPr>
                        <w:sz w:val="21"/>
                      </w:rPr>
                      <w:t>建立</w:t>
                    </w:r>
                  </w:p>
                </w:txbxContent>
              </v:textbox>
            </v:shape>
            <v:shape id="_x0000_s1068" o:spid="_x0000_s1068" o:spt="202" type="#_x0000_t202" style="position:absolute;left:3229;top:4947;height:495;width:441;"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模式</w:t>
                    </w:r>
                  </w:p>
                  <w:p>
                    <w:pPr>
                      <w:spacing w:before="10"/>
                      <w:ind w:left="0" w:leftChars="0" w:right="0" w:rightChars="0" w:firstLine="0" w:firstLineChars="0"/>
                      <w:jc w:val="left"/>
                      <w:rPr>
                        <w:sz w:val="21"/>
                      </w:rPr>
                    </w:pPr>
                    <w:r>
                      <w:rPr>
                        <w:sz w:val="21"/>
                      </w:rPr>
                      <w:t>分析</w:t>
                    </w:r>
                  </w:p>
                </w:txbxContent>
              </v:textbox>
            </v:shape>
            <v:shape id="_x0000_s1069" o:spid="_x0000_s1069" o:spt="202" type="#_x0000_t202" style="position:absolute;left:5301;top:4241;height:841;width:2124;" filled="f" stroked="f" coordsize="21600,21600">
              <v:path/>
              <v:fill on="f" focussize="0,0"/>
              <v:stroke on="f"/>
              <v:imagedata o:title=""/>
              <o:lock v:ext="edit"/>
              <v:textbox inset="0mm,0mm,0mm,0mm">
                <w:txbxContent>
                  <w:p>
                    <w:pPr>
                      <w:spacing w:before="0" w:line="210" w:lineRule="exact"/>
                      <w:ind w:left="105" w:leftChars="0" w:right="0" w:rightChars="0" w:hanging="105"/>
                      <w:jc w:val="left"/>
                      <w:rPr>
                        <w:sz w:val="21"/>
                      </w:rPr>
                    </w:pPr>
                    <w:r>
                      <w:rPr>
                        <w:sz w:val="21"/>
                      </w:rPr>
                      <w:t>对娄底市农村土地流转</w:t>
                    </w:r>
                  </w:p>
                  <w:p>
                    <w:pPr>
                      <w:spacing w:before="5" w:line="310" w:lineRule="atLeast"/>
                      <w:ind w:left="105" w:leftChars="0" w:right="121" w:rightChars="0" w:firstLine="0" w:firstLineChars="0"/>
                      <w:jc w:val="center"/>
                      <w:rPr>
                        <w:sz w:val="21"/>
                      </w:rPr>
                    </w:pPr>
                    <w:r>
                      <w:rPr>
                        <w:sz w:val="21"/>
                      </w:rPr>
                      <w:t>模式选择的影响因素进行实证研究</w:t>
                    </w:r>
                  </w:p>
                </w:txbxContent>
              </v:textbox>
            </v:shape>
            <v:shape id="_x0000_s1070" o:spid="_x0000_s1070" o:spt="202" type="#_x0000_t202" style="position:absolute;left:8876;top:4962;height:841;width:862;"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模式选择</w:t>
                    </w:r>
                  </w:p>
                  <w:p>
                    <w:pPr>
                      <w:spacing w:before="32" w:line="316" w:lineRule="exact"/>
                      <w:ind w:left="105" w:leftChars="0" w:right="2" w:rightChars="0" w:hanging="105"/>
                      <w:jc w:val="left"/>
                      <w:rPr>
                        <w:sz w:val="21"/>
                      </w:rPr>
                    </w:pPr>
                    <w:r>
                      <w:rPr>
                        <w:sz w:val="21"/>
                      </w:rPr>
                      <w:t>的影响因素分析</w:t>
                    </w:r>
                  </w:p>
                </w:txbxContent>
              </v:textbox>
            </v:shape>
            <v:shape id="_x0000_s1071" o:spid="_x0000_s1071" o:spt="202" type="#_x0000_t202" style="position:absolute;left:6037;top:6163;height:210;width:862;"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主要结论</w:t>
                    </w:r>
                  </w:p>
                </w:txbxContent>
              </v:textbox>
            </v:shape>
            <v:shape id="_x0000_s1072" o:spid="_x0000_s1072" o:spt="202" type="#_x0000_t202" style="position:absolute;left:6022;top:7168;height:210;width:862;" filled="f" stroked="f" coordsize="21600,21600">
              <v:path/>
              <v:fill on="f" focussize="0,0"/>
              <v:stroke on="f"/>
              <v:imagedata o:title=""/>
              <o:lock v:ext="edit"/>
              <v:textbox inset="0mm,0mm,0mm,0mm">
                <w:txbxContent>
                  <w:p>
                    <w:pPr>
                      <w:spacing w:before="0" w:line="210" w:lineRule="exact"/>
                      <w:ind w:left="0" w:leftChars="0" w:right="0" w:rightChars="0" w:firstLine="0" w:firstLineChars="0"/>
                      <w:jc w:val="left"/>
                      <w:rPr>
                        <w:sz w:val="21"/>
                      </w:rPr>
                    </w:pPr>
                    <w:r>
                      <w:rPr>
                        <w:sz w:val="21"/>
                      </w:rPr>
                      <w:t>对策建议</w:t>
                    </w:r>
                  </w:p>
                </w:txbxContent>
              </v:textbox>
            </v:shape>
            <v:shape id="_x0000_s1073" o:spid="_x0000_s1073" o:spt="202" type="#_x0000_t202" style="position:absolute;left:4409;top:215;height:487;width:3837;" filled="f" stroked="f" coordsize="21600,21600">
              <v:path/>
              <v:fill on="f" focussize="0,0"/>
              <v:stroke on="f"/>
              <v:imagedata o:title=""/>
              <o:lock v:ext="edit"/>
              <v:textbox inset="0mm,0mm,0mm,0mm">
                <w:txbxContent>
                  <w:p>
                    <w:pPr>
                      <w:spacing w:before="58"/>
                      <w:ind w:left="1372" w:leftChars="0" w:right="0" w:rightChars="0" w:firstLine="0" w:firstLineChars="0"/>
                      <w:jc w:val="left"/>
                      <w:rPr>
                        <w:sz w:val="21"/>
                      </w:rPr>
                    </w:pPr>
                    <w:r>
                      <w:rPr>
                        <w:sz w:val="21"/>
                      </w:rPr>
                      <w:t>理论基础准备</w:t>
                    </w:r>
                  </w:p>
                </w:txbxContent>
              </v:textbox>
            </v:shape>
            <w10:wrap type="none"/>
            <w10:anchorlock/>
          </v:group>
        </w:pict>
      </w:r>
    </w:p>
    <w:p>
      <w:pPr>
        <w:pStyle w:val="31"/>
        <w:topLinePunct/>
      </w:pPr>
      <w:r>
        <w:rPr>
          <w:rFonts w:asciiTheme="minorHAnsi" w:hAnsiTheme="minorHAnsi" w:eastAsiaTheme="minorHAnsi" w:cstheme="minorBidi"/>
          <w:b/>
          <w:kern w:val="2"/>
          <w:sz w:val="21"/>
          <w:szCs w:val="22"/>
        </w:rPr>
        <w:t>图</w:t>
      </w:r>
      <w:r>
        <w:rPr>
          <w:rFonts w:ascii="Times New Roman" w:eastAsia="Times New Roman" w:hAnsiTheme="minorHAnsi" w:cstheme="minorBidi"/>
          <w:b/>
          <w:kern w:val="2"/>
          <w:sz w:val="21"/>
          <w:szCs w:val="22"/>
        </w:rPr>
        <w:t xml:space="preserve">1  </w:t>
      </w:r>
      <w:r>
        <w:rPr>
          <w:rFonts w:asciiTheme="minorHAnsi" w:hAnsiTheme="minorHAnsi" w:eastAsiaTheme="minorHAnsi" w:cstheme="minorBidi"/>
          <w:b/>
          <w:kern w:val="2"/>
          <w:sz w:val="21"/>
          <w:szCs w:val="22"/>
        </w:rPr>
        <w:t>本文研究框架</w:t>
      </w:r>
    </w:p>
    <w:p>
      <w:pPr>
        <w:pStyle w:val="31"/>
        <w:topLinePunct/>
      </w:pPr>
      <w:r>
        <w:rPr>
          <w:rFonts w:asciiTheme="minorHAnsi" w:hAnsiTheme="minorHAnsi" w:eastAsiaTheme="minorHAnsi" w:cstheme="minorBidi"/>
          <w:b/>
        </w:rPr>
        <w:t>Fig.</w:t>
      </w:r>
      <w:r>
        <w:t xml:space="preserve"> </w:t>
      </w:r>
      <w:r>
        <w:rPr>
          <w:rFonts w:asciiTheme="minorHAnsi" w:hAnsiTheme="minorHAnsi" w:eastAsiaTheme="minorHAnsi" w:cstheme="minorBidi"/>
          <w:b/>
        </w:rPr>
        <w:t>1-1</w:t>
      </w:r>
      <w:r>
        <w:t xml:space="preserve">  </w:t>
      </w:r>
      <w:r>
        <w:rPr>
          <w:rFonts w:asciiTheme="minorHAnsi" w:hAnsiTheme="minorHAnsi" w:eastAsiaTheme="minorHAnsi" w:cstheme="minorBidi"/>
          <w:b/>
        </w:rPr>
        <w:t>The research frame of the article</w:t>
      </w:r>
    </w:p>
    <w:p>
      <w:pPr>
        <w:topLinePunct/>
      </w:pPr>
      <w:r>
        <w:rPr>
          <w:rFonts w:asciiTheme="minorHAnsi" w:hAnsiTheme="minorHAnsi" w:eastAsiaTheme="minorHAnsi" w:cstheme="minorBidi"/>
        </w:rPr>
        <w:t>7</w:t>
      </w:r>
    </w:p>
    <w:p>
      <w:pPr>
        <w:pStyle w:val="4"/>
        <w:topLinePunct/>
        <w:ind w:left="200" w:hanging="482" w:hangingChars="200"/>
      </w:pPr>
      <w:bookmarkStart w:id="57" w:name="_bookmark16"/>
      <w:bookmarkEnd w:id="57"/>
      <w:bookmarkStart w:id="58" w:name="_Toc686608008"/>
      <w:r>
        <w:t xml:space="preserve">1.5.2 </w:t>
      </w:r>
      <w:bookmarkStart w:id="59" w:name="_bookmark16"/>
      <w:bookmarkEnd w:id="59"/>
      <w:r>
        <w:t>研究创新点</w:t>
      </w:r>
      <w:bookmarkEnd w:id="58"/>
    </w:p>
    <w:p>
      <w:pPr>
        <w:topLinePunct/>
      </w:pPr>
      <w:r>
        <w:t>比较先前农村土地流转的研究成果发现</w:t>
      </w:r>
      <w:r>
        <w:rPr>
          <w:rFonts w:hint="eastAsia" w:ascii="Times New Roman" w:eastAsia="Times New Roman"/>
        </w:rPr>
        <w:t>，</w:t>
      </w:r>
      <w:r>
        <w:t>研究主要集中在宏观层面上的比较多</w:t>
      </w:r>
      <w:r>
        <w:rPr>
          <w:rFonts w:hint="eastAsia" w:ascii="Times New Roman" w:eastAsia="Times New Roman"/>
        </w:rPr>
        <w:t>，</w:t>
      </w:r>
      <w:r>
        <w:t>在微观层面的研究比较少。本文具有以下两个创新之处：</w:t>
      </w:r>
    </w:p>
    <w:p>
      <w:pPr>
        <w:topLinePunct/>
      </w:pPr>
      <w:r>
        <w:rPr>
          <w:rFonts w:ascii="Times New Roman" w:eastAsia="Times New Roman"/>
          <w:spacing w:val="-2"/>
        </w:rPr>
        <w:t>（</w:t>
      </w:r>
      <w:r>
        <w:rPr>
          <w:rFonts w:ascii="Times New Roman" w:eastAsia="Times New Roman"/>
        </w:rPr>
        <w:t>1</w:t>
      </w:r>
      <w:r>
        <w:rPr>
          <w:rFonts w:ascii="Times New Roman" w:eastAsia="Times New Roman"/>
          <w:spacing w:val="-2"/>
        </w:rPr>
        <w:t>）</w:t>
      </w:r>
      <w:r>
        <w:t>国内针对具体区域进行农村土地流转的调查研究比较少，且针对农村土地流转模式及其影响因素的研究则是一大空白，研究价值大。</w:t>
      </w:r>
    </w:p>
    <w:p>
      <w:pPr>
        <w:topLinePunct/>
      </w:pPr>
      <w:r>
        <w:rPr>
          <w:rFonts w:ascii="Times New Roman" w:eastAsia="Times New Roman"/>
          <w:spacing w:val="-2"/>
        </w:rPr>
        <w:t>（</w:t>
      </w:r>
      <w:r>
        <w:rPr>
          <w:rFonts w:ascii="Times New Roman" w:eastAsia="Times New Roman"/>
        </w:rPr>
        <w:t>2</w:t>
      </w:r>
      <w:r>
        <w:rPr>
          <w:rFonts w:ascii="Times New Roman" w:eastAsia="Times New Roman"/>
          <w:spacing w:val="-2"/>
        </w:rPr>
        <w:t>）</w:t>
      </w:r>
      <w:r>
        <w:t>有关农地流转的实证研究，以往研究范围大多是粮食产区或西部地区的规模化土地流转，而针对耕地不连片、经济欠发达的中部丘陵地带研究则较少，仍存在着探索空间。因此，笔者选择了具有代表性的娄底市作为研究对象，以调查问卷与访谈的形式进行实地调研，获取第一手资料，并运用统计学的分析工具进行系统、深入的分析，以期为促进娄底市农村土地流转提供相应的对策建议。</w:t>
      </w:r>
    </w:p>
    <w:p>
      <w:pPr>
        <w:pStyle w:val="4"/>
        <w:topLinePunct/>
        <w:ind w:left="200" w:hanging="482" w:hangingChars="200"/>
      </w:pPr>
      <w:bookmarkStart w:id="60" w:name="_bookmark17"/>
      <w:bookmarkEnd w:id="60"/>
      <w:bookmarkStart w:id="61" w:name="_Toc686608009"/>
      <w:r>
        <w:t xml:space="preserve">1.5.3 </w:t>
      </w:r>
      <w:bookmarkStart w:id="62" w:name="_bookmark17"/>
      <w:bookmarkEnd w:id="62"/>
      <w:r>
        <w:t>本文的不足之处</w:t>
      </w:r>
      <w:bookmarkEnd w:id="61"/>
    </w:p>
    <w:p>
      <w:pPr>
        <w:topLinePunct/>
      </w:pPr>
      <w:r>
        <w:t>本文研究的不足之处有以下两点：</w:t>
      </w:r>
    </w:p>
    <w:p>
      <w:pPr>
        <w:topLinePunct/>
      </w:pPr>
      <w:r>
        <w:rPr>
          <w:rFonts w:ascii="Times New Roman" w:eastAsia="Times New Roman"/>
          <w:spacing w:val="-2"/>
        </w:rPr>
        <w:t>（</w:t>
      </w:r>
      <w:r>
        <w:rPr>
          <w:rFonts w:ascii="Times New Roman" w:eastAsia="Times New Roman"/>
        </w:rPr>
        <w:t>1</w:t>
      </w:r>
      <w:r>
        <w:rPr>
          <w:rFonts w:ascii="Times New Roman" w:eastAsia="Times New Roman"/>
          <w:spacing w:val="-2"/>
        </w:rPr>
        <w:t>）</w:t>
      </w:r>
      <w:r>
        <w:t>农村土地研究是一个大问题，包含着许多方面，且对于农村土地流转模式选择的影响因素是多元并复杂的，因此存在着一些遗漏之处，同时随着经济的发展，农村的变化也日新月异，影响农村土地流转模式选择的因素的影响力也会随之变化，因此本研究也会存在一定的局限性。</w:t>
      </w:r>
    </w:p>
    <w:p>
      <w:pPr>
        <w:topLinePunct/>
      </w:pPr>
      <w:r>
        <w:rPr>
          <w:rFonts w:ascii="Times New Roman" w:eastAsia="Times New Roman"/>
          <w:spacing w:val="-2"/>
        </w:rPr>
        <w:t>（</w:t>
      </w:r>
      <w:r>
        <w:rPr>
          <w:rFonts w:ascii="Times New Roman" w:eastAsia="Times New Roman"/>
        </w:rPr>
        <w:t>2</w:t>
      </w:r>
      <w:r>
        <w:rPr>
          <w:rFonts w:ascii="Times New Roman" w:eastAsia="Times New Roman"/>
          <w:spacing w:val="-2"/>
        </w:rPr>
        <w:t>）</w:t>
      </w:r>
      <w:r>
        <w:t>由于本人的理论、实践能力有限，再加上掌握的文献资料存在某些局限性，而本文研究的是一个影响比较大的关系农民切身利益的社会问题，因此研究的深度和广度有限。</w:t>
      </w:r>
    </w:p>
    <w:p>
      <w:pPr>
        <w:topLinePunct/>
      </w:pPr>
      <w:r>
        <w:rPr>
          <w:rFonts w:asciiTheme="minorHAnsi" w:hAnsiTheme="minorHAnsi" w:eastAsiaTheme="minorHAnsi" w:cstheme="minorBidi"/>
        </w:rPr>
        <w:t>8</w:t>
      </w:r>
    </w:p>
    <w:p>
      <w:pPr>
        <w:pStyle w:val="2"/>
        <w:topLinePunct/>
      </w:pPr>
      <w:bookmarkStart w:id="63" w:name="第二章 理论基础和政策回顾 "/>
      <w:bookmarkEnd w:id="63"/>
      <w:bookmarkStart w:id="64" w:name="_bookmark18"/>
      <w:bookmarkEnd w:id="64"/>
      <w:bookmarkStart w:id="65" w:name="_Toc686608010"/>
      <w:r>
        <w:t>第二章  理论基础和政策回顾</w:t>
      </w:r>
      <w:bookmarkEnd w:id="65"/>
    </w:p>
    <w:p>
      <w:pPr>
        <w:pStyle w:val="3"/>
        <w:topLinePunct/>
        <w:ind w:left="171" w:hanging="481" w:hangingChars="171"/>
      </w:pPr>
      <w:bookmarkStart w:id="66" w:name="2.1 农户行为理论 "/>
      <w:bookmarkEnd w:id="66"/>
      <w:bookmarkStart w:id="67" w:name="_Toc686608011"/>
      <w:r>
        <w:rPr>
          <w:b/>
        </w:rPr>
        <w:t>2.1</w:t>
      </w:r>
      <w:r>
        <w:t xml:space="preserve"> </w:t>
      </w:r>
      <w:bookmarkStart w:id="68" w:name="_bookmark19"/>
      <w:bookmarkEnd w:id="68"/>
      <w:bookmarkStart w:id="69" w:name="_bookmark19"/>
      <w:bookmarkEnd w:id="69"/>
      <w:r>
        <w:t>农户行为理论</w:t>
      </w:r>
      <w:bookmarkEnd w:id="67"/>
    </w:p>
    <w:p>
      <w:pPr>
        <w:topLinePunct/>
      </w:pPr>
      <w:r>
        <w:t>学术界对于农户行为的理论研究有很多，关于农户行为理论的观点主要有三种：第一种观点认为农民是理性的农民，农民的行为存在着普遍理性，会在生产经营过程追求成本最小化与利润最大化，会按照市场需求配置传统农业中的人力、物力、土地等资源，而不考虑感情等非理性因素。第二种观点基于社会学角度，对农户行为进行深入研究，认为农民是非理性的，农民的行为也是非理性的。在农村自给自足的宏观大环境下，农民会以家庭效用为出发点进行社会交往活动，比较多的考虑感情等非理性因素，而不会去考虑收入、利润等经济概念。持第三种观点的经济学家们认为农民既有理性方面又有非理性方面。他们基于以往学者的研究，通过建立相关模型对农户的行为进行探析，发现理性与非理性并存于农民的行动中，农民的理性并不是无限的，而是有限的，这种有限理性导致农民可能会做出非理性决策。</w:t>
      </w:r>
    </w:p>
    <w:p>
      <w:pPr>
        <w:pStyle w:val="3"/>
        <w:topLinePunct/>
        <w:ind w:left="171" w:hanging="481" w:hangingChars="171"/>
      </w:pPr>
      <w:bookmarkStart w:id="70" w:name="2.2 规模经济理论 "/>
      <w:bookmarkEnd w:id="70"/>
      <w:bookmarkStart w:id="71" w:name="_Toc686608012"/>
      <w:r>
        <w:rPr>
          <w:b/>
        </w:rPr>
        <w:t>2.2</w:t>
      </w:r>
      <w:r>
        <w:t xml:space="preserve"> </w:t>
      </w:r>
      <w:bookmarkStart w:id="72" w:name="_bookmark20"/>
      <w:bookmarkEnd w:id="72"/>
      <w:bookmarkStart w:id="73" w:name="_bookmark20"/>
      <w:bookmarkEnd w:id="73"/>
      <w:r>
        <w:t>规模经济理论</w:t>
      </w:r>
      <w:bookmarkEnd w:id="71"/>
    </w:p>
    <w:p>
      <w:pPr>
        <w:topLinePunct/>
      </w:pPr>
      <w:r>
        <w:t>在经济学的领域中的基本理论有许多，而其中用途比较广泛的就是规模经济理论。规模经济的含义是指在生产经营规模达到一定程度之前，其规模的扩大会伴随着成本的降低以及收益的增加。通常情况下，生产规模的扩大会使收益增加，但收益的增加并不是无止境的，这可以用边际规模递减规律来解释。即规模经济报酬呈曲线形状，生产规模是有限度的，在这个范围内以最低平均成本进行生产规模经营时即达到了最优规模经济，这种生产经营规模被称作适度规模经营。适度规模经营要求土地经营规模的扩大要以边际报酬递减规律为指导，对主观方面以及客观方面的各种因素进行充分研究，以最合适的规模进行生产经营。当生产经营规模没有达到适度规模经营的水平时，应通过多种措施扩大经营规模；当生产经营规模超过了适度规模经营水平时，会出现规模不经济情况，这时应缩小规模，实现在低成本的条件下达到高收益的目的。在我国家庭联产承包责任制的情况下，农村土地细碎化比较严重，生产经营规模过小，土地利用率很低，投入大，产能低。因此，根据规模经济理论，合法且有效地把农村土地流转到一起，统一进行管理生产，进行规模化经营，达到双赢的效果。如何促进土地资源高效流转，实现规模经营，依赖于健全的土地流转市场。在当前农村绝大部分青壮年农民非农就业或兼业的情况下，推动农村土地流向市场，流向有需要的经营主体，实现农村土地适度规模经营，提高土地利用率，实现土地的全部价值，有利于推动农业产业化、规模化发展，促进农村经济发展，增加农民收入，</w:t>
      </w:r>
    </w:p>
    <w:p>
      <w:pPr>
        <w:topLinePunct/>
      </w:pPr>
      <w:r>
        <w:rPr>
          <w:rFonts w:asciiTheme="minorHAnsi" w:hAnsiTheme="minorHAnsi" w:eastAsiaTheme="minorHAnsi" w:cstheme="minorBidi"/>
        </w:rPr>
        <w:t>9</w:t>
      </w:r>
    </w:p>
    <w:p>
      <w:pPr>
        <w:topLinePunct/>
      </w:pPr>
      <w:r>
        <w:t>推进新农村建设，真正实现全面小康。</w:t>
      </w:r>
    </w:p>
    <w:p>
      <w:pPr>
        <w:pStyle w:val="3"/>
        <w:topLinePunct/>
        <w:ind w:left="171" w:hanging="481" w:hangingChars="171"/>
      </w:pPr>
      <w:bookmarkStart w:id="74" w:name="2.3 农村土地流转模式 "/>
      <w:bookmarkEnd w:id="74"/>
      <w:bookmarkStart w:id="75" w:name="_Toc686608013"/>
      <w:r>
        <w:rPr>
          <w:b/>
        </w:rPr>
        <w:t>2.3</w:t>
      </w:r>
      <w:r>
        <w:t xml:space="preserve"> </w:t>
      </w:r>
      <w:bookmarkStart w:id="76" w:name="_bookmark21"/>
      <w:bookmarkEnd w:id="76"/>
      <w:bookmarkStart w:id="77" w:name="_bookmark21"/>
      <w:bookmarkEnd w:id="77"/>
      <w:r>
        <w:t>农村土地流转模式</w:t>
      </w:r>
      <w:bookmarkEnd w:id="75"/>
    </w:p>
    <w:p>
      <w:pPr>
        <w:topLinePunct/>
      </w:pPr>
      <w:r>
        <w:rPr>
          <w:rFonts w:ascii="Times New Roman" w:eastAsia="Times New Roman"/>
          <w:w w:val="95"/>
        </w:rPr>
        <w:t>（</w:t>
      </w:r>
      <w:r>
        <w:rPr>
          <w:rFonts w:ascii="Times New Roman" w:eastAsia="Times New Roman"/>
        </w:rPr>
        <w:t>1</w:t>
      </w:r>
      <w:r>
        <w:rPr>
          <w:rFonts w:ascii="Times New Roman" w:eastAsia="Times New Roman"/>
          <w:w w:val="95"/>
        </w:rPr>
        <w:t>）</w:t>
      </w:r>
      <w:r>
        <w:t>土地入股模式</w:t>
      </w:r>
    </w:p>
    <w:p>
      <w:pPr>
        <w:topLinePunct/>
      </w:pPr>
      <w:r>
        <w:t>土地入股，是指由村委会等成立股份公司，农民将土地承包经营使用权部分或全部折算成股份投入股份公司。成员们利益同享、风险同担，各自履行相应的权利与义务。农户可以通过股份分红来获得收入。土地入股模式作为一种新型的农村土地流转模式，越来越受到农民的亲睐。土地入股模式的优点在于能够促进土地的有效集中，促进土地规模化经营，同时也有利于农户之间联合起来，以科技为指导进行生产经营，提高抗风险能力，促进农业生产适度规模经营。土地入股模式的缺点在于，在入股模式下，家庭农场相对制度化的公司经营来说更适合农业领域；其次，目前农民的科学文化素养比较低，经济水平也不太高，不足以抵抗农业生产经营中的各种风险。</w:t>
      </w:r>
    </w:p>
    <w:p>
      <w:pPr>
        <w:topLinePunct/>
      </w:pPr>
      <w:r>
        <w:rPr>
          <w:rFonts w:ascii="Times New Roman" w:eastAsia="Times New Roman"/>
        </w:rPr>
        <w:t>（2）</w:t>
      </w:r>
      <w:r>
        <w:t>土地出租模式</w:t>
      </w:r>
    </w:p>
    <w:p>
      <w:pPr>
        <w:topLinePunct/>
      </w:pPr>
      <w:r>
        <w:t>土地出租，是指在约定时间内，拥有土地承包经营权的农户将土地使用权转移给其他农户或经济组织，进行农业生产经营活动，双方按合约规定履行各自的权利义务，土地转出方可按期收到货币租金的土地流转模式。在土地出租模式下，仅转移土地使用权，不改变土地所有权。目前土地出租模式包括公司承租型以及大户租赁型。土地出租模式是我国农村土地流转模式中发展最早、最受农民欢迎的模式之一，它具有比较明显的优点：首先，增加农民就地就业率，提高劳动生产率，在获得稳定的土地租金收入的同时增加农民的稳定性工资性收入；其次，推动农村土地规模化流转，吸引政府政策倾斜以及财政资金投入，促进当地农业结构优化，推动农村经济发展。它的缺点在于土地出租合同一年一签，有时候土地转入方变动性较大，不能促进土地利用率的真正实现，同时也不利于农业产业化发展。</w:t>
      </w:r>
    </w:p>
    <w:p>
      <w:pPr>
        <w:topLinePunct/>
      </w:pPr>
      <w:r>
        <w:rPr>
          <w:rFonts w:ascii="Times New Roman" w:eastAsia="Times New Roman"/>
        </w:rPr>
        <w:t>（3）</w:t>
      </w:r>
      <w:r>
        <w:t>土地代耕模式</w:t>
      </w:r>
    </w:p>
    <w:p>
      <w:pPr>
        <w:topLinePunct/>
      </w:pPr>
      <w:r>
        <w:t>土地代耕，通常意义上是指家庭农业劳动力比较充足的农户，与劳动力较少或不愿继续从事农业耕作的农户进行协商，请求代为经营管理其部分或全部土地。双方土地流转关系的确定一般以口头协议为主，流转期限约定不明，并且流转范围比较小，一般为本村或邻村的农民。土地代耕模式下的土地租金一般是无偿的，即土地转入方无偿取得转出方的土地使用权。土地代耕模式的优点是操作比较简单，既能解放农村劳动力，又能解决土地抛荒问题。缺点在于代耕模式的确定建立在口头协议上，且没有约定具体流转期限，容易引发土地纠纷。</w:t>
      </w:r>
    </w:p>
    <w:p>
      <w:pPr>
        <w:topLinePunct/>
      </w:pPr>
      <w:r>
        <w:rPr>
          <w:rFonts w:asciiTheme="minorHAnsi" w:hAnsiTheme="minorHAnsi" w:eastAsiaTheme="minorHAnsi" w:cstheme="minorBidi"/>
        </w:rPr>
        <w:t>10</w:t>
      </w:r>
    </w:p>
    <w:p>
      <w:pPr>
        <w:topLinePunct/>
      </w:pPr>
      <w:r>
        <w:rPr>
          <w:rFonts w:ascii="Times New Roman" w:eastAsia="Times New Roman"/>
        </w:rPr>
        <w:t>（4）</w:t>
      </w:r>
      <w:r>
        <w:t>土地转包模式</w:t>
      </w:r>
    </w:p>
    <w:p>
      <w:pPr>
        <w:topLinePunct/>
      </w:pPr>
      <w:r>
        <w:t>土地转包，是指土地承包方在承包期有效时间内，将土地承包经营权流转给其他主体的模式。土地承包经营权的流转期限一般较短，流转期间内土地转入方享有土地的使用权，可以利用土地从事农业生产经营活动，同时履行支付土地租金的义务，土地转出方同发包方的权利义务关系并未改变。土地转包模式由于流转期限短、流转程序简单，在农村土地流转中运用范围较广。它的优点是能够使不愿意从事农业耕作的农民获得解放，从事制造业、服务业等非农产业，获得稳定的非农收入，同时也能减少农地荒芜情况的发生。这种模式的缺点是由于转包的规模较小，稳定性不高，不利于农业生产经营的规模化发展。</w:t>
      </w:r>
    </w:p>
    <w:p>
      <w:pPr>
        <w:topLinePunct/>
      </w:pPr>
      <w:r>
        <w:rPr>
          <w:rFonts w:ascii="Times New Roman" w:eastAsia="Times New Roman"/>
        </w:rPr>
        <w:t>（5）</w:t>
      </w:r>
      <w:r>
        <w:t>土地转让模式</w:t>
      </w:r>
    </w:p>
    <w:p>
      <w:pPr>
        <w:topLinePunct/>
      </w:pPr>
      <w:r>
        <w:t>土地转让，一般是指土地承包经营权从原承包方向接受方转移的过程。转移过程结束后，原承包方与发包方之间的权利义务关系转移到发包方与承包经营权接受方之间，原承包方不再对土地享有土地承包经营权，由接受方进行土地生产经营活动。土地转让模式的优点很明显，可以促使农村土地向有能力且有意愿扩大土地规模经营的农业公司或种粮大户转移，提升土地的资源利用率，加大对农业基础设施的投入，促进农业产业化发展。同时也可以把农民从土地中解放出来进行非农就业，提高人力资本利用水平。但这种模式也存在缺点，即农村土地承包经营权永久性的改变会使农民缺乏生存的最后保障，当社会保障水平不高时，失业农民会缺乏生存能力，影响社会和谐，另一方面当前农村土地市场发展不完善，土地价值不能进行有效评估，进行土地转让会损害农民的利益。</w:t>
      </w:r>
    </w:p>
    <w:p>
      <w:pPr>
        <w:pStyle w:val="3"/>
        <w:topLinePunct/>
        <w:ind w:left="171" w:hanging="481" w:hangingChars="171"/>
      </w:pPr>
      <w:bookmarkStart w:id="78" w:name="2.4 我国农村土地流转政策发展演变进程 "/>
      <w:bookmarkEnd w:id="78"/>
      <w:bookmarkStart w:id="79" w:name="_Toc686608014"/>
      <w:r>
        <w:rPr>
          <w:b/>
        </w:rPr>
        <w:t>2.4</w:t>
      </w:r>
      <w:r>
        <w:t xml:space="preserve"> </w:t>
      </w:r>
      <w:bookmarkStart w:id="80" w:name="_bookmark22"/>
      <w:bookmarkEnd w:id="80"/>
      <w:bookmarkStart w:id="81" w:name="_bookmark22"/>
      <w:bookmarkEnd w:id="81"/>
      <w:r>
        <w:t>我国农村土地流转政策发展演变进程</w:t>
      </w:r>
      <w:bookmarkEnd w:id="79"/>
    </w:p>
    <w:p>
      <w:pPr>
        <w:topLinePunct/>
      </w:pPr>
      <w:r>
        <w:t>生产关系必须适应生产力的发展，这是制度变迁理论的基础，而制度变迁理论是推进我国农村土地政策发展的原始动力。以制度变迁理论为基础，认真梳理我国农村土地政策的演变进程，可以清晰的看出一条明显的政策发展演变轨迹，即从自发流转阶段，至政策调整与支持阶段，再至试点推广阶段。</w:t>
      </w:r>
    </w:p>
    <w:p>
      <w:pPr>
        <w:topLinePunct/>
      </w:pPr>
      <w:r>
        <w:rPr>
          <w:rFonts w:ascii="Times New Roman" w:eastAsia="Times New Roman"/>
        </w:rPr>
        <w:t>（1）</w:t>
      </w:r>
      <w:r>
        <w:t>自发流转阶段：1984年-2001 年</w:t>
      </w:r>
    </w:p>
    <w:p>
      <w:pPr>
        <w:topLinePunct/>
      </w:pPr>
      <w:r>
        <w:rPr>
          <w:rFonts w:ascii="Times New Roman" w:eastAsia="宋体"/>
        </w:rPr>
        <w:t>1950</w:t>
      </w:r>
      <w:r>
        <w:t>年开始的土地改革，废除了土地土地所有制，是我国土地制度的第一次创新。</w:t>
      </w:r>
      <w:r>
        <w:rPr>
          <w:rFonts w:ascii="Times New Roman" w:eastAsia="宋体"/>
        </w:rPr>
        <w:t>1978</w:t>
      </w:r>
      <w:r>
        <w:t>年以后，在解放思想、实事求是这一思想路线的指导下，我国实行了土地制度的第二次创新，形成了集体所有、家庭经营的土地制度。这两次土地制度改革揭开了农村改革序幕，农民的劳动积极性极大激发，促进了社会经济的发展。同时期，随着农村多种经营的兴起以及乡镇企业的异军突起，农民的劳动形式不再只局限于土地，开始谋求多种形式的经营方式，农民工进城务工现象出现，农村土地流转开始逐渐萌芽。</w:t>
      </w:r>
      <w:r>
        <w:rPr>
          <w:rFonts w:ascii="Times New Roman" w:eastAsia="宋体"/>
        </w:rPr>
        <w:t>1984</w:t>
      </w:r>
      <w:r>
        <w:t>年国家出台了第一个</w:t>
      </w:r>
    </w:p>
    <w:p>
      <w:pPr>
        <w:topLinePunct/>
      </w:pPr>
      <w:r>
        <w:rPr>
          <w:rFonts w:asciiTheme="minorHAnsi" w:hAnsiTheme="minorHAnsi" w:eastAsiaTheme="minorHAnsi" w:cstheme="minorBidi"/>
        </w:rPr>
        <w:t>11</w:t>
      </w:r>
    </w:p>
    <w:p>
      <w:pPr>
        <w:topLinePunct/>
      </w:pPr>
      <w:r>
        <w:t>涉及农村土地流转的重要政策《关于一九八四年农村工作的通知》，该一号文件中明确土地承包权</w:t>
      </w:r>
      <w:r>
        <w:rPr>
          <w:rFonts w:ascii="Times New Roman" w:eastAsia="Times New Roman"/>
        </w:rPr>
        <w:t>15</w:t>
      </w:r>
      <w:r>
        <w:t>年不变，农民可以在自愿平等的原则下流转土地使用权，获得一定流转收益，同时鼓励有能力的农户转入土地，提高土地生产率。但在之后相当长的一段时期内，这类允许有偿转让土地的政策并没有在基层贯彻落实，农民的普遍认为不允许土地流转，小规模的代耕代种在农民私下之间盛行。</w:t>
      </w:r>
    </w:p>
    <w:p>
      <w:pPr>
        <w:pStyle w:val="117"/>
        <w:topLinePunct/>
      </w:pPr>
      <w:r>
        <w:rPr>
          <w:rFonts w:hint="eastAsia" w:ascii="宋体" w:eastAsia="宋体"/>
        </w:rPr>
        <w:t>(2)政策调整与支持阶段：</w:t>
      </w:r>
      <w:r>
        <w:t>2001</w:t>
      </w:r>
      <w:r>
        <w:rPr>
          <w:rFonts w:hint="eastAsia" w:ascii="宋体" w:eastAsia="宋体"/>
        </w:rPr>
        <w:t>年-</w:t>
      </w:r>
      <w:r>
        <w:t xml:space="preserve">2007 </w:t>
      </w:r>
      <w:r>
        <w:rPr>
          <w:rFonts w:hint="eastAsia" w:ascii="宋体" w:eastAsia="宋体"/>
        </w:rPr>
        <w:t>年</w:t>
      </w:r>
    </w:p>
    <w:p>
      <w:pPr>
        <w:topLinePunct/>
      </w:pPr>
      <w:r>
        <w:t>随着我国国情、农情的发展变化，现有的农村土地制度已经不能适应社会生产力的发展，在农村家庭承包责任制这一基本社会经济制度的基础上，调整农村土地流转政策已经势在必行。</w:t>
      </w:r>
      <w:r>
        <w:rPr>
          <w:rFonts w:ascii="Times New Roman" w:eastAsia="Times New Roman"/>
        </w:rPr>
        <w:t>2001</w:t>
      </w:r>
      <w:r>
        <w:t>年</w:t>
      </w:r>
      <w:r>
        <w:rPr>
          <w:rFonts w:ascii="Times New Roman" w:eastAsia="Times New Roman"/>
        </w:rPr>
        <w:t>12</w:t>
      </w:r>
      <w:r>
        <w:t>月，国家颁布了《中共中央关于做好农户承包地使用权流转工作的通知》，这是国家颁布的第一部真正意义上允许农村土地流转的政策文件，对于促进农村土地合理、有序、规范流转，巩固农村土地承包经营权的现实地位起到了重要的作用。</w:t>
      </w:r>
      <w:r>
        <w:rPr>
          <w:rFonts w:ascii="Times New Roman" w:eastAsia="Times New Roman"/>
        </w:rPr>
        <w:t>2003</w:t>
      </w:r>
      <w:r>
        <w:t>年，《中华人民共和国农村土地承包法》出台对于促进中国农村土地流转具有里程碑式的意义，这部法律明确表述了流转农村土地经营权的方式以及流转的主体、进行流转时必须遵循的原则等方面。</w:t>
      </w:r>
      <w:r>
        <w:rPr>
          <w:rFonts w:ascii="Times New Roman" w:eastAsia="Times New Roman"/>
        </w:rPr>
        <w:t>2005</w:t>
      </w:r>
      <w:r>
        <w:t>年</w:t>
      </w:r>
      <w:r>
        <w:rPr>
          <w:rFonts w:ascii="Times New Roman" w:eastAsia="Times New Roman"/>
        </w:rPr>
        <w:t>3</w:t>
      </w:r>
      <w:r>
        <w:t>月正式实施的《农村土地承包经营权流转管理办法》，明确规定了土地流转的原则、方式、主体、合同以及各主管部门的职责等问题。</w:t>
      </w:r>
      <w:r>
        <w:rPr>
          <w:rFonts w:ascii="Times New Roman" w:eastAsia="Times New Roman"/>
        </w:rPr>
        <w:t>2005</w:t>
      </w:r>
      <w:r>
        <w:t>年的中央一号文件也对农村土地承包经营权进行了指示，承包经营权流转必须建立在农户的自愿与有偿的基础上，不能片面追求土地集中，发展适度规模经营。</w:t>
      </w:r>
      <w:r>
        <w:rPr>
          <w:rFonts w:ascii="Times New Roman" w:eastAsia="Times New Roman"/>
        </w:rPr>
        <w:t>2006</w:t>
      </w:r>
      <w:r>
        <w:t>年和</w:t>
      </w:r>
      <w:r>
        <w:rPr>
          <w:rFonts w:ascii="Times New Roman" w:eastAsia="Times New Roman"/>
        </w:rPr>
        <w:t>2007</w:t>
      </w:r>
      <w:r>
        <w:t>年出台的一号文件，中央连续两年规定要规范农村土地承包经营权的流转机制，保障农民的基本权益，发展多种形式的适度规模经营。</w:t>
      </w:r>
      <w:r>
        <w:rPr>
          <w:rFonts w:ascii="Times New Roman" w:eastAsia="Times New Roman"/>
        </w:rPr>
        <w:t>2007</w:t>
      </w:r>
      <w:r>
        <w:t>年实施的《物权法》明确农村土地流转就是农村土地经营承包权的流转，首次将土地承包经营权确定为物权，土地承包经营权依法受到保护，任何人或单位不得随意侵犯。</w:t>
      </w:r>
    </w:p>
    <w:p>
      <w:pPr>
        <w:pStyle w:val="30"/>
        <w:topLinePunct/>
      </w:pPr>
      <w:r>
        <w:rPr>
          <w:rFonts w:asciiTheme="minorHAnsi" w:hAnsiTheme="minorHAnsi" w:eastAsiaTheme="minorHAnsi" w:cstheme="minorBidi"/>
          <w:b/>
          <w:kern w:val="2"/>
          <w:position w:val="1"/>
          <w:sz w:val="21"/>
          <w:szCs w:val="22"/>
        </w:rPr>
        <w:t>表</w:t>
      </w:r>
      <w:r>
        <w:rPr>
          <w:rFonts w:ascii="Times New Roman" w:eastAsia="Times New Roman" w:hAnsiTheme="minorHAnsi" w:cstheme="minorBidi"/>
          <w:b/>
          <w:kern w:val="2"/>
          <w:sz w:val="21"/>
          <w:szCs w:val="22"/>
        </w:rPr>
        <w:t>2-1</w:t>
      </w:r>
      <w:r>
        <w:t xml:space="preserve">  </w:t>
      </w:r>
      <w:r>
        <w:rPr>
          <w:rFonts w:ascii="Times New Roman" w:eastAsia="Times New Roman" w:hAnsiTheme="minorHAnsi" w:cstheme="minorBidi"/>
          <w:b/>
          <w:kern w:val="2"/>
          <w:sz w:val="21"/>
          <w:szCs w:val="22"/>
        </w:rPr>
        <w:t>2001-2007</w:t>
      </w:r>
      <w:r>
        <w:rPr>
          <w:rFonts w:asciiTheme="minorHAnsi" w:hAnsiTheme="minorHAnsi" w:eastAsiaTheme="minorHAnsi" w:cstheme="minorBidi"/>
          <w:b/>
          <w:kern w:val="2"/>
          <w:position w:val="1"/>
          <w:sz w:val="21"/>
          <w:szCs w:val="22"/>
        </w:rPr>
        <w:t>年农村土地政策总表</w:t>
      </w:r>
    </w:p>
    <w:p>
      <w:pPr>
        <w:pStyle w:val="30"/>
        <w:topLinePunct/>
      </w:pPr>
      <w:r>
        <w:t>Table 2-1  Rural land policy summary table, 2001-2007</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800"/>
        <w:gridCol w:w="7554"/>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962" w:type="pct"/>
            <w:tcBorders>
              <w:bottom w:val="single" w:color="auto" w:sz="4" w:space="0"/>
            </w:tcBorders>
            <w:vAlign w:val="center"/>
          </w:tcPr>
          <w:p>
            <w:pPr>
              <w:pStyle w:val="29"/>
              <w:topLinePunct/>
              <w:spacing w:line="240" w:lineRule="atLeast"/>
              <w:ind w:left="0" w:leftChars="0" w:right="0" w:rightChars="0" w:firstLine="0" w:firstLineChars="0"/>
            </w:pPr>
            <w:r>
              <w:t>时间(年)</w:t>
            </w:r>
          </w:p>
        </w:tc>
        <w:tc>
          <w:tcPr>
            <w:tcW w:w="4038" w:type="pct"/>
            <w:tcBorders>
              <w:bottom w:val="single" w:color="auto" w:sz="4" w:space="0"/>
            </w:tcBorders>
            <w:vAlign w:val="center"/>
          </w:tcPr>
          <w:p>
            <w:pPr>
              <w:pStyle w:val="29"/>
              <w:topLinePunct/>
              <w:spacing w:line="240" w:lineRule="atLeast"/>
              <w:ind w:left="0" w:leftChars="0" w:right="0" w:rightChars="0" w:firstLine="0" w:firstLineChars="0"/>
            </w:pPr>
            <w:r>
              <w:t>事件及内容</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2001年</w:t>
            </w:r>
          </w:p>
        </w:tc>
        <w:tc>
          <w:tcPr>
            <w:tcW w:w="4038" w:type="pct"/>
            <w:vAlign w:val="center"/>
          </w:tcPr>
          <w:p>
            <w:pPr>
              <w:pStyle w:val="39"/>
              <w:topLinePunct/>
              <w:spacing w:line="240" w:lineRule="atLeast"/>
              <w:ind w:left="0" w:leftChars="0" w:right="0" w:rightChars="0" w:firstLine="0" w:firstLineChars="0"/>
            </w:pPr>
            <w:r>
              <w:t>中共中央发布《关于做好农户承包地使用权流转工作的通知》</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2003年</w:t>
            </w:r>
          </w:p>
        </w:tc>
        <w:tc>
          <w:tcPr>
            <w:tcW w:w="4038" w:type="pct"/>
            <w:vAlign w:val="center"/>
          </w:tcPr>
          <w:p>
            <w:pPr>
              <w:pStyle w:val="39"/>
              <w:topLinePunct/>
              <w:spacing w:line="240" w:lineRule="atLeast"/>
              <w:ind w:left="0" w:leftChars="0" w:right="0" w:rightChars="0" w:firstLine="0" w:firstLineChars="0"/>
            </w:pPr>
            <w:r>
              <w:t>出台《中华人民共和国农村土地承包法》</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2005年</w:t>
            </w:r>
          </w:p>
        </w:tc>
        <w:tc>
          <w:tcPr>
            <w:tcW w:w="4038" w:type="pct"/>
            <w:vAlign w:val="center"/>
          </w:tcPr>
          <w:p>
            <w:pPr>
              <w:pStyle w:val="39"/>
              <w:topLinePunct/>
              <w:spacing w:line="240" w:lineRule="atLeast"/>
              <w:ind w:left="0" w:leftChars="0" w:right="0" w:rightChars="0" w:firstLine="0" w:firstLineChars="0"/>
            </w:pPr>
            <w:r>
              <w:t>农业部审议通过《农村土地承包经营权流转管理办法》</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2005年</w:t>
            </w:r>
          </w:p>
        </w:tc>
        <w:tc>
          <w:tcPr>
            <w:tcW w:w="4038" w:type="pct"/>
            <w:vAlign w:val="center"/>
          </w:tcPr>
          <w:p>
            <w:pPr>
              <w:pStyle w:val="39"/>
              <w:topLinePunct/>
              <w:spacing w:line="240" w:lineRule="atLeast"/>
              <w:ind w:left="0" w:leftChars="0" w:right="0" w:rightChars="0" w:firstLine="0" w:firstLineChars="0"/>
            </w:pPr>
            <w:r>
              <w:t>中央发布一号文件 “土地承包经营权流转，防止片面追求土地集中”</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2005年</w:t>
            </w:r>
          </w:p>
        </w:tc>
        <w:tc>
          <w:tcPr>
            <w:tcW w:w="4038" w:type="pct"/>
            <w:vAlign w:val="center"/>
          </w:tcPr>
          <w:p>
            <w:pPr>
              <w:pStyle w:val="39"/>
              <w:topLinePunct/>
              <w:spacing w:line="240" w:lineRule="atLeast"/>
              <w:ind w:left="0" w:leftChars="0" w:right="0" w:rightChars="0" w:firstLine="0" w:firstLineChars="0"/>
            </w:pPr>
            <w:r>
              <w:t>广东省政府发布《广东省集体建设用地使用权流转管理办法(草案)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2006年</w:t>
            </w:r>
          </w:p>
        </w:tc>
        <w:tc>
          <w:tcPr>
            <w:tcW w:w="4038" w:type="pct"/>
            <w:vAlign w:val="center"/>
          </w:tcPr>
          <w:p>
            <w:pPr>
              <w:pStyle w:val="39"/>
              <w:topLinePunct/>
              <w:spacing w:line="240" w:lineRule="atLeast"/>
              <w:ind w:left="0" w:leftChars="0" w:right="0" w:rightChars="0" w:firstLine="0" w:firstLineChars="0"/>
            </w:pPr>
            <w:r>
              <w:t>中央一号文件“健全土地承包经营权流转机制”</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vAlign w:val="center"/>
          </w:tcPr>
          <w:p>
            <w:pPr>
              <w:pStyle w:val="38"/>
              <w:topLinePunct/>
              <w:spacing w:line="240" w:lineRule="atLeast"/>
              <w:ind w:left="0" w:leftChars="0" w:right="0" w:rightChars="0" w:firstLine="0" w:firstLineChars="0"/>
            </w:pPr>
            <w:r>
              <w:t>2007年</w:t>
            </w:r>
          </w:p>
        </w:tc>
        <w:tc>
          <w:tcPr>
            <w:tcW w:w="4038" w:type="pct"/>
            <w:vAlign w:val="center"/>
          </w:tcPr>
          <w:p>
            <w:pPr>
              <w:pStyle w:val="39"/>
              <w:topLinePunct/>
              <w:spacing w:line="240" w:lineRule="atLeast"/>
              <w:ind w:left="0" w:leftChars="0" w:right="0" w:rightChars="0" w:firstLine="0" w:firstLineChars="0"/>
            </w:pPr>
            <w:r>
              <w:t>中央一号文件 “规范土地承包经营权流转”</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962" w:type="pct"/>
            <w:tcBorders>
              <w:top w:val="single" w:color="auto" w:sz="4" w:space="0"/>
            </w:tcBorders>
            <w:vAlign w:val="center"/>
          </w:tcPr>
          <w:p>
            <w:pPr>
              <w:pStyle w:val="38"/>
              <w:topLinePunct/>
              <w:spacing w:line="240" w:lineRule="atLeast"/>
              <w:ind w:left="0" w:leftChars="0" w:right="0" w:rightChars="0" w:firstLine="0" w:firstLineChars="0"/>
            </w:pPr>
            <w:r>
              <w:t>2007年</w:t>
            </w:r>
          </w:p>
        </w:tc>
        <w:tc>
          <w:tcPr>
            <w:tcW w:w="4038" w:type="pct"/>
            <w:tcBorders>
              <w:top w:val="single" w:color="auto" w:sz="4" w:space="0"/>
            </w:tcBorders>
            <w:vAlign w:val="center"/>
          </w:tcPr>
          <w:p>
            <w:pPr>
              <w:pStyle w:val="39"/>
              <w:topLinePunct/>
              <w:spacing w:line="240" w:lineRule="atLeast"/>
              <w:ind w:left="0" w:leftChars="0" w:right="0" w:rightChars="0" w:firstLine="0" w:firstLineChars="0"/>
            </w:pPr>
            <w:r>
              <w:t>全国人大通过《物权法》，首次将土地承包经营权确定为物权</w:t>
            </w:r>
          </w:p>
        </w:tc>
      </w:tr>
    </w:tbl>
    <w:p>
      <w:pPr>
        <w:pStyle w:val="71"/>
      </w:pPr>
    </w:p>
    <w:p>
      <w:pPr>
        <w:pStyle w:val="117"/>
        <w:topLinePunct/>
      </w:pPr>
      <w:r>
        <w:rPr>
          <w:rFonts w:hint="eastAsia" w:ascii="宋体" w:eastAsia="宋体"/>
        </w:rPr>
        <w:t>(3)政策试点与推广阶段：</w:t>
      </w:r>
      <w:r>
        <w:t>2007</w:t>
      </w:r>
      <w:r>
        <w:rPr>
          <w:rFonts w:hint="eastAsia" w:ascii="宋体" w:eastAsia="宋体"/>
        </w:rPr>
        <w:t>年-至今</w:t>
      </w:r>
    </w:p>
    <w:p>
      <w:pPr>
        <w:topLinePunct/>
      </w:pPr>
      <w:r>
        <w:t>农业、农村、农民问题受到政府、人们的广泛关注。城乡差距的扩大，农业生产比较</w:t>
      </w:r>
    </w:p>
    <w:p>
      <w:pPr>
        <w:topLinePunct/>
      </w:pPr>
      <w:r>
        <w:rPr>
          <w:rFonts w:asciiTheme="minorHAnsi" w:hAnsiTheme="minorHAnsi" w:eastAsiaTheme="minorHAnsi" w:cstheme="minorBidi"/>
        </w:rPr>
        <w:t>12</w:t>
      </w:r>
    </w:p>
    <w:p>
      <w:pPr>
        <w:topLinePunct/>
      </w:pPr>
      <w:r>
        <w:t>效益低，农村生产、生活环境的恶化以及农民增收困难等问题成为党和国家必须解决的迫切现实问题。从根本上解决农业、农村、农民问题</w:t>
      </w:r>
      <w:r>
        <w:rPr>
          <w:rFonts w:hint="eastAsia"/>
        </w:rPr>
        <w:t>，</w:t>
      </w:r>
      <w:r>
        <w:t>就要从源头上解决土地问题，为此，国家开始试点推广农村土地流转政策。2007年，以成都温江区为试点开始农村集体土地流转制度改革，出台了《关于推行农村“两股一改”试点工作的意见</w:t>
      </w:r>
      <w:r>
        <w:rPr>
          <w:spacing w:val="-6"/>
        </w:rPr>
        <w:t>（</w:t>
      </w:r>
      <w:r>
        <w:t>试行</w:t>
      </w:r>
      <w:r>
        <w:rPr>
          <w:spacing w:val="-6"/>
        </w:rPr>
        <w:t>）</w:t>
      </w:r>
      <w:r>
        <w:t>》</w:t>
      </w:r>
      <w:r>
        <w:rPr>
          <w:rFonts w:hint="eastAsia"/>
        </w:rPr>
        <w:t>，</w:t>
      </w:r>
      <w:r>
        <w:t>同年6月，成都、重庆两地成为城乡综合配套改革试验区，开始了农村土地流转改革。接着，全国其它地区也开始了农村土地流转模式试点工作，如浙江嘉兴市的“两分两换”流转模式、湖北“龙岗模式”等。2008年，农业部为了促进农村土地流转工作的规范有序进行，再次颁发《关于做好当前农村土地承包经营权流转管理和服务工作的通知》。2008年10月，中共十七届三中全会通过《中共中央关于推进农村改革发展若干重大问题的决定》，明确在农民自愿且不改变土地用途的基础上可以进行多种形式的土地承包经营权流转。2009年出台的中央一号文件《中共中央国务院关于2009年促进农业稳定发展农民持续增收的若干意见》，再次明确进行农村土地流转时不能使农民的权益受损，禁止耕地非农化经营。同年出台的《农村土地承包经营纠纷调解仲裁法》为处理农村土地流转纠纷提供了法律指导。</w:t>
      </w:r>
    </w:p>
    <w:p>
      <w:pPr>
        <w:topLinePunct/>
      </w:pPr>
      <w:r>
        <w:t>2013年中共十八大通过的《中共中央关于全面深化改革若干重大问题的决定》明确允许用于经营的农村土地出租、入股与转让。</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 xml:space="preserve">2-2  </w:t>
      </w:r>
      <w:r>
        <w:rPr>
          <w:rFonts w:asciiTheme="minorHAnsi" w:hAnsiTheme="minorHAnsi" w:eastAsiaTheme="minorHAnsi" w:cstheme="minorBidi"/>
          <w:b/>
        </w:rPr>
        <w:t>我国建国后土地政策改革总表</w:t>
      </w:r>
    </w:p>
    <w:p>
      <w:pPr>
        <w:pStyle w:val="30"/>
        <w:topLinePunct/>
      </w:pPr>
      <w:r>
        <w:t>Table 2-2  The rural land policy reform after China’s foundation summary table</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30"/>
        <w:gridCol w:w="3632"/>
        <w:gridCol w:w="459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04" w:type="pct"/>
            <w:tcBorders>
              <w:bottom w:val="single" w:color="auto" w:sz="4" w:space="0"/>
            </w:tcBorders>
            <w:vAlign w:val="center"/>
          </w:tcPr>
          <w:p>
            <w:pPr>
              <w:pStyle w:val="29"/>
              <w:topLinePunct/>
              <w:spacing w:line="240" w:lineRule="atLeast"/>
              <w:ind w:left="0" w:leftChars="0" w:right="0" w:rightChars="0" w:firstLine="0" w:firstLineChars="0"/>
            </w:pPr>
            <w:r>
              <w:t>时间（年）</w:t>
            </w:r>
          </w:p>
        </w:tc>
        <w:tc>
          <w:tcPr>
            <w:tcW w:w="1942" w:type="pct"/>
            <w:tcBorders>
              <w:bottom w:val="single" w:color="auto" w:sz="4" w:space="0"/>
            </w:tcBorders>
            <w:vAlign w:val="center"/>
          </w:tcPr>
          <w:p>
            <w:pPr>
              <w:pStyle w:val="29"/>
              <w:topLinePunct/>
              <w:spacing w:line="240" w:lineRule="atLeast"/>
              <w:ind w:left="0" w:leftChars="0" w:right="0" w:rightChars="0" w:firstLine="0" w:firstLineChars="0"/>
            </w:pPr>
            <w:r>
              <w:t>事件</w:t>
            </w:r>
          </w:p>
        </w:tc>
        <w:tc>
          <w:tcPr>
            <w:tcW w:w="2455" w:type="pct"/>
            <w:tcBorders>
              <w:bottom w:val="single" w:color="auto" w:sz="4" w:space="0"/>
            </w:tcBorders>
            <w:vAlign w:val="center"/>
          </w:tcPr>
          <w:p>
            <w:pPr>
              <w:pStyle w:val="29"/>
              <w:topLinePunct/>
              <w:spacing w:line="240" w:lineRule="atLeast"/>
              <w:ind w:left="0" w:leftChars="0" w:right="0" w:rightChars="0" w:firstLine="0" w:firstLineChars="0"/>
            </w:pPr>
            <w:r>
              <w:t>主要内容</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1950</w:t>
            </w:r>
          </w:p>
        </w:tc>
        <w:tc>
          <w:tcPr>
            <w:tcW w:w="1942" w:type="pct"/>
            <w:vAlign w:val="center"/>
          </w:tcPr>
          <w:p>
            <w:pPr>
              <w:pStyle w:val="26"/>
              <w:topLinePunct/>
              <w:spacing w:line="240" w:lineRule="atLeast"/>
              <w:ind w:left="0" w:leftChars="0" w:right="0" w:rightChars="0" w:firstLine="0" w:firstLineChars="0"/>
            </w:pPr>
            <w:r>
              <w:t>土地改革</w:t>
            </w:r>
          </w:p>
        </w:tc>
        <w:tc>
          <w:tcPr>
            <w:tcW w:w="2455" w:type="pct"/>
            <w:vAlign w:val="center"/>
          </w:tcPr>
          <w:p>
            <w:pPr>
              <w:pStyle w:val="39"/>
              <w:topLinePunct/>
              <w:spacing w:line="240" w:lineRule="atLeast"/>
              <w:ind w:left="0" w:leftChars="0" w:right="0" w:rightChars="0" w:firstLine="0" w:firstLineChars="0"/>
            </w:pPr>
            <w:r>
              <w:t>封建土地所有制转向农民土地所有制</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1953-1956</w:t>
            </w:r>
          </w:p>
        </w:tc>
        <w:tc>
          <w:tcPr>
            <w:tcW w:w="1942" w:type="pct"/>
            <w:vAlign w:val="center"/>
          </w:tcPr>
          <w:p>
            <w:pPr>
              <w:pStyle w:val="26"/>
              <w:topLinePunct/>
              <w:spacing w:line="240" w:lineRule="atLeast"/>
              <w:ind w:left="0" w:leftChars="0" w:right="0" w:rightChars="0" w:firstLine="0" w:firstLineChars="0"/>
            </w:pPr>
            <w:r>
              <w:t>农业社会主义改造</w:t>
            </w:r>
          </w:p>
        </w:tc>
        <w:tc>
          <w:tcPr>
            <w:tcW w:w="2455" w:type="pct"/>
            <w:vAlign w:val="center"/>
          </w:tcPr>
          <w:p>
            <w:pPr>
              <w:pStyle w:val="39"/>
              <w:topLinePunct/>
              <w:spacing w:line="240" w:lineRule="atLeast"/>
              <w:ind w:left="0" w:leftChars="0" w:right="0" w:rightChars="0" w:firstLine="0" w:firstLineChars="0"/>
            </w:pPr>
            <w:r>
              <w:t>农民土地所有制转向集体土地所有制</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1958</w:t>
            </w:r>
          </w:p>
        </w:tc>
        <w:tc>
          <w:tcPr>
            <w:tcW w:w="1942" w:type="pct"/>
            <w:vAlign w:val="center"/>
          </w:tcPr>
          <w:p>
            <w:pPr>
              <w:pStyle w:val="26"/>
              <w:topLinePunct/>
              <w:spacing w:line="240" w:lineRule="atLeast"/>
              <w:ind w:left="0" w:leftChars="0" w:right="0" w:rightChars="0" w:firstLine="0" w:firstLineChars="0"/>
            </w:pPr>
            <w:r>
              <w:t>人民公社化运动</w:t>
            </w:r>
          </w:p>
        </w:tc>
        <w:tc>
          <w:tcPr>
            <w:tcW w:w="2455" w:type="pct"/>
            <w:vAlign w:val="center"/>
          </w:tcPr>
          <w:p>
            <w:pPr>
              <w:pStyle w:val="39"/>
              <w:topLinePunct/>
              <w:spacing w:line="240" w:lineRule="atLeast"/>
              <w:ind w:left="0" w:leftChars="0" w:right="0" w:rightChars="0" w:firstLine="0" w:firstLineChars="0"/>
            </w:pPr>
            <w:r>
              <w:t>大规模集体所有制，平均分配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1978</w:t>
            </w:r>
          </w:p>
        </w:tc>
        <w:tc>
          <w:tcPr>
            <w:tcW w:w="1942" w:type="pct"/>
            <w:vAlign w:val="center"/>
          </w:tcPr>
          <w:p>
            <w:pPr>
              <w:pStyle w:val="26"/>
              <w:topLinePunct/>
              <w:spacing w:line="240" w:lineRule="atLeast"/>
              <w:ind w:left="0" w:leftChars="0" w:right="0" w:rightChars="0" w:firstLine="0" w:firstLineChars="0"/>
            </w:pPr>
            <w:r>
              <w:t>家庭联产承包制</w:t>
            </w:r>
          </w:p>
        </w:tc>
        <w:tc>
          <w:tcPr>
            <w:tcW w:w="2455" w:type="pct"/>
            <w:vAlign w:val="center"/>
          </w:tcPr>
          <w:p>
            <w:pPr>
              <w:pStyle w:val="39"/>
              <w:topLinePunct/>
              <w:spacing w:line="240" w:lineRule="atLeast"/>
              <w:ind w:left="0" w:leftChars="0" w:right="0" w:rightChars="0" w:firstLine="0" w:firstLineChars="0"/>
            </w:pPr>
            <w:r>
              <w:t>土地包给各家使用，实行分户经营</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1999</w:t>
            </w:r>
          </w:p>
        </w:tc>
        <w:tc>
          <w:tcPr>
            <w:tcW w:w="1942" w:type="pct"/>
            <w:vAlign w:val="center"/>
          </w:tcPr>
          <w:p>
            <w:pPr>
              <w:pStyle w:val="26"/>
              <w:topLinePunct/>
              <w:spacing w:line="240" w:lineRule="atLeast"/>
              <w:ind w:left="0" w:leftChars="0" w:right="0" w:rightChars="0" w:firstLine="0" w:firstLineChars="0"/>
            </w:pPr>
            <w:r>
              <w:t>建设用地流转试点</w:t>
            </w:r>
          </w:p>
        </w:tc>
        <w:tc>
          <w:tcPr>
            <w:tcW w:w="2455" w:type="pct"/>
            <w:vAlign w:val="center"/>
          </w:tcPr>
          <w:p>
            <w:pPr>
              <w:pStyle w:val="39"/>
              <w:topLinePunct/>
              <w:spacing w:line="240" w:lineRule="atLeast"/>
              <w:ind w:left="0" w:leftChars="0" w:right="0" w:rightChars="0" w:firstLine="0" w:firstLineChars="0"/>
            </w:pPr>
            <w:r>
              <w:t>农村集体土地建设用地流转试点</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2001.3</w:t>
            </w:r>
          </w:p>
        </w:tc>
        <w:tc>
          <w:tcPr>
            <w:tcW w:w="1942" w:type="pct"/>
            <w:vAlign w:val="center"/>
          </w:tcPr>
          <w:p>
            <w:pPr>
              <w:pStyle w:val="26"/>
              <w:topLinePunct/>
              <w:spacing w:line="240" w:lineRule="atLeast"/>
              <w:ind w:left="0" w:leftChars="0" w:right="0" w:rightChars="0" w:firstLine="0" w:firstLineChars="0"/>
            </w:pPr>
            <w:r>
              <w:t>"十五规划纲要”</w:t>
            </w:r>
          </w:p>
        </w:tc>
        <w:tc>
          <w:tcPr>
            <w:tcW w:w="2455" w:type="pct"/>
            <w:vAlign w:val="center"/>
          </w:tcPr>
          <w:p>
            <w:pPr>
              <w:pStyle w:val="39"/>
              <w:topLinePunct/>
              <w:spacing w:line="240" w:lineRule="atLeast"/>
              <w:ind w:left="0" w:leftChars="0" w:right="0" w:rightChars="0" w:firstLine="0" w:firstLineChars="0"/>
            </w:pPr>
            <w:r>
              <w:t>土地经营权流转制度改革</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2005.1</w:t>
            </w:r>
          </w:p>
        </w:tc>
        <w:tc>
          <w:tcPr>
            <w:tcW w:w="1942" w:type="pct"/>
            <w:vAlign w:val="center"/>
          </w:tcPr>
          <w:p>
            <w:pPr>
              <w:pStyle w:val="26"/>
              <w:topLinePunct/>
              <w:spacing w:line="240" w:lineRule="atLeast"/>
              <w:ind w:left="0" w:leftChars="0" w:right="0" w:rightChars="0" w:firstLine="0" w:firstLineChars="0"/>
            </w:pPr>
            <w:r>
              <w:t>农业部令第47号</w:t>
            </w:r>
          </w:p>
        </w:tc>
        <w:tc>
          <w:tcPr>
            <w:tcW w:w="2455" w:type="pct"/>
            <w:vAlign w:val="center"/>
          </w:tcPr>
          <w:p>
            <w:pPr>
              <w:pStyle w:val="39"/>
              <w:topLinePunct/>
              <w:spacing w:line="240" w:lineRule="atLeast"/>
              <w:ind w:left="0" w:leftChars="0" w:right="0" w:rightChars="0" w:firstLine="0" w:firstLineChars="0"/>
            </w:pPr>
            <w:r>
              <w:t>农村土地承包经营权流转管理办法审议通过</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2005.7</w:t>
            </w:r>
          </w:p>
        </w:tc>
        <w:tc>
          <w:tcPr>
            <w:tcW w:w="1942" w:type="pct"/>
            <w:vAlign w:val="center"/>
          </w:tcPr>
          <w:p>
            <w:pPr>
              <w:pStyle w:val="26"/>
              <w:topLinePunct/>
              <w:spacing w:line="240" w:lineRule="atLeast"/>
              <w:ind w:left="0" w:leftChars="0" w:right="0" w:rightChars="0" w:firstLine="0" w:firstLineChars="0"/>
            </w:pPr>
            <w:r>
              <w:t>广东集体建设用地流转</w:t>
            </w:r>
          </w:p>
        </w:tc>
        <w:tc>
          <w:tcPr>
            <w:tcW w:w="2455" w:type="pct"/>
            <w:vAlign w:val="center"/>
          </w:tcPr>
          <w:p>
            <w:pPr>
              <w:pStyle w:val="26"/>
              <w:topLinePunct/>
              <w:spacing w:line="240" w:lineRule="atLeast"/>
              <w:ind w:left="0" w:leftChars="0" w:right="0" w:rightChars="0" w:firstLine="0" w:firstLineChars="0"/>
            </w:pPr>
            <w:r>
              <w:t>《广东省集体建设用地使用权流转管理办法》，农</w:t>
            </w:r>
          </w:p>
          <w:p>
            <w:pPr>
              <w:pStyle w:val="39"/>
              <w:topLinePunct/>
              <w:spacing w:line="240" w:lineRule="atLeast"/>
              <w:ind w:left="0" w:leftChars="0" w:right="0" w:rightChars="0" w:firstLine="0" w:firstLineChars="0"/>
            </w:pPr>
            <w:r>
              <w:t>村集体建设用地使用权可上市流转</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2007.6</w:t>
            </w:r>
          </w:p>
        </w:tc>
        <w:tc>
          <w:tcPr>
            <w:tcW w:w="1942" w:type="pct"/>
            <w:vAlign w:val="center"/>
          </w:tcPr>
          <w:p>
            <w:pPr>
              <w:pStyle w:val="26"/>
              <w:topLinePunct/>
              <w:spacing w:line="240" w:lineRule="atLeast"/>
              <w:ind w:left="0" w:leftChars="0" w:right="0" w:rightChars="0" w:firstLine="0" w:firstLineChars="0"/>
            </w:pPr>
            <w:r>
              <w:t>土地承包经营权流转试点</w:t>
            </w:r>
          </w:p>
        </w:tc>
        <w:tc>
          <w:tcPr>
            <w:tcW w:w="2455" w:type="pct"/>
            <w:vAlign w:val="center"/>
          </w:tcPr>
          <w:p>
            <w:pPr>
              <w:pStyle w:val="26"/>
              <w:topLinePunct/>
              <w:spacing w:line="240" w:lineRule="atLeast"/>
              <w:ind w:left="0" w:leftChars="0" w:right="0" w:rightChars="0" w:firstLine="0" w:firstLineChars="0"/>
            </w:pPr>
            <w:r>
              <w:t>重庆成都获准设立城乡综合配套改革试验区，其中</w:t>
            </w:r>
          </w:p>
          <w:p>
            <w:pPr>
              <w:pStyle w:val="39"/>
              <w:topLinePunct/>
              <w:spacing w:line="240" w:lineRule="atLeast"/>
              <w:ind w:left="0" w:leftChars="0" w:right="0" w:rightChars="0" w:firstLine="0" w:firstLineChars="0"/>
            </w:pPr>
            <w:r>
              <w:t>重庆试点土地承包经营权直接入股</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2008.9</w:t>
            </w:r>
          </w:p>
        </w:tc>
        <w:tc>
          <w:tcPr>
            <w:tcW w:w="1942" w:type="pct"/>
            <w:vAlign w:val="center"/>
          </w:tcPr>
          <w:p>
            <w:pPr>
              <w:pStyle w:val="26"/>
              <w:topLinePunct/>
              <w:spacing w:line="240" w:lineRule="atLeast"/>
              <w:ind w:left="0" w:leftChars="0" w:right="0" w:rightChars="0" w:firstLine="0" w:firstLineChars="0"/>
            </w:pPr>
            <w:r>
              <w:t>胡锦涛主席小岗村调研</w:t>
            </w:r>
          </w:p>
        </w:tc>
        <w:tc>
          <w:tcPr>
            <w:tcW w:w="2455" w:type="pct"/>
            <w:vAlign w:val="center"/>
          </w:tcPr>
          <w:p>
            <w:pPr>
              <w:pStyle w:val="39"/>
              <w:topLinePunct/>
              <w:spacing w:line="240" w:lineRule="atLeast"/>
              <w:ind w:left="0" w:leftChars="0" w:right="0" w:rightChars="0" w:firstLine="0" w:firstLineChars="0"/>
            </w:pPr>
            <w:r>
              <w:t>允许农民以多种形式流转土地承包经营权</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2008.10</w:t>
            </w:r>
          </w:p>
        </w:tc>
        <w:tc>
          <w:tcPr>
            <w:tcW w:w="1942" w:type="pct"/>
            <w:vAlign w:val="center"/>
          </w:tcPr>
          <w:p>
            <w:pPr>
              <w:pStyle w:val="26"/>
              <w:topLinePunct/>
              <w:spacing w:line="240" w:lineRule="atLeast"/>
              <w:ind w:left="0" w:leftChars="0" w:right="0" w:rightChars="0" w:firstLine="0" w:firstLineChars="0"/>
            </w:pPr>
            <w:r>
              <w:t>十七届三中全会</w:t>
            </w:r>
          </w:p>
        </w:tc>
        <w:tc>
          <w:tcPr>
            <w:tcW w:w="2455" w:type="pct"/>
            <w:vAlign w:val="center"/>
          </w:tcPr>
          <w:p>
            <w:pPr>
              <w:pStyle w:val="39"/>
              <w:topLinePunct/>
              <w:spacing w:line="240" w:lineRule="atLeast"/>
              <w:ind w:left="0" w:leftChars="0" w:right="0" w:rightChars="0" w:firstLine="0" w:firstLineChars="0"/>
            </w:pPr>
            <w:r>
              <w:t>允许土地承包经营权流转</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2009</w:t>
            </w:r>
          </w:p>
        </w:tc>
        <w:tc>
          <w:tcPr>
            <w:tcW w:w="1942" w:type="pct"/>
            <w:vAlign w:val="center"/>
          </w:tcPr>
          <w:p>
            <w:pPr>
              <w:pStyle w:val="26"/>
              <w:topLinePunct/>
              <w:spacing w:line="240" w:lineRule="atLeast"/>
              <w:ind w:left="0" w:leftChars="0" w:right="0" w:rightChars="0" w:firstLine="0" w:firstLineChars="0"/>
            </w:pPr>
            <w:r>
              <w:t>《中共中央国务院关于2009年促进农业</w:t>
            </w:r>
          </w:p>
          <w:p>
            <w:pPr>
              <w:pStyle w:val="26"/>
              <w:topLinePunct/>
              <w:spacing w:line="240" w:lineRule="atLeast"/>
              <w:ind w:left="0" w:leftChars="0" w:right="0" w:rightChars="0" w:firstLine="0" w:firstLineChars="0"/>
            </w:pPr>
            <w:r>
              <w:t>稳定发展农民持续增收的若干意见》</w:t>
            </w:r>
          </w:p>
        </w:tc>
        <w:tc>
          <w:tcPr>
            <w:tcW w:w="2455" w:type="pct"/>
            <w:vAlign w:val="center"/>
          </w:tcPr>
          <w:p>
            <w:pPr>
              <w:pStyle w:val="26"/>
              <w:topLinePunct/>
              <w:spacing w:line="240" w:lineRule="atLeast"/>
              <w:ind w:left="0" w:leftChars="0" w:right="0" w:rightChars="0" w:firstLine="0" w:firstLineChars="0"/>
            </w:pPr>
            <w:r>
              <w:t>进行农村土地流转时不能使农民的权益受损，禁止</w:t>
            </w:r>
          </w:p>
          <w:p>
            <w:pPr>
              <w:pStyle w:val="39"/>
              <w:topLinePunct/>
              <w:spacing w:line="240" w:lineRule="atLeast"/>
              <w:ind w:left="0" w:leftChars="0" w:right="0" w:rightChars="0" w:firstLine="0" w:firstLineChars="0"/>
            </w:pPr>
            <w:r>
              <w:t>耕地非农化经营</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vAlign w:val="center"/>
          </w:tcPr>
          <w:p>
            <w:pPr>
              <w:pStyle w:val="96"/>
              <w:topLinePunct/>
              <w:spacing w:line="240" w:lineRule="atLeast"/>
              <w:ind w:left="0" w:leftChars="0" w:right="0" w:rightChars="0" w:firstLine="0" w:firstLineChars="0"/>
            </w:pPr>
            <w:r>
              <w:t>2009</w:t>
            </w:r>
          </w:p>
        </w:tc>
        <w:tc>
          <w:tcPr>
            <w:tcW w:w="1942" w:type="pct"/>
            <w:vAlign w:val="center"/>
          </w:tcPr>
          <w:p>
            <w:pPr>
              <w:pStyle w:val="26"/>
              <w:topLinePunct/>
              <w:spacing w:line="240" w:lineRule="atLeast"/>
              <w:ind w:left="0" w:leftChars="0" w:right="0" w:rightChars="0" w:firstLine="0" w:firstLineChars="0"/>
            </w:pPr>
            <w:r>
              <w:t>《农村土地承包经营纠纷调解仲裁法》</w:t>
            </w:r>
          </w:p>
        </w:tc>
        <w:tc>
          <w:tcPr>
            <w:tcW w:w="2455" w:type="pct"/>
            <w:vAlign w:val="center"/>
          </w:tcPr>
          <w:p>
            <w:pPr>
              <w:pStyle w:val="39"/>
              <w:topLinePunct/>
              <w:spacing w:line="240" w:lineRule="atLeast"/>
              <w:ind w:left="0" w:leftChars="0" w:right="0" w:rightChars="0" w:firstLine="0" w:firstLineChars="0"/>
            </w:pPr>
            <w:r>
              <w:t>以法律形式规定农村土地流转纠纷处理原则、方法</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04" w:type="pct"/>
            <w:tcBorders>
              <w:top w:val="single" w:color="auto" w:sz="4" w:space="0"/>
            </w:tcBorders>
            <w:vAlign w:val="center"/>
          </w:tcPr>
          <w:p>
            <w:pPr>
              <w:pStyle w:val="96"/>
              <w:topLinePunct/>
              <w:spacing w:line="240" w:lineRule="atLeast"/>
              <w:ind w:left="0" w:leftChars="0" w:right="0" w:rightChars="0" w:firstLine="0" w:firstLineChars="0"/>
            </w:pPr>
            <w:r>
              <w:t>2013</w:t>
            </w:r>
          </w:p>
        </w:tc>
        <w:tc>
          <w:tcPr>
            <w:tcW w:w="1942" w:type="pct"/>
            <w:tcBorders>
              <w:top w:val="single" w:color="auto" w:sz="4" w:space="0"/>
            </w:tcBorders>
            <w:vAlign w:val="center"/>
          </w:tcPr>
          <w:p>
            <w:pPr>
              <w:pStyle w:val="59"/>
              <w:topLinePunct/>
              <w:spacing w:line="240" w:lineRule="atLeast"/>
              <w:ind w:left="0" w:leftChars="0" w:right="0" w:rightChars="0" w:firstLine="0" w:firstLineChars="0"/>
            </w:pPr>
            <w:r>
              <w:t>《中共中央关于全面深化改革若干重大</w:t>
            </w:r>
          </w:p>
          <w:p>
            <w:pPr>
              <w:pStyle w:val="59"/>
              <w:topLinePunct/>
              <w:spacing w:line="240" w:lineRule="atLeast"/>
              <w:ind w:left="0" w:leftChars="0" w:right="0" w:rightChars="0" w:firstLine="0" w:firstLineChars="0"/>
            </w:pPr>
            <w:r>
              <w:t>问题的决定》</w:t>
            </w:r>
          </w:p>
        </w:tc>
        <w:tc>
          <w:tcPr>
            <w:tcW w:w="2455" w:type="pct"/>
            <w:tcBorders>
              <w:top w:val="single" w:color="auto" w:sz="4" w:space="0"/>
            </w:tcBorders>
            <w:vAlign w:val="center"/>
          </w:tcPr>
          <w:p>
            <w:pPr>
              <w:pStyle w:val="39"/>
              <w:topLinePunct/>
              <w:spacing w:line="240" w:lineRule="atLeast"/>
              <w:ind w:left="0" w:leftChars="0" w:right="0" w:rightChars="0" w:firstLine="0" w:firstLineChars="0"/>
            </w:pPr>
            <w:r>
              <w:t>允许用于经营的农村土地出租、入股与转让</w:t>
            </w:r>
          </w:p>
        </w:tc>
      </w:tr>
    </w:tbl>
    <w:p>
      <w:pPr>
        <w:pStyle w:val="71"/>
        <w:topLinePunct/>
      </w:pPr>
    </w:p>
    <w:p>
      <w:pPr>
        <w:topLinePunct/>
      </w:pPr>
      <w:r>
        <w:rPr>
          <w:rFonts w:asciiTheme="minorHAnsi" w:hAnsiTheme="minorHAnsi" w:eastAsiaTheme="minorHAnsi" w:cstheme="minorBidi"/>
        </w:rPr>
        <w:t>13</w:t>
      </w:r>
    </w:p>
    <w:p>
      <w:pPr>
        <w:pStyle w:val="2"/>
        <w:topLinePunct/>
      </w:pPr>
      <w:bookmarkStart w:id="82" w:name="_bookmark23"/>
      <w:bookmarkEnd w:id="82"/>
      <w:bookmarkStart w:id="83" w:name="第三章 娄底市农村土地流转模式现状调研及描述性分析 "/>
      <w:bookmarkEnd w:id="83"/>
      <w:bookmarkStart w:id="84" w:name="_Toc686608015"/>
      <w:r>
        <w:t>第三章  娄底市农村土地流转模式现状调研及描述性分析</w:t>
      </w:r>
      <w:bookmarkEnd w:id="84"/>
    </w:p>
    <w:p>
      <w:pPr>
        <w:pStyle w:val="3"/>
        <w:topLinePunct/>
        <w:ind w:left="171" w:hanging="481" w:hangingChars="171"/>
      </w:pPr>
      <w:bookmarkStart w:id="85" w:name="3.1 娄底市农村土地流转概况 "/>
      <w:bookmarkEnd w:id="85"/>
      <w:bookmarkStart w:id="86" w:name="_Toc686608016"/>
      <w:r>
        <w:rPr>
          <w:b/>
        </w:rPr>
        <w:t>3.1</w:t>
      </w:r>
      <w:r>
        <w:t xml:space="preserve"> </w:t>
      </w:r>
      <w:bookmarkStart w:id="87" w:name="_bookmark24"/>
      <w:bookmarkEnd w:id="87"/>
      <w:bookmarkStart w:id="88" w:name="_bookmark24"/>
      <w:bookmarkEnd w:id="88"/>
      <w:r>
        <w:t>娄底市农村土地流转概况</w:t>
      </w:r>
      <w:bookmarkEnd w:id="86"/>
    </w:p>
    <w:p>
      <w:pPr>
        <w:topLinePunct/>
      </w:pPr>
      <w:r>
        <w:t>娄底市，位于湖南省中部，主要行政区域包括涟源市、冷水江市、新化县、双峰县、娄星区、娄底经济经开区、万宝新区，总人口</w:t>
      </w:r>
      <w:r>
        <w:rPr>
          <w:rFonts w:ascii="Times New Roman" w:eastAsia="Times New Roman"/>
        </w:rPr>
        <w:t>440</w:t>
      </w:r>
      <w:r>
        <w:t>万人，其中农村人口</w:t>
      </w:r>
      <w:r>
        <w:rPr>
          <w:rFonts w:ascii="Times New Roman" w:eastAsia="Times New Roman"/>
        </w:rPr>
        <w:t>226.36</w:t>
      </w:r>
      <w:r>
        <w:t>万人，占总人口比例的</w:t>
      </w:r>
      <w:r>
        <w:rPr>
          <w:rFonts w:ascii="Times New Roman" w:eastAsia="Times New Roman"/>
        </w:rPr>
        <w:t>51.45%</w:t>
      </w:r>
      <w:r>
        <w:t>。娄底属于亚热带大陆性季风气候区。热量比较充足，春夏秋冬四季分隔明显，冷暖适中。从地形上看，是典型的丘陵地貌，位于自东向西逐渐升高的云贵高原往江浙丘陵过渡地区，ft多平原地带少。土质资源比较优良，适宜水稻等作物的生长，比较适宜农业发展。下表为娄底市农村土地的基本数据。</w:t>
      </w:r>
    </w:p>
    <w:p>
      <w:pPr>
        <w:topLinePunct/>
        <w:textAlignment w:val="center"/>
      </w:pPr>
      <w:r>
        <w:rPr>
          <w:rFonts w:asciiTheme="minorHAnsi" w:hAnsiTheme="minorHAnsi" w:eastAsiaTheme="minorHAnsi" w:cstheme="minorBidi"/>
          <w:kern w:val="2"/>
          <w:sz w:val="22"/>
          <w:szCs w:val="22"/>
        </w:rPr>
        <w:pict>
          <v:shape id="_x0000_s1074" o:spid="_x0000_s1074" o:spt="202" type="#_x0000_t202" style="height:94.45pt;width:411.55pt;" filled="f" stroked="f" coordsize="21600,21600">
            <v:path/>
            <v:fill on="f" focussize="0,0"/>
            <v:stroke on="f"/>
            <v:imagedata o:title=""/>
            <o:lock v:ext="edit"/>
            <v:textbox inset="0mm,0mm,0mm,0mm">
              <w:txbxContent>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04"/>
                    <w:gridCol w:w="1368"/>
                    <w:gridCol w:w="1405"/>
                    <w:gridCol w:w="1232"/>
                    <w:gridCol w:w="1150"/>
                    <w:gridCol w:w="124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804" w:type="dxa"/>
                        <w:tcBorders>
                          <w:top w:val="single" w:color="000000" w:sz="12" w:space="0"/>
                          <w:bottom w:val="single" w:color="000000" w:sz="6" w:space="0"/>
                        </w:tcBorders>
                      </w:tcPr>
                      <w:p>
                        <w:pPr>
                          <w:widowControl w:val="0"/>
                          <w:pBdr>
                            <w:bottom w:val="none" w:color="auto" w:sz="0" w:space="0"/>
                          </w:pBdr>
                          <w:autoSpaceDE w:val="0"/>
                          <w:autoSpaceDN w:val="0"/>
                          <w:snapToGrid/>
                          <w:spacing w:before="145" w:beforeLines="0" w:after="0" w:afterLines="0" w:line="240" w:lineRule="auto"/>
                          <w:ind w:left="0" w:leftChars="0" w:right="163" w:rightChars="0" w:firstLine="0" w:firstLineChars="0"/>
                          <w:jc w:val="right"/>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年代</w:t>
                        </w:r>
                      </w:p>
                    </w:tc>
                    <w:tc>
                      <w:tcPr>
                        <w:tcW w:w="1368" w:type="dxa"/>
                        <w:tcBorders>
                          <w:top w:val="single" w:color="000000" w:sz="12" w:space="0"/>
                          <w:bottom w:val="single" w:color="000000" w:sz="6" w:space="0"/>
                        </w:tcBorders>
                      </w:tcPr>
                      <w:p>
                        <w:pPr>
                          <w:widowControl w:val="0"/>
                          <w:pBdr>
                            <w:bottom w:val="none" w:color="auto" w:sz="0" w:space="0"/>
                          </w:pBdr>
                          <w:autoSpaceDE w:val="0"/>
                          <w:autoSpaceDN w:val="0"/>
                          <w:snapToGrid/>
                          <w:spacing w:before="0" w:beforeLines="0" w:after="0" w:afterLines="0" w:line="255" w:lineRule="exact"/>
                          <w:ind w:left="145" w:leftChars="0" w:right="132" w:rightChars="0" w:firstLine="0" w:firstLineChars="0"/>
                          <w:jc w:val="center"/>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农业总产值</w:t>
                        </w:r>
                      </w:p>
                      <w:p>
                        <w:pPr>
                          <w:widowControl w:val="0"/>
                          <w:pBdr>
                            <w:bottom w:val="none" w:color="auto" w:sz="0" w:space="0"/>
                          </w:pBdr>
                          <w:autoSpaceDE w:val="0"/>
                          <w:autoSpaceDN w:val="0"/>
                          <w:snapToGrid/>
                          <w:spacing w:before="40" w:beforeLines="0" w:after="0" w:afterLines="0" w:line="240" w:lineRule="auto"/>
                          <w:ind w:left="139" w:leftChars="0" w:right="132"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w:t>
                        </w:r>
                        <w:r>
                          <w:rPr>
                            <w:rFonts w:hint="eastAsia" w:ascii="宋体" w:hAnsi="Times New Roman" w:eastAsia="宋体" w:cstheme="minorBidi"/>
                            <w:kern w:val="2"/>
                            <w:sz w:val="21"/>
                            <w:szCs w:val="22"/>
                          </w:rPr>
                          <w:t>万元</w:t>
                        </w:r>
                        <w:r>
                          <w:rPr>
                            <w:rFonts w:ascii="Times New Roman" w:hAnsi="Times New Roman" w:eastAsia="Times New Roman" w:cstheme="minorBidi"/>
                            <w:kern w:val="2"/>
                            <w:sz w:val="21"/>
                            <w:szCs w:val="22"/>
                          </w:rPr>
                          <w:t>)</w:t>
                        </w:r>
                      </w:p>
                    </w:tc>
                    <w:tc>
                      <w:tcPr>
                        <w:tcW w:w="1405" w:type="dxa"/>
                        <w:tcBorders>
                          <w:top w:val="single" w:color="000000" w:sz="12" w:space="0"/>
                          <w:bottom w:val="single" w:color="000000" w:sz="6" w:space="0"/>
                        </w:tcBorders>
                      </w:tcPr>
                      <w:p>
                        <w:pPr>
                          <w:widowControl w:val="0"/>
                          <w:pBdr>
                            <w:bottom w:val="none" w:color="auto" w:sz="0" w:space="0"/>
                          </w:pBdr>
                          <w:autoSpaceDE w:val="0"/>
                          <w:autoSpaceDN w:val="0"/>
                          <w:snapToGrid/>
                          <w:spacing w:before="0" w:beforeLines="0" w:after="0" w:afterLines="0" w:line="255" w:lineRule="exact"/>
                          <w:ind w:left="130" w:leftChars="0" w:right="184" w:rightChars="0" w:firstLine="0" w:firstLineChars="0"/>
                          <w:jc w:val="center"/>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粮食总产量</w:t>
                        </w:r>
                      </w:p>
                      <w:p>
                        <w:pPr>
                          <w:widowControl w:val="0"/>
                          <w:pBdr>
                            <w:bottom w:val="none" w:color="auto" w:sz="0" w:space="0"/>
                          </w:pBdr>
                          <w:autoSpaceDE w:val="0"/>
                          <w:autoSpaceDN w:val="0"/>
                          <w:snapToGrid/>
                          <w:spacing w:before="40" w:beforeLines="0" w:after="0" w:afterLines="0" w:line="240" w:lineRule="auto"/>
                          <w:ind w:left="124" w:leftChars="0" w:right="184"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w:t>
                        </w:r>
                        <w:r>
                          <w:rPr>
                            <w:rFonts w:hint="eastAsia" w:ascii="宋体" w:hAnsi="Times New Roman" w:eastAsia="宋体" w:cstheme="minorBidi"/>
                            <w:kern w:val="2"/>
                            <w:sz w:val="21"/>
                            <w:szCs w:val="22"/>
                          </w:rPr>
                          <w:t>万吨</w:t>
                        </w:r>
                        <w:r>
                          <w:rPr>
                            <w:rFonts w:ascii="Times New Roman" w:hAnsi="Times New Roman" w:eastAsia="Times New Roman" w:cstheme="minorBidi"/>
                            <w:kern w:val="2"/>
                            <w:sz w:val="21"/>
                            <w:szCs w:val="22"/>
                          </w:rPr>
                          <w:t>)</w:t>
                        </w:r>
                      </w:p>
                    </w:tc>
                    <w:tc>
                      <w:tcPr>
                        <w:tcW w:w="1232" w:type="dxa"/>
                        <w:tcBorders>
                          <w:top w:val="single" w:color="000000" w:sz="12" w:space="0"/>
                          <w:bottom w:val="single" w:color="000000" w:sz="6" w:space="0"/>
                        </w:tcBorders>
                      </w:tcPr>
                      <w:p>
                        <w:pPr>
                          <w:widowControl w:val="0"/>
                          <w:pBdr>
                            <w:bottom w:val="none" w:color="auto" w:sz="0" w:space="0"/>
                          </w:pBdr>
                          <w:autoSpaceDE w:val="0"/>
                          <w:autoSpaceDN w:val="0"/>
                          <w:snapToGrid/>
                          <w:spacing w:before="0" w:beforeLines="0" w:after="0" w:afterLines="0" w:line="255" w:lineRule="exact"/>
                          <w:ind w:left="181" w:leftChars="0" w:right="171" w:rightChars="0" w:firstLine="0" w:firstLineChars="0"/>
                          <w:jc w:val="center"/>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播种面积</w:t>
                        </w:r>
                      </w:p>
                      <w:p>
                        <w:pPr>
                          <w:widowControl w:val="0"/>
                          <w:pBdr>
                            <w:bottom w:val="none" w:color="auto" w:sz="0" w:space="0"/>
                          </w:pBdr>
                          <w:autoSpaceDE w:val="0"/>
                          <w:autoSpaceDN w:val="0"/>
                          <w:snapToGrid/>
                          <w:spacing w:before="40" w:beforeLines="0" w:after="0" w:afterLines="0" w:line="240" w:lineRule="auto"/>
                          <w:ind w:left="174" w:leftChars="0" w:right="171"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w:t>
                        </w:r>
                        <w:r>
                          <w:rPr>
                            <w:rFonts w:hint="eastAsia" w:ascii="宋体" w:hAnsi="Times New Roman" w:eastAsia="宋体" w:cstheme="minorBidi"/>
                            <w:kern w:val="2"/>
                            <w:sz w:val="21"/>
                            <w:szCs w:val="22"/>
                          </w:rPr>
                          <w:t>万亩</w:t>
                        </w:r>
                        <w:r>
                          <w:rPr>
                            <w:rFonts w:ascii="Times New Roman" w:hAnsi="Times New Roman" w:eastAsia="Times New Roman" w:cstheme="minorBidi"/>
                            <w:kern w:val="2"/>
                            <w:sz w:val="21"/>
                            <w:szCs w:val="22"/>
                          </w:rPr>
                          <w:t>)</w:t>
                        </w:r>
                      </w:p>
                    </w:tc>
                    <w:tc>
                      <w:tcPr>
                        <w:tcW w:w="1150" w:type="dxa"/>
                        <w:tcBorders>
                          <w:top w:val="single" w:color="000000" w:sz="12" w:space="0"/>
                          <w:bottom w:val="single" w:color="000000" w:sz="6" w:space="0"/>
                        </w:tcBorders>
                      </w:tcPr>
                      <w:p>
                        <w:pPr>
                          <w:widowControl w:val="0"/>
                          <w:pBdr>
                            <w:bottom w:val="none" w:color="auto" w:sz="0" w:space="0"/>
                          </w:pBdr>
                          <w:autoSpaceDE w:val="0"/>
                          <w:autoSpaceDN w:val="0"/>
                          <w:snapToGrid/>
                          <w:spacing w:before="0" w:beforeLines="0" w:after="0" w:afterLines="0" w:line="255" w:lineRule="exact"/>
                          <w:ind w:left="165" w:leftChars="0" w:right="105" w:rightChars="0" w:firstLine="0" w:firstLineChars="0"/>
                          <w:jc w:val="center"/>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耕地面积</w:t>
                        </w:r>
                      </w:p>
                      <w:p>
                        <w:pPr>
                          <w:widowControl w:val="0"/>
                          <w:pBdr>
                            <w:bottom w:val="none" w:color="auto" w:sz="0" w:space="0"/>
                          </w:pBdr>
                          <w:autoSpaceDE w:val="0"/>
                          <w:autoSpaceDN w:val="0"/>
                          <w:snapToGrid/>
                          <w:spacing w:before="40" w:beforeLines="0" w:after="0" w:afterLines="0" w:line="240" w:lineRule="auto"/>
                          <w:ind w:left="159" w:leftChars="0" w:right="105"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w:t>
                        </w:r>
                        <w:r>
                          <w:rPr>
                            <w:rFonts w:hint="eastAsia" w:ascii="宋体" w:hAnsi="Times New Roman" w:eastAsia="宋体" w:cstheme="minorBidi"/>
                            <w:kern w:val="2"/>
                            <w:sz w:val="21"/>
                            <w:szCs w:val="22"/>
                          </w:rPr>
                          <w:t>万亩</w:t>
                        </w:r>
                        <w:r>
                          <w:rPr>
                            <w:rFonts w:ascii="Times New Roman" w:hAnsi="Times New Roman" w:eastAsia="Times New Roman" w:cstheme="minorBidi"/>
                            <w:kern w:val="2"/>
                            <w:sz w:val="21"/>
                            <w:szCs w:val="22"/>
                          </w:rPr>
                          <w:t>)</w:t>
                        </w:r>
                      </w:p>
                    </w:tc>
                    <w:tc>
                      <w:tcPr>
                        <w:tcW w:w="1240" w:type="dxa"/>
                        <w:tcBorders>
                          <w:top w:val="single" w:color="000000" w:sz="12" w:space="0"/>
                          <w:bottom w:val="single" w:color="000000" w:sz="6" w:space="0"/>
                        </w:tcBorders>
                      </w:tcPr>
                      <w:p>
                        <w:pPr>
                          <w:widowControl w:val="0"/>
                          <w:pBdr>
                            <w:bottom w:val="none" w:color="auto" w:sz="0" w:space="0"/>
                          </w:pBdr>
                          <w:autoSpaceDE w:val="0"/>
                          <w:autoSpaceDN w:val="0"/>
                          <w:snapToGrid/>
                          <w:spacing w:before="0" w:beforeLines="0" w:after="0" w:afterLines="0" w:line="255" w:lineRule="exact"/>
                          <w:ind w:left="97" w:leftChars="0" w:right="53" w:rightChars="0" w:firstLine="0" w:firstLineChars="0"/>
                          <w:jc w:val="center"/>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农村人口数</w:t>
                        </w:r>
                      </w:p>
                      <w:p>
                        <w:pPr>
                          <w:widowControl w:val="0"/>
                          <w:pBdr>
                            <w:bottom w:val="none" w:color="auto" w:sz="0" w:space="0"/>
                          </w:pBdr>
                          <w:autoSpaceDE w:val="0"/>
                          <w:autoSpaceDN w:val="0"/>
                          <w:snapToGrid/>
                          <w:spacing w:before="40" w:beforeLines="0" w:after="0" w:afterLines="0" w:line="240" w:lineRule="auto"/>
                          <w:ind w:left="90" w:leftChars="0" w:right="53"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w:t>
                        </w:r>
                        <w:r>
                          <w:rPr>
                            <w:rFonts w:hint="eastAsia" w:ascii="宋体" w:hAnsi="Times New Roman" w:eastAsia="宋体" w:cstheme="minorBidi"/>
                            <w:kern w:val="2"/>
                            <w:sz w:val="21"/>
                            <w:szCs w:val="22"/>
                          </w:rPr>
                          <w:t>万人</w:t>
                        </w:r>
                        <w:r>
                          <w:rPr>
                            <w:rFonts w:ascii="Times New Roman" w:hAnsi="Times New Roman" w:eastAsia="Times New Roman" w:cstheme="minorBidi"/>
                            <w:kern w:val="2"/>
                            <w:sz w:val="21"/>
                            <w:szCs w:val="22"/>
                          </w:rPr>
                          <w:t>)</w:t>
                        </w:r>
                      </w:p>
                    </w:tc>
                    <w:tc>
                      <w:tcPr>
                        <w:tcW w:w="1374" w:type="dxa"/>
                        <w:tcBorders>
                          <w:top w:val="single" w:color="000000" w:sz="12" w:space="0"/>
                          <w:bottom w:val="single" w:color="000000" w:sz="6" w:space="0"/>
                        </w:tcBorders>
                      </w:tcPr>
                      <w:p>
                        <w:pPr>
                          <w:widowControl w:val="0"/>
                          <w:pBdr>
                            <w:bottom w:val="none" w:color="auto" w:sz="0" w:space="0"/>
                          </w:pBdr>
                          <w:autoSpaceDE w:val="0"/>
                          <w:autoSpaceDN w:val="0"/>
                          <w:snapToGrid/>
                          <w:spacing w:before="0" w:beforeLines="0" w:after="0" w:afterLines="0" w:line="255" w:lineRule="exact"/>
                          <w:ind w:left="44" w:leftChars="0" w:right="30" w:rightChars="0" w:firstLine="0" w:firstLineChars="0"/>
                          <w:jc w:val="center"/>
                          <w:rPr>
                            <w:rFonts w:hint="eastAsia" w:ascii="宋体" w:hAnsi="Times New Roman" w:eastAsia="宋体" w:cstheme="minorBidi"/>
                            <w:kern w:val="2"/>
                            <w:sz w:val="21"/>
                            <w:szCs w:val="22"/>
                          </w:rPr>
                        </w:pPr>
                        <w:r>
                          <w:rPr>
                            <w:rFonts w:hint="eastAsia" w:ascii="宋体" w:hAnsi="Times New Roman" w:eastAsia="宋体" w:cstheme="minorBidi"/>
                            <w:kern w:val="2"/>
                            <w:sz w:val="21"/>
                            <w:szCs w:val="22"/>
                          </w:rPr>
                          <w:t>流转土地面积</w:t>
                        </w:r>
                      </w:p>
                      <w:p>
                        <w:pPr>
                          <w:widowControl w:val="0"/>
                          <w:pBdr>
                            <w:bottom w:val="none" w:color="auto" w:sz="0" w:space="0"/>
                          </w:pBdr>
                          <w:autoSpaceDE w:val="0"/>
                          <w:autoSpaceDN w:val="0"/>
                          <w:snapToGrid/>
                          <w:spacing w:before="40" w:beforeLines="0" w:after="0" w:afterLines="0" w:line="240" w:lineRule="auto"/>
                          <w:ind w:left="37" w:leftChars="0" w:right="30"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w:t>
                        </w:r>
                        <w:r>
                          <w:rPr>
                            <w:rFonts w:hint="eastAsia" w:ascii="宋体" w:hAnsi="Times New Roman" w:eastAsia="宋体" w:cstheme="minorBidi"/>
                            <w:kern w:val="2"/>
                            <w:sz w:val="21"/>
                            <w:szCs w:val="22"/>
                          </w:rPr>
                          <w:t>万亩</w:t>
                        </w:r>
                        <w:r>
                          <w:rPr>
                            <w:rFonts w:ascii="Times New Roman" w:hAnsi="Times New Roman" w:eastAsia="Times New Roman" w:cstheme="minorBidi"/>
                            <w:kern w:val="2"/>
                            <w:sz w:val="21"/>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804"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0" w:leftChars="0" w:right="164"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2010</w:t>
                        </w:r>
                      </w:p>
                    </w:tc>
                    <w:tc>
                      <w:tcPr>
                        <w:tcW w:w="1368"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450"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160.3</w:t>
                        </w:r>
                      </w:p>
                    </w:tc>
                    <w:tc>
                      <w:tcPr>
                        <w:tcW w:w="1405"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433"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163.3</w:t>
                        </w:r>
                      </w:p>
                    </w:tc>
                    <w:tc>
                      <w:tcPr>
                        <w:tcW w:w="1232"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178" w:leftChars="0" w:right="171"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286.8</w:t>
                        </w:r>
                      </w:p>
                    </w:tc>
                    <w:tc>
                      <w:tcPr>
                        <w:tcW w:w="1150"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163" w:leftChars="0" w:right="105"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256.575</w:t>
                        </w:r>
                      </w:p>
                    </w:tc>
                    <w:tc>
                      <w:tcPr>
                        <w:tcW w:w="1240"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0" w:leftChars="0" w:right="312"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273.64</w:t>
                        </w:r>
                      </w:p>
                    </w:tc>
                    <w:tc>
                      <w:tcPr>
                        <w:tcW w:w="1374" w:type="dxa"/>
                        <w:tcBorders>
                          <w:top w:val="single" w:color="000000" w:sz="6" w:space="0"/>
                        </w:tcBorders>
                      </w:tcPr>
                      <w:p>
                        <w:pPr>
                          <w:widowControl w:val="0"/>
                          <w:pBdr>
                            <w:bottom w:val="none" w:color="auto" w:sz="0" w:space="0"/>
                          </w:pBdr>
                          <w:autoSpaceDE w:val="0"/>
                          <w:autoSpaceDN w:val="0"/>
                          <w:snapToGrid/>
                          <w:spacing w:before="44" w:beforeLines="0" w:after="0" w:afterLines="0" w:line="240" w:lineRule="auto"/>
                          <w:ind w:left="0" w:leftChars="0" w:right="439"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35.46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804" w:type="dxa"/>
                      </w:tcPr>
                      <w:p>
                        <w:pPr>
                          <w:widowControl w:val="0"/>
                          <w:pBdr>
                            <w:bottom w:val="none" w:color="auto" w:sz="0" w:space="0"/>
                          </w:pBdr>
                          <w:autoSpaceDE w:val="0"/>
                          <w:autoSpaceDN w:val="0"/>
                          <w:snapToGrid/>
                          <w:spacing w:before="32" w:beforeLines="0" w:after="0" w:afterLines="0" w:line="240" w:lineRule="auto"/>
                          <w:ind w:left="0" w:leftChars="0" w:right="164"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2011</w:t>
                        </w:r>
                      </w:p>
                    </w:tc>
                    <w:tc>
                      <w:tcPr>
                        <w:tcW w:w="1368" w:type="dxa"/>
                      </w:tcPr>
                      <w:p>
                        <w:pPr>
                          <w:widowControl w:val="0"/>
                          <w:pBdr>
                            <w:bottom w:val="none" w:color="auto" w:sz="0" w:space="0"/>
                          </w:pBdr>
                          <w:autoSpaceDE w:val="0"/>
                          <w:autoSpaceDN w:val="0"/>
                          <w:snapToGrid/>
                          <w:spacing w:before="32" w:beforeLines="0" w:after="0" w:afterLines="0" w:line="240" w:lineRule="auto"/>
                          <w:ind w:left="450"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198.9</w:t>
                        </w:r>
                      </w:p>
                    </w:tc>
                    <w:tc>
                      <w:tcPr>
                        <w:tcW w:w="1405" w:type="dxa"/>
                      </w:tcPr>
                      <w:p>
                        <w:pPr>
                          <w:widowControl w:val="0"/>
                          <w:pBdr>
                            <w:bottom w:val="none" w:color="auto" w:sz="0" w:space="0"/>
                          </w:pBdr>
                          <w:autoSpaceDE w:val="0"/>
                          <w:autoSpaceDN w:val="0"/>
                          <w:snapToGrid/>
                          <w:spacing w:before="32" w:beforeLines="0" w:after="0" w:afterLines="0" w:line="240" w:lineRule="auto"/>
                          <w:ind w:left="433"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157.2</w:t>
                        </w:r>
                      </w:p>
                    </w:tc>
                    <w:tc>
                      <w:tcPr>
                        <w:tcW w:w="1232" w:type="dxa"/>
                      </w:tcPr>
                      <w:p>
                        <w:pPr>
                          <w:widowControl w:val="0"/>
                          <w:pBdr>
                            <w:bottom w:val="none" w:color="auto" w:sz="0" w:space="0"/>
                          </w:pBdr>
                          <w:autoSpaceDE w:val="0"/>
                          <w:autoSpaceDN w:val="0"/>
                          <w:snapToGrid/>
                          <w:spacing w:before="32" w:beforeLines="0" w:after="0" w:afterLines="0" w:line="240" w:lineRule="auto"/>
                          <w:ind w:left="178" w:leftChars="0" w:right="171"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297.3</w:t>
                        </w:r>
                      </w:p>
                    </w:tc>
                    <w:tc>
                      <w:tcPr>
                        <w:tcW w:w="1150" w:type="dxa"/>
                      </w:tcPr>
                      <w:p>
                        <w:pPr>
                          <w:widowControl w:val="0"/>
                          <w:pBdr>
                            <w:bottom w:val="none" w:color="auto" w:sz="0" w:space="0"/>
                          </w:pBdr>
                          <w:autoSpaceDE w:val="0"/>
                          <w:autoSpaceDN w:val="0"/>
                          <w:snapToGrid/>
                          <w:spacing w:before="32" w:beforeLines="0" w:after="0" w:afterLines="0" w:line="240" w:lineRule="auto"/>
                          <w:ind w:left="163" w:leftChars="0" w:right="105"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256.2</w:t>
                        </w:r>
                      </w:p>
                    </w:tc>
                    <w:tc>
                      <w:tcPr>
                        <w:tcW w:w="1240" w:type="dxa"/>
                      </w:tcPr>
                      <w:p>
                        <w:pPr>
                          <w:widowControl w:val="0"/>
                          <w:pBdr>
                            <w:bottom w:val="none" w:color="auto" w:sz="0" w:space="0"/>
                          </w:pBdr>
                          <w:autoSpaceDE w:val="0"/>
                          <w:autoSpaceDN w:val="0"/>
                          <w:snapToGrid/>
                          <w:spacing w:before="32" w:beforeLines="0" w:after="0" w:afterLines="0" w:line="240" w:lineRule="auto"/>
                          <w:ind w:left="0" w:leftChars="0" w:right="312"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271.58</w:t>
                        </w:r>
                      </w:p>
                    </w:tc>
                    <w:tc>
                      <w:tcPr>
                        <w:tcW w:w="1374" w:type="dxa"/>
                      </w:tcPr>
                      <w:p>
                        <w:pPr>
                          <w:widowControl w:val="0"/>
                          <w:pBdr>
                            <w:bottom w:val="none" w:color="auto" w:sz="0" w:space="0"/>
                          </w:pBdr>
                          <w:autoSpaceDE w:val="0"/>
                          <w:autoSpaceDN w:val="0"/>
                          <w:snapToGrid/>
                          <w:spacing w:before="32" w:beforeLines="0" w:after="0" w:afterLines="0" w:line="240" w:lineRule="auto"/>
                          <w:ind w:left="0" w:leftChars="0" w:right="439"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35.65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804" w:type="dxa"/>
                      </w:tcPr>
                      <w:p>
                        <w:pPr>
                          <w:widowControl w:val="0"/>
                          <w:pBdr>
                            <w:bottom w:val="none" w:color="auto" w:sz="0" w:space="0"/>
                          </w:pBdr>
                          <w:autoSpaceDE w:val="0"/>
                          <w:autoSpaceDN w:val="0"/>
                          <w:snapToGrid/>
                          <w:spacing w:before="32" w:beforeLines="0" w:after="0" w:afterLines="0" w:line="240" w:lineRule="auto"/>
                          <w:ind w:left="0" w:leftChars="0" w:right="164"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2012</w:t>
                        </w:r>
                      </w:p>
                    </w:tc>
                    <w:tc>
                      <w:tcPr>
                        <w:tcW w:w="1368" w:type="dxa"/>
                      </w:tcPr>
                      <w:p>
                        <w:pPr>
                          <w:widowControl w:val="0"/>
                          <w:pBdr>
                            <w:bottom w:val="none" w:color="auto" w:sz="0" w:space="0"/>
                          </w:pBdr>
                          <w:autoSpaceDE w:val="0"/>
                          <w:autoSpaceDN w:val="0"/>
                          <w:snapToGrid/>
                          <w:spacing w:before="32" w:beforeLines="0" w:after="0" w:afterLines="0" w:line="240" w:lineRule="auto"/>
                          <w:ind w:left="450"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237.8</w:t>
                        </w:r>
                      </w:p>
                    </w:tc>
                    <w:tc>
                      <w:tcPr>
                        <w:tcW w:w="1405" w:type="dxa"/>
                      </w:tcPr>
                      <w:p>
                        <w:pPr>
                          <w:widowControl w:val="0"/>
                          <w:pBdr>
                            <w:bottom w:val="none" w:color="auto" w:sz="0" w:space="0"/>
                          </w:pBdr>
                          <w:autoSpaceDE w:val="0"/>
                          <w:autoSpaceDN w:val="0"/>
                          <w:snapToGrid/>
                          <w:spacing w:before="32" w:beforeLines="0" w:after="0" w:afterLines="0" w:line="240" w:lineRule="auto"/>
                          <w:ind w:left="433"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160.5</w:t>
                        </w:r>
                      </w:p>
                    </w:tc>
                    <w:tc>
                      <w:tcPr>
                        <w:tcW w:w="1232" w:type="dxa"/>
                      </w:tcPr>
                      <w:p>
                        <w:pPr>
                          <w:widowControl w:val="0"/>
                          <w:pBdr>
                            <w:bottom w:val="none" w:color="auto" w:sz="0" w:space="0"/>
                          </w:pBdr>
                          <w:autoSpaceDE w:val="0"/>
                          <w:autoSpaceDN w:val="0"/>
                          <w:snapToGrid/>
                          <w:spacing w:before="32" w:beforeLines="0" w:after="0" w:afterLines="0" w:line="240" w:lineRule="auto"/>
                          <w:ind w:left="178" w:leftChars="0" w:right="171"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402.9</w:t>
                        </w:r>
                      </w:p>
                    </w:tc>
                    <w:tc>
                      <w:tcPr>
                        <w:tcW w:w="1150" w:type="dxa"/>
                      </w:tcPr>
                      <w:p>
                        <w:pPr>
                          <w:widowControl w:val="0"/>
                          <w:pBdr>
                            <w:bottom w:val="none" w:color="auto" w:sz="0" w:space="0"/>
                          </w:pBdr>
                          <w:autoSpaceDE w:val="0"/>
                          <w:autoSpaceDN w:val="0"/>
                          <w:snapToGrid/>
                          <w:spacing w:before="32" w:beforeLines="0" w:after="0" w:afterLines="0" w:line="240" w:lineRule="auto"/>
                          <w:ind w:left="150" w:leftChars="0" w:right="105"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258</w:t>
                        </w:r>
                      </w:p>
                    </w:tc>
                    <w:tc>
                      <w:tcPr>
                        <w:tcW w:w="1240" w:type="dxa"/>
                      </w:tcPr>
                      <w:p>
                        <w:pPr>
                          <w:widowControl w:val="0"/>
                          <w:pBdr>
                            <w:bottom w:val="none" w:color="auto" w:sz="0" w:space="0"/>
                          </w:pBdr>
                          <w:autoSpaceDE w:val="0"/>
                          <w:autoSpaceDN w:val="0"/>
                          <w:snapToGrid/>
                          <w:spacing w:before="32" w:beforeLines="0" w:after="0" w:afterLines="0" w:line="240" w:lineRule="auto"/>
                          <w:ind w:left="0" w:leftChars="0" w:right="312"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231.65</w:t>
                        </w:r>
                      </w:p>
                    </w:tc>
                    <w:tc>
                      <w:tcPr>
                        <w:tcW w:w="1374" w:type="dxa"/>
                      </w:tcPr>
                      <w:p>
                        <w:pPr>
                          <w:widowControl w:val="0"/>
                          <w:pBdr>
                            <w:bottom w:val="none" w:color="auto" w:sz="0" w:space="0"/>
                          </w:pBdr>
                          <w:autoSpaceDE w:val="0"/>
                          <w:autoSpaceDN w:val="0"/>
                          <w:snapToGrid/>
                          <w:spacing w:before="32" w:beforeLines="0" w:after="0" w:afterLines="0" w:line="240" w:lineRule="auto"/>
                          <w:ind w:left="0" w:leftChars="0" w:right="484"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804"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0" w:leftChars="0" w:right="164"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2013</w:t>
                        </w:r>
                      </w:p>
                    </w:tc>
                    <w:tc>
                      <w:tcPr>
                        <w:tcW w:w="1368"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450"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257.6</w:t>
                        </w:r>
                      </w:p>
                    </w:tc>
                    <w:tc>
                      <w:tcPr>
                        <w:tcW w:w="1405"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433" w:leftChars="0" w:right="0" w:rightChars="0" w:firstLine="0" w:firstLineChars="0"/>
                          <w:jc w:val="lef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157.6</w:t>
                        </w:r>
                      </w:p>
                    </w:tc>
                    <w:tc>
                      <w:tcPr>
                        <w:tcW w:w="1232"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178" w:leftChars="0" w:right="171"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407.325</w:t>
                        </w:r>
                      </w:p>
                    </w:tc>
                    <w:tc>
                      <w:tcPr>
                        <w:tcW w:w="1150"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163" w:leftChars="0" w:right="105" w:rightChars="0" w:firstLine="0" w:firstLineChars="0"/>
                          <w:jc w:val="center"/>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268.545</w:t>
                        </w:r>
                      </w:p>
                    </w:tc>
                    <w:tc>
                      <w:tcPr>
                        <w:tcW w:w="1240"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0" w:leftChars="0" w:right="312"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226.36</w:t>
                        </w:r>
                      </w:p>
                    </w:tc>
                    <w:tc>
                      <w:tcPr>
                        <w:tcW w:w="1374" w:type="dxa"/>
                        <w:tcBorders>
                          <w:bottom w:val="single" w:color="000000" w:sz="12" w:space="0"/>
                        </w:tcBorders>
                      </w:tcPr>
                      <w:p>
                        <w:pPr>
                          <w:widowControl w:val="0"/>
                          <w:pBdr>
                            <w:bottom w:val="none" w:color="auto" w:sz="0" w:space="0"/>
                          </w:pBdr>
                          <w:autoSpaceDE w:val="0"/>
                          <w:autoSpaceDN w:val="0"/>
                          <w:snapToGrid/>
                          <w:spacing w:before="32" w:beforeLines="0" w:after="0" w:afterLines="0" w:line="240" w:lineRule="auto"/>
                          <w:ind w:left="0" w:leftChars="0" w:right="439" w:rightChars="0" w:firstLine="0" w:firstLineChars="0"/>
                          <w:jc w:val="right"/>
                          <w:rPr>
                            <w:rFonts w:ascii="Times New Roman" w:hAnsi="Times New Roman" w:eastAsia="Times New Roman" w:cstheme="minorBidi"/>
                            <w:kern w:val="2"/>
                            <w:sz w:val="21"/>
                            <w:szCs w:val="22"/>
                          </w:rPr>
                        </w:pPr>
                        <w:r>
                          <w:rPr>
                            <w:rFonts w:ascii="Times New Roman" w:hAnsi="Times New Roman" w:eastAsia="Times New Roman" w:cstheme="minorBidi"/>
                            <w:kern w:val="2"/>
                            <w:sz w:val="21"/>
                            <w:szCs w:val="22"/>
                          </w:rPr>
                          <w:t>41.35</w:t>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4"/>
                      <w:szCs w:val="24"/>
                    </w:rPr>
                  </w:pPr>
                </w:p>
              </w:txbxContent>
            </v:textbox>
            <w10:wrap type="none"/>
            <w10:anchorlock/>
          </v:shape>
        </w:pict>
      </w:r>
    </w:p>
    <w:p>
      <w:pPr>
        <w:pStyle w:val="30"/>
        <w:topLinePunct/>
        <w:textAlignment w:val="center"/>
      </w:pPr>
      <w:r>
        <w:rPr>
          <w:rFonts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3-1</w:t>
      </w:r>
      <w:r>
        <w:t xml:space="preserve">  </w:t>
      </w:r>
      <w:r>
        <w:rPr>
          <w:rFonts w:ascii="Times New Roman" w:eastAsia="Times New Roman" w:hAnsiTheme="minorHAnsi" w:cstheme="minorBidi"/>
          <w:b/>
          <w:kern w:val="2"/>
          <w:sz w:val="21"/>
          <w:szCs w:val="22"/>
        </w:rPr>
        <w:t>2010-2013</w:t>
      </w:r>
      <w:r>
        <w:rPr>
          <w:rFonts w:asciiTheme="minorHAnsi" w:hAnsiTheme="minorHAnsi" w:eastAsiaTheme="minorHAnsi" w:cstheme="minorBidi"/>
          <w:b/>
          <w:kern w:val="2"/>
          <w:sz w:val="21"/>
          <w:szCs w:val="22"/>
        </w:rPr>
        <w:t>年娄底市农村土地流转基本数据</w:t>
      </w:r>
      <w:r>
        <w:rPr>
          <w:rFonts w:ascii="Times New Roman" w:eastAsia="Times New Roman" w:hAnsiTheme="minorHAnsi" w:cstheme="minorBidi"/>
          <w:b/>
          <w:kern w:val="2"/>
          <w:sz w:val="21"/>
          <w:szCs w:val="22"/>
        </w:rPr>
        <w:t>Table3-1 The basic rural land transfer data of Loudi, 2010-2013</w:t>
      </w:r>
    </w:p>
    <w:p>
      <w:pPr>
        <w:topLinePunct/>
      </w:pPr>
      <w:r>
        <w:rPr>
          <w:rFonts w:asciiTheme="minorHAnsi" w:hAnsiTheme="minorHAnsi" w:eastAsiaTheme="minorHAnsi" w:cstheme="minorBidi"/>
        </w:rPr>
        <w:t>数据来源：娄底市统计局、娄底市农业局、娄底市农机局、娄底市政府工作报告</w:t>
      </w:r>
    </w:p>
    <w:p>
      <w:pPr>
        <w:topLinePunct/>
      </w:pPr>
      <w:r>
        <w:t>从娄底市的农业总产值来看，</w:t>
      </w:r>
      <w:r>
        <w:rPr>
          <w:rFonts w:ascii="Times New Roman" w:eastAsia="Times New Roman"/>
        </w:rPr>
        <w:t>2013</w:t>
      </w:r>
      <w:r>
        <w:t>年的农业总产值</w:t>
      </w:r>
      <w:r>
        <w:rPr>
          <w:rFonts w:ascii="Times New Roman" w:eastAsia="Times New Roman"/>
        </w:rPr>
        <w:t>257.6</w:t>
      </w:r>
      <w:r>
        <w:t>万元，比</w:t>
      </w:r>
      <w:r>
        <w:rPr>
          <w:rFonts w:ascii="Times New Roman" w:eastAsia="Times New Roman"/>
        </w:rPr>
        <w:t>2010</w:t>
      </w:r>
      <w:r>
        <w:t>年</w:t>
      </w:r>
      <w:r>
        <w:rPr>
          <w:rFonts w:ascii="Times New Roman" w:eastAsia="Times New Roman"/>
        </w:rPr>
        <w:t>160.3</w:t>
      </w:r>
      <w:r>
        <w:t>万元</w:t>
      </w:r>
    </w:p>
    <w:p>
      <w:pPr>
        <w:topLinePunct/>
      </w:pPr>
      <w:r>
        <w:t>增长了</w:t>
      </w:r>
      <w:r>
        <w:rPr>
          <w:rFonts w:ascii="Times New Roman" w:eastAsia="Times New Roman"/>
        </w:rPr>
        <w:t>60.70%</w:t>
      </w:r>
      <w:r>
        <w:t>。播种面积</w:t>
      </w:r>
      <w:r>
        <w:rPr>
          <w:rFonts w:ascii="Times New Roman" w:eastAsia="Times New Roman"/>
        </w:rPr>
        <w:t>407.325</w:t>
      </w:r>
      <w:r>
        <w:t>万亩，粮食总产量达到</w:t>
      </w:r>
      <w:r>
        <w:rPr>
          <w:rFonts w:ascii="Times New Roman" w:eastAsia="Times New Roman"/>
        </w:rPr>
        <w:t>157.6</w:t>
      </w:r>
      <w:r>
        <w:t>万吨。全市耕地面积一直</w:t>
      </w:r>
    </w:p>
    <w:p>
      <w:pPr>
        <w:topLinePunct/>
      </w:pPr>
      <w:r>
        <w:t>持续稳定增长，截止至</w:t>
      </w:r>
      <w:r>
        <w:rPr>
          <w:rFonts w:ascii="Times New Roman" w:eastAsia="Times New Roman"/>
        </w:rPr>
        <w:t>2013</w:t>
      </w:r>
      <w:r>
        <w:t>年，全市共有耕地</w:t>
      </w:r>
      <w:r>
        <w:rPr>
          <w:rFonts w:ascii="Times New Roman" w:eastAsia="Times New Roman"/>
        </w:rPr>
        <w:t>268.545</w:t>
      </w:r>
      <w:r>
        <w:t>万亩。</w:t>
      </w:r>
    </w:p>
    <w:p>
      <w:pPr>
        <w:topLinePunct/>
      </w:pPr>
      <w:r>
        <w:rPr>
          <w:rFonts w:ascii="Times New Roman" w:eastAsia="Times New Roman"/>
        </w:rPr>
        <w:t>（1）</w:t>
      </w:r>
      <w:r>
        <w:t>从流转的规模来看，从</w:t>
      </w:r>
      <w:r>
        <w:rPr>
          <w:rFonts w:ascii="Times New Roman" w:eastAsia="Times New Roman"/>
        </w:rPr>
        <w:t>2010</w:t>
      </w:r>
      <w:r>
        <w:t>年至</w:t>
      </w:r>
      <w:r>
        <w:rPr>
          <w:rFonts w:ascii="Times New Roman" w:eastAsia="Times New Roman"/>
        </w:rPr>
        <w:t>2013</w:t>
      </w:r>
      <w:r>
        <w:t>年，娄底市农村土地流转面积从</w:t>
      </w:r>
      <w:r>
        <w:rPr>
          <w:rFonts w:ascii="Times New Roman" w:eastAsia="Times New Roman"/>
        </w:rPr>
        <w:t>35.46</w:t>
      </w:r>
      <w:r>
        <w:t>万亩</w:t>
      </w:r>
    </w:p>
    <w:p>
      <w:pPr>
        <w:topLinePunct/>
      </w:pPr>
      <w:r>
        <w:t>增加到了</w:t>
      </w:r>
      <w:r>
        <w:rPr>
          <w:rFonts w:ascii="Times New Roman" w:eastAsia="Times New Roman"/>
        </w:rPr>
        <w:t>41.35</w:t>
      </w:r>
      <w:r>
        <w:t>万亩，面积增加了</w:t>
      </w:r>
      <w:r>
        <w:rPr>
          <w:rFonts w:ascii="Times New Roman" w:eastAsia="Times New Roman"/>
        </w:rPr>
        <w:t>5.89</w:t>
      </w:r>
      <w:r>
        <w:t>万亩，增长了</w:t>
      </w:r>
      <w:r>
        <w:rPr>
          <w:rFonts w:ascii="Times New Roman" w:eastAsia="Times New Roman"/>
        </w:rPr>
        <w:t>16.61%</w:t>
      </w:r>
      <w:r>
        <w:t>，而土地流转面积占耕地面积的比重也从</w:t>
      </w:r>
      <w:r>
        <w:rPr>
          <w:rFonts w:ascii="Times New Roman" w:eastAsia="Times New Roman"/>
        </w:rPr>
        <w:t>2010</w:t>
      </w:r>
      <w:r>
        <w:t>年的</w:t>
      </w:r>
      <w:r>
        <w:rPr>
          <w:rFonts w:ascii="Times New Roman" w:eastAsia="Times New Roman"/>
        </w:rPr>
        <w:t>13.82%</w:t>
      </w:r>
      <w:r>
        <w:t>增长到了</w:t>
      </w:r>
      <w:r>
        <w:rPr>
          <w:rFonts w:ascii="Times New Roman" w:eastAsia="Times New Roman"/>
        </w:rPr>
        <w:t>2013</w:t>
      </w:r>
      <w:r>
        <w:t>年的</w:t>
      </w:r>
      <w:r>
        <w:rPr>
          <w:rFonts w:ascii="Times New Roman" w:eastAsia="Times New Roman"/>
        </w:rPr>
        <w:t>15.40%</w:t>
      </w:r>
      <w:r>
        <w:t>，虽然数字在增长，但增长幅度并不大，流转土地面积比重较低。</w:t>
      </w:r>
    </w:p>
    <w:p>
      <w:pPr>
        <w:topLinePunct/>
      </w:pPr>
      <w:r>
        <w:rPr>
          <w:rFonts w:ascii="Times New Roman" w:hAnsi="Times New Roman" w:eastAsia="Times New Roman"/>
          <w:spacing w:val="-2"/>
        </w:rPr>
        <w:t>（</w:t>
      </w:r>
      <w:r>
        <w:rPr>
          <w:rFonts w:ascii="Times New Roman" w:hAnsi="Times New Roman" w:eastAsia="Times New Roman"/>
        </w:rPr>
        <w:t>2</w:t>
      </w:r>
      <w:r>
        <w:rPr>
          <w:rFonts w:ascii="Times New Roman" w:hAnsi="Times New Roman" w:eastAsia="Times New Roman"/>
          <w:spacing w:val="-2"/>
        </w:rPr>
        <w:t>）</w:t>
      </w:r>
      <w:r>
        <w:t>从流转的信息来源看，据调研数据显示，</w:t>
      </w:r>
      <w:r>
        <w:rPr>
          <w:rFonts w:ascii="Times New Roman" w:hAnsi="Times New Roman" w:eastAsia="Times New Roman"/>
        </w:rPr>
        <w:t>43.27%</w:t>
      </w:r>
      <w:r>
        <w:t>的农户的土地流转信息是通过自发得到的，而</w:t>
      </w:r>
      <w:r>
        <w:rPr>
          <w:rFonts w:ascii="Times New Roman" w:hAnsi="Times New Roman" w:eastAsia="Times New Roman"/>
        </w:rPr>
        <w:t>50%</w:t>
      </w:r>
      <w:r>
        <w:t>的农村土地流转通过自发完成；</w:t>
      </w:r>
      <w:r>
        <w:rPr>
          <w:rFonts w:ascii="Times New Roman" w:hAnsi="Times New Roman" w:eastAsia="Times New Roman"/>
        </w:rPr>
        <w:t>49.04%</w:t>
      </w:r>
      <w:r>
        <w:t>的农户表示进行农地流转不需要经过村委会同意，且</w:t>
      </w:r>
      <w:r>
        <w:rPr>
          <w:rFonts w:ascii="Times New Roman" w:hAnsi="Times New Roman" w:eastAsia="Times New Roman"/>
        </w:rPr>
        <w:t>46.15%</w:t>
      </w:r>
      <w:r>
        <w:t>的农户表示村委会对他们的行为持“不作为”态度。娄底市农村土地流转形式以自发为主。</w:t>
      </w:r>
    </w:p>
    <w:p>
      <w:pPr>
        <w:topLinePunct/>
      </w:pPr>
      <w:r>
        <w:rPr>
          <w:rFonts w:ascii="Times New Roman" w:eastAsia="Times New Roman"/>
        </w:rPr>
        <w:t>（3）</w:t>
      </w:r>
      <w:r>
        <w:t>从流转的农地质量来看，据调研显示，有</w:t>
      </w:r>
      <w:r>
        <w:rPr>
          <w:rFonts w:ascii="Times New Roman" w:eastAsia="Times New Roman"/>
        </w:rPr>
        <w:t>57</w:t>
      </w:r>
      <w:r>
        <w:t>户农户反映他家的土地位置比较差，在ft地、丘陵地带，占样本数据比重的</w:t>
      </w:r>
      <w:r>
        <w:rPr>
          <w:rFonts w:ascii="Times New Roman" w:eastAsia="Times New Roman"/>
        </w:rPr>
        <w:t>54.81%</w:t>
      </w:r>
      <w:r>
        <w:t>；</w:t>
      </w:r>
      <w:r>
        <w:rPr>
          <w:rFonts w:ascii="Times New Roman" w:eastAsia="Times New Roman"/>
        </w:rPr>
        <w:t>74</w:t>
      </w:r>
      <w:r>
        <w:t>户农户反映他家的土地附近没有水源，需要人工灌溉，占样本数据比重的</w:t>
      </w:r>
      <w:r>
        <w:rPr>
          <w:rFonts w:ascii="Times New Roman" w:eastAsia="Times New Roman"/>
        </w:rPr>
        <w:t>71.15%</w:t>
      </w:r>
      <w:r>
        <w:t>；</w:t>
      </w:r>
      <w:r>
        <w:rPr>
          <w:rFonts w:ascii="Times New Roman" w:eastAsia="Times New Roman"/>
        </w:rPr>
        <w:t>59</w:t>
      </w:r>
      <w:r>
        <w:t>户农户反映他家的土地比较贫瘠，需要人工施肥，占样本数据比重的</w:t>
      </w:r>
      <w:r>
        <w:rPr>
          <w:rFonts w:ascii="Times New Roman" w:eastAsia="Times New Roman"/>
        </w:rPr>
        <w:t>58.73%</w:t>
      </w:r>
      <w:r>
        <w:t>。娄底市农村流转的农地总体质量比较差。</w:t>
      </w:r>
    </w:p>
    <w:p>
      <w:pPr>
        <w:topLinePunct/>
      </w:pPr>
      <w:r>
        <w:rPr>
          <w:rFonts w:asciiTheme="minorHAnsi" w:hAnsiTheme="minorHAnsi" w:eastAsiaTheme="minorHAnsi" w:cstheme="minorBidi"/>
        </w:rPr>
        <w:t>14</w:t>
      </w:r>
    </w:p>
    <w:p>
      <w:pPr>
        <w:pStyle w:val="3"/>
        <w:topLinePunct/>
        <w:ind w:left="171" w:hanging="481" w:hangingChars="171"/>
      </w:pPr>
      <w:bookmarkStart w:id="89" w:name="3.2 调查样本特征 "/>
      <w:bookmarkEnd w:id="89"/>
      <w:bookmarkStart w:id="90" w:name="_Toc686608017"/>
      <w:r>
        <w:rPr>
          <w:b/>
        </w:rPr>
        <w:t>3.2</w:t>
      </w:r>
      <w:r>
        <w:t xml:space="preserve"> </w:t>
      </w:r>
      <w:bookmarkStart w:id="91" w:name="_bookmark25"/>
      <w:bookmarkEnd w:id="91"/>
      <w:bookmarkStart w:id="92" w:name="_bookmark25"/>
      <w:bookmarkEnd w:id="92"/>
      <w:r>
        <w:t>调查样本特征</w:t>
      </w:r>
      <w:bookmarkEnd w:id="90"/>
    </w:p>
    <w:p>
      <w:pPr>
        <w:topLinePunct/>
      </w:pPr>
      <w:r>
        <w:t>在前文理论分析的基础上，本文以湖南省娄底市农村土地流转发生率较高的农村为研究对象，获得了影响农村土地流转模式选择的相关影响因素指标。由于以往学者们对农村土地流转模式选择的影响因素没有较多的研究，相应的指标还未形成定性结论。因此，笔者通过走访农村，与农民进行访谈，在对影响农村土地流转模式选择的因素的基本状况有一个大致了解的基础上，归纳分析了相关的影响因素，制定了测算农村土地流转模式选择的影响因素的指标。笔者在导师的指导下，重新衡量并修改了这些指标，并通过预调研</w:t>
      </w:r>
      <w:r>
        <w:rPr>
          <w:rFonts w:ascii="Times New Roman" w:hAnsi="Times New Roman" w:eastAsia="Times New Roman"/>
        </w:rPr>
        <w:t>—</w:t>
      </w:r>
      <w:r>
        <w:t>修改指标</w:t>
      </w:r>
      <w:r>
        <w:rPr>
          <w:rFonts w:ascii="Times New Roman" w:hAnsi="Times New Roman" w:eastAsia="Times New Roman"/>
        </w:rPr>
        <w:t>—</w:t>
      </w:r>
      <w:r>
        <w:t>调研</w:t>
      </w:r>
      <w:r>
        <w:rPr>
          <w:rFonts w:ascii="Times New Roman" w:hAnsi="Times New Roman" w:eastAsia="Times New Roman"/>
        </w:rPr>
        <w:t>—</w:t>
      </w:r>
      <w:r>
        <w:t>反馈信息这个过程，笔者仔细修改了问卷中的陷阱问题或者与相关指标影响系数不高的问题，最终有了相对科学、操作性比较强的调查问卷。在本文问卷调研的过程中，始终坚持科学、实事求是的原则，尽量保证所获得数据的有效性与准确性。</w:t>
      </w:r>
    </w:p>
    <w:p>
      <w:pPr>
        <w:topLinePunct/>
      </w:pPr>
      <w:r>
        <w:t>本次调查是在</w:t>
      </w:r>
      <w:r>
        <w:rPr>
          <w:rFonts w:ascii="Times New Roman" w:eastAsia="宋体"/>
        </w:rPr>
        <w:t>2013</w:t>
      </w:r>
      <w:r>
        <w:t>年</w:t>
      </w:r>
      <w:r>
        <w:rPr>
          <w:rFonts w:ascii="Times New Roman" w:eastAsia="宋体"/>
        </w:rPr>
        <w:t>7</w:t>
      </w:r>
      <w:r>
        <w:t>月至</w:t>
      </w:r>
      <w:r>
        <w:rPr>
          <w:rFonts w:ascii="Times New Roman" w:eastAsia="宋体"/>
        </w:rPr>
        <w:t xml:space="preserve">2014 </w:t>
      </w:r>
      <w:r>
        <w:t>年</w:t>
      </w:r>
      <w:r>
        <w:rPr>
          <w:rFonts w:ascii="Times New Roman" w:eastAsia="宋体"/>
        </w:rPr>
        <w:t>3</w:t>
      </w:r>
      <w:r>
        <w:t>月期间进行的，调查地点为娄底市</w:t>
      </w:r>
      <w:r>
        <w:rPr>
          <w:rFonts w:ascii="Times New Roman" w:eastAsia="宋体"/>
        </w:rPr>
        <w:t>6</w:t>
      </w:r>
      <w:r>
        <w:t>个县</w:t>
      </w:r>
      <w:r>
        <w:rPr>
          <w:rFonts w:ascii="Times New Roman" w:eastAsia="宋体"/>
          <w:spacing w:val="-2"/>
        </w:rPr>
        <w:t>（</w:t>
      </w:r>
      <w:r>
        <w:t>市</w:t>
      </w:r>
      <w:r>
        <w:rPr>
          <w:rFonts w:ascii="Times New Roman" w:eastAsia="宋体"/>
        </w:rPr>
        <w:t>/</w:t>
      </w:r>
      <w:r>
        <w:t>区</w:t>
      </w:r>
      <w:r>
        <w:rPr>
          <w:rFonts w:ascii="Times New Roman" w:eastAsia="宋体"/>
          <w:spacing w:val="-2"/>
        </w:rPr>
        <w:t>）</w:t>
      </w:r>
      <w:r>
        <w:t>内的农村。调查采用调查员入户访谈等形式进行，通过随机抽样的方法产生被访问农民，一共发放调研问卷</w:t>
      </w:r>
      <w:r>
        <w:rPr>
          <w:rFonts w:ascii="Times New Roman" w:eastAsia="宋体"/>
        </w:rPr>
        <w:t>112</w:t>
      </w:r>
      <w:r>
        <w:t>份，收回调研问卷</w:t>
      </w:r>
      <w:r>
        <w:rPr>
          <w:rFonts w:ascii="Times New Roman" w:eastAsia="宋体"/>
        </w:rPr>
        <w:t>112</w:t>
      </w:r>
      <w:r>
        <w:t>份，其中有效问卷为</w:t>
      </w:r>
      <w:r>
        <w:rPr>
          <w:rFonts w:ascii="Times New Roman" w:eastAsia="宋体"/>
        </w:rPr>
        <w:t>104</w:t>
      </w:r>
      <w:r>
        <w:t>份。</w:t>
      </w:r>
    </w:p>
    <w:p>
      <w:pPr>
        <w:pStyle w:val="3"/>
        <w:topLinePunct/>
        <w:ind w:left="171" w:hanging="481" w:hangingChars="171"/>
      </w:pPr>
      <w:bookmarkStart w:id="93" w:name="3.3 娄底市农村土地流转的总体特征 "/>
      <w:bookmarkEnd w:id="93"/>
      <w:bookmarkStart w:id="94" w:name="_Toc686608018"/>
      <w:r>
        <w:rPr>
          <w:b/>
        </w:rPr>
        <w:t>3.3</w:t>
      </w:r>
      <w:r>
        <w:t xml:space="preserve"> </w:t>
      </w:r>
      <w:bookmarkStart w:id="95" w:name="_bookmark26"/>
      <w:bookmarkEnd w:id="95"/>
      <w:bookmarkStart w:id="96" w:name="_bookmark26"/>
      <w:bookmarkEnd w:id="96"/>
      <w:r>
        <w:t>娄底市农村土地流转的总体特征</w:t>
      </w:r>
      <w:bookmarkEnd w:id="94"/>
    </w:p>
    <w:p>
      <w:pPr>
        <w:topLinePunct/>
      </w:pPr>
      <w:r>
        <w:rPr>
          <w:rFonts w:ascii="Times New Roman" w:eastAsia="Times New Roman"/>
        </w:rPr>
        <w:t>（1）</w:t>
      </w:r>
      <w:r>
        <w:t>流转面积规模小</w:t>
      </w:r>
    </w:p>
    <w:p>
      <w:pPr>
        <w:topLinePunct/>
      </w:pPr>
      <w:r>
        <w:t>从上表中可知，娄底市农村土地流转面积</w:t>
      </w:r>
      <w:r>
        <w:rPr>
          <w:rFonts w:ascii="Times New Roman" w:eastAsia="Times New Roman"/>
        </w:rPr>
        <w:t>2010</w:t>
      </w:r>
      <w:r>
        <w:t>年为</w:t>
      </w:r>
      <w:r>
        <w:rPr>
          <w:rFonts w:ascii="Times New Roman" w:eastAsia="Times New Roman"/>
        </w:rPr>
        <w:t>35.46</w:t>
      </w:r>
      <w:r>
        <w:t>万亩，而</w:t>
      </w:r>
      <w:r>
        <w:rPr>
          <w:rFonts w:ascii="Times New Roman" w:eastAsia="Times New Roman"/>
        </w:rPr>
        <w:t>2012</w:t>
      </w:r>
      <w:r>
        <w:t>年流转面积</w:t>
      </w:r>
    </w:p>
    <w:p>
      <w:pPr>
        <w:topLinePunct/>
      </w:pPr>
      <w:r>
        <w:t>出现负增长只有</w:t>
      </w:r>
      <w:r>
        <w:rPr>
          <w:rFonts w:ascii="Times New Roman" w:eastAsia="Times New Roman"/>
        </w:rPr>
        <w:t>31.5</w:t>
      </w:r>
      <w:r>
        <w:t>万亩，人均流转面积</w:t>
      </w:r>
      <w:r>
        <w:rPr>
          <w:rFonts w:ascii="Times New Roman" w:eastAsia="Times New Roman"/>
        </w:rPr>
        <w:t>0.136</w:t>
      </w:r>
      <w:r>
        <w:t>亩</w:t>
      </w:r>
      <w:r>
        <w:rPr>
          <w:rFonts w:ascii="Times New Roman" w:eastAsia="Times New Roman"/>
        </w:rPr>
        <w:t>/</w:t>
      </w:r>
      <w:r>
        <w:t>人。虽然</w:t>
      </w:r>
      <w:r>
        <w:rPr>
          <w:rFonts w:ascii="Times New Roman" w:eastAsia="Times New Roman"/>
        </w:rPr>
        <w:t>2013</w:t>
      </w:r>
      <w:r>
        <w:t>年我市农村土地流转市</w:t>
      </w:r>
    </w:p>
    <w:p>
      <w:pPr>
        <w:topLinePunct/>
      </w:pPr>
      <w:r>
        <w:t>场发展迅速，土地流转面积创历史新高，比上年农地土地流转面积增长了</w:t>
      </w:r>
      <w:r>
        <w:rPr>
          <w:rFonts w:ascii="Times New Roman" w:eastAsia="Times New Roman"/>
        </w:rPr>
        <w:t>1.60%</w:t>
      </w:r>
      <w:r>
        <w:t>，达</w:t>
      </w:r>
      <w:r>
        <w:rPr>
          <w:rFonts w:ascii="Times New Roman" w:eastAsia="Times New Roman"/>
        </w:rPr>
        <w:t>41.35</w:t>
      </w:r>
      <w:r>
        <w:t>万亩，但整个流转面积还是比较小，只占耕地面积的</w:t>
      </w:r>
      <w:r>
        <w:rPr>
          <w:rFonts w:ascii="Times New Roman" w:eastAsia="Times New Roman"/>
        </w:rPr>
        <w:t>15.40%</w:t>
      </w:r>
      <w:r>
        <w:t>。娄底市当前农村土地分配是按人头分配的，家庭拥有的土地面积比较小，且由于娄底市的丘陵地貌，土地分散不连片，很多成块的土地面积比较小，农户家庭拥有的土地块数相对较多。从调研数据来看，该研究区域农村户均拥有土地</w:t>
      </w:r>
      <w:r>
        <w:rPr>
          <w:rFonts w:ascii="Times New Roman" w:eastAsia="Times New Roman"/>
        </w:rPr>
        <w:t>2.4</w:t>
      </w:r>
      <w:r>
        <w:t>亩，户均拥有</w:t>
      </w:r>
      <w:r>
        <w:rPr>
          <w:rFonts w:ascii="Times New Roman" w:eastAsia="Times New Roman"/>
        </w:rPr>
        <w:t>6.1</w:t>
      </w:r>
      <w:r>
        <w:t>块土地，户均土地</w:t>
      </w:r>
      <w:r>
        <w:rPr>
          <w:rFonts w:ascii="Times New Roman" w:eastAsia="Times New Roman"/>
        </w:rPr>
        <w:t>0.4</w:t>
      </w:r>
      <w:r>
        <w:t>亩</w:t>
      </w:r>
      <w:r>
        <w:rPr>
          <w:rFonts w:ascii="Times New Roman" w:eastAsia="Times New Roman"/>
        </w:rPr>
        <w:t>/</w:t>
      </w:r>
      <w:r>
        <w:t>块。且由于最近几年农村没有进行土地调整以及土地转变为宅基地、国家征地的原因，农村家庭的土地面积急剧减少，有的家庭甚至已成为无地农民。基于以上的原因，农村进行土地流转的面积比较少，流转的总面积为</w:t>
      </w:r>
      <w:r>
        <w:rPr>
          <w:rFonts w:ascii="Times New Roman" w:eastAsia="Times New Roman"/>
        </w:rPr>
        <w:t>163.66</w:t>
      </w:r>
      <w:r>
        <w:t>亩，人均流转面积</w:t>
      </w:r>
      <w:r>
        <w:rPr>
          <w:rFonts w:ascii="Times New Roman" w:eastAsia="Times New Roman"/>
        </w:rPr>
        <w:t>0.3</w:t>
      </w:r>
      <w:r>
        <w:t>亩</w:t>
      </w:r>
      <w:r>
        <w:rPr>
          <w:rFonts w:ascii="Times New Roman" w:eastAsia="Times New Roman"/>
        </w:rPr>
        <w:t>/</w:t>
      </w:r>
      <w:r>
        <w:t>人，农村土地流转中面积最小的</w:t>
      </w:r>
    </w:p>
    <w:p>
      <w:pPr>
        <w:topLinePunct/>
      </w:pPr>
      <w:r>
        <w:t>仅为</w:t>
      </w:r>
      <w:r>
        <w:rPr>
          <w:rFonts w:ascii="Times New Roman" w:eastAsia="Times New Roman"/>
        </w:rPr>
        <w:t>0.03</w:t>
      </w:r>
      <w:r>
        <w:t>亩</w:t>
      </w:r>
      <w:r>
        <w:rPr>
          <w:rFonts w:ascii="Times New Roman" w:eastAsia="Times New Roman"/>
        </w:rPr>
        <w:t>/</w:t>
      </w:r>
      <w:r>
        <w:t>块。农村土地流转面积较小，流转的块数较多，土地细碎化严重，流转面积规模小。</w:t>
      </w:r>
    </w:p>
    <w:p>
      <w:pPr>
        <w:topLinePunct/>
      </w:pPr>
      <w:r>
        <w:rPr>
          <w:rFonts w:asciiTheme="minorHAnsi" w:hAnsiTheme="minorHAnsi" w:eastAsiaTheme="minorHAnsi" w:cstheme="minorBidi"/>
        </w:rPr>
        <w:t>15</w:t>
      </w:r>
    </w:p>
    <w:p>
      <w:pPr>
        <w:pStyle w:val="30"/>
        <w:topLinePunct/>
      </w:pPr>
      <w:r>
        <w:rPr>
          <w:rFonts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 xml:space="preserve">3-2  </w:t>
      </w:r>
      <w:r>
        <w:rPr>
          <w:rFonts w:asciiTheme="minorHAnsi" w:hAnsiTheme="minorHAnsi" w:eastAsiaTheme="minorHAnsi" w:cstheme="minorBidi"/>
          <w:b/>
          <w:kern w:val="2"/>
          <w:sz w:val="21"/>
          <w:szCs w:val="22"/>
        </w:rPr>
        <w:t>农村土地的基本情况</w:t>
      </w:r>
    </w:p>
    <w:p>
      <w:pPr>
        <w:pStyle w:val="30"/>
        <w:topLinePunct/>
      </w:pPr>
      <w:r>
        <w:t>Table 3-2  The basic situation of rural land transfer</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2268"/>
        <w:gridCol w:w="3954"/>
        <w:gridCol w:w="313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212" w:type="pct"/>
            <w:vMerge w:val="restart"/>
            <w:vAlign w:val="center"/>
          </w:tcPr>
          <w:p>
            <w:pPr>
              <w:pStyle w:val="29"/>
              <w:topLinePunct/>
              <w:spacing w:line="240" w:lineRule="atLeast"/>
              <w:ind w:left="0" w:leftChars="0" w:right="0" w:rightChars="0" w:firstLine="0" w:firstLineChars="0"/>
            </w:pPr>
            <w:r>
              <w:t>土地面积</w:t>
            </w:r>
          </w:p>
        </w:tc>
        <w:tc>
          <w:tcPr>
            <w:tcW w:w="2114" w:type="pct"/>
            <w:vAlign w:val="center"/>
          </w:tcPr>
          <w:p>
            <w:pPr>
              <w:pStyle w:val="29"/>
              <w:topLinePunct/>
              <w:spacing w:line="240" w:lineRule="atLeast"/>
              <w:ind w:left="0" w:leftChars="0" w:right="0" w:rightChars="0" w:firstLine="0" w:firstLineChars="0"/>
            </w:pPr>
            <w:r>
              <w:t>总面积（亩）</w:t>
            </w:r>
          </w:p>
        </w:tc>
        <w:tc>
          <w:tcPr>
            <w:tcW w:w="1674" w:type="pct"/>
            <w:vAlign w:val="center"/>
          </w:tcPr>
          <w:p>
            <w:pPr>
              <w:pStyle w:val="29"/>
              <w:topLinePunct/>
              <w:spacing w:line="240" w:lineRule="atLeast"/>
              <w:ind w:left="0" w:leftChars="0" w:right="0" w:rightChars="0" w:firstLine="0" w:firstLineChars="0"/>
            </w:pPr>
            <w:r>
              <w:t>248.85</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212" w:type="pct"/>
            <w:vMerge w:val="continue"/>
            <w:tcBorders>
              <w:bottom w:val="single" w:color="auto" w:sz="4" w:space="0"/>
            </w:tcBorders>
            <w:vAlign w:val="center"/>
          </w:tcPr>
          <w:p>
            <w:pPr>
              <w:pStyle w:val="29"/>
              <w:topLinePunct/>
              <w:spacing w:line="240" w:lineRule="atLeast"/>
              <w:ind w:left="0" w:leftChars="0" w:right="0" w:rightChars="0" w:firstLine="0" w:firstLineChars="0"/>
            </w:pPr>
          </w:p>
        </w:tc>
        <w:tc>
          <w:tcPr>
            <w:tcW w:w="2114" w:type="pct"/>
            <w:tcBorders>
              <w:bottom w:val="single" w:color="auto" w:sz="4" w:space="0"/>
            </w:tcBorders>
            <w:vAlign w:val="center"/>
          </w:tcPr>
          <w:p>
            <w:pPr>
              <w:pStyle w:val="29"/>
              <w:topLinePunct/>
              <w:spacing w:line="240" w:lineRule="atLeast"/>
              <w:ind w:left="0" w:leftChars="0" w:right="0" w:rightChars="0" w:firstLine="0" w:firstLineChars="0"/>
            </w:pPr>
            <w:r>
              <w:t>平均面积（亩/户）</w:t>
            </w:r>
          </w:p>
        </w:tc>
        <w:tc>
          <w:tcPr>
            <w:tcW w:w="1674" w:type="pct"/>
            <w:tcBorders>
              <w:bottom w:val="single" w:color="auto" w:sz="4" w:space="0"/>
            </w:tcBorders>
            <w:vAlign w:val="center"/>
          </w:tcPr>
          <w:p>
            <w:pPr>
              <w:pStyle w:val="29"/>
              <w:topLinePunct/>
              <w:spacing w:line="240" w:lineRule="atLeast"/>
              <w:ind w:left="0" w:leftChars="0" w:right="0" w:rightChars="0" w:firstLine="0" w:firstLineChars="0"/>
            </w:pPr>
            <w:r>
              <w:t>2.4</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212" w:type="pct"/>
            <w:vAlign w:val="center"/>
          </w:tcPr>
          <w:p>
            <w:pPr>
              <w:pStyle w:val="38"/>
              <w:topLinePunct/>
              <w:spacing w:line="240" w:lineRule="atLeast"/>
              <w:ind w:left="0" w:leftChars="0" w:right="0" w:rightChars="0" w:firstLine="0" w:firstLineChars="0"/>
            </w:pPr>
            <w:r>
              <w:t>土地块数</w:t>
            </w:r>
          </w:p>
        </w:tc>
        <w:tc>
          <w:tcPr>
            <w:tcW w:w="2114" w:type="pct"/>
            <w:vAlign w:val="center"/>
          </w:tcPr>
          <w:p>
            <w:pPr>
              <w:pStyle w:val="26"/>
              <w:topLinePunct/>
              <w:spacing w:line="240" w:lineRule="atLeast"/>
              <w:ind w:left="0" w:leftChars="0" w:right="0" w:rightChars="0" w:firstLine="0" w:firstLineChars="0"/>
            </w:pPr>
            <w:r>
              <w:t>总块数（块）</w:t>
            </w:r>
          </w:p>
        </w:tc>
        <w:tc>
          <w:tcPr>
            <w:tcW w:w="1674" w:type="pct"/>
            <w:vAlign w:val="center"/>
          </w:tcPr>
          <w:p>
            <w:pPr>
              <w:pStyle w:val="96"/>
              <w:topLinePunct/>
              <w:spacing w:line="240" w:lineRule="atLeast"/>
              <w:ind w:left="0" w:leftChars="0" w:right="0" w:rightChars="0" w:firstLine="0" w:firstLineChars="0"/>
            </w:pPr>
            <w:r>
              <w:t>632</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212" w:type="pct"/>
            <w:vAlign w:val="center"/>
          </w:tcPr>
          <w:p>
            <w:pPr>
              <w:pStyle w:val="38"/>
              <w:topLinePunct/>
              <w:spacing w:line="240" w:lineRule="atLeast"/>
              <w:ind w:left="0" w:leftChars="0" w:right="0" w:rightChars="0" w:firstLine="0" w:firstLineChars="0"/>
            </w:pPr>
          </w:p>
        </w:tc>
        <w:tc>
          <w:tcPr>
            <w:tcW w:w="2114" w:type="pct"/>
            <w:vAlign w:val="center"/>
          </w:tcPr>
          <w:p>
            <w:pPr>
              <w:pStyle w:val="26"/>
              <w:topLinePunct/>
              <w:spacing w:line="240" w:lineRule="atLeast"/>
              <w:ind w:left="0" w:leftChars="0" w:right="0" w:rightChars="0" w:firstLine="0" w:firstLineChars="0"/>
            </w:pPr>
            <w:r>
              <w:t>平均块数（块/户）</w:t>
            </w:r>
          </w:p>
        </w:tc>
        <w:tc>
          <w:tcPr>
            <w:tcW w:w="1674" w:type="pct"/>
            <w:vAlign w:val="center"/>
          </w:tcPr>
          <w:p>
            <w:pPr>
              <w:pStyle w:val="96"/>
              <w:topLinePunct/>
              <w:spacing w:line="240" w:lineRule="atLeast"/>
              <w:ind w:left="0" w:leftChars="0" w:right="0" w:rightChars="0" w:firstLine="0" w:firstLineChars="0"/>
            </w:pPr>
            <w:r>
              <w:t>6.1</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212" w:type="pct"/>
            <w:vAlign w:val="center"/>
          </w:tcPr>
          <w:p>
            <w:pPr>
              <w:pStyle w:val="38"/>
              <w:topLinePunct/>
              <w:spacing w:line="240" w:lineRule="atLeast"/>
              <w:ind w:left="0" w:leftChars="0" w:right="0" w:rightChars="0" w:firstLine="0" w:firstLineChars="0"/>
            </w:pPr>
            <w:r>
              <w:t>流转面积</w:t>
            </w:r>
          </w:p>
        </w:tc>
        <w:tc>
          <w:tcPr>
            <w:tcW w:w="2114" w:type="pct"/>
            <w:vAlign w:val="center"/>
          </w:tcPr>
          <w:p>
            <w:pPr>
              <w:pStyle w:val="26"/>
              <w:topLinePunct/>
              <w:spacing w:line="240" w:lineRule="atLeast"/>
              <w:ind w:left="0" w:leftChars="0" w:right="0" w:rightChars="0" w:firstLine="0" w:firstLineChars="0"/>
            </w:pPr>
            <w:r>
              <w:t>总面积（亩）</w:t>
            </w:r>
          </w:p>
        </w:tc>
        <w:tc>
          <w:tcPr>
            <w:tcW w:w="1674" w:type="pct"/>
            <w:vAlign w:val="center"/>
          </w:tcPr>
          <w:p>
            <w:pPr>
              <w:pStyle w:val="96"/>
              <w:topLinePunct/>
              <w:spacing w:line="240" w:lineRule="atLeast"/>
              <w:ind w:left="0" w:leftChars="0" w:right="0" w:rightChars="0" w:firstLine="0" w:firstLineChars="0"/>
            </w:pPr>
            <w:r>
              <w:t>163.66</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212" w:type="pct"/>
            <w:tcBorders>
              <w:top w:val="single" w:color="auto" w:sz="4" w:space="0"/>
            </w:tcBorders>
            <w:vAlign w:val="center"/>
          </w:tcPr>
          <w:p>
            <w:pPr>
              <w:pStyle w:val="38"/>
              <w:topLinePunct/>
              <w:spacing w:line="240" w:lineRule="atLeast"/>
              <w:ind w:left="0" w:leftChars="0" w:right="0" w:rightChars="0" w:firstLine="0" w:firstLineChars="0"/>
            </w:pPr>
          </w:p>
        </w:tc>
        <w:tc>
          <w:tcPr>
            <w:tcW w:w="2114" w:type="pct"/>
            <w:tcBorders>
              <w:top w:val="single" w:color="auto" w:sz="4" w:space="0"/>
            </w:tcBorders>
            <w:vAlign w:val="center"/>
          </w:tcPr>
          <w:p>
            <w:pPr>
              <w:pStyle w:val="59"/>
              <w:topLinePunct/>
              <w:spacing w:line="240" w:lineRule="atLeast"/>
              <w:ind w:left="0" w:leftChars="0" w:right="0" w:rightChars="0" w:firstLine="0" w:firstLineChars="0"/>
            </w:pPr>
            <w:r>
              <w:t>平均面积（亩/人）</w:t>
            </w:r>
          </w:p>
        </w:tc>
        <w:tc>
          <w:tcPr>
            <w:tcW w:w="1674" w:type="pct"/>
            <w:tcBorders>
              <w:top w:val="single" w:color="auto" w:sz="4" w:space="0"/>
            </w:tcBorders>
            <w:vAlign w:val="center"/>
          </w:tcPr>
          <w:p>
            <w:pPr>
              <w:pStyle w:val="96"/>
              <w:topLinePunct/>
              <w:spacing w:line="240" w:lineRule="atLeast"/>
              <w:ind w:left="0" w:leftChars="0" w:right="0" w:rightChars="0" w:firstLine="0" w:firstLineChars="0"/>
            </w:pPr>
            <w:r>
              <w:t>0.3</w:t>
            </w:r>
          </w:p>
        </w:tc>
      </w:tr>
    </w:tbl>
    <w:p>
      <w:pPr>
        <w:pStyle w:val="71"/>
      </w:pPr>
    </w:p>
    <w:p>
      <w:pPr>
        <w:topLinePunct/>
      </w:pPr>
      <w:r>
        <w:rPr>
          <w:rFonts w:ascii="Times New Roman" w:eastAsia="Times New Roman"/>
        </w:rPr>
        <w:t>（2）</w:t>
      </w:r>
      <w:r>
        <w:t>土地流转对象范围狭小</w:t>
      </w:r>
    </w:p>
    <w:p>
      <w:pPr>
        <w:topLinePunct/>
      </w:pPr>
      <w:r>
        <w:t>根据对娄底市农村土地流转实地调研所观察到的情况，研究区域农村土地流转的对象地域范围比较狭小，一般是在本市乃至本镇甚至本村里面；流转对象的主体类型比较固定，一般是亲好友朋及本村或邻村其他村民、大户或公司以及村委会三类。通过对调研数据进行分析，发现</w:t>
      </w:r>
      <w:r>
        <w:rPr>
          <w:rFonts w:ascii="Times New Roman" w:eastAsia="宋体"/>
        </w:rPr>
        <w:t>53</w:t>
      </w:r>
      <w:r>
        <w:t>户农户将土地流转给朋及本村或邻村其他村民，</w:t>
      </w:r>
      <w:r>
        <w:rPr>
          <w:rFonts w:ascii="Times New Roman" w:eastAsia="宋体"/>
        </w:rPr>
        <w:t>27</w:t>
      </w:r>
      <w:r>
        <w:t>户农户将土地流转给大户或公司，</w:t>
      </w:r>
      <w:r>
        <w:rPr>
          <w:rFonts w:ascii="Times New Roman" w:eastAsia="宋体"/>
        </w:rPr>
        <w:t>24</w:t>
      </w:r>
      <w:r>
        <w:t>户农户将土地流转给村委会，占比</w:t>
      </w:r>
      <w:r>
        <w:rPr>
          <w:rFonts w:ascii="Times New Roman" w:eastAsia="宋体"/>
        </w:rPr>
        <w:t>23.08%</w:t>
      </w:r>
      <w:r>
        <w:t>。农村土地流转的土地转入方为亲朋及本村或邻村其他村民的比例达到了</w:t>
      </w:r>
      <w:r>
        <w:rPr>
          <w:rFonts w:ascii="Times New Roman" w:eastAsia="宋体"/>
        </w:rPr>
        <w:t>50.96%</w:t>
      </w:r>
      <w:r>
        <w:t>。这表明农地流转主体间仍然具有很强的亲缘、地缘关系，发生在他们之间的农地流转很少按市场规则操作，大多具有无偿性和互助性。农地流转主体较少是外镇、外市甚至是外省的，农地流转范围狭小。</w:t>
      </w:r>
    </w:p>
    <w:p>
      <w:pPr>
        <w:pStyle w:val="30"/>
        <w:topLinePunct/>
      </w:pPr>
      <w:r>
        <w:rPr>
          <w:rFonts w:hint="eastAsia"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 xml:space="preserve">3-3  </w:t>
      </w:r>
      <w:r>
        <w:rPr>
          <w:rFonts w:hint="eastAsia" w:ascii="黑体" w:eastAsia="黑体" w:hAnsiTheme="minorHAnsi" w:cstheme="minorBidi"/>
          <w:b/>
          <w:kern w:val="2"/>
          <w:sz w:val="21"/>
          <w:szCs w:val="22"/>
        </w:rPr>
        <w:t>农村土地流转对象</w:t>
      </w:r>
    </w:p>
    <w:p>
      <w:pPr>
        <w:pStyle w:val="30"/>
        <w:topLinePunct/>
      </w:pPr>
      <w:r>
        <w:t>Table 3-3  The object of rural land transfer</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5185"/>
        <w:gridCol w:w="1668"/>
        <w:gridCol w:w="2500"/>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2772" w:type="pct"/>
            <w:tcBorders>
              <w:bottom w:val="single" w:color="auto" w:sz="4" w:space="0"/>
            </w:tcBorders>
            <w:vAlign w:val="center"/>
          </w:tcPr>
          <w:p>
            <w:pPr>
              <w:pStyle w:val="29"/>
              <w:topLinePunct/>
              <w:spacing w:line="240" w:lineRule="atLeast"/>
              <w:ind w:left="0" w:leftChars="0" w:right="0" w:rightChars="0" w:firstLine="0" w:firstLineChars="0"/>
            </w:pPr>
            <w:r>
              <w:t>项目</w:t>
            </w:r>
          </w:p>
        </w:tc>
        <w:tc>
          <w:tcPr>
            <w:tcW w:w="892"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337"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2772" w:type="pct"/>
            <w:vAlign w:val="center"/>
          </w:tcPr>
          <w:p>
            <w:pPr>
              <w:pStyle w:val="38"/>
              <w:topLinePunct/>
              <w:spacing w:line="240" w:lineRule="atLeast"/>
              <w:ind w:left="0" w:leftChars="0" w:right="0" w:rightChars="0" w:firstLine="0" w:firstLineChars="0"/>
            </w:pPr>
            <w:r>
              <w:t>亲朋及本村或邻村其他村民</w:t>
            </w:r>
          </w:p>
        </w:tc>
        <w:tc>
          <w:tcPr>
            <w:tcW w:w="892" w:type="pct"/>
            <w:vAlign w:val="center"/>
          </w:tcPr>
          <w:p>
            <w:pPr>
              <w:pStyle w:val="96"/>
              <w:topLinePunct/>
              <w:spacing w:line="240" w:lineRule="atLeast"/>
              <w:ind w:left="0" w:leftChars="0" w:right="0" w:rightChars="0" w:firstLine="0" w:firstLineChars="0"/>
            </w:pPr>
            <w:r>
              <w:t>53</w:t>
            </w:r>
          </w:p>
        </w:tc>
        <w:tc>
          <w:tcPr>
            <w:tcW w:w="1337" w:type="pct"/>
            <w:vAlign w:val="center"/>
          </w:tcPr>
          <w:p>
            <w:pPr>
              <w:pStyle w:val="96"/>
              <w:topLinePunct/>
              <w:spacing w:line="240" w:lineRule="atLeast"/>
              <w:ind w:left="0" w:leftChars="0" w:right="0" w:rightChars="0" w:firstLine="0" w:firstLineChars="0"/>
            </w:pPr>
            <w:r>
              <w:t>50.96</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2772" w:type="pct"/>
            <w:vAlign w:val="center"/>
          </w:tcPr>
          <w:p>
            <w:pPr>
              <w:pStyle w:val="38"/>
              <w:topLinePunct/>
              <w:spacing w:line="240" w:lineRule="atLeast"/>
              <w:ind w:left="0" w:leftChars="0" w:right="0" w:rightChars="0" w:firstLine="0" w:firstLineChars="0"/>
            </w:pPr>
            <w:r>
              <w:t>大户或公司</w:t>
            </w:r>
          </w:p>
        </w:tc>
        <w:tc>
          <w:tcPr>
            <w:tcW w:w="892" w:type="pct"/>
            <w:vAlign w:val="center"/>
          </w:tcPr>
          <w:p>
            <w:pPr>
              <w:pStyle w:val="96"/>
              <w:topLinePunct/>
              <w:spacing w:line="240" w:lineRule="atLeast"/>
              <w:ind w:left="0" w:leftChars="0" w:right="0" w:rightChars="0" w:firstLine="0" w:firstLineChars="0"/>
            </w:pPr>
            <w:r>
              <w:t>27</w:t>
            </w:r>
          </w:p>
        </w:tc>
        <w:tc>
          <w:tcPr>
            <w:tcW w:w="1337" w:type="pct"/>
            <w:vAlign w:val="center"/>
          </w:tcPr>
          <w:p>
            <w:pPr>
              <w:pStyle w:val="96"/>
              <w:topLinePunct/>
              <w:spacing w:line="240" w:lineRule="atLeast"/>
              <w:ind w:left="0" w:leftChars="0" w:right="0" w:rightChars="0" w:firstLine="0" w:firstLineChars="0"/>
            </w:pPr>
            <w:r>
              <w:t>25.96</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2772" w:type="pct"/>
            <w:tcBorders>
              <w:top w:val="single" w:color="auto" w:sz="4" w:space="0"/>
            </w:tcBorders>
            <w:vAlign w:val="center"/>
          </w:tcPr>
          <w:p>
            <w:pPr>
              <w:pStyle w:val="38"/>
              <w:topLinePunct/>
              <w:spacing w:line="240" w:lineRule="atLeast"/>
              <w:ind w:left="0" w:leftChars="0" w:right="0" w:rightChars="0" w:firstLine="0" w:firstLineChars="0"/>
            </w:pPr>
            <w:r>
              <w:t>村委会</w:t>
            </w:r>
          </w:p>
        </w:tc>
        <w:tc>
          <w:tcPr>
            <w:tcW w:w="892" w:type="pct"/>
            <w:tcBorders>
              <w:top w:val="single" w:color="auto" w:sz="4" w:space="0"/>
            </w:tcBorders>
            <w:vAlign w:val="center"/>
          </w:tcPr>
          <w:p>
            <w:pPr>
              <w:pStyle w:val="96"/>
              <w:topLinePunct/>
              <w:spacing w:line="240" w:lineRule="atLeast"/>
              <w:ind w:left="0" w:leftChars="0" w:right="0" w:rightChars="0" w:firstLine="0" w:firstLineChars="0"/>
            </w:pPr>
            <w:r>
              <w:t>24</w:t>
            </w:r>
          </w:p>
        </w:tc>
        <w:tc>
          <w:tcPr>
            <w:tcW w:w="1337" w:type="pct"/>
            <w:tcBorders>
              <w:top w:val="single" w:color="auto" w:sz="4" w:space="0"/>
            </w:tcBorders>
            <w:vAlign w:val="center"/>
          </w:tcPr>
          <w:p>
            <w:pPr>
              <w:pStyle w:val="96"/>
              <w:topLinePunct/>
              <w:spacing w:line="240" w:lineRule="atLeast"/>
              <w:ind w:left="0" w:leftChars="0" w:right="0" w:rightChars="0" w:firstLine="0" w:firstLineChars="0"/>
            </w:pPr>
            <w:r>
              <w:t>23.08</w:t>
            </w:r>
          </w:p>
        </w:tc>
      </w:tr>
    </w:tbl>
    <w:p>
      <w:pPr>
        <w:pStyle w:val="71"/>
      </w:pPr>
    </w:p>
    <w:p>
      <w:pPr>
        <w:topLinePunct/>
      </w:pPr>
      <w:r>
        <w:rPr>
          <w:rFonts w:ascii="Times New Roman" w:eastAsia="Times New Roman"/>
        </w:rPr>
        <w:t>（3）</w:t>
      </w:r>
      <w:r>
        <w:t>确定流转关系时口头协议仍占很大比例</w:t>
      </w:r>
    </w:p>
    <w:p>
      <w:pPr>
        <w:topLinePunct/>
      </w:pPr>
      <w:r>
        <w:t>通过对娄底市的农村进行实地走访，虽然农民的收入水平有了很大的提高，观念有了很大的改变，但无论在经济比较发达的还是经济比较落后的农村，都存在一个比较普遍的现象，那就是村民们进行人际交往仍比较单纯，一般比较信奉传统道德观念，比较少按照市场契约原则办事，反映到确定农村土地流转关系上时，一般是以口头协议的方式确定流转合约，尤其是在村民们间流转比较多的土地代耕模式，几乎都是口头协议。反映到调研数据上，即在确定农村土地流转合约形式时，选择口头协议的农户家庭有</w:t>
      </w:r>
      <w:r>
        <w:rPr>
          <w:rFonts w:ascii="Times New Roman" w:eastAsia="Times New Roman"/>
        </w:rPr>
        <w:t>52</w:t>
      </w:r>
      <w:r>
        <w:t>户，均占样本数据比重的</w:t>
      </w:r>
      <w:r>
        <w:rPr>
          <w:rFonts w:ascii="Times New Roman" w:eastAsia="Times New Roman"/>
        </w:rPr>
        <w:t>50%</w:t>
      </w:r>
      <w:r>
        <w:t>。</w:t>
      </w:r>
    </w:p>
    <w:p>
      <w:pPr>
        <w:pStyle w:val="30"/>
        <w:topLinePunct/>
      </w:pPr>
      <w:r>
        <w:rPr>
          <w:rFonts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 xml:space="preserve">3-4  </w:t>
      </w:r>
      <w:r>
        <w:rPr>
          <w:rFonts w:asciiTheme="minorHAnsi" w:hAnsiTheme="minorHAnsi" w:eastAsiaTheme="minorHAnsi" w:cstheme="minorBidi"/>
          <w:b/>
          <w:kern w:val="2"/>
          <w:sz w:val="21"/>
          <w:szCs w:val="22"/>
        </w:rPr>
        <w:t>农村土地流转合约形式</w:t>
      </w:r>
    </w:p>
    <w:p>
      <w:pPr>
        <w:topLinePunct/>
      </w:pPr>
      <w:r>
        <w:rPr>
          <w:rFonts w:asciiTheme="minorHAnsi" w:hAnsiTheme="minorHAnsi" w:eastAsiaTheme="minorHAnsi" w:cstheme="minorBidi"/>
        </w:rPr>
        <w:t>16</w:t>
      </w:r>
    </w:p>
    <w:p>
      <w:pPr>
        <w:pStyle w:val="30"/>
        <w:topLinePunct/>
      </w:pPr>
      <w:r>
        <w:t>Table 3-4  The contract form of rural land transfer</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3525"/>
        <w:gridCol w:w="2505"/>
        <w:gridCol w:w="3324"/>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884" w:type="pct"/>
            <w:tcBorders>
              <w:bottom w:val="single" w:color="auto" w:sz="4" w:space="0"/>
            </w:tcBorders>
            <w:vAlign w:val="center"/>
          </w:tcPr>
          <w:p>
            <w:pPr>
              <w:pStyle w:val="29"/>
              <w:topLinePunct/>
              <w:spacing w:line="240" w:lineRule="atLeast"/>
              <w:ind w:left="0" w:leftChars="0" w:right="0" w:rightChars="0" w:firstLine="0" w:firstLineChars="0"/>
            </w:pPr>
            <w:r>
              <w:t>项目</w:t>
            </w:r>
          </w:p>
        </w:tc>
        <w:tc>
          <w:tcPr>
            <w:tcW w:w="1339"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777"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884" w:type="pct"/>
            <w:vAlign w:val="center"/>
          </w:tcPr>
          <w:p>
            <w:pPr>
              <w:pStyle w:val="38"/>
              <w:topLinePunct/>
              <w:spacing w:line="240" w:lineRule="atLeast"/>
              <w:ind w:left="0" w:leftChars="0" w:right="0" w:rightChars="0" w:firstLine="0" w:firstLineChars="0"/>
            </w:pPr>
            <w:r>
              <w:t>书面协议</w:t>
            </w:r>
          </w:p>
        </w:tc>
        <w:tc>
          <w:tcPr>
            <w:tcW w:w="1339" w:type="pct"/>
            <w:vAlign w:val="center"/>
          </w:tcPr>
          <w:p>
            <w:pPr>
              <w:pStyle w:val="96"/>
              <w:topLinePunct/>
              <w:spacing w:line="240" w:lineRule="atLeast"/>
              <w:ind w:left="0" w:leftChars="0" w:right="0" w:rightChars="0" w:firstLine="0" w:firstLineChars="0"/>
            </w:pPr>
            <w:r>
              <w:t>52</w:t>
            </w:r>
          </w:p>
        </w:tc>
        <w:tc>
          <w:tcPr>
            <w:tcW w:w="1777" w:type="pct"/>
            <w:vAlign w:val="center"/>
          </w:tcPr>
          <w:p>
            <w:pPr>
              <w:pStyle w:val="96"/>
              <w:topLinePunct/>
              <w:spacing w:line="240" w:lineRule="atLeast"/>
              <w:ind w:left="0" w:leftChars="0" w:right="0" w:rightChars="0" w:firstLine="0" w:firstLineChars="0"/>
            </w:pPr>
            <w:r>
              <w:t>50.00</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884" w:type="pct"/>
            <w:tcBorders>
              <w:top w:val="single" w:color="auto" w:sz="4" w:space="0"/>
            </w:tcBorders>
            <w:vAlign w:val="center"/>
          </w:tcPr>
          <w:p>
            <w:pPr>
              <w:pStyle w:val="38"/>
              <w:topLinePunct/>
              <w:spacing w:line="240" w:lineRule="atLeast"/>
              <w:ind w:left="0" w:leftChars="0" w:right="0" w:rightChars="0" w:firstLine="0" w:firstLineChars="0"/>
            </w:pPr>
            <w:r>
              <w:t>口头协议</w:t>
            </w:r>
          </w:p>
        </w:tc>
        <w:tc>
          <w:tcPr>
            <w:tcW w:w="1339" w:type="pct"/>
            <w:tcBorders>
              <w:top w:val="single" w:color="auto" w:sz="4" w:space="0"/>
            </w:tcBorders>
            <w:vAlign w:val="center"/>
          </w:tcPr>
          <w:p>
            <w:pPr>
              <w:pStyle w:val="96"/>
              <w:topLinePunct/>
              <w:spacing w:line="240" w:lineRule="atLeast"/>
              <w:ind w:left="0" w:leftChars="0" w:right="0" w:rightChars="0" w:firstLine="0" w:firstLineChars="0"/>
            </w:pPr>
            <w:r>
              <w:t>52</w:t>
            </w:r>
          </w:p>
        </w:tc>
        <w:tc>
          <w:tcPr>
            <w:tcW w:w="1777" w:type="pct"/>
            <w:tcBorders>
              <w:top w:val="single" w:color="auto" w:sz="4" w:space="0"/>
            </w:tcBorders>
            <w:vAlign w:val="center"/>
          </w:tcPr>
          <w:p>
            <w:pPr>
              <w:pStyle w:val="96"/>
              <w:topLinePunct/>
              <w:spacing w:line="240" w:lineRule="atLeast"/>
              <w:ind w:left="0" w:leftChars="0" w:right="0" w:rightChars="0" w:firstLine="0" w:firstLineChars="0"/>
            </w:pPr>
            <w:r>
              <w:t>50.00</w:t>
            </w:r>
          </w:p>
        </w:tc>
      </w:tr>
    </w:tbl>
    <w:p>
      <w:pPr>
        <w:pStyle w:val="71"/>
      </w:pPr>
    </w:p>
    <w:p>
      <w:pPr>
        <w:topLinePunct/>
      </w:pPr>
      <w:r>
        <w:rPr>
          <w:rFonts w:ascii="Times New Roman" w:eastAsia="Times New Roman"/>
        </w:rPr>
        <w:t>（4）</w:t>
      </w:r>
      <w:r>
        <w:t>土地流转的期限较短</w:t>
      </w:r>
    </w:p>
    <w:p>
      <w:pPr>
        <w:topLinePunct/>
      </w:pPr>
      <w:r>
        <w:t>农村土地流转期限的长短受很多因素的影响。在如流转双方观念、土地用途、市场影响等各种因素的综合作用下，娄底市农村土地流转的期限大致可分为以下四种：短期</w:t>
      </w:r>
      <w:r>
        <w:rPr>
          <w:rFonts w:ascii="Times New Roman" w:eastAsia="Times New Roman"/>
        </w:rPr>
        <w:t>(1-5</w:t>
      </w:r>
      <w:r>
        <w:t>年</w:t>
      </w:r>
      <w:r>
        <w:rPr>
          <w:rFonts w:ascii="Times New Roman" w:eastAsia="Times New Roman"/>
        </w:rPr>
        <w:t>)</w:t>
      </w:r>
      <w:r>
        <w:t>、中期</w:t>
      </w:r>
      <w:r>
        <w:rPr>
          <w:rFonts w:ascii="Times New Roman" w:eastAsia="Times New Roman"/>
        </w:rPr>
        <w:t>(6-10</w:t>
      </w:r>
      <w:r>
        <w:t>年</w:t>
      </w:r>
      <w:r>
        <w:rPr>
          <w:rFonts w:ascii="Times New Roman" w:eastAsia="Times New Roman"/>
        </w:rPr>
        <w:t>)</w:t>
      </w:r>
      <w:r>
        <w:t>、中长期</w:t>
      </w:r>
      <w:r>
        <w:rPr>
          <w:rFonts w:ascii="Times New Roman" w:eastAsia="Times New Roman"/>
        </w:rPr>
        <w:t>(</w:t>
      </w:r>
      <w:r>
        <w:rPr>
          <w:rFonts w:ascii="Times New Roman" w:eastAsia="Times New Roman"/>
          <w:spacing w:val="-1"/>
        </w:rPr>
        <w:t>11-30</w:t>
      </w:r>
      <w:r>
        <w:t>年</w:t>
      </w:r>
      <w:r>
        <w:rPr>
          <w:rFonts w:ascii="Times New Roman" w:eastAsia="Times New Roman"/>
        </w:rPr>
        <w:t>)</w:t>
      </w:r>
      <w:r>
        <w:t>、长期</w:t>
      </w:r>
      <w:r>
        <w:rPr>
          <w:rFonts w:ascii="Times New Roman" w:eastAsia="Times New Roman"/>
        </w:rPr>
        <w:t>（30</w:t>
      </w:r>
      <w:r>
        <w:rPr>
          <w:spacing w:val="2"/>
        </w:rPr>
        <w:t>年以上</w:t>
      </w:r>
      <w:r>
        <w:rPr>
          <w:rFonts w:ascii="Times New Roman" w:eastAsia="Times New Roman"/>
          <w:spacing w:val="-2"/>
        </w:rPr>
        <w:t>）</w:t>
      </w:r>
      <w:r>
        <w:t>。目前，娄底市农地流转期限在</w:t>
      </w:r>
      <w:r>
        <w:rPr>
          <w:rFonts w:ascii="Times New Roman" w:eastAsia="Times New Roman"/>
        </w:rPr>
        <w:t>5</w:t>
      </w:r>
      <w:r>
        <w:t>年以内的占</w:t>
      </w:r>
      <w:r>
        <w:rPr>
          <w:rFonts w:ascii="Times New Roman" w:eastAsia="Times New Roman"/>
        </w:rPr>
        <w:t>51.92%</w:t>
      </w:r>
      <w:r>
        <w:t xml:space="preserve">, </w:t>
      </w:r>
      <w:r>
        <w:rPr>
          <w:rFonts w:ascii="Times New Roman" w:eastAsia="Times New Roman"/>
        </w:rPr>
        <w:t>6-10</w:t>
      </w:r>
      <w:r>
        <w:t>年流转期限内的占</w:t>
      </w:r>
      <w:r>
        <w:rPr>
          <w:rFonts w:ascii="Times New Roman" w:eastAsia="Times New Roman"/>
        </w:rPr>
        <w:t>29.81%</w:t>
      </w:r>
      <w:r>
        <w:t>，</w:t>
      </w:r>
      <w:r>
        <w:rPr>
          <w:rFonts w:ascii="Times New Roman" w:eastAsia="Times New Roman"/>
        </w:rPr>
        <w:t>30</w:t>
      </w:r>
      <w:r>
        <w:t>年以上流转期限的占</w:t>
      </w:r>
      <w:r>
        <w:rPr>
          <w:rFonts w:ascii="Times New Roman" w:eastAsia="Times New Roman"/>
        </w:rPr>
        <w:t>4.81%</w:t>
      </w:r>
      <w:r>
        <w:t>。土地流转期限在</w:t>
      </w:r>
      <w:r>
        <w:rPr>
          <w:rFonts w:ascii="Times New Roman" w:eastAsia="Times New Roman"/>
        </w:rPr>
        <w:t>5</w:t>
      </w:r>
      <w:r>
        <w:t>年以内的农户一般都选择土地出租模式，流转对象一般是企业或公司，因此他们出于企业实力、成本、市场风险等诸多考量因素，一般与农户确定一年一签的流转合同。由于流转期限较短，农地转入方的变动性较大，土地经营者不愿且不敢对农业基础设施等长期发展项目进行大量投入，不利于农地流转效益的实现。</w:t>
      </w:r>
    </w:p>
    <w:p>
      <w:pPr>
        <w:pStyle w:val="30"/>
        <w:topLinePunct/>
      </w:pPr>
      <w:r>
        <w:rPr>
          <w:rFonts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 xml:space="preserve">3-5  </w:t>
      </w:r>
      <w:r>
        <w:rPr>
          <w:rFonts w:asciiTheme="minorHAnsi" w:hAnsiTheme="minorHAnsi" w:eastAsiaTheme="minorHAnsi" w:cstheme="minorBidi"/>
          <w:b/>
          <w:kern w:val="2"/>
          <w:sz w:val="21"/>
          <w:szCs w:val="22"/>
        </w:rPr>
        <w:t>农村土地流转的期限</w:t>
      </w:r>
    </w:p>
    <w:p>
      <w:pPr>
        <w:pStyle w:val="30"/>
        <w:topLinePunct/>
      </w:pPr>
      <w:r>
        <w:t>Table 3-5  The rural land transfer deadline</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3622"/>
        <w:gridCol w:w="2607"/>
        <w:gridCol w:w="3125"/>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936" w:type="pct"/>
            <w:tcBorders>
              <w:bottom w:val="single" w:color="auto" w:sz="4" w:space="0"/>
            </w:tcBorders>
            <w:vAlign w:val="center"/>
          </w:tcPr>
          <w:p>
            <w:pPr>
              <w:pStyle w:val="29"/>
              <w:topLinePunct/>
              <w:spacing w:line="240" w:lineRule="atLeast"/>
              <w:ind w:left="0" w:leftChars="0" w:right="0" w:rightChars="0" w:firstLine="0" w:firstLineChars="0"/>
            </w:pPr>
            <w:r>
              <w:t>选项</w:t>
            </w:r>
          </w:p>
        </w:tc>
        <w:tc>
          <w:tcPr>
            <w:tcW w:w="1393"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670"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936" w:type="pct"/>
            <w:vAlign w:val="center"/>
          </w:tcPr>
          <w:p>
            <w:pPr>
              <w:pStyle w:val="38"/>
              <w:topLinePunct/>
              <w:spacing w:line="240" w:lineRule="atLeast"/>
              <w:ind w:left="0" w:leftChars="0" w:right="0" w:rightChars="0" w:firstLine="0" w:firstLineChars="0"/>
            </w:pPr>
            <w:r>
              <w:t>短期</w:t>
            </w:r>
          </w:p>
        </w:tc>
        <w:tc>
          <w:tcPr>
            <w:tcW w:w="1393" w:type="pct"/>
            <w:vAlign w:val="center"/>
          </w:tcPr>
          <w:p>
            <w:pPr>
              <w:pStyle w:val="96"/>
              <w:topLinePunct/>
              <w:spacing w:line="240" w:lineRule="atLeast"/>
              <w:ind w:left="0" w:leftChars="0" w:right="0" w:rightChars="0" w:firstLine="0" w:firstLineChars="0"/>
            </w:pPr>
            <w:r>
              <w:t>54</w:t>
            </w:r>
          </w:p>
        </w:tc>
        <w:tc>
          <w:tcPr>
            <w:tcW w:w="1670" w:type="pct"/>
            <w:vAlign w:val="center"/>
          </w:tcPr>
          <w:p>
            <w:pPr>
              <w:pStyle w:val="96"/>
              <w:topLinePunct/>
              <w:spacing w:line="240" w:lineRule="atLeast"/>
              <w:ind w:left="0" w:leftChars="0" w:right="0" w:rightChars="0" w:firstLine="0" w:firstLineChars="0"/>
            </w:pPr>
            <w:r>
              <w:t>51.92</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936" w:type="pct"/>
            <w:vAlign w:val="center"/>
          </w:tcPr>
          <w:p>
            <w:pPr>
              <w:pStyle w:val="38"/>
              <w:topLinePunct/>
              <w:spacing w:line="240" w:lineRule="atLeast"/>
              <w:ind w:left="0" w:leftChars="0" w:right="0" w:rightChars="0" w:firstLine="0" w:firstLineChars="0"/>
            </w:pPr>
            <w:r>
              <w:t>中期</w:t>
            </w:r>
          </w:p>
        </w:tc>
        <w:tc>
          <w:tcPr>
            <w:tcW w:w="1393" w:type="pct"/>
            <w:vAlign w:val="center"/>
          </w:tcPr>
          <w:p>
            <w:pPr>
              <w:pStyle w:val="96"/>
              <w:topLinePunct/>
              <w:spacing w:line="240" w:lineRule="atLeast"/>
              <w:ind w:left="0" w:leftChars="0" w:right="0" w:rightChars="0" w:firstLine="0" w:firstLineChars="0"/>
            </w:pPr>
            <w:r>
              <w:t>31</w:t>
            </w:r>
          </w:p>
        </w:tc>
        <w:tc>
          <w:tcPr>
            <w:tcW w:w="1670" w:type="pct"/>
            <w:vAlign w:val="center"/>
          </w:tcPr>
          <w:p>
            <w:pPr>
              <w:pStyle w:val="96"/>
              <w:topLinePunct/>
              <w:spacing w:line="240" w:lineRule="atLeast"/>
              <w:ind w:left="0" w:leftChars="0" w:right="0" w:rightChars="0" w:firstLine="0" w:firstLineChars="0"/>
            </w:pPr>
            <w:r>
              <w:t>29.81</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936" w:type="pct"/>
            <w:vAlign w:val="center"/>
          </w:tcPr>
          <w:p>
            <w:pPr>
              <w:pStyle w:val="38"/>
              <w:topLinePunct/>
              <w:spacing w:line="240" w:lineRule="atLeast"/>
              <w:ind w:left="0" w:leftChars="0" w:right="0" w:rightChars="0" w:firstLine="0" w:firstLineChars="0"/>
            </w:pPr>
            <w:r>
              <w:t>中长期</w:t>
            </w:r>
          </w:p>
        </w:tc>
        <w:tc>
          <w:tcPr>
            <w:tcW w:w="1393" w:type="pct"/>
            <w:vAlign w:val="center"/>
          </w:tcPr>
          <w:p>
            <w:pPr>
              <w:pStyle w:val="96"/>
              <w:topLinePunct/>
              <w:spacing w:line="240" w:lineRule="atLeast"/>
              <w:ind w:left="0" w:leftChars="0" w:right="0" w:rightChars="0" w:firstLine="0" w:firstLineChars="0"/>
            </w:pPr>
            <w:r>
              <w:t>14</w:t>
            </w:r>
          </w:p>
        </w:tc>
        <w:tc>
          <w:tcPr>
            <w:tcW w:w="1670" w:type="pct"/>
            <w:vAlign w:val="center"/>
          </w:tcPr>
          <w:p>
            <w:pPr>
              <w:pStyle w:val="96"/>
              <w:topLinePunct/>
              <w:spacing w:line="240" w:lineRule="atLeast"/>
              <w:ind w:left="0" w:leftChars="0" w:right="0" w:rightChars="0" w:firstLine="0" w:firstLineChars="0"/>
            </w:pPr>
            <w:r>
              <w:t>13.46</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936" w:type="pct"/>
            <w:tcBorders>
              <w:top w:val="single" w:color="auto" w:sz="4" w:space="0"/>
            </w:tcBorders>
            <w:vAlign w:val="center"/>
          </w:tcPr>
          <w:p>
            <w:pPr>
              <w:pStyle w:val="38"/>
              <w:topLinePunct/>
              <w:spacing w:line="240" w:lineRule="atLeast"/>
              <w:ind w:left="0" w:leftChars="0" w:right="0" w:rightChars="0" w:firstLine="0" w:firstLineChars="0"/>
            </w:pPr>
            <w:r>
              <w:t>长期</w:t>
            </w:r>
          </w:p>
        </w:tc>
        <w:tc>
          <w:tcPr>
            <w:tcW w:w="1393" w:type="pct"/>
            <w:tcBorders>
              <w:top w:val="single" w:color="auto" w:sz="4" w:space="0"/>
            </w:tcBorders>
            <w:vAlign w:val="center"/>
          </w:tcPr>
          <w:p>
            <w:pPr>
              <w:pStyle w:val="96"/>
              <w:topLinePunct/>
              <w:spacing w:line="240" w:lineRule="atLeast"/>
              <w:ind w:left="0" w:leftChars="0" w:right="0" w:rightChars="0" w:firstLine="0" w:firstLineChars="0"/>
            </w:pPr>
            <w:r>
              <w:t>5</w:t>
            </w:r>
          </w:p>
        </w:tc>
        <w:tc>
          <w:tcPr>
            <w:tcW w:w="1670" w:type="pct"/>
            <w:tcBorders>
              <w:top w:val="single" w:color="auto" w:sz="4" w:space="0"/>
            </w:tcBorders>
            <w:vAlign w:val="center"/>
          </w:tcPr>
          <w:p>
            <w:pPr>
              <w:pStyle w:val="96"/>
              <w:topLinePunct/>
              <w:spacing w:line="240" w:lineRule="atLeast"/>
              <w:ind w:left="0" w:leftChars="0" w:right="0" w:rightChars="0" w:firstLine="0" w:firstLineChars="0"/>
            </w:pPr>
            <w:r>
              <w:t>4.81</w:t>
            </w:r>
          </w:p>
        </w:tc>
      </w:tr>
    </w:tbl>
    <w:p>
      <w:pPr>
        <w:pStyle w:val="71"/>
      </w:pPr>
    </w:p>
    <w:p>
      <w:pPr>
        <w:topLinePunct/>
      </w:pPr>
      <w:r>
        <w:rPr>
          <w:rFonts w:ascii="Times New Roman" w:eastAsia="Times New Roman"/>
        </w:rPr>
        <w:t>（5）</w:t>
      </w:r>
      <w:r>
        <w:t>土地流转违约率较高</w:t>
      </w:r>
    </w:p>
    <w:p>
      <w:pPr>
        <w:topLinePunct/>
      </w:pPr>
      <w:r>
        <w:t>农村土地流转过程中的违约主要是指流转双方在合同有效期内突然中止合约，要求收回或放弃正在进行流转的土地承包使用权。对农村土地流转过程中的违约情况的调查主要从主观和客观两个方面来考察。从主观方面，主要是考察土地流转双方的观念与态度，根据对调研区域的调研结果显示，高达</w:t>
      </w:r>
      <w:r>
        <w:rPr>
          <w:rFonts w:ascii="Times New Roman" w:eastAsia="Times New Roman"/>
        </w:rPr>
        <w:t>31%</w:t>
      </w:r>
      <w:r>
        <w:t>的农户表示在农地流转过程中可以违约，这一数据表明在农民的观念中，在做出进行土地流转这一决策时，仅把其看做是一个比较随意的事情。而在实际农村土地流转过程中，这一违约比例也有</w:t>
      </w:r>
      <w:r>
        <w:rPr>
          <w:rFonts w:ascii="Times New Roman" w:eastAsia="Times New Roman"/>
        </w:rPr>
        <w:t>16%</w:t>
      </w:r>
      <w:r>
        <w:t>，农民的违约率仍然比较高，流转双方普遍存在违约情况。农民的履约意识不高，行为随意性较强，不能很好的遵守合约规定，农村土地流转的违约率比较高。</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 xml:space="preserve">3-6  </w:t>
      </w:r>
      <w:r>
        <w:rPr>
          <w:rFonts w:asciiTheme="minorHAnsi" w:hAnsiTheme="minorHAnsi" w:eastAsiaTheme="minorHAnsi" w:cstheme="minorBidi"/>
          <w:b/>
        </w:rPr>
        <w:t>农地流转过程中的违约情况</w:t>
      </w:r>
    </w:p>
    <w:p>
      <w:pPr>
        <w:topLinePunct/>
      </w:pPr>
      <w:r>
        <w:rPr>
          <w:rFonts w:asciiTheme="minorHAnsi" w:hAnsiTheme="minorHAnsi" w:eastAsiaTheme="minorHAnsi" w:cstheme="minorBidi"/>
        </w:rPr>
        <w:t>17</w:t>
      </w:r>
    </w:p>
    <w:p>
      <w:pPr>
        <w:pStyle w:val="30"/>
        <w:topLinePunct/>
      </w:pPr>
      <w:r>
        <w:t>Table 3-6  The violations in the rural land transfer</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544"/>
        <w:gridCol w:w="4352"/>
        <w:gridCol w:w="3458"/>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825" w:type="pct"/>
            <w:tcBorders>
              <w:bottom w:val="single" w:color="auto" w:sz="4" w:space="0"/>
            </w:tcBorders>
            <w:vAlign w:val="center"/>
          </w:tcPr>
          <w:p>
            <w:pPr>
              <w:pStyle w:val="29"/>
              <w:topLinePunct/>
              <w:spacing w:line="240" w:lineRule="atLeast"/>
              <w:ind w:left="0" w:leftChars="0" w:right="0" w:rightChars="0" w:firstLine="0" w:firstLineChars="0"/>
            </w:pPr>
            <w:r>
              <w:t>指标</w:t>
            </w:r>
          </w:p>
        </w:tc>
        <w:tc>
          <w:tcPr>
            <w:tcW w:w="2326" w:type="pct"/>
            <w:tcBorders>
              <w:bottom w:val="single" w:color="auto" w:sz="4" w:space="0"/>
            </w:tcBorders>
            <w:vAlign w:val="center"/>
          </w:tcPr>
          <w:p>
            <w:pPr>
              <w:pStyle w:val="29"/>
              <w:topLinePunct/>
              <w:spacing w:line="240" w:lineRule="atLeast"/>
              <w:ind w:left="0" w:leftChars="0" w:right="0" w:rightChars="0" w:firstLine="0" w:firstLineChars="0"/>
            </w:pPr>
            <w:r>
              <w:t>在流转过程中双方可否违约</w:t>
            </w:r>
          </w:p>
        </w:tc>
        <w:tc>
          <w:tcPr>
            <w:tcW w:w="1849" w:type="pct"/>
            <w:tcBorders>
              <w:bottom w:val="single" w:color="auto" w:sz="4" w:space="0"/>
            </w:tcBorders>
            <w:vAlign w:val="center"/>
          </w:tcPr>
          <w:p>
            <w:pPr>
              <w:pStyle w:val="29"/>
              <w:topLinePunct/>
              <w:spacing w:line="240" w:lineRule="atLeast"/>
              <w:ind w:left="0" w:leftChars="0" w:right="0" w:rightChars="0" w:firstLine="0" w:firstLineChars="0"/>
            </w:pPr>
            <w:r>
              <w:t>实际发生过违约情况</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825" w:type="pct"/>
            <w:vAlign w:val="center"/>
          </w:tcPr>
          <w:p>
            <w:pPr>
              <w:pStyle w:val="38"/>
              <w:topLinePunct/>
              <w:spacing w:line="240" w:lineRule="atLeast"/>
              <w:ind w:left="0" w:leftChars="0" w:right="0" w:rightChars="0" w:firstLine="0" w:firstLineChars="0"/>
            </w:pPr>
            <w:r>
              <w:t>是</w:t>
            </w:r>
          </w:p>
        </w:tc>
        <w:tc>
          <w:tcPr>
            <w:tcW w:w="2326" w:type="pct"/>
            <w:vAlign w:val="center"/>
          </w:tcPr>
          <w:p>
            <w:pPr>
              <w:pStyle w:val="96"/>
              <w:topLinePunct/>
              <w:spacing w:line="240" w:lineRule="atLeast"/>
              <w:ind w:left="0" w:leftChars="0" w:right="0" w:rightChars="0" w:firstLine="0" w:firstLineChars="0"/>
            </w:pPr>
            <w:r>
              <w:t>31%</w:t>
            </w:r>
          </w:p>
        </w:tc>
        <w:tc>
          <w:tcPr>
            <w:tcW w:w="1849" w:type="pct"/>
            <w:vAlign w:val="center"/>
          </w:tcPr>
          <w:p>
            <w:pPr>
              <w:pStyle w:val="96"/>
              <w:topLinePunct/>
              <w:spacing w:line="240" w:lineRule="atLeast"/>
              <w:ind w:left="0" w:leftChars="0" w:right="0" w:rightChars="0" w:firstLine="0" w:firstLineChars="0"/>
            </w:pPr>
            <w:r>
              <w:t>16 %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825" w:type="pct"/>
            <w:tcBorders>
              <w:top w:val="single" w:color="auto" w:sz="4" w:space="0"/>
            </w:tcBorders>
            <w:vAlign w:val="center"/>
          </w:tcPr>
          <w:p>
            <w:pPr>
              <w:pStyle w:val="38"/>
              <w:topLinePunct/>
              <w:spacing w:line="240" w:lineRule="atLeast"/>
              <w:ind w:left="0" w:leftChars="0" w:right="0" w:rightChars="0" w:firstLine="0" w:firstLineChars="0"/>
            </w:pPr>
            <w:r>
              <w:t>否</w:t>
            </w:r>
          </w:p>
        </w:tc>
        <w:tc>
          <w:tcPr>
            <w:tcW w:w="2326" w:type="pct"/>
            <w:tcBorders>
              <w:top w:val="single" w:color="auto" w:sz="4" w:space="0"/>
            </w:tcBorders>
            <w:vAlign w:val="center"/>
          </w:tcPr>
          <w:p>
            <w:pPr>
              <w:pStyle w:val="96"/>
              <w:topLinePunct/>
              <w:spacing w:line="240" w:lineRule="atLeast"/>
              <w:ind w:left="0" w:leftChars="0" w:right="0" w:rightChars="0" w:firstLine="0" w:firstLineChars="0"/>
            </w:pPr>
            <w:r>
              <w:t>69%</w:t>
            </w:r>
          </w:p>
        </w:tc>
        <w:tc>
          <w:tcPr>
            <w:tcW w:w="1849" w:type="pct"/>
            <w:tcBorders>
              <w:top w:val="single" w:color="auto" w:sz="4" w:space="0"/>
            </w:tcBorders>
            <w:vAlign w:val="center"/>
          </w:tcPr>
          <w:p>
            <w:pPr>
              <w:pStyle w:val="96"/>
              <w:topLinePunct/>
              <w:spacing w:line="240" w:lineRule="atLeast"/>
              <w:ind w:left="0" w:leftChars="0" w:right="0" w:rightChars="0" w:firstLine="0" w:firstLineChars="0"/>
            </w:pPr>
            <w:r>
              <w:t>84%</w:t>
            </w:r>
          </w:p>
        </w:tc>
      </w:tr>
    </w:tbl>
    <w:p>
      <w:pPr>
        <w:pStyle w:val="71"/>
      </w:pPr>
    </w:p>
    <w:p>
      <w:pPr>
        <w:topLinePunct/>
      </w:pPr>
      <w:r>
        <w:rPr>
          <w:rFonts w:ascii="Times New Roman" w:eastAsia="Times New Roman"/>
        </w:rPr>
        <w:t>（6）</w:t>
      </w:r>
      <w:r>
        <w:t>土地流转中介组织参与少</w:t>
      </w:r>
    </w:p>
    <w:p>
      <w:pPr>
        <w:topLinePunct/>
      </w:pPr>
      <w:r>
        <w:t>中介组织能够节约土地流转过程中发生的交易成本，但事实上并不是所有的土地流转都是依靠中介组织发挥作用。通过对调查统计资料的整理和分析发现，该研究区域土地流转主要是两种模式：自发以及村委会。从表中可以看出，该研究区域土地流转</w:t>
      </w:r>
      <w:r>
        <w:rPr>
          <w:rFonts w:ascii="Times New Roman" w:eastAsia="Times New Roman"/>
        </w:rPr>
        <w:t>58.65%</w:t>
      </w:r>
      <w:r>
        <w:t>由自发完成，依靠村委会的情况相对少一点，只有</w:t>
      </w:r>
      <w:r>
        <w:rPr>
          <w:rFonts w:ascii="Times New Roman" w:eastAsia="Times New Roman"/>
        </w:rPr>
        <w:t>41.35%</w:t>
      </w:r>
      <w:r>
        <w:t>。这充分说明农村土地流转缺乏相应的中介组织参与，中介服务体系发展不完善，当前农村进行土地流转时除了村委会外并没有其他的中介组织参与，且村委会的参与行为并不普遍，参与程度也不高。进行农村土地流转时，仍然依赖于流转主体双方的自发行为来促成流转，人情规则仍起到很大的作用，土地流转市场在土地流转过程中的作用并不大。</w:t>
      </w:r>
    </w:p>
    <w:p>
      <w:pPr>
        <w:pStyle w:val="30"/>
        <w:topLinePunct/>
      </w:pPr>
      <w:r>
        <w:rPr>
          <w:rFonts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 xml:space="preserve">3-7  </w:t>
      </w:r>
      <w:r>
        <w:rPr>
          <w:rFonts w:asciiTheme="minorHAnsi" w:hAnsiTheme="minorHAnsi" w:eastAsiaTheme="minorHAnsi" w:cstheme="minorBidi"/>
          <w:b/>
          <w:kern w:val="2"/>
          <w:sz w:val="21"/>
          <w:szCs w:val="22"/>
        </w:rPr>
        <w:t>土地流转的途径</w:t>
      </w:r>
    </w:p>
    <w:p>
      <w:pPr>
        <w:pStyle w:val="30"/>
        <w:topLinePunct/>
      </w:pPr>
      <w:r>
        <w:t>Table 3-7  Ways of rural land transfer</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3437"/>
        <w:gridCol w:w="2676"/>
        <w:gridCol w:w="3241"/>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837" w:type="pct"/>
            <w:tcBorders>
              <w:bottom w:val="single" w:color="auto" w:sz="4" w:space="0"/>
            </w:tcBorders>
            <w:vAlign w:val="center"/>
          </w:tcPr>
          <w:p>
            <w:pPr>
              <w:pStyle w:val="29"/>
              <w:topLinePunct/>
              <w:spacing w:line="240" w:lineRule="atLeast"/>
              <w:ind w:left="0" w:leftChars="0" w:right="0" w:rightChars="0" w:firstLine="0" w:firstLineChars="0"/>
            </w:pPr>
            <w:r>
              <w:t>选项</w:t>
            </w:r>
          </w:p>
        </w:tc>
        <w:tc>
          <w:tcPr>
            <w:tcW w:w="1430"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732"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837" w:type="pct"/>
            <w:vAlign w:val="center"/>
          </w:tcPr>
          <w:p>
            <w:pPr>
              <w:pStyle w:val="38"/>
              <w:topLinePunct/>
              <w:spacing w:line="240" w:lineRule="atLeast"/>
              <w:ind w:left="0" w:leftChars="0" w:right="0" w:rightChars="0" w:firstLine="0" w:firstLineChars="0"/>
            </w:pPr>
            <w:r>
              <w:t>自发</w:t>
            </w:r>
          </w:p>
        </w:tc>
        <w:tc>
          <w:tcPr>
            <w:tcW w:w="1430" w:type="pct"/>
            <w:vAlign w:val="center"/>
          </w:tcPr>
          <w:p>
            <w:pPr>
              <w:pStyle w:val="96"/>
              <w:topLinePunct/>
              <w:spacing w:line="240" w:lineRule="atLeast"/>
              <w:ind w:left="0" w:leftChars="0" w:right="0" w:rightChars="0" w:firstLine="0" w:firstLineChars="0"/>
            </w:pPr>
            <w:r>
              <w:t>61</w:t>
            </w:r>
          </w:p>
        </w:tc>
        <w:tc>
          <w:tcPr>
            <w:tcW w:w="1732" w:type="pct"/>
            <w:vAlign w:val="center"/>
          </w:tcPr>
          <w:p>
            <w:pPr>
              <w:pStyle w:val="96"/>
              <w:topLinePunct/>
              <w:spacing w:line="240" w:lineRule="atLeast"/>
              <w:ind w:left="0" w:leftChars="0" w:right="0" w:rightChars="0" w:firstLine="0" w:firstLineChars="0"/>
            </w:pPr>
            <w:r>
              <w:t>58.65</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837" w:type="pct"/>
            <w:tcBorders>
              <w:top w:val="single" w:color="auto" w:sz="4" w:space="0"/>
            </w:tcBorders>
            <w:vAlign w:val="center"/>
          </w:tcPr>
          <w:p>
            <w:pPr>
              <w:pStyle w:val="38"/>
              <w:topLinePunct/>
              <w:spacing w:line="240" w:lineRule="atLeast"/>
              <w:ind w:left="0" w:leftChars="0" w:right="0" w:rightChars="0" w:firstLine="0" w:firstLineChars="0"/>
            </w:pPr>
            <w:r>
              <w:t>村委会</w:t>
            </w:r>
          </w:p>
        </w:tc>
        <w:tc>
          <w:tcPr>
            <w:tcW w:w="1430" w:type="pct"/>
            <w:tcBorders>
              <w:top w:val="single" w:color="auto" w:sz="4" w:space="0"/>
            </w:tcBorders>
            <w:vAlign w:val="center"/>
          </w:tcPr>
          <w:p>
            <w:pPr>
              <w:pStyle w:val="96"/>
              <w:topLinePunct/>
              <w:spacing w:line="240" w:lineRule="atLeast"/>
              <w:ind w:left="0" w:leftChars="0" w:right="0" w:rightChars="0" w:firstLine="0" w:firstLineChars="0"/>
            </w:pPr>
            <w:r>
              <w:t>43</w:t>
            </w:r>
          </w:p>
        </w:tc>
        <w:tc>
          <w:tcPr>
            <w:tcW w:w="1732" w:type="pct"/>
            <w:tcBorders>
              <w:top w:val="single" w:color="auto" w:sz="4" w:space="0"/>
            </w:tcBorders>
            <w:vAlign w:val="center"/>
          </w:tcPr>
          <w:p>
            <w:pPr>
              <w:pStyle w:val="96"/>
              <w:topLinePunct/>
              <w:spacing w:line="240" w:lineRule="atLeast"/>
              <w:ind w:left="0" w:leftChars="0" w:right="0" w:rightChars="0" w:firstLine="0" w:firstLineChars="0"/>
            </w:pPr>
            <w:r>
              <w:t>41.35</w:t>
            </w:r>
          </w:p>
        </w:tc>
      </w:tr>
    </w:tbl>
    <w:p>
      <w:pPr>
        <w:pStyle w:val="71"/>
        <w:topLinePunct/>
      </w:pPr>
    </w:p>
    <w:p>
      <w:pPr>
        <w:pStyle w:val="3"/>
        <w:topLinePunct/>
        <w:ind w:left="171" w:hanging="481" w:hangingChars="171"/>
      </w:pPr>
      <w:bookmarkStart w:id="97" w:name="3.4 调研数据描述性分析 "/>
      <w:bookmarkEnd w:id="97"/>
      <w:bookmarkStart w:id="98" w:name="_Toc686608019"/>
      <w:r>
        <w:rPr>
          <w:b/>
        </w:rPr>
        <w:t>3.4</w:t>
      </w:r>
      <w:r>
        <w:t xml:space="preserve"> </w:t>
      </w:r>
      <w:bookmarkStart w:id="99" w:name="_bookmark27"/>
      <w:bookmarkEnd w:id="99"/>
      <w:bookmarkStart w:id="100" w:name="_bookmark27"/>
      <w:bookmarkEnd w:id="100"/>
      <w:r>
        <w:t>调研数据描述性分析</w:t>
      </w:r>
      <w:bookmarkEnd w:id="98"/>
    </w:p>
    <w:p>
      <w:pPr>
        <w:topLinePunct/>
      </w:pPr>
      <w:r>
        <w:t>对样本问卷进行描述性分析发现，受访者户主是</w:t>
      </w:r>
      <w:r>
        <w:rPr>
          <w:rFonts w:ascii="Times New Roman" w:eastAsia="Times New Roman"/>
        </w:rPr>
        <w:t>24-80</w:t>
      </w:r>
      <w:r>
        <w:t>岁的农村人口，调研区域农户</w:t>
      </w:r>
    </w:p>
    <w:p>
      <w:pPr>
        <w:topLinePunct/>
      </w:pPr>
      <w:r>
        <w:t>的家庭平均规模为</w:t>
      </w:r>
      <w:r>
        <w:rPr>
          <w:rFonts w:ascii="Times New Roman" w:eastAsia="Times New Roman"/>
        </w:rPr>
        <w:t>5.1</w:t>
      </w:r>
      <w:r>
        <w:t>人</w:t>
      </w:r>
      <w:r>
        <w:rPr>
          <w:rFonts w:ascii="Times New Roman" w:eastAsia="Times New Roman"/>
        </w:rPr>
        <w:t>/</w:t>
      </w:r>
      <w:r>
        <w:t>户，户均劳动力数量</w:t>
      </w:r>
      <w:r>
        <w:rPr>
          <w:rFonts w:ascii="Times New Roman" w:eastAsia="Times New Roman"/>
        </w:rPr>
        <w:t>3.4</w:t>
      </w:r>
      <w:r>
        <w:t>人，户均务农人数</w:t>
      </w:r>
      <w:r>
        <w:rPr>
          <w:rFonts w:ascii="Times New Roman" w:eastAsia="Times New Roman"/>
        </w:rPr>
        <w:t>1.6</w:t>
      </w:r>
      <w:r>
        <w:t>人。调研区域农</w:t>
      </w:r>
    </w:p>
    <w:p>
      <w:pPr>
        <w:topLinePunct/>
      </w:pPr>
      <w:r>
        <w:t>村土地总面积</w:t>
      </w:r>
      <w:r>
        <w:rPr>
          <w:rFonts w:ascii="Times New Roman" w:eastAsia="Times New Roman"/>
        </w:rPr>
        <w:t>248.85</w:t>
      </w:r>
      <w:r>
        <w:t>亩，其中最小户土地</w:t>
      </w:r>
      <w:r>
        <w:rPr>
          <w:rFonts w:ascii="Times New Roman" w:eastAsia="Times New Roman"/>
        </w:rPr>
        <w:t>0.1</w:t>
      </w:r>
      <w:r>
        <w:t>亩，最大户土地</w:t>
      </w:r>
      <w:r>
        <w:rPr>
          <w:rFonts w:ascii="Times New Roman" w:eastAsia="Times New Roman"/>
        </w:rPr>
        <w:t>8</w:t>
      </w:r>
      <w:r>
        <w:t>亩，土地总块数</w:t>
      </w:r>
      <w:r>
        <w:rPr>
          <w:rFonts w:ascii="Times New Roman" w:eastAsia="Times New Roman"/>
        </w:rPr>
        <w:t>632</w:t>
      </w:r>
      <w:r>
        <w:t>块，</w:t>
      </w:r>
    </w:p>
    <w:p>
      <w:pPr>
        <w:topLinePunct/>
      </w:pPr>
      <w:r>
        <w:t>其中最少的</w:t>
      </w:r>
      <w:r>
        <w:rPr>
          <w:rFonts w:ascii="Times New Roman" w:eastAsia="Times New Roman"/>
        </w:rPr>
        <w:t>1</w:t>
      </w:r>
      <w:r>
        <w:t>块</w:t>
      </w:r>
      <w:r>
        <w:rPr>
          <w:rFonts w:ascii="Times New Roman" w:eastAsia="Times New Roman"/>
        </w:rPr>
        <w:t>/</w:t>
      </w:r>
      <w:r>
        <w:t>户，最多的</w:t>
      </w:r>
      <w:r>
        <w:rPr>
          <w:rFonts w:ascii="Times New Roman" w:eastAsia="Times New Roman"/>
        </w:rPr>
        <w:t>15</w:t>
      </w:r>
      <w:r>
        <w:t>块</w:t>
      </w:r>
      <w:r>
        <w:rPr>
          <w:rFonts w:ascii="Times New Roman" w:eastAsia="Times New Roman"/>
        </w:rPr>
        <w:t>/</w:t>
      </w:r>
      <w:r>
        <w:t>户。调研区域农户及其家庭、土地这些变量的统计值与娄底市公布的统计数据基本一致，这表明本研究所使用的数据相对可靠。</w:t>
      </w:r>
    </w:p>
    <w:p>
      <w:pPr>
        <w:topLinePunct/>
      </w:pPr>
      <w:r>
        <w:t>本文将从被调查农户户主年龄、户主受教育程度以及被调查农户家庭收入状况这三个方面对流转主体的基本情况进行描述性分析。</w:t>
      </w:r>
    </w:p>
    <w:p>
      <w:pPr>
        <w:topLinePunct/>
      </w:pPr>
      <w:r>
        <w:rPr>
          <w:rFonts w:ascii="Times New Roman" w:eastAsia="Times New Roman"/>
        </w:rPr>
        <w:t>（1）</w:t>
      </w:r>
      <w:r>
        <w:t>户主年龄</w:t>
      </w:r>
    </w:p>
    <w:p>
      <w:pPr>
        <w:topLinePunct/>
      </w:pPr>
      <w:r>
        <w:t>就被调查农户户主年龄而言，从表中可以看出，这次调研中被调查农户户主年龄主要集中在</w:t>
      </w:r>
      <w:r>
        <w:rPr>
          <w:rFonts w:ascii="Times New Roman" w:eastAsia="Times New Roman"/>
        </w:rPr>
        <w:t>40</w:t>
      </w:r>
      <w:r>
        <w:t>岁至</w:t>
      </w:r>
      <w:r>
        <w:rPr>
          <w:rFonts w:ascii="Times New Roman" w:eastAsia="Times New Roman"/>
        </w:rPr>
        <w:t>60</w:t>
      </w:r>
      <w:r>
        <w:t>岁，有</w:t>
      </w:r>
      <w:r>
        <w:rPr>
          <w:rFonts w:ascii="Times New Roman" w:eastAsia="Times New Roman"/>
        </w:rPr>
        <w:t>68</w:t>
      </w:r>
      <w:r>
        <w:t>户，比例高达</w:t>
      </w:r>
      <w:r>
        <w:rPr>
          <w:rFonts w:ascii="Times New Roman" w:eastAsia="Times New Roman"/>
        </w:rPr>
        <w:t>65.38%</w:t>
      </w:r>
      <w:r>
        <w:t>。这表明随着我市城镇化的发展与农民非农就业人数的增加，青壮年农民逐渐脱离土地，不再从事农业生产。</w:t>
      </w:r>
      <w:r>
        <w:rPr>
          <w:rFonts w:ascii="Times New Roman" w:eastAsia="Times New Roman"/>
        </w:rPr>
        <w:t>70</w:t>
      </w:r>
      <w:r>
        <w:t>岁以上的农户户主有</w:t>
      </w:r>
      <w:r>
        <w:rPr>
          <w:rFonts w:ascii="Times New Roman" w:eastAsia="Times New Roman"/>
        </w:rPr>
        <w:t>13</w:t>
      </w:r>
      <w:r>
        <w:t>户，比例为</w:t>
      </w:r>
      <w:r>
        <w:rPr>
          <w:rFonts w:ascii="Times New Roman" w:eastAsia="Times New Roman"/>
        </w:rPr>
        <w:t>12.50%</w:t>
      </w:r>
      <w:r>
        <w:t>，这表明随着农民年龄的增长与体力的退化，老人的劳动能力大幅减弱，选择退出农业耕作，把土地使用权流转出去。</w:t>
      </w:r>
    </w:p>
    <w:p>
      <w:pPr>
        <w:pStyle w:val="30"/>
        <w:topLinePunct/>
      </w:pPr>
      <w:r>
        <w:rPr>
          <w:rFonts w:asciiTheme="minorHAnsi" w:hAnsiTheme="minorHAnsi" w:eastAsiaTheme="minorHAnsi" w:cstheme="minorBidi"/>
          <w:b/>
          <w:kern w:val="2"/>
          <w:sz w:val="21"/>
          <w:szCs w:val="22"/>
        </w:rPr>
        <w:t>表</w:t>
      </w:r>
      <w:r>
        <w:rPr>
          <w:rFonts w:ascii="Times New Roman" w:eastAsia="Times New Roman" w:hAnsiTheme="minorHAnsi" w:cstheme="minorBidi"/>
          <w:b/>
          <w:kern w:val="2"/>
          <w:sz w:val="21"/>
          <w:szCs w:val="22"/>
        </w:rPr>
        <w:t xml:space="preserve">3-8  </w:t>
      </w:r>
      <w:r>
        <w:rPr>
          <w:rFonts w:asciiTheme="minorHAnsi" w:hAnsiTheme="minorHAnsi" w:eastAsiaTheme="minorHAnsi" w:cstheme="minorBidi"/>
          <w:b/>
          <w:kern w:val="2"/>
          <w:sz w:val="21"/>
          <w:szCs w:val="22"/>
        </w:rPr>
        <w:t>户主年龄分布情况</w:t>
      </w:r>
    </w:p>
    <w:p>
      <w:pPr>
        <w:topLinePunct/>
      </w:pPr>
      <w:r>
        <w:rPr>
          <w:rFonts w:asciiTheme="minorHAnsi" w:hAnsiTheme="minorHAnsi" w:eastAsiaTheme="minorHAnsi" w:cstheme="minorBidi"/>
        </w:rPr>
        <w:t>18</w:t>
      </w:r>
    </w:p>
    <w:p>
      <w:pPr>
        <w:pStyle w:val="30"/>
        <w:topLinePunct/>
      </w:pPr>
      <w:r>
        <w:t>Table 3-8  Age of household head distribution</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2107"/>
        <w:gridCol w:w="2740"/>
        <w:gridCol w:w="1791"/>
        <w:gridCol w:w="2716"/>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126" w:type="pct"/>
            <w:tcBorders>
              <w:bottom w:val="single" w:color="auto" w:sz="4" w:space="0"/>
            </w:tcBorders>
            <w:vAlign w:val="center"/>
          </w:tcPr>
          <w:p>
            <w:pPr>
              <w:pStyle w:val="29"/>
              <w:topLinePunct/>
              <w:spacing w:line="240" w:lineRule="atLeast"/>
              <w:ind w:left="0" w:leftChars="0" w:right="0" w:rightChars="0" w:firstLine="0" w:firstLineChars="0"/>
            </w:pPr>
            <w:r>
              <w:t>项目</w:t>
            </w:r>
          </w:p>
        </w:tc>
        <w:tc>
          <w:tcPr>
            <w:tcW w:w="1465" w:type="pct"/>
            <w:tcBorders>
              <w:bottom w:val="single" w:color="auto" w:sz="4" w:space="0"/>
            </w:tcBorders>
            <w:vAlign w:val="center"/>
          </w:tcPr>
          <w:p>
            <w:pPr>
              <w:pStyle w:val="29"/>
              <w:topLinePunct/>
              <w:spacing w:line="240" w:lineRule="atLeast"/>
              <w:ind w:left="0" w:leftChars="0" w:right="0" w:rightChars="0" w:firstLine="0" w:firstLineChars="0"/>
            </w:pPr>
            <w:r>
              <w:t>选项</w:t>
            </w:r>
          </w:p>
        </w:tc>
        <w:tc>
          <w:tcPr>
            <w:tcW w:w="957"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452"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126" w:type="pct"/>
            <w:vAlign w:val="center"/>
          </w:tcPr>
          <w:p>
            <w:pPr>
              <w:pStyle w:val="38"/>
              <w:topLinePunct/>
              <w:spacing w:line="240" w:lineRule="atLeast"/>
              <w:ind w:left="0" w:leftChars="0" w:right="0" w:rightChars="0" w:firstLine="0" w:firstLineChars="0"/>
            </w:pPr>
          </w:p>
        </w:tc>
        <w:tc>
          <w:tcPr>
            <w:tcW w:w="1465" w:type="pct"/>
            <w:vAlign w:val="center"/>
          </w:tcPr>
          <w:p>
            <w:pPr>
              <w:pStyle w:val="26"/>
              <w:topLinePunct/>
              <w:spacing w:line="240" w:lineRule="atLeast"/>
              <w:ind w:left="0" w:leftChars="0" w:right="0" w:rightChars="0" w:firstLine="0" w:firstLineChars="0"/>
            </w:pPr>
            <w:r>
              <w:t>40岁以下</w:t>
            </w:r>
          </w:p>
        </w:tc>
        <w:tc>
          <w:tcPr>
            <w:tcW w:w="957" w:type="pct"/>
            <w:vAlign w:val="center"/>
          </w:tcPr>
          <w:p>
            <w:pPr>
              <w:pStyle w:val="96"/>
              <w:topLinePunct/>
              <w:spacing w:line="240" w:lineRule="atLeast"/>
              <w:ind w:left="0" w:leftChars="0" w:right="0" w:rightChars="0" w:firstLine="0" w:firstLineChars="0"/>
            </w:pPr>
            <w:r>
              <w:t>4</w:t>
            </w:r>
          </w:p>
        </w:tc>
        <w:tc>
          <w:tcPr>
            <w:tcW w:w="1452" w:type="pct"/>
            <w:vAlign w:val="center"/>
          </w:tcPr>
          <w:p>
            <w:pPr>
              <w:pStyle w:val="96"/>
              <w:topLinePunct/>
              <w:spacing w:line="240" w:lineRule="atLeast"/>
              <w:ind w:left="0" w:leftChars="0" w:right="0" w:rightChars="0" w:firstLine="0" w:firstLineChars="0"/>
            </w:pPr>
            <w:r>
              <w:t>3.85</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126" w:type="pct"/>
            <w:vAlign w:val="center"/>
          </w:tcPr>
          <w:p>
            <w:pPr>
              <w:pStyle w:val="38"/>
              <w:topLinePunct/>
              <w:spacing w:line="240" w:lineRule="atLeast"/>
              <w:ind w:left="0" w:leftChars="0" w:right="0" w:rightChars="0" w:firstLine="0" w:firstLineChars="0"/>
            </w:pPr>
          </w:p>
        </w:tc>
        <w:tc>
          <w:tcPr>
            <w:tcW w:w="1465" w:type="pct"/>
            <w:vAlign w:val="center"/>
          </w:tcPr>
          <w:p>
            <w:pPr>
              <w:pStyle w:val="26"/>
              <w:topLinePunct/>
              <w:spacing w:line="240" w:lineRule="atLeast"/>
              <w:ind w:left="0" w:leftChars="0" w:right="0" w:rightChars="0" w:firstLine="0" w:firstLineChars="0"/>
            </w:pPr>
            <w:r>
              <w:t>40岁-50岁</w:t>
            </w:r>
          </w:p>
        </w:tc>
        <w:tc>
          <w:tcPr>
            <w:tcW w:w="957" w:type="pct"/>
            <w:vAlign w:val="center"/>
          </w:tcPr>
          <w:p>
            <w:pPr>
              <w:pStyle w:val="96"/>
              <w:topLinePunct/>
              <w:spacing w:line="240" w:lineRule="atLeast"/>
              <w:ind w:left="0" w:leftChars="0" w:right="0" w:rightChars="0" w:firstLine="0" w:firstLineChars="0"/>
            </w:pPr>
            <w:r>
              <w:t>39</w:t>
            </w:r>
          </w:p>
        </w:tc>
        <w:tc>
          <w:tcPr>
            <w:tcW w:w="1452" w:type="pct"/>
            <w:vAlign w:val="center"/>
          </w:tcPr>
          <w:p>
            <w:pPr>
              <w:pStyle w:val="96"/>
              <w:topLinePunct/>
              <w:spacing w:line="240" w:lineRule="atLeast"/>
              <w:ind w:left="0" w:leftChars="0" w:right="0" w:rightChars="0" w:firstLine="0" w:firstLineChars="0"/>
            </w:pPr>
            <w:r>
              <w:t>37.50</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126" w:type="pct"/>
            <w:vAlign w:val="center"/>
          </w:tcPr>
          <w:p>
            <w:pPr>
              <w:pStyle w:val="38"/>
              <w:topLinePunct/>
              <w:spacing w:line="240" w:lineRule="atLeast"/>
              <w:ind w:left="0" w:leftChars="0" w:right="0" w:rightChars="0" w:firstLine="0" w:firstLineChars="0"/>
            </w:pPr>
            <w:r>
              <w:t>年龄</w:t>
            </w:r>
          </w:p>
        </w:tc>
        <w:tc>
          <w:tcPr>
            <w:tcW w:w="1465" w:type="pct"/>
            <w:vAlign w:val="center"/>
          </w:tcPr>
          <w:p>
            <w:pPr>
              <w:pStyle w:val="26"/>
              <w:topLinePunct/>
              <w:spacing w:line="240" w:lineRule="atLeast"/>
              <w:ind w:left="0" w:leftChars="0" w:right="0" w:rightChars="0" w:firstLine="0" w:firstLineChars="0"/>
            </w:pPr>
            <w:r>
              <w:t>51岁-60岁</w:t>
            </w:r>
          </w:p>
        </w:tc>
        <w:tc>
          <w:tcPr>
            <w:tcW w:w="957" w:type="pct"/>
            <w:vAlign w:val="center"/>
          </w:tcPr>
          <w:p>
            <w:pPr>
              <w:pStyle w:val="96"/>
              <w:topLinePunct/>
              <w:spacing w:line="240" w:lineRule="atLeast"/>
              <w:ind w:left="0" w:leftChars="0" w:right="0" w:rightChars="0" w:firstLine="0" w:firstLineChars="0"/>
            </w:pPr>
            <w:r>
              <w:t>29</w:t>
            </w:r>
          </w:p>
        </w:tc>
        <w:tc>
          <w:tcPr>
            <w:tcW w:w="1452" w:type="pct"/>
            <w:vAlign w:val="center"/>
          </w:tcPr>
          <w:p>
            <w:pPr>
              <w:pStyle w:val="96"/>
              <w:topLinePunct/>
              <w:spacing w:line="240" w:lineRule="atLeast"/>
              <w:ind w:left="0" w:leftChars="0" w:right="0" w:rightChars="0" w:firstLine="0" w:firstLineChars="0"/>
            </w:pPr>
            <w:r>
              <w:t>27.88</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126" w:type="pct"/>
            <w:vAlign w:val="center"/>
          </w:tcPr>
          <w:p>
            <w:pPr>
              <w:pStyle w:val="38"/>
              <w:topLinePunct/>
              <w:spacing w:line="240" w:lineRule="atLeast"/>
              <w:ind w:left="0" w:leftChars="0" w:right="0" w:rightChars="0" w:firstLine="0" w:firstLineChars="0"/>
            </w:pPr>
          </w:p>
        </w:tc>
        <w:tc>
          <w:tcPr>
            <w:tcW w:w="1465" w:type="pct"/>
            <w:vAlign w:val="center"/>
          </w:tcPr>
          <w:p>
            <w:pPr>
              <w:pStyle w:val="26"/>
              <w:topLinePunct/>
              <w:spacing w:line="240" w:lineRule="atLeast"/>
              <w:ind w:left="0" w:leftChars="0" w:right="0" w:rightChars="0" w:firstLine="0" w:firstLineChars="0"/>
            </w:pPr>
            <w:r>
              <w:t>61岁-70岁</w:t>
            </w:r>
          </w:p>
        </w:tc>
        <w:tc>
          <w:tcPr>
            <w:tcW w:w="957" w:type="pct"/>
            <w:vAlign w:val="center"/>
          </w:tcPr>
          <w:p>
            <w:pPr>
              <w:pStyle w:val="96"/>
              <w:topLinePunct/>
              <w:spacing w:line="240" w:lineRule="atLeast"/>
              <w:ind w:left="0" w:leftChars="0" w:right="0" w:rightChars="0" w:firstLine="0" w:firstLineChars="0"/>
            </w:pPr>
            <w:r>
              <w:t>19</w:t>
            </w:r>
          </w:p>
        </w:tc>
        <w:tc>
          <w:tcPr>
            <w:tcW w:w="1452" w:type="pct"/>
            <w:vAlign w:val="center"/>
          </w:tcPr>
          <w:p>
            <w:pPr>
              <w:pStyle w:val="96"/>
              <w:topLinePunct/>
              <w:spacing w:line="240" w:lineRule="atLeast"/>
              <w:ind w:left="0" w:leftChars="0" w:right="0" w:rightChars="0" w:firstLine="0" w:firstLineChars="0"/>
            </w:pPr>
            <w:r>
              <w:t>18.27</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126" w:type="pct"/>
            <w:tcBorders>
              <w:top w:val="single" w:color="auto" w:sz="4" w:space="0"/>
            </w:tcBorders>
            <w:vAlign w:val="center"/>
          </w:tcPr>
          <w:p>
            <w:pPr>
              <w:pStyle w:val="38"/>
              <w:topLinePunct/>
              <w:spacing w:line="240" w:lineRule="atLeast"/>
              <w:ind w:left="0" w:leftChars="0" w:right="0" w:rightChars="0" w:firstLine="0" w:firstLineChars="0"/>
            </w:pPr>
          </w:p>
        </w:tc>
        <w:tc>
          <w:tcPr>
            <w:tcW w:w="1465" w:type="pct"/>
            <w:tcBorders>
              <w:top w:val="single" w:color="auto" w:sz="4" w:space="0"/>
            </w:tcBorders>
            <w:vAlign w:val="center"/>
          </w:tcPr>
          <w:p>
            <w:pPr>
              <w:pStyle w:val="59"/>
              <w:topLinePunct/>
              <w:spacing w:line="240" w:lineRule="atLeast"/>
              <w:ind w:left="0" w:leftChars="0" w:right="0" w:rightChars="0" w:firstLine="0" w:firstLineChars="0"/>
            </w:pPr>
            <w:r>
              <w:t>71岁-80岁</w:t>
            </w:r>
          </w:p>
        </w:tc>
        <w:tc>
          <w:tcPr>
            <w:tcW w:w="957" w:type="pct"/>
            <w:tcBorders>
              <w:top w:val="single" w:color="auto" w:sz="4" w:space="0"/>
            </w:tcBorders>
            <w:vAlign w:val="center"/>
          </w:tcPr>
          <w:p>
            <w:pPr>
              <w:pStyle w:val="96"/>
              <w:topLinePunct/>
              <w:spacing w:line="240" w:lineRule="atLeast"/>
              <w:ind w:left="0" w:leftChars="0" w:right="0" w:rightChars="0" w:firstLine="0" w:firstLineChars="0"/>
            </w:pPr>
            <w:r>
              <w:t>13</w:t>
            </w:r>
          </w:p>
        </w:tc>
        <w:tc>
          <w:tcPr>
            <w:tcW w:w="1452" w:type="pct"/>
            <w:tcBorders>
              <w:top w:val="single" w:color="auto" w:sz="4" w:space="0"/>
            </w:tcBorders>
            <w:vAlign w:val="center"/>
          </w:tcPr>
          <w:p>
            <w:pPr>
              <w:pStyle w:val="96"/>
              <w:topLinePunct/>
              <w:spacing w:line="240" w:lineRule="atLeast"/>
              <w:ind w:left="0" w:leftChars="0" w:right="0" w:rightChars="0" w:firstLine="0" w:firstLineChars="0"/>
            </w:pPr>
            <w:r>
              <w:t>12.50</w:t>
            </w:r>
          </w:p>
        </w:tc>
      </w:tr>
    </w:tbl>
    <w:p>
      <w:pPr>
        <w:pStyle w:val="71"/>
      </w:pPr>
    </w:p>
    <w:p>
      <w:pPr>
        <w:topLinePunct/>
      </w:pPr>
      <w:r>
        <w:rPr>
          <w:rFonts w:ascii="Times New Roman" w:eastAsia="Times New Roman"/>
        </w:rPr>
        <w:t>（2）</w:t>
      </w:r>
      <w:r>
        <w:t>户主受教育程度</w:t>
      </w:r>
    </w:p>
    <w:p>
      <w:pPr>
        <w:topLinePunct/>
      </w:pPr>
      <w:r>
        <w:t>从表中可以看出，户主受教育程度在小学及以下的比例有</w:t>
      </w:r>
      <w:r>
        <w:rPr>
          <w:rFonts w:ascii="Times New Roman" w:eastAsia="Times New Roman"/>
        </w:rPr>
        <w:t>42.31%</w:t>
      </w:r>
      <w:r>
        <w:t>，初中文化水平的户主比例是</w:t>
      </w:r>
      <w:r>
        <w:rPr>
          <w:rFonts w:ascii="Times New Roman" w:eastAsia="Times New Roman"/>
        </w:rPr>
        <w:t>45.19%</w:t>
      </w:r>
      <w:r>
        <w:t>，二者比例相加，占到了整个比重的</w:t>
      </w:r>
      <w:r>
        <w:rPr>
          <w:rFonts w:ascii="Times New Roman" w:eastAsia="Times New Roman"/>
        </w:rPr>
        <w:t>87.50%</w:t>
      </w:r>
      <w:r>
        <w:t>，初中文化水平及以下的农户共</w:t>
      </w:r>
      <w:r>
        <w:rPr>
          <w:rFonts w:ascii="Times New Roman" w:eastAsia="Times New Roman"/>
        </w:rPr>
        <w:t>91</w:t>
      </w:r>
      <w:r>
        <w:t>户，而大学及以上学历的户主只有</w:t>
      </w:r>
      <w:r>
        <w:rPr>
          <w:rFonts w:ascii="Times New Roman" w:eastAsia="Times New Roman"/>
        </w:rPr>
        <w:t>3</w:t>
      </w:r>
      <w:r>
        <w:t>户，占比</w:t>
      </w:r>
      <w:r>
        <w:rPr>
          <w:rFonts w:ascii="Times New Roman" w:eastAsia="Times New Roman"/>
        </w:rPr>
        <w:t>3.88%</w:t>
      </w:r>
      <w:r>
        <w:t>。这充分说明了研究区域农民科技文化素质不高，受教育程度整体偏低。在当前经济发展水平下，应加大教育特别是农村教育的投入，重视成年农民的科技、法律素养水平的提升。</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 xml:space="preserve">3-9  </w:t>
      </w:r>
      <w:r>
        <w:rPr>
          <w:rFonts w:asciiTheme="minorHAnsi" w:hAnsiTheme="minorHAnsi" w:eastAsiaTheme="minorHAnsi" w:cstheme="minorBidi"/>
          <w:b/>
        </w:rPr>
        <w:t>户主受教育程度分布情况</w:t>
      </w:r>
    </w:p>
    <w:p>
      <w:pPr>
        <w:pStyle w:val="30"/>
        <w:topLinePunct/>
      </w:pPr>
      <w:r>
        <w:t>Table 3-9  Head of household education level distribution</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2485"/>
        <w:gridCol w:w="2424"/>
        <w:gridCol w:w="1730"/>
        <w:gridCol w:w="2715"/>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328" w:type="pct"/>
            <w:tcBorders>
              <w:bottom w:val="single" w:color="auto" w:sz="4" w:space="0"/>
            </w:tcBorders>
            <w:vAlign w:val="center"/>
          </w:tcPr>
          <w:p>
            <w:pPr>
              <w:pStyle w:val="29"/>
              <w:topLinePunct/>
              <w:spacing w:line="240" w:lineRule="atLeast"/>
              <w:ind w:left="0" w:leftChars="0" w:right="0" w:rightChars="0" w:firstLine="0" w:firstLineChars="0"/>
            </w:pPr>
            <w:r>
              <w:t>项目</w:t>
            </w:r>
          </w:p>
        </w:tc>
        <w:tc>
          <w:tcPr>
            <w:tcW w:w="1295" w:type="pct"/>
            <w:tcBorders>
              <w:bottom w:val="single" w:color="auto" w:sz="4" w:space="0"/>
            </w:tcBorders>
            <w:vAlign w:val="center"/>
          </w:tcPr>
          <w:p>
            <w:pPr>
              <w:pStyle w:val="29"/>
              <w:topLinePunct/>
              <w:spacing w:line="240" w:lineRule="atLeast"/>
              <w:ind w:left="0" w:leftChars="0" w:right="0" w:rightChars="0" w:firstLine="0" w:firstLineChars="0"/>
            </w:pPr>
            <w:r>
              <w:t>选项</w:t>
            </w:r>
          </w:p>
        </w:tc>
        <w:tc>
          <w:tcPr>
            <w:tcW w:w="925"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451"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328" w:type="pct"/>
            <w:vAlign w:val="center"/>
          </w:tcPr>
          <w:p>
            <w:pPr>
              <w:pStyle w:val="38"/>
              <w:topLinePunct/>
              <w:spacing w:line="240" w:lineRule="atLeast"/>
              <w:ind w:left="0" w:leftChars="0" w:right="0" w:rightChars="0" w:firstLine="0" w:firstLineChars="0"/>
            </w:pPr>
          </w:p>
        </w:tc>
        <w:tc>
          <w:tcPr>
            <w:tcW w:w="1295" w:type="pct"/>
            <w:vAlign w:val="center"/>
          </w:tcPr>
          <w:p>
            <w:pPr>
              <w:pStyle w:val="26"/>
              <w:topLinePunct/>
              <w:spacing w:line="240" w:lineRule="atLeast"/>
              <w:ind w:left="0" w:leftChars="0" w:right="0" w:rightChars="0" w:firstLine="0" w:firstLineChars="0"/>
            </w:pPr>
            <w:r>
              <w:t>小学及以下</w:t>
            </w:r>
          </w:p>
        </w:tc>
        <w:tc>
          <w:tcPr>
            <w:tcW w:w="925" w:type="pct"/>
            <w:vAlign w:val="center"/>
          </w:tcPr>
          <w:p>
            <w:pPr>
              <w:pStyle w:val="96"/>
              <w:topLinePunct/>
              <w:spacing w:line="240" w:lineRule="atLeast"/>
              <w:ind w:left="0" w:leftChars="0" w:right="0" w:rightChars="0" w:firstLine="0" w:firstLineChars="0"/>
            </w:pPr>
            <w:r>
              <w:t>44</w:t>
            </w:r>
          </w:p>
        </w:tc>
        <w:tc>
          <w:tcPr>
            <w:tcW w:w="1451" w:type="pct"/>
            <w:vAlign w:val="center"/>
          </w:tcPr>
          <w:p>
            <w:pPr>
              <w:pStyle w:val="96"/>
              <w:topLinePunct/>
              <w:spacing w:line="240" w:lineRule="atLeast"/>
              <w:ind w:left="0" w:leftChars="0" w:right="0" w:rightChars="0" w:firstLine="0" w:firstLineChars="0"/>
            </w:pPr>
            <w:r>
              <w:t>42.31</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328" w:type="pct"/>
            <w:vMerge w:val="restart"/>
            <w:vAlign w:val="center"/>
          </w:tcPr>
          <w:p>
            <w:pPr>
              <w:pStyle w:val="38"/>
              <w:topLinePunct/>
              <w:spacing w:line="240" w:lineRule="atLeast"/>
              <w:ind w:left="0" w:leftChars="0" w:right="0" w:rightChars="0" w:firstLine="0" w:firstLineChars="0"/>
            </w:pPr>
            <w:r>
              <w:t>户主受教</w:t>
            </w:r>
          </w:p>
          <w:p>
            <w:pPr>
              <w:pStyle w:val="26"/>
              <w:topLinePunct/>
              <w:spacing w:line="240" w:lineRule="atLeast"/>
              <w:ind w:left="0" w:leftChars="0" w:right="0" w:rightChars="0" w:firstLine="0" w:firstLineChars="0"/>
            </w:pPr>
            <w:r>
              <w:t>育程度</w:t>
            </w:r>
          </w:p>
        </w:tc>
        <w:tc>
          <w:tcPr>
            <w:tcW w:w="1295" w:type="pct"/>
            <w:vAlign w:val="center"/>
          </w:tcPr>
          <w:p>
            <w:pPr>
              <w:pStyle w:val="26"/>
              <w:topLinePunct/>
              <w:spacing w:line="240" w:lineRule="atLeast"/>
              <w:ind w:left="0" w:leftChars="0" w:right="0" w:rightChars="0" w:firstLine="0" w:firstLineChars="0"/>
            </w:pPr>
            <w:r>
              <w:t>初中</w:t>
            </w:r>
          </w:p>
        </w:tc>
        <w:tc>
          <w:tcPr>
            <w:tcW w:w="925" w:type="pct"/>
            <w:vAlign w:val="center"/>
          </w:tcPr>
          <w:p>
            <w:pPr>
              <w:pStyle w:val="96"/>
              <w:topLinePunct/>
              <w:spacing w:line="240" w:lineRule="atLeast"/>
              <w:ind w:left="0" w:leftChars="0" w:right="0" w:rightChars="0" w:firstLine="0" w:firstLineChars="0"/>
            </w:pPr>
            <w:r>
              <w:t>47</w:t>
            </w:r>
          </w:p>
        </w:tc>
        <w:tc>
          <w:tcPr>
            <w:tcW w:w="1451" w:type="pct"/>
            <w:vAlign w:val="center"/>
          </w:tcPr>
          <w:p>
            <w:pPr>
              <w:pStyle w:val="96"/>
              <w:topLinePunct/>
              <w:spacing w:line="240" w:lineRule="atLeast"/>
              <w:ind w:left="0" w:leftChars="0" w:right="0" w:rightChars="0" w:firstLine="0" w:firstLineChars="0"/>
            </w:pPr>
            <w:r>
              <w:t>45.19</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328" w:type="pct"/>
            <w:vMerge w:val="continue"/>
            <w:vAlign w:val="center"/>
          </w:tcPr>
          <w:p>
            <w:pPr>
              <w:pStyle w:val="38"/>
              <w:topLinePunct/>
              <w:spacing w:line="240" w:lineRule="atLeast"/>
              <w:ind w:left="0" w:leftChars="0" w:right="0" w:rightChars="0" w:firstLine="0" w:firstLineChars="0"/>
            </w:pPr>
          </w:p>
        </w:tc>
        <w:tc>
          <w:tcPr>
            <w:tcW w:w="1295" w:type="pct"/>
            <w:vAlign w:val="center"/>
          </w:tcPr>
          <w:p>
            <w:pPr>
              <w:pStyle w:val="26"/>
              <w:topLinePunct/>
              <w:spacing w:line="240" w:lineRule="atLeast"/>
              <w:ind w:left="0" w:leftChars="0" w:right="0" w:rightChars="0" w:firstLine="0" w:firstLineChars="0"/>
            </w:pPr>
            <w:r>
              <w:t>高中</w:t>
            </w:r>
          </w:p>
        </w:tc>
        <w:tc>
          <w:tcPr>
            <w:tcW w:w="925" w:type="pct"/>
            <w:vAlign w:val="center"/>
          </w:tcPr>
          <w:p>
            <w:pPr>
              <w:pStyle w:val="96"/>
              <w:topLinePunct/>
              <w:spacing w:line="240" w:lineRule="atLeast"/>
              <w:ind w:left="0" w:leftChars="0" w:right="0" w:rightChars="0" w:firstLine="0" w:firstLineChars="0"/>
            </w:pPr>
            <w:r>
              <w:t>10</w:t>
            </w:r>
          </w:p>
        </w:tc>
        <w:tc>
          <w:tcPr>
            <w:tcW w:w="1451" w:type="pct"/>
            <w:vAlign w:val="center"/>
          </w:tcPr>
          <w:p>
            <w:pPr>
              <w:pStyle w:val="96"/>
              <w:topLinePunct/>
              <w:spacing w:line="240" w:lineRule="atLeast"/>
              <w:ind w:left="0" w:leftChars="0" w:right="0" w:rightChars="0" w:firstLine="0" w:firstLineChars="0"/>
            </w:pPr>
            <w:r>
              <w:t>9.62</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328" w:type="pct"/>
            <w:tcBorders>
              <w:top w:val="single" w:color="auto" w:sz="4" w:space="0"/>
            </w:tcBorders>
            <w:vAlign w:val="center"/>
          </w:tcPr>
          <w:p>
            <w:pPr>
              <w:pStyle w:val="38"/>
              <w:topLinePunct/>
              <w:spacing w:line="240" w:lineRule="atLeast"/>
              <w:ind w:left="0" w:leftChars="0" w:right="0" w:rightChars="0" w:firstLine="0" w:firstLineChars="0"/>
            </w:pPr>
          </w:p>
        </w:tc>
        <w:tc>
          <w:tcPr>
            <w:tcW w:w="1295" w:type="pct"/>
            <w:tcBorders>
              <w:top w:val="single" w:color="auto" w:sz="4" w:space="0"/>
            </w:tcBorders>
            <w:vAlign w:val="center"/>
          </w:tcPr>
          <w:p>
            <w:pPr>
              <w:pStyle w:val="59"/>
              <w:topLinePunct/>
              <w:spacing w:line="240" w:lineRule="atLeast"/>
              <w:ind w:left="0" w:leftChars="0" w:right="0" w:rightChars="0" w:firstLine="0" w:firstLineChars="0"/>
            </w:pPr>
            <w:r>
              <w:t>大学及以上</w:t>
            </w:r>
          </w:p>
        </w:tc>
        <w:tc>
          <w:tcPr>
            <w:tcW w:w="925" w:type="pct"/>
            <w:tcBorders>
              <w:top w:val="single" w:color="auto" w:sz="4" w:space="0"/>
            </w:tcBorders>
            <w:vAlign w:val="center"/>
          </w:tcPr>
          <w:p>
            <w:pPr>
              <w:pStyle w:val="96"/>
              <w:topLinePunct/>
              <w:spacing w:line="240" w:lineRule="atLeast"/>
              <w:ind w:left="0" w:leftChars="0" w:right="0" w:rightChars="0" w:firstLine="0" w:firstLineChars="0"/>
            </w:pPr>
            <w:r>
              <w:t>3</w:t>
            </w:r>
          </w:p>
        </w:tc>
        <w:tc>
          <w:tcPr>
            <w:tcW w:w="1451" w:type="pct"/>
            <w:tcBorders>
              <w:top w:val="single" w:color="auto" w:sz="4" w:space="0"/>
            </w:tcBorders>
            <w:vAlign w:val="center"/>
          </w:tcPr>
          <w:p>
            <w:pPr>
              <w:pStyle w:val="96"/>
              <w:topLinePunct/>
              <w:spacing w:line="240" w:lineRule="atLeast"/>
              <w:ind w:left="0" w:leftChars="0" w:right="0" w:rightChars="0" w:firstLine="0" w:firstLineChars="0"/>
            </w:pPr>
            <w:r>
              <w:t>2.88</w:t>
            </w:r>
          </w:p>
        </w:tc>
      </w:tr>
    </w:tbl>
    <w:p>
      <w:pPr>
        <w:pStyle w:val="71"/>
      </w:pPr>
    </w:p>
    <w:p>
      <w:pPr>
        <w:topLinePunct/>
      </w:pPr>
      <w:r>
        <w:rPr>
          <w:rFonts w:ascii="Times New Roman" w:eastAsia="Times New Roman"/>
        </w:rPr>
        <w:t>（3）</w:t>
      </w:r>
      <w:r>
        <w:t>农户收入状况</w:t>
      </w:r>
    </w:p>
    <w:p>
      <w:pPr>
        <w:topLinePunct/>
      </w:pPr>
      <w:r>
        <w:t>从表中可以看出，对农户家庭收入的构成有很多，基于本文的研究目的，采用农户家庭农业收入占农户家庭总收入的比重作为代表来分析农户家庭收入状况。农户家庭农业收入占家庭总收入的比重主要集中在</w:t>
      </w:r>
      <w:r>
        <w:rPr>
          <w:rFonts w:ascii="Times New Roman" w:eastAsia="Times New Roman"/>
        </w:rPr>
        <w:t>30%</w:t>
      </w:r>
      <w:r>
        <w:t>以下这一阶段，并且比例高达</w:t>
      </w:r>
      <w:r>
        <w:rPr>
          <w:rFonts w:ascii="Times New Roman" w:eastAsia="Times New Roman"/>
        </w:rPr>
        <w:t>90.38%</w:t>
      </w:r>
      <w:r>
        <w:t>，农户家庭农业收入占家庭总收入的比重在</w:t>
      </w:r>
      <w:r>
        <w:rPr>
          <w:rFonts w:ascii="Times New Roman" w:eastAsia="Times New Roman"/>
        </w:rPr>
        <w:t>60%</w:t>
      </w:r>
      <w:r>
        <w:t>以上的仅有</w:t>
      </w:r>
      <w:r>
        <w:rPr>
          <w:rFonts w:ascii="Times New Roman" w:eastAsia="Times New Roman"/>
        </w:rPr>
        <w:t>4</w:t>
      </w:r>
      <w:r>
        <w:t>户，占比</w:t>
      </w:r>
      <w:r>
        <w:rPr>
          <w:rFonts w:ascii="Times New Roman" w:eastAsia="Times New Roman"/>
        </w:rPr>
        <w:t>3.85%</w:t>
      </w:r>
      <w:r>
        <w:t>。这充分说明该研究区域被调查农户家庭收入的构成中农业收入比重较低，以非农收入为主。同时这也表明，在当前农村，农民开始逐渐脱离土地，转向有更多就业机会且收入更高、更加稳定的第二、三产业，农民不再愿意从事辛苦繁重又经济效益比较低的第一产业。</w:t>
      </w:r>
    </w:p>
    <w:p>
      <w:pPr>
        <w:pStyle w:val="30"/>
        <w:topLinePunct/>
      </w:pPr>
      <w:r>
        <w:rPr>
          <w:rFonts w:asciiTheme="minorHAnsi" w:hAnsiTheme="minorHAnsi" w:eastAsiaTheme="minorHAnsi" w:cstheme="minorBidi"/>
          <w:b/>
          <w:kern w:val="2"/>
          <w:position w:val="1"/>
          <w:sz w:val="21"/>
          <w:szCs w:val="22"/>
        </w:rPr>
        <w:t>表</w:t>
      </w:r>
      <w:r>
        <w:rPr>
          <w:rFonts w:ascii="Times New Roman" w:eastAsia="Times New Roman" w:hAnsiTheme="minorHAnsi" w:cstheme="minorBidi"/>
          <w:b/>
          <w:kern w:val="2"/>
          <w:sz w:val="21"/>
          <w:szCs w:val="22"/>
        </w:rPr>
        <w:t xml:space="preserve">3-10  </w:t>
      </w:r>
      <w:r>
        <w:rPr>
          <w:rFonts w:asciiTheme="minorHAnsi" w:hAnsiTheme="minorHAnsi" w:eastAsiaTheme="minorHAnsi" w:cstheme="minorBidi"/>
          <w:b/>
          <w:kern w:val="2"/>
          <w:position w:val="1"/>
          <w:sz w:val="21"/>
          <w:szCs w:val="22"/>
        </w:rPr>
        <w:t>农户收入情况</w:t>
      </w:r>
    </w:p>
    <w:p>
      <w:pPr>
        <w:pStyle w:val="30"/>
        <w:topLinePunct/>
      </w:pPr>
      <w:r>
        <w:t>Table 3-10  Household income</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3727"/>
        <w:gridCol w:w="2252"/>
        <w:gridCol w:w="1144"/>
        <w:gridCol w:w="2231"/>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1992" w:type="pct"/>
            <w:tcBorders>
              <w:bottom w:val="single" w:color="auto" w:sz="4" w:space="0"/>
            </w:tcBorders>
            <w:vAlign w:val="center"/>
          </w:tcPr>
          <w:p>
            <w:pPr>
              <w:pStyle w:val="29"/>
              <w:topLinePunct/>
              <w:spacing w:line="240" w:lineRule="atLeast"/>
              <w:ind w:left="0" w:leftChars="0" w:right="0" w:rightChars="0" w:firstLine="0" w:firstLineChars="0"/>
            </w:pPr>
            <w:r>
              <w:t>项目</w:t>
            </w:r>
          </w:p>
        </w:tc>
        <w:tc>
          <w:tcPr>
            <w:tcW w:w="1204" w:type="pct"/>
            <w:tcBorders>
              <w:bottom w:val="single" w:color="auto" w:sz="4" w:space="0"/>
            </w:tcBorders>
            <w:vAlign w:val="center"/>
          </w:tcPr>
          <w:p>
            <w:pPr>
              <w:pStyle w:val="29"/>
              <w:topLinePunct/>
              <w:spacing w:line="240" w:lineRule="atLeast"/>
              <w:ind w:left="0" w:leftChars="0" w:right="0" w:rightChars="0" w:firstLine="0" w:firstLineChars="0"/>
            </w:pPr>
            <w:r>
              <w:t>选项</w:t>
            </w:r>
          </w:p>
        </w:tc>
        <w:tc>
          <w:tcPr>
            <w:tcW w:w="612"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193"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992" w:type="pct"/>
            <w:tcBorders>
              <w:top w:val="single" w:color="auto" w:sz="4" w:space="0"/>
            </w:tcBorders>
            <w:vAlign w:val="center"/>
          </w:tcPr>
          <w:p>
            <w:pPr>
              <w:pStyle w:val="38"/>
              <w:topLinePunct/>
              <w:spacing w:line="240" w:lineRule="atLeast"/>
              <w:ind w:left="0" w:leftChars="0" w:right="0" w:rightChars="0" w:firstLine="0" w:firstLineChars="0"/>
            </w:pPr>
            <w:r>
              <w:t>农户收入状况</w:t>
            </w:r>
          </w:p>
        </w:tc>
        <w:tc>
          <w:tcPr>
            <w:tcW w:w="1204" w:type="pct"/>
            <w:tcBorders>
              <w:top w:val="single" w:color="auto" w:sz="4" w:space="0"/>
            </w:tcBorders>
            <w:vAlign w:val="center"/>
          </w:tcPr>
          <w:p>
            <w:pPr>
              <w:pStyle w:val="59"/>
              <w:topLinePunct/>
              <w:spacing w:line="240" w:lineRule="atLeast"/>
              <w:ind w:left="0" w:leftChars="0" w:right="0" w:rightChars="0" w:firstLine="0" w:firstLineChars="0"/>
            </w:pPr>
            <w:r>
              <w:t>30%以下</w:t>
            </w:r>
          </w:p>
        </w:tc>
        <w:tc>
          <w:tcPr>
            <w:tcW w:w="612" w:type="pct"/>
            <w:tcBorders>
              <w:top w:val="single" w:color="auto" w:sz="4" w:space="0"/>
            </w:tcBorders>
            <w:vAlign w:val="center"/>
          </w:tcPr>
          <w:p>
            <w:pPr>
              <w:pStyle w:val="96"/>
              <w:topLinePunct/>
              <w:spacing w:line="240" w:lineRule="atLeast"/>
              <w:ind w:left="0" w:leftChars="0" w:right="0" w:rightChars="0" w:firstLine="0" w:firstLineChars="0"/>
            </w:pPr>
            <w:r>
              <w:t>94</w:t>
            </w:r>
          </w:p>
        </w:tc>
        <w:tc>
          <w:tcPr>
            <w:tcW w:w="1193" w:type="pct"/>
            <w:tcBorders>
              <w:top w:val="single" w:color="auto" w:sz="4" w:space="0"/>
            </w:tcBorders>
            <w:vAlign w:val="center"/>
          </w:tcPr>
          <w:p>
            <w:pPr>
              <w:pStyle w:val="96"/>
              <w:topLinePunct/>
              <w:spacing w:line="240" w:lineRule="atLeast"/>
              <w:ind w:left="0" w:leftChars="0" w:right="0" w:rightChars="0" w:firstLine="0" w:firstLineChars="0"/>
            </w:pPr>
            <w:r>
              <w:t>90.38</w:t>
            </w:r>
          </w:p>
        </w:tc>
      </w:tr>
    </w:tbl>
    <w:p>
      <w:pPr>
        <w:pStyle w:val="71"/>
      </w:pPr>
    </w:p>
    <w:p>
      <w:pPr>
        <w:topLinePunct/>
      </w:pPr>
      <w:r>
        <w:rPr>
          <w:rFonts w:asciiTheme="minorHAnsi" w:hAnsiTheme="minorHAnsi" w:eastAsiaTheme="minorHAnsi" w:cstheme="minorBidi"/>
        </w:rPr>
        <w:t>19</w:t>
      </w:r>
    </w:p>
    <w:p>
      <w:pPr>
        <w:topLinePunct/>
      </w:pPr>
    </w:p>
    <w:tbl>
      <w:tblPr>
        <w:tblStyle w:val="19"/>
        <w:tblW w:w="0" w:type="auto"/>
        <w:tblInd w:w="2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14"/>
        <w:gridCol w:w="1287"/>
        <w:gridCol w:w="781"/>
        <w:gridCol w:w="1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4" w:type="dxa"/>
            <w:tcBorders>
              <w:bottom w:val="single" w:color="000000" w:sz="12" w:space="0"/>
            </w:tcBorders>
          </w:tcPr>
          <w:p>
            <w:pPr>
              <w:topLinePunct/>
              <w:spacing w:line="240" w:lineRule="atLeast"/>
              <w:ind w:left="0" w:leftChars="0" w:right="0" w:rightChars="0" w:firstLine="0" w:firstLineChars="0"/>
            </w:pPr>
          </w:p>
        </w:tc>
        <w:tc>
          <w:tcPr>
            <w:tcW w:w="1287" w:type="dxa"/>
            <w:tcBorders>
              <w:bottom w:val="single" w:color="000000" w:sz="12" w:space="0"/>
            </w:tcBorders>
          </w:tcPr>
          <w:p>
            <w:pPr>
              <w:topLinePunct/>
              <w:spacing w:line="240" w:lineRule="atLeast"/>
              <w:ind w:left="0" w:leftChars="0" w:right="0" w:rightChars="0" w:firstLine="0" w:firstLineChars="0"/>
            </w:pPr>
          </w:p>
        </w:tc>
        <w:tc>
          <w:tcPr>
            <w:tcW w:w="781" w:type="dxa"/>
            <w:tcBorders>
              <w:bottom w:val="single" w:color="000000" w:sz="12" w:space="0"/>
            </w:tcBorders>
          </w:tcPr>
          <w:p>
            <w:pPr>
              <w:topLinePunct/>
              <w:spacing w:line="240" w:lineRule="atLeast"/>
              <w:ind w:left="0" w:leftChars="0" w:right="0" w:rightChars="0" w:firstLine="0" w:firstLineChars="0"/>
            </w:pPr>
          </w:p>
        </w:tc>
        <w:tc>
          <w:tcPr>
            <w:tcW w:w="1322" w:type="dxa"/>
            <w:tcBorders>
              <w:bottom w:val="single" w:color="000000" w:sz="12" w:space="0"/>
            </w:tcBorders>
          </w:tcPr>
          <w:p>
            <w:pPr>
              <w:topLinePunct/>
              <w:spacing w:line="240" w:lineRule="atLeast"/>
              <w:ind w:left="0" w:leftChars="0" w:right="0" w:rightChars="0"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4" w:type="dxa"/>
            <w:tcBorders>
              <w:top w:val="single" w:color="000000" w:sz="12" w:space="0"/>
            </w:tcBorders>
          </w:tcPr>
          <w:p>
            <w:pPr>
              <w:topLinePunct/>
              <w:spacing w:line="240" w:lineRule="atLeast"/>
              <w:ind w:left="0" w:leftChars="0" w:right="0" w:rightChars="0" w:firstLine="0" w:firstLineChars="0"/>
            </w:pPr>
            <w:r>
              <w:rPr>
                <w:w w:val="95"/>
                <w:sz w:val="21"/>
              </w:rPr>
              <w:t>（</w:t>
            </w:r>
            <w:r>
              <w:rPr>
                <w:rFonts w:hint="eastAsia" w:ascii="宋体" w:eastAsia="宋体"/>
              </w:rPr>
              <w:t>农业收入占家庭总收入比重</w:t>
            </w:r>
            <w:r>
              <w:rPr>
                <w:w w:val="95"/>
                <w:sz w:val="21"/>
              </w:rPr>
              <w:t>）</w:t>
            </w:r>
          </w:p>
        </w:tc>
        <w:tc>
          <w:tcPr>
            <w:tcW w:w="1287" w:type="dxa"/>
            <w:tcBorders>
              <w:top w:val="single" w:color="000000" w:sz="12" w:space="0"/>
            </w:tcBorders>
          </w:tcPr>
          <w:p>
            <w:pPr>
              <w:topLinePunct/>
              <w:spacing w:line="240" w:lineRule="atLeast"/>
              <w:ind w:left="0" w:leftChars="0" w:right="0" w:rightChars="0" w:firstLine="0" w:firstLineChars="0"/>
            </w:pPr>
            <w:r>
              <w:t>30%-60%</w:t>
            </w:r>
          </w:p>
        </w:tc>
        <w:tc>
          <w:tcPr>
            <w:tcW w:w="781" w:type="dxa"/>
            <w:tcBorders>
              <w:top w:val="single" w:color="000000" w:sz="12" w:space="0"/>
            </w:tcBorders>
          </w:tcPr>
          <w:p>
            <w:pPr>
              <w:topLinePunct/>
              <w:spacing w:line="240" w:lineRule="atLeast"/>
              <w:ind w:left="0" w:leftChars="0" w:right="0" w:rightChars="0" w:firstLine="0" w:firstLineChars="0"/>
            </w:pPr>
            <w:r>
              <w:t>6</w:t>
            </w:r>
          </w:p>
        </w:tc>
        <w:tc>
          <w:tcPr>
            <w:tcW w:w="1322" w:type="dxa"/>
            <w:tcBorders>
              <w:top w:val="single" w:color="000000" w:sz="12" w:space="0"/>
            </w:tcBorders>
          </w:tcPr>
          <w:p>
            <w:pPr>
              <w:topLinePunct/>
              <w:spacing w:line="240" w:lineRule="atLeast"/>
              <w:ind w:left="0" w:leftChars="0" w:right="0" w:rightChars="0" w:firstLine="0" w:firstLineChars="0"/>
            </w:pPr>
            <w:r>
              <w:t>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4" w:type="dxa"/>
            <w:tcBorders>
              <w:bottom w:val="single" w:color="000000" w:sz="12" w:space="0"/>
            </w:tcBorders>
          </w:tcPr>
          <w:p>
            <w:pPr>
              <w:topLinePunct/>
              <w:spacing w:line="240" w:lineRule="atLeast"/>
              <w:ind w:left="0" w:leftChars="0" w:right="0" w:rightChars="0" w:firstLine="0" w:firstLineChars="0"/>
            </w:pPr>
          </w:p>
        </w:tc>
        <w:tc>
          <w:tcPr>
            <w:tcW w:w="1287" w:type="dxa"/>
            <w:tcBorders>
              <w:bottom w:val="single" w:color="000000" w:sz="12" w:space="0"/>
            </w:tcBorders>
          </w:tcPr>
          <w:p>
            <w:pPr>
              <w:topLinePunct/>
              <w:spacing w:line="240" w:lineRule="atLeast"/>
              <w:ind w:left="0" w:leftChars="0" w:right="0" w:rightChars="0" w:firstLine="0" w:firstLineChars="0"/>
            </w:pPr>
            <w:r>
              <w:t>61%</w:t>
            </w:r>
            <w:r>
              <w:rPr>
                <w:rFonts w:hint="eastAsia" w:ascii="宋体" w:eastAsia="宋体"/>
              </w:rPr>
              <w:t>及以上</w:t>
            </w:r>
          </w:p>
        </w:tc>
        <w:tc>
          <w:tcPr>
            <w:tcW w:w="781" w:type="dxa"/>
            <w:tcBorders>
              <w:bottom w:val="single" w:color="000000" w:sz="12" w:space="0"/>
            </w:tcBorders>
          </w:tcPr>
          <w:p>
            <w:pPr>
              <w:topLinePunct/>
              <w:spacing w:line="240" w:lineRule="atLeast"/>
              <w:ind w:left="0" w:leftChars="0" w:right="0" w:rightChars="0" w:firstLine="0" w:firstLineChars="0"/>
            </w:pPr>
            <w:r>
              <w:t>4</w:t>
            </w:r>
          </w:p>
        </w:tc>
        <w:tc>
          <w:tcPr>
            <w:tcW w:w="1322" w:type="dxa"/>
            <w:tcBorders>
              <w:bottom w:val="single" w:color="000000" w:sz="12" w:space="0"/>
            </w:tcBorders>
          </w:tcPr>
          <w:p>
            <w:pPr>
              <w:topLinePunct/>
              <w:spacing w:line="240" w:lineRule="atLeast"/>
              <w:ind w:left="0" w:leftChars="0" w:right="0" w:rightChars="0" w:firstLine="0" w:firstLineChars="0"/>
            </w:pPr>
            <w:r>
              <w:t>3.85</w:t>
            </w:r>
          </w:p>
        </w:tc>
      </w:tr>
    </w:tbl>
    <w:p>
      <w:pPr>
        <w:pStyle w:val="71"/>
        <w:topLinePunct/>
      </w:pPr>
    </w:p>
    <w:p>
      <w:pPr>
        <w:pStyle w:val="3"/>
        <w:topLinePunct/>
        <w:ind w:left="171" w:hanging="481" w:hangingChars="171"/>
      </w:pPr>
      <w:bookmarkStart w:id="101" w:name="3.5娄底市农村土地流转模式分析 "/>
      <w:bookmarkEnd w:id="101"/>
      <w:bookmarkStart w:id="102" w:name="_Toc686608020"/>
      <w:r>
        <w:rPr>
          <w:b/>
        </w:rPr>
        <w:t>3.5</w:t>
      </w:r>
      <w:r>
        <w:t xml:space="preserve"> </w:t>
      </w:r>
      <w:bookmarkStart w:id="103" w:name="_bookmark28"/>
      <w:bookmarkEnd w:id="103"/>
      <w:bookmarkStart w:id="104" w:name="_bookmark28"/>
      <w:bookmarkEnd w:id="104"/>
      <w:r>
        <w:t>娄底市农村土地流转模式分析</w:t>
      </w:r>
      <w:bookmarkEnd w:id="102"/>
    </w:p>
    <w:p>
      <w:pPr>
        <w:topLinePunct/>
      </w:pPr>
      <w:r>
        <w:rPr>
          <w:rFonts w:ascii="Times New Roman" w:eastAsia="Times New Roman"/>
        </w:rPr>
        <w:t>（1）</w:t>
      </w:r>
      <w:r>
        <w:t>娄底市农村土地流转模式概况</w:t>
      </w:r>
    </w:p>
    <w:p>
      <w:pPr>
        <w:topLinePunct/>
      </w:pPr>
      <w:r>
        <w:t>目前娄底市农村土地流转模式选择率较高的是土地出租模式、土地代耕模式、土地入股模式、土地转包模式以及土地转让模式。</w:t>
      </w:r>
      <w:r>
        <w:rPr>
          <w:rFonts w:ascii="Times New Roman" w:eastAsia="Times New Roman"/>
        </w:rPr>
        <w:t>2013</w:t>
      </w:r>
      <w:r>
        <w:t>年，娄底市土地转包</w:t>
      </w:r>
      <w:r>
        <w:rPr>
          <w:rFonts w:ascii="Times New Roman" w:eastAsia="Times New Roman"/>
        </w:rPr>
        <w:t>21.16</w:t>
      </w:r>
      <w:r>
        <w:t>万亩，占总流转面积的</w:t>
      </w:r>
      <w:r>
        <w:rPr>
          <w:rFonts w:ascii="Times New Roman" w:eastAsia="Times New Roman"/>
        </w:rPr>
        <w:t>51.17%</w:t>
      </w:r>
      <w:r>
        <w:t>，是农户进行土地流转时最常选择的流转模式。土地转让</w:t>
      </w:r>
      <w:r>
        <w:rPr>
          <w:rFonts w:ascii="Times New Roman" w:eastAsia="Times New Roman"/>
        </w:rPr>
        <w:t>1.16</w:t>
      </w:r>
      <w:r>
        <w:t>万亩，这一模式在农村比较少采用，仅</w:t>
      </w:r>
      <w:r>
        <w:rPr>
          <w:rFonts w:ascii="Times New Roman" w:eastAsia="Times New Roman"/>
        </w:rPr>
        <w:t>2.81%</w:t>
      </w:r>
      <w:r>
        <w:t>的农户选择此种模式，这也与娄底市的农村经济发展状况、社会保障水平以及农民的家庭收入情况有很大的关系。土地代耕</w:t>
      </w:r>
      <w:r>
        <w:rPr>
          <w:rFonts w:ascii="Times New Roman" w:eastAsia="Times New Roman"/>
        </w:rPr>
        <w:t>1.82</w:t>
      </w:r>
      <w:r>
        <w:t>万亩，占总流转面积的</w:t>
      </w:r>
      <w:r>
        <w:rPr>
          <w:rFonts w:ascii="Times New Roman" w:eastAsia="Times New Roman"/>
        </w:rPr>
        <w:t>4.40%</w:t>
      </w:r>
      <w:r>
        <w:t>，由于代耕模式在农村历史比较悠久，使用普遍且不好统计，很容易被忽略，尤其在比较偏远落后的ft区，因此实际这一模式所占的比例会更高。土地入股</w:t>
      </w:r>
      <w:r>
        <w:rPr>
          <w:rFonts w:ascii="Times New Roman" w:eastAsia="Times New Roman"/>
        </w:rPr>
        <w:t>3.66</w:t>
      </w:r>
      <w:r>
        <w:t>万亩，目前来说在娄底市农村发展并不普遍，仅占流转面积的</w:t>
      </w:r>
      <w:r>
        <w:rPr>
          <w:rFonts w:ascii="Times New Roman" w:eastAsia="Times New Roman"/>
        </w:rPr>
        <w:t>8.85%</w:t>
      </w:r>
      <w:r>
        <w:t>，仅在如新农村示范点冷水江市农科村、金星村等以村委会牵头组织的农村中比较普遍，且虽然是通过土地入股模式把农户土地集中起来，但其中有一部分土地最终还是以村委会为单位出租给公司、企业进行规模经营，农户收到的实际上还是土地租金。土地出租</w:t>
      </w:r>
      <w:r>
        <w:rPr>
          <w:rFonts w:ascii="Times New Roman" w:eastAsia="Times New Roman"/>
        </w:rPr>
        <w:t>10.76</w:t>
      </w:r>
      <w:r>
        <w:t>万亩，尤其是在经济比较发达、交通比较便利的娄星区双江乡以及新农村示范点涟源市的宽家村等，土地出租模式是最普遍的，占总流转面积的</w:t>
      </w:r>
      <w:r>
        <w:rPr>
          <w:rFonts w:ascii="Times New Roman" w:eastAsia="Times New Roman"/>
        </w:rPr>
        <w:t>26.02%</w:t>
      </w:r>
      <w:r>
        <w:t>。其它</w:t>
      </w:r>
      <w:r>
        <w:rPr>
          <w:rFonts w:ascii="Times New Roman" w:eastAsia="Times New Roman"/>
        </w:rPr>
        <w:t>2.79</w:t>
      </w:r>
      <w:r>
        <w:t>万亩。</w:t>
      </w:r>
    </w:p>
    <w:p>
      <w:pPr>
        <w:pStyle w:val="40"/>
        <w:topLinePunct/>
      </w:pPr>
      <w:r>
        <w:rPr>
          <w:rFonts w:asciiTheme="minorHAnsi" w:hAnsiTheme="minorHAnsi" w:eastAsiaTheme="minorHAnsi" w:cstheme="minorBidi"/>
          <w:kern w:val="2"/>
          <w:sz w:val="22"/>
          <w:szCs w:val="22"/>
        </w:rPr>
        <w:pict>
          <v:group id="_x0000_s1075" o:spid="_x0000_s1075" o:spt="203" style="height:4.4pt;width:4.9pt;" coordorigin="6794,296" coordsize="98,88">
            <o:lock v:ext="edit"/>
            <v:rect id="_x0000_s1076" o:spid="_x0000_s1076" o:spt="1" style="position:absolute;left:6800;top:303;height:74;width:85;" fillcolor="#9999FF" filled="t" stroked="f" coordsize="21600,21600">
              <v:path/>
              <v:fill on="t" focussize="0,0"/>
              <v:stroke on="f"/>
              <v:imagedata o:title=""/>
              <o:lock v:ext="edit"/>
            </v:rect>
            <v:rect id="_x0000_s1077" o:spid="_x0000_s1077" o:spt="1" style="position:absolute;left:6800;top:303;height:74;width:85;" filled="f" stroked="t" coordsize="21600,21600">
              <v:path/>
              <v:fill on="f" focussize="0,0"/>
              <v:stroke weight="0.651889763779528pt" color="#000000"/>
              <v:imagedata o:title=""/>
              <o:lock v:ext="edit"/>
            </v:rect>
            <w10:wrap type="none"/>
            <w10:anchorlock/>
          </v:group>
        </w:pict>
      </w:r>
      <w:r>
        <w:rPr>
          <w:rFonts w:asciiTheme="minorHAnsi" w:hAnsiTheme="minorHAnsi" w:eastAsiaTheme="minorHAnsi" w:cstheme="minorBidi"/>
          <w:kern w:val="2"/>
          <w:sz w:val="22"/>
          <w:szCs w:val="22"/>
        </w:rPr>
        <w:pict>
          <v:shape id="_x0000_s1078" o:spid="_x0000_s1078" o:spt="202" type="#_x0000_t202" style="height:59.15pt;width:27.5pt;" filled="f" stroked="t" coordsize="21600,21600">
            <v:path/>
            <v:fill on="f" focussize="0,0"/>
            <v:stroke weight="0.690393700787402pt" color="#000000"/>
            <v:imagedata o:title=""/>
            <o:lock v:ext="edit"/>
            <v:textbox inset="0mm,0mm,0mm,0mm">
              <w:txbxContent>
                <w:p>
                  <w:pPr>
                    <w:spacing w:before="1" w:line="278" w:lineRule="auto"/>
                    <w:ind w:left="190" w:leftChars="0" w:right="33" w:rightChars="0" w:firstLine="0" w:firstLineChars="0"/>
                    <w:jc w:val="both"/>
                    <w:rPr>
                      <w:sz w:val="13"/>
                    </w:rPr>
                  </w:pPr>
                  <w:r>
                    <w:rPr>
                      <w:w w:val="120"/>
                      <w:sz w:val="13"/>
                    </w:rPr>
                    <w:t>转包转让代耕入股出租</w:t>
                  </w:r>
                  <w:r>
                    <w:rPr>
                      <w:w w:val="115"/>
                      <w:sz w:val="13"/>
                    </w:rPr>
                    <w:t>其它</w:t>
                  </w:r>
                </w:p>
              </w:txbxContent>
            </v:textbox>
            <w10:wrap type="none"/>
            <w10:anchorlock/>
          </v:shape>
        </w:pict>
      </w:r>
      <w:r>
        <w:rPr>
          <w:rFonts w:asciiTheme="minorHAnsi" w:hAnsiTheme="minorHAnsi" w:eastAsiaTheme="minorHAnsi" w:cstheme="minorBidi"/>
          <w:w w:val="120"/>
          <w:kern w:val="2"/>
          <w:sz w:val="13"/>
          <w:szCs w:val="22"/>
        </w:rPr>
        <w:t>2.79</w:t>
      </w:r>
    </w:p>
    <w:p>
      <w:pPr>
        <w:topLinePunct/>
      </w:pPr>
    </w:p>
    <w:p>
      <w:pPr>
        <w:pStyle w:val="68"/>
        <w:topLinePunct/>
      </w:pPr>
      <w:r>
        <w:rPr>
          <w:position w:val="-1"/>
          <w:sz w:val="8"/>
        </w:rPr>
        <w:pict>
          <v:group id="_x0000_s1079" o:spid="_x0000_s1079" o:spt="203" style="height:4.4pt;width:4.9pt;" coordsize="98,88">
            <o:lock v:ext="edit"/>
            <v:rect id="_x0000_s1080" o:spid="_x0000_s1080" o:spt="1" style="position:absolute;left:6;top:6;height:74;width:85;" fillcolor="#993366" filled="t" stroked="f" coordsize="21600,21600">
              <v:path/>
              <v:fill on="t" focussize="0,0"/>
              <v:stroke on="f"/>
              <v:imagedata o:title=""/>
              <o:lock v:ext="edit"/>
            </v:rect>
            <v:rect id="_x0000_s1081" o:spid="_x0000_s1081" o:spt="1" style="position:absolute;left:6;top:6;height:74;width:85;" filled="f" stroked="t" coordsize="21600,21600">
              <v:path/>
              <v:fill on="f" focussize="0,0"/>
              <v:stroke weight="0.651889763779528pt" color="#000000"/>
              <v:imagedata o:title=""/>
              <o:lock v:ext="edit"/>
            </v:rect>
            <w10:wrap type="none"/>
            <w10:anchorlock/>
          </v:group>
        </w:pict>
      </w:r>
    </w:p>
    <w:p>
      <w:pPr>
        <w:pStyle w:val="88"/>
        <w:topLinePunct/>
      </w:pPr>
      <w:r>
        <w:rPr>
          <w:rFonts w:asciiTheme="minorHAnsi" w:hAnsiTheme="minorHAnsi" w:eastAsiaTheme="minorHAnsi" w:cstheme="minorBidi"/>
          <w:kern w:val="2"/>
          <w:sz w:val="22"/>
          <w:szCs w:val="22"/>
        </w:rPr>
        <w:pict>
          <v:group id="_x0000_s1082" o:spid="_x0000_s1082" o:spt="203" style="height:81.95pt;width:85pt;" coordorigin="4376,-321" coordsize="1700,1639">
            <o:lock v:ext="edit"/>
            <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
              <v:path arrowok="t"/>
              <v:fill on="t" focussize="0,0"/>
              <v:stroke on="f"/>
              <v:imagedata o:title=""/>
              <o:lock v:ext="edit"/>
            </v:shape>
            <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
              <v:path arrowok="t"/>
              <v:fill on="f" focussize="0,0"/>
              <v:stroke weight="0.678031496062992pt" color="#000000"/>
              <v:imagedata o:title=""/>
              <o:lock v:ext="edit"/>
            </v:shape>
            <v:shape id="_x0000_s1085" o:spid="_x0000_s1085" style="position:absolute;left:5193;top:289;height:591;width:184;" fillcolor="#993366" filled="t" stroked="f" coordorigin="5194,290" coordsize="184,591" path="m5377,290l5194,868,5225,876,5257,879,5289,881,5321,881,5377,290xe">
              <v:path arrowok="t"/>
              <v:fill on="t" focussize="0,0"/>
              <v:stroke on="f"/>
              <v:imagedata o:title=""/>
              <o:lock v:ext="edit"/>
            </v:shape>
            <v:shape id="_x0000_s1086" o:spid="_x0000_s1086" style="position:absolute;left:5193;top:289;height:591;width:184;" filled="f" stroked="t" coordorigin="5194,290" coordsize="184,591" path="m5194,868l5225,876,5257,879,5289,881,5321,881,5377,290,5194,868xe">
              <v:path arrowok="t"/>
              <v:fill on="f" focussize="0,0"/>
              <v:stroke weight="0.695196850393701pt" color="#000000"/>
              <v:imagedata o:title=""/>
              <o:lock v:ext="edit"/>
            </v:shape>
            <v:shape id="_x0000_s1087" o:spid="_x0000_s1087" style="position:absolute;left:5024;top:289;height:579;width:353;" fillcolor="#FFFFCC" filled="t" stroked="f" coordorigin="5024,290" coordsize="353,579" path="m5377,290l5024,807,5067,825,5109,842,5151,857,5194,868,5377,290xe">
              <v:path arrowok="t"/>
              <v:fill on="t" focussize="0,0"/>
              <v:stroke on="f"/>
              <v:imagedata o:title=""/>
              <o:lock v:ext="edit"/>
            </v:shape>
            <v:shape id="_x0000_s1088" o:spid="_x0000_s1088" style="position:absolute;left:5024;top:289;height:579;width:353;" filled="f" stroked="t" coordorigin="5024,290" coordsize="353,579" path="m5024,807l5067,825,5109,842,5151,857,5194,868,5377,290,5024,807xe">
              <v:path arrowok="t"/>
              <v:fill on="f" focussize="0,0"/>
              <v:stroke weight="0.678661417322835pt" color="#000000"/>
              <v:imagedata o:title=""/>
              <o:lock v:ext="edit"/>
            </v:shape>
            <v:shape id="_x0000_s1089" o:spid="_x0000_s1089" style="position:absolute;left:4770;top:289;height:517;width:607;" fillcolor="#CCFFFF" filled="t" stroked="f" coordorigin="4770,290" coordsize="607,517" path="m5377,290l4770,573,4820,642,4881,704,4951,758,5024,807,5377,290xe">
              <v:path arrowok="t"/>
              <v:fill on="t" focussize="0,0"/>
              <v:stroke on="f"/>
              <v:imagedata o:title=""/>
              <o:lock v:ext="edit"/>
            </v:shape>
            <v:shape id="_x0000_s1090" o:spid="_x0000_s1090" style="position:absolute;left:4770;top:289;height:517;width:607;" filled="f" stroked="t" coordorigin="4770,290" coordsize="607,517" path="m4770,573l4820,642,4881,704,4951,758,5024,807,5377,290,4770,573xe">
              <v:path arrowok="t"/>
              <v:fill on="f" focussize="0,0"/>
              <v:stroke weight="0.650629921259843pt" color="#000000"/>
              <v:imagedata o:title=""/>
              <o:lock v:ext="edit"/>
            </v:shape>
            <v:shape id="_x0000_s1091" o:spid="_x0000_s1091" style="position:absolute;left:4697;top:-253;height:825;width:680;" fillcolor="#660066" filled="t" stroked="f" coordorigin="4697,-252" coordsize="680,825" path="m5095,-252l5018,-215,4948,-171,4886,-120,4831,-63,4786,0,4749,67,4722,138,4706,213,4700,290,4697,363,4709,436,4734,506,4770,573,5377,290,5095,-252xe">
              <v:path arrowok="t"/>
              <v:fill on="t" focussize="0,0"/>
              <v:stroke on="f"/>
              <v:imagedata o:title=""/>
              <o:lock v:ext="edit"/>
            </v:shape>
            <v:shape id="_x0000_s1092" o:spid="_x0000_s1092" style="position:absolute;left:4697;top:-253;height:825;width:680;" filled="f" stroked="t" coordorigin="4697,-252" coordsize="680,825" path="m5095,-252l5018,-215,4948,-171,4886,-120,4831,-63,4786,0,4749,67,4722,138,4706,213,4700,290,4697,363,4709,436,4734,506,4770,573,5377,290,5095,-252xe">
              <v:path arrowok="t"/>
              <v:fill on="f" focussize="0,0"/>
              <v:stroke weight="0.666535433070866pt" color="#000000"/>
              <v:imagedata o:title=""/>
              <o:lock v:ext="edit"/>
            </v:shape>
            <v:shape id="_x0000_s1093" o:spid="_x0000_s1093" style="position:absolute;left:5094;top:-302;height:592;width:283;" fillcolor="#FF8080" filled="t" stroked="f" coordorigin="5095,-301" coordsize="283,592" path="m5377,-301l5303,-299,5231,-291,5161,-275,5095,-252,5377,290,5377,-301xe">
              <v:path arrowok="t"/>
              <v:fill on="t" focussize="0,0"/>
              <v:stroke on="f"/>
              <v:imagedata o:title=""/>
              <o:lock v:ext="edit"/>
            </v:shape>
            <v:shape id="_x0000_s1094" o:spid="_x0000_s1094" style="position:absolute;left:5094;top:-302;height:592;width:283;" filled="f" stroked="t" coordorigin="5095,-301" coordsize="283,592" path="m5377,-301l5303,-299,5231,-291,5161,-275,5095,-252,5377,290,5377,-301xe">
              <v:path arrowok="t"/>
              <v:fill on="f" focussize="0,0"/>
              <v:stroke weight="0.686299212598425pt" color="#000000"/>
              <v:imagedata o:title=""/>
              <o:lock v:ext="edit"/>
            </v:shape>
            <v:shape id="_x0000_s1095" o:spid="_x0000_s1095" style="position:absolute;left:1993;top:5764;height:634;width:511;" filled="f" stroked="t" coordorigin="1993,5764" coordsize="511,634" path="m5215,1256l5243,1256m5257,1256l5285,911m5074,1010l5102,1010m5116,1010l5144,875m4806,764l4834,764m4848,764l4890,739e">
              <v:path arrowok="t"/>
              <v:fill on="f" focussize="0,0"/>
              <v:stroke weight="0.657874015748032pt" color="#000000"/>
              <v:imagedata o:title=""/>
              <o:lock v:ext="edit"/>
            </v:shape>
            <v:shape id="_x0000_s1096" o:spid="_x0000_s1096" o:spt="202" type="#_x0000_t202" style="position:absolute;left:4375;top:0;height:136;width:358;" filled="f" stroked="f" coordsize="21600,21600">
              <v:path/>
              <v:fill on="f" focussize="0,0"/>
              <v:stroke on="f"/>
              <v:imagedata o:title=""/>
              <o:lock v:ext="edit"/>
              <v:textbox inset="0mm,0mm,0mm,0mm">
                <w:txbxContent>
                  <w:p>
                    <w:pPr>
                      <w:spacing w:before="0" w:line="135" w:lineRule="exact"/>
                      <w:ind w:left="0" w:leftChars="0" w:right="0" w:rightChars="0" w:firstLine="0" w:firstLineChars="0"/>
                      <w:jc w:val="left"/>
                      <w:rPr>
                        <w:sz w:val="13"/>
                      </w:rPr>
                    </w:pPr>
                    <w:r>
                      <w:rPr>
                        <w:w w:val="120"/>
                        <w:sz w:val="13"/>
                      </w:rPr>
                      <w:t>0.76</w:t>
                    </w:r>
                  </w:p>
                </w:txbxContent>
              </v:textbox>
            </v:shape>
            <v:shape id="_x0000_s1097" o:spid="_x0000_s1097" o:spt="202" type="#_x0000_t202" style="position:absolute;left:4446;top:690;height:629;width:767;" filled="f" stroked="f" coordsize="21600,21600">
              <v:path/>
              <v:fill on="f" focussize="0,0"/>
              <v:stroke on="f"/>
              <v:imagedata o:title=""/>
              <o:lock v:ext="edit"/>
              <v:textbox inset="0mm,0mm,0mm,0mm">
                <w:txbxContent>
                  <w:p>
                    <w:pPr>
                      <w:spacing w:before="0" w:line="135" w:lineRule="exact"/>
                      <w:ind w:left="0" w:leftChars="0" w:right="0" w:rightChars="0" w:firstLine="0" w:firstLineChars="0"/>
                      <w:jc w:val="left"/>
                      <w:rPr>
                        <w:sz w:val="13"/>
                      </w:rPr>
                    </w:pPr>
                    <w:r>
                      <w:rPr>
                        <w:w w:val="120"/>
                        <w:sz w:val="13"/>
                      </w:rPr>
                      <w:t>3.66</w:t>
                    </w:r>
                  </w:p>
                  <w:p>
                    <w:pPr>
                      <w:spacing w:before="76"/>
                      <w:ind w:left="267" w:leftChars="0" w:right="0" w:rightChars="0" w:firstLine="0" w:firstLineChars="0"/>
                      <w:jc w:val="left"/>
                      <w:rPr>
                        <w:sz w:val="13"/>
                      </w:rPr>
                    </w:pPr>
                    <w:r>
                      <w:rPr>
                        <w:w w:val="120"/>
                        <w:sz w:val="13"/>
                      </w:rPr>
                      <w:t>1.82</w:t>
                    </w:r>
                  </w:p>
                  <w:p>
                    <w:pPr>
                      <w:spacing w:before="76"/>
                      <w:ind w:left="408" w:leftChars="0" w:right="0" w:rightChars="0" w:firstLine="0" w:firstLineChars="0"/>
                      <w:jc w:val="left"/>
                      <w:rPr>
                        <w:sz w:val="13"/>
                      </w:rPr>
                    </w:pPr>
                    <w:r>
                      <w:rPr>
                        <w:w w:val="120"/>
                        <w:sz w:val="13"/>
                      </w:rPr>
                      <w:t>1.16</w:t>
                    </w:r>
                  </w:p>
                </w:txbxContent>
              </v:textbox>
            </v:shape>
            <w10:wrap type="none"/>
            <w10:anchorlock/>
          </v:group>
        </w:pict>
      </w:r>
      <w:r>
        <w:rPr>
          <w:rFonts w:asciiTheme="minorHAnsi" w:hAnsiTheme="minorHAnsi" w:eastAsiaTheme="minorHAnsi" w:cstheme="minorBidi"/>
          <w:kern w:val="2"/>
          <w:sz w:val="22"/>
          <w:szCs w:val="22"/>
        </w:rPr>
        <w:pict>
          <v:group id="_x0000_s1098" o:spid="_x0000_s1098" o:spt="203" style="height:4.4pt;width:4.9pt;" coordorigin="6794,110" coordsize="98,88">
            <o:lock v:ext="edit"/>
            <v:rect id="_x0000_s1099" o:spid="_x0000_s1099" o:spt="1" style="position:absolute;left:6800;top:117;height:74;width:85;" fillcolor="#FFFFCC" filled="t" stroked="f" coordsize="21600,21600">
              <v:path/>
              <v:fill on="t" focussize="0,0"/>
              <v:stroke on="f"/>
              <v:imagedata o:title=""/>
              <o:lock v:ext="edit"/>
            </v:rect>
            <v:rect id="_x0000_s1100" o:spid="_x0000_s1100" o:spt="1" style="position:absolute;left:6800;top:117;height:74;width:85;" filled="f" stroked="t" coordsize="21600,21600">
              <v:path/>
              <v:fill on="f" focussize="0,0"/>
              <v:stroke weight="0.651889763779528pt" color="#000000"/>
              <v:imagedata o:title=""/>
              <o:lock v:ext="edit"/>
            </v:rect>
            <w10:wrap type="none"/>
            <w10:anchorlock/>
          </v:group>
        </w:pict>
      </w:r>
      <w:r>
        <w:rPr>
          <w:rFonts w:asciiTheme="minorHAnsi" w:hAnsiTheme="minorHAnsi" w:eastAsiaTheme="minorHAnsi" w:cstheme="minorBidi"/>
          <w:spacing w:val="2"/>
          <w:w w:val="119"/>
          <w:kern w:val="2"/>
          <w:sz w:val="13"/>
          <w:szCs w:val="22"/>
        </w:rPr>
        <w:t>1</w:t>
      </w:r>
    </w:p>
    <w:p>
      <w:pPr>
        <w:pStyle w:val="40"/>
        <w:topLinePunct/>
      </w:pPr>
      <w:r>
        <w:rPr>
          <w:rFonts w:asciiTheme="minorHAnsi" w:hAnsiTheme="minorHAnsi" w:eastAsiaTheme="minorHAnsi" w:cstheme="minorBidi"/>
          <w:kern w:val="2"/>
          <w:sz w:val="22"/>
          <w:szCs w:val="22"/>
        </w:rPr>
        <w:pict>
          <v:group id="_x0000_s1101" o:spid="_x0000_s1101" o:spt="203" style="height:4.4pt;width:4.9pt;" coordorigin="6794,368" coordsize="98,88">
            <o:lock v:ext="edit"/>
            <v:rect id="_x0000_s1102" o:spid="_x0000_s1102" o:spt="1" style="position:absolute;left:6800;top:375;height:74;width:85;" fillcolor="#660066" filled="t" stroked="f" coordsize="21600,21600">
              <v:path/>
              <v:fill on="t" focussize="0,0"/>
              <v:stroke on="f"/>
              <v:imagedata o:title=""/>
              <o:lock v:ext="edit"/>
            </v:rect>
            <v:rect id="_x0000_s1103" o:spid="_x0000_s1103" o:spt="1" style="position:absolute;left:6800;top:375;height:74;width:85;" filled="f" stroked="t" coordsize="21600,21600">
              <v:path/>
              <v:fill on="f" focussize="0,0"/>
              <v:stroke weight="0.651889763779528pt" color="#000000"/>
              <v:imagedata o:title=""/>
              <o:lock v:ext="edit"/>
            </v:rect>
            <w10:wrap type="none"/>
            <w10:anchorlock/>
          </v:group>
        </w:pict>
      </w:r>
      <w:r>
        <w:rPr>
          <w:rFonts w:asciiTheme="minorHAnsi" w:hAnsiTheme="minorHAnsi" w:eastAsiaTheme="minorHAnsi" w:cstheme="minorBidi"/>
          <w:kern w:val="2"/>
          <w:sz w:val="22"/>
          <w:szCs w:val="22"/>
        </w:rPr>
        <w:pict>
          <v:group id="_x0000_s1104" o:spid="_x0000_s1104" o:spt="203" style="height:4.4pt;width:4.9pt;" coordorigin="6794,172" coordsize="98,88">
            <o:lock v:ext="edit"/>
            <v:rect id="_x0000_s1105" o:spid="_x0000_s1105" o:spt="1" style="position:absolute;left:6800;top:178;height:74;width:85;" fillcolor="#CCFFFF" filled="t" stroked="f" coordsize="21600,21600">
              <v:path/>
              <v:fill on="t" focussize="0,0"/>
              <v:stroke on="f"/>
              <v:imagedata o:title=""/>
              <o:lock v:ext="edit"/>
            </v:rect>
            <v:rect id="_x0000_s1106" o:spid="_x0000_s1106" o:spt="1" style="position:absolute;left:6800;top:178;height:74;width:85;" filled="f" stroked="t" coordsize="21600,21600">
              <v:path/>
              <v:fill on="f" focussize="0,0"/>
              <v:stroke weight="0.651889763779528pt" color="#000000"/>
              <v:imagedata o:title=""/>
              <o:lock v:ext="edit"/>
            </v:rect>
            <w10:wrap type="none"/>
            <w10:anchorlock/>
          </v:group>
        </w:pict>
      </w:r>
      <w:r>
        <w:rPr>
          <w:rFonts w:asciiTheme="minorHAnsi" w:hAnsiTheme="minorHAnsi" w:eastAsiaTheme="minorHAnsi" w:cstheme="minorBidi"/>
          <w:w w:val="120"/>
          <w:kern w:val="2"/>
          <w:sz w:val="13"/>
          <w:szCs w:val="22"/>
        </w:rPr>
        <w:t>21.16</w:t>
      </w:r>
    </w:p>
    <w:p>
      <w:pPr>
        <w:topLinePunct/>
      </w:pPr>
    </w:p>
    <w:p>
      <w:pPr>
        <w:pStyle w:val="92"/>
        <w:topLinePunct/>
      </w:pPr>
      <w:r>
        <w:rPr>
          <w:position w:val="-1"/>
          <w:sz w:val="8"/>
        </w:rPr>
        <w:pict>
          <v:group id="_x0000_s1107" o:spid="_x0000_s1107" o:spt="203" style="height:4.4pt;width:4.9pt;" coordsize="98,88">
            <o:lock v:ext="edit"/>
            <v:rect id="_x0000_s1108" o:spid="_x0000_s1108" o:spt="1" style="position:absolute;left:6;top:6;height:74;width:85;" fillcolor="#FF8080" filled="t" stroked="f" coordsize="21600,21600">
              <v:path/>
              <v:fill on="t" focussize="0,0"/>
              <v:stroke on="f"/>
              <v:imagedata o:title=""/>
              <o:lock v:ext="edit"/>
            </v:rect>
            <v:rect id="_x0000_s1109" o:spid="_x0000_s1109" o:spt="1" style="position:absolute;left:6;top:6;height:74;width:85;" filled="f" stroked="t" coordsize="21600,21600">
              <v:path/>
              <v:fill on="f" focussize="0,0"/>
              <v:stroke weight="0.651889763779528pt" color="#000000"/>
              <v:imagedata o:title=""/>
              <o:lock v:ext="edit"/>
            </v:rect>
            <w10:wrap type="none"/>
            <w10:anchorlock/>
          </v:group>
        </w:pict>
      </w:r>
    </w:p>
    <w:p>
      <w:pPr>
        <w:keepNext/>
        <w:topLinePunct/>
      </w:pPr>
      <w:r>
        <w:rPr>
          <w:rFonts w:asciiTheme="minorHAnsi" w:hAnsiTheme="minorHAnsi" w:eastAsiaTheme="minorHAnsi" w:cstheme="minorBidi"/>
          <w:b/>
        </w:rPr>
        <w:t>图</w:t>
      </w:r>
      <w:r>
        <w:rPr>
          <w:rFonts w:ascii="Times New Roman" w:eastAsia="Times New Roman" w:hAnsiTheme="minorHAnsi" w:cstheme="minorBidi"/>
          <w:b/>
        </w:rPr>
        <w:t>3-1 2013</w:t>
      </w:r>
      <w:r>
        <w:rPr>
          <w:rFonts w:asciiTheme="minorHAnsi" w:hAnsiTheme="minorHAnsi" w:eastAsiaTheme="minorHAnsi" w:cstheme="minorBidi"/>
          <w:b/>
        </w:rPr>
        <w:t>年娄底市农村土地流转模式概况（单位：万亩）</w:t>
      </w:r>
    </w:p>
    <w:p>
      <w:pPr>
        <w:pStyle w:val="31"/>
        <w:topLinePunct/>
      </w:pPr>
      <w:r>
        <w:rPr>
          <w:rFonts w:asciiTheme="minorHAnsi" w:hAnsiTheme="minorHAnsi" w:eastAsiaTheme="minorHAnsi" w:cstheme="minorBidi"/>
          <w:b/>
        </w:rPr>
        <w:t>Fig.</w:t>
      </w:r>
      <w:r>
        <w:t xml:space="preserve"> </w:t>
      </w:r>
      <w:r>
        <w:rPr>
          <w:rFonts w:asciiTheme="minorHAnsi" w:hAnsiTheme="minorHAnsi" w:eastAsiaTheme="minorHAnsi" w:cstheme="minorBidi"/>
          <w:b/>
        </w:rPr>
        <w:t>3-1</w:t>
      </w:r>
      <w:r>
        <w:t xml:space="preserve">  </w:t>
      </w:r>
      <w:r>
        <w:rPr>
          <w:rFonts w:asciiTheme="minorHAnsi" w:hAnsiTheme="minorHAnsi" w:eastAsiaTheme="minorHAnsi" w:cstheme="minorBidi"/>
          <w:b/>
        </w:rPr>
        <w:t>Description of rural land transfer modes of Loudi,2013</w:t>
      </w:r>
    </w:p>
    <w:p>
      <w:pPr>
        <w:pStyle w:val="24"/>
        <w:topLinePunct/>
      </w:pPr>
      <w:r>
        <w:rPr>
          <w:rFonts w:asciiTheme="minorHAnsi" w:hAnsiTheme="minorHAnsi" w:eastAsiaTheme="minorHAnsi" w:cstheme="minorBidi"/>
          <w:kern w:val="2"/>
          <w:sz w:val="21"/>
          <w:szCs w:val="22"/>
        </w:rPr>
        <w:t>数据来源：娄底市经管局</w:t>
      </w:r>
    </w:p>
    <w:p>
      <w:pPr>
        <w:topLinePunct/>
      </w:pPr>
      <w:r>
        <w:rPr>
          <w:rFonts w:ascii="Times New Roman" w:eastAsia="Times New Roman"/>
        </w:rPr>
        <w:t>（2）</w:t>
      </w:r>
      <w:r>
        <w:t>娄底市农村土地转包模式概况</w:t>
      </w:r>
    </w:p>
    <w:p>
      <w:pPr>
        <w:topLinePunct/>
      </w:pPr>
      <w:r>
        <w:t>娄底市农村土地通过土地转包模式进行流转的土地面积整体来说是上升的，尤其是新化县，土地转包的面积</w:t>
      </w:r>
      <w:r>
        <w:rPr>
          <w:rFonts w:ascii="Times New Roman" w:eastAsia="Times New Roman"/>
        </w:rPr>
        <w:t>2012</w:t>
      </w:r>
      <w:r>
        <w:t>年达到</w:t>
      </w:r>
      <w:r>
        <w:rPr>
          <w:rFonts w:ascii="Times New Roman" w:eastAsia="Times New Roman"/>
        </w:rPr>
        <w:t>8.963</w:t>
      </w:r>
      <w:r>
        <w:t>万亩，位列各个县市的第一名，而经开区的土地转包面积最小。同时从表中可以看出比较明显的趋势，除娄星区外，即各个县市进行土地转包的面积逐年上升，尤其是冷水江市上升幅度最大。</w:t>
      </w:r>
    </w:p>
    <w:p>
      <w:pPr>
        <w:topLinePunct/>
      </w:pPr>
      <w:r>
        <w:rPr>
          <w:rFonts w:asciiTheme="minorHAnsi" w:hAnsiTheme="minorHAnsi" w:eastAsiaTheme="minorHAnsi" w:cstheme="minorBidi"/>
        </w:rPr>
        <w:t>20</w:t>
      </w:r>
    </w:p>
    <w:p>
      <w:pPr>
        <w:topLinePunct/>
      </w:pPr>
      <w:r>
        <w:t>娄底市位于自东向西逐渐升高的云贵高原往江浙丘陵过渡地区，ft地多平原地带少，为典型的丘陵地貌。耕地也大多在ft谷河间，或是梯田，单块土地面积小，土地细碎化严重，尤其是新化县。要对这样的地形地貌进行规模化的农业发展，把流转后的土地进行综合开发，必须投入大量的人力物力，否则难以获得规模经营效益。土地转包模式主要是在同一地域范围内的农户之间进行的土地流转，流转范围比较小，流转期限短，特别是流转规模很小，因此这种模式比较适宜在娄底市进行大规模推广。</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3-11</w:t>
      </w:r>
      <w:r>
        <w:t xml:space="preserve">  </w:t>
      </w:r>
      <w:r>
        <w:rPr>
          <w:rFonts w:ascii="Times New Roman" w:eastAsia="Times New Roman" w:hAnsiTheme="minorHAnsi" w:cstheme="minorBidi"/>
          <w:b/>
        </w:rPr>
        <w:t>2010-2012</w:t>
      </w:r>
      <w:r>
        <w:rPr>
          <w:rFonts w:asciiTheme="minorHAnsi" w:hAnsiTheme="minorHAnsi" w:eastAsiaTheme="minorHAnsi" w:cstheme="minorBidi"/>
          <w:b/>
        </w:rPr>
        <w:t>年农村土地转包模式概况（单位：万亩）</w:t>
      </w:r>
    </w:p>
    <w:p>
      <w:pPr>
        <w:pStyle w:val="30"/>
        <w:topLinePunct/>
      </w:pPr>
      <w:r>
        <w:t>Table 3-11  Description of rural land subcontracting mode,2010-2012</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64"/>
        <w:gridCol w:w="1070"/>
        <w:gridCol w:w="1095"/>
        <w:gridCol w:w="1146"/>
        <w:gridCol w:w="1412"/>
        <w:gridCol w:w="1173"/>
        <w:gridCol w:w="1173"/>
        <w:gridCol w:w="1121"/>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22" w:type="pct"/>
            <w:tcBorders>
              <w:bottom w:val="single" w:color="auto" w:sz="4" w:space="0"/>
            </w:tcBorders>
            <w:vAlign w:val="center"/>
          </w:tcPr>
          <w:p>
            <w:pPr>
              <w:pStyle w:val="29"/>
              <w:topLinePunct/>
              <w:spacing w:line="240" w:lineRule="atLeast"/>
              <w:ind w:left="0" w:leftChars="0" w:right="0" w:rightChars="0" w:firstLine="0" w:firstLineChars="0"/>
            </w:pPr>
            <w:r>
              <w:t>时间</w:t>
            </w:r>
          </w:p>
        </w:tc>
        <w:tc>
          <w:tcPr>
            <w:tcW w:w="572" w:type="pct"/>
            <w:tcBorders>
              <w:bottom w:val="single" w:color="auto" w:sz="4" w:space="0"/>
            </w:tcBorders>
            <w:vAlign w:val="center"/>
          </w:tcPr>
          <w:p>
            <w:pPr>
              <w:pStyle w:val="29"/>
              <w:topLinePunct/>
              <w:spacing w:line="240" w:lineRule="atLeast"/>
              <w:ind w:left="0" w:leftChars="0" w:right="0" w:rightChars="0" w:firstLine="0" w:firstLineChars="0"/>
            </w:pPr>
            <w:r>
              <w:t>双峰县</w:t>
            </w:r>
          </w:p>
        </w:tc>
        <w:tc>
          <w:tcPr>
            <w:tcW w:w="585" w:type="pct"/>
            <w:tcBorders>
              <w:bottom w:val="single" w:color="auto" w:sz="4" w:space="0"/>
            </w:tcBorders>
            <w:vAlign w:val="center"/>
          </w:tcPr>
          <w:p>
            <w:pPr>
              <w:pStyle w:val="29"/>
              <w:topLinePunct/>
              <w:spacing w:line="240" w:lineRule="atLeast"/>
              <w:ind w:left="0" w:leftChars="0" w:right="0" w:rightChars="0" w:firstLine="0" w:firstLineChars="0"/>
            </w:pPr>
            <w:r>
              <w:t>新化县</w:t>
            </w:r>
          </w:p>
        </w:tc>
        <w:tc>
          <w:tcPr>
            <w:tcW w:w="613" w:type="pct"/>
            <w:tcBorders>
              <w:bottom w:val="single" w:color="auto" w:sz="4" w:space="0"/>
            </w:tcBorders>
            <w:vAlign w:val="center"/>
          </w:tcPr>
          <w:p>
            <w:pPr>
              <w:pStyle w:val="29"/>
              <w:topLinePunct/>
              <w:spacing w:line="240" w:lineRule="atLeast"/>
              <w:ind w:left="0" w:leftChars="0" w:right="0" w:rightChars="0" w:firstLine="0" w:firstLineChars="0"/>
            </w:pPr>
            <w:r>
              <w:t>涟源市</w:t>
            </w:r>
          </w:p>
        </w:tc>
        <w:tc>
          <w:tcPr>
            <w:tcW w:w="755" w:type="pct"/>
            <w:tcBorders>
              <w:bottom w:val="single" w:color="auto" w:sz="4" w:space="0"/>
            </w:tcBorders>
            <w:vAlign w:val="center"/>
          </w:tcPr>
          <w:p>
            <w:pPr>
              <w:pStyle w:val="29"/>
              <w:topLinePunct/>
              <w:spacing w:line="240" w:lineRule="atLeast"/>
              <w:ind w:left="0" w:leftChars="0" w:right="0" w:rightChars="0" w:firstLine="0" w:firstLineChars="0"/>
            </w:pPr>
            <w:r>
              <w:t>冷水江市</w:t>
            </w:r>
          </w:p>
        </w:tc>
        <w:tc>
          <w:tcPr>
            <w:tcW w:w="627" w:type="pct"/>
            <w:tcBorders>
              <w:bottom w:val="single" w:color="auto" w:sz="4" w:space="0"/>
            </w:tcBorders>
            <w:vAlign w:val="center"/>
          </w:tcPr>
          <w:p>
            <w:pPr>
              <w:pStyle w:val="29"/>
              <w:topLinePunct/>
              <w:spacing w:line="240" w:lineRule="atLeast"/>
              <w:ind w:left="0" w:leftChars="0" w:right="0" w:rightChars="0" w:firstLine="0" w:firstLineChars="0"/>
            </w:pPr>
            <w:r>
              <w:t>娄星区</w:t>
            </w:r>
          </w:p>
        </w:tc>
        <w:tc>
          <w:tcPr>
            <w:tcW w:w="627" w:type="pct"/>
            <w:tcBorders>
              <w:bottom w:val="single" w:color="auto" w:sz="4" w:space="0"/>
            </w:tcBorders>
            <w:vAlign w:val="center"/>
          </w:tcPr>
          <w:p>
            <w:pPr>
              <w:pStyle w:val="29"/>
              <w:topLinePunct/>
              <w:spacing w:line="240" w:lineRule="atLeast"/>
              <w:ind w:left="0" w:leftChars="0" w:right="0" w:rightChars="0" w:firstLine="0" w:firstLineChars="0"/>
            </w:pPr>
            <w:r>
              <w:t>经开区</w:t>
            </w:r>
          </w:p>
        </w:tc>
        <w:tc>
          <w:tcPr>
            <w:tcW w:w="599" w:type="pct"/>
            <w:tcBorders>
              <w:bottom w:val="single" w:color="auto" w:sz="4" w:space="0"/>
            </w:tcBorders>
            <w:vAlign w:val="center"/>
          </w:tcPr>
          <w:p>
            <w:pPr>
              <w:pStyle w:val="29"/>
              <w:topLinePunct/>
              <w:spacing w:line="240" w:lineRule="atLeast"/>
              <w:ind w:left="0" w:leftChars="0" w:right="0" w:rightChars="0" w:firstLine="0" w:firstLineChars="0"/>
            </w:pPr>
            <w:r>
              <w:t>合计</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2" w:type="pct"/>
            <w:vAlign w:val="center"/>
          </w:tcPr>
          <w:p>
            <w:pPr>
              <w:pStyle w:val="38"/>
              <w:topLinePunct/>
              <w:spacing w:line="240" w:lineRule="atLeast"/>
              <w:ind w:left="0" w:leftChars="0" w:right="0" w:rightChars="0" w:firstLine="0" w:firstLineChars="0"/>
            </w:pPr>
            <w:r>
              <w:t>2010 年</w:t>
            </w:r>
          </w:p>
        </w:tc>
        <w:tc>
          <w:tcPr>
            <w:tcW w:w="572" w:type="pct"/>
            <w:vAlign w:val="center"/>
          </w:tcPr>
          <w:p>
            <w:pPr>
              <w:pStyle w:val="96"/>
              <w:topLinePunct/>
              <w:spacing w:line="240" w:lineRule="atLeast"/>
              <w:ind w:left="0" w:leftChars="0" w:right="0" w:rightChars="0" w:firstLine="0" w:firstLineChars="0"/>
            </w:pPr>
            <w:r>
              <w:t>6.27</w:t>
            </w:r>
          </w:p>
        </w:tc>
        <w:tc>
          <w:tcPr>
            <w:tcW w:w="585" w:type="pct"/>
            <w:vAlign w:val="center"/>
          </w:tcPr>
          <w:p>
            <w:pPr>
              <w:pStyle w:val="96"/>
              <w:topLinePunct/>
              <w:spacing w:line="240" w:lineRule="atLeast"/>
              <w:ind w:left="0" w:leftChars="0" w:right="0" w:rightChars="0" w:firstLine="0" w:firstLineChars="0"/>
            </w:pPr>
            <w:r>
              <w:t>6.79</w:t>
            </w:r>
          </w:p>
        </w:tc>
        <w:tc>
          <w:tcPr>
            <w:tcW w:w="613" w:type="pct"/>
            <w:vAlign w:val="center"/>
          </w:tcPr>
          <w:p>
            <w:pPr>
              <w:pStyle w:val="96"/>
              <w:topLinePunct/>
              <w:spacing w:line="240" w:lineRule="atLeast"/>
              <w:ind w:left="0" w:leftChars="0" w:right="0" w:rightChars="0" w:firstLine="0" w:firstLineChars="0"/>
            </w:pPr>
            <w:r>
              <w:t>3.1</w:t>
            </w:r>
          </w:p>
        </w:tc>
        <w:tc>
          <w:tcPr>
            <w:tcW w:w="755" w:type="pct"/>
            <w:vAlign w:val="center"/>
          </w:tcPr>
          <w:p>
            <w:pPr>
              <w:pStyle w:val="96"/>
              <w:topLinePunct/>
              <w:spacing w:line="240" w:lineRule="atLeast"/>
              <w:ind w:left="0" w:leftChars="0" w:right="0" w:rightChars="0" w:firstLine="0" w:firstLineChars="0"/>
            </w:pPr>
            <w:r>
              <w:t>0.45</w:t>
            </w:r>
          </w:p>
        </w:tc>
        <w:tc>
          <w:tcPr>
            <w:tcW w:w="627" w:type="pct"/>
            <w:vAlign w:val="center"/>
          </w:tcPr>
          <w:p>
            <w:pPr>
              <w:pStyle w:val="96"/>
              <w:topLinePunct/>
              <w:spacing w:line="240" w:lineRule="atLeast"/>
              <w:ind w:left="0" w:leftChars="0" w:right="0" w:rightChars="0" w:firstLine="0" w:firstLineChars="0"/>
            </w:pPr>
            <w:r>
              <w:t>0.38</w:t>
            </w:r>
          </w:p>
        </w:tc>
        <w:tc>
          <w:tcPr>
            <w:tcW w:w="627" w:type="pct"/>
            <w:vAlign w:val="center"/>
          </w:tcPr>
          <w:p>
            <w:pPr>
              <w:pStyle w:val="96"/>
              <w:topLinePunct/>
              <w:spacing w:line="240" w:lineRule="atLeast"/>
              <w:ind w:left="0" w:leftChars="0" w:right="0" w:rightChars="0" w:firstLine="0" w:firstLineChars="0"/>
            </w:pPr>
            <w:r>
              <w:t>0.09</w:t>
            </w:r>
          </w:p>
        </w:tc>
        <w:tc>
          <w:tcPr>
            <w:tcW w:w="599" w:type="pct"/>
            <w:vAlign w:val="center"/>
          </w:tcPr>
          <w:p>
            <w:pPr>
              <w:pStyle w:val="96"/>
              <w:topLinePunct/>
              <w:spacing w:line="240" w:lineRule="atLeast"/>
              <w:ind w:left="0" w:leftChars="0" w:right="0" w:rightChars="0" w:firstLine="0" w:firstLineChars="0"/>
            </w:pPr>
            <w:r>
              <w:t>17.08</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2" w:type="pct"/>
            <w:vAlign w:val="center"/>
          </w:tcPr>
          <w:p>
            <w:pPr>
              <w:pStyle w:val="38"/>
              <w:topLinePunct/>
              <w:spacing w:line="240" w:lineRule="atLeast"/>
              <w:ind w:left="0" w:leftChars="0" w:right="0" w:rightChars="0" w:firstLine="0" w:firstLineChars="0"/>
            </w:pPr>
            <w:r>
              <w:t>2011 年</w:t>
            </w:r>
          </w:p>
        </w:tc>
        <w:tc>
          <w:tcPr>
            <w:tcW w:w="572" w:type="pct"/>
            <w:vAlign w:val="center"/>
          </w:tcPr>
          <w:p>
            <w:pPr>
              <w:pStyle w:val="96"/>
              <w:topLinePunct/>
              <w:spacing w:line="240" w:lineRule="atLeast"/>
              <w:ind w:left="0" w:leftChars="0" w:right="0" w:rightChars="0" w:firstLine="0" w:firstLineChars="0"/>
            </w:pPr>
            <w:r>
              <w:t>6.37</w:t>
            </w:r>
          </w:p>
        </w:tc>
        <w:tc>
          <w:tcPr>
            <w:tcW w:w="585" w:type="pct"/>
            <w:vAlign w:val="center"/>
          </w:tcPr>
          <w:p>
            <w:pPr>
              <w:pStyle w:val="96"/>
              <w:topLinePunct/>
              <w:spacing w:line="240" w:lineRule="atLeast"/>
              <w:ind w:left="0" w:leftChars="0" w:right="0" w:rightChars="0" w:firstLine="0" w:firstLineChars="0"/>
            </w:pPr>
            <w:r>
              <w:t>5.6</w:t>
            </w:r>
          </w:p>
        </w:tc>
        <w:tc>
          <w:tcPr>
            <w:tcW w:w="613" w:type="pct"/>
            <w:vAlign w:val="center"/>
          </w:tcPr>
          <w:p>
            <w:pPr>
              <w:pStyle w:val="96"/>
              <w:topLinePunct/>
              <w:spacing w:line="240" w:lineRule="atLeast"/>
              <w:ind w:left="0" w:leftChars="0" w:right="0" w:rightChars="0" w:firstLine="0" w:firstLineChars="0"/>
            </w:pPr>
            <w:r>
              <w:t>3.1</w:t>
            </w:r>
          </w:p>
        </w:tc>
        <w:tc>
          <w:tcPr>
            <w:tcW w:w="755" w:type="pct"/>
            <w:vAlign w:val="center"/>
          </w:tcPr>
          <w:p>
            <w:pPr>
              <w:pStyle w:val="96"/>
              <w:topLinePunct/>
              <w:spacing w:line="240" w:lineRule="atLeast"/>
              <w:ind w:left="0" w:leftChars="0" w:right="0" w:rightChars="0" w:firstLine="0" w:firstLineChars="0"/>
            </w:pPr>
            <w:r>
              <w:t>0.45</w:t>
            </w:r>
          </w:p>
        </w:tc>
        <w:tc>
          <w:tcPr>
            <w:tcW w:w="627" w:type="pct"/>
            <w:vAlign w:val="center"/>
          </w:tcPr>
          <w:p>
            <w:pPr>
              <w:pStyle w:val="96"/>
              <w:topLinePunct/>
              <w:spacing w:line="240" w:lineRule="atLeast"/>
              <w:ind w:left="0" w:leftChars="0" w:right="0" w:rightChars="0" w:firstLine="0" w:firstLineChars="0"/>
            </w:pPr>
            <w:r>
              <w:t>0.08</w:t>
            </w:r>
          </w:p>
        </w:tc>
        <w:tc>
          <w:tcPr>
            <w:tcW w:w="627" w:type="pct"/>
            <w:vAlign w:val="center"/>
          </w:tcPr>
          <w:p>
            <w:pPr>
              <w:pStyle w:val="96"/>
              <w:topLinePunct/>
              <w:spacing w:line="240" w:lineRule="atLeast"/>
              <w:ind w:left="0" w:leftChars="0" w:right="0" w:rightChars="0" w:firstLine="0" w:firstLineChars="0"/>
            </w:pPr>
            <w:r>
              <w:t>0.09</w:t>
            </w:r>
          </w:p>
        </w:tc>
        <w:tc>
          <w:tcPr>
            <w:tcW w:w="599" w:type="pct"/>
            <w:vAlign w:val="center"/>
          </w:tcPr>
          <w:p>
            <w:pPr>
              <w:pStyle w:val="96"/>
              <w:topLinePunct/>
              <w:spacing w:line="240" w:lineRule="atLeast"/>
              <w:ind w:left="0" w:leftChars="0" w:right="0" w:rightChars="0" w:firstLine="0" w:firstLineChars="0"/>
            </w:pPr>
            <w:r>
              <w:t>15.69</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2" w:type="pct"/>
            <w:vAlign w:val="center"/>
          </w:tcPr>
          <w:p>
            <w:pPr>
              <w:pStyle w:val="38"/>
              <w:topLinePunct/>
              <w:spacing w:line="240" w:lineRule="atLeast"/>
              <w:ind w:left="0" w:leftChars="0" w:right="0" w:rightChars="0" w:firstLine="0" w:firstLineChars="0"/>
            </w:pPr>
            <w:r>
              <w:t>2012 年</w:t>
            </w:r>
          </w:p>
        </w:tc>
        <w:tc>
          <w:tcPr>
            <w:tcW w:w="572" w:type="pct"/>
            <w:vAlign w:val="center"/>
          </w:tcPr>
          <w:p>
            <w:pPr>
              <w:pStyle w:val="96"/>
              <w:topLinePunct/>
              <w:spacing w:line="240" w:lineRule="atLeast"/>
              <w:ind w:left="0" w:leftChars="0" w:right="0" w:rightChars="0" w:firstLine="0" w:firstLineChars="0"/>
            </w:pPr>
            <w:r>
              <w:t>7.57</w:t>
            </w:r>
          </w:p>
        </w:tc>
        <w:tc>
          <w:tcPr>
            <w:tcW w:w="585" w:type="pct"/>
            <w:vAlign w:val="center"/>
          </w:tcPr>
          <w:p>
            <w:pPr>
              <w:pStyle w:val="96"/>
              <w:topLinePunct/>
              <w:spacing w:line="240" w:lineRule="atLeast"/>
              <w:ind w:left="0" w:leftChars="0" w:right="0" w:rightChars="0" w:firstLine="0" w:firstLineChars="0"/>
            </w:pPr>
            <w:r>
              <w:t>8.963</w:t>
            </w:r>
          </w:p>
        </w:tc>
        <w:tc>
          <w:tcPr>
            <w:tcW w:w="613" w:type="pct"/>
            <w:vAlign w:val="center"/>
          </w:tcPr>
          <w:p>
            <w:pPr>
              <w:pStyle w:val="96"/>
              <w:topLinePunct/>
              <w:spacing w:line="240" w:lineRule="atLeast"/>
              <w:ind w:left="0" w:leftChars="0" w:right="0" w:rightChars="0" w:firstLine="0" w:firstLineChars="0"/>
            </w:pPr>
            <w:r>
              <w:t>3.6</w:t>
            </w:r>
          </w:p>
        </w:tc>
        <w:tc>
          <w:tcPr>
            <w:tcW w:w="755" w:type="pct"/>
            <w:vAlign w:val="center"/>
          </w:tcPr>
          <w:p>
            <w:pPr>
              <w:pStyle w:val="96"/>
              <w:topLinePunct/>
              <w:spacing w:line="240" w:lineRule="atLeast"/>
              <w:ind w:left="0" w:leftChars="0" w:right="0" w:rightChars="0" w:firstLine="0" w:firstLineChars="0"/>
            </w:pPr>
            <w:r>
              <w:t>0.8155</w:t>
            </w:r>
          </w:p>
        </w:tc>
        <w:tc>
          <w:tcPr>
            <w:tcW w:w="627" w:type="pct"/>
            <w:vAlign w:val="center"/>
          </w:tcPr>
          <w:p>
            <w:pPr>
              <w:pStyle w:val="96"/>
              <w:topLinePunct/>
              <w:spacing w:line="240" w:lineRule="atLeast"/>
              <w:ind w:left="0" w:leftChars="0" w:right="0" w:rightChars="0" w:firstLine="0" w:firstLineChars="0"/>
            </w:pPr>
            <w:r>
              <w:t>0.08</w:t>
            </w:r>
          </w:p>
        </w:tc>
        <w:tc>
          <w:tcPr>
            <w:tcW w:w="627" w:type="pct"/>
            <w:vAlign w:val="center"/>
          </w:tcPr>
          <w:p>
            <w:pPr>
              <w:pStyle w:val="96"/>
              <w:topLinePunct/>
              <w:spacing w:line="240" w:lineRule="atLeast"/>
              <w:ind w:left="0" w:leftChars="0" w:right="0" w:rightChars="0" w:firstLine="0" w:firstLineChars="0"/>
            </w:pPr>
            <w:r>
              <w:t>0.13</w:t>
            </w:r>
          </w:p>
        </w:tc>
        <w:tc>
          <w:tcPr>
            <w:tcW w:w="599" w:type="pct"/>
            <w:vAlign w:val="center"/>
          </w:tcPr>
          <w:p>
            <w:pPr>
              <w:pStyle w:val="96"/>
              <w:topLinePunct/>
              <w:spacing w:line="240" w:lineRule="atLeast"/>
              <w:ind w:left="0" w:leftChars="0" w:right="0" w:rightChars="0" w:firstLine="0" w:firstLineChars="0"/>
            </w:pPr>
            <w:r>
              <w:t>21.159</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2" w:type="pct"/>
            <w:tcBorders>
              <w:top w:val="single" w:color="auto" w:sz="4" w:space="0"/>
            </w:tcBorders>
            <w:vAlign w:val="center"/>
          </w:tcPr>
          <w:p>
            <w:pPr>
              <w:pStyle w:val="38"/>
              <w:topLinePunct/>
              <w:spacing w:line="240" w:lineRule="atLeast"/>
              <w:ind w:left="0" w:leftChars="0" w:right="0" w:rightChars="0" w:firstLine="0" w:firstLineChars="0"/>
            </w:pPr>
            <w:r>
              <w:t>合计</w:t>
            </w:r>
          </w:p>
        </w:tc>
        <w:tc>
          <w:tcPr>
            <w:tcW w:w="572" w:type="pct"/>
            <w:tcBorders>
              <w:top w:val="single" w:color="auto" w:sz="4" w:space="0"/>
            </w:tcBorders>
            <w:vAlign w:val="center"/>
          </w:tcPr>
          <w:p>
            <w:pPr>
              <w:pStyle w:val="96"/>
              <w:topLinePunct/>
              <w:spacing w:line="240" w:lineRule="atLeast"/>
              <w:ind w:left="0" w:leftChars="0" w:right="0" w:rightChars="0" w:firstLine="0" w:firstLineChars="0"/>
            </w:pPr>
            <w:r>
              <w:t>20.21</w:t>
            </w:r>
          </w:p>
        </w:tc>
        <w:tc>
          <w:tcPr>
            <w:tcW w:w="585" w:type="pct"/>
            <w:tcBorders>
              <w:top w:val="single" w:color="auto" w:sz="4" w:space="0"/>
            </w:tcBorders>
            <w:vAlign w:val="center"/>
          </w:tcPr>
          <w:p>
            <w:pPr>
              <w:pStyle w:val="96"/>
              <w:topLinePunct/>
              <w:spacing w:line="240" w:lineRule="atLeast"/>
              <w:ind w:left="0" w:leftChars="0" w:right="0" w:rightChars="0" w:firstLine="0" w:firstLineChars="0"/>
            </w:pPr>
            <w:r>
              <w:t>21.353</w:t>
            </w:r>
          </w:p>
        </w:tc>
        <w:tc>
          <w:tcPr>
            <w:tcW w:w="613" w:type="pct"/>
            <w:tcBorders>
              <w:top w:val="single" w:color="auto" w:sz="4" w:space="0"/>
            </w:tcBorders>
            <w:vAlign w:val="center"/>
          </w:tcPr>
          <w:p>
            <w:pPr>
              <w:pStyle w:val="96"/>
              <w:topLinePunct/>
              <w:spacing w:line="240" w:lineRule="atLeast"/>
              <w:ind w:left="0" w:leftChars="0" w:right="0" w:rightChars="0" w:firstLine="0" w:firstLineChars="0"/>
            </w:pPr>
            <w:r>
              <w:t>9.8</w:t>
            </w:r>
          </w:p>
        </w:tc>
        <w:tc>
          <w:tcPr>
            <w:tcW w:w="755" w:type="pct"/>
            <w:tcBorders>
              <w:top w:val="single" w:color="auto" w:sz="4" w:space="0"/>
            </w:tcBorders>
            <w:vAlign w:val="center"/>
          </w:tcPr>
          <w:p>
            <w:pPr>
              <w:pStyle w:val="96"/>
              <w:topLinePunct/>
              <w:spacing w:line="240" w:lineRule="atLeast"/>
              <w:ind w:left="0" w:leftChars="0" w:right="0" w:rightChars="0" w:firstLine="0" w:firstLineChars="0"/>
            </w:pPr>
            <w:r>
              <w:t>1.7155</w:t>
            </w:r>
          </w:p>
        </w:tc>
        <w:tc>
          <w:tcPr>
            <w:tcW w:w="627" w:type="pct"/>
            <w:tcBorders>
              <w:top w:val="single" w:color="auto" w:sz="4" w:space="0"/>
            </w:tcBorders>
            <w:vAlign w:val="center"/>
          </w:tcPr>
          <w:p>
            <w:pPr>
              <w:pStyle w:val="96"/>
              <w:topLinePunct/>
              <w:spacing w:line="240" w:lineRule="atLeast"/>
              <w:ind w:left="0" w:leftChars="0" w:right="0" w:rightChars="0" w:firstLine="0" w:firstLineChars="0"/>
            </w:pPr>
            <w:r>
              <w:t>0.54</w:t>
            </w:r>
          </w:p>
        </w:tc>
        <w:tc>
          <w:tcPr>
            <w:tcW w:w="627" w:type="pct"/>
            <w:tcBorders>
              <w:top w:val="single" w:color="auto" w:sz="4" w:space="0"/>
            </w:tcBorders>
            <w:vAlign w:val="center"/>
          </w:tcPr>
          <w:p>
            <w:pPr>
              <w:pStyle w:val="96"/>
              <w:topLinePunct/>
              <w:spacing w:line="240" w:lineRule="atLeast"/>
              <w:ind w:left="0" w:leftChars="0" w:right="0" w:rightChars="0" w:firstLine="0" w:firstLineChars="0"/>
            </w:pPr>
            <w:r>
              <w:t>0.31</w:t>
            </w:r>
          </w:p>
        </w:tc>
        <w:tc>
          <w:tcPr>
            <w:tcW w:w="599" w:type="pct"/>
            <w:tcBorders>
              <w:top w:val="single" w:color="auto" w:sz="4" w:space="0"/>
            </w:tcBorders>
            <w:vAlign w:val="center"/>
          </w:tcPr>
          <w:p>
            <w:pPr>
              <w:pStyle w:val="96"/>
              <w:topLinePunct/>
              <w:spacing w:line="240" w:lineRule="atLeast"/>
              <w:ind w:left="0" w:leftChars="0" w:right="0" w:rightChars="0" w:firstLine="0" w:firstLineChars="0"/>
            </w:pPr>
            <w:r>
              <w:t>53.929</w:t>
            </w:r>
          </w:p>
        </w:tc>
      </w:tr>
    </w:tbl>
    <w:p>
      <w:pPr>
        <w:pStyle w:val="64"/>
        <w:topLinePunct/>
      </w:pPr>
      <w:r>
        <w:rPr>
          <w:rFonts w:asciiTheme="minorHAnsi" w:hAnsiTheme="minorHAnsi" w:eastAsiaTheme="minorHAnsi" w:cstheme="minorBidi"/>
          <w:kern w:val="2"/>
          <w:sz w:val="21"/>
          <w:szCs w:val="22"/>
        </w:rPr>
        <w:t>数据来源：娄底市经管局</w:t>
      </w:r>
    </w:p>
    <w:p>
      <w:pPr>
        <w:topLinePunct/>
      </w:pPr>
      <w:r>
        <w:rPr>
          <w:rFonts w:ascii="Times New Roman" w:eastAsia="宋体"/>
          <w:spacing w:val="-2"/>
        </w:rPr>
        <w:t>（</w:t>
      </w:r>
      <w:r>
        <w:rPr>
          <w:rFonts w:ascii="Times New Roman" w:eastAsia="宋体"/>
        </w:rPr>
        <w:t>3</w:t>
      </w:r>
      <w:r>
        <w:rPr>
          <w:rFonts w:ascii="Times New Roman" w:eastAsia="宋体"/>
          <w:spacing w:val="-2"/>
        </w:rPr>
        <w:t>）</w:t>
      </w:r>
      <w:r>
        <w:t xml:space="preserve">娄底市农村土地转让模式概况                                          </w:t>
      </w:r>
      <w:r>
        <w:rPr>
          <w:rFonts w:ascii="Times New Roman" w:eastAsia="宋体"/>
        </w:rPr>
        <w:t>2010</w:t>
      </w:r>
      <w:r>
        <w:t>年至</w:t>
      </w:r>
      <w:r>
        <w:rPr>
          <w:rFonts w:ascii="Times New Roman" w:eastAsia="宋体"/>
        </w:rPr>
        <w:t>2012</w:t>
      </w:r>
      <w:r>
        <w:t>年娄底市通过土地转让模式流转土地</w:t>
      </w:r>
      <w:r>
        <w:rPr>
          <w:rFonts w:ascii="Times New Roman" w:eastAsia="宋体"/>
        </w:rPr>
        <w:t>6.44</w:t>
      </w:r>
      <w:r>
        <w:t>万亩，其中</w:t>
      </w:r>
      <w:r>
        <w:rPr>
          <w:rFonts w:ascii="Times New Roman" w:eastAsia="宋体"/>
        </w:rPr>
        <w:t>2011</w:t>
      </w:r>
      <w:r>
        <w:t>年转让土地</w:t>
      </w:r>
    </w:p>
    <w:p>
      <w:pPr>
        <w:topLinePunct/>
      </w:pPr>
      <w:r>
        <w:t>面积是最多的，为</w:t>
      </w:r>
      <w:r>
        <w:rPr>
          <w:rFonts w:ascii="Times New Roman" w:eastAsia="Times New Roman"/>
        </w:rPr>
        <w:t>2.65</w:t>
      </w:r>
      <w:r>
        <w:t>万亩。各个县市中新化县通过转让模式流转土地面积最多，三年共</w:t>
      </w:r>
    </w:p>
    <w:p>
      <w:pPr>
        <w:topLinePunct/>
      </w:pPr>
      <w:r>
        <w:t>转让</w:t>
      </w:r>
      <w:r>
        <w:rPr>
          <w:rFonts w:ascii="Times New Roman" w:eastAsia="Times New Roman"/>
        </w:rPr>
        <w:t>2.298</w:t>
      </w:r>
      <w:r>
        <w:t>万亩，但其流转面积是逐年递减的，且</w:t>
      </w:r>
      <w:r>
        <w:rPr>
          <w:rFonts w:ascii="Times New Roman" w:eastAsia="Times New Roman"/>
        </w:rPr>
        <w:t>2012</w:t>
      </w:r>
      <w:r>
        <w:t>年涟源市转让土地的面积比新化县</w:t>
      </w:r>
    </w:p>
    <w:p>
      <w:pPr>
        <w:topLinePunct/>
      </w:pPr>
      <w:r>
        <w:t>多了</w:t>
      </w:r>
      <w:r>
        <w:rPr>
          <w:rFonts w:ascii="Times New Roman" w:eastAsia="Times New Roman"/>
        </w:rPr>
        <w:t>0.122</w:t>
      </w:r>
      <w:r>
        <w:t>万亩。同时从表中可以明显的看到，除了娄星区面积不变外，其它四个县市的土地转让面积是逐年递减的，这说明农户选择土地转让模式来流转土地的行为减少，土地的价值分量增加。</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3-12</w:t>
      </w:r>
      <w:r>
        <w:t xml:space="preserve">  </w:t>
      </w:r>
      <w:r>
        <w:rPr>
          <w:rFonts w:ascii="Times New Roman" w:eastAsia="Times New Roman" w:hAnsiTheme="minorHAnsi" w:cstheme="minorBidi"/>
          <w:b/>
        </w:rPr>
        <w:t>2010-2012</w:t>
      </w:r>
      <w:r>
        <w:rPr>
          <w:rFonts w:asciiTheme="minorHAnsi" w:hAnsiTheme="minorHAnsi" w:eastAsiaTheme="minorHAnsi" w:cstheme="minorBidi"/>
          <w:b/>
        </w:rPr>
        <w:t>年农村土地转让模式概况（单位：万亩）</w:t>
      </w:r>
    </w:p>
    <w:p>
      <w:pPr>
        <w:pStyle w:val="30"/>
        <w:topLinePunct/>
      </w:pPr>
      <w:r>
        <w:t>Table 3-12  Description of rural land transfer mode,2010-2012</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96"/>
        <w:gridCol w:w="1119"/>
        <w:gridCol w:w="1119"/>
        <w:gridCol w:w="1127"/>
        <w:gridCol w:w="1388"/>
        <w:gridCol w:w="1170"/>
        <w:gridCol w:w="1196"/>
        <w:gridCol w:w="1039"/>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40" w:type="pct"/>
            <w:tcBorders>
              <w:bottom w:val="single" w:color="auto" w:sz="4" w:space="0"/>
            </w:tcBorders>
            <w:vAlign w:val="center"/>
          </w:tcPr>
          <w:p>
            <w:pPr>
              <w:pStyle w:val="29"/>
              <w:topLinePunct/>
              <w:spacing w:line="240" w:lineRule="atLeast"/>
              <w:ind w:left="0" w:leftChars="0" w:right="0" w:rightChars="0" w:firstLine="0" w:firstLineChars="0"/>
            </w:pPr>
            <w:r>
              <w:t>时间</w:t>
            </w:r>
          </w:p>
        </w:tc>
        <w:tc>
          <w:tcPr>
            <w:tcW w:w="598" w:type="pct"/>
            <w:tcBorders>
              <w:bottom w:val="single" w:color="auto" w:sz="4" w:space="0"/>
            </w:tcBorders>
            <w:vAlign w:val="center"/>
          </w:tcPr>
          <w:p>
            <w:pPr>
              <w:pStyle w:val="29"/>
              <w:topLinePunct/>
              <w:spacing w:line="240" w:lineRule="atLeast"/>
              <w:ind w:left="0" w:leftChars="0" w:right="0" w:rightChars="0" w:firstLine="0" w:firstLineChars="0"/>
            </w:pPr>
            <w:r>
              <w:t>双峰县</w:t>
            </w:r>
          </w:p>
        </w:tc>
        <w:tc>
          <w:tcPr>
            <w:tcW w:w="598" w:type="pct"/>
            <w:tcBorders>
              <w:bottom w:val="single" w:color="auto" w:sz="4" w:space="0"/>
            </w:tcBorders>
            <w:vAlign w:val="center"/>
          </w:tcPr>
          <w:p>
            <w:pPr>
              <w:pStyle w:val="29"/>
              <w:topLinePunct/>
              <w:spacing w:line="240" w:lineRule="atLeast"/>
              <w:ind w:left="0" w:leftChars="0" w:right="0" w:rightChars="0" w:firstLine="0" w:firstLineChars="0"/>
            </w:pPr>
            <w:r>
              <w:t>新化县</w:t>
            </w:r>
          </w:p>
        </w:tc>
        <w:tc>
          <w:tcPr>
            <w:tcW w:w="602" w:type="pct"/>
            <w:tcBorders>
              <w:bottom w:val="single" w:color="auto" w:sz="4" w:space="0"/>
            </w:tcBorders>
            <w:vAlign w:val="center"/>
          </w:tcPr>
          <w:p>
            <w:pPr>
              <w:pStyle w:val="29"/>
              <w:topLinePunct/>
              <w:spacing w:line="240" w:lineRule="atLeast"/>
              <w:ind w:left="0" w:leftChars="0" w:right="0" w:rightChars="0" w:firstLine="0" w:firstLineChars="0"/>
            </w:pPr>
            <w:r>
              <w:t>涟源市</w:t>
            </w:r>
          </w:p>
        </w:tc>
        <w:tc>
          <w:tcPr>
            <w:tcW w:w="742" w:type="pct"/>
            <w:tcBorders>
              <w:bottom w:val="single" w:color="auto" w:sz="4" w:space="0"/>
            </w:tcBorders>
            <w:vAlign w:val="center"/>
          </w:tcPr>
          <w:p>
            <w:pPr>
              <w:pStyle w:val="29"/>
              <w:topLinePunct/>
              <w:spacing w:line="240" w:lineRule="atLeast"/>
              <w:ind w:left="0" w:leftChars="0" w:right="0" w:rightChars="0" w:firstLine="0" w:firstLineChars="0"/>
            </w:pPr>
            <w:r>
              <w:t>冷水江市</w:t>
            </w:r>
          </w:p>
        </w:tc>
        <w:tc>
          <w:tcPr>
            <w:tcW w:w="625" w:type="pct"/>
            <w:tcBorders>
              <w:bottom w:val="single" w:color="auto" w:sz="4" w:space="0"/>
            </w:tcBorders>
            <w:vAlign w:val="center"/>
          </w:tcPr>
          <w:p>
            <w:pPr>
              <w:pStyle w:val="29"/>
              <w:topLinePunct/>
              <w:spacing w:line="240" w:lineRule="atLeast"/>
              <w:ind w:left="0" w:leftChars="0" w:right="0" w:rightChars="0" w:firstLine="0" w:firstLineChars="0"/>
            </w:pPr>
            <w:r>
              <w:t>娄星区</w:t>
            </w:r>
          </w:p>
        </w:tc>
        <w:tc>
          <w:tcPr>
            <w:tcW w:w="640" w:type="pct"/>
            <w:tcBorders>
              <w:bottom w:val="single" w:color="auto" w:sz="4" w:space="0"/>
            </w:tcBorders>
            <w:vAlign w:val="center"/>
          </w:tcPr>
          <w:p>
            <w:pPr>
              <w:pStyle w:val="29"/>
              <w:topLinePunct/>
              <w:spacing w:line="240" w:lineRule="atLeast"/>
              <w:ind w:left="0" w:leftChars="0" w:right="0" w:rightChars="0" w:firstLine="0" w:firstLineChars="0"/>
            </w:pPr>
            <w:r>
              <w:t>经开区</w:t>
            </w:r>
          </w:p>
        </w:tc>
        <w:tc>
          <w:tcPr>
            <w:tcW w:w="556" w:type="pct"/>
            <w:tcBorders>
              <w:bottom w:val="single" w:color="auto" w:sz="4" w:space="0"/>
            </w:tcBorders>
            <w:vAlign w:val="center"/>
          </w:tcPr>
          <w:p>
            <w:pPr>
              <w:pStyle w:val="29"/>
              <w:topLinePunct/>
              <w:spacing w:line="240" w:lineRule="atLeast"/>
              <w:ind w:left="0" w:leftChars="0" w:right="0" w:rightChars="0" w:firstLine="0" w:firstLineChars="0"/>
            </w:pPr>
            <w:r>
              <w:t>合计</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0" w:type="pct"/>
            <w:vAlign w:val="center"/>
          </w:tcPr>
          <w:p>
            <w:pPr>
              <w:pStyle w:val="38"/>
              <w:topLinePunct/>
              <w:spacing w:line="240" w:lineRule="atLeast"/>
              <w:ind w:left="0" w:leftChars="0" w:right="0" w:rightChars="0" w:firstLine="0" w:firstLineChars="0"/>
            </w:pPr>
            <w:r>
              <w:t>2010 年</w:t>
            </w:r>
          </w:p>
        </w:tc>
        <w:tc>
          <w:tcPr>
            <w:tcW w:w="598" w:type="pct"/>
            <w:vAlign w:val="center"/>
          </w:tcPr>
          <w:p>
            <w:pPr>
              <w:pStyle w:val="96"/>
              <w:topLinePunct/>
              <w:spacing w:line="240" w:lineRule="atLeast"/>
              <w:ind w:left="0" w:leftChars="0" w:right="0" w:rightChars="0" w:firstLine="0" w:firstLineChars="0"/>
            </w:pPr>
            <w:r>
              <w:t>0.82</w:t>
            </w:r>
          </w:p>
        </w:tc>
        <w:tc>
          <w:tcPr>
            <w:tcW w:w="598" w:type="pct"/>
            <w:vAlign w:val="center"/>
          </w:tcPr>
          <w:p>
            <w:pPr>
              <w:pStyle w:val="96"/>
              <w:topLinePunct/>
              <w:spacing w:line="240" w:lineRule="atLeast"/>
              <w:ind w:left="0" w:leftChars="0" w:right="0" w:rightChars="0" w:firstLine="0" w:firstLineChars="0"/>
            </w:pPr>
            <w:r>
              <w:t>0.91</w:t>
            </w:r>
          </w:p>
        </w:tc>
        <w:tc>
          <w:tcPr>
            <w:tcW w:w="602" w:type="pct"/>
            <w:vAlign w:val="center"/>
          </w:tcPr>
          <w:p>
            <w:pPr>
              <w:pStyle w:val="96"/>
              <w:topLinePunct/>
              <w:spacing w:line="240" w:lineRule="atLeast"/>
              <w:ind w:left="0" w:leftChars="0" w:right="0" w:rightChars="0" w:firstLine="0" w:firstLineChars="0"/>
            </w:pPr>
            <w:r>
              <w:t>0.75</w:t>
            </w:r>
          </w:p>
        </w:tc>
        <w:tc>
          <w:tcPr>
            <w:tcW w:w="742" w:type="pct"/>
            <w:vAlign w:val="center"/>
          </w:tcPr>
          <w:p>
            <w:pPr>
              <w:pStyle w:val="96"/>
              <w:topLinePunct/>
              <w:spacing w:line="240" w:lineRule="atLeast"/>
              <w:ind w:left="0" w:leftChars="0" w:right="0" w:rightChars="0" w:firstLine="0" w:firstLineChars="0"/>
            </w:pPr>
            <w:r>
              <w:t>0.067</w:t>
            </w:r>
          </w:p>
        </w:tc>
        <w:tc>
          <w:tcPr>
            <w:tcW w:w="625" w:type="pct"/>
            <w:vAlign w:val="center"/>
          </w:tcPr>
          <w:p>
            <w:pPr>
              <w:pStyle w:val="96"/>
              <w:topLinePunct/>
              <w:spacing w:line="240" w:lineRule="atLeast"/>
              <w:ind w:left="0" w:leftChars="0" w:right="0" w:rightChars="0" w:firstLine="0" w:firstLineChars="0"/>
            </w:pPr>
            <w:r>
              <w:t>0.08</w:t>
            </w:r>
          </w:p>
        </w:tc>
        <w:tc>
          <w:tcPr>
            <w:tcW w:w="640" w:type="pct"/>
            <w:vAlign w:val="center"/>
          </w:tcPr>
          <w:p>
            <w:pPr>
              <w:pStyle w:val="96"/>
              <w:topLinePunct/>
              <w:spacing w:line="240" w:lineRule="atLeast"/>
              <w:ind w:left="0" w:leftChars="0" w:right="0" w:rightChars="0" w:firstLine="0" w:firstLineChars="0"/>
            </w:pPr>
            <w:r>
              <w:t>0</w:t>
            </w:r>
          </w:p>
        </w:tc>
        <w:tc>
          <w:tcPr>
            <w:tcW w:w="556" w:type="pct"/>
            <w:vAlign w:val="center"/>
          </w:tcPr>
          <w:p>
            <w:pPr>
              <w:pStyle w:val="96"/>
              <w:topLinePunct/>
              <w:spacing w:line="240" w:lineRule="atLeast"/>
              <w:ind w:left="0" w:leftChars="0" w:right="0" w:rightChars="0" w:firstLine="0" w:firstLineChars="0"/>
            </w:pPr>
            <w:r>
              <w:t>2.627</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0" w:type="pct"/>
            <w:vAlign w:val="center"/>
          </w:tcPr>
          <w:p>
            <w:pPr>
              <w:pStyle w:val="38"/>
              <w:topLinePunct/>
              <w:spacing w:line="240" w:lineRule="atLeast"/>
              <w:ind w:left="0" w:leftChars="0" w:right="0" w:rightChars="0" w:firstLine="0" w:firstLineChars="0"/>
            </w:pPr>
            <w:r>
              <w:t>2011 年</w:t>
            </w:r>
          </w:p>
        </w:tc>
        <w:tc>
          <w:tcPr>
            <w:tcW w:w="598" w:type="pct"/>
            <w:vAlign w:val="center"/>
          </w:tcPr>
          <w:p>
            <w:pPr>
              <w:pStyle w:val="96"/>
              <w:topLinePunct/>
              <w:spacing w:line="240" w:lineRule="atLeast"/>
              <w:ind w:left="0" w:leftChars="0" w:right="0" w:rightChars="0" w:firstLine="0" w:firstLineChars="0"/>
            </w:pPr>
            <w:r>
              <w:t>0.84</w:t>
            </w:r>
          </w:p>
        </w:tc>
        <w:tc>
          <w:tcPr>
            <w:tcW w:w="598" w:type="pct"/>
            <w:vAlign w:val="center"/>
          </w:tcPr>
          <w:p>
            <w:pPr>
              <w:pStyle w:val="96"/>
              <w:topLinePunct/>
              <w:spacing w:line="240" w:lineRule="atLeast"/>
              <w:ind w:left="0" w:leftChars="0" w:right="0" w:rightChars="0" w:firstLine="0" w:firstLineChars="0"/>
            </w:pPr>
            <w:r>
              <w:t>0.91</w:t>
            </w:r>
          </w:p>
        </w:tc>
        <w:tc>
          <w:tcPr>
            <w:tcW w:w="602" w:type="pct"/>
            <w:vAlign w:val="center"/>
          </w:tcPr>
          <w:p>
            <w:pPr>
              <w:pStyle w:val="96"/>
              <w:topLinePunct/>
              <w:spacing w:line="240" w:lineRule="atLeast"/>
              <w:ind w:left="0" w:leftChars="0" w:right="0" w:rightChars="0" w:firstLine="0" w:firstLineChars="0"/>
            </w:pPr>
            <w:r>
              <w:t>0.75</w:t>
            </w:r>
          </w:p>
        </w:tc>
        <w:tc>
          <w:tcPr>
            <w:tcW w:w="742" w:type="pct"/>
            <w:vAlign w:val="center"/>
          </w:tcPr>
          <w:p>
            <w:pPr>
              <w:pStyle w:val="96"/>
              <w:topLinePunct/>
              <w:spacing w:line="240" w:lineRule="atLeast"/>
              <w:ind w:left="0" w:leftChars="0" w:right="0" w:rightChars="0" w:firstLine="0" w:firstLineChars="0"/>
            </w:pPr>
            <w:r>
              <w:t>0.07</w:t>
            </w:r>
          </w:p>
        </w:tc>
        <w:tc>
          <w:tcPr>
            <w:tcW w:w="625" w:type="pct"/>
            <w:vAlign w:val="center"/>
          </w:tcPr>
          <w:p>
            <w:pPr>
              <w:pStyle w:val="96"/>
              <w:topLinePunct/>
              <w:spacing w:line="240" w:lineRule="atLeast"/>
              <w:ind w:left="0" w:leftChars="0" w:right="0" w:rightChars="0" w:firstLine="0" w:firstLineChars="0"/>
            </w:pPr>
            <w:r>
              <w:t>0.08</w:t>
            </w:r>
          </w:p>
        </w:tc>
        <w:tc>
          <w:tcPr>
            <w:tcW w:w="640" w:type="pct"/>
            <w:vAlign w:val="center"/>
          </w:tcPr>
          <w:p>
            <w:pPr>
              <w:pStyle w:val="96"/>
              <w:topLinePunct/>
              <w:spacing w:line="240" w:lineRule="atLeast"/>
              <w:ind w:left="0" w:leftChars="0" w:right="0" w:rightChars="0" w:firstLine="0" w:firstLineChars="0"/>
            </w:pPr>
            <w:r>
              <w:t>0</w:t>
            </w:r>
          </w:p>
        </w:tc>
        <w:tc>
          <w:tcPr>
            <w:tcW w:w="556" w:type="pct"/>
            <w:vAlign w:val="center"/>
          </w:tcPr>
          <w:p>
            <w:pPr>
              <w:pStyle w:val="96"/>
              <w:topLinePunct/>
              <w:spacing w:line="240" w:lineRule="atLeast"/>
              <w:ind w:left="0" w:leftChars="0" w:right="0" w:rightChars="0" w:firstLine="0" w:firstLineChars="0"/>
            </w:pPr>
            <w:r>
              <w:t>2.65</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0" w:type="pct"/>
            <w:vAlign w:val="center"/>
          </w:tcPr>
          <w:p>
            <w:pPr>
              <w:pStyle w:val="38"/>
              <w:topLinePunct/>
              <w:spacing w:line="240" w:lineRule="atLeast"/>
              <w:ind w:left="0" w:leftChars="0" w:right="0" w:rightChars="0" w:firstLine="0" w:firstLineChars="0"/>
            </w:pPr>
            <w:r>
              <w:t>2012 年</w:t>
            </w:r>
          </w:p>
        </w:tc>
        <w:tc>
          <w:tcPr>
            <w:tcW w:w="598" w:type="pct"/>
            <w:vAlign w:val="center"/>
          </w:tcPr>
          <w:p>
            <w:pPr>
              <w:pStyle w:val="96"/>
              <w:topLinePunct/>
              <w:spacing w:line="240" w:lineRule="atLeast"/>
              <w:ind w:left="0" w:leftChars="0" w:right="0" w:rightChars="0" w:firstLine="0" w:firstLineChars="0"/>
            </w:pPr>
            <w:r>
              <w:t>0</w:t>
            </w:r>
          </w:p>
        </w:tc>
        <w:tc>
          <w:tcPr>
            <w:tcW w:w="598" w:type="pct"/>
            <w:vAlign w:val="center"/>
          </w:tcPr>
          <w:p>
            <w:pPr>
              <w:pStyle w:val="96"/>
              <w:topLinePunct/>
              <w:spacing w:line="240" w:lineRule="atLeast"/>
              <w:ind w:left="0" w:leftChars="0" w:right="0" w:rightChars="0" w:firstLine="0" w:firstLineChars="0"/>
            </w:pPr>
            <w:r>
              <w:t>0.478</w:t>
            </w:r>
          </w:p>
        </w:tc>
        <w:tc>
          <w:tcPr>
            <w:tcW w:w="602" w:type="pct"/>
            <w:vAlign w:val="center"/>
          </w:tcPr>
          <w:p>
            <w:pPr>
              <w:pStyle w:val="96"/>
              <w:topLinePunct/>
              <w:spacing w:line="240" w:lineRule="atLeast"/>
              <w:ind w:left="0" w:leftChars="0" w:right="0" w:rightChars="0" w:firstLine="0" w:firstLineChars="0"/>
            </w:pPr>
            <w:r>
              <w:t>0.6</w:t>
            </w:r>
          </w:p>
        </w:tc>
        <w:tc>
          <w:tcPr>
            <w:tcW w:w="742" w:type="pct"/>
            <w:vAlign w:val="center"/>
          </w:tcPr>
          <w:p>
            <w:pPr>
              <w:pStyle w:val="96"/>
              <w:topLinePunct/>
              <w:spacing w:line="240" w:lineRule="atLeast"/>
              <w:ind w:left="0" w:leftChars="0" w:right="0" w:rightChars="0" w:firstLine="0" w:firstLineChars="0"/>
            </w:pPr>
            <w:r>
              <w:t>0.005</w:t>
            </w:r>
          </w:p>
        </w:tc>
        <w:tc>
          <w:tcPr>
            <w:tcW w:w="625" w:type="pct"/>
            <w:vAlign w:val="center"/>
          </w:tcPr>
          <w:p>
            <w:pPr>
              <w:pStyle w:val="96"/>
              <w:topLinePunct/>
              <w:spacing w:line="240" w:lineRule="atLeast"/>
              <w:ind w:left="0" w:leftChars="0" w:right="0" w:rightChars="0" w:firstLine="0" w:firstLineChars="0"/>
            </w:pPr>
            <w:r>
              <w:t>0.08</w:t>
            </w:r>
          </w:p>
        </w:tc>
        <w:tc>
          <w:tcPr>
            <w:tcW w:w="640" w:type="pct"/>
            <w:vAlign w:val="center"/>
          </w:tcPr>
          <w:p>
            <w:pPr>
              <w:pStyle w:val="96"/>
              <w:topLinePunct/>
              <w:spacing w:line="240" w:lineRule="atLeast"/>
              <w:ind w:left="0" w:leftChars="0" w:right="0" w:rightChars="0" w:firstLine="0" w:firstLineChars="0"/>
            </w:pPr>
            <w:r>
              <w:t>0</w:t>
            </w:r>
          </w:p>
        </w:tc>
        <w:tc>
          <w:tcPr>
            <w:tcW w:w="556" w:type="pct"/>
            <w:vAlign w:val="center"/>
          </w:tcPr>
          <w:p>
            <w:pPr>
              <w:pStyle w:val="96"/>
              <w:topLinePunct/>
              <w:spacing w:line="240" w:lineRule="atLeast"/>
              <w:ind w:left="0" w:leftChars="0" w:right="0" w:rightChars="0" w:firstLine="0" w:firstLineChars="0"/>
            </w:pPr>
            <w:r>
              <w:t>1.163</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0" w:type="pct"/>
            <w:tcBorders>
              <w:top w:val="single" w:color="auto" w:sz="4" w:space="0"/>
            </w:tcBorders>
            <w:vAlign w:val="center"/>
          </w:tcPr>
          <w:p>
            <w:pPr>
              <w:pStyle w:val="38"/>
              <w:topLinePunct/>
              <w:spacing w:line="240" w:lineRule="atLeast"/>
              <w:ind w:left="0" w:leftChars="0" w:right="0" w:rightChars="0" w:firstLine="0" w:firstLineChars="0"/>
            </w:pPr>
            <w:r>
              <w:t>合计</w:t>
            </w:r>
          </w:p>
        </w:tc>
        <w:tc>
          <w:tcPr>
            <w:tcW w:w="598" w:type="pct"/>
            <w:tcBorders>
              <w:top w:val="single" w:color="auto" w:sz="4" w:space="0"/>
            </w:tcBorders>
            <w:vAlign w:val="center"/>
          </w:tcPr>
          <w:p>
            <w:pPr>
              <w:pStyle w:val="96"/>
              <w:topLinePunct/>
              <w:spacing w:line="240" w:lineRule="atLeast"/>
              <w:ind w:left="0" w:leftChars="0" w:right="0" w:rightChars="0" w:firstLine="0" w:firstLineChars="0"/>
            </w:pPr>
            <w:r>
              <w:t>1.66</w:t>
            </w:r>
          </w:p>
        </w:tc>
        <w:tc>
          <w:tcPr>
            <w:tcW w:w="598" w:type="pct"/>
            <w:tcBorders>
              <w:top w:val="single" w:color="auto" w:sz="4" w:space="0"/>
            </w:tcBorders>
            <w:vAlign w:val="center"/>
          </w:tcPr>
          <w:p>
            <w:pPr>
              <w:pStyle w:val="96"/>
              <w:topLinePunct/>
              <w:spacing w:line="240" w:lineRule="atLeast"/>
              <w:ind w:left="0" w:leftChars="0" w:right="0" w:rightChars="0" w:firstLine="0" w:firstLineChars="0"/>
            </w:pPr>
            <w:r>
              <w:t>2.298</w:t>
            </w:r>
          </w:p>
        </w:tc>
        <w:tc>
          <w:tcPr>
            <w:tcW w:w="602" w:type="pct"/>
            <w:tcBorders>
              <w:top w:val="single" w:color="auto" w:sz="4" w:space="0"/>
            </w:tcBorders>
            <w:vAlign w:val="center"/>
          </w:tcPr>
          <w:p>
            <w:pPr>
              <w:pStyle w:val="96"/>
              <w:topLinePunct/>
              <w:spacing w:line="240" w:lineRule="atLeast"/>
              <w:ind w:left="0" w:leftChars="0" w:right="0" w:rightChars="0" w:firstLine="0" w:firstLineChars="0"/>
            </w:pPr>
            <w:r>
              <w:t>2.1</w:t>
            </w:r>
          </w:p>
        </w:tc>
        <w:tc>
          <w:tcPr>
            <w:tcW w:w="742" w:type="pct"/>
            <w:tcBorders>
              <w:top w:val="single" w:color="auto" w:sz="4" w:space="0"/>
            </w:tcBorders>
            <w:vAlign w:val="center"/>
          </w:tcPr>
          <w:p>
            <w:pPr>
              <w:pStyle w:val="96"/>
              <w:topLinePunct/>
              <w:spacing w:line="240" w:lineRule="atLeast"/>
              <w:ind w:left="0" w:leftChars="0" w:right="0" w:rightChars="0" w:firstLine="0" w:firstLineChars="0"/>
            </w:pPr>
            <w:r>
              <w:t>0.142</w:t>
            </w:r>
          </w:p>
        </w:tc>
        <w:tc>
          <w:tcPr>
            <w:tcW w:w="625" w:type="pct"/>
            <w:tcBorders>
              <w:top w:val="single" w:color="auto" w:sz="4" w:space="0"/>
            </w:tcBorders>
            <w:vAlign w:val="center"/>
          </w:tcPr>
          <w:p>
            <w:pPr>
              <w:pStyle w:val="96"/>
              <w:topLinePunct/>
              <w:spacing w:line="240" w:lineRule="atLeast"/>
              <w:ind w:left="0" w:leftChars="0" w:right="0" w:rightChars="0" w:firstLine="0" w:firstLineChars="0"/>
            </w:pPr>
            <w:r>
              <w:t>0.24</w:t>
            </w:r>
          </w:p>
        </w:tc>
        <w:tc>
          <w:tcPr>
            <w:tcW w:w="640" w:type="pct"/>
            <w:tcBorders>
              <w:top w:val="single" w:color="auto" w:sz="4" w:space="0"/>
            </w:tcBorders>
            <w:vAlign w:val="center"/>
          </w:tcPr>
          <w:p>
            <w:pPr>
              <w:pStyle w:val="96"/>
              <w:topLinePunct/>
              <w:spacing w:line="240" w:lineRule="atLeast"/>
              <w:ind w:left="0" w:leftChars="0" w:right="0" w:rightChars="0" w:firstLine="0" w:firstLineChars="0"/>
            </w:pPr>
            <w:r>
              <w:t>0</w:t>
            </w:r>
          </w:p>
        </w:tc>
        <w:tc>
          <w:tcPr>
            <w:tcW w:w="556" w:type="pct"/>
            <w:tcBorders>
              <w:top w:val="single" w:color="auto" w:sz="4" w:space="0"/>
            </w:tcBorders>
            <w:vAlign w:val="center"/>
          </w:tcPr>
          <w:p>
            <w:pPr>
              <w:pStyle w:val="96"/>
              <w:topLinePunct/>
              <w:spacing w:line="240" w:lineRule="atLeast"/>
              <w:ind w:left="0" w:leftChars="0" w:right="0" w:rightChars="0" w:firstLine="0" w:firstLineChars="0"/>
            </w:pPr>
            <w:r>
              <w:t>6.44</w:t>
            </w:r>
          </w:p>
        </w:tc>
      </w:tr>
    </w:tbl>
    <w:p>
      <w:pPr>
        <w:pStyle w:val="64"/>
        <w:topLinePunct/>
      </w:pPr>
      <w:r>
        <w:rPr>
          <w:rFonts w:asciiTheme="minorHAnsi" w:hAnsiTheme="minorHAnsi" w:eastAsiaTheme="minorHAnsi" w:cstheme="minorBidi"/>
          <w:kern w:val="2"/>
          <w:sz w:val="21"/>
          <w:szCs w:val="22"/>
        </w:rPr>
        <w:t>数据来源：娄底市经管局</w:t>
      </w:r>
    </w:p>
    <w:p>
      <w:pPr>
        <w:topLinePunct/>
      </w:pPr>
      <w:r>
        <w:rPr>
          <w:rFonts w:ascii="Times New Roman" w:eastAsia="Times New Roman"/>
        </w:rPr>
        <w:t>（4）</w:t>
      </w:r>
      <w:r>
        <w:t>娄底市农村土地代耕模式概况</w:t>
      </w:r>
    </w:p>
    <w:p>
      <w:pPr>
        <w:topLinePunct/>
      </w:pPr>
      <w:r>
        <w:t>娄底市农村土地代耕模式近三年来的流转面积是逐年递增的，</w:t>
      </w:r>
      <w:r>
        <w:rPr>
          <w:rFonts w:ascii="Times New Roman" w:eastAsia="Times New Roman"/>
        </w:rPr>
        <w:t xml:space="preserve">2012 </w:t>
      </w:r>
      <w:r>
        <w:t>年面积达到了</w:t>
      </w:r>
    </w:p>
    <w:p>
      <w:pPr>
        <w:topLinePunct/>
      </w:pPr>
      <w:r>
        <w:rPr>
          <w:rFonts w:ascii="Times New Roman" w:eastAsia="Times New Roman"/>
        </w:rPr>
        <w:t>1.814</w:t>
      </w:r>
      <w:r>
        <w:t>万亩。在六个县市中涟源市的土地代耕面积是最大的，在</w:t>
      </w:r>
      <w:r>
        <w:rPr>
          <w:rFonts w:ascii="Times New Roman" w:eastAsia="Times New Roman"/>
        </w:rPr>
        <w:t>2010</w:t>
      </w:r>
      <w:r>
        <w:t>年就达到了</w:t>
      </w:r>
      <w:r>
        <w:rPr>
          <w:rFonts w:ascii="Times New Roman" w:eastAsia="Times New Roman"/>
        </w:rPr>
        <w:t>0.85</w:t>
      </w:r>
      <w:r>
        <w:t>万亩，且连续三年保持了这一流转面积，双峰县、新化县的土地代耕面积也在逐年上升，而冷水江市、娄星区的土地代耕面积却是逐年下降，经开区土地代耕的面积为零。</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3-13</w:t>
      </w:r>
      <w:r>
        <w:t xml:space="preserve">  </w:t>
      </w:r>
      <w:r>
        <w:rPr>
          <w:rFonts w:ascii="Times New Roman" w:eastAsia="Times New Roman" w:hAnsiTheme="minorHAnsi" w:cstheme="minorBidi"/>
          <w:b/>
        </w:rPr>
        <w:t>2010-2012</w:t>
      </w:r>
      <w:r>
        <w:rPr>
          <w:rFonts w:asciiTheme="minorHAnsi" w:hAnsiTheme="minorHAnsi" w:eastAsiaTheme="minorHAnsi" w:cstheme="minorBidi"/>
          <w:b/>
        </w:rPr>
        <w:t>年农村土地代耕模式概况（单位：万亩）</w:t>
      </w:r>
    </w:p>
    <w:p>
      <w:pPr>
        <w:topLinePunct/>
      </w:pPr>
      <w:r>
        <w:rPr>
          <w:rFonts w:asciiTheme="minorHAnsi" w:hAnsiTheme="minorHAnsi" w:eastAsiaTheme="minorHAnsi" w:cstheme="minorBidi"/>
        </w:rPr>
        <w:t>21</w:t>
      </w:r>
    </w:p>
    <w:p>
      <w:pPr>
        <w:pStyle w:val="30"/>
        <w:topLinePunct/>
      </w:pPr>
      <w:r>
        <w:t>Table 3-13  Description of rural land contract farming mode,2010-2012</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94"/>
        <w:gridCol w:w="1117"/>
        <w:gridCol w:w="1107"/>
        <w:gridCol w:w="1142"/>
        <w:gridCol w:w="1421"/>
        <w:gridCol w:w="1168"/>
        <w:gridCol w:w="1177"/>
        <w:gridCol w:w="1028"/>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38" w:type="pct"/>
            <w:tcBorders>
              <w:bottom w:val="single" w:color="auto" w:sz="4" w:space="0"/>
            </w:tcBorders>
            <w:vAlign w:val="center"/>
          </w:tcPr>
          <w:p>
            <w:pPr>
              <w:pStyle w:val="29"/>
              <w:topLinePunct/>
              <w:spacing w:line="240" w:lineRule="atLeast"/>
              <w:ind w:left="0" w:leftChars="0" w:right="0" w:rightChars="0" w:firstLine="0" w:firstLineChars="0"/>
            </w:pPr>
            <w:r>
              <w:t>时间</w:t>
            </w:r>
          </w:p>
        </w:tc>
        <w:tc>
          <w:tcPr>
            <w:tcW w:w="597" w:type="pct"/>
            <w:tcBorders>
              <w:bottom w:val="single" w:color="auto" w:sz="4" w:space="0"/>
            </w:tcBorders>
            <w:vAlign w:val="center"/>
          </w:tcPr>
          <w:p>
            <w:pPr>
              <w:pStyle w:val="29"/>
              <w:topLinePunct/>
              <w:spacing w:line="240" w:lineRule="atLeast"/>
              <w:ind w:left="0" w:leftChars="0" w:right="0" w:rightChars="0" w:firstLine="0" w:firstLineChars="0"/>
            </w:pPr>
            <w:r>
              <w:t>双峰县</w:t>
            </w:r>
          </w:p>
        </w:tc>
        <w:tc>
          <w:tcPr>
            <w:tcW w:w="592" w:type="pct"/>
            <w:tcBorders>
              <w:bottom w:val="single" w:color="auto" w:sz="4" w:space="0"/>
            </w:tcBorders>
            <w:vAlign w:val="center"/>
          </w:tcPr>
          <w:p>
            <w:pPr>
              <w:pStyle w:val="29"/>
              <w:topLinePunct/>
              <w:spacing w:line="240" w:lineRule="atLeast"/>
              <w:ind w:left="0" w:leftChars="0" w:right="0" w:rightChars="0" w:firstLine="0" w:firstLineChars="0"/>
            </w:pPr>
            <w:r>
              <w:t>新化县</w:t>
            </w:r>
          </w:p>
        </w:tc>
        <w:tc>
          <w:tcPr>
            <w:tcW w:w="610" w:type="pct"/>
            <w:tcBorders>
              <w:bottom w:val="single" w:color="auto" w:sz="4" w:space="0"/>
            </w:tcBorders>
            <w:vAlign w:val="center"/>
          </w:tcPr>
          <w:p>
            <w:pPr>
              <w:pStyle w:val="29"/>
              <w:topLinePunct/>
              <w:spacing w:line="240" w:lineRule="atLeast"/>
              <w:ind w:left="0" w:leftChars="0" w:right="0" w:rightChars="0" w:firstLine="0" w:firstLineChars="0"/>
            </w:pPr>
            <w:r>
              <w:t>涟源市</w:t>
            </w:r>
          </w:p>
        </w:tc>
        <w:tc>
          <w:tcPr>
            <w:tcW w:w="759" w:type="pct"/>
            <w:tcBorders>
              <w:bottom w:val="single" w:color="auto" w:sz="4" w:space="0"/>
            </w:tcBorders>
            <w:vAlign w:val="center"/>
          </w:tcPr>
          <w:p>
            <w:pPr>
              <w:pStyle w:val="29"/>
              <w:topLinePunct/>
              <w:spacing w:line="240" w:lineRule="atLeast"/>
              <w:ind w:left="0" w:leftChars="0" w:right="0" w:rightChars="0" w:firstLine="0" w:firstLineChars="0"/>
            </w:pPr>
            <w:r>
              <w:t>冷水江市</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娄星区</w:t>
            </w:r>
          </w:p>
        </w:tc>
        <w:tc>
          <w:tcPr>
            <w:tcW w:w="629" w:type="pct"/>
            <w:tcBorders>
              <w:bottom w:val="single" w:color="auto" w:sz="4" w:space="0"/>
            </w:tcBorders>
            <w:vAlign w:val="center"/>
          </w:tcPr>
          <w:p>
            <w:pPr>
              <w:pStyle w:val="29"/>
              <w:topLinePunct/>
              <w:spacing w:line="240" w:lineRule="atLeast"/>
              <w:ind w:left="0" w:leftChars="0" w:right="0" w:rightChars="0" w:firstLine="0" w:firstLineChars="0"/>
            </w:pPr>
            <w:r>
              <w:t>经开区</w:t>
            </w:r>
          </w:p>
        </w:tc>
        <w:tc>
          <w:tcPr>
            <w:tcW w:w="550" w:type="pct"/>
            <w:tcBorders>
              <w:bottom w:val="single" w:color="auto" w:sz="4" w:space="0"/>
            </w:tcBorders>
            <w:vAlign w:val="center"/>
          </w:tcPr>
          <w:p>
            <w:pPr>
              <w:pStyle w:val="29"/>
              <w:topLinePunct/>
              <w:spacing w:line="240" w:lineRule="atLeast"/>
              <w:ind w:left="0" w:leftChars="0" w:right="0" w:rightChars="0" w:firstLine="0" w:firstLineChars="0"/>
            </w:pPr>
            <w:r>
              <w:t>合计</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vAlign w:val="center"/>
          </w:tcPr>
          <w:p>
            <w:pPr>
              <w:pStyle w:val="38"/>
              <w:topLinePunct/>
              <w:spacing w:line="240" w:lineRule="atLeast"/>
              <w:ind w:left="0" w:leftChars="0" w:right="0" w:rightChars="0" w:firstLine="0" w:firstLineChars="0"/>
            </w:pPr>
            <w:r>
              <w:t>2010 年</w:t>
            </w:r>
          </w:p>
        </w:tc>
        <w:tc>
          <w:tcPr>
            <w:tcW w:w="597" w:type="pct"/>
            <w:vAlign w:val="center"/>
          </w:tcPr>
          <w:p>
            <w:pPr>
              <w:pStyle w:val="96"/>
              <w:topLinePunct/>
              <w:spacing w:line="240" w:lineRule="atLeast"/>
              <w:ind w:left="0" w:leftChars="0" w:right="0" w:rightChars="0" w:firstLine="0" w:firstLineChars="0"/>
            </w:pPr>
            <w:r>
              <w:t>0.42</w:t>
            </w:r>
          </w:p>
        </w:tc>
        <w:tc>
          <w:tcPr>
            <w:tcW w:w="592" w:type="pct"/>
            <w:vAlign w:val="center"/>
          </w:tcPr>
          <w:p>
            <w:pPr>
              <w:pStyle w:val="96"/>
              <w:topLinePunct/>
              <w:spacing w:line="240" w:lineRule="atLeast"/>
              <w:ind w:left="0" w:leftChars="0" w:right="0" w:rightChars="0" w:firstLine="0" w:firstLineChars="0"/>
            </w:pPr>
            <w:r>
              <w:t>0.12</w:t>
            </w:r>
          </w:p>
        </w:tc>
        <w:tc>
          <w:tcPr>
            <w:tcW w:w="610" w:type="pct"/>
            <w:vAlign w:val="center"/>
          </w:tcPr>
          <w:p>
            <w:pPr>
              <w:pStyle w:val="96"/>
              <w:topLinePunct/>
              <w:spacing w:line="240" w:lineRule="atLeast"/>
              <w:ind w:left="0" w:leftChars="0" w:right="0" w:rightChars="0" w:firstLine="0" w:firstLineChars="0"/>
            </w:pPr>
            <w:r>
              <w:t>0.85</w:t>
            </w:r>
          </w:p>
        </w:tc>
        <w:tc>
          <w:tcPr>
            <w:tcW w:w="759" w:type="pct"/>
            <w:vAlign w:val="center"/>
          </w:tcPr>
          <w:p>
            <w:pPr>
              <w:pStyle w:val="96"/>
              <w:topLinePunct/>
              <w:spacing w:line="240" w:lineRule="atLeast"/>
              <w:ind w:left="0" w:leftChars="0" w:right="0" w:rightChars="0" w:firstLine="0" w:firstLineChars="0"/>
            </w:pPr>
            <w:r>
              <w:t>0.053</w:t>
            </w:r>
          </w:p>
        </w:tc>
        <w:tc>
          <w:tcPr>
            <w:tcW w:w="624" w:type="pct"/>
            <w:vAlign w:val="center"/>
          </w:tcPr>
          <w:p>
            <w:pPr>
              <w:pStyle w:val="96"/>
              <w:topLinePunct/>
              <w:spacing w:line="240" w:lineRule="atLeast"/>
              <w:ind w:left="0" w:leftChars="0" w:right="0" w:rightChars="0" w:firstLine="0" w:firstLineChars="0"/>
            </w:pPr>
            <w:r>
              <w:t>0.15</w:t>
            </w:r>
          </w:p>
        </w:tc>
        <w:tc>
          <w:tcPr>
            <w:tcW w:w="629" w:type="pct"/>
            <w:vAlign w:val="center"/>
          </w:tcPr>
          <w:p>
            <w:pPr>
              <w:pStyle w:val="96"/>
              <w:topLinePunct/>
              <w:spacing w:line="240" w:lineRule="atLeast"/>
              <w:ind w:left="0" w:leftChars="0" w:right="0" w:rightChars="0" w:firstLine="0" w:firstLineChars="0"/>
            </w:pPr>
            <w:r>
              <w:t>0</w:t>
            </w:r>
          </w:p>
        </w:tc>
        <w:tc>
          <w:tcPr>
            <w:tcW w:w="550" w:type="pct"/>
            <w:vAlign w:val="center"/>
          </w:tcPr>
          <w:p>
            <w:pPr>
              <w:pStyle w:val="96"/>
              <w:topLinePunct/>
              <w:spacing w:line="240" w:lineRule="atLeast"/>
              <w:ind w:left="0" w:leftChars="0" w:right="0" w:rightChars="0" w:firstLine="0" w:firstLineChars="0"/>
            </w:pPr>
            <w:r>
              <w:t>1.593</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vAlign w:val="center"/>
          </w:tcPr>
          <w:p>
            <w:pPr>
              <w:pStyle w:val="38"/>
              <w:topLinePunct/>
              <w:spacing w:line="240" w:lineRule="atLeast"/>
              <w:ind w:left="0" w:leftChars="0" w:right="0" w:rightChars="0" w:firstLine="0" w:firstLineChars="0"/>
            </w:pPr>
            <w:r>
              <w:t>2011 年</w:t>
            </w:r>
          </w:p>
        </w:tc>
        <w:tc>
          <w:tcPr>
            <w:tcW w:w="597" w:type="pct"/>
            <w:vAlign w:val="center"/>
          </w:tcPr>
          <w:p>
            <w:pPr>
              <w:pStyle w:val="96"/>
              <w:topLinePunct/>
              <w:spacing w:line="240" w:lineRule="atLeast"/>
              <w:ind w:left="0" w:leftChars="0" w:right="0" w:rightChars="0" w:firstLine="0" w:firstLineChars="0"/>
            </w:pPr>
            <w:r>
              <w:t>0.42</w:t>
            </w:r>
          </w:p>
        </w:tc>
        <w:tc>
          <w:tcPr>
            <w:tcW w:w="592" w:type="pct"/>
            <w:vAlign w:val="center"/>
          </w:tcPr>
          <w:p>
            <w:pPr>
              <w:pStyle w:val="96"/>
              <w:topLinePunct/>
              <w:spacing w:line="240" w:lineRule="atLeast"/>
              <w:ind w:left="0" w:leftChars="0" w:right="0" w:rightChars="0" w:firstLine="0" w:firstLineChars="0"/>
            </w:pPr>
            <w:r>
              <w:t>0.27</w:t>
            </w:r>
          </w:p>
        </w:tc>
        <w:tc>
          <w:tcPr>
            <w:tcW w:w="610" w:type="pct"/>
            <w:vAlign w:val="center"/>
          </w:tcPr>
          <w:p>
            <w:pPr>
              <w:pStyle w:val="96"/>
              <w:topLinePunct/>
              <w:spacing w:line="240" w:lineRule="atLeast"/>
              <w:ind w:left="0" w:leftChars="0" w:right="0" w:rightChars="0" w:firstLine="0" w:firstLineChars="0"/>
            </w:pPr>
            <w:r>
              <w:t>0.85</w:t>
            </w:r>
          </w:p>
        </w:tc>
        <w:tc>
          <w:tcPr>
            <w:tcW w:w="759" w:type="pct"/>
            <w:vAlign w:val="center"/>
          </w:tcPr>
          <w:p>
            <w:pPr>
              <w:pStyle w:val="96"/>
              <w:topLinePunct/>
              <w:spacing w:line="240" w:lineRule="atLeast"/>
              <w:ind w:left="0" w:leftChars="0" w:right="0" w:rightChars="0" w:firstLine="0" w:firstLineChars="0"/>
            </w:pPr>
            <w:r>
              <w:t>0.05</w:t>
            </w:r>
          </w:p>
        </w:tc>
        <w:tc>
          <w:tcPr>
            <w:tcW w:w="624" w:type="pct"/>
            <w:vAlign w:val="center"/>
          </w:tcPr>
          <w:p>
            <w:pPr>
              <w:pStyle w:val="96"/>
              <w:topLinePunct/>
              <w:spacing w:line="240" w:lineRule="atLeast"/>
              <w:ind w:left="0" w:leftChars="0" w:right="0" w:rightChars="0" w:firstLine="0" w:firstLineChars="0"/>
            </w:pPr>
            <w:r>
              <w:t>0.05</w:t>
            </w:r>
          </w:p>
        </w:tc>
        <w:tc>
          <w:tcPr>
            <w:tcW w:w="629" w:type="pct"/>
            <w:vAlign w:val="center"/>
          </w:tcPr>
          <w:p>
            <w:pPr>
              <w:pStyle w:val="96"/>
              <w:topLinePunct/>
              <w:spacing w:line="240" w:lineRule="atLeast"/>
              <w:ind w:left="0" w:leftChars="0" w:right="0" w:rightChars="0" w:firstLine="0" w:firstLineChars="0"/>
            </w:pPr>
            <w:r>
              <w:t>0</w:t>
            </w:r>
          </w:p>
        </w:tc>
        <w:tc>
          <w:tcPr>
            <w:tcW w:w="550" w:type="pct"/>
            <w:vAlign w:val="center"/>
          </w:tcPr>
          <w:p>
            <w:pPr>
              <w:pStyle w:val="96"/>
              <w:topLinePunct/>
              <w:spacing w:line="240" w:lineRule="atLeast"/>
              <w:ind w:left="0" w:leftChars="0" w:right="0" w:rightChars="0" w:firstLine="0" w:firstLineChars="0"/>
            </w:pPr>
            <w:r>
              <w:t>1.64</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vAlign w:val="center"/>
          </w:tcPr>
          <w:p>
            <w:pPr>
              <w:pStyle w:val="38"/>
              <w:topLinePunct/>
              <w:spacing w:line="240" w:lineRule="atLeast"/>
              <w:ind w:left="0" w:leftChars="0" w:right="0" w:rightChars="0" w:firstLine="0" w:firstLineChars="0"/>
            </w:pPr>
            <w:r>
              <w:t>2012 年</w:t>
            </w:r>
          </w:p>
        </w:tc>
        <w:tc>
          <w:tcPr>
            <w:tcW w:w="597" w:type="pct"/>
            <w:vAlign w:val="center"/>
          </w:tcPr>
          <w:p>
            <w:pPr>
              <w:pStyle w:val="96"/>
              <w:topLinePunct/>
              <w:spacing w:line="240" w:lineRule="atLeast"/>
              <w:ind w:left="0" w:leftChars="0" w:right="0" w:rightChars="0" w:firstLine="0" w:firstLineChars="0"/>
            </w:pPr>
            <w:r>
              <w:t>0.5</w:t>
            </w:r>
          </w:p>
        </w:tc>
        <w:tc>
          <w:tcPr>
            <w:tcW w:w="592" w:type="pct"/>
            <w:vAlign w:val="center"/>
          </w:tcPr>
          <w:p>
            <w:pPr>
              <w:pStyle w:val="96"/>
              <w:topLinePunct/>
              <w:spacing w:line="240" w:lineRule="atLeast"/>
              <w:ind w:left="0" w:leftChars="0" w:right="0" w:rightChars="0" w:firstLine="0" w:firstLineChars="0"/>
            </w:pPr>
            <w:r>
              <w:t>0.374</w:t>
            </w:r>
          </w:p>
        </w:tc>
        <w:tc>
          <w:tcPr>
            <w:tcW w:w="610" w:type="pct"/>
            <w:vAlign w:val="center"/>
          </w:tcPr>
          <w:p>
            <w:pPr>
              <w:pStyle w:val="96"/>
              <w:topLinePunct/>
              <w:spacing w:line="240" w:lineRule="atLeast"/>
              <w:ind w:left="0" w:leftChars="0" w:right="0" w:rightChars="0" w:firstLine="0" w:firstLineChars="0"/>
            </w:pPr>
            <w:r>
              <w:t>0.85</w:t>
            </w:r>
          </w:p>
        </w:tc>
        <w:tc>
          <w:tcPr>
            <w:tcW w:w="759" w:type="pct"/>
            <w:vAlign w:val="center"/>
          </w:tcPr>
          <w:p>
            <w:pPr>
              <w:pStyle w:val="96"/>
              <w:topLinePunct/>
              <w:spacing w:line="240" w:lineRule="atLeast"/>
              <w:ind w:left="0" w:leftChars="0" w:right="0" w:rightChars="0" w:firstLine="0" w:firstLineChars="0"/>
            </w:pPr>
            <w:r>
              <w:t>0.04</w:t>
            </w:r>
          </w:p>
        </w:tc>
        <w:tc>
          <w:tcPr>
            <w:tcW w:w="624" w:type="pct"/>
            <w:vAlign w:val="center"/>
          </w:tcPr>
          <w:p>
            <w:pPr>
              <w:pStyle w:val="96"/>
              <w:topLinePunct/>
              <w:spacing w:line="240" w:lineRule="atLeast"/>
              <w:ind w:left="0" w:leftChars="0" w:right="0" w:rightChars="0" w:firstLine="0" w:firstLineChars="0"/>
            </w:pPr>
            <w:r>
              <w:t>0.05</w:t>
            </w:r>
          </w:p>
        </w:tc>
        <w:tc>
          <w:tcPr>
            <w:tcW w:w="629" w:type="pct"/>
            <w:vAlign w:val="center"/>
          </w:tcPr>
          <w:p>
            <w:pPr>
              <w:pStyle w:val="96"/>
              <w:topLinePunct/>
              <w:spacing w:line="240" w:lineRule="atLeast"/>
              <w:ind w:left="0" w:leftChars="0" w:right="0" w:rightChars="0" w:firstLine="0" w:firstLineChars="0"/>
            </w:pPr>
            <w:r>
              <w:t>0</w:t>
            </w:r>
          </w:p>
        </w:tc>
        <w:tc>
          <w:tcPr>
            <w:tcW w:w="550" w:type="pct"/>
            <w:vAlign w:val="center"/>
          </w:tcPr>
          <w:p>
            <w:pPr>
              <w:pStyle w:val="96"/>
              <w:topLinePunct/>
              <w:spacing w:line="240" w:lineRule="atLeast"/>
              <w:ind w:left="0" w:leftChars="0" w:right="0" w:rightChars="0" w:firstLine="0" w:firstLineChars="0"/>
            </w:pPr>
            <w:r>
              <w:t>1.814</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tcBorders>
              <w:top w:val="single" w:color="auto" w:sz="4" w:space="0"/>
            </w:tcBorders>
            <w:vAlign w:val="center"/>
          </w:tcPr>
          <w:p>
            <w:pPr>
              <w:pStyle w:val="38"/>
              <w:topLinePunct/>
              <w:spacing w:line="240" w:lineRule="atLeast"/>
              <w:ind w:left="0" w:leftChars="0" w:right="0" w:rightChars="0" w:firstLine="0" w:firstLineChars="0"/>
            </w:pPr>
            <w:r>
              <w:t>合计</w:t>
            </w:r>
          </w:p>
        </w:tc>
        <w:tc>
          <w:tcPr>
            <w:tcW w:w="597" w:type="pct"/>
            <w:tcBorders>
              <w:top w:val="single" w:color="auto" w:sz="4" w:space="0"/>
            </w:tcBorders>
            <w:vAlign w:val="center"/>
          </w:tcPr>
          <w:p>
            <w:pPr>
              <w:pStyle w:val="96"/>
              <w:topLinePunct/>
              <w:spacing w:line="240" w:lineRule="atLeast"/>
              <w:ind w:left="0" w:leftChars="0" w:right="0" w:rightChars="0" w:firstLine="0" w:firstLineChars="0"/>
            </w:pPr>
            <w:r>
              <w:t>1.34</w:t>
            </w:r>
          </w:p>
        </w:tc>
        <w:tc>
          <w:tcPr>
            <w:tcW w:w="592" w:type="pct"/>
            <w:tcBorders>
              <w:top w:val="single" w:color="auto" w:sz="4" w:space="0"/>
            </w:tcBorders>
            <w:vAlign w:val="center"/>
          </w:tcPr>
          <w:p>
            <w:pPr>
              <w:pStyle w:val="96"/>
              <w:topLinePunct/>
              <w:spacing w:line="240" w:lineRule="atLeast"/>
              <w:ind w:left="0" w:leftChars="0" w:right="0" w:rightChars="0" w:firstLine="0" w:firstLineChars="0"/>
            </w:pPr>
            <w:r>
              <w:t>0.764</w:t>
            </w:r>
          </w:p>
        </w:tc>
        <w:tc>
          <w:tcPr>
            <w:tcW w:w="610" w:type="pct"/>
            <w:tcBorders>
              <w:top w:val="single" w:color="auto" w:sz="4" w:space="0"/>
            </w:tcBorders>
            <w:vAlign w:val="center"/>
          </w:tcPr>
          <w:p>
            <w:pPr>
              <w:pStyle w:val="96"/>
              <w:topLinePunct/>
              <w:spacing w:line="240" w:lineRule="atLeast"/>
              <w:ind w:left="0" w:leftChars="0" w:right="0" w:rightChars="0" w:firstLine="0" w:firstLineChars="0"/>
            </w:pPr>
            <w:r>
              <w:t>2.55</w:t>
            </w:r>
          </w:p>
        </w:tc>
        <w:tc>
          <w:tcPr>
            <w:tcW w:w="759" w:type="pct"/>
            <w:tcBorders>
              <w:top w:val="single" w:color="auto" w:sz="4" w:space="0"/>
            </w:tcBorders>
            <w:vAlign w:val="center"/>
          </w:tcPr>
          <w:p>
            <w:pPr>
              <w:pStyle w:val="96"/>
              <w:topLinePunct/>
              <w:spacing w:line="240" w:lineRule="atLeast"/>
              <w:ind w:left="0" w:leftChars="0" w:right="0" w:rightChars="0" w:firstLine="0" w:firstLineChars="0"/>
            </w:pPr>
            <w:r>
              <w:t>0.143</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0.25</w:t>
            </w:r>
          </w:p>
        </w:tc>
        <w:tc>
          <w:tcPr>
            <w:tcW w:w="629" w:type="pct"/>
            <w:tcBorders>
              <w:top w:val="single" w:color="auto" w:sz="4" w:space="0"/>
            </w:tcBorders>
            <w:vAlign w:val="center"/>
          </w:tcPr>
          <w:p>
            <w:pPr>
              <w:pStyle w:val="96"/>
              <w:topLinePunct/>
              <w:spacing w:line="240" w:lineRule="atLeast"/>
              <w:ind w:left="0" w:leftChars="0" w:right="0" w:rightChars="0" w:firstLine="0" w:firstLineChars="0"/>
            </w:pPr>
            <w:r>
              <w:t>0</w:t>
            </w:r>
          </w:p>
        </w:tc>
        <w:tc>
          <w:tcPr>
            <w:tcW w:w="550" w:type="pct"/>
            <w:tcBorders>
              <w:top w:val="single" w:color="auto" w:sz="4" w:space="0"/>
            </w:tcBorders>
            <w:vAlign w:val="center"/>
          </w:tcPr>
          <w:p>
            <w:pPr>
              <w:pStyle w:val="96"/>
              <w:topLinePunct/>
              <w:spacing w:line="240" w:lineRule="atLeast"/>
              <w:ind w:left="0" w:leftChars="0" w:right="0" w:rightChars="0" w:firstLine="0" w:firstLineChars="0"/>
            </w:pPr>
            <w:r>
              <w:t>5.047</w:t>
            </w:r>
          </w:p>
        </w:tc>
      </w:tr>
    </w:tbl>
    <w:p>
      <w:pPr>
        <w:pStyle w:val="64"/>
        <w:topLinePunct/>
      </w:pPr>
      <w:r>
        <w:rPr>
          <w:rFonts w:asciiTheme="minorHAnsi" w:hAnsiTheme="minorHAnsi" w:eastAsiaTheme="minorHAnsi" w:cstheme="minorBidi"/>
          <w:kern w:val="2"/>
          <w:sz w:val="21"/>
          <w:szCs w:val="22"/>
        </w:rPr>
        <w:t>数据来源：娄底市经管局</w:t>
      </w:r>
    </w:p>
    <w:p>
      <w:pPr>
        <w:topLinePunct/>
      </w:pPr>
      <w:r>
        <w:rPr>
          <w:rFonts w:ascii="Times New Roman" w:eastAsia="Times New Roman"/>
          <w:w w:val="95"/>
        </w:rPr>
        <w:t>（</w:t>
      </w:r>
      <w:r>
        <w:rPr>
          <w:rFonts w:ascii="Times New Roman" w:eastAsia="Times New Roman"/>
        </w:rPr>
        <w:t>5</w:t>
      </w:r>
      <w:r>
        <w:rPr>
          <w:rFonts w:ascii="Times New Roman" w:eastAsia="Times New Roman"/>
          <w:w w:val="95"/>
        </w:rPr>
        <w:t>）</w:t>
      </w:r>
      <w:r>
        <w:t>娄底市农村土地入股模式概况</w:t>
      </w:r>
    </w:p>
    <w:p>
      <w:pPr>
        <w:topLinePunct/>
      </w:pPr>
      <w:r>
        <w:t>土地入股模式在娄底市的发展历史比较短，发展势头很好，尤其是在双峰县、涟源市，流转面积逐年上升，</w:t>
      </w:r>
      <w:r>
        <w:rPr>
          <w:rFonts w:ascii="Times New Roman" w:eastAsia="Times New Roman"/>
        </w:rPr>
        <w:t>2012</w:t>
      </w:r>
      <w:r>
        <w:t>年流转面积分别达到了</w:t>
      </w:r>
      <w:r>
        <w:rPr>
          <w:rFonts w:ascii="Times New Roman" w:eastAsia="Times New Roman"/>
        </w:rPr>
        <w:t>2.16</w:t>
      </w:r>
      <w:r>
        <w:t>万亩以及</w:t>
      </w:r>
      <w:r>
        <w:rPr>
          <w:rFonts w:ascii="Times New Roman" w:eastAsia="Times New Roman"/>
        </w:rPr>
        <w:t>1.33</w:t>
      </w:r>
      <w:r>
        <w:t>万亩。但在新化县以</w:t>
      </w:r>
    </w:p>
    <w:p>
      <w:pPr>
        <w:topLinePunct/>
      </w:pPr>
      <w:r>
        <w:t>及冷水江市，流转面积分别从</w:t>
      </w:r>
      <w:r>
        <w:rPr>
          <w:rFonts w:ascii="Times New Roman" w:eastAsia="Times New Roman"/>
        </w:rPr>
        <w:t>2010</w:t>
      </w:r>
      <w:r>
        <w:t>年的</w:t>
      </w:r>
      <w:r>
        <w:rPr>
          <w:rFonts w:ascii="Times New Roman" w:eastAsia="Times New Roman"/>
        </w:rPr>
        <w:t>1.25</w:t>
      </w:r>
      <w:r>
        <w:t>万亩、</w:t>
      </w:r>
      <w:r>
        <w:rPr>
          <w:rFonts w:ascii="Times New Roman" w:eastAsia="Times New Roman"/>
        </w:rPr>
        <w:t>0.32</w:t>
      </w:r>
      <w:r>
        <w:t>万亩下降到了</w:t>
      </w:r>
      <w:r>
        <w:rPr>
          <w:rFonts w:ascii="Times New Roman" w:eastAsia="Times New Roman"/>
        </w:rPr>
        <w:t>2012</w:t>
      </w:r>
      <w:r>
        <w:t>年的</w:t>
      </w:r>
      <w:r>
        <w:rPr>
          <w:rFonts w:ascii="Times New Roman" w:eastAsia="Times New Roman"/>
        </w:rPr>
        <w:t>0.12</w:t>
      </w:r>
      <w:r>
        <w:t>万亩、</w:t>
      </w:r>
      <w:r>
        <w:rPr>
          <w:rFonts w:ascii="Times New Roman" w:eastAsia="Times New Roman"/>
        </w:rPr>
        <w:t>0.054</w:t>
      </w:r>
      <w:r>
        <w:t>万亩，下降幅度达到了</w:t>
      </w:r>
      <w:r>
        <w:rPr>
          <w:rFonts w:ascii="Times New Roman" w:eastAsia="Times New Roman"/>
        </w:rPr>
        <w:t>941.67%</w:t>
      </w:r>
      <w:r>
        <w:t>、</w:t>
      </w:r>
      <w:r>
        <w:rPr>
          <w:rFonts w:ascii="Times New Roman" w:eastAsia="Times New Roman"/>
        </w:rPr>
        <w:t>831.25%</w:t>
      </w:r>
      <w:r>
        <w:t>。而娄星区及经开区进行农村土地入股模式流转的土地为零。</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3-14</w:t>
      </w:r>
      <w:r>
        <w:t xml:space="preserve">  </w:t>
      </w:r>
      <w:r>
        <w:rPr>
          <w:rFonts w:ascii="Times New Roman" w:eastAsia="Times New Roman" w:hAnsiTheme="minorHAnsi" w:cstheme="minorBidi"/>
          <w:b/>
        </w:rPr>
        <w:t>2010-2012</w:t>
      </w:r>
      <w:r>
        <w:rPr>
          <w:rFonts w:asciiTheme="minorHAnsi" w:hAnsiTheme="minorHAnsi" w:eastAsiaTheme="minorHAnsi" w:cstheme="minorBidi"/>
          <w:b/>
        </w:rPr>
        <w:t>年农村土地入股模式概况（单位：万亩）</w:t>
      </w:r>
    </w:p>
    <w:p>
      <w:pPr>
        <w:pStyle w:val="30"/>
        <w:topLinePunct/>
      </w:pPr>
      <w:r>
        <w:t>Table 3-14  Description of rural land stock cooperative mode, 2010-2012</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94"/>
        <w:gridCol w:w="1117"/>
        <w:gridCol w:w="1107"/>
        <w:gridCol w:w="1142"/>
        <w:gridCol w:w="1421"/>
        <w:gridCol w:w="1168"/>
        <w:gridCol w:w="1142"/>
        <w:gridCol w:w="1063"/>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38" w:type="pct"/>
            <w:tcBorders>
              <w:bottom w:val="single" w:color="auto" w:sz="4" w:space="0"/>
            </w:tcBorders>
            <w:vAlign w:val="center"/>
          </w:tcPr>
          <w:p>
            <w:pPr>
              <w:pStyle w:val="29"/>
              <w:topLinePunct/>
              <w:spacing w:line="240" w:lineRule="atLeast"/>
              <w:ind w:left="0" w:leftChars="0" w:right="0" w:rightChars="0" w:firstLine="0" w:firstLineChars="0"/>
            </w:pPr>
            <w:r>
              <w:t>时间</w:t>
            </w:r>
          </w:p>
        </w:tc>
        <w:tc>
          <w:tcPr>
            <w:tcW w:w="597" w:type="pct"/>
            <w:tcBorders>
              <w:bottom w:val="single" w:color="auto" w:sz="4" w:space="0"/>
            </w:tcBorders>
            <w:vAlign w:val="center"/>
          </w:tcPr>
          <w:p>
            <w:pPr>
              <w:pStyle w:val="29"/>
              <w:topLinePunct/>
              <w:spacing w:line="240" w:lineRule="atLeast"/>
              <w:ind w:left="0" w:leftChars="0" w:right="0" w:rightChars="0" w:firstLine="0" w:firstLineChars="0"/>
            </w:pPr>
            <w:r>
              <w:t>双峰县</w:t>
            </w:r>
          </w:p>
        </w:tc>
        <w:tc>
          <w:tcPr>
            <w:tcW w:w="592" w:type="pct"/>
            <w:tcBorders>
              <w:bottom w:val="single" w:color="auto" w:sz="4" w:space="0"/>
            </w:tcBorders>
            <w:vAlign w:val="center"/>
          </w:tcPr>
          <w:p>
            <w:pPr>
              <w:pStyle w:val="29"/>
              <w:topLinePunct/>
              <w:spacing w:line="240" w:lineRule="atLeast"/>
              <w:ind w:left="0" w:leftChars="0" w:right="0" w:rightChars="0" w:firstLine="0" w:firstLineChars="0"/>
            </w:pPr>
            <w:r>
              <w:t>新化县</w:t>
            </w:r>
          </w:p>
        </w:tc>
        <w:tc>
          <w:tcPr>
            <w:tcW w:w="610" w:type="pct"/>
            <w:tcBorders>
              <w:bottom w:val="single" w:color="auto" w:sz="4" w:space="0"/>
            </w:tcBorders>
            <w:vAlign w:val="center"/>
          </w:tcPr>
          <w:p>
            <w:pPr>
              <w:pStyle w:val="29"/>
              <w:topLinePunct/>
              <w:spacing w:line="240" w:lineRule="atLeast"/>
              <w:ind w:left="0" w:leftChars="0" w:right="0" w:rightChars="0" w:firstLine="0" w:firstLineChars="0"/>
            </w:pPr>
            <w:r>
              <w:t>涟源市</w:t>
            </w:r>
          </w:p>
        </w:tc>
        <w:tc>
          <w:tcPr>
            <w:tcW w:w="759" w:type="pct"/>
            <w:tcBorders>
              <w:bottom w:val="single" w:color="auto" w:sz="4" w:space="0"/>
            </w:tcBorders>
            <w:vAlign w:val="center"/>
          </w:tcPr>
          <w:p>
            <w:pPr>
              <w:pStyle w:val="29"/>
              <w:topLinePunct/>
              <w:spacing w:line="240" w:lineRule="atLeast"/>
              <w:ind w:left="0" w:leftChars="0" w:right="0" w:rightChars="0" w:firstLine="0" w:firstLineChars="0"/>
            </w:pPr>
            <w:r>
              <w:t>冷水江市</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娄星区</w:t>
            </w:r>
          </w:p>
        </w:tc>
        <w:tc>
          <w:tcPr>
            <w:tcW w:w="610" w:type="pct"/>
            <w:tcBorders>
              <w:bottom w:val="single" w:color="auto" w:sz="4" w:space="0"/>
            </w:tcBorders>
            <w:vAlign w:val="center"/>
          </w:tcPr>
          <w:p>
            <w:pPr>
              <w:pStyle w:val="29"/>
              <w:topLinePunct/>
              <w:spacing w:line="240" w:lineRule="atLeast"/>
              <w:ind w:left="0" w:leftChars="0" w:right="0" w:rightChars="0" w:firstLine="0" w:firstLineChars="0"/>
            </w:pPr>
            <w:r>
              <w:t>经开区</w:t>
            </w:r>
          </w:p>
        </w:tc>
        <w:tc>
          <w:tcPr>
            <w:tcW w:w="568" w:type="pct"/>
            <w:tcBorders>
              <w:bottom w:val="single" w:color="auto" w:sz="4" w:space="0"/>
            </w:tcBorders>
            <w:vAlign w:val="center"/>
          </w:tcPr>
          <w:p>
            <w:pPr>
              <w:pStyle w:val="29"/>
              <w:topLinePunct/>
              <w:spacing w:line="240" w:lineRule="atLeast"/>
              <w:ind w:left="0" w:leftChars="0" w:right="0" w:rightChars="0" w:firstLine="0" w:firstLineChars="0"/>
            </w:pPr>
            <w:r>
              <w:t>合计</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vAlign w:val="center"/>
          </w:tcPr>
          <w:p>
            <w:pPr>
              <w:pStyle w:val="38"/>
              <w:topLinePunct/>
              <w:spacing w:line="240" w:lineRule="atLeast"/>
              <w:ind w:left="0" w:leftChars="0" w:right="0" w:rightChars="0" w:firstLine="0" w:firstLineChars="0"/>
            </w:pPr>
            <w:r>
              <w:t>2010 年</w:t>
            </w:r>
          </w:p>
        </w:tc>
        <w:tc>
          <w:tcPr>
            <w:tcW w:w="597" w:type="pct"/>
            <w:vAlign w:val="center"/>
          </w:tcPr>
          <w:p>
            <w:pPr>
              <w:pStyle w:val="96"/>
              <w:topLinePunct/>
              <w:spacing w:line="240" w:lineRule="atLeast"/>
              <w:ind w:left="0" w:leftChars="0" w:right="0" w:rightChars="0" w:firstLine="0" w:firstLineChars="0"/>
            </w:pPr>
            <w:r>
              <w:t>1.58</w:t>
            </w:r>
          </w:p>
        </w:tc>
        <w:tc>
          <w:tcPr>
            <w:tcW w:w="592" w:type="pct"/>
            <w:vAlign w:val="center"/>
          </w:tcPr>
          <w:p>
            <w:pPr>
              <w:pStyle w:val="96"/>
              <w:topLinePunct/>
              <w:spacing w:line="240" w:lineRule="atLeast"/>
              <w:ind w:left="0" w:leftChars="0" w:right="0" w:rightChars="0" w:firstLine="0" w:firstLineChars="0"/>
            </w:pPr>
            <w:r>
              <w:t>1.25</w:t>
            </w:r>
          </w:p>
        </w:tc>
        <w:tc>
          <w:tcPr>
            <w:tcW w:w="610" w:type="pct"/>
            <w:vAlign w:val="center"/>
          </w:tcPr>
          <w:p>
            <w:pPr>
              <w:pStyle w:val="96"/>
              <w:topLinePunct/>
              <w:spacing w:line="240" w:lineRule="atLeast"/>
              <w:ind w:left="0" w:leftChars="0" w:right="0" w:rightChars="0" w:firstLine="0" w:firstLineChars="0"/>
            </w:pPr>
            <w:r>
              <w:t>1.327</w:t>
            </w:r>
          </w:p>
        </w:tc>
        <w:tc>
          <w:tcPr>
            <w:tcW w:w="759" w:type="pct"/>
            <w:vAlign w:val="center"/>
          </w:tcPr>
          <w:p>
            <w:pPr>
              <w:pStyle w:val="96"/>
              <w:topLinePunct/>
              <w:spacing w:line="240" w:lineRule="atLeast"/>
              <w:ind w:left="0" w:leftChars="0" w:right="0" w:rightChars="0" w:firstLine="0" w:firstLineChars="0"/>
            </w:pPr>
            <w:r>
              <w:t>0.32</w:t>
            </w:r>
          </w:p>
        </w:tc>
        <w:tc>
          <w:tcPr>
            <w:tcW w:w="624" w:type="pct"/>
            <w:vAlign w:val="center"/>
          </w:tcPr>
          <w:p>
            <w:pPr>
              <w:pStyle w:val="96"/>
              <w:topLinePunct/>
              <w:spacing w:line="240" w:lineRule="atLeast"/>
              <w:ind w:left="0" w:leftChars="0" w:right="0" w:rightChars="0" w:firstLine="0" w:firstLineChars="0"/>
            </w:pPr>
            <w:r>
              <w:t>0</w:t>
            </w:r>
          </w:p>
        </w:tc>
        <w:tc>
          <w:tcPr>
            <w:tcW w:w="610" w:type="pct"/>
            <w:vAlign w:val="center"/>
          </w:tcPr>
          <w:p>
            <w:pPr>
              <w:pStyle w:val="96"/>
              <w:topLinePunct/>
              <w:spacing w:line="240" w:lineRule="atLeast"/>
              <w:ind w:left="0" w:leftChars="0" w:right="0" w:rightChars="0" w:firstLine="0" w:firstLineChars="0"/>
            </w:pPr>
            <w:r>
              <w:t>0</w:t>
            </w:r>
          </w:p>
        </w:tc>
        <w:tc>
          <w:tcPr>
            <w:tcW w:w="568" w:type="pct"/>
            <w:vAlign w:val="center"/>
          </w:tcPr>
          <w:p>
            <w:pPr>
              <w:pStyle w:val="96"/>
              <w:topLinePunct/>
              <w:spacing w:line="240" w:lineRule="atLeast"/>
              <w:ind w:left="0" w:leftChars="0" w:right="0" w:rightChars="0" w:firstLine="0" w:firstLineChars="0"/>
            </w:pPr>
            <w:r>
              <w:t>4.477</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vAlign w:val="center"/>
          </w:tcPr>
          <w:p>
            <w:pPr>
              <w:pStyle w:val="38"/>
              <w:topLinePunct/>
              <w:spacing w:line="240" w:lineRule="atLeast"/>
              <w:ind w:left="0" w:leftChars="0" w:right="0" w:rightChars="0" w:firstLine="0" w:firstLineChars="0"/>
            </w:pPr>
            <w:r>
              <w:t>2011 年</w:t>
            </w:r>
          </w:p>
        </w:tc>
        <w:tc>
          <w:tcPr>
            <w:tcW w:w="597" w:type="pct"/>
            <w:vAlign w:val="center"/>
          </w:tcPr>
          <w:p>
            <w:pPr>
              <w:pStyle w:val="96"/>
              <w:topLinePunct/>
              <w:spacing w:line="240" w:lineRule="atLeast"/>
              <w:ind w:left="0" w:leftChars="0" w:right="0" w:rightChars="0" w:firstLine="0" w:firstLineChars="0"/>
            </w:pPr>
            <w:r>
              <w:t>1.62</w:t>
            </w:r>
          </w:p>
        </w:tc>
        <w:tc>
          <w:tcPr>
            <w:tcW w:w="592" w:type="pct"/>
            <w:vAlign w:val="center"/>
          </w:tcPr>
          <w:p>
            <w:pPr>
              <w:pStyle w:val="96"/>
              <w:topLinePunct/>
              <w:spacing w:line="240" w:lineRule="atLeast"/>
              <w:ind w:left="0" w:leftChars="0" w:right="0" w:rightChars="0" w:firstLine="0" w:firstLineChars="0"/>
            </w:pPr>
            <w:r>
              <w:t>1.25</w:t>
            </w:r>
          </w:p>
        </w:tc>
        <w:tc>
          <w:tcPr>
            <w:tcW w:w="610" w:type="pct"/>
            <w:vAlign w:val="center"/>
          </w:tcPr>
          <w:p>
            <w:pPr>
              <w:pStyle w:val="96"/>
              <w:topLinePunct/>
              <w:spacing w:line="240" w:lineRule="atLeast"/>
              <w:ind w:left="0" w:leftChars="0" w:right="0" w:rightChars="0" w:firstLine="0" w:firstLineChars="0"/>
            </w:pPr>
            <w:r>
              <w:t>1.33</w:t>
            </w:r>
          </w:p>
        </w:tc>
        <w:tc>
          <w:tcPr>
            <w:tcW w:w="759" w:type="pct"/>
            <w:vAlign w:val="center"/>
          </w:tcPr>
          <w:p>
            <w:pPr>
              <w:pStyle w:val="96"/>
              <w:topLinePunct/>
              <w:spacing w:line="240" w:lineRule="atLeast"/>
              <w:ind w:left="0" w:leftChars="0" w:right="0" w:rightChars="0" w:firstLine="0" w:firstLineChars="0"/>
            </w:pPr>
            <w:r>
              <w:t>0.32</w:t>
            </w:r>
          </w:p>
        </w:tc>
        <w:tc>
          <w:tcPr>
            <w:tcW w:w="624" w:type="pct"/>
            <w:vAlign w:val="center"/>
          </w:tcPr>
          <w:p>
            <w:pPr>
              <w:pStyle w:val="96"/>
              <w:topLinePunct/>
              <w:spacing w:line="240" w:lineRule="atLeast"/>
              <w:ind w:left="0" w:leftChars="0" w:right="0" w:rightChars="0" w:firstLine="0" w:firstLineChars="0"/>
            </w:pPr>
            <w:r>
              <w:t>0</w:t>
            </w:r>
          </w:p>
        </w:tc>
        <w:tc>
          <w:tcPr>
            <w:tcW w:w="610" w:type="pct"/>
            <w:vAlign w:val="center"/>
          </w:tcPr>
          <w:p>
            <w:pPr>
              <w:pStyle w:val="96"/>
              <w:topLinePunct/>
              <w:spacing w:line="240" w:lineRule="atLeast"/>
              <w:ind w:left="0" w:leftChars="0" w:right="0" w:rightChars="0" w:firstLine="0" w:firstLineChars="0"/>
            </w:pPr>
            <w:r>
              <w:t>0</w:t>
            </w:r>
          </w:p>
        </w:tc>
        <w:tc>
          <w:tcPr>
            <w:tcW w:w="568" w:type="pct"/>
            <w:vAlign w:val="center"/>
          </w:tcPr>
          <w:p>
            <w:pPr>
              <w:pStyle w:val="96"/>
              <w:topLinePunct/>
              <w:spacing w:line="240" w:lineRule="atLeast"/>
              <w:ind w:left="0" w:leftChars="0" w:right="0" w:rightChars="0" w:firstLine="0" w:firstLineChars="0"/>
            </w:pPr>
            <w:r>
              <w:t>4.52</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vAlign w:val="center"/>
          </w:tcPr>
          <w:p>
            <w:pPr>
              <w:pStyle w:val="38"/>
              <w:topLinePunct/>
              <w:spacing w:line="240" w:lineRule="atLeast"/>
              <w:ind w:left="0" w:leftChars="0" w:right="0" w:rightChars="0" w:firstLine="0" w:firstLineChars="0"/>
            </w:pPr>
            <w:r>
              <w:t>2012 年</w:t>
            </w:r>
          </w:p>
        </w:tc>
        <w:tc>
          <w:tcPr>
            <w:tcW w:w="597" w:type="pct"/>
            <w:vAlign w:val="center"/>
          </w:tcPr>
          <w:p>
            <w:pPr>
              <w:pStyle w:val="96"/>
              <w:topLinePunct/>
              <w:spacing w:line="240" w:lineRule="atLeast"/>
              <w:ind w:left="0" w:leftChars="0" w:right="0" w:rightChars="0" w:firstLine="0" w:firstLineChars="0"/>
            </w:pPr>
            <w:r>
              <w:t>2.16</w:t>
            </w:r>
          </w:p>
        </w:tc>
        <w:tc>
          <w:tcPr>
            <w:tcW w:w="592" w:type="pct"/>
            <w:vAlign w:val="center"/>
          </w:tcPr>
          <w:p>
            <w:pPr>
              <w:pStyle w:val="96"/>
              <w:topLinePunct/>
              <w:spacing w:line="240" w:lineRule="atLeast"/>
              <w:ind w:left="0" w:leftChars="0" w:right="0" w:rightChars="0" w:firstLine="0" w:firstLineChars="0"/>
            </w:pPr>
            <w:r>
              <w:t>0.12</w:t>
            </w:r>
          </w:p>
        </w:tc>
        <w:tc>
          <w:tcPr>
            <w:tcW w:w="610" w:type="pct"/>
            <w:vAlign w:val="center"/>
          </w:tcPr>
          <w:p>
            <w:pPr>
              <w:pStyle w:val="96"/>
              <w:topLinePunct/>
              <w:spacing w:line="240" w:lineRule="atLeast"/>
              <w:ind w:left="0" w:leftChars="0" w:right="0" w:rightChars="0" w:firstLine="0" w:firstLineChars="0"/>
            </w:pPr>
            <w:r>
              <w:t>1.33</w:t>
            </w:r>
          </w:p>
        </w:tc>
        <w:tc>
          <w:tcPr>
            <w:tcW w:w="759" w:type="pct"/>
            <w:vAlign w:val="center"/>
          </w:tcPr>
          <w:p>
            <w:pPr>
              <w:pStyle w:val="96"/>
              <w:topLinePunct/>
              <w:spacing w:line="240" w:lineRule="atLeast"/>
              <w:ind w:left="0" w:leftChars="0" w:right="0" w:rightChars="0" w:firstLine="0" w:firstLineChars="0"/>
            </w:pPr>
            <w:r>
              <w:t>0.054</w:t>
            </w:r>
          </w:p>
        </w:tc>
        <w:tc>
          <w:tcPr>
            <w:tcW w:w="624" w:type="pct"/>
            <w:vAlign w:val="center"/>
          </w:tcPr>
          <w:p>
            <w:pPr>
              <w:pStyle w:val="96"/>
              <w:topLinePunct/>
              <w:spacing w:line="240" w:lineRule="atLeast"/>
              <w:ind w:left="0" w:leftChars="0" w:right="0" w:rightChars="0" w:firstLine="0" w:firstLineChars="0"/>
            </w:pPr>
            <w:r>
              <w:t>0</w:t>
            </w:r>
          </w:p>
        </w:tc>
        <w:tc>
          <w:tcPr>
            <w:tcW w:w="610" w:type="pct"/>
            <w:vAlign w:val="center"/>
          </w:tcPr>
          <w:p>
            <w:pPr>
              <w:pStyle w:val="96"/>
              <w:topLinePunct/>
              <w:spacing w:line="240" w:lineRule="atLeast"/>
              <w:ind w:left="0" w:leftChars="0" w:right="0" w:rightChars="0" w:firstLine="0" w:firstLineChars="0"/>
            </w:pPr>
            <w:r>
              <w:t>0</w:t>
            </w:r>
          </w:p>
        </w:tc>
        <w:tc>
          <w:tcPr>
            <w:tcW w:w="568" w:type="pct"/>
            <w:vAlign w:val="center"/>
          </w:tcPr>
          <w:p>
            <w:pPr>
              <w:pStyle w:val="96"/>
              <w:topLinePunct/>
              <w:spacing w:line="240" w:lineRule="atLeast"/>
              <w:ind w:left="0" w:leftChars="0" w:right="0" w:rightChars="0" w:firstLine="0" w:firstLineChars="0"/>
            </w:pPr>
            <w:r>
              <w:t>3.664</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8" w:type="pct"/>
            <w:tcBorders>
              <w:top w:val="single" w:color="auto" w:sz="4" w:space="0"/>
            </w:tcBorders>
            <w:vAlign w:val="center"/>
          </w:tcPr>
          <w:p>
            <w:pPr>
              <w:pStyle w:val="38"/>
              <w:topLinePunct/>
              <w:spacing w:line="240" w:lineRule="atLeast"/>
              <w:ind w:left="0" w:leftChars="0" w:right="0" w:rightChars="0" w:firstLine="0" w:firstLineChars="0"/>
            </w:pPr>
            <w:r>
              <w:t>合计</w:t>
            </w:r>
          </w:p>
        </w:tc>
        <w:tc>
          <w:tcPr>
            <w:tcW w:w="597" w:type="pct"/>
            <w:tcBorders>
              <w:top w:val="single" w:color="auto" w:sz="4" w:space="0"/>
            </w:tcBorders>
            <w:vAlign w:val="center"/>
          </w:tcPr>
          <w:p>
            <w:pPr>
              <w:pStyle w:val="96"/>
              <w:topLinePunct/>
              <w:spacing w:line="240" w:lineRule="atLeast"/>
              <w:ind w:left="0" w:leftChars="0" w:right="0" w:rightChars="0" w:firstLine="0" w:firstLineChars="0"/>
            </w:pPr>
            <w:r>
              <w:t>3.78</w:t>
            </w:r>
          </w:p>
        </w:tc>
        <w:tc>
          <w:tcPr>
            <w:tcW w:w="592" w:type="pct"/>
            <w:tcBorders>
              <w:top w:val="single" w:color="auto" w:sz="4" w:space="0"/>
            </w:tcBorders>
            <w:vAlign w:val="center"/>
          </w:tcPr>
          <w:p>
            <w:pPr>
              <w:pStyle w:val="96"/>
              <w:topLinePunct/>
              <w:spacing w:line="240" w:lineRule="atLeast"/>
              <w:ind w:left="0" w:leftChars="0" w:right="0" w:rightChars="0" w:firstLine="0" w:firstLineChars="0"/>
            </w:pPr>
            <w:r>
              <w:t>1.37</w:t>
            </w:r>
          </w:p>
        </w:tc>
        <w:tc>
          <w:tcPr>
            <w:tcW w:w="610" w:type="pct"/>
            <w:tcBorders>
              <w:top w:val="single" w:color="auto" w:sz="4" w:space="0"/>
            </w:tcBorders>
            <w:vAlign w:val="center"/>
          </w:tcPr>
          <w:p>
            <w:pPr>
              <w:pStyle w:val="96"/>
              <w:topLinePunct/>
              <w:spacing w:line="240" w:lineRule="atLeast"/>
              <w:ind w:left="0" w:leftChars="0" w:right="0" w:rightChars="0" w:firstLine="0" w:firstLineChars="0"/>
            </w:pPr>
            <w:r>
              <w:t>2.66</w:t>
            </w:r>
          </w:p>
        </w:tc>
        <w:tc>
          <w:tcPr>
            <w:tcW w:w="759" w:type="pct"/>
            <w:tcBorders>
              <w:top w:val="single" w:color="auto" w:sz="4" w:space="0"/>
            </w:tcBorders>
            <w:vAlign w:val="center"/>
          </w:tcPr>
          <w:p>
            <w:pPr>
              <w:pStyle w:val="96"/>
              <w:topLinePunct/>
              <w:spacing w:line="240" w:lineRule="atLeast"/>
              <w:ind w:left="0" w:leftChars="0" w:right="0" w:rightChars="0" w:firstLine="0" w:firstLineChars="0"/>
            </w:pPr>
            <w:r>
              <w:t>0.374</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w:t>
            </w:r>
          </w:p>
        </w:tc>
        <w:tc>
          <w:tcPr>
            <w:tcW w:w="610" w:type="pct"/>
            <w:tcBorders>
              <w:top w:val="single" w:color="auto" w:sz="4" w:space="0"/>
            </w:tcBorders>
            <w:vAlign w:val="center"/>
          </w:tcPr>
          <w:p>
            <w:pPr>
              <w:pStyle w:val="96"/>
              <w:topLinePunct/>
              <w:spacing w:line="240" w:lineRule="atLeast"/>
              <w:ind w:left="0" w:leftChars="0" w:right="0" w:rightChars="0" w:firstLine="0" w:firstLineChars="0"/>
            </w:pPr>
            <w:r>
              <w:t>0</w:t>
            </w:r>
          </w:p>
        </w:tc>
        <w:tc>
          <w:tcPr>
            <w:tcW w:w="568" w:type="pct"/>
            <w:tcBorders>
              <w:top w:val="single" w:color="auto" w:sz="4" w:space="0"/>
            </w:tcBorders>
            <w:vAlign w:val="center"/>
          </w:tcPr>
          <w:p>
            <w:pPr>
              <w:pStyle w:val="96"/>
              <w:topLinePunct/>
              <w:spacing w:line="240" w:lineRule="atLeast"/>
              <w:ind w:left="0" w:leftChars="0" w:right="0" w:rightChars="0" w:firstLine="0" w:firstLineChars="0"/>
            </w:pPr>
            <w:r>
              <w:t>12.661</w:t>
            </w:r>
          </w:p>
        </w:tc>
      </w:tr>
    </w:tbl>
    <w:p>
      <w:pPr>
        <w:pStyle w:val="64"/>
        <w:topLinePunct/>
      </w:pPr>
      <w:r>
        <w:rPr>
          <w:rFonts w:asciiTheme="minorHAnsi" w:hAnsiTheme="minorHAnsi" w:eastAsiaTheme="minorHAnsi" w:cstheme="minorBidi"/>
          <w:kern w:val="2"/>
          <w:sz w:val="21"/>
          <w:szCs w:val="22"/>
        </w:rPr>
        <w:t>数据来源：娄底市经管局</w:t>
      </w:r>
    </w:p>
    <w:p>
      <w:pPr>
        <w:topLinePunct/>
      </w:pPr>
      <w:r>
        <w:rPr>
          <w:rFonts w:ascii="Times New Roman" w:eastAsia="Times New Roman"/>
          <w:w w:val="95"/>
        </w:rPr>
        <w:t>（</w:t>
      </w:r>
      <w:r>
        <w:rPr>
          <w:rFonts w:ascii="Times New Roman" w:eastAsia="Times New Roman"/>
        </w:rPr>
        <w:t>6</w:t>
      </w:r>
      <w:r>
        <w:rPr>
          <w:rFonts w:ascii="Times New Roman" w:eastAsia="Times New Roman"/>
          <w:w w:val="95"/>
        </w:rPr>
        <w:t>）</w:t>
      </w:r>
      <w:r>
        <w:t>娄底市农村土地出租模式概况</w:t>
      </w:r>
    </w:p>
    <w:p>
      <w:pPr>
        <w:topLinePunct/>
      </w:pPr>
      <w:r>
        <w:t>从表中可以看出，农村土地出租模式在娄底市发展的速度很快，尤其是双峰县和新化县，出租土地的面积遥遥领先其他四个县市，占每年流转面积比重的</w:t>
      </w:r>
      <w:r>
        <w:rPr>
          <w:rFonts w:ascii="Times New Roman" w:eastAsia="Times New Roman"/>
        </w:rPr>
        <w:t>75%</w:t>
      </w:r>
      <w:r>
        <w:t>以上。从整体上看，除新化县波动较大之外，娄底市另外五个县市的农村土地出租面积还是逐年递增的。土地出租模式在农村的发展势头较旺。这是因为土地出租模式下流转接受方是公司或企业，随着政府扶持力度的加强与财政补贴投入力度的加大，一大批有实力、有热情的企业积极参与，利用流转的土地进行规模经营，希望与农户建立长期的流转关系。为了提高农户流转土地的积极性，扩大流转面积，稳定流转关系，与土地入股模式结合起来，在简单的出租模式的基础上不断进行创新突破，这样既可以保证企业在前期投入大时降低土地成本，又可以使农户的利益与公司紧紧拴在一起，提高农户流转的积极性。这样一组合后，出租模式就焕发了新的活力，因此流转的面积也越来越大。</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3-15</w:t>
      </w:r>
      <w:r>
        <w:t xml:space="preserve">  </w:t>
      </w:r>
      <w:r>
        <w:rPr>
          <w:rFonts w:ascii="Times New Roman" w:eastAsia="Times New Roman" w:hAnsiTheme="minorHAnsi" w:cstheme="minorBidi"/>
          <w:b/>
        </w:rPr>
        <w:t>2010-2012</w:t>
      </w:r>
      <w:r>
        <w:rPr>
          <w:rFonts w:asciiTheme="minorHAnsi" w:hAnsiTheme="minorHAnsi" w:eastAsiaTheme="minorHAnsi" w:cstheme="minorBidi"/>
          <w:b/>
        </w:rPr>
        <w:t>年农村土地出租模式概况（单位：万亩）</w:t>
      </w:r>
    </w:p>
    <w:p>
      <w:pPr>
        <w:pStyle w:val="30"/>
        <w:topLinePunct/>
      </w:pPr>
      <w:r>
        <w:t>Table 3-15  Description of rural land rental mode, 2010-2012</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02"/>
        <w:gridCol w:w="1153"/>
        <w:gridCol w:w="1151"/>
        <w:gridCol w:w="1151"/>
        <w:gridCol w:w="1386"/>
        <w:gridCol w:w="1143"/>
        <w:gridCol w:w="1159"/>
        <w:gridCol w:w="1008"/>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42" w:type="pct"/>
            <w:tcBorders>
              <w:bottom w:val="single" w:color="auto" w:sz="4" w:space="0"/>
            </w:tcBorders>
            <w:vAlign w:val="center"/>
          </w:tcPr>
          <w:p>
            <w:pPr>
              <w:pStyle w:val="29"/>
              <w:topLinePunct/>
              <w:spacing w:line="240" w:lineRule="atLeast"/>
              <w:ind w:left="0" w:leftChars="0" w:right="0" w:rightChars="0" w:firstLine="0" w:firstLineChars="0"/>
            </w:pPr>
            <w:r>
              <w:t>时间</w:t>
            </w:r>
          </w:p>
        </w:tc>
        <w:tc>
          <w:tcPr>
            <w:tcW w:w="616" w:type="pct"/>
            <w:tcBorders>
              <w:bottom w:val="single" w:color="auto" w:sz="4" w:space="0"/>
            </w:tcBorders>
            <w:vAlign w:val="center"/>
          </w:tcPr>
          <w:p>
            <w:pPr>
              <w:pStyle w:val="29"/>
              <w:topLinePunct/>
              <w:spacing w:line="240" w:lineRule="atLeast"/>
              <w:ind w:left="0" w:leftChars="0" w:right="0" w:rightChars="0" w:firstLine="0" w:firstLineChars="0"/>
            </w:pPr>
            <w:r>
              <w:t>双峰县</w:t>
            </w:r>
          </w:p>
        </w:tc>
        <w:tc>
          <w:tcPr>
            <w:tcW w:w="616" w:type="pct"/>
            <w:tcBorders>
              <w:bottom w:val="single" w:color="auto" w:sz="4" w:space="0"/>
            </w:tcBorders>
            <w:vAlign w:val="center"/>
          </w:tcPr>
          <w:p>
            <w:pPr>
              <w:pStyle w:val="29"/>
              <w:topLinePunct/>
              <w:spacing w:line="240" w:lineRule="atLeast"/>
              <w:ind w:left="0" w:leftChars="0" w:right="0" w:rightChars="0" w:firstLine="0" w:firstLineChars="0"/>
            </w:pPr>
            <w:r>
              <w:t>新化县</w:t>
            </w:r>
          </w:p>
        </w:tc>
        <w:tc>
          <w:tcPr>
            <w:tcW w:w="616" w:type="pct"/>
            <w:tcBorders>
              <w:bottom w:val="single" w:color="auto" w:sz="4" w:space="0"/>
            </w:tcBorders>
            <w:vAlign w:val="center"/>
          </w:tcPr>
          <w:p>
            <w:pPr>
              <w:pStyle w:val="29"/>
              <w:topLinePunct/>
              <w:spacing w:line="240" w:lineRule="atLeast"/>
              <w:ind w:left="0" w:leftChars="0" w:right="0" w:rightChars="0" w:firstLine="0" w:firstLineChars="0"/>
            </w:pPr>
            <w:r>
              <w:t>涟源市</w:t>
            </w:r>
          </w:p>
        </w:tc>
        <w:tc>
          <w:tcPr>
            <w:tcW w:w="741" w:type="pct"/>
            <w:tcBorders>
              <w:bottom w:val="single" w:color="auto" w:sz="4" w:space="0"/>
            </w:tcBorders>
            <w:vAlign w:val="center"/>
          </w:tcPr>
          <w:p>
            <w:pPr>
              <w:pStyle w:val="29"/>
              <w:topLinePunct/>
              <w:spacing w:line="240" w:lineRule="atLeast"/>
              <w:ind w:left="0" w:leftChars="0" w:right="0" w:rightChars="0" w:firstLine="0" w:firstLineChars="0"/>
            </w:pPr>
            <w:r>
              <w:t>冷水江市</w:t>
            </w:r>
          </w:p>
        </w:tc>
        <w:tc>
          <w:tcPr>
            <w:tcW w:w="611" w:type="pct"/>
            <w:tcBorders>
              <w:bottom w:val="single" w:color="auto" w:sz="4" w:space="0"/>
            </w:tcBorders>
            <w:vAlign w:val="center"/>
          </w:tcPr>
          <w:p>
            <w:pPr>
              <w:pStyle w:val="29"/>
              <w:topLinePunct/>
              <w:spacing w:line="240" w:lineRule="atLeast"/>
              <w:ind w:left="0" w:leftChars="0" w:right="0" w:rightChars="0" w:firstLine="0" w:firstLineChars="0"/>
            </w:pPr>
            <w:r>
              <w:t>娄星区</w:t>
            </w:r>
          </w:p>
        </w:tc>
        <w:tc>
          <w:tcPr>
            <w:tcW w:w="620" w:type="pct"/>
            <w:tcBorders>
              <w:bottom w:val="single" w:color="auto" w:sz="4" w:space="0"/>
            </w:tcBorders>
            <w:vAlign w:val="center"/>
          </w:tcPr>
          <w:p>
            <w:pPr>
              <w:pStyle w:val="29"/>
              <w:topLinePunct/>
              <w:spacing w:line="240" w:lineRule="atLeast"/>
              <w:ind w:left="0" w:leftChars="0" w:right="0" w:rightChars="0" w:firstLine="0" w:firstLineChars="0"/>
            </w:pPr>
            <w:r>
              <w:t>经开区</w:t>
            </w:r>
          </w:p>
        </w:tc>
        <w:tc>
          <w:tcPr>
            <w:tcW w:w="539" w:type="pct"/>
            <w:tcBorders>
              <w:bottom w:val="single" w:color="auto" w:sz="4" w:space="0"/>
            </w:tcBorders>
            <w:vAlign w:val="center"/>
          </w:tcPr>
          <w:p>
            <w:pPr>
              <w:pStyle w:val="29"/>
              <w:topLinePunct/>
              <w:spacing w:line="240" w:lineRule="atLeast"/>
              <w:ind w:left="0" w:leftChars="0" w:right="0" w:rightChars="0" w:firstLine="0" w:firstLineChars="0"/>
            </w:pPr>
            <w:r>
              <w:t>合计</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2" w:type="pct"/>
            <w:tcBorders>
              <w:top w:val="single" w:color="auto" w:sz="4" w:space="0"/>
            </w:tcBorders>
            <w:vAlign w:val="center"/>
          </w:tcPr>
          <w:p>
            <w:pPr>
              <w:pStyle w:val="38"/>
              <w:topLinePunct/>
              <w:spacing w:line="240" w:lineRule="atLeast"/>
              <w:ind w:left="0" w:leftChars="0" w:right="0" w:rightChars="0" w:firstLine="0" w:firstLineChars="0"/>
            </w:pPr>
            <w:r>
              <w:t>2010 年</w:t>
            </w:r>
          </w:p>
        </w:tc>
        <w:tc>
          <w:tcPr>
            <w:tcW w:w="616" w:type="pct"/>
            <w:tcBorders>
              <w:top w:val="single" w:color="auto" w:sz="4" w:space="0"/>
            </w:tcBorders>
            <w:vAlign w:val="center"/>
          </w:tcPr>
          <w:p>
            <w:pPr>
              <w:pStyle w:val="96"/>
              <w:topLinePunct/>
              <w:spacing w:line="240" w:lineRule="atLeast"/>
              <w:ind w:left="0" w:leftChars="0" w:right="0" w:rightChars="0" w:firstLine="0" w:firstLineChars="0"/>
            </w:pPr>
            <w:r>
              <w:t>2.98</w:t>
            </w:r>
          </w:p>
        </w:tc>
        <w:tc>
          <w:tcPr>
            <w:tcW w:w="616" w:type="pct"/>
            <w:tcBorders>
              <w:top w:val="single" w:color="auto" w:sz="4" w:space="0"/>
            </w:tcBorders>
            <w:vAlign w:val="center"/>
          </w:tcPr>
          <w:p>
            <w:pPr>
              <w:pStyle w:val="96"/>
              <w:topLinePunct/>
              <w:spacing w:line="240" w:lineRule="atLeast"/>
              <w:ind w:left="0" w:leftChars="0" w:right="0" w:rightChars="0" w:firstLine="0" w:firstLineChars="0"/>
            </w:pPr>
            <w:r>
              <w:t>2.39</w:t>
            </w:r>
          </w:p>
        </w:tc>
        <w:tc>
          <w:tcPr>
            <w:tcW w:w="616" w:type="pct"/>
            <w:tcBorders>
              <w:top w:val="single" w:color="auto" w:sz="4" w:space="0"/>
            </w:tcBorders>
            <w:vAlign w:val="center"/>
          </w:tcPr>
          <w:p>
            <w:pPr>
              <w:pStyle w:val="96"/>
              <w:topLinePunct/>
              <w:spacing w:line="240" w:lineRule="atLeast"/>
              <w:ind w:left="0" w:leftChars="0" w:right="0" w:rightChars="0" w:firstLine="0" w:firstLineChars="0"/>
            </w:pPr>
            <w:r>
              <w:t>0.213</w:t>
            </w:r>
          </w:p>
        </w:tc>
        <w:tc>
          <w:tcPr>
            <w:tcW w:w="741" w:type="pct"/>
            <w:tcBorders>
              <w:top w:val="single" w:color="auto" w:sz="4" w:space="0"/>
            </w:tcBorders>
            <w:vAlign w:val="center"/>
          </w:tcPr>
          <w:p>
            <w:pPr>
              <w:pStyle w:val="96"/>
              <w:topLinePunct/>
              <w:spacing w:line="240" w:lineRule="atLeast"/>
              <w:ind w:left="0" w:leftChars="0" w:right="0" w:rightChars="0" w:firstLine="0" w:firstLineChars="0"/>
            </w:pPr>
            <w:r>
              <w:t>0.663</w:t>
            </w:r>
          </w:p>
        </w:tc>
        <w:tc>
          <w:tcPr>
            <w:tcW w:w="611" w:type="pct"/>
            <w:tcBorders>
              <w:top w:val="single" w:color="auto" w:sz="4" w:space="0"/>
            </w:tcBorders>
            <w:vAlign w:val="center"/>
          </w:tcPr>
          <w:p>
            <w:pPr>
              <w:pStyle w:val="96"/>
              <w:topLinePunct/>
              <w:spacing w:line="240" w:lineRule="atLeast"/>
              <w:ind w:left="0" w:leftChars="0" w:right="0" w:rightChars="0" w:firstLine="0" w:firstLineChars="0"/>
            </w:pPr>
            <w:r>
              <w:t>0.124</w:t>
            </w:r>
          </w:p>
        </w:tc>
        <w:tc>
          <w:tcPr>
            <w:tcW w:w="620" w:type="pct"/>
            <w:tcBorders>
              <w:top w:val="single" w:color="auto" w:sz="4" w:space="0"/>
            </w:tcBorders>
            <w:vAlign w:val="center"/>
          </w:tcPr>
          <w:p>
            <w:pPr>
              <w:pStyle w:val="96"/>
              <w:topLinePunct/>
              <w:spacing w:line="240" w:lineRule="atLeast"/>
              <w:ind w:left="0" w:leftChars="0" w:right="0" w:rightChars="0" w:firstLine="0" w:firstLineChars="0"/>
            </w:pPr>
            <w:r>
              <w:t>0.155</w:t>
            </w:r>
          </w:p>
        </w:tc>
        <w:tc>
          <w:tcPr>
            <w:tcW w:w="539" w:type="pct"/>
            <w:tcBorders>
              <w:top w:val="single" w:color="auto" w:sz="4" w:space="0"/>
            </w:tcBorders>
            <w:vAlign w:val="center"/>
          </w:tcPr>
          <w:p>
            <w:pPr>
              <w:pStyle w:val="96"/>
              <w:topLinePunct/>
              <w:spacing w:line="240" w:lineRule="atLeast"/>
              <w:ind w:left="0" w:leftChars="0" w:right="0" w:rightChars="0" w:firstLine="0" w:firstLineChars="0"/>
            </w:pPr>
            <w:r>
              <w:t>6.525</w:t>
            </w:r>
          </w:p>
        </w:tc>
      </w:tr>
    </w:tbl>
    <w:p>
      <w:pPr>
        <w:pStyle w:val="71"/>
      </w:pPr>
    </w:p>
    <w:p>
      <w:pPr>
        <w:topLinePunct/>
      </w:pPr>
      <w:r>
        <w:rPr>
          <w:rFonts w:asciiTheme="minorHAnsi" w:hAnsiTheme="minorHAnsi" w:eastAsiaTheme="minorHAnsi" w:cstheme="minorBidi"/>
        </w:rPr>
        <w:t>22</w:t>
      </w:r>
    </w:p>
    <w:p>
      <w:pPr>
        <w:topLinePunct/>
      </w:pPr>
    </w:p>
    <w:tbl>
      <w:tblPr>
        <w:tblStyle w:val="19"/>
        <w:tblW w:w="0" w:type="auto"/>
        <w:tblInd w:w="10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34"/>
        <w:gridCol w:w="939"/>
        <w:gridCol w:w="1082"/>
        <w:gridCol w:w="1052"/>
        <w:gridCol w:w="1135"/>
        <w:gridCol w:w="1075"/>
        <w:gridCol w:w="947"/>
        <w:gridCol w:w="1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134" w:type="dxa"/>
            <w:tcBorders>
              <w:bottom w:val="single" w:color="000000" w:sz="12" w:space="0"/>
            </w:tcBorders>
          </w:tcPr>
          <w:p>
            <w:pPr>
              <w:topLinePunct/>
              <w:spacing w:line="240" w:lineRule="atLeast"/>
              <w:ind w:left="0" w:leftChars="0" w:right="0" w:rightChars="0" w:firstLine="0" w:firstLineChars="0"/>
            </w:pPr>
          </w:p>
        </w:tc>
        <w:tc>
          <w:tcPr>
            <w:tcW w:w="939" w:type="dxa"/>
            <w:tcBorders>
              <w:bottom w:val="single" w:color="000000" w:sz="12" w:space="0"/>
            </w:tcBorders>
          </w:tcPr>
          <w:p>
            <w:pPr>
              <w:topLinePunct/>
              <w:spacing w:line="240" w:lineRule="atLeast"/>
              <w:ind w:left="0" w:leftChars="0" w:right="0" w:rightChars="0" w:firstLine="0" w:firstLineChars="0"/>
            </w:pPr>
          </w:p>
        </w:tc>
        <w:tc>
          <w:tcPr>
            <w:tcW w:w="1082" w:type="dxa"/>
            <w:tcBorders>
              <w:bottom w:val="single" w:color="000000" w:sz="12" w:space="0"/>
            </w:tcBorders>
          </w:tcPr>
          <w:p>
            <w:pPr>
              <w:topLinePunct/>
              <w:spacing w:line="240" w:lineRule="atLeast"/>
              <w:ind w:left="0" w:leftChars="0" w:right="0" w:rightChars="0" w:firstLine="0" w:firstLineChars="0"/>
            </w:pPr>
          </w:p>
        </w:tc>
        <w:tc>
          <w:tcPr>
            <w:tcW w:w="1052" w:type="dxa"/>
            <w:tcBorders>
              <w:bottom w:val="single" w:color="000000" w:sz="12" w:space="0"/>
            </w:tcBorders>
          </w:tcPr>
          <w:p>
            <w:pPr>
              <w:topLinePunct/>
              <w:spacing w:line="240" w:lineRule="atLeast"/>
              <w:ind w:left="0" w:leftChars="0" w:right="0" w:rightChars="0" w:firstLine="0" w:firstLineChars="0"/>
            </w:pPr>
          </w:p>
        </w:tc>
        <w:tc>
          <w:tcPr>
            <w:tcW w:w="1135" w:type="dxa"/>
            <w:tcBorders>
              <w:bottom w:val="single" w:color="000000" w:sz="12" w:space="0"/>
            </w:tcBorders>
          </w:tcPr>
          <w:p>
            <w:pPr>
              <w:topLinePunct/>
              <w:spacing w:line="240" w:lineRule="atLeast"/>
              <w:ind w:left="0" w:leftChars="0" w:right="0" w:rightChars="0" w:firstLine="0" w:firstLineChars="0"/>
            </w:pPr>
          </w:p>
        </w:tc>
        <w:tc>
          <w:tcPr>
            <w:tcW w:w="1075" w:type="dxa"/>
            <w:tcBorders>
              <w:bottom w:val="single" w:color="000000" w:sz="12" w:space="0"/>
            </w:tcBorders>
          </w:tcPr>
          <w:p>
            <w:pPr>
              <w:topLinePunct/>
              <w:spacing w:line="240" w:lineRule="atLeast"/>
              <w:ind w:left="0" w:leftChars="0" w:right="0" w:rightChars="0" w:firstLine="0" w:firstLineChars="0"/>
            </w:pPr>
          </w:p>
        </w:tc>
        <w:tc>
          <w:tcPr>
            <w:tcW w:w="947" w:type="dxa"/>
            <w:tcBorders>
              <w:bottom w:val="single" w:color="000000" w:sz="12" w:space="0"/>
            </w:tcBorders>
          </w:tcPr>
          <w:p>
            <w:pPr>
              <w:topLinePunct/>
              <w:spacing w:line="240" w:lineRule="atLeast"/>
              <w:ind w:left="0" w:leftChars="0" w:right="0" w:rightChars="0" w:firstLine="0" w:firstLineChars="0"/>
            </w:pPr>
          </w:p>
        </w:tc>
        <w:tc>
          <w:tcPr>
            <w:tcW w:w="1000" w:type="dxa"/>
            <w:tcBorders>
              <w:bottom w:val="single" w:color="000000" w:sz="12" w:space="0"/>
            </w:tcBorders>
          </w:tcPr>
          <w:p>
            <w:pPr>
              <w:topLinePunct/>
              <w:spacing w:line="240" w:lineRule="atLeast"/>
              <w:ind w:left="0" w:leftChars="0" w:right="0" w:rightChars="0"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134" w:type="dxa"/>
            <w:tcBorders>
              <w:top w:val="single" w:color="000000" w:sz="12" w:space="0"/>
            </w:tcBorders>
          </w:tcPr>
          <w:p>
            <w:pPr>
              <w:topLinePunct/>
              <w:spacing w:line="240" w:lineRule="atLeast"/>
              <w:ind w:left="0" w:leftChars="0" w:right="0" w:rightChars="0" w:firstLine="0" w:firstLineChars="0"/>
            </w:pPr>
            <w:r>
              <w:t xml:space="preserve">2011 </w:t>
            </w:r>
            <w:r>
              <w:rPr>
                <w:rFonts w:hint="eastAsia" w:ascii="宋体" w:eastAsia="宋体"/>
              </w:rPr>
              <w:t>年</w:t>
            </w:r>
          </w:p>
        </w:tc>
        <w:tc>
          <w:tcPr>
            <w:tcW w:w="939" w:type="dxa"/>
            <w:tcBorders>
              <w:top w:val="single" w:color="000000" w:sz="12" w:space="0"/>
            </w:tcBorders>
          </w:tcPr>
          <w:p>
            <w:pPr>
              <w:topLinePunct/>
              <w:spacing w:line="240" w:lineRule="atLeast"/>
              <w:ind w:left="0" w:leftChars="0" w:right="0" w:rightChars="0" w:firstLine="0" w:firstLineChars="0"/>
            </w:pPr>
            <w:r>
              <w:t>3.19</w:t>
            </w:r>
          </w:p>
        </w:tc>
        <w:tc>
          <w:tcPr>
            <w:tcW w:w="1082" w:type="dxa"/>
            <w:tcBorders>
              <w:top w:val="single" w:color="000000" w:sz="12" w:space="0"/>
            </w:tcBorders>
          </w:tcPr>
          <w:p>
            <w:pPr>
              <w:topLinePunct/>
              <w:spacing w:line="240" w:lineRule="atLeast"/>
              <w:ind w:left="0" w:leftChars="0" w:right="0" w:rightChars="0" w:firstLine="0" w:firstLineChars="0"/>
            </w:pPr>
            <w:r>
              <w:t>4.01</w:t>
            </w:r>
          </w:p>
        </w:tc>
        <w:tc>
          <w:tcPr>
            <w:tcW w:w="1052" w:type="dxa"/>
            <w:tcBorders>
              <w:top w:val="single" w:color="000000" w:sz="12" w:space="0"/>
            </w:tcBorders>
          </w:tcPr>
          <w:p>
            <w:pPr>
              <w:topLinePunct/>
              <w:spacing w:line="240" w:lineRule="atLeast"/>
              <w:ind w:left="0" w:leftChars="0" w:right="0" w:rightChars="0" w:firstLine="0" w:firstLineChars="0"/>
            </w:pPr>
            <w:r>
              <w:t>0.22</w:t>
            </w:r>
          </w:p>
        </w:tc>
        <w:tc>
          <w:tcPr>
            <w:tcW w:w="1135" w:type="dxa"/>
            <w:tcBorders>
              <w:top w:val="single" w:color="000000" w:sz="12" w:space="0"/>
            </w:tcBorders>
          </w:tcPr>
          <w:p>
            <w:pPr>
              <w:topLinePunct/>
              <w:spacing w:line="240" w:lineRule="atLeast"/>
              <w:ind w:left="0" w:leftChars="0" w:right="0" w:rightChars="0" w:firstLine="0" w:firstLineChars="0"/>
            </w:pPr>
            <w:r>
              <w:t>0.41</w:t>
            </w:r>
          </w:p>
        </w:tc>
        <w:tc>
          <w:tcPr>
            <w:tcW w:w="1075" w:type="dxa"/>
            <w:tcBorders>
              <w:top w:val="single" w:color="000000" w:sz="12" w:space="0"/>
            </w:tcBorders>
          </w:tcPr>
          <w:p>
            <w:pPr>
              <w:topLinePunct/>
              <w:spacing w:line="240" w:lineRule="atLeast"/>
              <w:ind w:left="0" w:leftChars="0" w:right="0" w:rightChars="0" w:firstLine="0" w:firstLineChars="0"/>
            </w:pPr>
            <w:r>
              <w:t>0.12</w:t>
            </w:r>
          </w:p>
        </w:tc>
        <w:tc>
          <w:tcPr>
            <w:tcW w:w="947" w:type="dxa"/>
            <w:tcBorders>
              <w:top w:val="single" w:color="000000" w:sz="12" w:space="0"/>
            </w:tcBorders>
          </w:tcPr>
          <w:p>
            <w:pPr>
              <w:topLinePunct/>
              <w:spacing w:line="240" w:lineRule="atLeast"/>
              <w:ind w:left="0" w:leftChars="0" w:right="0" w:rightChars="0" w:firstLine="0" w:firstLineChars="0"/>
            </w:pPr>
            <w:r>
              <w:t>0.09</w:t>
            </w:r>
          </w:p>
        </w:tc>
        <w:tc>
          <w:tcPr>
            <w:tcW w:w="1000" w:type="dxa"/>
            <w:tcBorders>
              <w:top w:val="single" w:color="000000" w:sz="12" w:space="0"/>
            </w:tcBorders>
          </w:tcPr>
          <w:p>
            <w:pPr>
              <w:topLinePunct/>
              <w:spacing w:line="240" w:lineRule="atLeast"/>
              <w:ind w:left="0" w:leftChars="0" w:right="0" w:rightChars="0" w:firstLine="0" w:firstLineChars="0"/>
            </w:pPr>
            <w:r>
              <w:t>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134" w:type="dxa"/>
          </w:tcPr>
          <w:p>
            <w:pPr>
              <w:topLinePunct/>
              <w:spacing w:line="240" w:lineRule="atLeast"/>
              <w:ind w:left="0" w:leftChars="0" w:right="0" w:rightChars="0" w:firstLine="0" w:firstLineChars="0"/>
            </w:pPr>
            <w:r>
              <w:t xml:space="preserve">2012 </w:t>
            </w:r>
            <w:r>
              <w:rPr>
                <w:rFonts w:hint="eastAsia" w:ascii="宋体" w:eastAsia="宋体"/>
              </w:rPr>
              <w:t>年</w:t>
            </w:r>
          </w:p>
        </w:tc>
        <w:tc>
          <w:tcPr>
            <w:tcW w:w="939" w:type="dxa"/>
          </w:tcPr>
          <w:p>
            <w:pPr>
              <w:topLinePunct/>
              <w:spacing w:line="240" w:lineRule="atLeast"/>
              <w:ind w:left="0" w:leftChars="0" w:right="0" w:rightChars="0" w:firstLine="0" w:firstLineChars="0"/>
            </w:pPr>
            <w:r>
              <w:t>3.93</w:t>
            </w:r>
          </w:p>
        </w:tc>
        <w:tc>
          <w:tcPr>
            <w:tcW w:w="1082" w:type="dxa"/>
          </w:tcPr>
          <w:p>
            <w:pPr>
              <w:topLinePunct/>
              <w:spacing w:line="240" w:lineRule="atLeast"/>
              <w:ind w:left="0" w:leftChars="0" w:right="0" w:rightChars="0" w:firstLine="0" w:firstLineChars="0"/>
            </w:pPr>
            <w:r>
              <w:t>2.526</w:t>
            </w:r>
          </w:p>
        </w:tc>
        <w:tc>
          <w:tcPr>
            <w:tcW w:w="1052" w:type="dxa"/>
          </w:tcPr>
          <w:p>
            <w:pPr>
              <w:topLinePunct/>
              <w:spacing w:line="240" w:lineRule="atLeast"/>
              <w:ind w:left="0" w:leftChars="0" w:right="0" w:rightChars="0" w:firstLine="0" w:firstLineChars="0"/>
            </w:pPr>
            <w:r>
              <w:t>1.03</w:t>
            </w:r>
          </w:p>
        </w:tc>
        <w:tc>
          <w:tcPr>
            <w:tcW w:w="1135" w:type="dxa"/>
          </w:tcPr>
          <w:p>
            <w:pPr>
              <w:topLinePunct/>
              <w:spacing w:line="240" w:lineRule="atLeast"/>
              <w:ind w:left="0" w:leftChars="0" w:right="0" w:rightChars="0" w:firstLine="0" w:firstLineChars="0"/>
            </w:pPr>
            <w:r>
              <w:t>0.68</w:t>
            </w:r>
          </w:p>
        </w:tc>
        <w:tc>
          <w:tcPr>
            <w:tcW w:w="1075" w:type="dxa"/>
          </w:tcPr>
          <w:p>
            <w:pPr>
              <w:topLinePunct/>
              <w:spacing w:line="240" w:lineRule="atLeast"/>
              <w:ind w:left="0" w:leftChars="0" w:right="0" w:rightChars="0" w:firstLine="0" w:firstLineChars="0"/>
            </w:pPr>
            <w:r>
              <w:t>0.13</w:t>
            </w:r>
          </w:p>
        </w:tc>
        <w:tc>
          <w:tcPr>
            <w:tcW w:w="947" w:type="dxa"/>
          </w:tcPr>
          <w:p>
            <w:pPr>
              <w:topLinePunct/>
              <w:spacing w:line="240" w:lineRule="atLeast"/>
              <w:ind w:left="0" w:leftChars="0" w:right="0" w:rightChars="0" w:firstLine="0" w:firstLineChars="0"/>
            </w:pPr>
            <w:r>
              <w:t>0.1</w:t>
            </w:r>
          </w:p>
        </w:tc>
        <w:tc>
          <w:tcPr>
            <w:tcW w:w="1000" w:type="dxa"/>
          </w:tcPr>
          <w:p>
            <w:pPr>
              <w:topLinePunct/>
              <w:spacing w:line="240" w:lineRule="atLeast"/>
              <w:ind w:left="0" w:leftChars="0" w:right="0" w:rightChars="0" w:firstLine="0" w:firstLineChars="0"/>
            </w:pPr>
            <w: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134" w:type="dxa"/>
            <w:tcBorders>
              <w:bottom w:val="single" w:color="000000" w:sz="12" w:space="0"/>
            </w:tcBorders>
          </w:tcPr>
          <w:p>
            <w:pPr>
              <w:topLinePunct/>
              <w:spacing w:line="240" w:lineRule="atLeast"/>
              <w:ind w:left="0" w:leftChars="0" w:right="0" w:rightChars="0" w:firstLine="0" w:firstLineChars="0"/>
            </w:pPr>
            <w:r>
              <w:rPr>
                <w:rFonts w:hint="eastAsia" w:ascii="宋体" w:eastAsia="宋体"/>
              </w:rPr>
              <w:t>合计</w:t>
            </w:r>
          </w:p>
        </w:tc>
        <w:tc>
          <w:tcPr>
            <w:tcW w:w="939" w:type="dxa"/>
            <w:tcBorders>
              <w:bottom w:val="single" w:color="000000" w:sz="12" w:space="0"/>
            </w:tcBorders>
          </w:tcPr>
          <w:p>
            <w:pPr>
              <w:topLinePunct/>
              <w:spacing w:line="240" w:lineRule="atLeast"/>
              <w:ind w:left="0" w:leftChars="0" w:right="0" w:rightChars="0" w:firstLine="0" w:firstLineChars="0"/>
            </w:pPr>
            <w:r>
              <w:t>7.12</w:t>
            </w:r>
          </w:p>
        </w:tc>
        <w:tc>
          <w:tcPr>
            <w:tcW w:w="1082" w:type="dxa"/>
            <w:tcBorders>
              <w:bottom w:val="single" w:color="000000" w:sz="12" w:space="0"/>
            </w:tcBorders>
          </w:tcPr>
          <w:p>
            <w:pPr>
              <w:topLinePunct/>
              <w:spacing w:line="240" w:lineRule="atLeast"/>
              <w:ind w:left="0" w:leftChars="0" w:right="0" w:rightChars="0" w:firstLine="0" w:firstLineChars="0"/>
            </w:pPr>
            <w:r>
              <w:t>6.536</w:t>
            </w:r>
          </w:p>
        </w:tc>
        <w:tc>
          <w:tcPr>
            <w:tcW w:w="1052" w:type="dxa"/>
            <w:tcBorders>
              <w:bottom w:val="single" w:color="000000" w:sz="12" w:space="0"/>
            </w:tcBorders>
          </w:tcPr>
          <w:p>
            <w:pPr>
              <w:topLinePunct/>
              <w:spacing w:line="240" w:lineRule="atLeast"/>
              <w:ind w:left="0" w:leftChars="0" w:right="0" w:rightChars="0" w:firstLine="0" w:firstLineChars="0"/>
            </w:pPr>
            <w:r>
              <w:t>1.25</w:t>
            </w:r>
          </w:p>
        </w:tc>
        <w:tc>
          <w:tcPr>
            <w:tcW w:w="1135" w:type="dxa"/>
            <w:tcBorders>
              <w:bottom w:val="single" w:color="000000" w:sz="12" w:space="0"/>
            </w:tcBorders>
          </w:tcPr>
          <w:p>
            <w:pPr>
              <w:topLinePunct/>
              <w:spacing w:line="240" w:lineRule="atLeast"/>
              <w:ind w:left="0" w:leftChars="0" w:right="0" w:rightChars="0" w:firstLine="0" w:firstLineChars="0"/>
            </w:pPr>
            <w:r>
              <w:t>1.09</w:t>
            </w:r>
          </w:p>
        </w:tc>
        <w:tc>
          <w:tcPr>
            <w:tcW w:w="1075" w:type="dxa"/>
            <w:tcBorders>
              <w:bottom w:val="single" w:color="000000" w:sz="12" w:space="0"/>
            </w:tcBorders>
          </w:tcPr>
          <w:p>
            <w:pPr>
              <w:topLinePunct/>
              <w:spacing w:line="240" w:lineRule="atLeast"/>
              <w:ind w:left="0" w:leftChars="0" w:right="0" w:rightChars="0" w:firstLine="0" w:firstLineChars="0"/>
            </w:pPr>
            <w:r>
              <w:t>0.25</w:t>
            </w:r>
          </w:p>
        </w:tc>
        <w:tc>
          <w:tcPr>
            <w:tcW w:w="947" w:type="dxa"/>
            <w:tcBorders>
              <w:bottom w:val="single" w:color="000000" w:sz="12" w:space="0"/>
            </w:tcBorders>
          </w:tcPr>
          <w:p>
            <w:pPr>
              <w:topLinePunct/>
              <w:spacing w:line="240" w:lineRule="atLeast"/>
              <w:ind w:left="0" w:leftChars="0" w:right="0" w:rightChars="0" w:firstLine="0" w:firstLineChars="0"/>
            </w:pPr>
            <w:r>
              <w:t>0.19</w:t>
            </w:r>
          </w:p>
        </w:tc>
        <w:tc>
          <w:tcPr>
            <w:tcW w:w="1000" w:type="dxa"/>
            <w:tcBorders>
              <w:bottom w:val="single" w:color="000000" w:sz="12" w:space="0"/>
            </w:tcBorders>
          </w:tcPr>
          <w:p>
            <w:pPr>
              <w:topLinePunct/>
              <w:spacing w:line="240" w:lineRule="atLeast"/>
              <w:ind w:left="0" w:leftChars="0" w:right="0" w:rightChars="0" w:firstLine="0" w:firstLineChars="0"/>
            </w:pPr>
            <w:r>
              <w:t>22.965</w:t>
            </w:r>
          </w:p>
        </w:tc>
      </w:tr>
    </w:tbl>
    <w:p>
      <w:pPr>
        <w:pStyle w:val="71"/>
        <w:topLinePunct/>
      </w:pPr>
    </w:p>
    <w:p>
      <w:pPr>
        <w:topLinePunct/>
        <w:spacing w:before="36"/>
        <w:ind w:left="1157" w:leftChars="0" w:right="0" w:rightChars="0" w:firstLine="0" w:firstLineChars="0"/>
        <w:jc w:val="left"/>
      </w:pPr>
      <w:r>
        <w:rPr>
          <w:rFonts w:asciiTheme="minorHAnsi" w:hAnsiTheme="minorHAnsi" w:eastAsiaTheme="minorHAnsi" w:cstheme="minorBidi"/>
          <w:kern w:val="2"/>
          <w:sz w:val="21"/>
          <w:szCs w:val="22"/>
        </w:rPr>
        <w:t>数据来源：娄底市经管局</w:t>
      </w:r>
    </w:p>
    <w:p>
      <w:pPr>
        <w:topLinePunct/>
      </w:pPr>
      <w:r>
        <w:rPr>
          <w:rFonts w:ascii="Times New Roman" w:eastAsia="Times New Roman"/>
        </w:rPr>
        <w:t>（7）</w:t>
      </w:r>
      <w:r>
        <w:t>娄底市农村土地模式发展趋势</w:t>
      </w:r>
    </w:p>
    <w:p>
      <w:pPr>
        <w:topLinePunct/>
      </w:pPr>
      <w:r>
        <w:t>娄底市位于自东向西逐渐升高的云贵高原往江浙丘陵过渡地区，ft地多平原地带少，为典型的丘陵地貌。耕地也大多在ft谷河间，或是梯田，单块土地面积小，土地细碎化严重，尤其是新化县、涟源市、冷水江市。要对这样的地形地貌进行大规模的农业发展，把流转后的土地进行综合开发，必须投入大量的人力物力，否则难以获得规模经营效益。且当前娄底市农村居民人均纯收入仅为</w:t>
      </w:r>
      <w:r>
        <w:rPr>
          <w:rFonts w:ascii="Times New Roman" w:eastAsia="Times New Roman"/>
        </w:rPr>
        <w:t xml:space="preserve">5900 </w:t>
      </w:r>
      <w:r>
        <w:t>元，远远低于全国平均水平，而农民人均生活</w:t>
      </w:r>
    </w:p>
    <w:p>
      <w:pPr>
        <w:topLinePunct/>
      </w:pPr>
      <w:r>
        <w:t>消费支出</w:t>
      </w:r>
      <w:r>
        <w:rPr>
          <w:rFonts w:ascii="Times New Roman" w:hAnsi="Times New Roman" w:eastAsia="Times New Roman"/>
        </w:rPr>
        <w:t>6744</w:t>
      </w:r>
      <w:r>
        <w:t>元，农民收入水平偏低，生活质量不高。基于娄底市农村、农民与农业现状，以及上文对娄底市五种比较常见的土地流转模式的现状进行分析，笔者认为“土地股份合作模式</w:t>
      </w:r>
      <w:r>
        <w:rPr>
          <w:rFonts w:ascii="Times New Roman" w:hAnsi="Times New Roman" w:eastAsia="Times New Roman"/>
        </w:rPr>
        <w:t>+</w:t>
      </w:r>
      <w:r>
        <w:t>土地出租模式”是未来娄底市进行规模化土地流转比较适宜的模式。这一结论的得出是基于以下几点原因：</w:t>
      </w:r>
    </w:p>
    <w:p>
      <w:pPr>
        <w:topLinePunct/>
      </w:pPr>
      <w:r>
        <w:t>第一，土地出租模式下土地流转对象是公司或企业，随着政府扶持力度的加强与财政补贴投入力度的加大，一大批有实力、有热情的企业积极参与，利用流转的土地进行规模经营，并在龙头企业示范带动下，土地流转需求迅速扩大，流转不稳定情况逐渐消失，希望与农户建立长期的流转关系。企业作为以利润为导向的经营团体，为了提高农户流转土地的积极性，扩大流转面积，稳定流转关系，在简单的出租模式的基础上不断进行创新突破，与土地股份合作模式相结合，比如现阶断在冷水江不少经济条件比较好的农村，农户在村委会的组织下把土地集中起来，形成一个整体，再以入股的形式出租给公司，之所以这样是因为头三年或几年，农户是只会获得土地租金收入，三年后在企业经营进入盈利模式后，农户享有企业的股份分红。这样既可以保证企业在前期投入大时降低土地成本，又可以使农户的利益与公司紧紧拴在一起，提高农户流转的积极性。这样一组合后，出租模式就焕发了新的活力，比较适合在流转成本与经营成本较高的丘陵地区推动土地规模、高效流转。</w:t>
      </w:r>
    </w:p>
    <w:p>
      <w:pPr>
        <w:topLinePunct/>
      </w:pPr>
      <w:r>
        <w:t>第二，与单纯的土地股份合作模式相比较，由于土地股份模式是在农户自愿合作的基础上，以公平、公正为原则，来进行适度规模经营。因此要求参与的农户首先具有一定的经济基础，而且要求农户的文化素质比较高，熟练掌握相关的技术，具有一定的经营手段与足够的体能与阅历，能够抵御经营过程中的各种风险。显然这与当前农民的普遍情况不太相符，由于娄底市农民的文化水平一般在初中以下，大部分青壮年农民外出非农务工，且普遍从事体力劳动，具备资格的农村劳动力缺乏，因此与“土地股份合作模式</w:t>
      </w:r>
      <w:r>
        <w:rPr>
          <w:rFonts w:ascii="Times New Roman" w:hAnsi="Times New Roman" w:eastAsia="Times New Roman"/>
        </w:rPr>
        <w:t>+</w:t>
      </w:r>
      <w:r>
        <w:t>土地出租模式”相比，单纯的土地股份合作模式不适宜现阶段娄底市进行农村土地流转。</w:t>
      </w:r>
    </w:p>
    <w:p>
      <w:pPr>
        <w:topLinePunct/>
      </w:pPr>
      <w:r>
        <w:rPr>
          <w:rFonts w:asciiTheme="minorHAnsi" w:hAnsiTheme="minorHAnsi" w:eastAsiaTheme="minorHAnsi" w:cstheme="minorBidi"/>
        </w:rPr>
        <w:t>23</w:t>
      </w:r>
    </w:p>
    <w:p>
      <w:pPr>
        <w:topLinePunct/>
      </w:pPr>
      <w:r>
        <w:t>第三，与土地代耕模式相比较，土地代耕模式是最“随意”的土地流转，确定流转关系时仅靠口头协商，没有正式的书面合约，且其租金一般是无偿的，流转范围也局限在同一地域范围内的农户之间，流转期限不固定，规模很小，稳定性差，违约率较高。虽然其操作起来比较简便，并且是农村比较普遍的流转模式，但随着经济的发展与市场价值规律的调节，以及农民非农就业率的提高，土地代耕模式势必慢慢淡出流转舞台，为具有规模经营优势、且能提供农民稳定的地租收入与就业机会的“土地股份合作模式</w:t>
      </w:r>
      <w:r>
        <w:rPr>
          <w:rFonts w:ascii="Times New Roman" w:hAnsi="Times New Roman" w:eastAsia="Times New Roman"/>
        </w:rPr>
        <w:t>+</w:t>
      </w:r>
      <w:r>
        <w:t>土地出租模式”所取代。</w:t>
      </w:r>
    </w:p>
    <w:p>
      <w:pPr>
        <w:topLinePunct/>
      </w:pPr>
      <w:r>
        <w:t>第四，与土地转包模式相比较，土地转包模式主要是在同一地域范围内的农户之间进行的土地流转，流转范围比较小，流转期限短，且规模很小，稳定性差，不利于农业规模化发展。要真正提高土地利用效率，促进农业增收，提高农民收入，必须把土地进行长期、规模化流转，在保证基本农田的同时，提高土地的综合效益，仅仅依靠小规模、低效益的转包模式是不行的，必须要有既有实力又有能力的企业公司参与进来，破解土地开发困难难题，实现土地资源的最优配置。</w:t>
      </w:r>
    </w:p>
    <w:p>
      <w:pPr>
        <w:topLinePunct/>
      </w:pPr>
      <w:r>
        <w:t>第五，与土地转让模式相比较，土地转让是指土地经营承包权的永久性转让，意味着选择此种模式流转土地的农户将成为全部或部分失地农民，彻底的与土地剥离开来，除了一次性的转让资金外后续不再会有其他的与土地相关的收入。当前娄底市土地流转市场发展处于起步阶段，土地价值不能得到有效评估，农民的一次性收益权容易遭受损害；且由于农村社会保障水平不高，失地农民容易有后顾之忧，生活得不到保障，不利于家庭以后的生产生活。因此现阶段土地转让模式只适宜在少部分具有很强的经济基础且生活来源很稳定的农户家庭进行，而不适宜大规模大面积的推广。</w:t>
      </w:r>
    </w:p>
    <w:p>
      <w:pPr>
        <w:topLinePunct/>
      </w:pPr>
      <w:r>
        <w:rPr>
          <w:rFonts w:asciiTheme="minorHAnsi" w:hAnsiTheme="minorHAnsi" w:eastAsiaTheme="minorHAnsi" w:cstheme="minorBidi"/>
        </w:rPr>
        <w:t>24</w:t>
      </w:r>
    </w:p>
    <w:p>
      <w:pPr>
        <w:pStyle w:val="2"/>
        <w:topLinePunct/>
      </w:pPr>
      <w:bookmarkStart w:id="105" w:name="第四章 娄底市农村土地流转模式选择的影响因素实证分析 "/>
      <w:bookmarkEnd w:id="105"/>
      <w:bookmarkStart w:id="106" w:name="_bookmark29"/>
      <w:bookmarkEnd w:id="106"/>
      <w:bookmarkStart w:id="107" w:name="_Toc686608021"/>
      <w:r>
        <w:t>第四章  娄底市农村土地流转模式选择的影响因素实证分析</w:t>
      </w:r>
      <w:bookmarkEnd w:id="107"/>
    </w:p>
    <w:p>
      <w:pPr>
        <w:pStyle w:val="3"/>
        <w:topLinePunct/>
        <w:ind w:left="171" w:hanging="481" w:hangingChars="171"/>
      </w:pPr>
      <w:bookmarkStart w:id="108" w:name="4 .1 变量的选择及模型设计 "/>
      <w:bookmarkEnd w:id="108"/>
      <w:bookmarkStart w:id="109" w:name="_Toc686608022"/>
      <w:r>
        <w:rPr>
          <w:b/>
        </w:rPr>
        <w:t>4.1</w:t>
      </w:r>
      <w:r>
        <w:t xml:space="preserve"> </w:t>
      </w:r>
      <w:bookmarkStart w:id="110" w:name="_bookmark30"/>
      <w:bookmarkEnd w:id="110"/>
      <w:bookmarkStart w:id="111" w:name="_bookmark30"/>
      <w:bookmarkEnd w:id="111"/>
      <w:r>
        <w:t>变量的选择及模型设计</w:t>
      </w:r>
      <w:bookmarkEnd w:id="109"/>
    </w:p>
    <w:p>
      <w:pPr>
        <w:pStyle w:val="4"/>
        <w:topLinePunct/>
        <w:ind w:left="200" w:hanging="482" w:hangingChars="200"/>
      </w:pPr>
      <w:bookmarkStart w:id="112" w:name="_bookmark31"/>
      <w:bookmarkEnd w:id="112"/>
      <w:bookmarkStart w:id="113" w:name="_Toc686608023"/>
      <w:r>
        <w:t xml:space="preserve">4.1.1 </w:t>
      </w:r>
      <w:bookmarkStart w:id="114" w:name="_bookmark31"/>
      <w:bookmarkEnd w:id="114"/>
      <w:r>
        <w:t>变量的选择</w:t>
      </w:r>
      <w:bookmarkEnd w:id="113"/>
    </w:p>
    <w:p>
      <w:pPr>
        <w:topLinePunct/>
      </w:pPr>
      <w:r>
        <w:t>本文中的因变量为农村土地流转模式，共有两种模式：土地出租模式和土地代耕模式，其中选择土地出租模式的农户共</w:t>
      </w:r>
      <w:r>
        <w:rPr>
          <w:rFonts w:ascii="Times New Roman" w:eastAsia="Times New Roman"/>
        </w:rPr>
        <w:t>63</w:t>
      </w:r>
      <w:r>
        <w:t>户，所占比例为</w:t>
      </w:r>
      <w:r>
        <w:rPr>
          <w:rFonts w:ascii="Times New Roman" w:eastAsia="Times New Roman"/>
        </w:rPr>
        <w:t>60.58%</w:t>
      </w:r>
      <w:r>
        <w:t>，选择土地代耕模式的农户共</w:t>
      </w:r>
    </w:p>
    <w:p>
      <w:pPr>
        <w:topLinePunct/>
      </w:pPr>
      <w:r>
        <w:rPr>
          <w:rFonts w:ascii="Times New Roman" w:eastAsia="Times New Roman"/>
        </w:rPr>
        <w:t>41</w:t>
      </w:r>
      <w:r>
        <w:t>户，占总体样本的</w:t>
      </w:r>
      <w:r>
        <w:rPr>
          <w:rFonts w:ascii="Times New Roman" w:eastAsia="Times New Roman"/>
        </w:rPr>
        <w:t>39.42%</w:t>
      </w:r>
      <w:r>
        <w:t>。</w:t>
      </w:r>
    </w:p>
    <w:p>
      <w:pPr>
        <w:pStyle w:val="30"/>
        <w:topLinePunct/>
      </w:pPr>
      <w:r>
        <w:rPr>
          <w:rFonts w:asciiTheme="minorHAnsi" w:hAnsiTheme="minorHAnsi" w:eastAsiaTheme="minorHAnsi" w:cstheme="minorBidi"/>
          <w:b/>
          <w:kern w:val="2"/>
          <w:position w:val="1"/>
          <w:sz w:val="21"/>
          <w:szCs w:val="22"/>
        </w:rPr>
        <w:t>表</w:t>
      </w:r>
      <w:r>
        <w:rPr>
          <w:rFonts w:ascii="Times New Roman" w:eastAsia="Times New Roman" w:hAnsiTheme="minorHAnsi" w:cstheme="minorBidi"/>
          <w:b/>
          <w:kern w:val="2"/>
          <w:sz w:val="21"/>
          <w:szCs w:val="22"/>
        </w:rPr>
        <w:t xml:space="preserve">4-1  </w:t>
      </w:r>
      <w:r>
        <w:rPr>
          <w:rFonts w:asciiTheme="minorHAnsi" w:hAnsiTheme="minorHAnsi" w:eastAsiaTheme="minorHAnsi" w:cstheme="minorBidi"/>
          <w:b/>
          <w:kern w:val="2"/>
          <w:position w:val="1"/>
          <w:sz w:val="21"/>
          <w:szCs w:val="22"/>
        </w:rPr>
        <w:t>农村土地流转模式</w:t>
      </w:r>
    </w:p>
    <w:p>
      <w:pPr>
        <w:pStyle w:val="30"/>
        <w:topLinePunct/>
      </w:pPr>
      <w:r>
        <w:t>Table 4-1  Rural land transfer mode</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3275"/>
        <w:gridCol w:w="2769"/>
        <w:gridCol w:w="3310"/>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1751" w:type="pct"/>
            <w:tcBorders>
              <w:bottom w:val="single" w:color="auto" w:sz="4" w:space="0"/>
            </w:tcBorders>
            <w:vAlign w:val="center"/>
          </w:tcPr>
          <w:p>
            <w:pPr>
              <w:pStyle w:val="29"/>
              <w:topLinePunct/>
              <w:spacing w:line="240" w:lineRule="atLeast"/>
              <w:ind w:left="0" w:leftChars="0" w:right="0" w:rightChars="0" w:firstLine="0" w:firstLineChars="0"/>
            </w:pPr>
            <w:r>
              <w:t>项目</w:t>
            </w:r>
          </w:p>
        </w:tc>
        <w:tc>
          <w:tcPr>
            <w:tcW w:w="1480" w:type="pct"/>
            <w:tcBorders>
              <w:bottom w:val="single" w:color="auto" w:sz="4" w:space="0"/>
            </w:tcBorders>
            <w:vAlign w:val="center"/>
          </w:tcPr>
          <w:p>
            <w:pPr>
              <w:pStyle w:val="29"/>
              <w:topLinePunct/>
              <w:spacing w:line="240" w:lineRule="atLeast"/>
              <w:ind w:left="0" w:leftChars="0" w:right="0" w:rightChars="0" w:firstLine="0" w:firstLineChars="0"/>
            </w:pPr>
            <w:r>
              <w:t>频数</w:t>
            </w:r>
          </w:p>
        </w:tc>
        <w:tc>
          <w:tcPr>
            <w:tcW w:w="1769" w:type="pct"/>
            <w:tcBorders>
              <w:bottom w:val="single" w:color="auto" w:sz="4" w:space="0"/>
            </w:tcBorders>
            <w:vAlign w:val="center"/>
          </w:tcPr>
          <w:p>
            <w:pPr>
              <w:pStyle w:val="29"/>
              <w:topLinePunct/>
              <w:spacing w:line="240" w:lineRule="atLeast"/>
              <w:ind w:left="0" w:leftChars="0" w:right="0" w:rightChars="0" w:firstLine="0" w:firstLineChars="0"/>
            </w:pPr>
            <w:r>
              <w:t>所占比例 (%)</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751" w:type="pct"/>
            <w:vAlign w:val="center"/>
          </w:tcPr>
          <w:p>
            <w:pPr>
              <w:pStyle w:val="38"/>
              <w:topLinePunct/>
              <w:spacing w:line="240" w:lineRule="atLeast"/>
              <w:ind w:left="0" w:leftChars="0" w:right="0" w:rightChars="0" w:firstLine="0" w:firstLineChars="0"/>
            </w:pPr>
            <w:r>
              <w:t>土地出租模式</w:t>
            </w:r>
          </w:p>
        </w:tc>
        <w:tc>
          <w:tcPr>
            <w:tcW w:w="1480" w:type="pct"/>
            <w:vAlign w:val="center"/>
          </w:tcPr>
          <w:p>
            <w:pPr>
              <w:pStyle w:val="96"/>
              <w:topLinePunct/>
              <w:spacing w:line="240" w:lineRule="atLeast"/>
              <w:ind w:left="0" w:leftChars="0" w:right="0" w:rightChars="0" w:firstLine="0" w:firstLineChars="0"/>
            </w:pPr>
            <w:r>
              <w:t>63</w:t>
            </w:r>
          </w:p>
        </w:tc>
        <w:tc>
          <w:tcPr>
            <w:tcW w:w="1769" w:type="pct"/>
            <w:vAlign w:val="center"/>
          </w:tcPr>
          <w:p>
            <w:pPr>
              <w:pStyle w:val="96"/>
              <w:topLinePunct/>
              <w:spacing w:line="240" w:lineRule="atLeast"/>
              <w:ind w:left="0" w:leftChars="0" w:right="0" w:rightChars="0" w:firstLine="0" w:firstLineChars="0"/>
            </w:pPr>
            <w:r>
              <w:t>60.58</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1751" w:type="pct"/>
            <w:tcBorders>
              <w:top w:val="single" w:color="auto" w:sz="4" w:space="0"/>
            </w:tcBorders>
            <w:vAlign w:val="center"/>
          </w:tcPr>
          <w:p>
            <w:pPr>
              <w:pStyle w:val="38"/>
              <w:topLinePunct/>
              <w:spacing w:line="240" w:lineRule="atLeast"/>
              <w:ind w:left="0" w:leftChars="0" w:right="0" w:rightChars="0" w:firstLine="0" w:firstLineChars="0"/>
            </w:pPr>
            <w:r>
              <w:t>土地代耕模式</w:t>
            </w:r>
          </w:p>
        </w:tc>
        <w:tc>
          <w:tcPr>
            <w:tcW w:w="1480" w:type="pct"/>
            <w:tcBorders>
              <w:top w:val="single" w:color="auto" w:sz="4" w:space="0"/>
            </w:tcBorders>
            <w:vAlign w:val="center"/>
          </w:tcPr>
          <w:p>
            <w:pPr>
              <w:pStyle w:val="96"/>
              <w:topLinePunct/>
              <w:spacing w:line="240" w:lineRule="atLeast"/>
              <w:ind w:left="0" w:leftChars="0" w:right="0" w:rightChars="0" w:firstLine="0" w:firstLineChars="0"/>
            </w:pPr>
            <w:r>
              <w:t>41</w:t>
            </w:r>
          </w:p>
        </w:tc>
        <w:tc>
          <w:tcPr>
            <w:tcW w:w="1769" w:type="pct"/>
            <w:tcBorders>
              <w:top w:val="single" w:color="auto" w:sz="4" w:space="0"/>
            </w:tcBorders>
            <w:vAlign w:val="center"/>
          </w:tcPr>
          <w:p>
            <w:pPr>
              <w:pStyle w:val="96"/>
              <w:topLinePunct/>
              <w:spacing w:line="240" w:lineRule="atLeast"/>
              <w:ind w:left="0" w:leftChars="0" w:right="0" w:rightChars="0" w:firstLine="0" w:firstLineChars="0"/>
            </w:pPr>
            <w:r>
              <w:t>39.42</w:t>
            </w:r>
          </w:p>
        </w:tc>
      </w:tr>
    </w:tbl>
    <w:p>
      <w:pPr>
        <w:pStyle w:val="71"/>
      </w:pPr>
    </w:p>
    <w:p>
      <w:pPr>
        <w:topLinePunct/>
      </w:pPr>
      <w:r>
        <w:t>本文中自变量的选择是根据已有的研究经验、当前政策条件以及调查所得的数据资料。现将假定的对土地流转模式产生作用的影响因素从七个方面进行归纳分析，即户主人口统计学特征、农户家庭特征、农地特征、制度特征、经济因素和市场特征、区域因素。</w:t>
      </w:r>
    </w:p>
    <w:p>
      <w:pPr>
        <w:topLinePunct/>
      </w:pPr>
      <w:r>
        <w:rPr>
          <w:rFonts w:ascii="Times New Roman" w:eastAsia="Times New Roman"/>
          <w:spacing w:val="-2"/>
        </w:rPr>
        <w:t>（</w:t>
      </w:r>
      <w:r>
        <w:rPr>
          <w:rFonts w:ascii="Times New Roman" w:eastAsia="Times New Roman"/>
        </w:rPr>
        <w:t>1</w:t>
      </w:r>
      <w:r>
        <w:rPr>
          <w:rFonts w:ascii="Times New Roman" w:eastAsia="Times New Roman"/>
          <w:spacing w:val="-2"/>
        </w:rPr>
        <w:t>）</w:t>
      </w:r>
      <w:r>
        <w:t>在户主人口统计学特征方面，本文选取了户主性别、受教育程度与户主年龄</w:t>
      </w:r>
      <w:r>
        <w:rPr>
          <w:rFonts w:ascii="Times New Roman" w:eastAsia="Times New Roman"/>
        </w:rPr>
        <w:t>3</w:t>
      </w:r>
      <w:r>
        <w:t>个指标。户主受教育程度越高，文化水平与法律素养会越高，眼界更宽，对国家政策法律法规把握会比较准确，因此可能会倾向于选择更加规范、有保障的土地出租模式，因此这一因素的预期符号为正。户主年龄方面，户主年龄越大，思想可能越趋向于保守，且受传统思想影响较深，选择流转历史比较悠久的土地代耕模式，因此这一因素的预期符号为负。户主性别对农村土地流转模式选择会产生影响，具体会影响农户倾向哪种流转模式，现在暂且不能确定。</w:t>
      </w:r>
    </w:p>
    <w:p>
      <w:pPr>
        <w:topLinePunct/>
      </w:pPr>
      <w:r>
        <w:rPr>
          <w:rFonts w:ascii="Times New Roman" w:eastAsia="Times New Roman"/>
          <w:spacing w:val="-2"/>
        </w:rPr>
        <w:t>（</w:t>
      </w:r>
      <w:r>
        <w:rPr>
          <w:rFonts w:ascii="Times New Roman" w:eastAsia="Times New Roman"/>
        </w:rPr>
        <w:t>2</w:t>
      </w:r>
      <w:r>
        <w:rPr>
          <w:rFonts w:ascii="Times New Roman" w:eastAsia="Times New Roman"/>
          <w:spacing w:val="-2"/>
        </w:rPr>
        <w:t>）</w:t>
      </w:r>
      <w:r>
        <w:t>在农户家庭特征方面，本文选取了家庭人数、户主是否受过非农就业培训、户主是否在外非农务工以及家庭总收入</w:t>
      </w:r>
      <w:r>
        <w:rPr>
          <w:rFonts w:ascii="Times New Roman" w:eastAsia="Times New Roman"/>
        </w:rPr>
        <w:t>4</w:t>
      </w:r>
      <w:r>
        <w:t>个指标。农户家庭规模对农户选择土地流转模式是有影响的，假定家庭规模较大，劳动力充足的情况下，农户可能倾向于选择土地出租模式，之所以做出这种判断，是因为选择这种模式既可以使农户家庭获得相对稳定的地租收入，又可以在一定程度上同时解决农户家庭劳动力的就业问题。因此这一因素的预期符号为正。户主是否受过非农就业技能培训以及户主是否在外非农务工描述的是户主获得非农收入的能力，户主非农就业能力越高，长期在外非农务工，收入比较高，收入来源也比较稳定，对土地的依赖性越低，就越有可能脱离土地，越希望能够通过方便的流转模式将土地转移出去，而不太计较租金的事情，因此户主选择代耕这一流转模式的可能性比较大。因此这两个因素的预期符号都为负。家庭总收入会对农村土地流转模式的选择产生很大影响，家</w:t>
      </w:r>
    </w:p>
    <w:p>
      <w:pPr>
        <w:topLinePunct/>
      </w:pPr>
      <w:r>
        <w:rPr>
          <w:rFonts w:asciiTheme="minorHAnsi" w:hAnsiTheme="minorHAnsi" w:eastAsiaTheme="minorHAnsi" w:cstheme="minorBidi"/>
        </w:rPr>
        <w:t>25</w:t>
      </w:r>
    </w:p>
    <w:p>
      <w:pPr>
        <w:topLinePunct/>
      </w:pPr>
      <w:r>
        <w:t>庭总收入越高，就越不太有可能计较土地收益，可能会选择土地代耕模式，因此这一因素的预期符号为负。</w:t>
      </w:r>
    </w:p>
    <w:p>
      <w:pPr>
        <w:topLinePunct/>
      </w:pPr>
      <w:r>
        <w:rPr>
          <w:rFonts w:ascii="Times New Roman" w:eastAsia="Times New Roman"/>
        </w:rPr>
        <w:t>（3）</w:t>
      </w:r>
      <w:r>
        <w:t>在农地特征方面，本文选取了</w:t>
      </w:r>
      <w:r>
        <w:rPr>
          <w:rFonts w:ascii="Times New Roman" w:eastAsia="Times New Roman"/>
        </w:rPr>
        <w:t>2</w:t>
      </w:r>
      <w:r>
        <w:t>个指标，即农地位置和农地面积。农户承包地所处地理位置会对农村土地流转模式的选择产生很大影响，农地的位理位置越好，农户对土地的预期收益会越高，就越有可能选择土地出租模式，因此这一因素的预期符号为正；对于流转面积这一指标，基于同样的原因，每块农地的面积越大，农户就越有可能选择土地出租模式，因此这一因素的预期符号为正。</w:t>
      </w:r>
    </w:p>
    <w:p>
      <w:pPr>
        <w:topLinePunct/>
      </w:pPr>
      <w:r>
        <w:rPr>
          <w:rFonts w:ascii="Times New Roman" w:eastAsia="Times New Roman"/>
          <w:spacing w:val="-2"/>
        </w:rPr>
        <w:t>（</w:t>
      </w:r>
      <w:r>
        <w:rPr>
          <w:rFonts w:ascii="Times New Roman" w:eastAsia="Times New Roman"/>
        </w:rPr>
        <w:t>4</w:t>
      </w:r>
      <w:r>
        <w:rPr>
          <w:rFonts w:ascii="Times New Roman" w:eastAsia="Times New Roman"/>
          <w:spacing w:val="-2"/>
        </w:rPr>
        <w:t>）</w:t>
      </w:r>
      <w:r>
        <w:t>在制度特征方面，本文选择了村委会是否参与、政府是否提供就业帮助这</w:t>
      </w:r>
      <w:r>
        <w:rPr>
          <w:rFonts w:ascii="Times New Roman" w:eastAsia="Times New Roman"/>
        </w:rPr>
        <w:t>2</w:t>
      </w:r>
      <w:r>
        <w:t>个指标。村委会在农村土地流转过程中的参与程度会影响农村土地流转模式的选择。当前娄底市的农村，村委会同时充当着土地流转过程中的监管与中介职能，在村委会参与的情况下，农户有可能采取操作简单方便的土地出租模式，因此这一因素的预期符号为正。政府为进行土地转出的农户提供就业帮助，农户能够与土地相分离，从事与第二、三产业，从而获得稳定的非农收入。在政府的帮助下，农户有可能选择既具有收益性又具有规模性的土地出租模式，因此，对这一因素的预期符号为正。</w:t>
      </w:r>
    </w:p>
    <w:p>
      <w:pPr>
        <w:topLinePunct/>
      </w:pPr>
      <w:r>
        <w:rPr>
          <w:rFonts w:ascii="Times New Roman" w:eastAsia="Times New Roman"/>
        </w:rPr>
        <w:t>（5）</w:t>
      </w:r>
      <w:r>
        <w:t>在经济因素方面，本文选择了单位面积土地租金和当地粮食价格</w:t>
      </w:r>
      <w:r>
        <w:rPr>
          <w:rFonts w:ascii="Times New Roman" w:eastAsia="Times New Roman"/>
        </w:rPr>
        <w:t>2</w:t>
      </w:r>
      <w:r>
        <w:t>个指标。土地收入由土地租金来进行衡量，而粮食价格是计算与调整土地租金的基础依据之一，因此这两个变量会对农村土地流转模式的选择产生重大影响。单位面积土地租金和粮食价格越高，农户对土地的预期收入就越高，农户就越倾向于选择土地出租模式来进行土地转出。因此这两个因素的预期符号都为正。</w:t>
      </w:r>
    </w:p>
    <w:p>
      <w:pPr>
        <w:topLinePunct/>
      </w:pPr>
      <w:r>
        <w:rPr>
          <w:rFonts w:ascii="Times New Roman" w:eastAsia="Times New Roman"/>
          <w:spacing w:val="-2"/>
        </w:rPr>
        <w:t>（</w:t>
      </w:r>
      <w:r>
        <w:rPr>
          <w:rFonts w:ascii="Times New Roman" w:eastAsia="Times New Roman"/>
        </w:rPr>
        <w:t>6</w:t>
      </w:r>
      <w:r>
        <w:rPr>
          <w:rFonts w:ascii="Times New Roman" w:eastAsia="Times New Roman"/>
          <w:spacing w:val="-2"/>
        </w:rPr>
        <w:t>）</w:t>
      </w:r>
      <w:r>
        <w:t>在市场特征方面，本文选择了农村土地流转途径、合约选择方式、流转信息来源渠道以及土地租金支付方式</w:t>
      </w:r>
      <w:r>
        <w:rPr>
          <w:rFonts w:ascii="Times New Roman" w:eastAsia="Times New Roman"/>
        </w:rPr>
        <w:t>4</w:t>
      </w:r>
      <w:r>
        <w:t>个指标。农村土地如果通过中介组织进行流转，农户很大程度上会选择土地出租模式，因此对这一因素的预期符号为正；同时土地流转双方对合约的要求越正式，就越有可能选择土地出租模式，因此对这一因素的预期符号为正；农村土地流转信息来源的渠道越多，就越有机会及可能选择土地出租模式，因此对这一因素的预期符号为正；至于土地租金支付方式会对农村土地流转模式的选择产生什么样的影响，暂时还不能确定。</w:t>
      </w:r>
    </w:p>
    <w:p>
      <w:pPr>
        <w:topLinePunct/>
      </w:pPr>
      <w:r>
        <w:rPr>
          <w:rFonts w:ascii="Times New Roman" w:eastAsia="Times New Roman"/>
        </w:rPr>
        <w:t>（7）</w:t>
      </w:r>
      <w:r>
        <w:t>在区域因素方面，本文选择了当地经济条件、交通是否方便以及通讯是否便利</w:t>
      </w:r>
      <w:r>
        <w:rPr>
          <w:rFonts w:ascii="Times New Roman" w:eastAsia="Times New Roman"/>
        </w:rPr>
        <w:t>3</w:t>
      </w:r>
      <w:r>
        <w:t>个指标。当地经济条件、交通是否方便以及通讯是否便利会对农村土地流转模式选择产生重要的影响。本村的经济条件越好，交通状况越好，通讯越便利，可供选择的土地流转模式就越多，同时农户也越有可能选择土地出租模式。因此这三个因素的预期符号都为正。</w:t>
      </w:r>
    </w:p>
    <w:p>
      <w:pPr>
        <w:pStyle w:val="30"/>
        <w:topLinePunct/>
      </w:pPr>
      <w:r>
        <w:rPr>
          <w:rFonts w:asciiTheme="minorHAnsi" w:hAnsiTheme="minorHAnsi" w:eastAsiaTheme="minorHAnsi" w:cstheme="minorBidi"/>
          <w:b/>
        </w:rPr>
        <w:t>表</w:t>
      </w:r>
      <w:r>
        <w:rPr>
          <w:rFonts w:ascii="Times New Roman" w:eastAsia="Times New Roman" w:hAnsiTheme="minorHAnsi" w:cstheme="minorBidi"/>
          <w:b/>
        </w:rPr>
        <w:t xml:space="preserve">4-2  </w:t>
      </w:r>
      <w:r>
        <w:rPr>
          <w:rFonts w:asciiTheme="minorHAnsi" w:hAnsiTheme="minorHAnsi" w:eastAsiaTheme="minorHAnsi" w:cstheme="minorBidi"/>
          <w:b/>
        </w:rPr>
        <w:t>模型中各变量的定义及预期符号</w:t>
      </w:r>
    </w:p>
    <w:p>
      <w:pPr>
        <w:pStyle w:val="30"/>
        <w:topLinePunct/>
      </w:pPr>
      <w:r>
        <w:rPr>
          <w:rFonts w:asciiTheme="minorHAnsi" w:hAnsiTheme="minorHAnsi" w:eastAsiaTheme="minorHAnsi" w:cstheme="minorBidi"/>
          <w:b/>
        </w:rPr>
        <w:t>Table</w:t>
      </w:r>
      <w:r>
        <w:t xml:space="preserve"> </w:t>
      </w:r>
      <w:r>
        <w:rPr>
          <w:rFonts w:asciiTheme="minorHAnsi" w:hAnsiTheme="minorHAnsi" w:eastAsiaTheme="minorHAnsi" w:cstheme="minorBidi"/>
          <w:b/>
        </w:rPr>
        <w:t>4-2</w:t>
      </w:r>
      <w:r>
        <w:t xml:space="preserve">  </w:t>
      </w:r>
      <w:r>
        <w:rPr>
          <w:rFonts w:asciiTheme="minorHAnsi" w:hAnsiTheme="minorHAnsi" w:eastAsiaTheme="minorHAnsi" w:cstheme="minorBidi"/>
          <w:b/>
        </w:rPr>
        <w:t>The definition of variables and prospective symbols of the model</w:t>
      </w:r>
    </w:p>
    <w:p>
      <w:pPr>
        <w:topLinePunct/>
      </w:pPr>
      <w:r>
        <w:rPr>
          <w:rFonts w:asciiTheme="minorHAnsi" w:hAnsiTheme="minorHAnsi" w:eastAsiaTheme="minorHAnsi" w:cstheme="minorBidi"/>
        </w:rPr>
        <w:t>26</w:t>
      </w:r>
    </w:p>
    <w:p>
      <w:pPr>
        <w:topLinePunct/>
      </w:pP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57"/>
        <w:gridCol w:w="3417"/>
        <w:gridCol w:w="4044"/>
        <w:gridCol w:w="736"/>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18" w:type="pct"/>
            <w:tcBorders>
              <w:bottom w:val="single" w:color="auto" w:sz="4" w:space="0"/>
            </w:tcBorders>
            <w:vAlign w:val="center"/>
          </w:tcPr>
          <w:p>
            <w:pPr>
              <w:pStyle w:val="29"/>
              <w:topLinePunct/>
              <w:spacing w:line="240" w:lineRule="atLeast"/>
              <w:ind w:left="0" w:leftChars="0" w:right="0" w:rightChars="0" w:firstLine="0" w:firstLineChars="0"/>
            </w:pPr>
          </w:p>
        </w:tc>
        <w:tc>
          <w:tcPr>
            <w:tcW w:w="1826" w:type="pct"/>
            <w:tcBorders>
              <w:bottom w:val="single" w:color="auto" w:sz="4" w:space="0"/>
            </w:tcBorders>
            <w:vAlign w:val="center"/>
          </w:tcPr>
          <w:p>
            <w:pPr>
              <w:pStyle w:val="29"/>
              <w:topLinePunct/>
              <w:spacing w:line="240" w:lineRule="atLeast"/>
              <w:ind w:left="0" w:leftChars="0" w:right="0" w:rightChars="0" w:firstLine="0" w:firstLineChars="0"/>
            </w:pPr>
          </w:p>
        </w:tc>
        <w:tc>
          <w:tcPr>
            <w:tcW w:w="2162" w:type="pct"/>
            <w:tcBorders>
              <w:bottom w:val="single" w:color="auto" w:sz="4" w:space="0"/>
            </w:tcBorders>
            <w:vAlign w:val="center"/>
          </w:tcPr>
          <w:p>
            <w:pPr>
              <w:pStyle w:val="29"/>
              <w:topLinePunct/>
              <w:spacing w:line="240" w:lineRule="atLeast"/>
              <w:ind w:left="0" w:leftChars="0" w:right="0" w:rightChars="0" w:firstLine="0" w:firstLineChars="0"/>
            </w:pPr>
          </w:p>
        </w:tc>
        <w:tc>
          <w:tcPr>
            <w:tcW w:w="393" w:type="pct"/>
            <w:tcBorders>
              <w:bottom w:val="single" w:color="auto" w:sz="4" w:space="0"/>
            </w:tcBorders>
            <w:vAlign w:val="center"/>
          </w:tcPr>
          <w:p>
            <w:pPr>
              <w:pStyle w:val="29"/>
              <w:topLinePunct/>
              <w:spacing w:line="240" w:lineRule="atLeast"/>
              <w:ind w:left="0" w:leftChars="0" w:right="0" w:rightChars="0" w:firstLine="0" w:firstLineChars="0"/>
            </w:pP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变量</w:t>
            </w:r>
          </w:p>
        </w:tc>
        <w:tc>
          <w:tcPr>
            <w:tcW w:w="2162" w:type="pct"/>
            <w:vAlign w:val="center"/>
          </w:tcPr>
          <w:p>
            <w:pPr>
              <w:pStyle w:val="26"/>
              <w:topLinePunct/>
              <w:spacing w:line="240" w:lineRule="atLeast"/>
              <w:ind w:left="0" w:leftChars="0" w:right="0" w:rightChars="0" w:firstLine="0" w:firstLineChars="0"/>
            </w:pPr>
            <w:r>
              <w:t>定义</w:t>
            </w:r>
          </w:p>
        </w:tc>
        <w:tc>
          <w:tcPr>
            <w:tcW w:w="393" w:type="pct"/>
            <w:vAlign w:val="center"/>
          </w:tcPr>
          <w:p>
            <w:pPr>
              <w:pStyle w:val="26"/>
              <w:topLinePunct/>
              <w:spacing w:line="240" w:lineRule="atLeast"/>
              <w:ind w:left="0" w:leftChars="0" w:right="0" w:rightChars="0" w:firstLine="0" w:firstLineChars="0"/>
            </w:pPr>
            <w:r>
              <w:t>预期</w:t>
            </w:r>
          </w:p>
          <w:p>
            <w:pPr>
              <w:pStyle w:val="39"/>
              <w:topLinePunct/>
              <w:spacing w:line="240" w:lineRule="atLeast"/>
              <w:ind w:left="0" w:leftChars="0" w:right="0" w:rightChars="0" w:firstLine="0" w:firstLineChars="0"/>
            </w:pPr>
            <w:r>
              <w:t>符号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户主 人口 统计学特征</w:t>
            </w:r>
          </w:p>
        </w:tc>
        <w:tc>
          <w:tcPr>
            <w:tcW w:w="1826" w:type="pct"/>
            <w:vAlign w:val="center"/>
          </w:tcPr>
          <w:p>
            <w:pPr>
              <w:pStyle w:val="26"/>
              <w:topLinePunct/>
              <w:spacing w:line="240" w:lineRule="atLeast"/>
              <w:ind w:left="0" w:leftChars="0" w:right="0" w:rightChars="0" w:firstLine="0" w:firstLineChars="0"/>
            </w:pPr>
            <w:r>
              <w:t>性别</w:t>
            </w:r>
          </w:p>
        </w:tc>
        <w:tc>
          <w:tcPr>
            <w:tcW w:w="2162" w:type="pct"/>
            <w:vAlign w:val="center"/>
          </w:tcPr>
          <w:p>
            <w:pPr>
              <w:pStyle w:val="26"/>
              <w:topLinePunct/>
              <w:spacing w:line="240" w:lineRule="atLeast"/>
              <w:ind w:left="0" w:leftChars="0" w:right="0" w:rightChars="0" w:firstLine="0" w:firstLineChars="0"/>
            </w:pPr>
            <w:r>
              <w:t>1=男，0=女</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年龄</w:t>
            </w:r>
          </w:p>
        </w:tc>
        <w:tc>
          <w:tcPr>
            <w:tcW w:w="2162" w:type="pct"/>
            <w:vAlign w:val="center"/>
          </w:tcPr>
          <w:p>
            <w:pPr>
              <w:pStyle w:val="26"/>
              <w:topLinePunct/>
              <w:spacing w:line="240" w:lineRule="atLeast"/>
              <w:ind w:left="0" w:leftChars="0" w:right="0" w:rightChars="0" w:firstLine="0" w:firstLineChars="0"/>
            </w:pP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受教育水平</w:t>
            </w:r>
          </w:p>
        </w:tc>
        <w:tc>
          <w:tcPr>
            <w:tcW w:w="2162" w:type="pct"/>
            <w:vAlign w:val="center"/>
          </w:tcPr>
          <w:p>
            <w:pPr>
              <w:pStyle w:val="26"/>
              <w:topLinePunct/>
              <w:spacing w:line="240" w:lineRule="atLeast"/>
              <w:ind w:left="0" w:leftChars="0" w:right="0" w:rightChars="0" w:firstLine="0" w:firstLineChars="0"/>
            </w:pPr>
            <w:r>
              <w:t>小学及以下=1，初中=2，高中=3，</w:t>
            </w:r>
          </w:p>
          <w:p>
            <w:pPr>
              <w:pStyle w:val="26"/>
              <w:topLinePunct/>
              <w:spacing w:line="240" w:lineRule="atLeast"/>
              <w:ind w:left="0" w:leftChars="0" w:right="0" w:rightChars="0" w:firstLine="0" w:firstLineChars="0"/>
            </w:pPr>
            <w:r>
              <w:t>大学及以上=4</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农户家庭特征</w:t>
            </w:r>
          </w:p>
        </w:tc>
        <w:tc>
          <w:tcPr>
            <w:tcW w:w="1826" w:type="pct"/>
            <w:vAlign w:val="center"/>
          </w:tcPr>
          <w:p>
            <w:pPr>
              <w:pStyle w:val="26"/>
              <w:topLinePunct/>
              <w:spacing w:line="240" w:lineRule="atLeast"/>
              <w:ind w:left="0" w:leftChars="0" w:right="0" w:rightChars="0" w:firstLine="0" w:firstLineChars="0"/>
            </w:pPr>
            <w:r>
              <w:t>家庭人数</w:t>
            </w:r>
          </w:p>
        </w:tc>
        <w:tc>
          <w:tcPr>
            <w:tcW w:w="2162" w:type="pct"/>
            <w:vAlign w:val="center"/>
          </w:tcPr>
          <w:p>
            <w:pPr>
              <w:pStyle w:val="26"/>
              <w:topLinePunct/>
              <w:spacing w:line="240" w:lineRule="atLeast"/>
              <w:ind w:left="0" w:leftChars="0" w:right="0" w:rightChars="0" w:firstLine="0" w:firstLineChars="0"/>
            </w:pP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户主是否受过非农技能培训</w:t>
            </w:r>
          </w:p>
        </w:tc>
        <w:tc>
          <w:tcPr>
            <w:tcW w:w="2162" w:type="pct"/>
            <w:vAlign w:val="center"/>
          </w:tcPr>
          <w:p>
            <w:pPr>
              <w:pStyle w:val="26"/>
              <w:topLinePunct/>
              <w:spacing w:line="240" w:lineRule="atLeast"/>
              <w:ind w:left="0" w:leftChars="0" w:right="0" w:rightChars="0" w:firstLine="0" w:firstLineChars="0"/>
            </w:pPr>
            <w:r>
              <w:t>是=1，否=0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户主是否在外非农务工</w:t>
            </w:r>
          </w:p>
        </w:tc>
        <w:tc>
          <w:tcPr>
            <w:tcW w:w="2162" w:type="pct"/>
            <w:vAlign w:val="center"/>
          </w:tcPr>
          <w:p>
            <w:pPr>
              <w:pStyle w:val="26"/>
              <w:topLinePunct/>
              <w:spacing w:line="240" w:lineRule="atLeast"/>
              <w:ind w:left="0" w:leftChars="0" w:right="0" w:rightChars="0" w:firstLine="0" w:firstLineChars="0"/>
            </w:pPr>
            <w:r>
              <w:t>是=1，否=0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家庭总收入</w:t>
            </w:r>
          </w:p>
        </w:tc>
        <w:tc>
          <w:tcPr>
            <w:tcW w:w="2162" w:type="pct"/>
            <w:vAlign w:val="center"/>
          </w:tcPr>
          <w:p>
            <w:pPr>
              <w:pStyle w:val="26"/>
              <w:topLinePunct/>
              <w:spacing w:line="240" w:lineRule="atLeast"/>
              <w:ind w:left="0" w:leftChars="0" w:right="0" w:rightChars="0" w:firstLine="0" w:firstLineChars="0"/>
            </w:pP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农地</w:t>
            </w:r>
          </w:p>
          <w:p>
            <w:pPr>
              <w:pStyle w:val="26"/>
              <w:topLinePunct/>
              <w:spacing w:line="240" w:lineRule="atLeast"/>
              <w:ind w:left="0" w:leftChars="0" w:right="0" w:rightChars="0" w:firstLine="0" w:firstLineChars="0"/>
            </w:pPr>
            <w:r>
              <w:t>特征</w:t>
            </w:r>
          </w:p>
        </w:tc>
        <w:tc>
          <w:tcPr>
            <w:tcW w:w="1826" w:type="pct"/>
            <w:vAlign w:val="center"/>
          </w:tcPr>
          <w:p>
            <w:pPr>
              <w:pStyle w:val="26"/>
              <w:topLinePunct/>
              <w:spacing w:line="240" w:lineRule="atLeast"/>
              <w:ind w:left="0" w:leftChars="0" w:right="0" w:rightChars="0" w:firstLine="0" w:firstLineChars="0"/>
            </w:pPr>
            <w:r>
              <w:t>农地位置</w:t>
            </w:r>
          </w:p>
        </w:tc>
        <w:tc>
          <w:tcPr>
            <w:tcW w:w="2162" w:type="pct"/>
            <w:vAlign w:val="center"/>
          </w:tcPr>
          <w:p>
            <w:pPr>
              <w:pStyle w:val="26"/>
              <w:topLinePunct/>
              <w:spacing w:line="240" w:lineRule="atLeast"/>
              <w:ind w:left="0" w:leftChars="0" w:right="0" w:rightChars="0" w:firstLine="0" w:firstLineChars="0"/>
            </w:pPr>
            <w:r>
              <w:t>平原=1，丘陵=0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流转面积</w:t>
            </w:r>
          </w:p>
        </w:tc>
        <w:tc>
          <w:tcPr>
            <w:tcW w:w="2162" w:type="pct"/>
            <w:vAlign w:val="center"/>
          </w:tcPr>
          <w:p>
            <w:pPr>
              <w:pStyle w:val="26"/>
              <w:topLinePunct/>
              <w:spacing w:line="240" w:lineRule="atLeast"/>
              <w:ind w:left="0" w:leftChars="0" w:right="0" w:rightChars="0" w:firstLine="0" w:firstLineChars="0"/>
            </w:pP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制度</w:t>
            </w:r>
          </w:p>
          <w:p>
            <w:pPr>
              <w:pStyle w:val="26"/>
              <w:topLinePunct/>
              <w:spacing w:line="240" w:lineRule="atLeast"/>
              <w:ind w:left="0" w:leftChars="0" w:right="0" w:rightChars="0" w:firstLine="0" w:firstLineChars="0"/>
            </w:pPr>
            <w:r>
              <w:t>特征</w:t>
            </w:r>
          </w:p>
        </w:tc>
        <w:tc>
          <w:tcPr>
            <w:tcW w:w="1826" w:type="pct"/>
            <w:vAlign w:val="center"/>
          </w:tcPr>
          <w:p>
            <w:pPr>
              <w:pStyle w:val="26"/>
              <w:topLinePunct/>
              <w:spacing w:line="240" w:lineRule="atLeast"/>
              <w:ind w:left="0" w:leftChars="0" w:right="0" w:rightChars="0" w:firstLine="0" w:firstLineChars="0"/>
            </w:pPr>
            <w:r>
              <w:t>村委会是否参与</w:t>
            </w:r>
          </w:p>
        </w:tc>
        <w:tc>
          <w:tcPr>
            <w:tcW w:w="2162" w:type="pct"/>
            <w:vAlign w:val="center"/>
          </w:tcPr>
          <w:p>
            <w:pPr>
              <w:pStyle w:val="26"/>
              <w:topLinePunct/>
              <w:spacing w:line="240" w:lineRule="atLeast"/>
              <w:ind w:left="0" w:leftChars="0" w:right="0" w:rightChars="0" w:firstLine="0" w:firstLineChars="0"/>
            </w:pPr>
            <w:r>
              <w:t>是=1，否=0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政府是否提供就业帮助</w:t>
            </w:r>
          </w:p>
        </w:tc>
        <w:tc>
          <w:tcPr>
            <w:tcW w:w="2162" w:type="pct"/>
            <w:vAlign w:val="center"/>
          </w:tcPr>
          <w:p>
            <w:pPr>
              <w:pStyle w:val="26"/>
              <w:topLinePunct/>
              <w:spacing w:line="240" w:lineRule="atLeast"/>
              <w:ind w:left="0" w:leftChars="0" w:right="0" w:rightChars="0" w:firstLine="0" w:firstLineChars="0"/>
            </w:pPr>
            <w:r>
              <w:t>是=1，否=0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经济</w:t>
            </w:r>
          </w:p>
          <w:p>
            <w:pPr>
              <w:pStyle w:val="26"/>
              <w:topLinePunct/>
              <w:spacing w:line="240" w:lineRule="atLeast"/>
              <w:ind w:left="0" w:leftChars="0" w:right="0" w:rightChars="0" w:firstLine="0" w:firstLineChars="0"/>
            </w:pPr>
            <w:r>
              <w:t>因素</w:t>
            </w:r>
          </w:p>
        </w:tc>
        <w:tc>
          <w:tcPr>
            <w:tcW w:w="1826" w:type="pct"/>
            <w:vAlign w:val="center"/>
          </w:tcPr>
          <w:p>
            <w:pPr>
              <w:pStyle w:val="26"/>
              <w:topLinePunct/>
              <w:spacing w:line="240" w:lineRule="atLeast"/>
              <w:ind w:left="0" w:leftChars="0" w:right="0" w:rightChars="0" w:firstLine="0" w:firstLineChars="0"/>
            </w:pPr>
            <w:r>
              <w:t>粮食价格</w:t>
            </w:r>
          </w:p>
        </w:tc>
        <w:tc>
          <w:tcPr>
            <w:tcW w:w="2162" w:type="pct"/>
            <w:vAlign w:val="center"/>
          </w:tcPr>
          <w:p>
            <w:pPr>
              <w:pStyle w:val="26"/>
              <w:topLinePunct/>
              <w:spacing w:line="240" w:lineRule="atLeast"/>
              <w:ind w:left="0" w:leftChars="0" w:right="0" w:rightChars="0" w:firstLine="0" w:firstLineChars="0"/>
            </w:pP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单位面积土地租金</w:t>
            </w:r>
          </w:p>
        </w:tc>
        <w:tc>
          <w:tcPr>
            <w:tcW w:w="2162" w:type="pct"/>
            <w:vAlign w:val="center"/>
          </w:tcPr>
          <w:p>
            <w:pPr>
              <w:pStyle w:val="26"/>
              <w:topLinePunct/>
              <w:spacing w:line="240" w:lineRule="atLeast"/>
              <w:ind w:left="0" w:leftChars="0" w:right="0" w:rightChars="0" w:firstLine="0" w:firstLineChars="0"/>
            </w:pP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农地流转途径</w:t>
            </w:r>
          </w:p>
        </w:tc>
        <w:tc>
          <w:tcPr>
            <w:tcW w:w="2162" w:type="pct"/>
            <w:vAlign w:val="center"/>
          </w:tcPr>
          <w:p>
            <w:pPr>
              <w:pStyle w:val="26"/>
              <w:topLinePunct/>
              <w:spacing w:line="240" w:lineRule="atLeast"/>
              <w:ind w:left="0" w:leftChars="0" w:right="0" w:rightChars="0" w:firstLine="0" w:firstLineChars="0"/>
            </w:pPr>
            <w:r>
              <w:t>村组=1，自发=0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市场</w:t>
            </w:r>
          </w:p>
          <w:p>
            <w:pPr>
              <w:pStyle w:val="26"/>
              <w:topLinePunct/>
              <w:spacing w:line="240" w:lineRule="atLeast"/>
              <w:ind w:left="0" w:leftChars="0" w:right="0" w:rightChars="0" w:firstLine="0" w:firstLineChars="0"/>
            </w:pPr>
            <w:r>
              <w:t>特征</w:t>
            </w:r>
          </w:p>
        </w:tc>
        <w:tc>
          <w:tcPr>
            <w:tcW w:w="1826" w:type="pct"/>
            <w:vAlign w:val="center"/>
          </w:tcPr>
          <w:p>
            <w:pPr>
              <w:pStyle w:val="26"/>
              <w:topLinePunct/>
              <w:spacing w:line="240" w:lineRule="atLeast"/>
              <w:ind w:left="0" w:leftChars="0" w:right="0" w:rightChars="0" w:firstLine="0" w:firstLineChars="0"/>
            </w:pPr>
            <w:r>
              <w:t>合约选择方式</w:t>
            </w:r>
          </w:p>
        </w:tc>
        <w:tc>
          <w:tcPr>
            <w:tcW w:w="2162" w:type="pct"/>
            <w:vAlign w:val="center"/>
          </w:tcPr>
          <w:p>
            <w:pPr>
              <w:pStyle w:val="26"/>
              <w:topLinePunct/>
              <w:spacing w:line="240" w:lineRule="atLeast"/>
              <w:ind w:left="0" w:leftChars="0" w:right="0" w:rightChars="0" w:firstLine="0" w:firstLineChars="0"/>
            </w:pPr>
            <w:r>
              <w:t>书面协议=1，口头协定=0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流转信息来源渠道</w:t>
            </w:r>
          </w:p>
        </w:tc>
        <w:tc>
          <w:tcPr>
            <w:tcW w:w="2162" w:type="pct"/>
            <w:vAlign w:val="center"/>
          </w:tcPr>
          <w:p>
            <w:pPr>
              <w:pStyle w:val="26"/>
              <w:topLinePunct/>
              <w:spacing w:line="240" w:lineRule="atLeast"/>
              <w:ind w:left="0" w:leftChars="0" w:right="0" w:rightChars="0" w:firstLine="0" w:firstLineChars="0"/>
            </w:pPr>
            <w:r>
              <w:t>中介=1，自发=0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土地租金支付方式</w:t>
            </w:r>
          </w:p>
        </w:tc>
        <w:tc>
          <w:tcPr>
            <w:tcW w:w="2162" w:type="pct"/>
            <w:vAlign w:val="center"/>
          </w:tcPr>
          <w:p>
            <w:pPr>
              <w:pStyle w:val="26"/>
              <w:topLinePunct/>
              <w:spacing w:line="240" w:lineRule="atLeast"/>
              <w:ind w:left="0" w:leftChars="0" w:right="0" w:rightChars="0" w:firstLine="0" w:firstLineChars="0"/>
            </w:pPr>
            <w:r>
              <w:t>现金=1，实物=0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restart"/>
            <w:vAlign w:val="center"/>
          </w:tcPr>
          <w:p>
            <w:pPr>
              <w:pStyle w:val="38"/>
              <w:topLinePunct/>
              <w:spacing w:line="240" w:lineRule="atLeast"/>
              <w:ind w:left="0" w:leftChars="0" w:right="0" w:rightChars="0" w:firstLine="0" w:firstLineChars="0"/>
            </w:pPr>
            <w:r>
              <w:t>区域因素</w:t>
            </w:r>
          </w:p>
        </w:tc>
        <w:tc>
          <w:tcPr>
            <w:tcW w:w="1826" w:type="pct"/>
            <w:vAlign w:val="center"/>
          </w:tcPr>
          <w:p>
            <w:pPr>
              <w:pStyle w:val="26"/>
              <w:topLinePunct/>
              <w:spacing w:line="240" w:lineRule="atLeast"/>
              <w:ind w:left="0" w:leftChars="0" w:right="0" w:rightChars="0" w:firstLine="0" w:firstLineChars="0"/>
            </w:pPr>
            <w:r>
              <w:t>当地经济条件</w:t>
            </w:r>
          </w:p>
        </w:tc>
        <w:tc>
          <w:tcPr>
            <w:tcW w:w="2162" w:type="pct"/>
            <w:vAlign w:val="center"/>
          </w:tcPr>
          <w:p>
            <w:pPr>
              <w:pStyle w:val="26"/>
              <w:topLinePunct/>
              <w:spacing w:line="240" w:lineRule="atLeast"/>
              <w:ind w:left="0" w:leftChars="0" w:right="0" w:rightChars="0" w:firstLine="0" w:firstLineChars="0"/>
            </w:pPr>
            <w:r>
              <w:t>好=1，不好=0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vMerge w:val="continue"/>
            <w:vAlign w:val="center"/>
          </w:tcPr>
          <w:p>
            <w:pPr>
              <w:pStyle w:val="38"/>
              <w:topLinePunct/>
              <w:spacing w:line="240" w:lineRule="atLeast"/>
              <w:ind w:left="0" w:leftChars="0" w:right="0" w:rightChars="0" w:firstLine="0" w:firstLineChars="0"/>
            </w:pPr>
          </w:p>
        </w:tc>
        <w:tc>
          <w:tcPr>
            <w:tcW w:w="1826" w:type="pct"/>
            <w:vAlign w:val="center"/>
          </w:tcPr>
          <w:p>
            <w:pPr>
              <w:pStyle w:val="26"/>
              <w:topLinePunct/>
              <w:spacing w:line="240" w:lineRule="atLeast"/>
              <w:ind w:left="0" w:leftChars="0" w:right="0" w:rightChars="0" w:firstLine="0" w:firstLineChars="0"/>
            </w:pPr>
            <w:r>
              <w:t>交通是否方便</w:t>
            </w:r>
          </w:p>
        </w:tc>
        <w:tc>
          <w:tcPr>
            <w:tcW w:w="2162" w:type="pct"/>
            <w:vAlign w:val="center"/>
          </w:tcPr>
          <w:p>
            <w:pPr>
              <w:pStyle w:val="26"/>
              <w:topLinePunct/>
              <w:spacing w:line="240" w:lineRule="atLeast"/>
              <w:ind w:left="0" w:leftChars="0" w:right="0" w:rightChars="0" w:firstLine="0" w:firstLineChars="0"/>
            </w:pPr>
            <w:r>
              <w:t>是=1，否=0</w:t>
            </w:r>
          </w:p>
        </w:tc>
        <w:tc>
          <w:tcPr>
            <w:tcW w:w="393" w:type="pct"/>
            <w:vAlign w:val="center"/>
          </w:tcPr>
          <w:p>
            <w:pPr>
              <w:pStyle w:val="39"/>
              <w:topLinePunct/>
              <w:spacing w:line="240" w:lineRule="atLeast"/>
              <w:ind w:left="0" w:leftChars="0" w:right="0" w:rightChars="0" w:firstLine="0" w:firstLineChars="0"/>
            </w:pPr>
            <w:r>
              <w:t>+</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8" w:type="pct"/>
            <w:tcBorders>
              <w:top w:val="single" w:color="auto" w:sz="4" w:space="0"/>
            </w:tcBorders>
            <w:vAlign w:val="center"/>
          </w:tcPr>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Times New Roman" w:eastAsia="Times New Roman" w:cstheme="minorBidi"/>
                <w:kern w:val="2"/>
                <w:sz w:val="14"/>
                <w:szCs w:val="22"/>
              </w:rPr>
            </w:pPr>
          </w:p>
        </w:tc>
        <w:tc>
          <w:tcPr>
            <w:tcW w:w="2930" w:type="dxa"/>
            <w:tcBorders>
              <w:bottom w:val="single" w:color="000000" w:sz="18" w:space="0"/>
            </w:tcBorders>
          </w:tcPr>
          <w:p>
            <w:pPr>
              <w:pStyle w:val="59"/>
              <w:topLinePunct/>
              <w:spacing w:line="240" w:lineRule="atLeast"/>
              <w:ind w:left="0" w:leftChars="0" w:right="0" w:rightChars="0" w:firstLine="0" w:firstLineChars="0"/>
            </w:pPr>
            <w:r>
              <w:t>通讯是否便利</w:t>
            </w:r>
          </w:p>
        </w:tc>
        <w:tc>
          <w:tcPr>
            <w:tcW w:w="2162" w:type="pct"/>
            <w:tcBorders>
              <w:top w:val="single" w:color="auto" w:sz="4" w:space="0"/>
            </w:tcBorders>
            <w:vAlign w:val="center"/>
          </w:tcPr>
          <w:p>
            <w:pPr>
              <w:pStyle w:val="59"/>
              <w:topLinePunct/>
              <w:spacing w:line="240" w:lineRule="atLeast"/>
              <w:ind w:left="0" w:leftChars="0" w:right="0" w:rightChars="0" w:firstLine="0" w:firstLineChars="0"/>
            </w:pPr>
            <w:r>
              <w:t>是=1，否=0</w:t>
            </w:r>
          </w:p>
        </w:tc>
        <w:tc>
          <w:tcPr>
            <w:tcW w:w="393" w:type="pct"/>
            <w:tcBorders>
              <w:top w:val="single" w:color="auto" w:sz="4" w:space="0"/>
            </w:tcBorders>
            <w:vAlign w:val="center"/>
          </w:tcPr>
          <w:p>
            <w:pPr>
              <w:pStyle w:val="39"/>
              <w:topLinePunct/>
              <w:spacing w:line="240" w:lineRule="atLeast"/>
              <w:ind w:left="0" w:leftChars="0" w:right="0" w:rightChars="0" w:firstLine="0" w:firstLineChars="0"/>
            </w:pPr>
            <w:r>
              <w:t>+</w:t>
            </w:r>
          </w:p>
        </w:tc>
      </w:tr>
    </w:tbl>
    <w:p>
      <w:pPr>
        <w:pStyle w:val="71"/>
        <w:topLinePunct/>
      </w:pPr>
    </w:p>
    <w:p>
      <w:pPr>
        <w:pStyle w:val="4"/>
        <w:topLinePunct/>
        <w:ind w:left="200" w:hanging="482" w:hangingChars="200"/>
      </w:pPr>
      <w:bookmarkStart w:id="115" w:name="_bookmark32"/>
      <w:bookmarkEnd w:id="115"/>
      <w:bookmarkStart w:id="116" w:name="_Toc686608024"/>
      <w:r>
        <w:t xml:space="preserve">4.1.2 </w:t>
      </w:r>
      <w:bookmarkStart w:id="117" w:name="_bookmark32"/>
      <w:bookmarkEnd w:id="117"/>
      <w:r>
        <w:t>模型的设计</w:t>
      </w:r>
      <w:bookmarkEnd w:id="116"/>
    </w:p>
    <w:p>
      <w:pPr>
        <w:topLinePunct/>
      </w:pPr>
      <w:r>
        <w:t>以前文的理论研究为基础，立足于娄底市农村土地流转现状，本文选取了影响农村土地流转模式选择的</w:t>
      </w:r>
      <w:r>
        <w:rPr>
          <w:rFonts w:ascii="Times New Roman" w:hAnsi="Times New Roman" w:eastAsia="Times New Roman"/>
        </w:rPr>
        <w:t>20</w:t>
      </w:r>
      <w:r>
        <w:t>个变量来进行实证分析。由于研究对象只涉及农村土地出租模式和土地代耕模式，因此，本文将“土地代耕模式”定义为</w:t>
      </w:r>
      <w:r>
        <w:rPr>
          <w:rFonts w:ascii="Times New Roman" w:hAnsi="Times New Roman" w:eastAsia="Times New Roman"/>
        </w:rPr>
        <w:t>Y=0</w:t>
      </w:r>
      <w:r>
        <w:t>，“土地出租模式”定义为</w:t>
      </w:r>
      <w:r>
        <w:rPr>
          <w:rFonts w:ascii="Times New Roman" w:hAnsi="Times New Roman" w:eastAsia="Times New Roman"/>
        </w:rPr>
        <w:t>Y=1</w:t>
      </w:r>
      <w:r>
        <w:t>。又因为该研究区域农村土地流转模式的选择本质上是一个二元选择问题，因此本文采用二项回归分析模型中的</w:t>
      </w:r>
      <w:r>
        <w:rPr>
          <w:rFonts w:ascii="Times New Roman" w:hAnsi="Times New Roman" w:eastAsia="Times New Roman"/>
        </w:rPr>
        <w:t>Logistic</w:t>
      </w:r>
      <w:r>
        <w:t>模型进行估计。其模型设计如下：</w:t>
      </w:r>
    </w:p>
    <w:p>
      <w:pPr>
        <w:topLinePunct/>
        <w:sectPr>
          <w:headerReference r:id="rId13" w:type="first"/>
          <w:footerReference r:id="rId16" w:type="first"/>
          <w:headerReference r:id="rId11" w:type="default"/>
          <w:footerReference r:id="rId14" w:type="default"/>
          <w:headerReference r:id="rId12" w:type="even"/>
          <w:footerReference r:id="rId15" w:type="even"/>
          <w:pgSz w:w="11906" w:h="16838"/>
          <w:pgMar w:top="1418" w:right="1134" w:bottom="1134" w:left="1418" w:header="851" w:footer="907" w:gutter="0"/>
          <w:pgNumType w:start="1"/>
          <w:cols w:space="720" w:num="1"/>
          <w:titlePg/>
          <w:docGrid w:type="lines" w:linePitch="326" w:charSpace="0"/>
        </w:sectPr>
      </w:pPr>
    </w:p>
    <w:p>
      <w:pPr>
        <w:pStyle w:val="40"/>
        <w:topLinePunct/>
      </w:pPr>
      <w:r>
        <w:rPr>
          <w:rFonts w:asciiTheme="minorHAnsi" w:hAnsiTheme="minorHAnsi" w:eastAsiaTheme="minorHAnsi" w:cstheme="minorBidi"/>
          <w:kern w:val="2"/>
          <w:sz w:val="22"/>
          <w:szCs w:val="22"/>
        </w:rPr>
        <w:pict>
          <v:line id="_x0000_s1110" o:spid="_x0000_s1110" o:spt="20" style="position:absolute;left:0pt;margin-left:238.8pt;margin-top:19.2pt;height:0pt;width:27.9pt;mso-position-horizontal-relative:page;z-index:251660288;mso-width-relative:page;mso-height-relative:page;" stroked="t" coordsize="21600,21600">
            <v:path arrowok="t"/>
            <v:fill focussize="0,0"/>
            <v:stroke weight="0.489763779527559pt" color="#000000"/>
            <v:imagedata o:title=""/>
            <o:lock v:ext="edit"/>
          </v:line>
        </w:pict>
      </w:r>
      <w:r>
        <w:rPr>
          <w:rFonts w:ascii="Times New Roman" w:hAnsiTheme="minorHAnsi" w:eastAsiaTheme="minorHAnsi" w:cstheme="minorBidi"/>
          <w:spacing w:val="-2"/>
          <w:kern w:val="2"/>
          <w:sz w:val="24"/>
          <w:szCs w:val="22"/>
        </w:rPr>
        <w:t>l</w:t>
      </w:r>
      <w:r>
        <w:rPr>
          <w:rFonts w:ascii="Times New Roman" w:hAnsiTheme="minorHAnsi" w:eastAsiaTheme="minorHAnsi" w:cstheme="minorBidi"/>
          <w:i/>
          <w:spacing w:val="-2"/>
          <w:kern w:val="2"/>
          <w:sz w:val="24"/>
          <w:szCs w:val="22"/>
        </w:rPr>
        <w:t>n</w:t>
      </w:r>
      <w:r>
        <w:rPr>
          <w:rFonts w:asciiTheme="minorHAnsi" w:hAnsiTheme="minorHAnsi" w:eastAsiaTheme="minorHAnsi" w:cstheme="minorBidi"/>
          <w:kern w:val="2"/>
          <w:sz w:val="22"/>
          <w:szCs w:val="22"/>
        </w:rPr>
        <w:tab/>
      </w:r>
      <w:r>
        <w:rPr>
          <w:rFonts w:ascii="Times New Roman" w:hAnsiTheme="minorHAnsi" w:eastAsiaTheme="minorHAnsi" w:cstheme="minorBidi"/>
          <w:i/>
          <w:kern w:val="2"/>
          <w:sz w:val="24"/>
          <w:szCs w:val="22"/>
        </w:rPr>
        <w:t>p</w:t>
      </w:r>
      <w:r>
        <w:rPr>
          <w:rFonts w:ascii="Times New Roman" w:hAnsiTheme="minorHAnsi" w:eastAsiaTheme="minorHAnsi" w:cstheme="minorBidi"/>
          <w:i/>
          <w:kern w:val="2"/>
          <w:sz w:val="14"/>
          <w:szCs w:val="22"/>
        </w:rPr>
        <w:t>i</w:t>
      </w:r>
    </w:p>
    <w:p>
      <w:pPr>
        <w:topLinePunct/>
        <w:spacing w:before="168" w:line="212" w:lineRule="exact"/>
        <w:ind w:left="228" w:leftChars="0" w:right="0" w:rightChars="0" w:firstLine="0" w:firstLineChars="0"/>
        <w:jc w:val="left"/>
      </w:pPr>
      <w:r>
        <w:rPr>
          <w:rFonts w:asciiTheme="minorHAnsi" w:hAnsiTheme="minorHAnsi" w:eastAsiaTheme="minorHAnsi" w:cstheme="minorBidi"/>
          <w:kern w:val="2"/>
          <w:sz w:val="22"/>
          <w:szCs w:val="22"/>
        </w:rPr>
        <w:br w:type="column"/>
      </w:r>
      <w:r>
        <w:rPr>
          <w:rFonts w:ascii="Symbol" w:hAnsi="Symbol" w:eastAsiaTheme="minorHAnsi" w:cstheme="minorBidi"/>
          <w:kern w:val="2"/>
          <w:sz w:val="24"/>
          <w:szCs w:val="22"/>
        </w:rPr>
        <w:t></w:t>
      </w:r>
      <w:r>
        <w:rPr>
          <w:rFonts w:ascii="Symbol" w:hAnsi="Symbol" w:eastAsiaTheme="minorHAnsi" w:cstheme="minorBidi"/>
          <w:i/>
          <w:kern w:val="2"/>
          <w:sz w:val="25"/>
          <w:szCs w:val="22"/>
        </w:rPr>
        <w:t></w:t>
      </w:r>
      <w:r>
        <w:rPr>
          <w:rFonts w:ascii="Times New Roman" w:hAnsi="Times New Roman" w:eastAsiaTheme="minorHAnsi" w:cstheme="minorBidi"/>
          <w:i/>
          <w:kern w:val="2"/>
          <w:sz w:val="25"/>
          <w:szCs w:val="22"/>
        </w:rPr>
        <w:t xml:space="preserve">   </w:t>
      </w:r>
      <w:r>
        <w:rPr>
          <w:rFonts w:ascii="Symbol" w:hAnsi="Symbol" w:eastAsiaTheme="minorHAnsi" w:cstheme="minorBidi"/>
          <w:kern w:val="2"/>
          <w:sz w:val="24"/>
          <w:szCs w:val="22"/>
        </w:rPr>
        <w:t></w:t>
      </w:r>
      <w:r>
        <w:rPr>
          <w:rFonts w:ascii="Symbol" w:hAnsi="Symbol" w:eastAsiaTheme="minorHAnsi" w:cstheme="minorBidi"/>
          <w:i/>
          <w:kern w:val="2"/>
          <w:sz w:val="25"/>
          <w:szCs w:val="22"/>
        </w:rPr>
        <w:t></w:t>
      </w:r>
      <w:r>
        <w:rPr>
          <w:rFonts w:ascii="Times New Roman" w:hAnsi="Times New Roman" w:eastAsiaTheme="minorHAnsi" w:cstheme="minorBidi"/>
          <w:i/>
          <w:kern w:val="2"/>
          <w:sz w:val="24"/>
          <w:szCs w:val="22"/>
        </w:rPr>
        <w:t xml:space="preserve">x </w:t>
      </w:r>
      <w:r>
        <w:rPr>
          <w:rFonts w:ascii="Symbol" w:hAnsi="Symbol" w:eastAsiaTheme="minorHAnsi" w:cstheme="minorBidi"/>
          <w:kern w:val="2"/>
          <w:sz w:val="24"/>
          <w:szCs w:val="22"/>
        </w:rPr>
        <w:t></w:t>
      </w:r>
      <w:r>
        <w:rPr>
          <w:rFonts w:ascii="Symbol" w:hAnsi="Symbol" w:eastAsiaTheme="minorHAnsi" w:cstheme="minorBidi"/>
          <w:i/>
          <w:kern w:val="2"/>
          <w:sz w:val="25"/>
          <w:szCs w:val="22"/>
        </w:rPr>
        <w:t></w:t>
      </w:r>
      <w:r>
        <w:rPr>
          <w:rFonts w:ascii="Times New Roman" w:hAnsi="Times New Roman" w:eastAsiaTheme="minorHAnsi" w:cstheme="minorBidi"/>
          <w:i/>
          <w:kern w:val="2"/>
          <w:sz w:val="25"/>
          <w:szCs w:val="22"/>
        </w:rPr>
        <w:t xml:space="preserve"> </w:t>
      </w:r>
      <w:r>
        <w:rPr>
          <w:rFonts w:ascii="Times New Roman" w:hAnsi="Times New Roman" w:eastAsiaTheme="minorHAnsi" w:cstheme="minorBidi"/>
          <w:i/>
          <w:kern w:val="2"/>
          <w:sz w:val="24"/>
          <w:szCs w:val="22"/>
        </w:rPr>
        <w:t xml:space="preserve">x </w:t>
      </w:r>
      <w:r>
        <w:rPr>
          <w:rFonts w:ascii="MT Extra" w:hAnsi="MT Extra" w:eastAsiaTheme="minorHAnsi" w:cstheme="minorBidi"/>
          <w:kern w:val="2"/>
          <w:sz w:val="24"/>
          <w:szCs w:val="22"/>
        </w:rPr>
        <w:t></w:t>
      </w:r>
      <w:r>
        <w:rPr>
          <w:rFonts w:ascii="Symbol" w:hAnsi="Symbol" w:eastAsiaTheme="minorHAnsi" w:cstheme="minorBidi"/>
          <w:kern w:val="2"/>
          <w:sz w:val="24"/>
          <w:szCs w:val="22"/>
        </w:rPr>
        <w:t></w:t>
      </w:r>
      <w:r>
        <w:rPr>
          <w:rFonts w:ascii="Symbol" w:hAnsi="Symbol" w:eastAsiaTheme="minorHAnsi" w:cstheme="minorBidi"/>
          <w:i/>
          <w:kern w:val="2"/>
          <w:sz w:val="25"/>
          <w:szCs w:val="22"/>
        </w:rPr>
        <w:t></w:t>
      </w:r>
      <w:r>
        <w:rPr>
          <w:rFonts w:ascii="Times New Roman" w:hAnsi="Times New Roman" w:eastAsiaTheme="minorHAnsi" w:cstheme="minorBidi"/>
          <w:i/>
          <w:kern w:val="2"/>
          <w:sz w:val="25"/>
          <w:szCs w:val="22"/>
        </w:rPr>
        <w:t xml:space="preserve"> </w:t>
      </w:r>
      <w:r>
        <w:rPr>
          <w:rFonts w:ascii="Times New Roman" w:hAnsi="Times New Roman" w:eastAsiaTheme="minorHAnsi" w:cstheme="minorBidi"/>
          <w:i/>
          <w:kern w:val="2"/>
          <w:sz w:val="24"/>
          <w:szCs w:val="22"/>
        </w:rPr>
        <w:t>x</w:t>
      </w:r>
    </w:p>
    <w:p>
      <w:pPr>
        <w:topLinePunct/>
        <w:sectPr>
          <w:type w:val="continuous"/>
          <w:pgSz w:w="11910" w:h="16850"/>
          <w:pgMar w:top="1600" w:right="900" w:bottom="460" w:left="900" w:header="720" w:footer="720" w:gutter="0"/>
          <w:cols w:equalWidth="0" w:num="2">
            <w:col w:w="4239" w:space="40"/>
            <w:col w:w="5831"/>
          </w:cols>
        </w:sectPr>
      </w:pPr>
    </w:p>
    <w:p>
      <w:pPr>
        <w:topLinePunct/>
      </w:pPr>
      <w:r>
        <w:rPr>
          <w:rFonts w:asciiTheme="minorHAnsi" w:hAnsiTheme="minorHAnsi" w:eastAsiaTheme="minorHAnsi" w:cstheme="minorBidi"/>
        </w:rPr>
        <w:t>1</w:t>
      </w:r>
      <w:r>
        <w:rPr>
          <w:rFonts w:ascii="Symbol" w:hAnsi="Symbol" w:eastAsiaTheme="minorHAnsi" w:cstheme="minorBidi"/>
        </w:rPr>
        <w:t></w:t>
      </w:r>
      <w:r>
        <w:rPr>
          <w:rFonts w:ascii="Times New Roman" w:hAnsi="Times New Roman" w:eastAsiaTheme="minorHAnsi" w:cstheme="minorBidi"/>
          <w:i/>
        </w:rPr>
        <w:t>p</w:t>
      </w:r>
      <w:r>
        <w:rPr>
          <w:rFonts w:ascii="Times New Roman" w:hAnsi="Times New Roman" w:eastAsiaTheme="minorHAnsi" w:cstheme="minorBidi"/>
          <w:i/>
          <w:vertAlign w:val="subscript"/>
        </w:rPr>
        <w:t>i</w:t>
      </w:r>
    </w:p>
    <w:p>
      <w:pPr>
        <w:topLinePunct/>
      </w:pPr>
      <w:r>
        <w:rPr>
          <w:rFonts w:asciiTheme="minorHAnsi" w:hAnsiTheme="minorHAnsi" w:eastAsiaTheme="minorHAnsi" w:cstheme="minorBidi"/>
        </w:rPr>
        <w:br w:type="column"/>
      </w:r>
      <w:r>
        <w:rPr>
          <w:rFonts w:ascii="Times New Roman" w:hAnsiTheme="minorHAnsi" w:eastAsiaTheme="minorHAnsi" w:cstheme="minorBidi"/>
        </w:rPr>
        <w:t>0</w:t>
      </w:r>
      <w:r>
        <w:rPr>
          <w:rFonts w:asciiTheme="minorHAnsi" w:hAnsiTheme="minorHAnsi" w:eastAsiaTheme="minorHAnsi" w:cstheme="minorBidi"/>
        </w:rPr>
        <w:tab/>
      </w:r>
      <w:r>
        <w:rPr>
          <w:rFonts w:asciiTheme="minorHAnsi" w:hAnsiTheme="minorHAnsi" w:eastAsiaTheme="minorHAnsi" w:cstheme="minorBidi"/>
        </w:rPr>
        <w:t>1</w:t>
      </w:r>
      <w:r>
        <w:t xml:space="preserve"> </w:t>
      </w:r>
      <w:r>
        <w:rPr>
          <w:rFonts w:ascii="Times New Roman" w:hAnsiTheme="minorHAnsi" w:eastAsiaTheme="minorHAnsi" w:cstheme="minorBidi"/>
        </w:rPr>
        <w:t xml:space="preserve"> 1</w:t>
      </w:r>
      <w:r>
        <w:rPr>
          <w:rFonts w:asciiTheme="minorHAnsi" w:hAnsiTheme="minorHAnsi" w:eastAsiaTheme="minorHAnsi" w:cstheme="minorBidi"/>
        </w:rPr>
        <w:tab/>
      </w:r>
      <w:r>
        <w:rPr>
          <w:rFonts w:asciiTheme="minorHAnsi" w:hAnsiTheme="minorHAnsi" w:eastAsiaTheme="minorHAnsi" w:cstheme="minorBidi"/>
        </w:rPr>
        <w:t xml:space="preserve">2   </w:t>
      </w:r>
      <w:r>
        <w:rPr>
          <w:rFonts w:ascii="Times New Roman" w:hAnsiTheme="minorHAnsi" w:eastAsiaTheme="minorHAnsi" w:cstheme="minorBidi"/>
        </w:rPr>
        <w:t xml:space="preserve"> 2</w:t>
      </w:r>
      <w:r>
        <w:rPr>
          <w:rFonts w:asciiTheme="minorHAnsi" w:hAnsiTheme="minorHAnsi" w:eastAsiaTheme="minorHAnsi" w:cstheme="minorBidi"/>
        </w:rPr>
        <w:tab/>
      </w:r>
      <w:r>
        <w:rPr>
          <w:rFonts w:asciiTheme="minorHAnsi" w:hAnsiTheme="minorHAnsi" w:eastAsiaTheme="minorHAnsi" w:cstheme="minorBidi"/>
        </w:rPr>
        <w:t xml:space="preserve">k   </w:t>
      </w:r>
      <w:r>
        <w:rPr>
          <w:rFonts w:ascii="Times New Roman" w:hAnsiTheme="minorHAnsi" w:eastAsiaTheme="minorHAnsi" w:cstheme="minorBidi"/>
        </w:rPr>
        <w:t xml:space="preserve"> </w:t>
      </w:r>
      <w:r>
        <w:rPr>
          <w:rFonts w:ascii="Times New Roman" w:hAnsiTheme="minorHAnsi" w:eastAsiaTheme="minorHAnsi" w:cstheme="minorBidi"/>
          <w:i/>
        </w:rPr>
        <w:t>k</w:t>
      </w:r>
    </w:p>
    <w:p>
      <w:pPr>
        <w:topLinePunct/>
        <w:sectPr>
          <w:type w:val="continuous"/>
          <w:pgSz w:w="11910" w:h="16850"/>
          <w:pgMar w:top="1600" w:right="900" w:bottom="460" w:left="900" w:header="720" w:footer="720" w:gutter="0"/>
          <w:cols w:equalWidth="0" w:num="2">
            <w:col w:w="4388" w:space="40"/>
            <w:col w:w="5682"/>
          </w:cols>
        </w:sectPr>
      </w:pPr>
    </w:p>
    <w:p>
      <w:pPr>
        <w:topLinePunct/>
      </w:pPr>
      <w:r>
        <w:rPr>
          <w:rFonts w:asciiTheme="minorHAnsi" w:hAnsiTheme="minorHAnsi" w:eastAsiaTheme="minorHAnsi" w:cstheme="minorBidi"/>
        </w:rPr>
        <w:t>其中，</w:t>
      </w:r>
      <w:r>
        <w:rPr>
          <w:rFonts w:ascii="Times New Roman" w:eastAsia="Times New Roman" w:hAnsiTheme="minorHAnsi" w:cstheme="minorBidi"/>
          <w:i/>
        </w:rPr>
        <w:t>p</w:t>
      </w:r>
      <w:r>
        <w:rPr>
          <w:rFonts w:asciiTheme="minorHAnsi" w:hAnsiTheme="minorHAnsi" w:eastAsiaTheme="minorHAnsi" w:cstheme="minorBidi"/>
        </w:rPr>
        <w:t>为选择土地代耕模式的概率，</w:t>
      </w:r>
      <w:r>
        <w:rPr>
          <w:rFonts w:ascii="Times New Roman" w:eastAsia="Times New Roman" w:hAnsiTheme="minorHAnsi" w:cstheme="minorBidi"/>
          <w:i/>
        </w:rPr>
        <w:t>1-p</w:t>
      </w:r>
      <w:r>
        <w:rPr>
          <w:rFonts w:asciiTheme="minorHAnsi" w:hAnsiTheme="minorHAnsi" w:eastAsiaTheme="minorHAnsi" w:cstheme="minorBidi"/>
        </w:rPr>
        <w:t>为选择土地出租模式的概率，</w:t>
      </w:r>
      <w:r>
        <w:rPr>
          <w:rFonts w:ascii="Times New Roman" w:eastAsia="Times New Roman" w:hAnsiTheme="minorHAnsi" w:cstheme="minorBidi"/>
          <w:i/>
        </w:rPr>
        <w:t>P</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罗马数字">
    <w:altName w:val="Segoe Print"/>
    <w:panose1 w:val="00000000000000000000"/>
    <w:charset w:val="00"/>
    <w:family w:val="auto"/>
    <w:pitch w:val="default"/>
    <w:sig w:usb0="00000000" w:usb1="00000000" w:usb2="00000000" w:usb3="00000000" w:csb0="00000000" w:csb1="00000000"/>
  </w:font>
  <w:font w:name="MT Extra">
    <w:panose1 w:val="05050102010205020202"/>
    <w:charset w:val="02"/>
    <w:family w:val="roman"/>
    <w:pitch w:val="default"/>
    <w:sig w:usb0="8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_Ref665225661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_Ref665225662 \h \* MERGEFORMAT </w:instrText>
    </w:r>
    <w:r>
      <w:rPr>
        <w:rFonts w:eastAsia="华文中宋"/>
        <w:kern w:val="2"/>
        <w:sz w:val="21"/>
        <w:szCs w:val="24"/>
      </w:rPr>
      <w:fldChar w:fldCharType="separate"/>
    </w:r>
    <w:r>
      <w:rPr>
        <w:rFonts w:eastAsia="华文中宋"/>
        <w:kern w:val="2"/>
        <w:sz w:val="21"/>
        <w:szCs w:val="24"/>
      </w:rPr>
      <w:t>第一章  绪论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2D6215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39" w:semiHidden="0"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21"/>
      <w:ind w:left="1007" w:leftChars="0" w:hanging="480"/>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qFormat/>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qFormat/>
    <w:uiPriority w:val="0"/>
    <w:rPr>
      <w:rFonts w:eastAsia="黑体"/>
      <w:b/>
      <w:bCs/>
      <w:kern w:val="2"/>
      <w:sz w:val="28"/>
      <w:szCs w:val="28"/>
    </w:rPr>
  </w:style>
  <w:style w:type="character" w:customStyle="1" w:styleId="34">
    <w:name w:val="标题 3 字符"/>
    <w:link w:val="4"/>
    <w:semiHidden/>
    <w:unhideWhenUsed/>
    <w:qFormat/>
    <w:uiPriority w:val="0"/>
    <w:rPr>
      <w:rFonts w:eastAsia="黑体"/>
      <w:b/>
      <w:kern w:val="2"/>
      <w:sz w:val="24"/>
      <w:szCs w:val="24"/>
    </w:rPr>
  </w:style>
  <w:style w:type="character" w:customStyle="1" w:styleId="35">
    <w:name w:val="标题 5 字符"/>
    <w:link w:val="6"/>
    <w:semiHidden/>
    <w:unhideWhenUsed/>
    <w:qFormat/>
    <w:uiPriority w:val="0"/>
    <w:rPr>
      <w:bCs/>
      <w:kern w:val="2"/>
      <w:sz w:val="24"/>
      <w:szCs w:val="24"/>
    </w:rPr>
  </w:style>
  <w:style w:type="character" w:customStyle="1" w:styleId="36">
    <w:name w:val="标题 6 字符"/>
    <w:link w:val="7"/>
    <w:semiHidden/>
    <w:unhideWhenUsed/>
    <w:qFormat/>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qFormat/>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28"/>
    <customShpInfo spid="_x0000_s1074"/>
    <customShpInfo spid="_x0000_s1076"/>
    <customShpInfo spid="_x0000_s1077"/>
    <customShpInfo spid="_x0000_s1075"/>
    <customShpInfo spid="_x0000_s1078"/>
    <customShpInfo spid="_x0000_s1080"/>
    <customShpInfo spid="_x0000_s1081"/>
    <customShpInfo spid="_x0000_s1079"/>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2"/>
    <customShpInfo spid="_x0000_s1099"/>
    <customShpInfo spid="_x0000_s1100"/>
    <customShpInfo spid="_x0000_s1098"/>
    <customShpInfo spid="_x0000_s1102"/>
    <customShpInfo spid="_x0000_s1103"/>
    <customShpInfo spid="_x0000_s1101"/>
    <customShpInfo spid="_x0000_s1105"/>
    <customShpInfo spid="_x0000_s1106"/>
    <customShpInfo spid="_x0000_s1104"/>
    <customShpInfo spid="_x0000_s1108"/>
    <customShpInfo spid="_x0000_s1109"/>
    <customShpInfo spid="_x0000_s1107"/>
    <customShpInfo spid="_x0000_s111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2017-03-17T02:25:00Z</dcterms:created>
  <dc:creator>MC SYSTEM</dc:creator>
  <cp:lastModifiedBy>old white</cp:lastModifiedBy>
  <dcterms:modified xsi:type="dcterms:W3CDTF">2023-05-06T02:12:52Z</dcterms:modified>
  <dc:title>娄底市农村土地流转模式选择的</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772D77B14BE64158A99DE6B47C48134C_12</vt:lpwstr>
  </property>
</Properties>
</file>