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7.xml" ContentType="application/vnd.openxmlformats-officedocument.wordprocessingml.header+xml"/>
  <Override PartName="/word/header5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5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12.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805" w:val="left" w:leader="none"/>
          <w:tab w:pos="4856" w:val="left" w:leader="none"/>
        </w:tabs>
        <w:spacing w:before="25"/>
        <w:ind w:leftChars="0" w:left="119" w:rightChars="0" w:right="0" w:firstLineChars="0" w:firstLine="0"/>
        <w:jc w:val="left"/>
        <w:rPr>
          <w:rFonts w:ascii="黑体" w:eastAsia="黑体" w:hint="eastAsia"/>
          <w:b/>
          <w:sz w:val="21"/>
        </w:rPr>
      </w:pPr>
      <w:bookmarkStart w:name="封面 " w:id="1"/>
      <w:bookmarkEnd w:id="1"/>
      <w:r/>
      <w:r>
        <w:rPr>
          <w:rFonts w:ascii="黑体" w:eastAsia="黑体" w:hint="eastAsia"/>
          <w:b/>
          <w:sz w:val="21"/>
        </w:rPr>
        <w:t>中图分类号：F015</w:t>
      </w:r>
      <w:r w:rsidRPr="00000000">
        <w:tab/>
        <w:t>密级：公</w:t>
      </w:r>
      <w:r w:rsidRPr="00000000">
        <w:tab/>
        <w:t>开</w:t>
      </w:r>
    </w:p>
    <w:p w:rsidR="0018722C">
      <w:pPr>
        <w:tabs>
          <w:tab w:pos="3800" w:val="left" w:leader="none"/>
        </w:tabs>
        <w:spacing w:before="176"/>
        <w:ind w:leftChars="0" w:left="119" w:rightChars="0" w:right="0" w:firstLineChars="0" w:firstLine="0"/>
        <w:jc w:val="left"/>
        <w:rPr>
          <w:rFonts w:ascii="黑体" w:eastAsia="黑体" w:hint="eastAsia"/>
          <w:b/>
          <w:sz w:val="21"/>
        </w:rPr>
      </w:pPr>
      <w:r>
        <w:rPr>
          <w:rFonts w:ascii="黑体" w:eastAsia="黑体" w:hint="eastAsia"/>
          <w:b/>
          <w:sz w:val="21"/>
        </w:rPr>
        <w:t>学科分类号：</w:t>
      </w:r>
      <w:r w:rsidRPr="00000000">
        <w:tab/>
        <w:t>论</w:t>
      </w:r>
      <w:r>
        <w:rPr>
          <w:rFonts w:ascii="黑体" w:eastAsia="黑体" w:hint="eastAsia"/>
          <w:b/>
          <w:spacing w:val="-30"/>
          <w:sz w:val="21"/>
        </w:rPr>
        <w:t> </w:t>
      </w:r>
      <w:r>
        <w:rPr>
          <w:rFonts w:ascii="黑体" w:eastAsia="黑体" w:hint="eastAsia"/>
          <w:b/>
          <w:sz w:val="21"/>
        </w:rPr>
        <w:t>文</w:t>
      </w:r>
      <w:r>
        <w:rPr>
          <w:rFonts w:ascii="黑体" w:eastAsia="黑体" w:hint="eastAsia"/>
          <w:b/>
          <w:spacing w:val="-30"/>
          <w:sz w:val="21"/>
        </w:rPr>
        <w:t> </w:t>
      </w:r>
      <w:r>
        <w:rPr>
          <w:rFonts w:ascii="黑体" w:eastAsia="黑体" w:hint="eastAsia"/>
          <w:b/>
          <w:sz w:val="21"/>
        </w:rPr>
        <w:t>编</w:t>
      </w:r>
      <w:r>
        <w:rPr>
          <w:rFonts w:ascii="黑体" w:eastAsia="黑体" w:hint="eastAsia"/>
          <w:b/>
          <w:spacing w:val="-30"/>
          <w:sz w:val="21"/>
        </w:rPr>
        <w:t> </w:t>
      </w:r>
      <w:r>
        <w:rPr>
          <w:rFonts w:ascii="黑体" w:eastAsia="黑体" w:hint="eastAsia"/>
          <w:b/>
          <w:sz w:val="21"/>
        </w:rPr>
        <w:t>号</w:t>
      </w:r>
      <w:r>
        <w:rPr>
          <w:rFonts w:ascii="黑体" w:eastAsia="黑体" w:hint="eastAsia"/>
          <w:b/>
          <w:spacing w:val="-30"/>
          <w:sz w:val="21"/>
        </w:rPr>
        <w:t> </w:t>
      </w:r>
      <w:r>
        <w:rPr>
          <w:rFonts w:ascii="黑体" w:eastAsia="黑体" w:hint="eastAsia"/>
          <w:b/>
          <w:sz w:val="21"/>
        </w:rPr>
        <w:t>：37_020104_11045632016100003_LW</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2374392</wp:posOffset>
            </wp:positionH>
            <wp:positionV relativeFrom="paragraph">
              <wp:posOffset>262153</wp:posOffset>
            </wp:positionV>
            <wp:extent cx="3385156" cy="70408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85156" cy="704088"/>
                    </a:xfrm>
                    <a:prstGeom prst="rect">
                      <a:avLst/>
                    </a:prstGeom>
                  </pic:spPr>
                </pic:pic>
              </a:graphicData>
            </a:graphic>
          </wp:anchor>
        </w:drawing>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7"/>
          <w:szCs w:val="24"/>
          <w:rFonts w:cstheme="minorBidi" w:ascii="黑体" w:hAnsi="宋体" w:eastAsia="宋体" w:cs="宋体"/>
          <w:b/>
        </w:rPr>
      </w:pPr>
    </w:p>
    <w:p w:rsidR="0018722C">
      <w:pPr>
        <w:spacing w:line="820" w:lineRule="exact" w:before="0"/>
        <w:ind w:leftChars="0" w:left="1422" w:rightChars="0" w:right="1036" w:firstLineChars="0" w:firstLine="0"/>
        <w:jc w:val="center"/>
        <w:rPr>
          <w:rFonts w:ascii="宋体" w:eastAsia="宋体" w:hint="eastAsia"/>
          <w:b/>
          <w:sz w:val="72"/>
        </w:rPr>
      </w:pPr>
      <w:r>
        <w:rPr>
          <w:rFonts w:ascii="宋体" w:eastAsia="宋体" w:hint="eastAsia"/>
          <w:b/>
          <w:sz w:val="72"/>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72"/>
          <w:szCs w:val="24"/>
          <w:rFonts w:cstheme="minorBidi" w:ascii="宋体" w:hAnsi="宋体" w:eastAsia="宋体" w:cs="宋体"/>
          <w:b/>
        </w:rPr>
      </w:pPr>
    </w:p>
    <w:p w:rsidR="0018722C">
      <w:pPr>
        <w:spacing w:line="626" w:lineRule="exact" w:before="508"/>
        <w:ind w:leftChars="0" w:left="2591" w:rightChars="0" w:right="0" w:firstLineChars="0" w:firstLine="0"/>
        <w:jc w:val="left"/>
        <w:rPr>
          <w:rFonts w:ascii="黑体" w:eastAsia="黑体" w:hint="eastAsia"/>
          <w:b/>
          <w:sz w:val="48"/>
        </w:rPr>
      </w:pPr>
      <w:r>
        <w:rPr>
          <w:rFonts w:ascii="黑体" w:eastAsia="黑体" w:hint="eastAsia"/>
          <w:b/>
          <w:w w:val="95"/>
          <w:sz w:val="48"/>
        </w:rPr>
        <w:t>房地产价格波动对</w:t>
      </w:r>
    </w:p>
    <w:p w:rsidR="0018722C">
      <w:pPr>
        <w:spacing w:line="626" w:lineRule="exact" w:before="0"/>
        <w:ind w:leftChars="0" w:left="1422" w:rightChars="0" w:right="1032" w:firstLineChars="0" w:firstLine="0"/>
        <w:jc w:val="center"/>
        <w:rPr>
          <w:rFonts w:ascii="黑体" w:eastAsia="黑体" w:hint="eastAsia"/>
          <w:b/>
          <w:sz w:val="48"/>
        </w:rPr>
        <w:sectPr w:rsidR="00556256">
          <w:pgSz w:w="11910" w:h="16840"/>
          <w:pgMar w:top="1460" w:bottom="280" w:left="1580" w:right="1680"/>
        </w:sectPr>
      </w:pPr>
      <w:r>
        <w:rPr>
          <w:rFonts w:ascii="黑体" w:eastAsia="黑体" w:hint="eastAsia"/>
          <w:b/>
          <w:w w:val="95"/>
          <w:sz w:val="48"/>
        </w:rPr>
        <w:t>我国城镇居民消费的影响研究</w:t>
      </w:r>
    </w:p>
    <w:p w:rsidR="0018722C">
      <w:pPr>
        <w:outlineLvl w:val="9"/>
        <w:topLinePunct/>
      </w:pPr>
      <w:r>
        <w:rPr>
          <w:kern w:val="2"/>
          <w:sz w:val="32"/>
          <w:szCs w:val="32"/>
          <w:rFonts w:cstheme="minorBidi" w:hAnsiTheme="minorHAnsi" w:eastAsiaTheme="minorHAnsi" w:asciiTheme="minorHAnsi" w:ascii="宋体" w:hAnsi="黑体" w:eastAsia="宋体" w:cs="黑体" w:hint="eastAsia"/>
        </w:rPr>
        <w:t>作者姓名：</w:t>
      </w:r>
      <w:r w:rsidR="001852F3">
        <w:rPr>
          <w:kern w:val="2"/>
          <w:sz w:val="32"/>
          <w:szCs w:val="32"/>
          <w:rFonts w:cstheme="minorBidi" w:hAnsiTheme="minorHAnsi" w:eastAsiaTheme="minorHAnsi" w:asciiTheme="minorHAnsi" w:ascii="宋体" w:hAnsi="黑体" w:eastAsia="宋体" w:cs="黑体" w:hint="eastAsia"/>
        </w:rPr>
        <w:t xml:space="preserve">丁辉</w:t>
      </w:r>
    </w:p>
    <w:p w:rsidR="0018722C">
      <w:pPr>
        <w:spacing w:before="258"/>
        <w:ind w:leftChars="0" w:left="2639" w:rightChars="0" w:right="0" w:firstLineChars="0" w:firstLine="0"/>
        <w:jc w:val="left"/>
        <w:topLinePunct/>
      </w:pPr>
      <w:r>
        <w:rPr>
          <w:kern w:val="2"/>
          <w:sz w:val="32"/>
          <w:szCs w:val="22"/>
          <w:rFonts w:cstheme="minorBidi" w:hAnsiTheme="minorHAnsi" w:eastAsiaTheme="minorHAnsi" w:asciiTheme="minorHAnsi" w:ascii="宋体" w:eastAsia="宋体" w:hint="eastAsia"/>
        </w:rPr>
        <w:t>学科专业：</w:t>
      </w:r>
      <w:r w:rsidR="001852F3">
        <w:rPr>
          <w:kern w:val="2"/>
          <w:sz w:val="32"/>
          <w:szCs w:val="22"/>
          <w:rFonts w:cstheme="minorBidi" w:hAnsiTheme="minorHAnsi" w:eastAsiaTheme="minorHAnsi" w:asciiTheme="minorHAnsi" w:ascii="宋体" w:eastAsia="宋体" w:hint="eastAsia"/>
        </w:rPr>
        <w:t xml:space="preserve">西方经济学</w:t>
      </w:r>
    </w:p>
    <w:p w:rsidR="0018722C">
      <w:pPr>
        <w:topLinePunct/>
      </w:pPr>
      <w:r>
        <w:rPr>
          <w:rFonts w:cstheme="minorBidi" w:hAnsiTheme="minorHAnsi" w:eastAsiaTheme="minorHAnsi" w:asciiTheme="minorHAnsi" w:ascii="宋体" w:eastAsia="宋体" w:hint="eastAsia"/>
        </w:rPr>
        <w:t>指导教师：</w:t>
      </w:r>
      <w:r w:rsidR="001852F3">
        <w:rPr>
          <w:rFonts w:cstheme="minorBidi" w:hAnsiTheme="minorHAnsi" w:eastAsiaTheme="minorHAnsi" w:asciiTheme="minorHAnsi" w:ascii="宋体" w:eastAsia="宋体" w:hint="eastAsia"/>
        </w:rPr>
        <w:t xml:space="preserve">王立平</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教授</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培养院系：</w:t>
      </w:r>
      <w:r w:rsidR="001852F3">
        <w:rPr>
          <w:rFonts w:cstheme="minorBidi" w:hAnsiTheme="minorHAnsi" w:eastAsiaTheme="minorHAnsi" w:asciiTheme="minorHAnsi" w:ascii="宋体" w:eastAsia="宋体" w:hint="eastAsia"/>
        </w:rPr>
        <w:t xml:space="preserve">经济学院</w:t>
      </w:r>
    </w:p>
    <w:p w:rsidR="0018722C">
      <w:pPr>
        <w:topLinePunct/>
      </w:pPr>
      <w:r>
        <w:rPr>
          <w:rFonts w:cstheme="minorBidi" w:hAnsiTheme="minorHAnsi" w:eastAsiaTheme="minorHAnsi" w:asciiTheme="minorHAnsi" w:ascii="黑体" w:hAnsi="黑体" w:eastAsia="黑体" w:hint="eastAsia"/>
          <w:b/>
        </w:rPr>
        <w:t>二○一六年五月二十日</w:t>
      </w:r>
    </w:p>
    <w:p w:rsidR="0018722C">
      <w:pPr>
        <w:topLinePunct/>
      </w:pPr>
      <w:r>
        <w:rPr>
          <w:rFonts w:cstheme="minorBidi" w:hAnsiTheme="minorHAnsi" w:eastAsiaTheme="minorHAnsi" w:asciiTheme="minorHAnsi"/>
          <w:b/>
        </w:rPr>
        <w:t>Effect of Real Estate Price Fluctuation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O</w:t>
      </w:r>
      <w:r>
        <w:rPr>
          <w:rFonts w:cstheme="minorBidi" w:hAnsiTheme="minorHAnsi" w:eastAsiaTheme="minorHAnsi" w:asciiTheme="minorHAnsi"/>
          <w:b/>
        </w:rPr>
        <w:t>n Consumption of</w:t>
      </w:r>
      <w:r w:rsidR="001852F3">
        <w:rPr>
          <w:rFonts w:cstheme="minorBidi" w:hAnsiTheme="minorHAnsi" w:eastAsiaTheme="minorHAnsi" w:asciiTheme="minorHAnsi"/>
          <w:b/>
        </w:rPr>
        <w:t xml:space="preserve"> Urban Residents in</w:t>
      </w:r>
      <w:r>
        <w:rPr>
          <w:rFonts w:cstheme="minorBidi" w:hAnsiTheme="minorHAnsi" w:eastAsiaTheme="minorHAnsi" w:asciiTheme="minorHAnsi"/>
          <w:b/>
        </w:rPr>
        <w:t xml:space="preserve"> </w:t>
      </w:r>
      <w:r>
        <w:rPr>
          <w:rFonts w:cstheme="minorBidi" w:hAnsiTheme="minorHAnsi" w:eastAsiaTheme="minorHAnsi" w:asciiTheme="minorHAnsi"/>
          <w:b/>
        </w:rPr>
        <w:t>China</w:t>
      </w:r>
    </w:p>
    <w:p w:rsidR="0018722C">
      <w:pPr>
        <w:topLinePunct/>
      </w:pPr>
      <w:r>
        <w:rPr>
          <w:rFonts w:cstheme="minorBidi" w:hAnsiTheme="minorHAnsi" w:eastAsiaTheme="minorHAnsi" w:asciiTheme="minorHAnsi" w:ascii="Times New Roman" w:hAnsi="黑体" w:eastAsia="黑体" w:cs="黑体"/>
        </w:rPr>
        <w:t>A Dissertation Submitted for the Degree of Master</w:t>
      </w:r>
    </w:p>
    <w:p w:rsidR="0018722C">
      <w:pPr>
        <w:topLinePunct/>
      </w:pPr>
      <w:r>
        <w:rPr>
          <w:rFonts w:cstheme="minorBidi" w:hAnsiTheme="minorHAnsi" w:eastAsiaTheme="minorHAnsi" w:asciiTheme="minorHAnsi"/>
          <w:b/>
        </w:rPr>
        <w:t>Candidate</w:t>
      </w:r>
      <w:r>
        <w:rPr>
          <w:rFonts w:ascii="宋体" w:eastAsia="宋体" w:hint="eastAsia" w:cstheme="minorBidi" w:hAnsiTheme="minorHAnsi"/>
          <w:b/>
          <w:kern w:val="2"/>
          <w:rFonts w:ascii="宋体" w:eastAsia="宋体" w:hint="eastAsia" w:cstheme="minorBidi" w:hAnsiTheme="minorHAnsi"/>
          <w:b/>
          <w:sz w:val="29"/>
        </w:rPr>
        <w:t xml:space="preserve">: </w:t>
      </w:r>
      <w:r>
        <w:rPr>
          <w:rFonts w:cstheme="minorBidi" w:hAnsiTheme="minorHAnsi" w:eastAsiaTheme="minorHAnsi" w:asciiTheme="minorHAnsi"/>
          <w:b/>
        </w:rPr>
        <w:t>Ding Hui Supervisor</w:t>
      </w:r>
      <w:r>
        <w:rPr>
          <w:rFonts w:ascii="宋体" w:eastAsia="宋体" w:hint="eastAsia" w:cstheme="minorBidi" w:hAnsiTheme="minorHAnsi"/>
          <w:b/>
          <w:kern w:val="2"/>
          <w:rFonts w:ascii="宋体" w:eastAsia="宋体" w:hint="eastAsia" w:cstheme="minorBidi" w:hAnsiTheme="minorHAnsi"/>
          <w:b/>
          <w:sz w:val="29"/>
        </w:rPr>
        <w:t xml:space="preserve">: </w:t>
      </w:r>
      <w:r>
        <w:rPr>
          <w:rFonts w:cstheme="minorBidi" w:hAnsiTheme="minorHAnsi" w:eastAsiaTheme="minorHAnsi" w:asciiTheme="minorHAnsi"/>
          <w:b/>
        </w:rPr>
        <w:t>Prof. </w:t>
      </w:r>
      <w:r w:rsidR="001852F3">
        <w:rPr>
          <w:rFonts w:cstheme="minorBidi" w:hAnsiTheme="minorHAnsi" w:eastAsiaTheme="minorHAnsi" w:asciiTheme="minorHAnsi"/>
          <w:b/>
        </w:rPr>
        <w:t xml:space="preserve">Wang Liping</w:t>
      </w:r>
    </w:p>
    <w:p w:rsidR="0018722C">
      <w:pPr>
        <w:topLinePunct/>
      </w:pPr>
      <w:r>
        <w:rPr>
          <w:rFonts w:cstheme="minorBidi" w:hAnsiTheme="minorHAnsi" w:eastAsiaTheme="minorHAnsi" w:asciiTheme="minorHAnsi"/>
        </w:rPr>
        <w:t>School of Economics</w:t>
      </w:r>
    </w:p>
    <w:p w:rsidR="0018722C">
      <w:pPr>
        <w:topLinePunct/>
      </w:pPr>
      <w:r>
        <w:rPr>
          <w:rFonts w:cstheme="minorBidi" w:hAnsiTheme="minorHAnsi" w:eastAsiaTheme="minorHAnsi" w:asciiTheme="minorHAnsi"/>
        </w:rPr>
        <w:t>Shandong University of Finance and Economics</w:t>
      </w:r>
    </w:p>
    <w:p w:rsidR="0018722C">
      <w:pPr>
        <w:tabs>
          <w:tab w:pos="4271" w:val="left" w:leader="none"/>
        </w:tabs>
        <w:spacing w:before="11"/>
        <w:ind w:leftChars="0" w:left="119" w:rightChars="0" w:right="0" w:firstLineChars="0" w:firstLine="0"/>
        <w:jc w:val="left"/>
        <w:topLinePunct/>
      </w:pPr>
      <w:r>
        <w:rPr>
          <w:kern w:val="2"/>
          <w:sz w:val="24"/>
          <w:szCs w:val="22"/>
          <w:rFonts w:cstheme="minorBidi" w:hAnsiTheme="minorHAnsi" w:eastAsiaTheme="minorHAnsi" w:asciiTheme="minorHAnsi" w:ascii="黑体" w:eastAsia="黑体" w:hint="eastAsia"/>
          <w:b/>
        </w:rPr>
        <w:t>中图</w:t>
      </w:r>
      <w:r>
        <w:rPr>
          <w:kern w:val="2"/>
          <w:szCs w:val="22"/>
          <w:rFonts w:ascii="黑体" w:eastAsia="黑体" w:hint="eastAsia" w:cstheme="minorBidi" w:hAnsiTheme="minorHAnsi"/>
          <w:b/>
          <w:spacing w:val="1"/>
          <w:sz w:val="24"/>
        </w:rPr>
        <w:t>分</w:t>
      </w:r>
      <w:r>
        <w:rPr>
          <w:kern w:val="2"/>
          <w:szCs w:val="22"/>
          <w:rFonts w:ascii="黑体" w:eastAsia="黑体" w:hint="eastAsia" w:cstheme="minorBidi" w:hAnsiTheme="minorHAnsi"/>
          <w:b/>
          <w:sz w:val="24"/>
        </w:rPr>
        <w:t>类号：</w:t>
      </w:r>
      <w:r>
        <w:rPr>
          <w:kern w:val="2"/>
          <w:szCs w:val="22"/>
          <w:rFonts w:ascii="黑体" w:eastAsia="黑体" w:hint="eastAsia" w:cstheme="minorBidi" w:hAnsiTheme="minorHAnsi"/>
          <w:b/>
          <w:sz w:val="21"/>
        </w:rPr>
        <w:t>F015</w:t>
      </w:r>
      <w:r>
        <w:rPr>
          <w:kern w:val="2"/>
          <w:szCs w:val="22"/>
          <w:rFonts w:ascii="黑体" w:eastAsia="黑体" w:hint="eastAsia" w:cstheme="minorBidi" w:hAnsiTheme="minorHAnsi"/>
          <w:b/>
          <w:sz w:val="24"/>
        </w:rPr>
        <w:t>密级</w:t>
      </w:r>
      <w:r>
        <w:rPr>
          <w:kern w:val="2"/>
          <w:szCs w:val="22"/>
          <w:rFonts w:ascii="黑体" w:eastAsia="黑体" w:hint="eastAsia" w:cstheme="minorBidi" w:hAnsiTheme="minorHAnsi"/>
          <w:b/>
          <w:spacing w:val="1"/>
          <w:sz w:val="24"/>
        </w:rPr>
        <w:t>：</w:t>
      </w:r>
      <w:r>
        <w:rPr>
          <w:kern w:val="2"/>
          <w:szCs w:val="22"/>
          <w:rFonts w:ascii="黑体" w:eastAsia="黑体" w:hint="eastAsia" w:cstheme="minorBidi" w:hAnsiTheme="minorHAnsi"/>
          <w:b/>
          <w:sz w:val="24"/>
        </w:rPr>
        <w:t>公</w:t>
      </w:r>
      <w:r>
        <w:rPr>
          <w:kern w:val="2"/>
          <w:szCs w:val="22"/>
          <w:rFonts w:ascii="黑体" w:eastAsia="黑体" w:hint="eastAsia" w:cstheme="minorBidi" w:hAnsiTheme="minorHAnsi"/>
          <w:b/>
          <w:spacing w:val="-5"/>
          <w:sz w:val="24"/>
        </w:rPr>
        <w:t> </w:t>
      </w:r>
      <w:r>
        <w:rPr>
          <w:kern w:val="2"/>
          <w:szCs w:val="22"/>
          <w:rFonts w:ascii="黑体" w:eastAsia="黑体" w:hint="eastAsia" w:cstheme="minorBidi" w:hAnsiTheme="minorHAnsi"/>
          <w:b/>
          <w:sz w:val="24"/>
        </w:rPr>
        <w:t>开</w:t>
      </w:r>
    </w:p>
    <w:p w:rsidR="0018722C">
      <w:pPr>
        <w:topLinePunct/>
      </w:pPr>
      <w:r>
        <w:rPr>
          <w:rFonts w:cstheme="minorBidi" w:hAnsiTheme="minorHAnsi" w:eastAsiaTheme="minorHAnsi" w:asciiTheme="minorHAnsi" w:ascii="黑体" w:eastAsia="黑体" w:hint="eastAsia"/>
          <w:b/>
        </w:rPr>
        <w:t>学科</w:t>
      </w:r>
      <w:r>
        <w:rPr>
          <w:rFonts w:ascii="黑体" w:eastAsia="黑体" w:hint="eastAsia" w:cstheme="minorBidi" w:hAnsiTheme="minorHAnsi"/>
          <w:b/>
        </w:rPr>
        <w:t>分</w:t>
      </w:r>
      <w:r>
        <w:rPr>
          <w:rFonts w:ascii="黑体" w:eastAsia="黑体" w:hint="eastAsia" w:cstheme="minorBidi" w:hAnsiTheme="minorHAnsi"/>
          <w:b/>
        </w:rPr>
        <w:t>类号：</w:t>
      </w:r>
      <w:r w:rsidR="001852F3">
        <w:rPr>
          <w:rFonts w:cstheme="minorBidi" w:hAnsiTheme="minorHAnsi" w:eastAsiaTheme="minorHAnsi" w:asciiTheme="minorHAnsi"/>
        </w:rPr>
        <w:t>论</w:t>
      </w:r>
      <w:r>
        <w:rPr>
          <w:rFonts w:ascii="黑体" w:eastAsia="黑体" w:hint="eastAsia" w:cstheme="minorBidi" w:hAnsiTheme="minorHAnsi"/>
          <w:b/>
        </w:rPr>
        <w:t>文</w:t>
      </w:r>
      <w:r>
        <w:rPr>
          <w:rFonts w:ascii="黑体" w:eastAsia="黑体" w:hint="eastAsia" w:cstheme="minorBidi" w:hAnsiTheme="minorHAnsi"/>
          <w:b/>
        </w:rPr>
        <w:t>编</w:t>
      </w:r>
      <w:r>
        <w:rPr>
          <w:rFonts w:ascii="黑体" w:eastAsia="黑体" w:hint="eastAsia" w:cstheme="minorBidi" w:hAnsiTheme="minorHAnsi"/>
          <w:b/>
        </w:rPr>
        <w:t>号</w:t>
      </w:r>
      <w:r>
        <w:rPr>
          <w:rFonts w:ascii="黑体" w:eastAsia="黑体" w:hint="eastAsia" w:cstheme="minorBidi" w:hAnsiTheme="minorHAnsi"/>
          <w:b/>
        </w:rPr>
        <w:t>：</w:t>
      </w:r>
      <w:r>
        <w:rPr>
          <w:rFonts w:ascii="黑体" w:eastAsia="黑体" w:hint="eastAsia" w:cstheme="minorBidi" w:hAnsiTheme="minorHAnsi"/>
          <w:b/>
        </w:rPr>
        <w:t>37_020104_11045632016100003_LW</w:t>
      </w:r>
    </w:p>
    <w:p w:rsidR="0018722C">
      <w:pPr>
        <w:tabs>
          <w:tab w:pos="741" w:val="left" w:leader="none"/>
          <w:tab w:pos="1461" w:val="left" w:leader="none"/>
          <w:tab w:pos="2181" w:val="left" w:leader="none"/>
          <w:tab w:pos="2901" w:val="left" w:leader="none"/>
          <w:tab w:pos="3621" w:val="left" w:leader="none"/>
        </w:tabs>
        <w:spacing w:before="1"/>
        <w:ind w:leftChars="0" w:left="21" w:rightChars="0" w:right="0" w:firstLineChars="0" w:firstLine="0"/>
        <w:jc w:val="center"/>
        <w:topLinePunct/>
      </w:pPr>
      <w:r>
        <w:rPr>
          <w:kern w:val="2"/>
          <w:sz w:val="36"/>
          <w:szCs w:val="22"/>
          <w:rFonts w:cstheme="minorBidi" w:hAnsiTheme="minorHAnsi" w:eastAsiaTheme="minorHAnsi" w:asciiTheme="minorHAnsi" w:ascii="黑体" w:eastAsia="黑体" w:hint="eastAsia"/>
        </w:rPr>
        <w:t>硕</w:t>
      </w:r>
      <w:r w:rsidR="001852F3">
        <w:rPr>
          <w:kern w:val="2"/>
          <w:sz w:val="22"/>
          <w:szCs w:val="22"/>
          <w:rFonts w:cstheme="minorBidi" w:hAnsiTheme="minorHAnsi" w:eastAsiaTheme="minorHAnsi" w:asciiTheme="minorHAnsi"/>
        </w:rPr>
        <w:t>士</w:t>
      </w:r>
      <w:r w:rsidR="001852F3">
        <w:rPr>
          <w:kern w:val="2"/>
          <w:sz w:val="22"/>
          <w:szCs w:val="22"/>
          <w:rFonts w:cstheme="minorBidi" w:hAnsiTheme="minorHAnsi" w:eastAsiaTheme="minorHAnsi" w:asciiTheme="minorHAnsi"/>
        </w:rPr>
        <w:t>学</w:t>
      </w:r>
      <w:r w:rsidR="001852F3">
        <w:rPr>
          <w:kern w:val="2"/>
          <w:sz w:val="22"/>
          <w:szCs w:val="22"/>
          <w:rFonts w:cstheme="minorBidi" w:hAnsiTheme="minorHAnsi" w:eastAsiaTheme="minorHAnsi" w:asciiTheme="minorHAnsi"/>
        </w:rPr>
        <w:t>位</w:t>
      </w:r>
      <w:r w:rsidR="001852F3">
        <w:rPr>
          <w:kern w:val="2"/>
          <w:sz w:val="22"/>
          <w:szCs w:val="22"/>
          <w:rFonts w:cstheme="minorBidi" w:hAnsiTheme="minorHAnsi" w:eastAsiaTheme="minorHAnsi" w:asciiTheme="minorHAnsi"/>
        </w:rPr>
        <w:t>论</w:t>
      </w:r>
      <w:r w:rsidR="001852F3">
        <w:rPr>
          <w:kern w:val="2"/>
          <w:sz w:val="22"/>
          <w:szCs w:val="22"/>
          <w:rFonts w:cstheme="minorBidi" w:hAnsiTheme="minorHAnsi" w:eastAsiaTheme="minorHAnsi" w:asciiTheme="minorHAnsi"/>
        </w:rPr>
        <w:t>文</w:t>
      </w:r>
    </w:p>
    <w:p w:rsidR="0018722C">
      <w:pPr>
        <w:spacing w:before="0"/>
        <w:ind w:leftChars="0" w:left="510" w:rightChars="0" w:right="0" w:firstLineChars="0" w:firstLine="0"/>
        <w:jc w:val="center"/>
        <w:topLinePunct/>
      </w:pPr>
      <w:r>
        <w:rPr>
          <w:kern w:val="2"/>
          <w:sz w:val="48"/>
          <w:szCs w:val="22"/>
          <w:rFonts w:cstheme="minorBidi" w:hAnsiTheme="minorHAnsi" w:eastAsiaTheme="minorHAnsi" w:asciiTheme="minorHAnsi" w:ascii="黑体" w:eastAsia="黑体" w:hint="eastAsia"/>
          <w:b/>
          <w:w w:val="95"/>
        </w:rPr>
        <w:t>房地产价格波动对</w:t>
      </w:r>
    </w:p>
    <w:p w:rsidR="0018722C">
      <w:pPr>
        <w:spacing w:before="43"/>
        <w:ind w:leftChars="0" w:left="510" w:rightChars="0" w:right="0" w:firstLineChars="0" w:firstLine="0"/>
        <w:jc w:val="center"/>
        <w:topLinePunct/>
      </w:pPr>
      <w:r>
        <w:rPr>
          <w:kern w:val="2"/>
          <w:sz w:val="48"/>
          <w:szCs w:val="22"/>
          <w:rFonts w:cstheme="minorBidi" w:hAnsiTheme="minorHAnsi" w:eastAsiaTheme="minorHAnsi" w:asciiTheme="minorHAnsi" w:ascii="黑体" w:eastAsia="黑体" w:hint="eastAsia"/>
          <w:b/>
          <w:w w:val="95"/>
        </w:rPr>
        <w:t>我国城镇居民消费的影响研究</w:t>
      </w:r>
    </w:p>
    <w:p w:rsidR="0018722C">
      <w:pPr>
        <w:topLinePunct/>
      </w:pPr>
      <w:r>
        <w:t>作 者 姓 名：</w:t>
      </w:r>
      <w:r w:rsidRPr="00000000">
        <w:tab/>
        <w:t>丁辉</w:t>
      </w:r>
      <w:r w:rsidRPr="00000000">
        <w:tab/>
        <w:t>申请学位级别：学术型硕士</w:t>
      </w:r>
    </w:p>
    <w:p w:rsidR="0018722C">
      <w:pPr>
        <w:topLinePunct/>
      </w:pPr>
      <w:r>
        <w:t>指导教师姓名： 王立平</w:t>
      </w:r>
      <w:r w:rsidRPr="00000000">
        <w:tab/>
        <w:t>职</w:t>
      </w:r>
      <w:r w:rsidRPr="00000000">
        <w:tab/>
        <w:t>称：教授</w:t>
      </w:r>
    </w:p>
    <w:p w:rsidR="0018722C">
      <w:pPr>
        <w:topLinePunct/>
      </w:pPr>
      <w:r>
        <w:t>学 科 专 业：</w:t>
      </w:r>
      <w:r w:rsidRPr="00000000">
        <w:tab/>
      </w:r>
      <w:r>
        <w:t>西方经济学</w:t>
      </w:r>
      <w:r w:rsidRPr="00000000">
        <w:tab/>
      </w:r>
      <w:r>
        <w:t>研</w:t>
      </w:r>
      <w:r w:rsidRPr="00000000">
        <w:tab/>
      </w:r>
      <w:r>
        <w:t>究 方 向：现代宏微观经济学学 习 时 间：</w:t>
      </w:r>
      <w:r w:rsidRPr="00000000">
        <w:tab/>
      </w:r>
      <w:r>
        <w:t>自 </w:t>
      </w:r>
      <w:r>
        <w:rPr>
          <w:rFonts w:ascii="Times New Roman" w:eastAsia="Times New Roman"/>
        </w:rPr>
        <w:t>2013</w:t>
      </w:r>
      <w:r>
        <w:rPr>
          <w:rFonts w:ascii="Times New Roman" w:eastAsia="Times New Roman"/>
        </w:rPr>
        <w:t> </w:t>
      </w:r>
      <w:r>
        <w:t>年</w:t>
      </w:r>
      <w:r>
        <w:t> </w:t>
      </w:r>
      <w:r>
        <w:rPr>
          <w:rFonts w:ascii="Times New Roman" w:eastAsia="Times New Roman"/>
        </w:rPr>
        <w:t>9  </w:t>
      </w:r>
      <w:r>
        <w:t>月 </w:t>
      </w:r>
      <w:r>
        <w:rPr>
          <w:rFonts w:ascii="Times New Roman" w:eastAsia="Times New Roman"/>
        </w:rPr>
        <w:t>1  </w:t>
      </w:r>
      <w:r>
        <w:t>日 起至 </w:t>
      </w:r>
      <w:r>
        <w:rPr>
          <w:rFonts w:ascii="Times New Roman" w:eastAsia="Times New Roman"/>
        </w:rPr>
        <w:t>2016  </w:t>
      </w:r>
      <w:r>
        <w:t>年 </w:t>
      </w:r>
      <w:r>
        <w:rPr>
          <w:rFonts w:ascii="Times New Roman" w:eastAsia="Times New Roman"/>
        </w:rPr>
        <w:t>6  </w:t>
      </w:r>
      <w:r>
        <w:t>月</w:t>
      </w:r>
      <w:r>
        <w:t> </w:t>
      </w:r>
      <w:r>
        <w:rPr>
          <w:rFonts w:ascii="Times New Roman" w:eastAsia="Times New Roman"/>
        </w:rPr>
        <w:t>30  </w:t>
      </w:r>
      <w:r>
        <w:t>日 </w:t>
      </w:r>
      <w:r>
        <w:t>止</w:t>
      </w:r>
    </w:p>
    <w:p w:rsidR="0018722C">
      <w:pPr>
        <w:topLinePunct/>
      </w:pPr>
      <w:r>
        <w:t>学位授予单位： ft东财经大学</w:t>
      </w:r>
      <w:r w:rsidRPr="00000000">
        <w:tab/>
        <w:t>学位授予日期： </w:t>
      </w:r>
      <w:r>
        <w:rPr>
          <w:rFonts w:ascii="Times New Roman" w:eastAsia="Times New Roman"/>
        </w:rPr>
        <w:t>2016</w:t>
      </w:r>
      <w:r>
        <w:rPr>
          <w:rFonts w:ascii="Times New Roman" w:eastAsia="Times New Roman"/>
        </w:rPr>
        <w:t> </w:t>
      </w:r>
      <w:r>
        <w:t>年</w:t>
      </w:r>
      <w:r>
        <w:t> </w:t>
      </w:r>
      <w:r>
        <w:rPr>
          <w:rFonts w:ascii="Times New Roman" w:eastAsia="Times New Roman"/>
        </w:rPr>
        <w:t>6  </w:t>
      </w:r>
      <w:r>
        <w:t>月</w:t>
      </w:r>
    </w:p>
    <w:p w:rsidR="0018722C">
      <w:pPr>
        <w:topLinePunct/>
      </w:pPr>
      <w:bookmarkStart w:name="声明 " w:id="2"/>
      <w:bookmarkEnd w:id="2"/>
      <w:r>
        <w:rPr>
          <w:rFonts w:ascii="黑体" w:eastAsia="黑体" w:hint="eastAsia" w:cstheme="minorBidi" w:hAnsiTheme="minorHAnsi"/>
          <w:b/>
        </w:rPr>
        <w:t>山东财经大学学位论文独创性声明</w:t>
      </w:r>
    </w:p>
    <w:p w:rsidR="0018722C">
      <w:pPr>
        <w:topLinePunct/>
      </w:pPr>
      <w:r>
        <w:t>本人声明所呈交的学位论文是我个人在导师指导下进行研究工作及取得的研究</w:t>
      </w:r>
      <w:r>
        <w:t>成果。尽我所知，除了文中特别加以标注和致谢的地方外，论文中不包含其他人已经</w:t>
      </w:r>
      <w:r>
        <w:t>发表或撰写过的研究成果，也不包含为获得</w:t>
      </w:r>
      <w:r>
        <w:t>ft东财经大学或其它教育机构的学位或证</w:t>
      </w:r>
      <w:r>
        <w:t>书而使用过的材料。与我一同工作的同志对本研究所做的任何贡献均已在论文中作了明确的说明并表示了谢意。</w:t>
      </w:r>
    </w:p>
    <w:p w:rsidR="0018722C">
      <w:pPr>
        <w:topLinePunct/>
      </w:pPr>
      <w:r>
        <w:t>学位论文作者签名：</w:t>
      </w:r>
      <w:r w:rsidR="001852F3">
        <w:t>日期：</w:t>
      </w:r>
      <w:r w:rsidR="001852F3">
        <w:t>年</w:t>
      </w:r>
      <w:r w:rsidR="001852F3">
        <w:t>月</w:t>
      </w:r>
      <w:r w:rsidR="001852F3">
        <w:t>日</w:t>
      </w:r>
    </w:p>
    <w:p w:rsidR="0018722C">
      <w:pPr>
        <w:topLinePunct/>
      </w:pPr>
      <w:r>
        <w:rPr>
          <w:rFonts w:cstheme="minorBidi" w:hAnsiTheme="minorHAnsi" w:eastAsiaTheme="minorHAnsi" w:asciiTheme="minorHAnsi" w:ascii="黑体" w:hAnsi="Times New Roman" w:eastAsia="黑体" w:cs="Times New Roman" w:hint="eastAsia"/>
          <w:b/>
        </w:rPr>
        <w:t>山东财经大学学位论文使用授权声明</w:t>
      </w:r>
    </w:p>
    <w:p w:rsidR="0018722C">
      <w:pPr>
        <w:topLinePunct/>
      </w:pPr>
      <w:r>
        <w:t>本人完全同意ft</w:t>
      </w:r>
      <w:r>
        <w:t>东财经大学有权使用本学位论文</w:t>
      </w:r>
      <w:r>
        <w:t>（</w:t>
      </w:r>
      <w:r>
        <w:t>包括但不限于其印刷版和电子版</w:t>
      </w:r>
      <w:r>
        <w:t>）</w:t>
      </w:r>
      <w:r>
        <w:t>，使用方式包括但不限于：保留学位论文，按规定向国家有关部门</w:t>
      </w:r>
      <w:r>
        <w:t>（</w:t>
      </w:r>
      <w:r>
        <w:t>机构</w:t>
      </w:r>
      <w:r>
        <w:t>）</w:t>
      </w:r>
      <w:r>
        <w:t>送交学位论文，以学术交流为目的赠送和交换学位论文，允许学位论文被查</w:t>
      </w:r>
      <w:r>
        <w:t>阅、借阅和复印，将学位论文的全部或部分内容编入有关数据库进行检索，采用影印、缩印或其他复制手段保存学位论文。</w:t>
      </w:r>
    </w:p>
    <w:tbl>
      <w:tblPr>
        <w:tblW w:w="0" w:type="auto"/>
        <w:tblInd w:w="1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2"/>
        <w:gridCol w:w="1257"/>
        <w:gridCol w:w="779"/>
        <w:gridCol w:w="719"/>
        <w:gridCol w:w="529"/>
      </w:tblGrid>
      <w:tr>
        <w:trPr>
          <w:trHeight w:val="560" w:hRule="atLeast"/>
        </w:trPr>
        <w:tc>
          <w:tcPr>
            <w:tcW w:w="4612" w:type="dxa"/>
          </w:tcPr>
          <w:p w:rsidR="0018722C">
            <w:pPr>
              <w:topLinePunct/>
              <w:ind w:leftChars="0" w:left="0" w:rightChars="0" w:right="0" w:firstLineChars="0" w:firstLine="0"/>
              <w:spacing w:line="240" w:lineRule="atLeast"/>
            </w:pPr>
            <w:r>
              <w:rPr>
                <w:rFonts w:ascii="宋体" w:eastAsia="宋体" w:hint="eastAsia"/>
              </w:rPr>
              <w:t>保密学位论文在解密后的使用授权同上。</w:t>
            </w:r>
          </w:p>
        </w:tc>
        <w:tc>
          <w:tcPr>
            <w:tcW w:w="3284" w:type="dxa"/>
            <w:gridSpan w:val="4"/>
          </w:tcPr>
          <w:p w:rsidR="0018722C">
            <w:pPr>
              <w:topLinePunct/>
              <w:ind w:leftChars="0" w:left="0" w:rightChars="0" w:right="0" w:firstLineChars="0" w:firstLine="0"/>
              <w:spacing w:line="240" w:lineRule="atLeast"/>
            </w:pPr>
          </w:p>
        </w:tc>
      </w:tr>
      <w:tr>
        <w:trPr>
          <w:trHeight w:val="900" w:hRule="atLeast"/>
        </w:trPr>
        <w:tc>
          <w:tcPr>
            <w:tcW w:w="46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学位论文作者签名：</w:t>
            </w:r>
          </w:p>
        </w:tc>
        <w:tc>
          <w:tcPr>
            <w:tcW w:w="12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日期：</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w:t>
            </w:r>
          </w:p>
        </w:tc>
        <w:tc>
          <w:tcPr>
            <w:tcW w:w="7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月</w:t>
            </w:r>
          </w:p>
        </w:tc>
        <w:tc>
          <w:tcPr>
            <w:tcW w:w="5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w:t>
            </w:r>
          </w:p>
        </w:tc>
      </w:tr>
      <w:tr>
        <w:trPr>
          <w:trHeight w:val="560" w:hRule="atLeast"/>
        </w:trPr>
        <w:tc>
          <w:tcPr>
            <w:tcW w:w="46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指导教师签名：</w:t>
            </w:r>
          </w:p>
        </w:tc>
        <w:tc>
          <w:tcPr>
            <w:tcW w:w="12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日期：</w:t>
            </w:r>
          </w:p>
        </w:tc>
        <w:tc>
          <w:tcPr>
            <w:tcW w:w="7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w:t>
            </w:r>
          </w:p>
        </w:tc>
        <w:tc>
          <w:tcPr>
            <w:tcW w:w="7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月</w:t>
            </w:r>
          </w:p>
        </w:tc>
        <w:tc>
          <w:tcPr>
            <w:tcW w:w="5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w:t>
            </w:r>
          </w:p>
        </w:tc>
      </w:tr>
    </w:tbl>
    <w:p w:rsidR="0018722C">
      <w:pPr>
        <w:topLinePunct/>
        <w:pStyle w:val="affa"/>
      </w:pPr>
    </w:p>
    <w:p w:rsidR="0018722C">
      <w:pPr>
        <w:pStyle w:val="af6"/>
        <w:topLinePunct/>
      </w:pPr>
      <w:bookmarkStart w:id="24688" w:name="_Ref66524688"/>
      <w:bookmarkStart w:id="716984" w:name="_Toc686716984"/>
      <w:bookmarkStart w:name="中文摘要 " w:id="3"/>
      <w:bookmarkEnd w:id="3"/>
      <w:r>
        <w:t>摘</w:t>
      </w:r>
      <w:r w:rsidRPr="00000000">
        <w:rPr>
          <w:b/>
        </w:rPr>
        <w:t>要</w:t>
      </w:r>
      <w:bookmarkEnd w:id="716984"/>
    </w:p>
    <w:bookmarkEnd w:id="24688"/>
    <w:p w:rsidR="0018722C">
      <w:pPr>
        <w:topLinePunct/>
      </w:pPr>
      <w:r>
        <w:rPr>
          <w:rFonts w:ascii="Times New Roman" w:eastAsia="Times New Roman"/>
        </w:rPr>
        <w:t>1998</w:t>
      </w:r>
      <w:r>
        <w:t>年，我国住房制度发生变革，市场化房屋买卖制度取代了传统的福利分房</w:t>
      </w:r>
      <w:r>
        <w:t>制度，二十多年间，房地产价格在总体上保持不断上涨的趋势。在经济新常态下，粗</w:t>
      </w:r>
      <w:r>
        <w:t>放式经济逐渐被结构化经济所取代，释放消费潜力，使消费继续在推动经济发展中发挥基础作用仍然十分重要。</w:t>
      </w:r>
      <w:r>
        <w:rPr>
          <w:rFonts w:ascii="Times New Roman" w:eastAsia="Times New Roman"/>
        </w:rPr>
        <w:t>2015</w:t>
      </w:r>
      <w:r>
        <w:t>年</w:t>
      </w:r>
      <w:r>
        <w:rPr>
          <w:rFonts w:ascii="Times New Roman" w:eastAsia="Times New Roman"/>
        </w:rPr>
        <w:t>11</w:t>
      </w:r>
      <w:r>
        <w:t>月，房地产业的去库存政策提出，也是旨在平稳房地产市场，激发房地产市场带动消费增长的潜力。房地产市场涉及生产、消费、</w:t>
      </w:r>
      <w:r>
        <w:t>投资三个方面，健康稳定的房地产市场对于经济的发展意义重大。房地产价格的上涨一方面促进了经济的增长，另一方面过高的房价也将抑制消费者的消费能力。因此，</w:t>
      </w:r>
      <w:r>
        <w:t>研究我国房地产价格波动对消费的影响可以指导政府推出更加合理的政策，以促进房地产市场的健康发展，发挥消费带动经济增长的积极作用。</w:t>
      </w:r>
    </w:p>
    <w:p w:rsidR="0018722C">
      <w:pPr>
        <w:topLinePunct/>
      </w:pPr>
      <w:r>
        <w:t>本文采用理论与实证相结合的方式进行论证，主要做了以下几个方面的工作：</w:t>
      </w:r>
      <w:r>
        <w:rPr>
          <w:rFonts w:ascii="Times New Roman" w:eastAsia="Times New Roman"/>
        </w:rPr>
        <w:t>1</w:t>
      </w:r>
      <w:r>
        <w:t>、查找并梳理国外、国内在房地产市场研究方面的相关文献。</w:t>
      </w:r>
      <w:r>
        <w:rPr>
          <w:rFonts w:ascii="Times New Roman" w:eastAsia="Times New Roman"/>
        </w:rPr>
        <w:t>2</w:t>
      </w:r>
      <w:r>
        <w:t>、结合经典消费理论建</w:t>
      </w:r>
      <w:r>
        <w:t>立</w:t>
      </w:r>
      <w:r>
        <w:rPr>
          <w:rFonts w:ascii="Times New Roman" w:eastAsia="Times New Roman"/>
        </w:rPr>
        <w:t>LC-HIP</w:t>
      </w:r>
      <w:r>
        <w:t>理论模型，对房地产价格波动对城镇居民消费带来财富效应与挤出效应的</w:t>
      </w:r>
      <w:r>
        <w:t>作用机制进行分析。</w:t>
      </w:r>
      <w:r>
        <w:rPr>
          <w:rFonts w:ascii="Times New Roman" w:eastAsia="Times New Roman"/>
        </w:rPr>
        <w:t>3</w:t>
      </w:r>
      <w:r>
        <w:t>、采用</w:t>
      </w:r>
      <w:r>
        <w:rPr>
          <w:rFonts w:ascii="Times New Roman" w:eastAsia="Times New Roman"/>
        </w:rPr>
        <w:t>2000~2014</w:t>
      </w:r>
      <w:r>
        <w:t>年</w:t>
      </w:r>
      <w:r>
        <w:rPr>
          <w:rFonts w:ascii="Times New Roman" w:eastAsia="Times New Roman"/>
        </w:rPr>
        <w:t>31</w:t>
      </w:r>
      <w:r>
        <w:t>省市的数据运用两步系统矩估计法分析</w:t>
      </w:r>
      <w:r>
        <w:t>了房地产价格波动对消费的总量影响和结构性影响。实证结果表明：第一，在总量影</w:t>
      </w:r>
      <w:r>
        <w:t>响分析中，无论是在全国范围内还是分三大地区进行论证，房地产价格上涨对消费主</w:t>
      </w:r>
      <w:r>
        <w:t>要表现为挤出效应，即房地产价格上涨减少了消费者的总量消费。第二，在结构化分</w:t>
      </w:r>
      <w:r>
        <w:t>析中，房地产价格上涨对城镇居民居住外消费表现为财富效应，而对城镇居民居住消</w:t>
      </w:r>
      <w:r>
        <w:t>费表现为挤出效应。第三，房地产价格波动对东部地区、中部地区及西部地区影响程</w:t>
      </w:r>
      <w:r>
        <w:t>度不同，比较而言，东部地产因其良好的经济发展环境与较强的经济敏感度受到的影</w:t>
      </w:r>
      <w:r>
        <w:t>响最为强烈。总而言之，房地产价格上涨对居民消费确实存在影响，且表现为挤出效</w:t>
      </w:r>
      <w:r>
        <w:t>应大于财富效应，即过度上涨的房地产价格非但不能拉动消费支出，反而减少了消费者支出。</w:t>
      </w:r>
    </w:p>
    <w:p w:rsidR="0018722C">
      <w:pPr>
        <w:topLinePunct/>
      </w:pPr>
      <w:r>
        <w:t>针对现状，政府应发挥其积极作用，通过增加投机性住房税收，调整利率，限制</w:t>
      </w:r>
      <w:r>
        <w:t>投机性购房行为等手段调控房地产市场价格，构建多层次住房体系，活跃房地产市场。</w:t>
      </w:r>
      <w:r>
        <w:t>同时，努力平衡东中西地区社会资源，缩小地区间经济差异，打造合理稳健的房地产市场，进而带动消费增长。</w:t>
      </w:r>
    </w:p>
    <w:p w:rsidR="0018722C">
      <w:pPr>
        <w:pStyle w:val="aff"/>
        <w:topLinePunct/>
      </w:pPr>
      <w:r>
        <w:rPr>
          <w:rFonts w:eastAsia="黑体" w:ascii="Times New Roman"/>
          <w:rStyle w:val="afe"/>
          <w:b/>
        </w:rPr>
        <w:t>关键词：</w:t>
      </w:r>
      <w:r>
        <w:t>房地产价格；消费；财富效应；挤出效应</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pStyle w:val="afff2"/>
        <w:topLinePunct/>
      </w:pPr>
      <w:bookmarkStart w:id="716985" w:name="_Toc686716985"/>
      <w:bookmarkStart w:name="英文摘要 " w:id="4"/>
      <w:bookmarkEnd w:id="4"/>
      <w:r>
        <w:rPr>
          <w:b/>
        </w:rPr>
        <w:t>Abstract</w:t>
      </w:r>
      <w:bookmarkEnd w:id="716985"/>
    </w:p>
    <w:p w:rsidR="0018722C">
      <w:pPr>
        <w:pStyle w:val="afc"/>
        <w:topLinePunct/>
      </w:pPr>
      <w:r>
        <w:rPr>
          <w:rFonts w:ascii="Times New Roman" w:hAnsi="Times New Roman"/>
        </w:rPr>
        <w:t>In 1998, China's housing system has changed, and then the marketing system of housing gradually replaced the welfare-oriented system based on distribution of public housing. In the past twenty years, real estate price keeps </w:t>
      </w:r>
      <w:r>
        <w:rPr>
          <w:rFonts w:ascii="Times New Roman" w:hAnsi="Times New Roman"/>
        </w:rPr>
        <w:t>rising in </w:t>
      </w:r>
      <w:r>
        <w:rPr>
          <w:rFonts w:ascii="Times New Roman" w:hAnsi="Times New Roman"/>
        </w:rPr>
        <w:t>general. In the process of China</w:t>
      </w:r>
      <w:r>
        <w:rPr>
          <w:rFonts w:ascii="Times New Roman" w:hAnsi="Times New Roman"/>
        </w:rPr>
        <w:t>'</w:t>
      </w:r>
      <w:r>
        <w:rPr>
          <w:rFonts w:ascii="Times New Roman" w:hAnsi="Times New Roman"/>
        </w:rPr>
        <w:t>s</w:t>
      </w:r>
      <w:r>
        <w:rPr>
          <w:rFonts w:ascii="Times New Roman" w:hAnsi="Times New Roman"/>
        </w:rPr>
        <w:t>"</w:t>
      </w:r>
      <w:r w:rsidR="001852F3">
        <w:rPr>
          <w:rFonts w:ascii="Times New Roman" w:hAnsi="Times New Roman"/>
        </w:rPr>
        <w:t xml:space="preserve"> </w:t>
      </w:r>
      <w:r>
        <w:rPr>
          <w:rFonts w:ascii="Times New Roman" w:hAnsi="Times New Roman"/>
        </w:rPr>
        <w:t>New Normal</w:t>
      </w:r>
      <w:r>
        <w:rPr>
          <w:rFonts w:ascii="Times New Roman" w:hAnsi="Times New Roman"/>
        </w:rPr>
        <w:t>"</w:t>
      </w:r>
      <w:r>
        <w:rPr>
          <w:rFonts w:ascii="Times New Roman" w:hAnsi="Times New Roman"/>
        </w:rPr>
        <w:t> for economy, the extensive way of economy </w:t>
      </w:r>
      <w:r>
        <w:rPr>
          <w:rFonts w:ascii="Times New Roman" w:hAnsi="Times New Roman"/>
        </w:rPr>
        <w:t>is </w:t>
      </w:r>
      <w:r>
        <w:rPr>
          <w:rFonts w:ascii="Times New Roman" w:hAnsi="Times New Roman"/>
        </w:rPr>
        <w:t>gradually</w:t>
      </w:r>
      <w:r w:rsidR="001852F3">
        <w:rPr>
          <w:rFonts w:ascii="Times New Roman" w:hAnsi="Times New Roman"/>
        </w:rPr>
        <w:t xml:space="preserve"> taken place of </w:t>
      </w:r>
      <w:r>
        <w:rPr>
          <w:rFonts w:ascii="Times New Roman" w:hAnsi="Times New Roman"/>
        </w:rPr>
        <w:t>by </w:t>
      </w:r>
      <w:r>
        <w:rPr>
          <w:rFonts w:ascii="Times New Roman" w:hAnsi="Times New Roman"/>
        </w:rPr>
        <w:t>the structural economy. As a result, potential consumption gets to </w:t>
      </w:r>
      <w:r>
        <w:rPr>
          <w:rFonts w:ascii="Times New Roman" w:hAnsi="Times New Roman"/>
        </w:rPr>
        <w:t>be </w:t>
      </w:r>
      <w:r>
        <w:rPr>
          <w:rFonts w:ascii="Times New Roman" w:hAnsi="Times New Roman"/>
        </w:rPr>
        <w:t>free, and consumption continues to play a fundamental role </w:t>
      </w:r>
      <w:r>
        <w:rPr>
          <w:rFonts w:ascii="Times New Roman" w:hAnsi="Times New Roman"/>
        </w:rPr>
        <w:t>in</w:t>
      </w:r>
      <w:r w:rsidR="001852F3">
        <w:rPr>
          <w:rFonts w:ascii="Times New Roman" w:hAnsi="Times New Roman"/>
        </w:rPr>
        <w:t xml:space="preserve"> </w:t>
      </w:r>
      <w:r>
        <w:rPr>
          <w:rFonts w:ascii="Times New Roman" w:hAnsi="Times New Roman"/>
        </w:rPr>
        <w:t>promoting economic</w:t>
      </w:r>
      <w:r w:rsidR="001852F3">
        <w:rPr>
          <w:rFonts w:ascii="Times New Roman" w:hAnsi="Times New Roman"/>
        </w:rPr>
        <w:t xml:space="preserve"> development. </w:t>
      </w:r>
      <w:r w:rsidR="001852F3">
        <w:rPr>
          <w:rFonts w:ascii="Times New Roman" w:hAnsi="Times New Roman"/>
        </w:rPr>
        <w:t xml:space="preserve">In November, 2015, the policy of reducing real estate inventory was established </w:t>
      </w:r>
      <w:r>
        <w:rPr>
          <w:rFonts w:ascii="Times New Roman" w:hAnsi="Times New Roman"/>
        </w:rPr>
        <w:t>in </w:t>
      </w:r>
      <w:r>
        <w:rPr>
          <w:rFonts w:ascii="Times New Roman" w:hAnsi="Times New Roman"/>
        </w:rPr>
        <w:t>order to ensure a stable real estate market and stimulate the potential of consumption growth driven </w:t>
      </w:r>
      <w:r>
        <w:rPr>
          <w:rFonts w:ascii="Times New Roman" w:hAnsi="Times New Roman"/>
        </w:rPr>
        <w:t>by </w:t>
      </w:r>
      <w:r>
        <w:rPr>
          <w:rFonts w:ascii="Times New Roman" w:hAnsi="Times New Roman"/>
        </w:rPr>
        <w:t>the real estate market. The real estate market involves </w:t>
      </w:r>
      <w:r>
        <w:rPr>
          <w:rFonts w:ascii="Times New Roman" w:hAnsi="Times New Roman"/>
        </w:rPr>
        <w:t>in </w:t>
      </w:r>
      <w:r>
        <w:rPr>
          <w:rFonts w:ascii="Times New Roman" w:hAnsi="Times New Roman"/>
        </w:rPr>
        <w:t>production, consumption, and investment, and a healthy and stable real estate market has great significance to economic development. On the one hand, the higher and higher real estate price can promote economic growth. On the other hand, </w:t>
      </w:r>
      <w:r>
        <w:rPr>
          <w:rFonts w:ascii="Times New Roman" w:hAnsi="Times New Roman"/>
        </w:rPr>
        <w:t>if </w:t>
      </w:r>
      <w:r>
        <w:rPr>
          <w:rFonts w:ascii="Times New Roman" w:hAnsi="Times New Roman"/>
        </w:rPr>
        <w:t>the price of real estate </w:t>
      </w:r>
      <w:r>
        <w:rPr>
          <w:rFonts w:ascii="Times New Roman" w:hAnsi="Times New Roman"/>
        </w:rPr>
        <w:t>is </w:t>
      </w:r>
      <w:r>
        <w:rPr>
          <w:rFonts w:ascii="Times New Roman" w:hAnsi="Times New Roman"/>
        </w:rPr>
        <w:t>too high, </w:t>
      </w:r>
      <w:r>
        <w:rPr>
          <w:rFonts w:ascii="Times New Roman" w:hAnsi="Times New Roman"/>
        </w:rPr>
        <w:t>it</w:t>
      </w:r>
      <w:r w:rsidR="001852F3">
        <w:rPr>
          <w:rFonts w:ascii="Times New Roman" w:hAnsi="Times New Roman"/>
        </w:rPr>
        <w:t xml:space="preserve"> will</w:t>
      </w:r>
      <w:r w:rsidR="001852F3">
        <w:rPr>
          <w:rFonts w:ascii="Times New Roman" w:hAnsi="Times New Roman"/>
        </w:rPr>
        <w:t xml:space="preserve"> </w:t>
      </w:r>
      <w:r>
        <w:rPr>
          <w:rFonts w:ascii="Times New Roman" w:hAnsi="Times New Roman"/>
        </w:rPr>
        <w:t>also inhibit consumers</w:t>
      </w:r>
      <w:r>
        <w:rPr>
          <w:rFonts w:ascii="Times New Roman" w:hAnsi="Times New Roman"/>
        </w:rPr>
        <w:t>'</w:t>
      </w:r>
      <w:r>
        <w:rPr>
          <w:rFonts w:ascii="Times New Roman" w:hAnsi="Times New Roman"/>
        </w:rPr>
        <w:t> power of consumption. Therefore, the study on how the fluctuation of real estate price has influence on consumption may have government enacted little more reasonable policies, so as to accelerate the healthy development of the real estate market, and go on playing an active role </w:t>
      </w:r>
      <w:r>
        <w:rPr>
          <w:rFonts w:ascii="Times New Roman" w:hAnsi="Times New Roman"/>
        </w:rPr>
        <w:t>in </w:t>
      </w:r>
      <w:r>
        <w:rPr>
          <w:rFonts w:ascii="Times New Roman" w:hAnsi="Times New Roman"/>
        </w:rPr>
        <w:t>consumer-driven economic</w:t>
      </w:r>
      <w:r>
        <w:rPr>
          <w:rFonts w:ascii="Times New Roman" w:hAnsi="Times New Roman"/>
        </w:rPr>
        <w:t> </w:t>
      </w:r>
      <w:r>
        <w:rPr>
          <w:rFonts w:ascii="Times New Roman" w:hAnsi="Times New Roman"/>
        </w:rPr>
        <w:t>growth.</w:t>
      </w:r>
    </w:p>
    <w:p w:rsidR="0018722C">
      <w:pPr>
        <w:pStyle w:val="afc"/>
        <w:topLinePunct/>
      </w:pPr>
      <w:r>
        <w:rPr>
          <w:rFonts w:ascii="Times New Roman"/>
        </w:rPr>
        <w:t>In </w:t>
      </w:r>
      <w:r>
        <w:rPr>
          <w:rFonts w:ascii="Times New Roman"/>
        </w:rPr>
        <w:t>this </w:t>
      </w:r>
      <w:r>
        <w:rPr>
          <w:rFonts w:ascii="Times New Roman"/>
        </w:rPr>
        <w:t>paper, some work </w:t>
      </w:r>
      <w:r>
        <w:rPr>
          <w:rFonts w:ascii="Times New Roman"/>
        </w:rPr>
        <w:t>will be </w:t>
      </w:r>
      <w:r>
        <w:rPr>
          <w:rFonts w:ascii="Times New Roman"/>
        </w:rPr>
        <w:t>done </w:t>
      </w:r>
      <w:r>
        <w:rPr>
          <w:rFonts w:ascii="Times New Roman"/>
        </w:rPr>
        <w:t>by </w:t>
      </w:r>
      <w:r>
        <w:rPr>
          <w:rFonts w:ascii="Times New Roman"/>
        </w:rPr>
        <w:t>means</w:t>
      </w:r>
      <w:r w:rsidR="001852F3">
        <w:rPr>
          <w:rFonts w:ascii="Times New Roman"/>
        </w:rPr>
        <w:t xml:space="preserve"> of combining</w:t>
      </w:r>
      <w:r w:rsidR="001852F3">
        <w:rPr>
          <w:rFonts w:ascii="Times New Roman"/>
        </w:rPr>
        <w:t xml:space="preserve"> theoretical analysis with empirical analysis and </w:t>
      </w:r>
      <w:r>
        <w:rPr>
          <w:rFonts w:ascii="Times New Roman"/>
        </w:rPr>
        <w:t>it will </w:t>
      </w:r>
      <w:r>
        <w:rPr>
          <w:rFonts w:ascii="Times New Roman"/>
        </w:rPr>
        <w:t>cover the following contents. Firstly, the paper </w:t>
      </w:r>
      <w:r>
        <w:rPr>
          <w:rFonts w:ascii="Times New Roman"/>
        </w:rPr>
        <w:t>will </w:t>
      </w:r>
      <w:r>
        <w:rPr>
          <w:rFonts w:ascii="Times New Roman"/>
        </w:rPr>
        <w:t>present some relevant literature of research on the real estate market. Secondly, </w:t>
      </w:r>
      <w:r>
        <w:rPr>
          <w:rFonts w:ascii="Times New Roman"/>
        </w:rPr>
        <w:t>it will </w:t>
      </w:r>
      <w:r>
        <w:rPr>
          <w:rFonts w:ascii="Times New Roman"/>
        </w:rPr>
        <w:t>analyze the wealth effect and the crowding-out effect that the</w:t>
      </w:r>
      <w:r w:rsidR="001852F3">
        <w:rPr>
          <w:rFonts w:ascii="Times New Roman"/>
        </w:rPr>
        <w:t xml:space="preserve"> fluctuation of real</w:t>
      </w:r>
      <w:r w:rsidR="001852F3">
        <w:rPr>
          <w:rFonts w:ascii="Times New Roman"/>
        </w:rPr>
        <w:t xml:space="preserve"> estate price brings to the consumption of urban and rural residents </w:t>
      </w:r>
      <w:r>
        <w:rPr>
          <w:rFonts w:ascii="Times New Roman"/>
        </w:rPr>
        <w:t>via</w:t>
      </w:r>
      <w:r w:rsidR="001852F3">
        <w:rPr>
          <w:rFonts w:ascii="Times New Roman"/>
        </w:rPr>
        <w:t xml:space="preserve"> </w:t>
      </w:r>
      <w:r>
        <w:rPr>
          <w:rFonts w:ascii="Times New Roman"/>
        </w:rPr>
        <w:t>establishing the</w:t>
      </w:r>
      <w:r>
        <w:rPr>
          <w:rFonts w:ascii="Times New Roman"/>
        </w:rPr>
        <w:t> </w:t>
      </w:r>
      <w:r>
        <w:rPr>
          <w:rFonts w:ascii="Times New Roman"/>
        </w:rPr>
        <w:t>theoretical</w:t>
      </w:r>
    </w:p>
    <w:p w:rsidR="0018722C">
      <w:pPr>
        <w:pStyle w:val="afc"/>
        <w:topLinePunct/>
      </w:pPr>
      <w:r>
        <w:rPr>
          <w:rFonts w:ascii="Times New Roman" w:eastAsia="宋体"/>
        </w:rPr>
        <w:t/>
      </w:r>
      <w:r>
        <w:rPr>
          <w:rFonts w:ascii="Times New Roman" w:eastAsia="宋体"/>
        </w:rPr>
        <w:t>F</w:t>
      </w:r>
      <w:r>
        <w:rPr>
          <w:rFonts w:ascii="Times New Roman" w:eastAsia="宋体"/>
        </w:rPr>
        <w:t>ramework</w:t>
      </w:r>
      <w:r>
        <w:t xml:space="preserve">, </w:t>
      </w:r>
      <w:r>
        <w:rPr>
          <w:rFonts w:ascii="Times New Roman" w:eastAsia="宋体"/>
        </w:rPr>
        <w:t>LC-HIP. At last, this article will systematically analyze how the fluctuation of</w:t>
      </w:r>
    </w:p>
    <w:p w:rsidR="0018722C">
      <w:pPr>
        <w:pStyle w:val="afc"/>
        <w:topLinePunct/>
      </w:pPr>
      <w:r>
        <w:rPr>
          <w:rFonts w:ascii="Times New Roman" w:hAnsi="Times New Roman"/>
        </w:rPr>
        <w:t/>
      </w:r>
      <w:r>
        <w:rPr>
          <w:rFonts w:ascii="Times New Roman" w:hAnsi="Times New Roman"/>
        </w:rPr>
        <w:t>R</w:t>
      </w:r>
      <w:r>
        <w:rPr>
          <w:rFonts w:ascii="Times New Roman" w:hAnsi="Times New Roman"/>
        </w:rPr>
        <w:t>eal estate price affects total consumption and spending structure by using</w:t>
      </w:r>
      <w:r w:rsidR="001852F3">
        <w:rPr>
          <w:rFonts w:ascii="Times New Roman" w:hAnsi="Times New Roman"/>
        </w:rPr>
        <w:t xml:space="preserve"> data from 2000 to 2014 in 31 provinces bonding with moment estimation of the two-step system. The empirical analyses show these results. First, during the process of analyzing the influence that the increasing real estate price has on total consumption, it can be point out that no matter how the argumentation goes on, keeping eyes on the whole country or three regions by dividing this nation, the higher price in real estate market virtually demonstrates the crowding-out effect for consumption. That is, the rising real estate price leads total consumption to declining. Second, in the structural analysis, there are</w:t>
      </w:r>
      <w:r w:rsidR="001852F3">
        <w:rPr>
          <w:rFonts w:ascii="Times New Roman" w:hAnsi="Times New Roman"/>
        </w:rPr>
        <w:t xml:space="preserve"> two</w:t>
      </w:r>
      <w:r w:rsidR="001852F3">
        <w:rPr>
          <w:rFonts w:ascii="Times New Roman" w:hAnsi="Times New Roman"/>
        </w:rPr>
        <w:t xml:space="preserve"> distinctive effects</w:t>
      </w:r>
      <w:r w:rsidR="001852F3">
        <w:rPr>
          <w:rFonts w:ascii="Times New Roman" w:hAnsi="Times New Roman"/>
        </w:rPr>
        <w:t xml:space="preserve">  on</w:t>
      </w:r>
      <w:r w:rsidR="001852F3">
        <w:rPr>
          <w:rFonts w:ascii="Times New Roman" w:hAnsi="Times New Roman"/>
        </w:rPr>
        <w:t xml:space="preserve"> folks</w:t>
      </w:r>
      <w:r>
        <w:rPr>
          <w:rFonts w:ascii="Times New Roman" w:hAnsi="Times New Roman"/>
        </w:rPr>
        <w:t>'</w:t>
      </w:r>
      <w:r w:rsidR="001852F3">
        <w:rPr>
          <w:rFonts w:ascii="Times New Roman" w:hAnsi="Times New Roman"/>
        </w:rPr>
        <w:t xml:space="preserve">  non-residential</w:t>
      </w:r>
      <w:r w:rsidR="001852F3">
        <w:rPr>
          <w:rFonts w:ascii="Times New Roman" w:hAnsi="Times New Roman"/>
        </w:rPr>
        <w:t xml:space="preserve">  consumption</w:t>
      </w:r>
      <w:r w:rsidR="001852F3">
        <w:rPr>
          <w:rFonts w:ascii="Times New Roman" w:hAnsi="Times New Roman"/>
        </w:rPr>
        <w:t xml:space="preserve"> and</w:t>
      </w:r>
      <w:r w:rsidR="001852F3">
        <w:rPr>
          <w:rFonts w:ascii="Times New Roman" w:hAnsi="Times New Roman"/>
        </w:rPr>
        <w:t xml:space="preserve">  residential</w:t>
      </w:r>
      <w:r w:rsidR="001852F3">
        <w:rPr>
          <w:rFonts w:ascii="Times New Roman" w:hAnsi="Times New Roman"/>
        </w:rPr>
        <w:t xml:space="preserve"> consumption</w:t>
      </w:r>
      <w:r w:rsidR="001852F3">
        <w:rPr>
          <w:rFonts w:ascii="Times New Roman" w:hAnsi="Times New Roman"/>
        </w:rPr>
        <w:t xml:space="preserve"> with</w:t>
      </w:r>
      <w:r w:rsidR="001852F3">
        <w:rPr>
          <w:rFonts w:ascii="Times New Roman" w:hAnsi="Times New Roman"/>
        </w:rPr>
        <w:t xml:space="preserve"> the</w:t>
      </w:r>
    </w:p>
    <w:p w:rsidR="0018722C">
      <w:pPr>
        <w:pStyle w:val="afc"/>
        <w:topLinePunct/>
      </w:pPr>
      <w:r>
        <w:rPr>
          <w:rFonts w:cstheme="minorBidi" w:hAnsiTheme="minorHAnsi" w:eastAsiaTheme="minorHAnsi" w:asciiTheme="minorHAnsi"/>
        </w:rPr>
        <w:t>II</w:t>
      </w:r>
    </w:p>
    <w:p w:rsidR="0018722C">
      <w:pPr>
        <w:pStyle w:val="afff2"/>
        <w:topLinePunct/>
      </w:pPr>
      <w:bookmarkStart w:id="716986" w:name="_Toc686716986"/>
      <w:r>
        <w:t>Abstract</w:t>
      </w:r>
      <w:bookmarkEnd w:id="716986"/>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pStyle w:val="afc"/>
        <w:topLinePunct/>
      </w:pPr>
      <w:r>
        <w:rPr>
          <w:rFonts w:ascii="Times New Roman"/>
        </w:rPr>
        <w:t/>
      </w:r>
      <w:r>
        <w:rPr>
          <w:rFonts w:ascii="Times New Roman"/>
        </w:rPr>
        <w:t>G</w:t>
      </w:r>
      <w:r>
        <w:rPr>
          <w:rFonts w:ascii="Times New Roman"/>
        </w:rPr>
        <w:t>rowing real estate price. As for non-residential consumption, its effect is the wealth effect, while the other shows the crowding-out effect. Third, the eastern, central and western areas in varying degrees will be affected with unstable price of real estate. Compared with the other two, the eastern region is most strongly influenced owing to its great environment for economic development and its favorable sensitivity in economy. All in all, consumption is indeed related to the real estate price, and the performance of crowding-out effect is above that of wealth effect. In other words, excessively rising house price cannot boost consumption spending. Instead, it is likely to reduce it.</w:t>
      </w:r>
    </w:p>
    <w:p w:rsidR="0018722C">
      <w:pPr>
        <w:pStyle w:val="afc"/>
        <w:topLinePunct/>
      </w:pPr>
      <w:r>
        <w:rPr>
          <w:rFonts w:ascii="Times New Roman"/>
        </w:rPr>
        <w:t>Taking this trend into consideration, the government should play its positive role in regulating and controlling house prices by way of imposing increasing tax on speculative housing, adjusting interest rate, restricting the speculative behavior</w:t>
      </w:r>
      <w:r w:rsidR="001852F3">
        <w:rPr>
          <w:rFonts w:ascii="Times New Roman"/>
        </w:rPr>
        <w:t xml:space="preserve"> on home</w:t>
      </w:r>
      <w:r w:rsidR="001852F3">
        <w:rPr>
          <w:rFonts w:ascii="Times New Roman"/>
        </w:rPr>
        <w:t xml:space="preserve"> purchases, and enhancing the supply of land for construction. In the meanwhile, multilayer housing system should be constructed for the purpose of activating real estate market. At the same time, the governments are supposed to balance social resources in the eastern, central and western areas and reduce economic disparities among them. After taking a string of reasonable moves, the mode that the consumption in the real estate market drives the total growth in the economy will exert positive effects.</w:t>
      </w:r>
    </w:p>
    <w:p w:rsidR="0018722C">
      <w:pPr>
        <w:pStyle w:val="aff"/>
        <w:topLinePunct/>
      </w:pPr>
      <w:r>
        <w:rPr>
          <w:rStyle w:val="afe"/>
          <w:rFonts w:eastAsia="黑体" w:ascii="Times New Roman"/>
          <w:b/>
        </w:rPr>
        <w:t>Key words: </w:t>
      </w:r>
      <w:r>
        <w:rPr>
          <w:rFonts w:ascii="Times New Roman"/>
        </w:rPr>
        <w:t>Real estate price; Consumption; Wealth effect; Crowding-out effect</w:t>
      </w:r>
    </w:p>
    <w:p w:rsidR="0018722C">
      <w:pPr>
        <w:topLinePunct/>
      </w:pPr>
      <w:r>
        <w:rPr>
          <w:rFonts w:cstheme="minorBidi" w:hAnsiTheme="minorHAnsi" w:eastAsiaTheme="minorHAnsi" w:asciiTheme="minorHAnsi"/>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"_Toc686716984"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_Toc686716984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"_Toc686716985"</w:instrText>
      </w:r>
      <w:r>
        <w:fldChar w:fldCharType="separate"/>
      </w:r>
      <w:r>
        <w:rPr>
          <w:b/>
        </w:rPr>
        <w:t>Abstract</w:t>
      </w:r>
      <w:r>
        <w:fldChar w:fldCharType="end"/>
      </w:r>
      <w:r>
        <w:rPr>
          <w:noProof/>
          <w:webHidden/>
        </w:rPr>
        <w:tab/>
      </w:r>
      <w:r>
        <w:rPr>
          <w:noProof/>
          <w:webHidden/>
        </w:rPr>
        <w:fldChar w:fldCharType="begin"/>
      </w:r>
      <w:r>
        <w:rPr>
          <w:noProof/>
          <w:webHidden/>
        </w:rPr>
        <w:instrText> PAGEREF _Toc686716985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"_Toc686716986"</w:instrText>
      </w:r>
      <w:r>
        <w:fldChar w:fldCharType="separate"/>
      </w:r>
      <w:r>
        <w:t>Abstract</w:t>
      </w:r>
      <w:r>
        <w:fldChar w:fldCharType="end"/>
      </w:r>
      <w:r>
        <w:rPr>
          <w:noProof/>
          <w:webHidden/>
        </w:rPr>
        <w:tab/>
      </w:r>
      <w:r>
        <w:rPr>
          <w:noProof/>
          <w:webHidden/>
        </w:rPr>
        <w:fldChar w:fldCharType="begin"/>
      </w:r>
      <w:r>
        <w:rPr>
          <w:noProof/>
          <w:webHidden/>
        </w:rPr>
        <w:instrText> PAGEREF _Toc686716986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"_Toc686716987"</w:instrText>
      </w:r>
      <w:r>
        <w:fldChar w:fldCharType="separate"/>
      </w:r>
      <w:r/>
      <w:r>
        <w:t>第</w:t>
      </w:r>
      <w:r/>
      <w:r>
        <w:t>1</w:t>
      </w:r>
      <w:r>
        <w:t>章</w:t>
      </w:r>
      <w:r>
        <w:t xml:space="preserve">  </w:t>
      </w:r>
      <w:r>
        <w:t>绪</w:t>
      </w:r>
      <w:r>
        <w:t>论</w:t>
      </w:r>
      <w:r>
        <w:fldChar w:fldCharType="end"/>
      </w:r>
      <w:r>
        <w:rPr>
          <w:noProof/>
          <w:webHidden/>
        </w:rPr>
        <w:tab/>
      </w:r>
      <w:r>
        <w:rPr>
          <w:noProof/>
          <w:webHidden/>
        </w:rPr>
        <w:fldChar w:fldCharType="begin"/>
      </w:r>
      <w:r>
        <w:rPr>
          <w:noProof/>
          <w:webHidden/>
        </w:rPr>
        <w:instrText> PAGEREF _Toc686716987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"_Toc686716988"</w:instrText>
      </w:r>
      <w:r>
        <w:fldChar w:fldCharType="separate"/>
      </w:r>
      <w:r>
        <w:t>1.1</w:t>
      </w:r>
      <w:r>
        <w:t xml:space="preserve"> </w:t>
      </w:r>
      <w:r/>
      <w:r>
        <w:t>选题背景及意义</w:t>
      </w:r>
      <w:r>
        <w:fldChar w:fldCharType="end"/>
      </w:r>
      <w:r>
        <w:rPr>
          <w:noProof/>
          <w:webHidden/>
        </w:rPr>
        <w:tab/>
      </w:r>
      <w:r>
        <w:rPr>
          <w:noProof/>
          <w:webHidden/>
        </w:rPr>
        <w:fldChar w:fldCharType="begin"/>
      </w:r>
      <w:r>
        <w:rPr>
          <w:noProof/>
          <w:webHidden/>
        </w:rPr>
        <w:instrText> PAGEREF _Toc686716988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"_Toc686716989"</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_Toc686716989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"_Toc686716990"</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_Toc686716990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"_Toc686716991"</w:instrText>
      </w:r>
      <w:r>
        <w:fldChar w:fldCharType="separate"/>
      </w:r>
      <w:r>
        <w:t>1.2</w:t>
      </w:r>
      <w:r>
        <w:t xml:space="preserve"> </w:t>
      </w:r>
      <w:r/>
      <w:r>
        <w:t>文献综述</w:t>
      </w:r>
      <w:r>
        <w:fldChar w:fldCharType="end"/>
      </w:r>
      <w:r>
        <w:rPr>
          <w:noProof/>
          <w:webHidden/>
        </w:rPr>
        <w:tab/>
      </w:r>
      <w:r>
        <w:rPr>
          <w:noProof/>
          <w:webHidden/>
        </w:rPr>
        <w:fldChar w:fldCharType="begin"/>
      </w:r>
      <w:r>
        <w:rPr>
          <w:noProof/>
          <w:webHidden/>
        </w:rPr>
        <w:instrText> PAGEREF _Toc686716991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"_Toc686716992"</w:instrText>
      </w:r>
      <w:r>
        <w:fldChar w:fldCharType="separate"/>
      </w:r>
      <w:r>
        <w:t>1.2.1</w:t>
      </w:r>
      <w:r>
        <w:t xml:space="preserve"> </w:t>
      </w:r>
      <w:r>
        <w:t>国外研究现状</w:t>
      </w:r>
      <w:r>
        <w:fldChar w:fldCharType="end"/>
      </w:r>
      <w:r>
        <w:rPr>
          <w:noProof/>
          <w:webHidden/>
        </w:rPr>
        <w:tab/>
      </w:r>
      <w:r>
        <w:rPr>
          <w:noProof/>
          <w:webHidden/>
        </w:rPr>
        <w:fldChar w:fldCharType="begin"/>
      </w:r>
      <w:r>
        <w:rPr>
          <w:noProof/>
          <w:webHidden/>
        </w:rPr>
        <w:instrText> PAGEREF _Toc686716992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"_Toc686716993"</w:instrText>
      </w:r>
      <w:r>
        <w:fldChar w:fldCharType="separate"/>
      </w:r>
      <w:r>
        <w:t>1.2.2</w:t>
      </w:r>
      <w:r>
        <w:t xml:space="preserve"> </w:t>
      </w:r>
      <w:r>
        <w:t>国内研究现状</w:t>
      </w:r>
      <w:r>
        <w:fldChar w:fldCharType="end"/>
      </w:r>
      <w:r>
        <w:rPr>
          <w:noProof/>
          <w:webHidden/>
        </w:rPr>
        <w:tab/>
      </w:r>
      <w:r>
        <w:rPr>
          <w:noProof/>
          <w:webHidden/>
        </w:rPr>
        <w:fldChar w:fldCharType="begin"/>
      </w:r>
      <w:r>
        <w:rPr>
          <w:noProof/>
          <w:webHidden/>
        </w:rPr>
        <w:instrText> PAGEREF _Toc686716993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"_Toc686716994"</w:instrText>
      </w:r>
      <w:r>
        <w:fldChar w:fldCharType="separate"/>
      </w:r>
      <w:r>
        <w:t>1.2.3</w:t>
      </w:r>
      <w:r>
        <w:t xml:space="preserve"> </w:t>
      </w:r>
      <w:r>
        <w:t>国内外文献评述</w:t>
      </w:r>
      <w:r>
        <w:fldChar w:fldCharType="end"/>
      </w:r>
      <w:r>
        <w:rPr>
          <w:noProof/>
          <w:webHidden/>
        </w:rPr>
        <w:tab/>
      </w:r>
      <w:r>
        <w:rPr>
          <w:noProof/>
          <w:webHidden/>
        </w:rPr>
        <w:fldChar w:fldCharType="begin"/>
      </w:r>
      <w:r>
        <w:rPr>
          <w:noProof/>
          <w:webHidden/>
        </w:rPr>
        <w:instrText> PAGEREF _Toc686716994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"_Toc686716995"</w:instrText>
      </w:r>
      <w:r>
        <w:fldChar w:fldCharType="separate"/>
      </w:r>
      <w:r>
        <w:t>1.3</w:t>
      </w:r>
      <w:r>
        <w:t xml:space="preserve"> </w:t>
      </w:r>
      <w:r/>
      <w:r>
        <w:t>研究的主要内容及技术路线</w:t>
      </w:r>
      <w:r>
        <w:fldChar w:fldCharType="end"/>
      </w:r>
      <w:r>
        <w:rPr>
          <w:noProof/>
          <w:webHidden/>
        </w:rPr>
        <w:tab/>
      </w:r>
      <w:r>
        <w:rPr>
          <w:noProof/>
          <w:webHidden/>
        </w:rPr>
        <w:fldChar w:fldCharType="begin"/>
      </w:r>
      <w:r>
        <w:rPr>
          <w:noProof/>
          <w:webHidden/>
        </w:rPr>
        <w:instrText> PAGEREF _Toc686716995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"_Toc686716996"</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_Toc686716996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"_Toc686716997"</w:instrText>
      </w:r>
      <w:r>
        <w:fldChar w:fldCharType="separate"/>
      </w:r>
      <w:r>
        <w:t>1.3.2</w:t>
      </w:r>
      <w:r>
        <w:t xml:space="preserve"> </w:t>
      </w:r>
      <w:r>
        <w:t>技术路线</w:t>
      </w:r>
      <w:r>
        <w:fldChar w:fldCharType="end"/>
      </w:r>
      <w:r>
        <w:rPr>
          <w:noProof/>
          <w:webHidden/>
        </w:rPr>
        <w:tab/>
      </w:r>
      <w:r>
        <w:rPr>
          <w:noProof/>
          <w:webHidden/>
        </w:rPr>
        <w:fldChar w:fldCharType="begin"/>
      </w:r>
      <w:r>
        <w:rPr>
          <w:noProof/>
          <w:webHidden/>
        </w:rPr>
        <w:instrText> PAGEREF _Toc686716997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"_Toc686716998"</w:instrText>
      </w:r>
      <w:r>
        <w:fldChar w:fldCharType="separate"/>
      </w:r>
      <w:r>
        <w:t>1.4</w:t>
      </w:r>
      <w:r>
        <w:t xml:space="preserve"> </w:t>
      </w:r>
      <w:r/>
      <w:r>
        <w:t>研究方法及创新点</w:t>
      </w:r>
      <w:r>
        <w:fldChar w:fldCharType="end"/>
      </w:r>
      <w:r>
        <w:rPr>
          <w:noProof/>
          <w:webHidden/>
        </w:rPr>
        <w:tab/>
      </w:r>
      <w:r>
        <w:rPr>
          <w:noProof/>
          <w:webHidden/>
        </w:rPr>
        <w:fldChar w:fldCharType="begin"/>
      </w:r>
      <w:r>
        <w:rPr>
          <w:noProof/>
          <w:webHidden/>
        </w:rPr>
        <w:instrText> PAGEREF _Toc686716998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"_Toc686716999"</w:instrText>
      </w:r>
      <w:r>
        <w:fldChar w:fldCharType="separate"/>
      </w:r>
      <w:r>
        <w:t>1.4.1</w:t>
      </w:r>
      <w:r>
        <w:t xml:space="preserve"> </w:t>
      </w:r>
      <w:r>
        <w:t>研究方法</w:t>
      </w:r>
      <w:r>
        <w:fldChar w:fldCharType="end"/>
      </w:r>
      <w:r>
        <w:rPr>
          <w:noProof/>
          <w:webHidden/>
        </w:rPr>
        <w:tab/>
      </w:r>
      <w:r>
        <w:rPr>
          <w:noProof/>
          <w:webHidden/>
        </w:rPr>
        <w:fldChar w:fldCharType="begin"/>
      </w:r>
      <w:r>
        <w:rPr>
          <w:noProof/>
          <w:webHidden/>
        </w:rPr>
        <w:instrText> PAGEREF _Toc686716999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"_Toc686717000"</w:instrText>
      </w:r>
      <w:r>
        <w:fldChar w:fldCharType="separate"/>
      </w:r>
      <w:r>
        <w:t>1.4.2</w:t>
      </w:r>
      <w:r>
        <w:t xml:space="preserve"> </w:t>
      </w:r>
      <w:r>
        <w:t>创新点</w:t>
      </w:r>
      <w:r>
        <w:fldChar w:fldCharType="end"/>
      </w:r>
      <w:r>
        <w:rPr>
          <w:noProof/>
          <w:webHidden/>
        </w:rPr>
        <w:tab/>
      </w:r>
      <w:r>
        <w:rPr>
          <w:noProof/>
          <w:webHidden/>
        </w:rPr>
        <w:fldChar w:fldCharType="begin"/>
      </w:r>
      <w:r>
        <w:rPr>
          <w:noProof/>
          <w:webHidden/>
        </w:rPr>
        <w:instrText> PAGEREF _Toc686717000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"_Toc686717001"</w:instrText>
      </w:r>
      <w:r>
        <w:fldChar w:fldCharType="separate"/>
      </w:r>
      <w:r/>
      <w:r>
        <w:t>第</w:t>
      </w:r>
      <w:r/>
      <w:r>
        <w:t>2</w:t>
      </w:r>
      <w:r>
        <w:t>章</w:t>
      </w:r>
      <w:r>
        <w:t xml:space="preserve">  </w:t>
      </w:r>
      <w:r>
        <w:t>房</w:t>
      </w:r>
      <w:r>
        <w:t>地</w:t>
      </w:r>
      <w:r>
        <w:t>产价</w:t>
      </w:r>
      <w:r>
        <w:t>格</w:t>
      </w:r>
      <w:r>
        <w:t>波动</w:t>
      </w:r>
      <w:r>
        <w:t>及</w:t>
      </w:r>
      <w:r>
        <w:t>消费</w:t>
      </w:r>
      <w:r>
        <w:t>者</w:t>
      </w:r>
      <w:r>
        <w:t>购房</w:t>
      </w:r>
      <w:r>
        <w:t>行</w:t>
      </w:r>
      <w:r>
        <w:t>为分</w:t>
      </w:r>
      <w:r>
        <w:t>析</w:t>
      </w:r>
      <w:r>
        <w:fldChar w:fldCharType="end"/>
      </w:r>
      <w:r>
        <w:rPr>
          <w:noProof/>
          <w:webHidden/>
        </w:rPr>
        <w:tab/>
      </w:r>
      <w:r>
        <w:rPr>
          <w:noProof/>
          <w:webHidden/>
        </w:rPr>
        <w:fldChar w:fldCharType="begin"/>
      </w:r>
      <w:r>
        <w:rPr>
          <w:noProof/>
          <w:webHidden/>
        </w:rPr>
        <w:instrText> PAGEREF _Toc686717001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"_Toc686717002"</w:instrText>
      </w:r>
      <w:r>
        <w:fldChar w:fldCharType="separate"/>
      </w:r>
      <w:r>
        <w:t>2.1</w:t>
      </w:r>
      <w:r>
        <w:t xml:space="preserve"> </w:t>
      </w:r>
      <w:r/>
      <w:r>
        <w:t>我国房地产价格波动</w:t>
      </w:r>
      <w:r>
        <w:fldChar w:fldCharType="end"/>
      </w:r>
      <w:r>
        <w:rPr>
          <w:noProof/>
          <w:webHidden/>
        </w:rPr>
        <w:tab/>
      </w:r>
      <w:r>
        <w:rPr>
          <w:noProof/>
          <w:webHidden/>
        </w:rPr>
        <w:fldChar w:fldCharType="begin"/>
      </w:r>
      <w:r>
        <w:rPr>
          <w:noProof/>
          <w:webHidden/>
        </w:rPr>
        <w:instrText> PAGEREF _Toc686717002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"_Toc686717003"</w:instrText>
      </w:r>
      <w:r>
        <w:fldChar w:fldCharType="separate"/>
      </w:r>
      <w:r>
        <w:t>2.1.1</w:t>
      </w:r>
      <w:r>
        <w:t xml:space="preserve"> </w:t>
      </w:r>
      <w:r>
        <w:t>我国房地产价格波动趋势分析</w:t>
      </w:r>
      <w:r>
        <w:fldChar w:fldCharType="end"/>
      </w:r>
      <w:r>
        <w:rPr>
          <w:noProof/>
          <w:webHidden/>
        </w:rPr>
        <w:tab/>
      </w:r>
      <w:r>
        <w:rPr>
          <w:noProof/>
          <w:webHidden/>
        </w:rPr>
        <w:fldChar w:fldCharType="begin"/>
      </w:r>
      <w:r>
        <w:rPr>
          <w:noProof/>
          <w:webHidden/>
        </w:rPr>
        <w:instrText> PAGEREF _Toc686717003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"_Toc686717004"</w:instrText>
      </w:r>
      <w:r>
        <w:fldChar w:fldCharType="separate"/>
      </w:r>
      <w:r>
        <w:t>2.1.2</w:t>
      </w:r>
      <w:r>
        <w:t xml:space="preserve"> </w:t>
      </w:r>
      <w:r>
        <w:t>房地产价格波动原因</w:t>
      </w:r>
      <w:r>
        <w:fldChar w:fldCharType="end"/>
      </w:r>
      <w:r>
        <w:rPr>
          <w:noProof/>
          <w:webHidden/>
        </w:rPr>
        <w:tab/>
      </w:r>
      <w:r>
        <w:rPr>
          <w:noProof/>
          <w:webHidden/>
        </w:rPr>
        <w:fldChar w:fldCharType="begin"/>
      </w:r>
      <w:r>
        <w:rPr>
          <w:noProof/>
          <w:webHidden/>
        </w:rPr>
        <w:instrText> PAGEREF _Toc686717004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"_Toc686717005"</w:instrText>
      </w:r>
      <w:r>
        <w:fldChar w:fldCharType="separate"/>
      </w:r>
      <w:r>
        <w:t>2.2</w:t>
      </w:r>
      <w:r>
        <w:t xml:space="preserve"> </w:t>
      </w:r>
      <w:r/>
      <w:r>
        <w:t>我国消费者购房行为分析</w:t>
      </w:r>
      <w:r>
        <w:fldChar w:fldCharType="end"/>
      </w:r>
      <w:r>
        <w:rPr>
          <w:noProof/>
          <w:webHidden/>
        </w:rPr>
        <w:tab/>
      </w:r>
      <w:r>
        <w:rPr>
          <w:noProof/>
          <w:webHidden/>
        </w:rPr>
        <w:fldChar w:fldCharType="begin"/>
      </w:r>
      <w:r>
        <w:rPr>
          <w:noProof/>
          <w:webHidden/>
        </w:rPr>
        <w:instrText> PAGEREF _Toc686717005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"_Toc686717006"</w:instrText>
      </w:r>
      <w:r>
        <w:fldChar w:fldCharType="separate"/>
      </w:r>
      <w:r>
        <w:t>2.2.1</w:t>
      </w:r>
      <w:r>
        <w:t xml:space="preserve"> </w:t>
      </w:r>
      <w:r>
        <w:t>持币观望的理性消费</w:t>
      </w:r>
      <w:r>
        <w:fldChar w:fldCharType="end"/>
      </w:r>
      <w:r>
        <w:rPr>
          <w:noProof/>
          <w:webHidden/>
        </w:rPr>
        <w:tab/>
      </w:r>
      <w:r>
        <w:rPr>
          <w:noProof/>
          <w:webHidden/>
        </w:rPr>
        <w:fldChar w:fldCharType="begin"/>
      </w:r>
      <w:r>
        <w:rPr>
          <w:noProof/>
          <w:webHidden/>
        </w:rPr>
        <w:instrText> PAGEREF _Toc686717006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"_Toc686717007"</w:instrText>
      </w:r>
      <w:r>
        <w:fldChar w:fldCharType="separate"/>
      </w:r>
      <w:r>
        <w:t>2.2.2</w:t>
      </w:r>
      <w:r>
        <w:t xml:space="preserve"> </w:t>
      </w:r>
      <w:r>
        <w:t>谨慎保守的跨期消费</w:t>
      </w:r>
      <w:r>
        <w:fldChar w:fldCharType="end"/>
      </w:r>
      <w:r>
        <w:rPr>
          <w:noProof/>
          <w:webHidden/>
        </w:rPr>
        <w:tab/>
      </w:r>
      <w:r>
        <w:rPr>
          <w:noProof/>
          <w:webHidden/>
        </w:rPr>
        <w:fldChar w:fldCharType="begin"/>
      </w:r>
      <w:r>
        <w:rPr>
          <w:noProof/>
          <w:webHidden/>
        </w:rPr>
        <w:instrText> PAGEREF _Toc686717007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"_Toc686717008"</w:instrText>
      </w:r>
      <w:r>
        <w:fldChar w:fldCharType="separate"/>
      </w:r>
      <w:r>
        <w:t>2.2.3</w:t>
      </w:r>
      <w:r>
        <w:t xml:space="preserve"> </w:t>
      </w:r>
      <w:r>
        <w:t>提前预支的超前消费</w:t>
      </w:r>
      <w:r>
        <w:fldChar w:fldCharType="end"/>
      </w:r>
      <w:r>
        <w:rPr>
          <w:noProof/>
          <w:webHidden/>
        </w:rPr>
        <w:tab/>
      </w:r>
      <w:r>
        <w:rPr>
          <w:noProof/>
          <w:webHidden/>
        </w:rPr>
        <w:fldChar w:fldCharType="begin"/>
      </w:r>
      <w:r>
        <w:rPr>
          <w:noProof/>
          <w:webHidden/>
        </w:rPr>
        <w:instrText> PAGEREF _Toc686717008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"_Toc686717009"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_Toc686717009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"_Toc686717010"</w:instrText>
      </w:r>
      <w:r>
        <w:fldChar w:fldCharType="separate"/>
      </w:r>
      <w:r/>
      <w:r>
        <w:t>第</w:t>
      </w:r>
      <w:r/>
      <w:r>
        <w:t>3</w:t>
      </w:r>
      <w:r>
        <w:t>章</w:t>
      </w:r>
      <w:r>
        <w:t xml:space="preserve">  </w:t>
      </w:r>
      <w:r>
        <w:t>房</w:t>
      </w:r>
      <w:r>
        <w:t>地</w:t>
      </w:r>
      <w:r>
        <w:t>产价</w:t>
      </w:r>
      <w:r>
        <w:t>格</w:t>
      </w:r>
      <w:r>
        <w:t>波动</w:t>
      </w:r>
      <w:r>
        <w:t>影</w:t>
      </w:r>
      <w:r>
        <w:t>响居</w:t>
      </w:r>
      <w:r>
        <w:t>民</w:t>
      </w:r>
      <w:r>
        <w:t>消费</w:t>
      </w:r>
      <w:r>
        <w:t>的</w:t>
      </w:r>
      <w:r>
        <w:t>理论</w:t>
      </w:r>
      <w:r>
        <w:t>分</w:t>
      </w:r>
      <w:r>
        <w:t>析</w:t>
      </w:r>
      <w:r>
        <w:fldChar w:fldCharType="end"/>
      </w:r>
      <w:r>
        <w:rPr>
          <w:noProof/>
          <w:webHidden/>
        </w:rPr>
        <w:tab/>
      </w:r>
      <w:r>
        <w:rPr>
          <w:noProof/>
          <w:webHidden/>
        </w:rPr>
        <w:fldChar w:fldCharType="begin"/>
      </w:r>
      <w:r>
        <w:rPr>
          <w:noProof/>
          <w:webHidden/>
        </w:rPr>
        <w:instrText> PAGEREF _Toc686717010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"_Toc686717011"</w:instrText>
      </w:r>
      <w:r>
        <w:fldChar w:fldCharType="separate"/>
      </w:r>
      <w:r>
        <w:t>3.1</w:t>
      </w:r>
      <w:r>
        <w:t xml:space="preserve"> </w:t>
      </w:r>
      <w:r/>
      <w:r>
        <w:t>经典消费函数理论</w:t>
      </w:r>
      <w:r>
        <w:fldChar w:fldCharType="end"/>
      </w:r>
      <w:r>
        <w:rPr>
          <w:noProof/>
          <w:webHidden/>
        </w:rPr>
        <w:tab/>
      </w:r>
      <w:r>
        <w:rPr>
          <w:noProof/>
          <w:webHidden/>
        </w:rPr>
        <w:fldChar w:fldCharType="begin"/>
      </w:r>
      <w:r>
        <w:rPr>
          <w:noProof/>
          <w:webHidden/>
        </w:rPr>
        <w:instrText> PAGEREF _Toc686717011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"_Toc686717012"</w:instrText>
      </w:r>
      <w:r>
        <w:fldChar w:fldCharType="separate"/>
      </w:r>
      <w:r>
        <w:t>3.1.1</w:t>
      </w:r>
      <w:r>
        <w:t xml:space="preserve"> </w:t>
      </w:r>
      <w:r>
        <w:t>凯恩斯绝对收入消费理论</w:t>
      </w:r>
      <w:r>
        <w:fldChar w:fldCharType="end"/>
      </w:r>
      <w:r>
        <w:rPr>
          <w:noProof/>
          <w:webHidden/>
        </w:rPr>
        <w:tab/>
      </w:r>
      <w:r>
        <w:rPr>
          <w:noProof/>
          <w:webHidden/>
        </w:rPr>
        <w:fldChar w:fldCharType="begin"/>
      </w:r>
      <w:r>
        <w:rPr>
          <w:noProof/>
          <w:webHidden/>
        </w:rPr>
        <w:instrText> PAGEREF _Toc686717012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"_Toc686717013"</w:instrText>
      </w:r>
      <w:r>
        <w:fldChar w:fldCharType="separate"/>
      </w:r>
      <w:r>
        <w:t>3.1.2</w:t>
      </w:r>
      <w:r>
        <w:t xml:space="preserve"> </w:t>
      </w:r>
      <w:r>
        <w:t>弗里德曼的持久收入理论</w:t>
      </w:r>
      <w:r>
        <w:fldChar w:fldCharType="end"/>
      </w:r>
      <w:r>
        <w:rPr>
          <w:noProof/>
          <w:webHidden/>
        </w:rPr>
        <w:tab/>
      </w:r>
      <w:r>
        <w:rPr>
          <w:noProof/>
          <w:webHidden/>
        </w:rPr>
        <w:fldChar w:fldCharType="begin"/>
      </w:r>
      <w:r>
        <w:rPr>
          <w:noProof/>
          <w:webHidden/>
        </w:rPr>
        <w:instrText> PAGEREF _Toc686717013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"_Toc686717014"</w:instrText>
      </w:r>
      <w:r>
        <w:fldChar w:fldCharType="separate"/>
      </w:r>
      <w:r>
        <w:t>3.1.3</w:t>
      </w:r>
      <w:r>
        <w:t xml:space="preserve"> </w:t>
      </w:r>
      <w:r>
        <w:t>莫迪利安尼的Th命周期理论</w:t>
      </w:r>
      <w:r>
        <w:fldChar w:fldCharType="end"/>
      </w:r>
      <w:r>
        <w:rPr>
          <w:noProof/>
          <w:webHidden/>
        </w:rPr>
        <w:tab/>
      </w:r>
      <w:r>
        <w:rPr>
          <w:noProof/>
          <w:webHidden/>
        </w:rPr>
        <w:fldChar w:fldCharType="begin"/>
      </w:r>
      <w:r>
        <w:rPr>
          <w:noProof/>
          <w:webHidden/>
        </w:rPr>
        <w:instrText> PAGEREF _Toc686717014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"_Toc686717015"</w:instrText>
      </w:r>
      <w:r>
        <w:fldChar w:fldCharType="separate"/>
      </w:r>
      <w:r>
        <w:t>3.2</w:t>
      </w:r>
      <w:r>
        <w:t xml:space="preserve"> </w:t>
      </w:r>
      <w:r/>
      <w:r>
        <w:t>房地产价格波动影响居民消费的作用机制</w:t>
      </w:r>
      <w:r>
        <w:fldChar w:fldCharType="end"/>
      </w:r>
      <w:r>
        <w:rPr>
          <w:noProof/>
          <w:webHidden/>
        </w:rPr>
        <w:tab/>
      </w:r>
      <w:r>
        <w:rPr>
          <w:noProof/>
          <w:webHidden/>
        </w:rPr>
        <w:fldChar w:fldCharType="begin"/>
      </w:r>
      <w:r>
        <w:rPr>
          <w:noProof/>
          <w:webHidden/>
        </w:rPr>
        <w:instrText> PAGEREF _Toc686717015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"_Toc686717016"</w:instrText>
      </w:r>
      <w:r>
        <w:fldChar w:fldCharType="separate"/>
      </w:r>
      <w:r>
        <w:t>3.2.1</w:t>
      </w:r>
      <w:r>
        <w:t xml:space="preserve"> </w:t>
      </w:r>
      <w:r>
        <w:t>房地产价格财富效应的传导机制</w:t>
      </w:r>
      <w:r>
        <w:fldChar w:fldCharType="end"/>
      </w:r>
      <w:r>
        <w:rPr>
          <w:noProof/>
          <w:webHidden/>
        </w:rPr>
        <w:tab/>
      </w:r>
      <w:r>
        <w:rPr>
          <w:noProof/>
          <w:webHidden/>
        </w:rPr>
        <w:fldChar w:fldCharType="begin"/>
      </w:r>
      <w:r>
        <w:rPr>
          <w:noProof/>
          <w:webHidden/>
        </w:rPr>
        <w:instrText> PAGEREF _Toc686717016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"_Toc686717017"</w:instrText>
      </w:r>
      <w:r>
        <w:fldChar w:fldCharType="separate"/>
      </w:r>
      <w:r>
        <w:t>3.2.2</w:t>
      </w:r>
      <w:r>
        <w:t xml:space="preserve"> </w:t>
      </w:r>
      <w:r>
        <w:t>房地产价格波动影响居民消费的财富效应</w:t>
      </w:r>
      <w:r>
        <w:fldChar w:fldCharType="end"/>
      </w:r>
      <w:r>
        <w:rPr>
          <w:noProof/>
          <w:webHidden/>
        </w:rPr>
        <w:tab/>
      </w:r>
      <w:r>
        <w:rPr>
          <w:noProof/>
          <w:webHidden/>
        </w:rPr>
        <w:fldChar w:fldCharType="begin"/>
      </w:r>
      <w:r>
        <w:rPr>
          <w:noProof/>
          <w:webHidden/>
        </w:rPr>
        <w:instrText> PAGEREF _Toc686717017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"_Toc686717018"</w:instrText>
      </w:r>
      <w:r>
        <w:fldChar w:fldCharType="separate"/>
      </w:r>
      <w:r>
        <w:t>3.2.3</w:t>
      </w:r>
      <w:r>
        <w:t xml:space="preserve"> </w:t>
      </w:r>
      <w:r>
        <w:t>房地产价格波动影响居民消费的挤出效应</w:t>
      </w:r>
      <w:r>
        <w:fldChar w:fldCharType="end"/>
      </w:r>
      <w:r>
        <w:rPr>
          <w:noProof/>
          <w:webHidden/>
        </w:rPr>
        <w:tab/>
      </w:r>
      <w:r>
        <w:rPr>
          <w:noProof/>
          <w:webHidden/>
        </w:rPr>
        <w:fldChar w:fldCharType="begin"/>
      </w:r>
      <w:r>
        <w:rPr>
          <w:noProof/>
          <w:webHidden/>
        </w:rPr>
        <w:instrText> PAGEREF _Toc686717018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"_Toc686717019"</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_Toc686717019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"_Toc686717020"</w:instrText>
      </w:r>
      <w:r>
        <w:fldChar w:fldCharType="separate"/>
      </w:r>
      <w:r/>
      <w:r>
        <w:t>第</w:t>
      </w:r>
      <w:r>
        <w:t>4</w:t>
      </w:r>
      <w:r>
        <w:t>章</w:t>
      </w:r>
      <w:r>
        <w:t xml:space="preserve">  </w:t>
      </w:r>
      <w:r w:rsidRPr="00DB64CE">
        <w:t>房地产价格波动影响我国城镇居民消费的实证分析</w:t>
      </w:r>
      <w:r>
        <w:fldChar w:fldCharType="end"/>
      </w:r>
      <w:r>
        <w:rPr>
          <w:noProof/>
          <w:webHidden/>
        </w:rPr>
        <w:tab/>
      </w:r>
      <w:r>
        <w:rPr>
          <w:noProof/>
          <w:webHidden/>
        </w:rPr>
        <w:fldChar w:fldCharType="begin"/>
      </w:r>
      <w:r>
        <w:rPr>
          <w:noProof/>
          <w:webHidden/>
        </w:rPr>
        <w:instrText> PAGEREF _Toc686717020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"_Toc686717021"</w:instrText>
      </w:r>
      <w:r>
        <w:fldChar w:fldCharType="separate"/>
      </w:r>
      <w:r>
        <w:t>4.1</w:t>
      </w:r>
      <w:r>
        <w:t xml:space="preserve"> </w:t>
      </w:r>
      <w:r/>
      <w:r>
        <w:t>模型设定与估计方法</w:t>
      </w:r>
      <w:r>
        <w:fldChar w:fldCharType="end"/>
      </w:r>
      <w:r>
        <w:rPr>
          <w:noProof/>
          <w:webHidden/>
        </w:rPr>
        <w:tab/>
      </w:r>
      <w:r>
        <w:rPr>
          <w:noProof/>
          <w:webHidden/>
        </w:rPr>
        <w:fldChar w:fldCharType="begin"/>
      </w:r>
      <w:r>
        <w:rPr>
          <w:noProof/>
          <w:webHidden/>
        </w:rPr>
        <w:instrText> PAGEREF _Toc686717021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"_Toc686717022"</w:instrText>
      </w:r>
      <w:r>
        <w:fldChar w:fldCharType="separate"/>
      </w:r>
      <w:r>
        <w:t>4.2</w:t>
      </w:r>
      <w:r>
        <w:t xml:space="preserve"> </w:t>
      </w:r>
      <w:r/>
      <w:r>
        <w:t>数据选取及变量说明</w:t>
      </w:r>
      <w:r>
        <w:fldChar w:fldCharType="end"/>
      </w:r>
      <w:r>
        <w:rPr>
          <w:noProof/>
          <w:webHidden/>
        </w:rPr>
        <w:tab/>
      </w:r>
      <w:r>
        <w:rPr>
          <w:noProof/>
          <w:webHidden/>
        </w:rPr>
        <w:fldChar w:fldCharType="begin"/>
      </w:r>
      <w:r>
        <w:rPr>
          <w:noProof/>
          <w:webHidden/>
        </w:rPr>
        <w:instrText> PAGEREF _Toc686717022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"_Toc686717023"</w:instrText>
      </w:r>
      <w:r>
        <w:fldChar w:fldCharType="separate"/>
      </w:r>
      <w:r>
        <w:t>4.3</w:t>
      </w:r>
      <w:r>
        <w:t xml:space="preserve"> </w:t>
      </w:r>
      <w:r/>
      <w:r>
        <w:t>数据描述及平稳性检验</w:t>
      </w:r>
      <w:r>
        <w:fldChar w:fldCharType="end"/>
      </w:r>
      <w:r>
        <w:rPr>
          <w:noProof/>
          <w:webHidden/>
        </w:rPr>
        <w:tab/>
      </w:r>
      <w:r>
        <w:rPr>
          <w:noProof/>
          <w:webHidden/>
        </w:rPr>
        <w:fldChar w:fldCharType="begin"/>
      </w:r>
      <w:r>
        <w:rPr>
          <w:noProof/>
          <w:webHidden/>
        </w:rPr>
        <w:instrText> PAGEREF _Toc686717023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"_Toc686717024"</w:instrText>
      </w:r>
      <w:r>
        <w:fldChar w:fldCharType="separate"/>
      </w:r>
      <w:r>
        <w:t>4.3.1</w:t>
      </w:r>
      <w:r>
        <w:t xml:space="preserve"> </w:t>
      </w:r>
      <w:r>
        <w:t>描述性分析</w:t>
      </w:r>
      <w:r>
        <w:fldChar w:fldCharType="end"/>
      </w:r>
      <w:r>
        <w:rPr>
          <w:noProof/>
          <w:webHidden/>
        </w:rPr>
        <w:tab/>
      </w:r>
      <w:r>
        <w:rPr>
          <w:noProof/>
          <w:webHidden/>
        </w:rPr>
        <w:fldChar w:fldCharType="begin"/>
      </w:r>
      <w:r>
        <w:rPr>
          <w:noProof/>
          <w:webHidden/>
        </w:rPr>
        <w:instrText> PAGEREF _Toc686717024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"_Toc686717025"</w:instrText>
      </w:r>
      <w:r>
        <w:fldChar w:fldCharType="separate"/>
      </w:r>
      <w:r>
        <w:t>4.3.2</w:t>
      </w:r>
      <w:r>
        <w:t xml:space="preserve"> </w:t>
      </w:r>
      <w:r>
        <w:t>单位根检验</w:t>
      </w:r>
      <w:r>
        <w:fldChar w:fldCharType="end"/>
      </w:r>
      <w:r>
        <w:rPr>
          <w:noProof/>
          <w:webHidden/>
        </w:rPr>
        <w:tab/>
      </w:r>
      <w:r>
        <w:rPr>
          <w:noProof/>
          <w:webHidden/>
        </w:rPr>
        <w:fldChar w:fldCharType="begin"/>
      </w:r>
      <w:r>
        <w:rPr>
          <w:noProof/>
          <w:webHidden/>
        </w:rPr>
        <w:instrText> PAGEREF _Toc686717025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"_Toc686717026"</w:instrText>
      </w:r>
      <w:r>
        <w:fldChar w:fldCharType="separate"/>
      </w:r>
      <w:r>
        <w:t>4.3.3</w:t>
      </w:r>
      <w:r>
        <w:t xml:space="preserve"> </w:t>
      </w:r>
      <w:r>
        <w:t>协整检验</w:t>
      </w:r>
      <w:r>
        <w:fldChar w:fldCharType="end"/>
      </w:r>
      <w:r>
        <w:rPr>
          <w:noProof/>
          <w:webHidden/>
        </w:rPr>
        <w:tab/>
      </w:r>
      <w:r>
        <w:rPr>
          <w:noProof/>
          <w:webHidden/>
        </w:rPr>
        <w:fldChar w:fldCharType="begin"/>
      </w:r>
      <w:r>
        <w:rPr>
          <w:noProof/>
          <w:webHidden/>
        </w:rPr>
        <w:instrText> PAGEREF _Toc686717026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"_Toc686717027"</w:instrText>
      </w:r>
      <w:r>
        <w:fldChar w:fldCharType="separate"/>
      </w:r>
      <w:r>
        <w:t>4.4</w:t>
      </w:r>
      <w:r>
        <w:t xml:space="preserve"> </w:t>
      </w:r>
      <w:r/>
      <w:r>
        <w:t>房价波动影响我国城镇居民消费总量的实证分析</w:t>
      </w:r>
      <w:r>
        <w:fldChar w:fldCharType="end"/>
      </w:r>
      <w:r>
        <w:rPr>
          <w:noProof/>
          <w:webHidden/>
        </w:rPr>
        <w:tab/>
      </w:r>
      <w:r>
        <w:rPr>
          <w:noProof/>
          <w:webHidden/>
        </w:rPr>
        <w:fldChar w:fldCharType="begin"/>
      </w:r>
      <w:r>
        <w:rPr>
          <w:noProof/>
          <w:webHidden/>
        </w:rPr>
        <w:instrText> PAGEREF _Toc686717027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"_Toc686717028"</w:instrText>
      </w:r>
      <w:r>
        <w:fldChar w:fldCharType="separate"/>
      </w:r>
      <w:r>
        <w:t>4.5</w:t>
      </w:r>
      <w:r>
        <w:t xml:space="preserve"> </w:t>
      </w:r>
      <w:r/>
      <w:r>
        <w:t>房价波动影响我国城镇居民消费结构的实证分析</w:t>
      </w:r>
      <w:r>
        <w:fldChar w:fldCharType="end"/>
      </w:r>
      <w:r>
        <w:rPr>
          <w:noProof/>
          <w:webHidden/>
        </w:rPr>
        <w:tab/>
      </w:r>
      <w:r>
        <w:rPr>
          <w:noProof/>
          <w:webHidden/>
        </w:rPr>
        <w:fldChar w:fldCharType="begin"/>
      </w:r>
      <w:r>
        <w:rPr>
          <w:noProof/>
          <w:webHidden/>
        </w:rPr>
        <w:instrText> PAGEREF _Toc686717028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"_Toc686717029"</w:instrText>
      </w:r>
      <w:r>
        <w:fldChar w:fldCharType="separate"/>
      </w:r>
      <w:r>
        <w:t>4.5.1</w:t>
      </w:r>
      <w:r>
        <w:t xml:space="preserve"> </w:t>
      </w:r>
      <w:r>
        <w:t>全国层面的估计分析</w:t>
      </w:r>
      <w:r>
        <w:fldChar w:fldCharType="end"/>
      </w:r>
      <w:r>
        <w:rPr>
          <w:noProof/>
          <w:webHidden/>
        </w:rPr>
        <w:tab/>
      </w:r>
      <w:r>
        <w:rPr>
          <w:noProof/>
          <w:webHidden/>
        </w:rPr>
        <w:fldChar w:fldCharType="begin"/>
      </w:r>
      <w:r>
        <w:rPr>
          <w:noProof/>
          <w:webHidden/>
        </w:rPr>
        <w:instrText> PAGEREF _Toc686717029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"_Toc686717030"</w:instrText>
      </w:r>
      <w:r>
        <w:fldChar w:fldCharType="separate"/>
      </w:r>
      <w:r>
        <w:t>4.5.2</w:t>
      </w:r>
      <w:r>
        <w:t xml:space="preserve"> </w:t>
      </w:r>
      <w:r>
        <w:t>三大地区的估计分析</w:t>
      </w:r>
      <w:r>
        <w:fldChar w:fldCharType="end"/>
      </w:r>
      <w:r>
        <w:rPr>
          <w:noProof/>
          <w:webHidden/>
        </w:rPr>
        <w:tab/>
      </w:r>
      <w:r>
        <w:rPr>
          <w:noProof/>
          <w:webHidden/>
        </w:rPr>
        <w:fldChar w:fldCharType="begin"/>
      </w:r>
      <w:r>
        <w:rPr>
          <w:noProof/>
          <w:webHidden/>
        </w:rPr>
        <w:instrText> PAGEREF _Toc686717030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"_Toc686717031"</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_Toc686717031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"_Toc686717032"</w:instrText>
      </w:r>
      <w:r>
        <w:fldChar w:fldCharType="separate"/>
      </w:r>
      <w:r/>
      <w:r>
        <w:t>第</w:t>
      </w:r>
      <w:r>
        <w:t>5</w:t>
      </w:r>
      <w:r>
        <w:t>章</w:t>
      </w:r>
      <w:r>
        <w:t xml:space="preserve">  </w:t>
      </w:r>
      <w:r w:rsidRPr="00DB64CE">
        <w:t>结论及政策建议</w:t>
      </w:r>
      <w:r>
        <w:fldChar w:fldCharType="end"/>
      </w:r>
      <w:r>
        <w:rPr>
          <w:noProof/>
          <w:webHidden/>
        </w:rPr>
        <w:tab/>
      </w:r>
      <w:r>
        <w:rPr>
          <w:noProof/>
          <w:webHidden/>
        </w:rPr>
        <w:fldChar w:fldCharType="begin"/>
      </w:r>
      <w:r>
        <w:rPr>
          <w:noProof/>
          <w:webHidden/>
        </w:rPr>
        <w:instrText> PAGEREF _Toc686717032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"_Toc686717033"</w:instrText>
      </w:r>
      <w:r>
        <w:fldChar w:fldCharType="separate"/>
      </w:r>
      <w:r>
        <w:t>5.1</w:t>
      </w:r>
      <w:r>
        <w:t xml:space="preserve"> </w:t>
      </w:r>
      <w:r/>
      <w:r>
        <w:t>主要结论</w:t>
      </w:r>
      <w:r>
        <w:fldChar w:fldCharType="end"/>
      </w:r>
      <w:r>
        <w:rPr>
          <w:noProof/>
          <w:webHidden/>
        </w:rPr>
        <w:tab/>
      </w:r>
      <w:r>
        <w:rPr>
          <w:noProof/>
          <w:webHidden/>
        </w:rPr>
        <w:fldChar w:fldCharType="begin"/>
      </w:r>
      <w:r>
        <w:rPr>
          <w:noProof/>
          <w:webHidden/>
        </w:rPr>
        <w:instrText> PAGEREF _Toc686717033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"_Toc686717034"</w:instrText>
      </w:r>
      <w:r>
        <w:fldChar w:fldCharType="separate"/>
      </w:r>
      <w:r>
        <w:t>5.2</w:t>
      </w:r>
      <w:r>
        <w:t xml:space="preserve"> </w:t>
      </w:r>
      <w:r/>
      <w:r>
        <w:t>相关政策建议</w:t>
      </w:r>
      <w:r>
        <w:fldChar w:fldCharType="end"/>
      </w:r>
      <w:r>
        <w:rPr>
          <w:noProof/>
          <w:webHidden/>
        </w:rPr>
        <w:tab/>
      </w:r>
      <w:r>
        <w:rPr>
          <w:noProof/>
          <w:webHidden/>
        </w:rPr>
        <w:fldChar w:fldCharType="begin"/>
      </w:r>
      <w:r>
        <w:rPr>
          <w:noProof/>
          <w:webHidden/>
        </w:rPr>
        <w:instrText> PAGEREF _Toc686717034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"_Toc686717035"</w:instrText>
      </w:r>
      <w:r>
        <w:fldChar w:fldCharType="separate"/>
      </w:r>
      <w:r>
        <w:t>5.2.1</w:t>
      </w:r>
      <w:r>
        <w:t xml:space="preserve"> </w:t>
      </w:r>
      <w:r>
        <w:t>尽快稳定房地产价格</w:t>
      </w:r>
      <w:r>
        <w:fldChar w:fldCharType="end"/>
      </w:r>
      <w:r>
        <w:rPr>
          <w:noProof/>
          <w:webHidden/>
        </w:rPr>
        <w:tab/>
      </w:r>
      <w:r>
        <w:rPr>
          <w:noProof/>
          <w:webHidden/>
        </w:rPr>
        <w:fldChar w:fldCharType="begin"/>
      </w:r>
      <w:r>
        <w:rPr>
          <w:noProof/>
          <w:webHidden/>
        </w:rPr>
        <w:instrText> PAGEREF _Toc686717035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"_Toc686717036"</w:instrText>
      </w:r>
      <w:r>
        <w:fldChar w:fldCharType="separate"/>
      </w:r>
      <w:r>
        <w:t>5.2.2</w:t>
      </w:r>
      <w:r>
        <w:t xml:space="preserve"> </w:t>
      </w:r>
      <w:r>
        <w:t>缩小消费者贫富收入差距</w:t>
      </w:r>
      <w:r>
        <w:fldChar w:fldCharType="end"/>
      </w:r>
      <w:r>
        <w:rPr>
          <w:noProof/>
          <w:webHidden/>
        </w:rPr>
        <w:tab/>
      </w:r>
      <w:r>
        <w:rPr>
          <w:noProof/>
          <w:webHidden/>
        </w:rPr>
        <w:fldChar w:fldCharType="begin"/>
      </w:r>
      <w:r>
        <w:rPr>
          <w:noProof/>
          <w:webHidden/>
        </w:rPr>
        <w:instrText> PAGEREF _Toc686717036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"_Toc686717037"</w:instrText>
      </w:r>
      <w:r>
        <w:fldChar w:fldCharType="separate"/>
      </w:r>
      <w:r>
        <w:t>5.2.3</w:t>
      </w:r>
      <w:r>
        <w:t xml:space="preserve"> </w:t>
      </w:r>
      <w:r>
        <w:t>平衡三大地区经济发展</w:t>
      </w:r>
      <w:r>
        <w:fldChar w:fldCharType="end"/>
      </w:r>
      <w:r>
        <w:rPr>
          <w:noProof/>
          <w:webHidden/>
        </w:rPr>
        <w:tab/>
      </w:r>
      <w:r>
        <w:rPr>
          <w:noProof/>
          <w:webHidden/>
        </w:rPr>
        <w:fldChar w:fldCharType="begin"/>
      </w:r>
      <w:r>
        <w:rPr>
          <w:noProof/>
          <w:webHidden/>
        </w:rPr>
        <w:instrText> PAGEREF _Toc686717037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"_Toc686717038"</w:instrText>
      </w:r>
      <w:r>
        <w:fldChar w:fldCharType="separate"/>
      </w:r>
      <w:r>
        <w:t>5.2.4</w:t>
      </w:r>
      <w:r>
        <w:t xml:space="preserve"> </w:t>
      </w:r>
      <w:r>
        <w:t>完善社会保障制度</w:t>
      </w:r>
      <w:r>
        <w:fldChar w:fldCharType="end"/>
      </w:r>
      <w:r>
        <w:rPr>
          <w:noProof/>
          <w:webHidden/>
        </w:rPr>
        <w:tab/>
      </w:r>
      <w:r>
        <w:rPr>
          <w:noProof/>
          <w:webHidden/>
        </w:rPr>
        <w:fldChar w:fldCharType="begin"/>
      </w:r>
      <w:r>
        <w:rPr>
          <w:noProof/>
          <w:webHidden/>
        </w:rPr>
        <w:instrText> PAGEREF _Toc686717038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"_Toc686717039"</w:instrText>
      </w:r>
      <w:r>
        <w:fldChar w:fldCharType="separate"/>
      </w:r>
      <w:r/>
      <w:r>
        <w:t>参考文献</w:t>
      </w:r>
      <w:r>
        <w:fldChar w:fldCharType="end"/>
      </w:r>
      <w:r>
        <w:rPr>
          <w:noProof/>
          <w:webHidden/>
        </w:rPr>
        <w:tab/>
      </w:r>
      <w:r>
        <w:rPr>
          <w:noProof/>
          <w:webHidden/>
        </w:rPr>
        <w:fldChar w:fldCharType="begin"/>
      </w:r>
      <w:r>
        <w:rPr>
          <w:noProof/>
          <w:webHidden/>
        </w:rPr>
        <w:instrText> PAGEREF _Toc686717039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"_Toc686717040"</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_Toc686717040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"_Toc686717041"</w:instrText>
      </w:r>
      <w:r>
        <w:fldChar w:fldCharType="separate"/>
      </w:r>
      <w:r>
        <w:t>附录</w:t>
      </w:r>
      <w:r>
        <w:rPr>
          <w:b/>
        </w:rPr>
        <w:t>A</w:t>
      </w:r>
      <w:r>
        <w:rPr>
          <w:b/>
        </w:rPr>
        <w:t> </w:t>
      </w:r>
      <w:r>
        <w:t>中国省际城镇</w:t>
      </w:r>
      <w:r>
        <w:t>居</w:t>
      </w:r>
      <w:r>
        <w:t>民人均可支配收入统计数</w:t>
      </w:r>
      <w:r>
        <w:t>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"_Toc686717042"</w:instrText>
      </w:r>
      <w:r>
        <w:fldChar w:fldCharType="separate"/>
      </w:r>
      <w:r>
        <w:t>附录</w:t>
      </w:r>
      <w:r>
        <w:rPr>
          <w:b/>
        </w:rPr>
        <w:t>E</w:t>
      </w:r>
      <w:r>
        <w:rPr>
          <w:b/>
        </w:rPr>
        <w:t> </w:t>
      </w:r>
      <w:r>
        <w:t>中国省际房地</w:t>
      </w:r>
      <w:r>
        <w:t>产</w:t>
      </w:r>
      <w:r>
        <w:t>开发价格统计数据</w:t>
      </w:r>
      <w:r>
        <w:t>（</w:t>
      </w:r>
      <w:r>
        <w:rPr>
          <w:b/>
        </w:rPr>
        <w:t>2000~2014</w:t>
      </w:r>
      <w:r>
        <w:t>）</w:t>
      </w:r>
      <w:r w:rsidR="001852F3">
        <w:t>单位：元</w:t>
      </w:r>
      <w:r>
        <w:fldChar w:fldCharType="end"/>
      </w:r>
      <w:r>
        <w:rPr>
          <w:noProof/>
          <w:webHidden/>
        </w:rPr>
        <w:tab/>
      </w:r>
      <w:r>
        <w:rPr>
          <w:noProof/>
          <w:webHidden/>
        </w:rPr>
        <w:fldChar w:fldCharType="begin"/>
      </w:r>
      <w:r>
        <w:rPr>
          <w:noProof/>
          <w:webHidden/>
        </w:rPr>
        <w:instrText> PAGEREF _Toc686717042 \h </w:instrText>
      </w:r>
      <w:r>
        <w:rPr>
          <w:noProof/>
          <w:webHidden/>
        </w:rPr>
        <w:fldChar w:fldCharType="separate"/>
      </w:r>
      <w:r>
        <w:rPr>
          <w:noProof/>
          <w:webHidden/>
        </w:rPr>
        <w:t>72</w:t>
      </w:r>
      <w:r>
        <w:rPr>
          <w:noProof/>
          <w:webHidden/>
        </w:rPr>
        <w:fldChar w:fldCharType="end"/>
      </w:r>
      <w:r>
        <w:fldChar w:fldCharType="end"/>
      </w:r>
    </w:p>
    <w:p w:rsidR="009F338D">
      <w:pPr>
        <w:sectPr w:rsidR="00556256">
          <w:headerReference w:type="even" r:id="rId105"/>
          <w:headerReference w:type="default" r:id="rId103"/>
          <w:footerReference w:type="even" r:id="rId101"/>
          <w:footerReference w:type="default" r:id="rId98"/>
          <w:footerReference w:type="first" r:id="rId96"/>
          <w:headerReference w:type="first" r:id="rId107"/>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w:t>
      </w:r>
    </w:p>
    <w:p w:rsidR="0018722C">
      <w:pPr>
        <w:pStyle w:val="Heading1"/>
        <w:topLinePunct/>
      </w:pPr>
      <w:bookmarkStart w:id="24689" w:name="_Ref66524689"/>
      <w:bookmarkStart w:id="716987" w:name="_Toc686716987"/>
      <w:bookmarkStart w:name="_TOC_250025" w:id="6"/>
      <w:bookmarkStart w:name="第1章 绪论 " w:id="7"/>
      <w:r/>
      <w:r>
        <w:t>第</w:t>
      </w:r>
      <w:r/>
      <w:r>
        <w:t>1</w:t>
      </w:r>
      <w:r>
        <w:t>章</w:t>
      </w:r>
      <w:r>
        <w:t xml:space="preserve">  </w:t>
      </w:r>
      <w:r>
        <w:t>绪</w:t>
      </w:r>
      <w:bookmarkEnd w:id="6"/>
      <w:r>
        <w:t>论</w:t>
      </w:r>
      <w:bookmarkEnd w:id="716987"/>
    </w:p>
    <w:bookmarkEnd w:id="24689"/>
    <w:p w:rsidR="0018722C">
      <w:pPr>
        <w:pStyle w:val="Heading2"/>
        <w:topLinePunct/>
        <w:ind w:left="171" w:hangingChars="171" w:hanging="171"/>
      </w:pPr>
      <w:bookmarkStart w:id="716988" w:name="_Toc686716988"/>
      <w:bookmarkStart w:name="_TOC_250024" w:id="8"/>
      <w:bookmarkStart w:name="1.1 选题背景及意义 " w:id="9"/>
      <w:r>
        <w:t>1.1</w:t>
      </w:r>
      <w:r>
        <w:t xml:space="preserve"> </w:t>
      </w:r>
      <w:r/>
      <w:bookmarkEnd w:id="9"/>
      <w:bookmarkEnd w:id="8"/>
      <w:r>
        <w:t>选题背景及意义</w:t>
      </w:r>
      <w:bookmarkEnd w:id="716988"/>
    </w:p>
    <w:p w:rsidR="0018722C">
      <w:pPr>
        <w:pStyle w:val="Heading3"/>
        <w:topLinePunct/>
        <w:ind w:left="200" w:hangingChars="200" w:hanging="200"/>
      </w:pPr>
      <w:bookmarkStart w:id="716989" w:name="_Toc686716989"/>
      <w:r>
        <w:t>1.1.1</w:t>
      </w:r>
      <w:r>
        <w:t xml:space="preserve"> </w:t>
      </w:r>
      <w:r>
        <w:t>选题背景</w:t>
      </w:r>
      <w:bookmarkEnd w:id="716989"/>
    </w:p>
    <w:p w:rsidR="0018722C">
      <w:pPr>
        <w:topLinePunct/>
      </w:pPr>
      <w:r>
        <w:t>消费是拉动一国经济增长的三大马车之一，发挥着极其重要的作用，国际货币基</w:t>
      </w:r>
      <w:r>
        <w:t>金组织数据显示，消费增长水平高于经济增长水平，而我国消费增长水平滞后于经济</w:t>
      </w:r>
      <w:r>
        <w:t>增长水平，国内需求增长速度相对缓慢的现状已然对我国经济发展造成不良影响。提</w:t>
      </w:r>
      <w:r>
        <w:t>高我国居民消费水平是扩大内需的重要途径，根据生命周期理论，居民的收入及财富</w:t>
      </w:r>
      <w:r>
        <w:t>存量是影响消费的关键因素，财富又可以分为固定资产财富、金融财富、人力资源财</w:t>
      </w:r>
      <w:r>
        <w:t>富，而房地产价格的不断上涨使得房地产财富在我国城镇居民财富中所占比例愈加重要。</w:t>
      </w:r>
    </w:p>
    <w:p w:rsidR="0018722C">
      <w:pPr>
        <w:topLinePunct/>
      </w:pPr>
      <w:r>
        <w:rPr>
          <w:rFonts w:ascii="Times New Roman" w:eastAsia="Times New Roman"/>
        </w:rPr>
        <w:t>1998</w:t>
      </w:r>
      <w:r>
        <w:t>年，我国正式实行住房体制改革，建立住房保障制度。之后，房地产市场</w:t>
      </w:r>
      <w:r>
        <w:t>进入快速增长阶段，</w:t>
      </w:r>
      <w:r>
        <w:rPr>
          <w:rFonts w:ascii="Times New Roman" w:eastAsia="Times New Roman"/>
        </w:rPr>
        <w:t>1998</w:t>
      </w:r>
      <w:r>
        <w:t>年房地产开发累计投资额达到</w:t>
      </w:r>
      <w:r>
        <w:rPr>
          <w:rFonts w:ascii="Times New Roman" w:eastAsia="Times New Roman"/>
        </w:rPr>
        <w:t>3614</w:t>
      </w:r>
      <w:r>
        <w:t>亿元，</w:t>
      </w:r>
      <w:r>
        <w:rPr>
          <w:rFonts w:ascii="Times New Roman" w:eastAsia="Times New Roman"/>
        </w:rPr>
        <w:t>2014</w:t>
      </w:r>
      <w:r>
        <w:t>年底，房地</w:t>
      </w:r>
      <w:r>
        <w:t>产投资总额超过</w:t>
      </w:r>
      <w:r>
        <w:rPr>
          <w:rFonts w:ascii="Times New Roman" w:eastAsia="Times New Roman"/>
        </w:rPr>
        <w:t>95000</w:t>
      </w:r>
      <w:r>
        <w:t>亿元，城镇居民人均住房面积也由</w:t>
      </w:r>
      <w:r>
        <w:rPr>
          <w:rFonts w:ascii="Times New Roman" w:eastAsia="Times New Roman"/>
        </w:rPr>
        <w:t>1992</w:t>
      </w:r>
      <w:r>
        <w:t>年的</w:t>
      </w:r>
      <w:r>
        <w:rPr>
          <w:rFonts w:ascii="Times New Roman" w:eastAsia="Times New Roman"/>
        </w:rPr>
        <w:t>8</w:t>
      </w:r>
      <w:r>
        <w:t>平方米扩大</w:t>
      </w:r>
      <w:r>
        <w:t>到</w:t>
      </w:r>
    </w:p>
    <w:p w:rsidR="0018722C">
      <w:pPr>
        <w:topLinePunct/>
      </w:pPr>
      <w:r>
        <w:t>了</w:t>
      </w:r>
      <w:r>
        <w:rPr>
          <w:rFonts w:ascii="Times New Roman" w:eastAsia="Times New Roman"/>
        </w:rPr>
        <w:t>2014</w:t>
      </w:r>
      <w:r>
        <w:t>年的</w:t>
      </w:r>
      <w:r>
        <w:rPr>
          <w:rFonts w:ascii="Times New Roman" w:eastAsia="Times New Roman"/>
        </w:rPr>
        <w:t>30</w:t>
      </w:r>
      <w:r>
        <w:t>平方米。房地产产业规模不断扩大，已经逐步发展成为我国国民经济</w:t>
      </w:r>
      <w:r>
        <w:t>的支柱型产业。</w:t>
      </w:r>
      <w:r>
        <w:t>近年</w:t>
      </w:r>
      <w:r>
        <w:t>来，房地产价格上涨幅度惊人，过多的非理性投资致使房地产价格居高不下，由房地产过高的价格带来的各种经济社会问题日益突出，引起政府部门的高度重视。因此，在消费相对不足，房地产价格不断攀升的经济背景下，对房地产价格波动与我国居民消费关系的探究尤显重要。</w:t>
      </w:r>
    </w:p>
    <w:p w:rsidR="0018722C">
      <w:pPr>
        <w:pStyle w:val="Heading3"/>
        <w:topLinePunct/>
        <w:ind w:left="200" w:hangingChars="200" w:hanging="200"/>
      </w:pPr>
      <w:bookmarkStart w:id="716990" w:name="_Toc686716990"/>
      <w:r>
        <w:t>1.1.2</w:t>
      </w:r>
      <w:r>
        <w:t xml:space="preserve"> </w:t>
      </w:r>
      <w:r>
        <w:t>研究意义</w:t>
      </w:r>
      <w:bookmarkEnd w:id="716990"/>
    </w:p>
    <w:p w:rsidR="0018722C">
      <w:pPr>
        <w:pStyle w:val="Heading4"/>
        <w:topLinePunct/>
        <w:ind w:left="200" w:hangingChars="200" w:hanging="200"/>
      </w:pPr>
      <w:r>
        <w:t>1.</w:t>
      </w:r>
      <w:r>
        <w:t xml:space="preserve"> </w:t>
      </w:r>
      <w:r>
        <w:t>理论意义</w:t>
      </w:r>
    </w:p>
    <w:p w:rsidR="0018722C">
      <w:pPr>
        <w:topLinePunct/>
      </w:pPr>
      <w:r>
        <w:t>学者们采用不同的方法由远及近地研究了各个时期的房地产市场，得出的结论有</w:t>
      </w:r>
      <w:r>
        <w:t>所差异，一致看法始终没有形成。一种观点侧重房地产市场的财富效应，即由于房地</w:t>
      </w:r>
      <w:r>
        <w:t>产价格上涨，使得住房所有者的财富增加，从而带动城镇居民消费支出增加，最终促</w:t>
      </w:r>
      <w:r>
        <w:t>进我国整体经济的增长。另一种观点强调房地产市场的挤出效应，认为由于居民收入</w:t>
      </w:r>
      <w:r>
        <w:t>增长速度低于房价的增长速度，购房者的购房行为必然会增加储蓄、减少其他消费的</w:t>
      </w:r>
      <w:r>
        <w:t>支出，从而形成房价的过快增长对私人消费产生挤出效应，阻碍我国经济持续高速增</w:t>
      </w:r>
      <w:r>
        <w:t>长。我国对于房地产市场价格与城镇居民消费关系的研究起步较晚，还没有得到足</w:t>
      </w:r>
      <w:r>
        <w:t>够</w:t>
      </w:r>
    </w:p>
    <w:p w:rsidR="0018722C">
      <w:pPr>
        <w:topLinePunct/>
      </w:pPr>
      <w:r>
        <w:rPr>
          <w:rFonts w:cstheme="minorBidi" w:hAnsiTheme="minorHAnsi" w:eastAsiaTheme="minorHAnsi" w:asciiTheme="minorHAnsi"/>
        </w:rPr>
        <w:t>1</w:t>
      </w:r>
    </w:p>
    <w:p w:rsidR="0018722C">
      <w:pPr>
        <w:topLinePunct/>
      </w:pPr>
      <w:r>
        <w:t>的重视，至今未形成统一的定论。</w:t>
      </w:r>
      <w:r>
        <w:t>近年</w:t>
      </w:r>
      <w:r>
        <w:t>来，我国房地产市场繁荣发展，成为固定资产</w:t>
      </w:r>
      <w:r>
        <w:t>财富的支柱型产业，探究房地产价格对城镇居民消费的影响关系，剖析房地产市场与</w:t>
      </w:r>
      <w:r>
        <w:t>拉动我国消费需求之间的内在联系有其重要的理论意义，为政府制定相应政策提供理论支持，使得房地产行业更好地为经济发展服务。</w:t>
      </w:r>
    </w:p>
    <w:p w:rsidR="0018722C">
      <w:pPr>
        <w:pStyle w:val="Heading4"/>
        <w:topLinePunct/>
        <w:ind w:left="200" w:hangingChars="200" w:hanging="200"/>
      </w:pPr>
      <w:r>
        <w:t>2.</w:t>
      </w:r>
      <w:r>
        <w:t xml:space="preserve"> </w:t>
      </w:r>
      <w:r>
        <w:t>现实意义</w:t>
      </w:r>
    </w:p>
    <w:p w:rsidR="0018722C">
      <w:pPr>
        <w:topLinePunct/>
      </w:pPr>
      <w:r>
        <w:t>房地产市场的繁荣发展推动我国经济发展的同时，也带来了许多经济与社会问</w:t>
      </w:r>
      <w:r>
        <w:t>题。第一，房地产需求增加与房地产价格不断高涨的现状催生了大量的投机购房行为，</w:t>
      </w:r>
      <w:r>
        <w:t>土地可用数量的减少抬高了土地供给价格，需求增加与供给减少的双重作用下，房地</w:t>
      </w:r>
      <w:r>
        <w:t>产价格不断被推高，而不断增加的住房刚性需求进一步维持房地产价格居高不下，非</w:t>
      </w:r>
      <w:r>
        <w:t>理性的房地产价格决定机制由此形成。第二，过高的房价使真正以自用居住为目的的</w:t>
      </w:r>
      <w:r>
        <w:t>购房者面临更大的困难，社会贫富差距愈加拉大，两极分化问题日益深化。第三，房</w:t>
      </w:r>
      <w:r>
        <w:t>地产的高额利润吸引了更多的房地产开发商，为争夺土地使用权，出现强拆强买等一</w:t>
      </w:r>
      <w:r>
        <w:t>系列的社会问题，影响社会的安定团结，不利于经济的稳定增长。因此，通过深入研</w:t>
      </w:r>
      <w:r>
        <w:t>究房地产价格波动与城镇居民消费之间的关系，可以为政府优化房地产市场环境，稳定经济持续发展提供相应的政策建议。</w:t>
      </w:r>
    </w:p>
    <w:p w:rsidR="0018722C">
      <w:pPr>
        <w:pStyle w:val="Heading2"/>
        <w:topLinePunct/>
        <w:ind w:left="171" w:hangingChars="171" w:hanging="171"/>
      </w:pPr>
      <w:bookmarkStart w:id="716991" w:name="_Toc686716991"/>
      <w:bookmarkStart w:name="_TOC_250023" w:id="10"/>
      <w:bookmarkStart w:name="1.2 文献综述 " w:id="11"/>
      <w:r>
        <w:t>1.2</w:t>
      </w:r>
      <w:r>
        <w:t xml:space="preserve"> </w:t>
      </w:r>
      <w:r/>
      <w:bookmarkEnd w:id="11"/>
      <w:bookmarkEnd w:id="10"/>
      <w:r>
        <w:t>文献综述</w:t>
      </w:r>
      <w:bookmarkEnd w:id="716991"/>
    </w:p>
    <w:p w:rsidR="0018722C">
      <w:pPr>
        <w:pStyle w:val="Heading3"/>
        <w:topLinePunct/>
        <w:ind w:left="200" w:hangingChars="200" w:hanging="200"/>
      </w:pPr>
      <w:bookmarkStart w:id="716992" w:name="_Toc686716992"/>
      <w:r>
        <w:t>1.2.1</w:t>
      </w:r>
      <w:r>
        <w:t xml:space="preserve"> </w:t>
      </w:r>
      <w:r>
        <w:t>国外研究现状</w:t>
      </w:r>
      <w:bookmarkEnd w:id="716992"/>
    </w:p>
    <w:p w:rsidR="0018722C">
      <w:pPr>
        <w:topLinePunct/>
      </w:pPr>
      <w:r>
        <w:rPr>
          <w:rFonts w:ascii="Times New Roman" w:eastAsia="Times New Roman"/>
        </w:rPr>
        <w:t>1.</w:t>
      </w:r>
      <w:r>
        <w:t>国外研究现状</w:t>
      </w:r>
    </w:p>
    <w:p w:rsidR="0018722C">
      <w:pPr>
        <w:topLinePunct/>
      </w:pPr>
      <w:r>
        <w:t>国外房地产市场早在</w:t>
      </w:r>
      <w:r>
        <w:rPr>
          <w:rFonts w:ascii="Times New Roman" w:eastAsia="Times New Roman"/>
        </w:rPr>
        <w:t>20</w:t>
      </w:r>
      <w:r>
        <w:t>世纪</w:t>
      </w:r>
      <w:r>
        <w:rPr>
          <w:rFonts w:ascii="Times New Roman" w:eastAsia="Times New Roman"/>
        </w:rPr>
        <w:t>80</w:t>
      </w:r>
      <w:r>
        <w:t>年代后就已发展成熟，国外文献对于房地产市场</w:t>
      </w:r>
      <w:r>
        <w:t>与居民消费之间关系的研究相对较早，研究方向主要集中在早期对于消费函数的研究以及后期房地产价格对居民消费影响的研究。</w:t>
      </w:r>
    </w:p>
    <w:p w:rsidR="0018722C">
      <w:pPr>
        <w:topLinePunct/>
      </w:pPr>
      <w:r>
        <w:t>理论研究较为全面之后，学者纷纷开始对房地产价格波动影响居民消费的现状进</w:t>
      </w:r>
      <w:r>
        <w:t>行实证研究。影响房地产价格波动的因素有很多，如经济波动周期</w:t>
      </w:r>
      <w:r>
        <w:t>（</w:t>
      </w:r>
      <w:r>
        <w:rPr>
          <w:rFonts w:ascii="Times New Roman" w:eastAsia="Times New Roman"/>
        </w:rPr>
        <w:t>Bates and Santerre</w:t>
      </w:r>
      <w:r>
        <w:t>，</w:t>
      </w:r>
    </w:p>
    <w:p w:rsidR="0018722C">
      <w:pPr>
        <w:topLinePunct/>
      </w:pPr>
      <w:r>
        <w:rPr>
          <w:rFonts w:ascii="Times New Roman" w:hAnsi="Times New Roman" w:eastAsia="Times New Roman"/>
        </w:rPr>
        <w:t>2015</w:t>
      </w:r>
      <w:r>
        <w:t>）</w:t>
      </w:r>
      <w:r>
        <w:rPr>
          <w:rFonts w:ascii="Times New Roman" w:hAnsi="Times New Roman" w:eastAsia="Times New Roman"/>
        </w:rPr>
        <w:t>[</w:t>
      </w:r>
      <w:r>
        <w:rPr>
          <w:rFonts w:ascii="Times New Roman" w:hAnsi="Times New Roman" w:eastAsia="Times New Roman"/>
          <w:position w:val="8"/>
          <w:sz w:val="15"/>
        </w:rPr>
        <w:t xml:space="preserve">1</w:t>
      </w:r>
      <w:r>
        <w:rPr>
          <w:rFonts w:ascii="Times New Roman" w:hAnsi="Times New Roman" w:eastAsia="Times New Roman"/>
        </w:rPr>
        <w:t>]</w:t>
      </w:r>
      <w:r>
        <w:t>、股票资产的变动</w:t>
      </w:r>
      <w:r>
        <w:t>（</w:t>
      </w:r>
      <w:r>
        <w:rPr>
          <w:rFonts w:ascii="Times New Roman" w:hAnsi="Times New Roman" w:eastAsia="Times New Roman"/>
        </w:rPr>
        <w:t>Anderson and </w:t>
      </w:r>
      <w:r>
        <w:rPr>
          <w:rFonts w:ascii="Times New Roman" w:hAnsi="Times New Roman" w:eastAsia="Times New Roman"/>
        </w:rPr>
        <w:t>Beracha</w:t>
      </w:r>
      <w:r>
        <w:rPr>
          <w:spacing w:val="-2"/>
        </w:rPr>
        <w:t xml:space="preserve">, </w:t>
      </w:r>
      <w:r>
        <w:rPr>
          <w:rFonts w:ascii="Times New Roman" w:hAnsi="Times New Roman" w:eastAsia="Times New Roman"/>
        </w:rPr>
        <w:t>2012</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w:t>
      </w:r>
      <w:r>
        <w:rPr>
          <w:rFonts w:ascii="Times New Roman" w:hAnsi="Times New Roman" w:eastAsia="Times New Roman"/>
          <w:vertAlign w:val="superscript"/>
        </w:rPr>
        <w:t>]</w:t>
      </w:r>
      <w:r>
        <w:t>、投资者、业主居住者、</w:t>
      </w:r>
      <w:r>
        <w:t>利益相关者的决策</w:t>
      </w:r>
      <w:r>
        <w:t>（</w:t>
      </w:r>
      <w:r>
        <w:rPr>
          <w:rFonts w:ascii="Times New Roman" w:hAnsi="Times New Roman" w:eastAsia="Times New Roman"/>
        </w:rPr>
        <w:t>B</w:t>
      </w:r>
      <w:r>
        <w:rPr>
          <w:rFonts w:ascii="Times New Roman" w:hAnsi="Times New Roman" w:eastAsia="Times New Roman"/>
        </w:rPr>
        <w:t>o</w:t>
      </w:r>
      <w:r>
        <w:rPr>
          <w:rFonts w:ascii="Times New Roman" w:hAnsi="Times New Roman" w:eastAsia="Times New Roman"/>
        </w:rPr>
        <w:t>z</w:t>
      </w:r>
      <w:r>
        <w:rPr>
          <w:rFonts w:ascii="Times New Roman" w:hAnsi="Times New Roman" w:eastAsia="Times New Roman"/>
        </w:rPr>
        <w:t>o</w:t>
      </w:r>
      <w:r>
        <w:rPr>
          <w:rFonts w:ascii="Times New Roman" w:hAnsi="Times New Roman" w:eastAsia="Times New Roman"/>
        </w:rPr>
        <w:t>r</w:t>
      </w:r>
      <w:r>
        <w:rPr>
          <w:rFonts w:ascii="Times New Roman" w:hAnsi="Times New Roman" w:eastAsia="Times New Roman"/>
        </w:rPr>
        <w:t>gi</w:t>
      </w:r>
      <w:r>
        <w:rPr>
          <w:spacing w:val="-32"/>
        </w:rPr>
        <w:t xml:space="preserve">, </w:t>
      </w:r>
      <w:r>
        <w:rPr>
          <w:rFonts w:ascii="Times New Roman" w:hAnsi="Times New Roman" w:eastAsia="Times New Roman"/>
        </w:rPr>
        <w:t>2015</w:t>
      </w:r>
      <w:r>
        <w:rPr>
          <w:rFonts w:ascii="Times New Roman" w:hAnsi="Times New Roman" w:eastAsia="Times New Roman"/>
          <w:vertAlign w:val="superscript"/>
        </w:rPr>
        <w:t>[</w:t>
      </w:r>
      <w:r>
        <w:rPr>
          <w:rFonts w:ascii="Times New Roman" w:hAnsi="Times New Roman" w:eastAsia="Times New Roman"/>
          <w:vertAlign w:val="superscript"/>
          <w:position w:val="8"/>
        </w:rPr>
        <w:t>3</w:t>
      </w:r>
      <w:r>
        <w:rPr>
          <w:rFonts w:ascii="Times New Roman" w:hAnsi="Times New Roman" w:eastAsia="Times New Roman"/>
          <w:vertAlign w:val="superscript"/>
        </w:rPr>
        <w:t>]</w:t>
      </w:r>
      <w:r>
        <w:rPr>
          <w:spacing w:val="-29"/>
        </w:rPr>
        <w:t xml:space="preserve">; </w:t>
      </w:r>
      <w:r>
        <w:rPr>
          <w:rFonts w:ascii="Times New Roman" w:hAnsi="Times New Roman" w:eastAsia="Times New Roman"/>
        </w:rPr>
        <w:t>H</w:t>
      </w:r>
      <w:r>
        <w:rPr>
          <w:rFonts w:ascii="Times New Roman" w:hAnsi="Times New Roman" w:eastAsia="Times New Roman"/>
        </w:rPr>
        <w:t>u</w:t>
      </w:r>
      <w:r>
        <w:rPr>
          <w:rFonts w:ascii="Times New Roman" w:hAnsi="Times New Roman" w:eastAsia="Times New Roman"/>
        </w:rPr>
        <w:t>s</w:t>
      </w:r>
      <w:r>
        <w:rPr>
          <w:rFonts w:ascii="Times New Roman" w:hAnsi="Times New Roman" w:eastAsia="Times New Roman"/>
        </w:rPr>
        <w:t>z</w:t>
      </w:r>
      <w:r>
        <w:rPr>
          <w:rFonts w:ascii="Times New Roman" w:hAnsi="Times New Roman" w:eastAsia="Times New Roman"/>
        </w:rPr>
        <w:t>á</w:t>
      </w:r>
      <w:r>
        <w:rPr>
          <w:rFonts w:ascii="Times New Roman" w:hAnsi="Times New Roman" w:eastAsia="Times New Roman"/>
        </w:rPr>
        <w:t>r</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32"/>
        </w:rPr>
        <w:t xml:space="preserve">, </w:t>
      </w:r>
      <w:r>
        <w:rPr>
          <w:rFonts w:ascii="Times New Roman" w:hAnsi="Times New Roman" w:eastAsia="Times New Roman"/>
        </w:rPr>
        <w:t>2013</w:t>
      </w:r>
      <w:r>
        <w:rPr>
          <w:rFonts w:ascii="Times New Roman" w:hAnsi="Times New Roman" w:eastAsia="Times New Roman"/>
          <w:vertAlign w:val="superscript"/>
        </w:rPr>
        <w:t>[</w:t>
      </w:r>
      <w:r>
        <w:rPr>
          <w:rFonts w:ascii="Times New Roman" w:hAnsi="Times New Roman" w:eastAsia="Times New Roman"/>
          <w:vertAlign w:val="superscript"/>
          <w:position w:val="8"/>
        </w:rPr>
        <w:t>4</w:t>
      </w:r>
      <w:r>
        <w:rPr>
          <w:rFonts w:ascii="Times New Roman" w:hAnsi="Times New Roman" w:eastAsia="Times New Roman"/>
          <w:vertAlign w:val="superscript"/>
        </w:rPr>
        <w:t>]</w:t>
      </w:r>
      <w:r>
        <w:rPr>
          <w:spacing w:val="-29"/>
        </w:rPr>
        <w:t xml:space="preserve">; </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y</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i</w:t>
      </w:r>
      <w:r>
        <w:rPr>
          <w:spacing w:val="-32"/>
        </w:rPr>
        <w:t xml:space="preserve">,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rPr>
          <w:spacing w:val="-29"/>
        </w:rPr>
        <w:t xml:space="preserve">, </w:t>
      </w:r>
      <w:r>
        <w:rPr>
          <w:rFonts w:ascii="Times New Roman" w:hAnsi="Times New Roman" w:eastAsia="Times New Roman"/>
        </w:rPr>
        <w:t>2014</w:t>
      </w:r>
      <w:r>
        <w:rPr>
          <w:rFonts w:ascii="Times New Roman" w:hAnsi="Times New Roman" w:eastAsia="Times New Roman"/>
          <w:vertAlign w:val="superscript"/>
        </w:rPr>
        <w:t>[</w:t>
      </w:r>
      <w:r>
        <w:rPr>
          <w:rFonts w:ascii="Times New Roman" w:hAnsi="Times New Roman" w:eastAsia="Times New Roman"/>
          <w:vertAlign w:val="superscript"/>
          <w:position w:val="8"/>
        </w:rPr>
        <w:t>5</w:t>
      </w:r>
      <w:r>
        <w:rPr>
          <w:rFonts w:ascii="Times New Roman" w:hAnsi="Times New Roman" w:eastAsia="Times New Roman"/>
          <w:vertAlign w:val="superscript"/>
        </w:rPr>
        <w:t>]</w:t>
      </w:r>
      <w:r>
        <w:t>）</w:t>
      </w:r>
      <w:r>
        <w:t>、房屋位置绿化面积</w:t>
      </w:r>
      <w:r>
        <w:t>（</w:t>
      </w:r>
      <w:r>
        <w:rPr>
          <w:rFonts w:ascii="Times New Roman" w:hAnsi="Times New Roman" w:eastAsia="Times New Roman"/>
        </w:rPr>
        <w:t>Myung-Jin</w:t>
      </w:r>
      <w:r>
        <w:t xml:space="preserve">, </w:t>
      </w:r>
      <w:r>
        <w:rPr>
          <w:rFonts w:ascii="Times New Roman" w:hAnsi="Times New Roman" w:eastAsia="Times New Roman"/>
        </w:rPr>
        <w:t>2011</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等。由于研究学者所处地域经济条件不同，</w:t>
      </w:r>
      <w:r>
        <w:t>消费文化存在差异，以及建立不同的实证模型，采用多样的研究方法及数据选取，对于两者关系，学者们得出了不同的结论，主要分为以下两种。</w:t>
      </w:r>
    </w:p>
    <w:p w:rsidR="0018722C">
      <w:pPr>
        <w:pStyle w:val="Heading4"/>
        <w:topLinePunct/>
        <w:ind w:left="200" w:hangingChars="200" w:hanging="200"/>
      </w:pPr>
      <w:r>
        <w:t>（</w:t>
      </w:r>
      <w:r>
        <w:t>1</w:t>
      </w:r>
      <w:r>
        <w:t>）</w:t>
      </w:r>
      <w:r>
        <w:t>房地产价格波动与居民消费变化成正比例关系</w:t>
      </w:r>
    </w:p>
    <w:p w:rsidR="0018722C">
      <w:pPr>
        <w:topLinePunct/>
      </w:pPr>
      <w:r>
        <w:rPr>
          <w:rFonts w:cstheme="minorBidi" w:hAnsiTheme="minorHAnsi" w:eastAsiaTheme="minorHAnsi" w:asciiTheme="minorHAnsi"/>
        </w:rPr>
        <w:t>2</w:t>
      </w:r>
    </w:p>
    <w:p w:rsidR="0018722C">
      <w:pPr>
        <w:topLinePunct/>
      </w:pPr>
      <w:r>
        <w:t>第一种研究结果表明房地产价格波动与居民消费变化成正比例关系。</w:t>
      </w:r>
      <w:r>
        <w:rPr>
          <w:rFonts w:ascii="Times New Roman" w:eastAsia="Times New Roman"/>
        </w:rPr>
        <w:t>Rouwendal</w:t>
      </w:r>
    </w:p>
    <w:p w:rsidR="0018722C">
      <w:pPr>
        <w:topLinePunct/>
      </w:pPr>
      <w:r>
        <w:t>（</w:t>
      </w:r>
      <w:r>
        <w:rPr>
          <w:rFonts w:ascii="Times New Roman" w:eastAsia="Times New Roman"/>
        </w:rPr>
        <w:t>2009</w:t>
      </w:r>
      <w:r>
        <w:t>）</w:t>
      </w:r>
      <w:r>
        <w:t>研究了荷兰房地产市场，认为在消费者全部生命周期中，住房是最重要的消费之一，并且随着年龄的增加，住房消费愈加重要</w:t>
      </w:r>
      <w:r>
        <w:rPr>
          <w:vertAlign w:val="superscript"/>
        </w:rPr>
        <w:t>[</w:t>
      </w:r>
      <w:r>
        <w:rPr>
          <w:vertAlign w:val="superscript"/>
        </w:rPr>
        <w:t xml:space="preserve">7</w:t>
      </w:r>
      <w:r>
        <w:rPr>
          <w:vertAlign w:val="superscript"/>
        </w:rPr>
        <w:t>]</w:t>
      </w:r>
      <w:r>
        <w:t>；</w:t>
      </w:r>
      <w:r>
        <w:rPr>
          <w:rFonts w:ascii="Times New Roman" w:eastAsia="Times New Roman"/>
        </w:rPr>
        <w:t>Calcagno and Fornero</w:t>
      </w:r>
      <w:r>
        <w:t>（</w:t>
      </w:r>
      <w:r>
        <w:rPr>
          <w:rFonts w:ascii="Times New Roman" w:eastAsia="Times New Roman"/>
        </w:rPr>
        <w:t>2009</w:t>
      </w:r>
      <w:r>
        <w:t>）</w:t>
      </w:r>
      <w:r>
        <w:t>研究了意大利房地产变化对家庭消费的影响，从年龄较大居住者的家庭和年轻人的家</w:t>
      </w:r>
      <w:r>
        <w:t>庭两个不同对象进行分析，发现在年龄较大居住者的家庭房价变动对消费的影响更加</w:t>
      </w:r>
      <w:r>
        <w:t>显著，总体而言，无论是对租房者还是房主来说，上涨的房价刺激了居民消费增长</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r>
        <w:rPr>
          <w:rFonts w:ascii="Times New Roman" w:eastAsia="Times New Roman"/>
        </w:rPr>
        <w:t>Miller and Sklarz</w:t>
      </w:r>
      <w:r>
        <w:t>（</w:t>
      </w:r>
      <w:r>
        <w:rPr>
          <w:rFonts w:ascii="Times New Roman" w:eastAsia="Times New Roman"/>
        </w:rPr>
        <w:t>2011</w:t>
      </w:r>
      <w:r>
        <w:t>）</w:t>
      </w:r>
      <w:r>
        <w:t>使用美国</w:t>
      </w:r>
      <w:r>
        <w:rPr>
          <w:rFonts w:ascii="Times New Roman" w:eastAsia="Times New Roman"/>
        </w:rPr>
        <w:t>1980</w:t>
      </w:r>
      <w:r>
        <w:t>至</w:t>
      </w:r>
      <w:r>
        <w:rPr>
          <w:rFonts w:ascii="Times New Roman" w:eastAsia="Times New Roman"/>
        </w:rPr>
        <w:t>2008</w:t>
      </w:r>
      <w:r>
        <w:t>年间的数据实证研究了房价对当地</w:t>
      </w:r>
      <w:r>
        <w:t>城市生产总值的影响，发现房价对</w:t>
      </w:r>
      <w:r>
        <w:rPr>
          <w:rFonts w:ascii="Times New Roman" w:eastAsia="Times New Roman"/>
        </w:rPr>
        <w:t>GMP</w:t>
      </w:r>
      <w:r>
        <w:t>发展变化有显著的作用</w:t>
      </w:r>
      <w:r>
        <w:rPr>
          <w:rFonts w:ascii="Times New Roman" w:eastAsia="Times New Roman"/>
          <w:vertAlign w:val="superscript"/>
        </w:rPr>
        <w:t>[</w:t>
      </w:r>
      <w:r>
        <w:rPr>
          <w:rFonts w:ascii="Times New Roman" w:eastAsia="Times New Roman"/>
          <w:vertAlign w:val="superscript"/>
          <w:position w:val="8"/>
        </w:rPr>
        <w:t xml:space="preserve">9</w:t>
      </w:r>
      <w:r>
        <w:rPr>
          <w:rFonts w:ascii="Times New Roman" w:eastAsia="Times New Roman"/>
          <w:vertAlign w:val="superscript"/>
        </w:rPr>
        <w:t>]</w:t>
      </w:r>
      <w:r>
        <w:t>。</w:t>
      </w:r>
    </w:p>
    <w:p w:rsidR="0018722C">
      <w:pPr>
        <w:topLinePunct/>
      </w:pPr>
      <w:r>
        <w:rPr>
          <w:rFonts w:ascii="Times New Roman" w:eastAsia="Times New Roman"/>
        </w:rPr>
        <w:t>Anderson and Beracha</w:t>
      </w:r>
      <w:r>
        <w:t>（</w:t>
      </w:r>
      <w:r>
        <w:rPr>
          <w:rFonts w:ascii="Times New Roman" w:eastAsia="Times New Roman"/>
        </w:rPr>
        <w:t>2012</w:t>
      </w:r>
      <w:r>
        <w:t>）</w:t>
      </w:r>
      <w:r>
        <w:t>在分析中考虑股票定价因素，实证研究股票价格</w:t>
      </w:r>
      <w:r>
        <w:t>是否影响房地产价格发挥带动居民消费的作用，结果表明居民消费受当地房地产价格</w:t>
      </w:r>
      <w:r>
        <w:t>波动的影响，继而影响股票定价</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r>
        <w:rPr>
          <w:rFonts w:ascii="Times New Roman" w:eastAsia="Times New Roman"/>
        </w:rPr>
        <w:t>Dreger</w:t>
      </w:r>
      <w:r>
        <w:t>（</w:t>
      </w:r>
      <w:r>
        <w:rPr>
          <w:rFonts w:ascii="Times New Roman" w:eastAsia="Times New Roman"/>
          <w:spacing w:val="-2"/>
        </w:rPr>
        <w:t>2012</w:t>
      </w:r>
      <w:r>
        <w:t>）</w:t>
      </w:r>
      <w:r>
        <w:t>探究了</w:t>
      </w:r>
      <w:r>
        <w:rPr>
          <w:rFonts w:ascii="Times New Roman" w:eastAsia="Times New Roman"/>
        </w:rPr>
        <w:t>15</w:t>
      </w:r>
      <w:r>
        <w:t>个工业化国家中私人</w:t>
      </w:r>
      <w:r>
        <w:t>消费与收入、资产财富的关系，从长远来看大致符合生命周期理论，横向比较发现房</w:t>
      </w:r>
      <w:r>
        <w:t>地产比股票更能带动消费的正增长</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r>
        <w:rPr>
          <w:rFonts w:ascii="Times New Roman" w:eastAsia="Times New Roman"/>
        </w:rPr>
        <w:t>Hardin</w:t>
      </w:r>
      <w:r>
        <w:t>（</w:t>
      </w:r>
      <w:r>
        <w:rPr>
          <w:rFonts w:ascii="Times New Roman" w:eastAsia="Times New Roman"/>
        </w:rPr>
        <w:t>2012</w:t>
      </w:r>
      <w:r>
        <w:t>）</w:t>
      </w:r>
      <w:r>
        <w:t>认为财富组合影响消费作用</w:t>
      </w:r>
      <w:r>
        <w:t>明显，财富组成中不同构成比例的股票资产与房屋产权对消费的作用不同</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w:t>
      </w:r>
      <w:r>
        <w:rPr>
          <w:rFonts w:ascii="Times New Roman" w:eastAsia="Times New Roman"/>
        </w:rPr>
        <w:t>Sing</w:t>
      </w:r>
      <w:r>
        <w:rPr>
          <w:rFonts w:ascii="Times New Roman" w:eastAsia="Times New Roman"/>
        </w:rPr>
        <w:t>h</w:t>
      </w:r>
    </w:p>
    <w:p w:rsidR="0018722C">
      <w:pPr>
        <w:topLinePunct/>
      </w:pPr>
      <w:r>
        <w:t>（</w:t>
      </w:r>
      <w:r>
        <w:rPr>
          <w:rFonts w:ascii="Times New Roman" w:eastAsia="Times New Roman"/>
        </w:rPr>
        <w:t>2012</w:t>
      </w:r>
      <w:r>
        <w:t>）</w:t>
      </w:r>
      <w:r>
        <w:t>认为股票市场财富对消费不会有长久影响，因而股票财富不会在长期内影响</w:t>
      </w:r>
    </w:p>
    <w:p w:rsidR="0018722C">
      <w:pPr>
        <w:topLinePunct/>
      </w:pPr>
      <w:r>
        <w:t>消费变化</w:t>
      </w:r>
      <w:r>
        <w:rPr>
          <w:rFonts w:ascii="Times New Roman" w:eastAsia="Times New Roman"/>
        </w:rPr>
        <w:t>[</w:t>
      </w:r>
      <w:r>
        <w:rPr>
          <w:rFonts w:ascii="Times New Roman" w:eastAsia="Times New Roman"/>
        </w:rPr>
        <w:t>13</w:t>
      </w:r>
      <w:r>
        <w:rPr>
          <w:rFonts w:ascii="Times New Roman" w:eastAsia="Times New Roman"/>
        </w:rPr>
        <w:t>]</w:t>
      </w:r>
      <w:r>
        <w:t>；</w:t>
      </w:r>
      <w:r>
        <w:rPr>
          <w:rFonts w:ascii="Times New Roman" w:eastAsia="Times New Roman"/>
        </w:rPr>
        <w:t>S</w:t>
      </w:r>
      <w:r>
        <w:rPr>
          <w:rFonts w:ascii="Times New Roman" w:eastAsia="Times New Roman"/>
        </w:rPr>
        <w:t>im</w:t>
      </w:r>
      <w:r>
        <w:rPr>
          <w:rFonts w:ascii="Times New Roman" w:eastAsia="Times New Roman"/>
        </w:rPr>
        <w:t>o</w:t>
      </w:r>
      <w:r>
        <w:rPr>
          <w:rFonts w:ascii="Times New Roman" w:eastAsia="Times New Roman"/>
        </w:rPr>
        <w:t>-</w:t>
      </w:r>
      <w:r>
        <w:rPr>
          <w:rFonts w:ascii="Times New Roman" w:eastAsia="Times New Roman"/>
        </w:rPr>
        <w:t>Ke</w:t>
      </w:r>
      <w:r>
        <w:rPr>
          <w:rFonts w:ascii="Times New Roman" w:eastAsia="Times New Roman"/>
        </w:rPr>
        <w:t>ngn</w:t>
      </w:r>
      <w:r>
        <w:rPr>
          <w:rFonts w:ascii="Times New Roman" w:eastAsia="Times New Roman"/>
        </w:rPr>
        <w:t>e</w:t>
      </w:r>
      <w:r>
        <w:t>，</w:t>
      </w:r>
      <w:r>
        <w:rPr>
          <w:rFonts w:ascii="Times New Roman" w:eastAsia="Times New Roman"/>
        </w:rPr>
        <w:t>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t>（</w:t>
      </w:r>
      <w:r>
        <w:rPr>
          <w:rFonts w:ascii="Times New Roman" w:eastAsia="Times New Roman"/>
        </w:rPr>
        <w:t>. </w:t>
      </w:r>
      <w:r w:rsidR="001852F3">
        <w:rPr>
          <w:rFonts w:ascii="Times New Roman" w:eastAsia="Times New Roman"/>
        </w:rPr>
        <w:t xml:space="preserve"> </w:t>
      </w:r>
      <w:r>
        <w:rPr>
          <w:rFonts w:ascii="Times New Roman" w:eastAsia="Times New Roman"/>
        </w:rPr>
        <w:t>2014</w:t>
      </w:r>
      <w:r>
        <w:t>）</w:t>
      </w:r>
      <w:r>
        <w:t>运用参数向量自回归的方法估计了美国</w:t>
      </w:r>
      <w:r>
        <w:rPr>
          <w:rFonts w:ascii="Times New Roman" w:eastAsia="Times New Roman"/>
        </w:rPr>
        <w:t>1890</w:t>
      </w:r>
    </w:p>
    <w:p w:rsidR="0018722C">
      <w:pPr>
        <w:topLinePunct/>
      </w:pPr>
      <w:r>
        <w:t>至</w:t>
      </w:r>
      <w:r>
        <w:rPr>
          <w:rFonts w:ascii="Times New Roman" w:eastAsia="Times New Roman"/>
        </w:rPr>
        <w:t>2012</w:t>
      </w:r>
      <w:r>
        <w:t>年住房增长率和股票收益对消费的相对影响，发现一般住房价格上涨对消费产生积极影响，而股票收益对消费产生消极影响</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w:t>
      </w:r>
      <w:r>
        <w:rPr>
          <w:rFonts w:ascii="Times New Roman" w:eastAsia="Times New Roman"/>
        </w:rPr>
        <w:t>Beatrice and Kengne</w:t>
      </w:r>
      <w:r>
        <w:t>（</w:t>
      </w:r>
      <w:r>
        <w:rPr>
          <w:rFonts w:ascii="Times New Roman" w:eastAsia="Times New Roman"/>
        </w:rPr>
        <w:t>2015</w:t>
      </w:r>
      <w:r>
        <w:t>）</w:t>
      </w:r>
      <w:r>
        <w:t>通</w:t>
      </w:r>
      <w:r>
        <w:t>过对住房资产和股票资产的比较，发现房地产的回报率一般为正，即房地产价格对居民消费的财富效应显著</w:t>
      </w:r>
      <w:r>
        <w:rPr>
          <w:rFonts w:ascii="Times New Roman" w:eastAsia="Times New Roman"/>
          <w:vertAlign w:val="superscript"/>
        </w:rPr>
        <w:t>[</w:t>
      </w:r>
      <w:r>
        <w:rPr>
          <w:rFonts w:ascii="Times New Roman" w:eastAsia="Times New Roman"/>
          <w:vertAlign w:val="superscript"/>
          <w:position w:val="8"/>
        </w:rPr>
        <w:t xml:space="preserve">15</w:t>
      </w:r>
      <w:r>
        <w:rPr>
          <w:rFonts w:ascii="Times New Roman" w:eastAsia="Times New Roman"/>
          <w:vertAlign w:val="superscript"/>
        </w:rPr>
        <w:t>]</w:t>
      </w:r>
      <w:r>
        <w:t>。</w:t>
      </w:r>
    </w:p>
    <w:p w:rsidR="0018722C">
      <w:pPr>
        <w:pStyle w:val="Heading4"/>
        <w:topLinePunct/>
        <w:ind w:left="200" w:hangingChars="200" w:hanging="200"/>
      </w:pPr>
      <w:r>
        <w:t>（</w:t>
      </w:r>
      <w:r>
        <w:t>2</w:t>
      </w:r>
      <w:r>
        <w:t>）</w:t>
      </w:r>
      <w:r>
        <w:t>房地产价格波动对居民消费影响微小</w:t>
      </w:r>
    </w:p>
    <w:p w:rsidR="0018722C">
      <w:pPr>
        <w:topLinePunct/>
      </w:pPr>
      <w:r>
        <w:rPr>
          <w:rFonts w:ascii="Times New Roman" w:eastAsia="Times New Roman"/>
        </w:rPr>
        <w:t>Poterba</w:t>
      </w:r>
      <w:r>
        <w:t>（</w:t>
      </w:r>
      <w:r>
        <w:rPr>
          <w:rFonts w:ascii="Times New Roman" w:eastAsia="Times New Roman"/>
          <w:spacing w:val="-3"/>
        </w:rPr>
        <w:t>2000</w:t>
      </w:r>
      <w:r>
        <w:t>）</w:t>
      </w:r>
      <w:r>
        <w:t>研究发现对于已经拥有房地产资产的消费者而言，即使房地产资</w:t>
      </w:r>
      <w:r>
        <w:t>产的增值，居民的消费支出也不一定会受到影响，这是因为住房所有者希望将房屋留给下一代，而不会因其增值将房产抵押或卖出</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r>
        <w:rPr>
          <w:rFonts w:ascii="Times New Roman" w:eastAsia="Times New Roman"/>
        </w:rPr>
        <w:t>Sinai,</w:t>
      </w:r>
      <w:r w:rsidR="004B696B">
        <w:rPr>
          <w:rFonts w:ascii="Times New Roman" w:eastAsia="Times New Roman"/>
        </w:rPr>
        <w:t xml:space="preserve"> </w:t>
      </w:r>
      <w:r w:rsidR="004B696B">
        <w:rPr>
          <w:rFonts w:ascii="Times New Roman" w:eastAsia="Times New Roman"/>
        </w:rPr>
        <w:t>Uleles</w:t>
      </w:r>
      <w:r>
        <w:t>（</w:t>
      </w:r>
      <w:r>
        <w:rPr>
          <w:rFonts w:ascii="Times New Roman" w:eastAsia="Times New Roman"/>
          <w:spacing w:val="-5"/>
        </w:rPr>
        <w:t>2005</w:t>
      </w:r>
      <w:r>
        <w:t>）</w:t>
      </w:r>
      <w:r>
        <w:t xml:space="preserve">也认为消费者的消费决策不会受到房地产价格的影响，但他的分析理由为即使房地产价格变动，</w:t>
      </w:r>
      <w:r w:rsidR="001852F3">
        <w:t xml:space="preserve">但实际上并不存在明显的财富效应或替代效应</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r>
        <w:rPr>
          <w:rFonts w:ascii="Times New Roman" w:eastAsia="Times New Roman"/>
        </w:rPr>
        <w:t>Park </w:t>
      </w:r>
      <w:r>
        <w:rPr>
          <w:rFonts w:ascii="Times New Roman" w:eastAsia="Times New Roman"/>
        </w:rPr>
        <w:t>and Bahng</w:t>
      </w:r>
      <w:r>
        <w:t>（</w:t>
      </w:r>
      <w:r>
        <w:rPr>
          <w:rFonts w:ascii="Times New Roman" w:eastAsia="Times New Roman"/>
        </w:rPr>
        <w:t>2010</w:t>
      </w:r>
      <w:r>
        <w:t>）</w:t>
      </w:r>
      <w:r>
        <w:t>对韩国房</w:t>
      </w:r>
      <w:r>
        <w:t>地产市场进行了考察，实证研究发现，尽管韩国采取一系列措施稳定房地产价格，房地产价格的变化对消费影响作用并不显著</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w:t>
      </w:r>
    </w:p>
    <w:p w:rsidR="0018722C">
      <w:pPr>
        <w:pStyle w:val="Heading3"/>
        <w:topLinePunct/>
        <w:ind w:left="200" w:hangingChars="200" w:hanging="200"/>
      </w:pPr>
      <w:bookmarkStart w:id="716993" w:name="_Toc686716993"/>
      <w:r>
        <w:t>1.2.2</w:t>
      </w:r>
      <w:r>
        <w:t xml:space="preserve"> </w:t>
      </w:r>
      <w:r>
        <w:t>国内研究现状</w:t>
      </w:r>
      <w:bookmarkEnd w:id="716993"/>
    </w:p>
    <w:p w:rsidR="0018722C">
      <w:pPr>
        <w:topLinePunct/>
      </w:pPr>
      <w:r>
        <w:rPr>
          <w:rFonts w:cstheme="minorBidi" w:hAnsiTheme="minorHAnsi" w:eastAsiaTheme="minorHAnsi" w:asciiTheme="minorHAnsi"/>
        </w:rPr>
        <w:t>3</w:t>
      </w:r>
    </w:p>
    <w:p w:rsidR="0018722C">
      <w:pPr>
        <w:topLinePunct/>
      </w:pPr>
      <w:r>
        <w:t>我国房地产市场住房体制改革实行较晚，前期关于房地产市场的研究不足，随着</w:t>
      </w:r>
      <w:r>
        <w:t>房地产市场的逐步繁荣发展，房地产的价格波动问题引起学者们的广泛重视，取得了一系列的研究成果。</w:t>
      </w:r>
    </w:p>
    <w:p w:rsidR="0018722C">
      <w:pPr>
        <w:pStyle w:val="Heading4"/>
        <w:topLinePunct/>
        <w:ind w:left="200" w:hangingChars="200" w:hanging="200"/>
      </w:pPr>
      <w:r>
        <w:t>1.</w:t>
      </w:r>
      <w:r>
        <w:t xml:space="preserve"> </w:t>
      </w:r>
      <w:r>
        <w:t>房地产市场价格影响因素</w:t>
      </w:r>
    </w:p>
    <w:p w:rsidR="0018722C">
      <w:pPr>
        <w:topLinePunct/>
      </w:pPr>
      <w:r>
        <w:t>现实生活中，有许多造成房地产价格不规律波动的因素，如宏观经济因素、人口</w:t>
      </w:r>
      <w:r>
        <w:t>因素、地理环境因素、居民收入因素、心理因素、周边交通状况、建筑风格等，本文认为较为主要的因素包括以下几种：</w:t>
      </w:r>
    </w:p>
    <w:p w:rsidR="0018722C">
      <w:pPr>
        <w:topLinePunct/>
      </w:pPr>
      <w:r>
        <w:t>（</w:t>
      </w:r>
      <w:r>
        <w:rPr>
          <w:rFonts w:ascii="Times New Roman" w:eastAsia="Times New Roman"/>
        </w:rPr>
        <w:t>1</w:t>
      </w:r>
      <w:r>
        <w:t>）</w:t>
      </w:r>
      <w:r>
        <w:t>经济因素。胡晓</w:t>
      </w:r>
      <w:r>
        <w:t>（</w:t>
      </w:r>
      <w:r>
        <w:rPr>
          <w:rFonts w:ascii="Times New Roman" w:eastAsia="Times New Roman"/>
        </w:rPr>
        <w:t>2010</w:t>
      </w:r>
      <w:r>
        <w:t>）</w:t>
      </w:r>
      <w:r>
        <w:t>从房地产的两面性出发进行研究，认为我国目前较大的收入差距是房地产价格上升的重要因素</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；唐根年、韩方娟、陈多长</w:t>
      </w:r>
      <w:r>
        <w:t>（</w:t>
      </w:r>
      <w:r>
        <w:rPr>
          <w:rFonts w:ascii="Times New Roman" w:eastAsia="Times New Roman"/>
        </w:rPr>
        <w:t>2010</w:t>
      </w:r>
      <w:r>
        <w:t>）</w:t>
      </w:r>
      <w:r>
        <w:t>认为房地产价格上涨主要是基于与投资扩张间形成的正反馈机制所致，而并非由于迅速增长的房地产需求推动</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；苏扬</w:t>
      </w:r>
      <w:r>
        <w:t>（</w:t>
      </w:r>
      <w:r>
        <w:rPr>
          <w:rFonts w:ascii="Times New Roman" w:eastAsia="Times New Roman"/>
          <w:spacing w:val="-2"/>
        </w:rPr>
        <w:t>2012</w:t>
      </w:r>
      <w:r>
        <w:t>）</w:t>
      </w:r>
      <w:r>
        <w:t>通过实证检验发现，房地产税与房地产价</w:t>
      </w:r>
      <w:r>
        <w:t>格存在正相关关系，房地产税的征收推高了房地产价格</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；闫金秋</w:t>
      </w:r>
      <w:r>
        <w:t>（</w:t>
      </w:r>
      <w:r>
        <w:rPr>
          <w:rFonts w:ascii="Times New Roman" w:eastAsia="Times New Roman"/>
          <w:spacing w:val="-2"/>
        </w:rPr>
        <w:t>2012</w:t>
      </w:r>
      <w:r>
        <w:t>）</w:t>
      </w:r>
      <w:r>
        <w:t>通过实证分析得出，引起房地产价格波动的因素有很多，且呈现正比例关系，比如银行信贷</w:t>
      </w:r>
      <w:r>
        <w:t>、</w:t>
      </w:r>
    </w:p>
    <w:p w:rsidR="0018722C">
      <w:pPr>
        <w:topLinePunct/>
      </w:pPr>
      <w:r>
        <w:rPr>
          <w:rFonts w:ascii="Times New Roman" w:eastAsia="宋体"/>
        </w:rPr>
        <w:t>GDP</w:t>
      </w:r>
      <w:r>
        <w:t>增长速度、通货膨胀率、城市化水平等</w:t>
      </w:r>
      <w:r>
        <w:rPr>
          <w:rFonts w:ascii="Times New Roman" w:eastAsia="宋体"/>
          <w:vertAlign w:val="superscript"/>
        </w:rPr>
        <w:t>[</w:t>
      </w:r>
      <w:r>
        <w:rPr>
          <w:rFonts w:ascii="Times New Roman" w:eastAsia="宋体"/>
          <w:vertAlign w:val="superscript"/>
        </w:rPr>
        <w:t xml:space="preserve">22</w:t>
      </w:r>
      <w:r>
        <w:rPr>
          <w:rFonts w:ascii="Times New Roman" w:eastAsia="宋体"/>
          <w:vertAlign w:val="superscript"/>
        </w:rPr>
        <w:t>]</w:t>
      </w:r>
      <w:r>
        <w:t>；李文洁、诸彦含</w:t>
      </w:r>
      <w:r>
        <w:t>（</w:t>
      </w:r>
      <w:r>
        <w:rPr>
          <w:rFonts w:ascii="Times New Roman" w:eastAsia="宋体"/>
        </w:rPr>
        <w:t>2013</w:t>
      </w:r>
      <w:r>
        <w:t>）</w:t>
      </w:r>
      <w:r>
        <w:t>研究了整</w:t>
      </w:r>
      <w:r>
        <w:t>个经济面的信息对房地产价格的影响作用，得到结论，市场基础因素对房地产价格的</w:t>
      </w:r>
      <w:r>
        <w:t>解释力较弱，而宏观经济因素变量总体显著性较高，居民消费价格指数、城市总人口、城镇居民家庭人均可支配收入均与房地产价格呈显著正相关关系</w:t>
      </w:r>
      <w:r>
        <w:rPr>
          <w:rFonts w:ascii="Times New Roman" w:eastAsia="宋体"/>
          <w:vertAlign w:val="superscript"/>
        </w:rPr>
        <w:t>[</w:t>
      </w:r>
      <w:r>
        <w:rPr>
          <w:rFonts w:ascii="Times New Roman" w:eastAsia="宋体"/>
          <w:vertAlign w:val="superscript"/>
          <w:position w:val="8"/>
        </w:rPr>
        <w:t xml:space="preserve">23</w:t>
      </w:r>
      <w:r>
        <w:rPr>
          <w:rFonts w:ascii="Times New Roman" w:eastAsia="宋体"/>
          <w:vertAlign w:val="superscript"/>
        </w:rPr>
        <w:t>]</w:t>
      </w:r>
      <w:r>
        <w:t>。</w:t>
      </w:r>
    </w:p>
    <w:p w:rsidR="0018722C">
      <w:pPr>
        <w:topLinePunct/>
      </w:pPr>
      <w:r>
        <w:t>（</w:t>
      </w:r>
      <w:r>
        <w:rPr>
          <w:rFonts w:ascii="Times New Roman" w:eastAsia="Times New Roman"/>
        </w:rPr>
        <w:t>2</w:t>
      </w:r>
      <w:r>
        <w:t>）</w:t>
      </w:r>
      <w:r>
        <w:t>政府因素。陈继勇、袁威、肖卫国</w:t>
      </w:r>
      <w:r>
        <w:t>（</w:t>
      </w:r>
      <w:r>
        <w:rPr>
          <w:rFonts w:ascii="Times New Roman" w:eastAsia="Times New Roman"/>
        </w:rPr>
        <w:t>2013</w:t>
      </w:r>
      <w:r>
        <w:t>）</w:t>
      </w:r>
      <w:r>
        <w:t>实证分析了</w:t>
      </w:r>
      <w:r>
        <w:rPr>
          <w:rFonts w:ascii="Times New Roman" w:eastAsia="Times New Roman"/>
        </w:rPr>
        <w:t>1998-2011</w:t>
      </w:r>
      <w:r>
        <w:t>年房地</w:t>
      </w:r>
      <w:r>
        <w:t>产价格的流动性特征及其对宏观经济的影响，说明政府货币政策干预的必要性</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；安</w:t>
      </w:r>
      <w:r>
        <w:t>辉、王瑞东</w:t>
      </w:r>
      <w:r>
        <w:t>（</w:t>
      </w:r>
      <w:r>
        <w:rPr>
          <w:rFonts w:ascii="Times New Roman" w:eastAsia="Times New Roman"/>
        </w:rPr>
        <w:t>2013</w:t>
      </w:r>
      <w:r>
        <w:t>）</w:t>
      </w:r>
      <w:r>
        <w:t>采用</w:t>
      </w:r>
      <w:r>
        <w:rPr>
          <w:rFonts w:ascii="Times New Roman" w:eastAsia="Times New Roman"/>
        </w:rPr>
        <w:t>2002</w:t>
      </w:r>
      <w:r>
        <w:t>年至</w:t>
      </w:r>
      <w:r>
        <w:rPr>
          <w:rFonts w:ascii="Times New Roman" w:eastAsia="Times New Roman"/>
        </w:rPr>
        <w:t>2011</w:t>
      </w:r>
      <w:r>
        <w:t>年十年的季度数据，通过构建向量自回归</w:t>
      </w:r>
      <w:r>
        <w:t>模型进行研究，结果表明：目前我国房地产价格走势超出经济预估，不完全符合于经</w:t>
      </w:r>
      <w:r>
        <w:t>济发展规律，出台房地产调控政策势在必行</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；张莹</w:t>
      </w:r>
      <w:r>
        <w:t>（</w:t>
      </w:r>
      <w:r>
        <w:rPr>
          <w:rFonts w:ascii="Times New Roman" w:eastAsia="Times New Roman"/>
        </w:rPr>
        <w:t>2015</w:t>
      </w:r>
      <w:r>
        <w:t>）</w:t>
      </w:r>
      <w:r>
        <w:t>从货币政策角度分析了利率对于房地产价格的重要影响因素</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w:t>
      </w:r>
    </w:p>
    <w:p w:rsidR="0018722C">
      <w:pPr>
        <w:topLinePunct/>
      </w:pPr>
      <w:r>
        <w:t>（</w:t>
      </w:r>
      <w:r>
        <w:rPr>
          <w:rFonts w:ascii="Times New Roman" w:eastAsia="Times New Roman"/>
        </w:rPr>
        <w:t>3</w:t>
      </w:r>
      <w:r>
        <w:t>）</w:t>
      </w:r>
      <w:r>
        <w:t>社会因素。除市场因素以外，社会环境氛围也会造成房地产价格的变动。</w:t>
      </w:r>
      <w:r>
        <w:t>近年</w:t>
      </w:r>
      <w:r>
        <w:t>来，外来人口到城市打工定居现象逐年增多，增加了房屋需求量。贾洪文、颜咏</w:t>
      </w:r>
      <w:r>
        <w:t>华、白媛媛</w:t>
      </w:r>
      <w:r>
        <w:t>（</w:t>
      </w:r>
      <w:r>
        <w:rPr>
          <w:rFonts w:ascii="Times New Roman" w:eastAsia="Times New Roman"/>
          <w:spacing w:val="-2"/>
        </w:rPr>
        <w:t>2012</w:t>
      </w:r>
      <w:r>
        <w:t>）</w:t>
      </w:r>
      <w:r>
        <w:t>考虑到人口迁移问题，将人口变动变量加入面板实证估计，得出</w:t>
      </w:r>
      <w:r>
        <w:t>结论，房地产价格因人口迁入而上涨，因人口迁出而下跌，且因迁入地区不同影响强弱程度存在着差异性</w:t>
      </w:r>
      <w:r>
        <w:rPr>
          <w:rFonts w:ascii="Times New Roman" w:eastAsia="Times New Roman"/>
          <w:vertAlign w:val="superscript"/>
        </w:rPr>
        <w:t>[</w:t>
      </w:r>
      <w:r>
        <w:rPr>
          <w:rFonts w:ascii="Times New Roman" w:eastAsia="Times New Roman"/>
          <w:vertAlign w:val="superscript"/>
          <w:position w:val="8"/>
        </w:rPr>
        <w:t xml:space="preserve">27</w:t>
      </w:r>
      <w:r>
        <w:rPr>
          <w:rFonts w:ascii="Times New Roman" w:eastAsia="Times New Roman"/>
          <w:vertAlign w:val="superscript"/>
        </w:rPr>
        <w:t>]</w:t>
      </w:r>
      <w:r>
        <w:t>。</w:t>
      </w:r>
    </w:p>
    <w:p w:rsidR="0018722C">
      <w:pPr>
        <w:pStyle w:val="Heading4"/>
        <w:topLinePunct/>
        <w:ind w:left="200" w:hangingChars="200" w:hanging="200"/>
      </w:pPr>
      <w:r>
        <w:t>2.</w:t>
      </w:r>
      <w:r>
        <w:t xml:space="preserve"> </w:t>
      </w:r>
      <w:r>
        <w:t>房地产价格的财富效应</w:t>
      </w:r>
    </w:p>
    <w:p w:rsidR="0018722C">
      <w:pPr>
        <w:topLinePunct/>
      </w:pPr>
      <w:r>
        <w:t>王子龙、许箫迪、徐浩然</w:t>
      </w:r>
      <w:r>
        <w:t>（</w:t>
      </w:r>
      <w:r>
        <w:rPr>
          <w:rFonts w:ascii="Times New Roman" w:eastAsia="Times New Roman"/>
        </w:rPr>
        <w:t>2008</w:t>
      </w:r>
      <w:r>
        <w:t>）</w:t>
      </w:r>
      <w:r>
        <w:t>认为房地产价格上涨对居民消费有正向拉动作</w:t>
      </w:r>
    </w:p>
    <w:p w:rsidR="0018722C">
      <w:pPr>
        <w:topLinePunct/>
      </w:pPr>
      <w:r>
        <w:rPr>
          <w:rFonts w:cstheme="minorBidi" w:hAnsiTheme="minorHAnsi" w:eastAsiaTheme="minorHAnsi" w:asciiTheme="minorHAnsi"/>
        </w:rPr>
        <w:t>4</w:t>
      </w:r>
    </w:p>
    <w:p w:rsidR="0018722C">
      <w:pPr>
        <w:topLinePunct/>
      </w:pPr>
      <w:r>
        <w:t>用，就我国</w:t>
      </w:r>
      <w:r>
        <w:rPr>
          <w:rFonts w:ascii="Times New Roman" w:eastAsia="Times New Roman"/>
        </w:rPr>
        <w:t>1996</w:t>
      </w:r>
      <w:r>
        <w:t>至</w:t>
      </w:r>
      <w:r>
        <w:rPr>
          <w:rFonts w:ascii="Times New Roman" w:eastAsia="Times New Roman"/>
        </w:rPr>
        <w:t>2007</w:t>
      </w:r>
      <w:r>
        <w:t>年的数据检验分析，结果表明经济增长和居民收入增加增强了房地产价格上涨对居民消费的财富作用，并做出预期，无论从长期还是短期分析，</w:t>
      </w:r>
      <w:r w:rsidR="001852F3">
        <w:t xml:space="preserve">我国房地产价格波动都会对居民消费带来财富效应</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；原鹏飞、魏巍贤</w:t>
      </w:r>
      <w:r>
        <w:t>（</w:t>
      </w:r>
      <w:r>
        <w:rPr>
          <w:rFonts w:ascii="Times New Roman" w:eastAsia="Times New Roman"/>
        </w:rPr>
        <w:t>2010</w:t>
      </w:r>
      <w:r>
        <w:t>）</w:t>
      </w:r>
      <w:r>
        <w:t>构建一般均衡模型研究了宏观部门经济，认为房地产价格上涨对经济增长具有拉动作</w:t>
      </w:r>
      <w:r>
        <w:t>用</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；罗文波、张祖国、苏多永</w:t>
      </w:r>
      <w:r>
        <w:t>（</w:t>
      </w:r>
      <w:r>
        <w:rPr>
          <w:rFonts w:ascii="Times New Roman" w:eastAsia="Times New Roman"/>
        </w:rPr>
        <w:t>2009</w:t>
      </w:r>
      <w:r>
        <w:t>）</w:t>
      </w:r>
      <w:r>
        <w:t>认为我国资产市场存在一定的财富效应，但是</w:t>
      </w:r>
    </w:p>
    <w:p w:rsidR="0018722C">
      <w:pPr>
        <w:topLinePunct/>
      </w:pPr>
      <w:r>
        <w:t>效果很微弱，而股票市场财富效应迅速，房地产市场的财富效应滞后且持久</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；李成</w:t>
      </w:r>
      <w:r>
        <w:t>武、</w:t>
      </w:r>
      <w:r w:rsidR="001852F3">
        <w:t xml:space="preserve">李婷</w:t>
      </w:r>
      <w:r>
        <w:t>（</w:t>
      </w:r>
      <w:r>
        <w:rPr>
          <w:rFonts w:ascii="Times New Roman" w:eastAsia="Times New Roman"/>
        </w:rPr>
        <w:t>2010</w:t>
      </w:r>
      <w:r>
        <w:t>）</w:t>
      </w:r>
      <w:r>
        <w:t>基于全国范围进行研究，发现房地产市场不能对消费带来正向拉</w:t>
      </w:r>
      <w:r>
        <w:t>动作用，主要呈现出负向财富效应</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；陶然</w:t>
      </w:r>
      <w:r>
        <w:t>（</w:t>
      </w:r>
      <w:r>
        <w:rPr>
          <w:rFonts w:ascii="Times New Roman" w:eastAsia="Times New Roman"/>
          <w:spacing w:val="-2"/>
        </w:rPr>
        <w:t>2010</w:t>
      </w:r>
      <w:r>
        <w:t>）</w:t>
      </w:r>
      <w:r>
        <w:t>认为在房地产市场中财富效应的作用尚未显现</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；王柏杰、何炼成、郭立宏</w:t>
      </w:r>
      <w:r>
        <w:t>（</w:t>
      </w:r>
      <w:r>
        <w:rPr>
          <w:rFonts w:ascii="Times New Roman" w:eastAsia="Times New Roman"/>
          <w:spacing w:val="-2"/>
        </w:rPr>
        <w:t>2011</w:t>
      </w:r>
      <w:r>
        <w:t>）</w:t>
      </w:r>
      <w:r>
        <w:t>将财富分为房地产财富和非房地产财富，实证证明存在房地产财富消费效应，且长期财富效应大于短期财富效应</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w:t>
      </w:r>
      <w:r>
        <w:t>王轶君、赵宇</w:t>
      </w:r>
      <w:r>
        <w:t>（</w:t>
      </w:r>
      <w:r>
        <w:rPr>
          <w:rFonts w:ascii="Times New Roman" w:eastAsia="Times New Roman"/>
          <w:spacing w:val="-4"/>
        </w:rPr>
        <w:t>2011</w:t>
      </w:r>
      <w:r>
        <w:t>）</w:t>
      </w:r>
      <w:r>
        <w:t>运用条件均值方法对房地产价格与消费之间的关系进行估计分</w:t>
      </w:r>
      <w:r>
        <w:t>析，得出结论，当房价的涨幅超过</w:t>
      </w:r>
      <w:r>
        <w:rPr>
          <w:rFonts w:ascii="Times New Roman" w:eastAsia="Times New Roman"/>
        </w:rPr>
        <w:t>2%</w:t>
      </w:r>
      <w:r>
        <w:t>时，房地产价格的滞后四期对消费有显著负效应</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；李涛、陈斌开</w:t>
      </w:r>
      <w:r>
        <w:t>（</w:t>
      </w:r>
      <w:r>
        <w:rPr>
          <w:rFonts w:ascii="Times New Roman" w:eastAsia="Times New Roman"/>
          <w:spacing w:val="-2"/>
        </w:rPr>
        <w:t>2014</w:t>
      </w:r>
      <w:r>
        <w:t>）</w:t>
      </w:r>
      <w:r>
        <w:t>区分比较生产性固定资产与非生产性资产对居民消费的影响，认为住房价格上涨对刺激居民消费收效甚微，不存在财富效应</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w:t>
      </w:r>
    </w:p>
    <w:p w:rsidR="0018722C">
      <w:pPr>
        <w:pStyle w:val="Heading4"/>
        <w:topLinePunct/>
        <w:ind w:left="200" w:hangingChars="200" w:hanging="200"/>
      </w:pPr>
      <w:r>
        <w:t>3.</w:t>
      </w:r>
      <w:r>
        <w:t xml:space="preserve"> </w:t>
      </w:r>
      <w:r>
        <w:t>房地产价格波动对居民消费影响的估计分析</w:t>
      </w:r>
    </w:p>
    <w:p w:rsidR="0018722C">
      <w:pPr>
        <w:topLinePunct/>
      </w:pPr>
      <w:r>
        <w:rPr>
          <w:rFonts w:cstheme="minorBidi" w:hAnsiTheme="minorHAnsi" w:eastAsiaTheme="minorHAnsi" w:asciiTheme="minorHAnsi" w:ascii="宋体" w:eastAsia="宋体" w:hint="eastAsia"/>
        </w:rPr>
        <w:t>况伟大</w:t>
      </w:r>
      <w:r>
        <w:rPr>
          <w:rFonts w:ascii="宋体" w:eastAsia="宋体" w:hint="eastAsia" w:cstheme="minorBidi" w:hAnsiTheme="minorHAnsi"/>
        </w:rPr>
        <w:t>（</w:t>
      </w:r>
      <w:r>
        <w:rPr>
          <w:kern w:val="2"/>
          <w:szCs w:val="22"/>
          <w:rFonts w:cstheme="minorBidi" w:hAnsiTheme="minorHAnsi" w:eastAsiaTheme="minorHAnsi" w:asciiTheme="minorHAnsi"/>
          <w:spacing w:val="-3"/>
          <w:sz w:val="24"/>
        </w:rPr>
        <w:t>2010</w:t>
      </w:r>
      <w:r>
        <w:rPr>
          <w:rFonts w:ascii="宋体" w:eastAsia="宋体" w:hint="eastAsia" w:cstheme="minorBidi" w:hAnsiTheme="minorHAnsi"/>
        </w:rPr>
        <w:t>）</w:t>
      </w:r>
      <w:r>
        <w:rPr>
          <w:rFonts w:ascii="宋体" w:eastAsia="宋体" w:hint="eastAsia" w:cstheme="minorBidi" w:hAnsiTheme="minorHAnsi"/>
        </w:rPr>
        <w:t>将消费者预期与投机性行为考虑在内，改善了基础住房存量调整</w:t>
      </w:r>
      <w:r>
        <w:rPr>
          <w:rFonts w:ascii="宋体" w:eastAsia="宋体" w:hint="eastAsia" w:cstheme="minorBidi" w:hAnsiTheme="minorHAnsi"/>
        </w:rPr>
        <w:t>模型，据此进行估计分析，得出结论，在影响房地产价格的因素中，利率的变化影响</w:t>
      </w:r>
      <w:r>
        <w:rPr>
          <w:rFonts w:ascii="宋体" w:eastAsia="宋体" w:hint="eastAsia" w:cstheme="minorBidi" w:hAnsiTheme="minorHAnsi"/>
        </w:rPr>
        <w:t>效果最为显著，收入的作用次之，开发成本带来较小影响，并且，人口增长速度较快</w:t>
      </w:r>
      <w:r>
        <w:rPr>
          <w:rFonts w:ascii="宋体" w:eastAsia="宋体" w:hint="eastAsia" w:cstheme="minorBidi" w:hAnsiTheme="minorHAnsi"/>
        </w:rPr>
        <w:t>的城市，房价波动随之变大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36</w:t>
      </w:r>
      <w:r>
        <w:rPr>
          <w:rFonts w:cstheme="minorBidi" w:hAnsiTheme="minorHAnsi" w:eastAsiaTheme="minorHAnsi" w:asciiTheme="minorHAnsi"/>
          <w:vertAlign w:val="superscript"/>
        </w:rPr>
        <w:t>]</w:t>
      </w:r>
      <w:r>
        <w:rPr>
          <w:rFonts w:ascii="宋体" w:eastAsia="宋体" w:hint="eastAsia" w:cstheme="minorBidi" w:hAnsiTheme="minorHAnsi"/>
        </w:rPr>
        <w:t>；张亚丽、梁云芳、高铁梅</w:t>
      </w:r>
      <w:r>
        <w:rPr>
          <w:rFonts w:ascii="宋体" w:eastAsia="宋体" w:hint="eastAsia" w:cstheme="minorBidi" w:hAnsiTheme="minorHAnsi"/>
        </w:rPr>
        <w:t>（</w:t>
      </w:r>
      <w:r>
        <w:rPr>
          <w:kern w:val="2"/>
          <w:szCs w:val="22"/>
          <w:rFonts w:cstheme="minorBidi" w:hAnsiTheme="minorHAnsi" w:eastAsiaTheme="minorHAnsi" w:asciiTheme="minorHAnsi"/>
          <w:spacing w:val="-2"/>
          <w:sz w:val="24"/>
        </w:rPr>
        <w:t>2011</w:t>
      </w:r>
      <w:r>
        <w:rPr>
          <w:rFonts w:ascii="宋体" w:eastAsia="宋体" w:hint="eastAsia" w:cstheme="minorBidi" w:hAnsiTheme="minorHAnsi"/>
        </w:rPr>
        <w:t>）</w:t>
      </w:r>
      <w:r>
        <w:rPr>
          <w:rFonts w:ascii="宋体" w:eastAsia="宋体" w:hint="eastAsia" w:cstheme="minorBidi" w:hAnsiTheme="minorHAnsi"/>
        </w:rPr>
        <w:t>使用动态面板广义</w:t>
      </w:r>
      <w:r>
        <w:rPr>
          <w:rFonts w:ascii="宋体" w:eastAsia="宋体" w:hint="eastAsia" w:cstheme="minorBidi" w:hAnsiTheme="minorHAnsi"/>
        </w:rPr>
        <w:t>距进行建模，发现预期人均实际收入和预期房地产收益率是房价持续快速上涨及波动</w:t>
      </w:r>
      <w:r>
        <w:rPr>
          <w:rFonts w:ascii="宋体" w:eastAsia="宋体" w:hint="eastAsia" w:cstheme="minorBidi" w:hAnsiTheme="minorHAnsi"/>
        </w:rPr>
        <w:t>的主要因素</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杨俊杰</w:t>
      </w:r>
      <w:r>
        <w:rPr>
          <w:rFonts w:ascii="宋体" w:eastAsia="宋体" w:hint="eastAsia" w:cstheme="minorBidi" w:hAnsiTheme="minorHAnsi"/>
        </w:rPr>
        <w:t>（</w:t>
      </w:r>
      <w:r>
        <w:rPr>
          <w:kern w:val="2"/>
          <w:szCs w:val="22"/>
          <w:rFonts w:cstheme="minorBidi" w:hAnsiTheme="minorHAnsi" w:eastAsiaTheme="minorHAnsi" w:asciiTheme="minorHAnsi"/>
          <w:sz w:val="24"/>
        </w:rPr>
        <w:t>2012</w:t>
      </w:r>
      <w:r>
        <w:rPr>
          <w:rFonts w:ascii="宋体" w:eastAsia="宋体" w:hint="eastAsia" w:cstheme="minorBidi" w:hAnsiTheme="minorHAnsi"/>
        </w:rPr>
        <w:t>）</w:t>
      </w:r>
      <w:r>
        <w:rPr>
          <w:rFonts w:ascii="宋体" w:eastAsia="宋体" w:hint="eastAsia" w:cstheme="minorBidi" w:hAnsiTheme="minorHAnsi"/>
        </w:rPr>
        <w:t>将消费者投资决策引入</w:t>
      </w:r>
      <w:r>
        <w:rPr>
          <w:rFonts w:cstheme="minorBidi" w:hAnsiTheme="minorHAnsi" w:eastAsiaTheme="minorHAnsi" w:asciiTheme="minorHAnsi"/>
        </w:rPr>
        <w:t>RBC</w:t>
      </w:r>
      <w:r>
        <w:rPr>
          <w:rFonts w:ascii="宋体" w:eastAsia="宋体" w:hint="eastAsia" w:cstheme="minorBidi" w:hAnsiTheme="minorHAnsi"/>
        </w:rPr>
        <w:t>模型来分析房地产</w:t>
      </w:r>
      <w:r>
        <w:rPr>
          <w:rFonts w:ascii="宋体" w:eastAsia="宋体" w:hint="eastAsia" w:cstheme="minorBidi" w:hAnsiTheme="minorHAnsi"/>
        </w:rPr>
        <w:t>价格波动对宏观经济波动的作用机制，检验结果表明房地产价格上升可拉动投</w:t>
      </w:r>
      <w:r>
        <w:rPr>
          <w:rFonts w:ascii="宋体" w:eastAsia="宋体" w:hint="eastAsia" w:cstheme="minorBidi" w:hAnsiTheme="minorHAnsi"/>
        </w:rPr>
        <w:t>资，减少消费</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38</w:t>
      </w:r>
      <w:r>
        <w:rPr>
          <w:rFonts w:cstheme="minorBidi" w:hAnsiTheme="minorHAnsi" w:eastAsiaTheme="minorHAnsi" w:asciiTheme="minorHAnsi"/>
          <w:vertAlign w:val="superscript"/>
        </w:rPr>
        <w:t>]</w:t>
      </w:r>
      <w:r>
        <w:rPr>
          <w:rFonts w:ascii="宋体" w:eastAsia="宋体" w:hint="eastAsia" w:cstheme="minorBidi" w:hAnsiTheme="minorHAnsi"/>
        </w:rPr>
        <w:t>；谢洁玉等</w:t>
      </w:r>
      <w:r>
        <w:rPr>
          <w:rFonts w:ascii="宋体" w:eastAsia="宋体" w:hint="eastAsia" w:cstheme="minorBidi" w:hAnsiTheme="minorHAnsi"/>
        </w:rPr>
        <w:t>（</w:t>
      </w:r>
      <w:r>
        <w:rPr>
          <w:kern w:val="2"/>
          <w:szCs w:val="22"/>
          <w:rFonts w:cstheme="minorBidi" w:hAnsiTheme="minorHAnsi" w:eastAsiaTheme="minorHAnsi" w:asciiTheme="minorHAnsi"/>
          <w:sz w:val="26"/>
        </w:rPr>
        <w:t>2012</w:t>
      </w:r>
      <w:r>
        <w:rPr>
          <w:rFonts w:ascii="宋体" w:eastAsia="宋体" w:hint="eastAsia" w:cstheme="minorBidi" w:hAnsiTheme="minorHAnsi"/>
        </w:rPr>
        <w:t>）</w:t>
      </w:r>
      <w:r>
        <w:rPr>
          <w:rFonts w:ascii="宋体" w:eastAsia="宋体" w:hint="eastAsia" w:cstheme="minorBidi" w:hAnsiTheme="minorHAnsi"/>
        </w:rPr>
        <w:t>研究发现房价上涨抑制了消费，且以家中</w:t>
      </w:r>
      <w:r>
        <w:rPr>
          <w:rFonts w:ascii="宋体" w:eastAsia="宋体" w:hint="eastAsia" w:cstheme="minorBidi" w:hAnsiTheme="minorHAnsi"/>
        </w:rPr>
        <w:t>有无未婚男性为区别，影响程度不同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李勇刚、高波、张鹏</w:t>
      </w:r>
      <w:r>
        <w:rPr>
          <w:rFonts w:ascii="宋体" w:eastAsia="宋体" w:hint="eastAsia" w:cstheme="minorBidi" w:hAnsiTheme="minorHAnsi"/>
        </w:rPr>
        <w:t>（</w:t>
      </w:r>
      <w:r>
        <w:rPr>
          <w:kern w:val="2"/>
          <w:szCs w:val="22"/>
          <w:rFonts w:cstheme="minorBidi" w:hAnsiTheme="minorHAnsi" w:eastAsiaTheme="minorHAnsi" w:asciiTheme="minorHAnsi"/>
          <w:sz w:val="24"/>
        </w:rPr>
        <w:t>2013</w:t>
      </w:r>
      <w:r>
        <w:rPr>
          <w:rFonts w:ascii="宋体" w:eastAsia="宋体" w:hint="eastAsia" w:cstheme="minorBidi" w:hAnsiTheme="minorHAnsi"/>
        </w:rPr>
        <w:t>）</w:t>
      </w:r>
      <w:r>
        <w:rPr>
          <w:rFonts w:ascii="宋体" w:eastAsia="宋体" w:hint="eastAsia" w:cstheme="minorBidi" w:hAnsiTheme="minorHAnsi"/>
        </w:rPr>
        <w:t>研究了土</w:t>
      </w:r>
      <w:r>
        <w:rPr>
          <w:rFonts w:ascii="宋体" w:eastAsia="宋体" w:hint="eastAsia" w:cstheme="minorBidi" w:hAnsiTheme="minorHAnsi"/>
        </w:rPr>
        <w:t>地供应、房价与居民消费三者间的变动关系，认为土地供应增多将使房地产价格下降，</w:t>
      </w:r>
      <w:r>
        <w:rPr>
          <w:rFonts w:ascii="宋体" w:eastAsia="宋体" w:hint="eastAsia" w:cstheme="minorBidi" w:hAnsiTheme="minorHAnsi"/>
        </w:rPr>
        <w:t>与之相反，土地供应量减少推高了房地产价格，呈反向变动关系，房价对居民消费的</w:t>
      </w:r>
      <w:r>
        <w:rPr>
          <w:rFonts w:ascii="宋体" w:eastAsia="宋体" w:hint="eastAsia" w:cstheme="minorBidi" w:hAnsiTheme="minorHAnsi"/>
        </w:rPr>
        <w:t>影响显著为正，在不同的时间与地区，房地产财富效应也存在差异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4</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ascii="宋体" w:eastAsia="宋体" w:hint="eastAsia" w:cstheme="minorBidi" w:hAnsiTheme="minorHAnsi"/>
        </w:rPr>
        <w:t>；王猛、李勇刚、</w:t>
      </w:r>
      <w:r>
        <w:rPr>
          <w:rFonts w:ascii="宋体" w:eastAsia="宋体" w:hint="eastAsia" w:cstheme="minorBidi" w:hAnsiTheme="minorHAnsi"/>
        </w:rPr>
        <w:t>王有鑫</w:t>
      </w:r>
      <w:r>
        <w:rPr>
          <w:rFonts w:ascii="宋体" w:eastAsia="宋体" w:hint="eastAsia" w:cstheme="minorBidi" w:hAnsiTheme="minorHAnsi"/>
        </w:rPr>
        <w:t>（</w:t>
      </w:r>
      <w:r>
        <w:rPr>
          <w:kern w:val="2"/>
          <w:szCs w:val="22"/>
          <w:rFonts w:cstheme="minorBidi" w:hAnsiTheme="minorHAnsi" w:eastAsiaTheme="minorHAnsi" w:asciiTheme="minorHAnsi"/>
          <w:spacing w:val="-4"/>
          <w:sz w:val="24"/>
        </w:rPr>
        <w:t>2013</w:t>
      </w:r>
      <w:r>
        <w:rPr>
          <w:rFonts w:ascii="宋体" w:eastAsia="宋体" w:hint="eastAsia" w:cstheme="minorBidi" w:hAnsiTheme="minorHAnsi"/>
        </w:rPr>
        <w:t>）</w:t>
      </w:r>
      <w:r>
        <w:rPr>
          <w:rFonts w:ascii="宋体" w:eastAsia="宋体" w:hint="eastAsia" w:cstheme="minorBidi" w:hAnsiTheme="minorHAnsi"/>
        </w:rPr>
        <w:t>从全国及区域两个层次出发构建联立方程模型研究地方财政和房地产价格波动对城乡消费差距的影响，结果表明：地方财政与房价波动间存在相互作用</w:t>
      </w:r>
      <w:r>
        <w:rPr>
          <w:rFonts w:ascii="宋体" w:eastAsia="宋体" w:hint="eastAsia" w:cstheme="minorBidi" w:hAnsiTheme="minorHAnsi"/>
        </w:rPr>
        <w:t>，</w:t>
      </w:r>
    </w:p>
    <w:p w:rsidR="0018722C">
      <w:pPr>
        <w:topLinePunct/>
      </w:pPr>
      <w:r>
        <w:rPr>
          <w:rFonts w:cstheme="minorBidi" w:hAnsiTheme="minorHAnsi" w:eastAsiaTheme="minorHAnsi" w:asciiTheme="minorHAnsi"/>
        </w:rPr>
        <w:t>5</w:t>
      </w:r>
    </w:p>
    <w:p w:rsidR="0018722C">
      <w:pPr>
        <w:topLinePunct/>
      </w:pPr>
      <w:r>
        <w:t>互为拉动作用，地区财政政策和房价上涨拉大了城市乡村之间的消费差距，其作用强度存在显著的区域差异，不同的地区作用强度不同</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pStyle w:val="Heading3"/>
        <w:topLinePunct/>
        <w:ind w:left="200" w:hangingChars="200" w:hanging="200"/>
      </w:pPr>
      <w:bookmarkStart w:id="716994" w:name="_Toc686716994"/>
      <w:r>
        <w:t>1.2.3</w:t>
      </w:r>
      <w:r>
        <w:t xml:space="preserve"> </w:t>
      </w:r>
      <w:r>
        <w:t>国内外文献评述</w:t>
      </w:r>
      <w:bookmarkEnd w:id="716994"/>
    </w:p>
    <w:p w:rsidR="0018722C">
      <w:pPr>
        <w:topLinePunct/>
      </w:pPr>
      <w:r>
        <w:t>以上国内外学者们的研究结果，大致可以分为三类：</w:t>
      </w:r>
    </w:p>
    <w:p w:rsidR="0018722C">
      <w:pPr>
        <w:topLinePunct/>
      </w:pPr>
      <w:r>
        <w:t>第一，房地产价格波动与居民消费变动方向一致。房地产价格的上涨引起房产持</w:t>
      </w:r>
      <w:r>
        <w:t>有者财富的增加，提升消费者对于未来经济的预期，进而提高消费的水平。由此，对</w:t>
      </w:r>
      <w:r>
        <w:t>于房产持有者而言，房地产价格的上涨能够提髙他们的整体财富水平。第二，房地产价格波动对居民消费产生负向影响。房地产价格的提高对于准备购房的消费者而言，</w:t>
      </w:r>
      <w:r>
        <w:t>需要增加储蓄，减少其他消费支出，同时，对于租房者而言，租赁成本上升，也迫使</w:t>
      </w:r>
      <w:r>
        <w:t>他们减少其他消费支出，这就是房地产价格波动的挤出效应。第三，房地产价格波动</w:t>
      </w:r>
      <w:r>
        <w:t>不能显著影响居民消费。当房地产价格波动对居民消费的财富效应及挤出效应同时存</w:t>
      </w:r>
      <w:r>
        <w:t>在的</w:t>
      </w:r>
      <w:r>
        <w:t>时候</w:t>
      </w:r>
      <w:r>
        <w:t>，两种效应互相抵消，表现出房地产价格波动对居民消费影响不显著的特征。</w:t>
      </w:r>
    </w:p>
    <w:p w:rsidR="0018722C">
      <w:pPr>
        <w:topLinePunct/>
      </w:pPr>
      <w:r>
        <w:t>对于已有文献的研究，存在以下几点可以加以改善：</w:t>
      </w:r>
    </w:p>
    <w:p w:rsidR="0018722C">
      <w:pPr>
        <w:topLinePunct/>
      </w:pPr>
      <w:r>
        <w:t>第一，实证估计分析中时间跨度不够长。大部分国内外学者研究认为由于房地产</w:t>
      </w:r>
      <w:r>
        <w:t>市场的快速发展对居民消费影响产生正向作用，一部分学者则研究表明两者之间存在</w:t>
      </w:r>
      <w:r>
        <w:t>负向作用，一小部分学者认为房地产价格波动对城镇居民的消费的影响既有正面影响</w:t>
      </w:r>
      <w:r>
        <w:t>也有负面影响，并会同时发生，发生共同作用。事实上，根据价格理论分析可以知道，</w:t>
      </w:r>
      <w:r>
        <w:t>房地产价格波动与居民消费之间呈倒</w:t>
      </w:r>
      <w:r>
        <w:rPr>
          <w:rFonts w:ascii="Times New Roman" w:eastAsia="Times New Roman"/>
        </w:rPr>
        <w:t>U</w:t>
      </w:r>
      <w:r>
        <w:t>形的关系，即房地产价格上涨先推动居民消费的提高，上涨到某个程度时，就开始对城镇居民的消费起到一定的抑制作用。</w:t>
      </w:r>
    </w:p>
    <w:p w:rsidR="0018722C">
      <w:pPr>
        <w:topLinePunct/>
      </w:pPr>
      <w:r>
        <w:t>第二，房地产价格波动与居民消费的区域异质性没有得到充分的研究。大部分学</w:t>
      </w:r>
      <w:r>
        <w:t>者从全国的视角研究房地产价格波动与居民消费的关系，也有些学者选取某些特定区域进行研究。而将全国层面的研究与地区研究进行比较的研究的文献少之又少，不能充分体现房地产价格波动与居民消费关系的区域异质性。</w:t>
      </w:r>
    </w:p>
    <w:p w:rsidR="0018722C">
      <w:pPr>
        <w:pStyle w:val="Heading2"/>
        <w:topLinePunct/>
        <w:ind w:left="171" w:hangingChars="171" w:hanging="171"/>
      </w:pPr>
      <w:bookmarkStart w:id="716995" w:name="_Toc686716995"/>
      <w:bookmarkStart w:name="_TOC_250022" w:id="12"/>
      <w:bookmarkStart w:name="1.3 研究的主要内容及技术路线 " w:id="13"/>
      <w:r>
        <w:t>1.3</w:t>
      </w:r>
      <w:r>
        <w:t xml:space="preserve"> </w:t>
      </w:r>
      <w:r/>
      <w:bookmarkEnd w:id="13"/>
      <w:bookmarkEnd w:id="12"/>
      <w:r>
        <w:t>研究的主要内容及技术路线</w:t>
      </w:r>
      <w:bookmarkEnd w:id="716995"/>
    </w:p>
    <w:p w:rsidR="0018722C">
      <w:pPr>
        <w:pStyle w:val="Heading3"/>
        <w:topLinePunct/>
        <w:ind w:left="200" w:hangingChars="200" w:hanging="200"/>
      </w:pPr>
      <w:bookmarkStart w:id="716996" w:name="_Toc686716996"/>
      <w:r>
        <w:t>1.3.1</w:t>
      </w:r>
      <w:r>
        <w:t xml:space="preserve"> </w:t>
      </w:r>
      <w:r>
        <w:t>研究内容</w:t>
      </w:r>
      <w:bookmarkEnd w:id="716996"/>
    </w:p>
    <w:p w:rsidR="0018722C">
      <w:pPr>
        <w:topLinePunct/>
      </w:pPr>
      <w:r>
        <w:t>本文的研究内容主要包括以下几章：</w:t>
      </w:r>
    </w:p>
    <w:p w:rsidR="0018722C">
      <w:pPr>
        <w:topLinePunct/>
      </w:pPr>
      <w:r>
        <w:t>第一章，绪论。主要包括研究背景和研究意义、国内外文献综述、主要内容、研究框架和研究方法、创新点。</w:t>
      </w:r>
    </w:p>
    <w:p w:rsidR="0018722C">
      <w:pPr>
        <w:topLinePunct/>
      </w:pPr>
      <w:r>
        <w:rPr>
          <w:rFonts w:cstheme="minorBidi" w:hAnsiTheme="minorHAnsi" w:eastAsiaTheme="minorHAnsi" w:asciiTheme="minorHAnsi"/>
        </w:rPr>
        <w:t>6</w:t>
      </w:r>
    </w:p>
    <w:p w:rsidR="0018722C">
      <w:pPr>
        <w:topLinePunct/>
      </w:pPr>
      <w:r>
        <w:t>第二章，房地产价格波动及消费者购房行为分析。主要分析房地产价格波动现状、原因以及不同类型购房消费者的行为特征。</w:t>
      </w:r>
    </w:p>
    <w:p w:rsidR="0018722C">
      <w:pPr>
        <w:topLinePunct/>
      </w:pPr>
      <w:r>
        <w:t>第三章，房地产价格波动影响居民消费的理论分析。介绍三种经典消费函数理论，</w:t>
      </w:r>
      <w:r>
        <w:t>论述房地产价格影响居民消费的财富效应及挤出效应，得出</w:t>
      </w:r>
      <w:r>
        <w:rPr>
          <w:rFonts w:ascii="Times New Roman" w:eastAsia="Times New Roman"/>
        </w:rPr>
        <w:t>LC-PIH</w:t>
      </w:r>
      <w:r>
        <w:t>理论分析框架。</w:t>
      </w:r>
    </w:p>
    <w:p w:rsidR="0018722C">
      <w:pPr>
        <w:topLinePunct/>
      </w:pPr>
      <w:r>
        <w:t>第四章，房地产价格波动影响我国城镇居民消费的实证分析。建立动态面板模型，</w:t>
      </w:r>
      <w:r>
        <w:t>采用</w:t>
      </w:r>
      <w:r>
        <w:rPr>
          <w:rFonts w:ascii="Times New Roman" w:eastAsia="宋体"/>
        </w:rPr>
        <w:t>2000</w:t>
      </w:r>
      <w:r>
        <w:t>年至</w:t>
      </w:r>
      <w:r>
        <w:rPr>
          <w:rFonts w:ascii="Times New Roman" w:eastAsia="宋体"/>
        </w:rPr>
        <w:t>2014</w:t>
      </w:r>
      <w:r>
        <w:t>年数据以两步系统矩估计方法分析房地产价格波动对我国城镇居民消费的作用。</w:t>
      </w:r>
    </w:p>
    <w:p w:rsidR="0018722C">
      <w:pPr>
        <w:topLinePunct/>
      </w:pPr>
      <w:r>
        <w:t>第五章，结论及政策建议。根据实证检验结果，给出相关政策建议，使政府更好地发挥积极作用，充分调动房地产行业拉动居民消费增长的正向作用。</w:t>
      </w:r>
    </w:p>
    <w:p w:rsidR="0018722C">
      <w:pPr>
        <w:pStyle w:val="Heading3"/>
        <w:topLinePunct/>
        <w:ind w:left="200" w:hangingChars="200" w:hanging="200"/>
      </w:pPr>
      <w:bookmarkStart w:id="716997" w:name="_Toc686716997"/>
      <w:r>
        <w:t>1.3.2</w:t>
      </w:r>
      <w:r>
        <w:t xml:space="preserve"> </w:t>
      </w:r>
      <w:r>
        <w:t>技术路线</w:t>
      </w:r>
      <w:bookmarkEnd w:id="716997"/>
    </w:p>
    <w:p w:rsidR="0018722C">
      <w:pPr>
        <w:topLinePunct/>
      </w:pPr>
      <w:r>
        <w:t>如</w:t>
      </w:r>
      <w:r>
        <w:t>图</w:t>
      </w:r>
      <w:r>
        <w:rPr>
          <w:rFonts w:ascii="Times New Roman" w:eastAsia="Times New Roman"/>
        </w:rPr>
        <w:t>1-1</w:t>
      </w:r>
      <w:r>
        <w:t>所示，本文主要从理论和实证两方面进行论证。首先，梳理了</w:t>
      </w:r>
      <w:r>
        <w:rPr>
          <w:rFonts w:ascii="Times New Roman" w:eastAsia="Times New Roman"/>
        </w:rPr>
        <w:t>20</w:t>
      </w:r>
      <w:r>
        <w:t>年间</w:t>
      </w:r>
      <w:r>
        <w:t>房地产价格波动趋势及原因，并对我国消费者的购房行为进行分析；其次，整合持久</w:t>
      </w:r>
      <w:r>
        <w:t>收入理论与生命周期理论，得到</w:t>
      </w:r>
      <w:r>
        <w:rPr>
          <w:rFonts w:ascii="Times New Roman" w:eastAsia="Times New Roman"/>
        </w:rPr>
        <w:t>LC-PIH</w:t>
      </w:r>
      <w:r>
        <w:t>理论框架，为之后的实证估计提供模型基础；</w:t>
      </w:r>
      <w:r>
        <w:t>再次，运用两步系统矩估计法估计房地产价格波动对我国城镇居民消费的总量及结构性影响；最后，根据估计结果给出政策建议。</w:t>
      </w:r>
    </w:p>
    <w:p w:rsidR="0018722C">
      <w:pPr>
        <w:pStyle w:val="aff7"/>
        <w:topLinePunct/>
      </w:pPr>
      <w:r>
        <w:drawing>
          <wp:inline>
            <wp:extent cx="3706432" cy="360330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706432" cy="36033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1-1</w:t>
      </w:r>
      <w:r>
        <w:t xml:space="preserve">  </w:t>
      </w:r>
      <w:r>
        <w:rPr>
          <w:kern w:val="2"/>
          <w:szCs w:val="22"/>
          <w:rFonts w:ascii="宋体" w:eastAsia="宋体" w:hint="eastAsia" w:cstheme="minorBidi" w:hAnsiTheme="minorHAnsi"/>
          <w:b/>
          <w:sz w:val="21"/>
        </w:rPr>
        <w:t>技术路线图</w:t>
      </w:r>
    </w:p>
    <w:p w:rsidR="0018722C">
      <w:pPr>
        <w:topLinePunct/>
      </w:pPr>
      <w:r>
        <w:rPr>
          <w:rFonts w:cstheme="minorBidi" w:hAnsiTheme="minorHAnsi" w:eastAsiaTheme="minorHAnsi" w:asciiTheme="minorHAnsi"/>
        </w:rPr>
        <w:t>7</w:t>
      </w:r>
    </w:p>
    <w:p w:rsidR="0018722C">
      <w:pPr>
        <w:pStyle w:val="Heading2"/>
        <w:topLinePunct/>
        <w:ind w:left="171" w:hangingChars="171" w:hanging="171"/>
      </w:pPr>
      <w:bookmarkStart w:id="716998" w:name="_Toc686716998"/>
      <w:bookmarkStart w:name="_TOC_250021" w:id="14"/>
      <w:bookmarkStart w:name="1.4 研究方法及创新点 " w:id="15"/>
      <w:r>
        <w:t>1.4</w:t>
      </w:r>
      <w:r>
        <w:t xml:space="preserve"> </w:t>
      </w:r>
      <w:r/>
      <w:bookmarkEnd w:id="15"/>
      <w:bookmarkEnd w:id="14"/>
      <w:r>
        <w:t>研究方法及创新点</w:t>
      </w:r>
      <w:bookmarkEnd w:id="716998"/>
    </w:p>
    <w:p w:rsidR="0018722C">
      <w:pPr>
        <w:pStyle w:val="Heading3"/>
        <w:topLinePunct/>
        <w:ind w:left="200" w:hangingChars="200" w:hanging="200"/>
      </w:pPr>
      <w:bookmarkStart w:id="716999" w:name="_Toc686716999"/>
      <w:r>
        <w:t>1.4.1</w:t>
      </w:r>
      <w:r>
        <w:t xml:space="preserve"> </w:t>
      </w:r>
      <w:r>
        <w:t>研究方法</w:t>
      </w:r>
      <w:bookmarkEnd w:id="716999"/>
    </w:p>
    <w:p w:rsidR="0018722C">
      <w:pPr>
        <w:topLinePunct/>
      </w:pPr>
      <w:r>
        <w:t>（</w:t>
      </w:r>
      <w:r>
        <w:t>1</w:t>
      </w:r>
      <w:r>
        <w:t>）</w:t>
      </w:r>
      <w:r>
        <w:t>归纳演绎法。本文通过梳理经典消费函数理论，对与房地产价格波动影响</w:t>
      </w:r>
      <w:r>
        <w:t>城镇居民消费有关的理论知识模型进行归纳总结。在进行实证检验后，根据实证检验结果对房地产价格波动影响城镇居民消费的机制进行分析演绎，得到相应的结论。</w:t>
      </w:r>
    </w:p>
    <w:p w:rsidR="0018722C">
      <w:pPr>
        <w:topLinePunct/>
      </w:pPr>
      <w:r>
        <w:t>（</w:t>
      </w:r>
      <w:r>
        <w:t>2</w:t>
      </w:r>
      <w:r>
        <w:t>）</w:t>
      </w:r>
      <w:r>
        <w:t>广义矩估计法。本文在理论模型的基础上，构建动态面板数据模型，对数</w:t>
      </w:r>
      <w:r>
        <w:t>据进行单位根检验，运用动态广义系统矩估计方法对模型进行估计，以实际数据分析说明房地产价格波动与城镇居民消费者之间的关系。</w:t>
      </w:r>
    </w:p>
    <w:p w:rsidR="0018722C">
      <w:pPr>
        <w:pStyle w:val="Heading3"/>
        <w:topLinePunct/>
        <w:ind w:left="200" w:hangingChars="200" w:hanging="200"/>
      </w:pPr>
      <w:bookmarkStart w:id="717000" w:name="_Toc686717000"/>
      <w:r>
        <w:t>1.4.2</w:t>
      </w:r>
      <w:r>
        <w:t xml:space="preserve"> </w:t>
      </w:r>
      <w:r>
        <w:t>创新点</w:t>
      </w:r>
      <w:bookmarkEnd w:id="717000"/>
    </w:p>
    <w:p w:rsidR="0018722C">
      <w:pPr>
        <w:topLinePunct/>
      </w:pPr>
      <w:r>
        <w:rPr>
          <w:rFonts w:ascii="Times New Roman" w:eastAsia="Times New Roman"/>
        </w:rPr>
        <w:t>1</w:t>
      </w:r>
      <w:r>
        <w:t>、已有文献研究中，大多以全国数据进行研究，少数研究了某几个区域内房地</w:t>
      </w:r>
      <w:r>
        <w:t>产价格波动与城镇居民消费的关系，本文尝试先以全国的数据研究分析，得到总体上</w:t>
      </w:r>
      <w:r>
        <w:t>两者之间的关系，之后将全国区域划分为东部地区、中部地区、西部地区再次分析研究，说明房地产价格影响城镇居民消费的区域异质性。</w:t>
      </w:r>
    </w:p>
    <w:p w:rsidR="0018722C">
      <w:pPr>
        <w:topLinePunct/>
      </w:pPr>
      <w:r>
        <w:rPr>
          <w:rFonts w:ascii="Times New Roman" w:eastAsia="Times New Roman"/>
        </w:rPr>
        <w:t>2</w:t>
      </w:r>
      <w:r>
        <w:t>、据国家统计局最新发布的</w:t>
      </w:r>
      <w:r>
        <w:rPr>
          <w:rFonts w:ascii="Times New Roman" w:eastAsia="Times New Roman"/>
        </w:rPr>
        <w:t>2014</w:t>
      </w:r>
      <w:r>
        <w:t>年国民经济和社会发展统计公报显示，我国</w:t>
      </w:r>
    </w:p>
    <w:p w:rsidR="0018722C">
      <w:pPr>
        <w:topLinePunct/>
      </w:pPr>
      <w:r>
        <w:rPr>
          <w:rFonts w:ascii="Times New Roman" w:eastAsia="Times New Roman"/>
        </w:rPr>
        <w:t>65</w:t>
      </w:r>
      <w:r>
        <w:t>周岁以上人口数首次突破</w:t>
      </w:r>
      <w:r>
        <w:rPr>
          <w:rFonts w:ascii="Times New Roman" w:eastAsia="Times New Roman"/>
        </w:rPr>
        <w:t>10%</w:t>
      </w:r>
      <w:r>
        <w:t>，考虑到人口老龄化日益严重问题，在模型中加入抚养系数这一变量，以观测人口老龄化对于房地产价格波动对消费的影响有无作用。</w:t>
      </w:r>
    </w:p>
    <w:p w:rsidR="0018722C">
      <w:pPr>
        <w:topLinePunct/>
      </w:pPr>
      <w:r>
        <w:rPr>
          <w:rFonts w:ascii="Times New Roman" w:eastAsia="Times New Roman"/>
        </w:rPr>
        <w:t>3</w:t>
      </w:r>
      <w:r>
        <w:t>、在估计房地产价格波动对城镇居民消费的影响时，一部分考虑对城镇居民消</w:t>
      </w:r>
      <w:r>
        <w:t>费总量的影响，另一部分将城镇居民消费分为居住消费与居住外消费，分别进行估计，</w:t>
      </w:r>
      <w:r w:rsidR="001852F3">
        <w:t xml:space="preserve">以考察房地产价格波动对城镇居民消费的结构性影响。</w:t>
      </w:r>
    </w:p>
    <w:p w:rsidR="0018722C">
      <w:pPr>
        <w:topLinePunct/>
      </w:pPr>
      <w:r>
        <w:rPr>
          <w:rFonts w:cstheme="minorBidi" w:hAnsiTheme="minorHAnsi" w:eastAsiaTheme="minorHAnsi" w:asciiTheme="minorHAnsi"/>
        </w:rPr>
        <w:t>8</w:t>
      </w:r>
    </w:p>
    <w:p w:rsidR="0018722C">
      <w:pPr>
        <w:pStyle w:val="Heading1"/>
        <w:topLinePunct/>
      </w:pPr>
      <w:bookmarkStart w:id="717001" w:name="_Toc686717001"/>
      <w:bookmarkStart w:name="_TOC_250020" w:id="16"/>
      <w:bookmarkStart w:name="第2章 房地产价格波动及消费者购房行为分析 " w:id="17"/>
      <w:r/>
      <w:r>
        <w:t>第</w:t>
      </w:r>
      <w:r/>
      <w:r>
        <w:t>2</w:t>
      </w:r>
      <w:r>
        <w:t>章</w:t>
      </w:r>
      <w:r>
        <w:t xml:space="preserve">  </w:t>
      </w:r>
      <w:r>
        <w:t>房</w:t>
      </w:r>
      <w:r>
        <w:t>地</w:t>
      </w:r>
      <w:r>
        <w:t>产价</w:t>
      </w:r>
      <w:r>
        <w:t>格</w:t>
      </w:r>
      <w:r>
        <w:t>波动</w:t>
      </w:r>
      <w:r>
        <w:t>及</w:t>
      </w:r>
      <w:r>
        <w:t>消费</w:t>
      </w:r>
      <w:r>
        <w:t>者</w:t>
      </w:r>
      <w:r>
        <w:t>购房</w:t>
      </w:r>
      <w:r>
        <w:t>行</w:t>
      </w:r>
      <w:r>
        <w:t>为分</w:t>
      </w:r>
      <w:bookmarkEnd w:id="16"/>
      <w:r>
        <w:t>析</w:t>
      </w:r>
      <w:bookmarkEnd w:id="717001"/>
    </w:p>
    <w:p w:rsidR="0018722C">
      <w:pPr>
        <w:pStyle w:val="Heading2"/>
        <w:topLinePunct/>
        <w:ind w:left="171" w:hangingChars="171" w:hanging="171"/>
      </w:pPr>
      <w:bookmarkStart w:id="717002" w:name="_Toc686717002"/>
      <w:bookmarkStart w:name="_TOC_250019" w:id="18"/>
      <w:bookmarkStart w:name="2.1 我国房地产价格波动 " w:id="19"/>
      <w:r>
        <w:t>2.1</w:t>
      </w:r>
      <w:r>
        <w:t xml:space="preserve"> </w:t>
      </w:r>
      <w:r/>
      <w:bookmarkEnd w:id="19"/>
      <w:bookmarkEnd w:id="18"/>
      <w:r>
        <w:t>我国房地产价格波动</w:t>
      </w:r>
      <w:bookmarkEnd w:id="717002"/>
    </w:p>
    <w:p w:rsidR="0018722C">
      <w:pPr>
        <w:pStyle w:val="Heading3"/>
        <w:topLinePunct/>
        <w:ind w:left="200" w:hangingChars="200" w:hanging="200"/>
      </w:pPr>
      <w:bookmarkStart w:id="717003" w:name="_Toc686717003"/>
      <w:r>
        <w:t>2.1.1</w:t>
      </w:r>
      <w:r>
        <w:t xml:space="preserve"> </w:t>
      </w:r>
      <w:r>
        <w:t>我国房地产价格波动趋势分析</w:t>
      </w:r>
      <w:bookmarkEnd w:id="717003"/>
    </w:p>
    <w:p w:rsidR="0018722C">
      <w:pPr>
        <w:topLinePunct/>
      </w:pPr>
      <w:r>
        <w:rPr>
          <w:rFonts w:ascii="Times New Roman" w:eastAsia="Times New Roman"/>
        </w:rPr>
        <w:t>1998</w:t>
      </w:r>
      <w:r>
        <w:t>年</w:t>
      </w:r>
      <w:r>
        <w:rPr>
          <w:rFonts w:ascii="Times New Roman" w:eastAsia="Times New Roman"/>
        </w:rPr>
        <w:t>7</w:t>
      </w:r>
      <w:r>
        <w:t>月，国务院《关于进一步深化城镇住房制度改革、加快住房建设的通</w:t>
      </w:r>
    </w:p>
    <w:p w:rsidR="0018722C">
      <w:pPr>
        <w:topLinePunct/>
      </w:pPr>
      <w:r>
        <w:t>知》下发，标志着历时</w:t>
      </w:r>
      <w:r>
        <w:rPr>
          <w:rFonts w:ascii="Times New Roman" w:eastAsia="Times New Roman"/>
        </w:rPr>
        <w:t>30</w:t>
      </w:r>
      <w:r>
        <w:t>多年的福利分房制度取消，我国住房改革正式拉开了帷幕。</w:t>
      </w:r>
      <w:r>
        <w:t>此后，房地产蓬勃发展，</w:t>
      </w:r>
      <w:r>
        <w:rPr>
          <w:rFonts w:ascii="Times New Roman" w:eastAsia="Times New Roman"/>
        </w:rPr>
        <w:t>20</w:t>
      </w:r>
      <w:r>
        <w:t>年间经历了一系列波折与问题，房地产价格也随之波动，</w:t>
      </w:r>
      <w:r>
        <w:t>最终在政府不断地政策调节下房地产逐渐成长为我国支柱型产业。</w:t>
      </w:r>
      <w:r>
        <w:t>表</w:t>
      </w:r>
      <w:r>
        <w:rPr>
          <w:rFonts w:ascii="Times New Roman" w:eastAsia="Times New Roman"/>
        </w:rPr>
        <w:t>2-1</w:t>
      </w:r>
      <w:r>
        <w:t>描述了</w:t>
      </w:r>
      <w:r>
        <w:rPr>
          <w:rFonts w:ascii="Times New Roman" w:eastAsia="Times New Roman"/>
        </w:rPr>
        <w:t>199</w:t>
      </w:r>
      <w:r>
        <w:rPr>
          <w:rFonts w:ascii="Times New Roman" w:eastAsia="Times New Roman"/>
        </w:rPr>
        <w:t>8</w:t>
      </w:r>
    </w:p>
    <w:p w:rsidR="0018722C">
      <w:pPr>
        <w:topLinePunct/>
      </w:pPr>
      <w:r>
        <w:t>年到</w:t>
      </w:r>
      <w:r>
        <w:rPr>
          <w:rFonts w:ascii="Times New Roman" w:eastAsia="Times New Roman"/>
        </w:rPr>
        <w:t>2014</w:t>
      </w:r>
      <w:r>
        <w:t>年国民经济及房地产价格的变动。</w:t>
      </w:r>
    </w:p>
    <w:p w:rsidR="0018722C">
      <w:pPr>
        <w:pStyle w:val="a8"/>
        <w:topLinePunct/>
      </w:pPr>
      <w:r>
        <w:rPr>
          <w:rFonts w:cstheme="minorBidi" w:hAnsiTheme="minorHAnsi" w:eastAsiaTheme="minorHAnsi" w:asciiTheme="minorHAnsi" w:ascii="宋体" w:hAnsi="宋体" w:eastAsia="宋体" w:hint="eastAsia"/>
          <w:b/>
        </w:rPr>
        <w:t>表</w:t>
      </w:r>
      <w:r>
        <w:rPr>
          <w:rFonts w:cstheme="minorBidi" w:hAnsiTheme="minorHAnsi" w:eastAsiaTheme="minorHAnsi" w:asciiTheme="minorHAnsi"/>
          <w:b/>
        </w:rPr>
        <w:t>2-1</w:t>
      </w:r>
      <w:r>
        <w:t xml:space="preserve">  </w:t>
      </w:r>
      <w:r w:rsidRPr="00DB64CE">
        <w:rPr>
          <w:rFonts w:cstheme="minorBidi" w:hAnsiTheme="minorHAnsi" w:eastAsiaTheme="minorHAnsi" w:asciiTheme="minorHAnsi"/>
          <w:b/>
        </w:rPr>
        <w:t>1998—2013</w:t>
      </w:r>
      <w:r>
        <w:rPr>
          <w:rFonts w:ascii="宋体" w:hAnsi="宋体" w:eastAsia="宋体" w:hint="eastAsia" w:cstheme="minorBidi"/>
          <w:b/>
        </w:rPr>
        <w:t>国民经济与房地产发展数据</w:t>
      </w:r>
    </w:p>
    <w:p w:rsidR="0018722C">
      <w:pPr>
        <w:pStyle w:val="aff7"/>
        <w:topLinePunct/>
      </w:pPr>
      <w:r>
        <w:pict>
          <v:line style="position:absolute;mso-position-horizontal-relative:page;mso-position-vertical-relative:paragraph;z-index:1096;mso-wrap-distance-left:0;mso-wrap-distance-right:0" from="77.199997pt,16.644037pt" to="518.099997pt,16.644037pt" stroked="true" strokeweight="1.44pt" strokecolor="#000000">
            <v:stroke dashstyle="solid"/>
            <w10:wrap type="topAndBottom"/>
          </v:line>
        </w:pict>
      </w:r>
    </w:p>
    <w:p w:rsidR="0018722C">
      <w:spacing w:beforeLines="0" w:before="0" w:afterLines="0" w:after="0" w:line="440" w:lineRule="auto"/>
      <w:pPr>
        <w:sectPr w:rsidR="00556256">
          <w:headerReference w:type="even" r:id="rId106"/>
          <w:headerReference w:type="default" r:id="rId102"/>
          <w:footerReference w:type="even" r:id="rId100"/>
          <w:footerReference w:type="default" r:id="rId99"/>
          <w:headerReference w:type="first" r:id="rId97"/>
          <w:footerReference w:type="first" r:id="rId104"/>
          <w:pgSz w:w="11906" w:h="16838" w:code="9"/>
          <w:pgMar w:top="1418" w:right="1134" w:bottom="1134" w:left="1418" w:header="851" w:footer="907" w:gutter="0"/>
          <w:pgNumType w:start="1"/>
          <w:cols w:space="720"/>
          <w:titlePg/>
          <w:docGrid w:type="lines" w:linePitch="326"/>
        </w:sectPr>
        <w:topLinePunct/>
      </w:pPr>
    </w:p>
    <w:p w:rsidR="0018722C">
      <w:pPr>
        <w:pStyle w:val="affff1"/>
        <w:tabs>
          <w:tab w:pos="1564" w:val="left" w:leader="none"/>
        </w:tabs>
        <w:spacing w:line="280" w:lineRule="exact" w:before="260"/>
        <w:ind w:leftChars="0" w:left="398" w:rightChars="0" w:right="0" w:firstLineChars="0" w:firstLine="0"/>
        <w:jc w:val="left"/>
        <w:topLinePunct/>
      </w:pPr>
      <w:r>
        <w:rPr>
          <w:kern w:val="2"/>
          <w:sz w:val="21"/>
          <w:szCs w:val="22"/>
          <w:rFonts w:cstheme="minorBidi" w:hAnsiTheme="minorHAnsi" w:eastAsiaTheme="minorHAnsi" w:asciiTheme="minorHAnsi" w:ascii="宋体" w:eastAsia="宋体" w:hint="eastAsia"/>
          <w:position w:val="-12"/>
        </w:rPr>
        <w:t>年份</w:t>
      </w:r>
      <w:r>
        <w:rPr>
          <w:kern w:val="2"/>
          <w:szCs w:val="22"/>
          <w:rFonts w:cstheme="minorBidi" w:hAnsiTheme="minorHAnsi" w:eastAsiaTheme="minorHAnsi" w:asciiTheme="minorHAnsi"/>
          <w:sz w:val="21"/>
        </w:rPr>
        <w:t>GDP</w:t>
      </w:r>
    </w:p>
    <w:p w:rsidR="0018722C">
      <w:pPr>
        <w:pStyle w:val="ae"/>
        <w:topLinePunct/>
      </w:pPr>
      <w:r>
        <w:rPr>
          <w:kern w:val="2"/>
          <w:sz w:val="22"/>
          <w:szCs w:val="22"/>
          <w:rFonts w:cstheme="minorBidi" w:hAnsiTheme="minorHAnsi" w:eastAsiaTheme="minorHAnsi" w:asciiTheme="minorHAnsi"/>
        </w:rPr>
        <w:pict>
          <v:shape style="margin-left:77.199997pt;margin-top:7.223554pt;width:411.58pt;height:331.16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455"/>
                    <w:gridCol w:w="1721"/>
                    <w:gridCol w:w="2029"/>
                    <w:gridCol w:w="1191"/>
                    <w:gridCol w:w="1424"/>
                  </w:tblGrid>
                  <w:tr>
                    <w:trPr>
                      <w:trHeight w:val="360" w:hRule="atLeast"/>
                    </w:trPr>
                    <w:tc>
                      <w:tcPr>
                        <w:tcW w:w="2453" w:type="dxa"/>
                        <w:gridSpan w:val="2"/>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21" w:type="dxa"/>
                        <w:tcBorders>
                          <w:bottom w:val="single" w:sz="4" w:space="0" w:color="000000"/>
                        </w:tcBorders>
                      </w:tcPr>
                      <w:p w:rsidR="0018722C">
                        <w:pPr>
                          <w:widowControl w:val="0"/>
                          <w:snapToGrid w:val="1"/>
                          <w:spacing w:beforeLines="0" w:afterLines="0" w:after="0" w:line="199" w:lineRule="exact" w:before="0"/>
                          <w:ind w:firstLineChars="0" w:firstLine="0" w:leftChars="0" w:left="0" w:rightChars="0" w:right="52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（亿元）</w:t>
                        </w:r>
                      </w:p>
                    </w:tc>
                    <w:tc>
                      <w:tcPr>
                        <w:tcW w:w="2029" w:type="dxa"/>
                        <w:tcBorders>
                          <w:bottom w:val="single" w:sz="4" w:space="0" w:color="000000"/>
                        </w:tcBorders>
                      </w:tcPr>
                      <w:p w:rsidR="0018722C">
                        <w:pPr>
                          <w:widowControl w:val="0"/>
                          <w:snapToGrid w:val="1"/>
                          <w:spacing w:beforeLines="0" w:afterLines="0" w:after="0" w:line="199" w:lineRule="exact" w:before="0"/>
                          <w:ind w:firstLineChars="0" w:firstLine="0" w:leftChars="0" w:left="341" w:rightChars="0" w:right="38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（万平方米）</w:t>
                        </w:r>
                      </w:p>
                    </w:tc>
                    <w:tc>
                      <w:tcPr>
                        <w:tcW w:w="1191"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54" w:rightChars="0" w:right="2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水平值</w:t>
                        </w:r>
                      </w:p>
                    </w:tc>
                    <w:tc>
                      <w:tcPr>
                        <w:tcW w:w="1424" w:type="dxa"/>
                        <w:tcBorders>
                          <w:top w:val="single" w:sz="4" w:space="0" w:color="000000"/>
                          <w:bottom w:val="single" w:sz="4" w:space="0" w:color="000000"/>
                        </w:tcBorders>
                      </w:tcPr>
                      <w:p w:rsidR="0018722C">
                        <w:pPr>
                          <w:widowControl w:val="0"/>
                          <w:snapToGrid w:val="1"/>
                          <w:spacing w:beforeLines="0" w:afterLines="0" w:after="0" w:line="240" w:lineRule="auto" w:before="10"/>
                          <w:ind w:firstLineChars="0" w:firstLine="0" w:leftChars="0" w:left="268" w:rightChars="0" w:right="2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年增长率</w:t>
                        </w:r>
                      </w:p>
                    </w:tc>
                  </w:tr>
                  <w:tr>
                    <w:trPr>
                      <w:trHeight w:val="320" w:hRule="atLeast"/>
                    </w:trPr>
                    <w:tc>
                      <w:tcPr>
                        <w:tcW w:w="998" w:type="dxa"/>
                        <w:tcBorders>
                          <w:top w:val="single" w:sz="4" w:space="0" w:color="000000"/>
                        </w:tcBorders>
                      </w:tcPr>
                      <w:p w:rsidR="0018722C">
                        <w:pPr>
                          <w:widowControl w:val="0"/>
                          <w:snapToGrid w:val="1"/>
                          <w:spacing w:beforeLines="0" w:afterLines="0" w:after="0" w:line="240" w:lineRule="auto" w:before="13"/>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1998</w:t>
                        </w:r>
                      </w:p>
                    </w:tc>
                    <w:tc>
                      <w:tcPr>
                        <w:tcW w:w="1455" w:type="dxa"/>
                        <w:tcBorders>
                          <w:top w:val="single" w:sz="4" w:space="0" w:color="000000"/>
                        </w:tcBorders>
                      </w:tcPr>
                      <w:p w:rsidR="0018722C">
                        <w:pPr>
                          <w:widowControl w:val="0"/>
                          <w:snapToGrid w:val="1"/>
                          <w:spacing w:beforeLines="0" w:afterLines="0" w:after="0" w:line="240" w:lineRule="auto" w:before="13"/>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84402.3</w:t>
                        </w:r>
                      </w:p>
                    </w:tc>
                    <w:tc>
                      <w:tcPr>
                        <w:tcW w:w="1721" w:type="dxa"/>
                        <w:tcBorders>
                          <w:top w:val="single" w:sz="4" w:space="0" w:color="000000"/>
                        </w:tcBorders>
                      </w:tcPr>
                      <w:p w:rsidR="0018722C">
                        <w:pPr>
                          <w:widowControl w:val="0"/>
                          <w:snapToGrid w:val="1"/>
                          <w:spacing w:beforeLines="0" w:afterLines="0" w:after="0" w:line="240" w:lineRule="auto" w:before="13"/>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2513.30</w:t>
                        </w:r>
                      </w:p>
                    </w:tc>
                    <w:tc>
                      <w:tcPr>
                        <w:tcW w:w="2029" w:type="dxa"/>
                        <w:tcBorders>
                          <w:top w:val="single" w:sz="4" w:space="0" w:color="000000"/>
                        </w:tcBorders>
                      </w:tcPr>
                      <w:p w:rsidR="0018722C">
                        <w:pPr>
                          <w:widowControl w:val="0"/>
                          <w:snapToGrid w:val="1"/>
                          <w:spacing w:beforeLines="0" w:afterLines="0" w:after="0" w:line="240" w:lineRule="auto" w:before="13"/>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12185.30</w:t>
                        </w:r>
                      </w:p>
                    </w:tc>
                    <w:tc>
                      <w:tcPr>
                        <w:tcW w:w="1191" w:type="dxa"/>
                        <w:tcBorders>
                          <w:top w:val="single" w:sz="4" w:space="0" w:color="000000"/>
                        </w:tcBorders>
                      </w:tcPr>
                      <w:p w:rsidR="0018722C">
                        <w:pPr>
                          <w:widowControl w:val="0"/>
                          <w:snapToGrid w:val="1"/>
                          <w:spacing w:beforeLines="0" w:afterLines="0" w:after="0" w:line="240" w:lineRule="auto" w:before="13"/>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2063</w:t>
                        </w:r>
                      </w:p>
                    </w:tc>
                    <w:tc>
                      <w:tcPr>
                        <w:tcW w:w="1424" w:type="dxa"/>
                        <w:tcBorders>
                          <w:top w:val="single" w:sz="4" w:space="0" w:color="000000"/>
                        </w:tcBorders>
                      </w:tcPr>
                      <w:p w:rsidR="0018722C">
                        <w:pPr>
                          <w:widowControl w:val="0"/>
                          <w:snapToGrid w:val="1"/>
                          <w:spacing w:beforeLines="0" w:afterLines="0" w:after="0" w:line="240" w:lineRule="auto" w:before="13"/>
                          <w:ind w:firstLineChars="0" w:firstLine="0" w:leftChars="0" w:left="0" w:rightChars="0" w:righ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1999</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89677.1</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2987.87</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14556.53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2053</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455" w:type="dxa"/>
                      </w:tcPr>
                      <w:p w:rsidR="0018722C">
                        <w:pPr>
                          <w:widowControl w:val="0"/>
                          <w:snapToGrid w:val="1"/>
                          <w:spacing w:beforeLines="0" w:afterLines="0" w:after="0" w:line="240" w:lineRule="auto" w:before="72"/>
                          <w:ind w:firstLineChars="0" w:firstLine="0" w:leftChars="0" w:left="3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99214.6</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3935.44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18637.13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2112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109655.2</w:t>
                        </w:r>
                      </w:p>
                    </w:tc>
                    <w:tc>
                      <w:tcPr>
                        <w:tcW w:w="1721" w:type="dxa"/>
                      </w:tcPr>
                      <w:p w:rsidR="0018722C">
                        <w:pPr>
                          <w:widowControl w:val="0"/>
                          <w:snapToGrid w:val="1"/>
                          <w:spacing w:beforeLines="0" w:afterLines="0" w:after="0" w:line="240" w:lineRule="auto" w:before="69"/>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4862.75</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22411.90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2170</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2.75%</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2002</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120332.7</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6032.34</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26808.29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2250</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3.69%</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135822.8</w:t>
                        </w:r>
                      </w:p>
                    </w:tc>
                    <w:tc>
                      <w:tcPr>
                        <w:tcW w:w="1721" w:type="dxa"/>
                      </w:tcPr>
                      <w:p w:rsidR="0018722C">
                        <w:pPr>
                          <w:widowControl w:val="0"/>
                          <w:snapToGrid w:val="1"/>
                          <w:spacing w:beforeLines="0" w:afterLines="0" w:after="0" w:line="240" w:lineRule="auto" w:before="72"/>
                          <w:ind w:firstLineChars="0" w:firstLine="0" w:leftChars="0" w:left="438"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7955.66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33717.63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2359</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2004</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159878.3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10375.71</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38231.64</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2778</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17.76%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2005</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184937.4</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17576.13</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55486.22</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3168</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14.04%</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216314.4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20825.96</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61857.07</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265810.3</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29889.12</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77354.72</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3864</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14.76%</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2008</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314045.4</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25068.18</w:t>
                        </w:r>
                      </w:p>
                    </w:tc>
                    <w:tc>
                      <w:tcPr>
                        <w:tcW w:w="2029" w:type="dxa"/>
                      </w:tcPr>
                      <w:p w:rsidR="0018722C">
                        <w:pPr>
                          <w:widowControl w:val="0"/>
                          <w:snapToGrid w:val="1"/>
                          <w:spacing w:beforeLines="0" w:afterLines="0" w:after="0" w:line="240" w:lineRule="auto" w:before="72"/>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65969.83</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3800</w:t>
                        </w:r>
                      </w:p>
                    </w:tc>
                    <w:tc>
                      <w:tcPr>
                        <w:tcW w:w="1424" w:type="dxa"/>
                      </w:tcPr>
                      <w:p w:rsidR="0018722C">
                        <w:pPr>
                          <w:widowControl w:val="0"/>
                          <w:snapToGrid w:val="1"/>
                          <w:spacing w:beforeLines="0" w:afterLines="0" w:after="0" w:line="240" w:lineRule="auto" w:before="72"/>
                          <w:ind w:firstLineChars="0" w:firstLine="0" w:leftChars="0" w:left="268" w:rightChars="0" w:right="2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2009</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340902.8</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44355.17</w:t>
                        </w:r>
                      </w:p>
                    </w:tc>
                    <w:tc>
                      <w:tcPr>
                        <w:tcW w:w="2029" w:type="dxa"/>
                      </w:tcPr>
                      <w:p w:rsidR="0018722C">
                        <w:pPr>
                          <w:widowControl w:val="0"/>
                          <w:snapToGrid w:val="1"/>
                          <w:spacing w:beforeLines="0" w:afterLines="0" w:after="0" w:line="240" w:lineRule="auto" w:before="69"/>
                          <w:ind w:firstLineChars="0" w:firstLine="0" w:leftChars="0" w:left="341" w:rightChars="0" w:right="3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94755.00</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4681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23.18%</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401512.8</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52721.24</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104764.65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5032</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2011</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473104.0</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58588.86</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109366.75</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5357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w:t>
                        </w:r>
                      </w:p>
                    </w:tc>
                  </w:tr>
                  <w:tr>
                    <w:trPr>
                      <w:trHeight w:val="380" w:hRule="atLeast"/>
                    </w:trPr>
                    <w:tc>
                      <w:tcPr>
                        <w:tcW w:w="998" w:type="dxa"/>
                      </w:tcPr>
                      <w:p w:rsidR="0018722C">
                        <w:pPr>
                          <w:widowControl w:val="0"/>
                          <w:snapToGrid w:val="1"/>
                          <w:spacing w:beforeLines="0" w:afterLines="0" w:after="0" w:line="240" w:lineRule="auto" w:before="69"/>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2012</w:t>
                        </w:r>
                      </w:p>
                    </w:tc>
                    <w:tc>
                      <w:tcPr>
                        <w:tcW w:w="1455" w:type="dxa"/>
                      </w:tcPr>
                      <w:p w:rsidR="0018722C">
                        <w:pPr>
                          <w:widowControl w:val="0"/>
                          <w:snapToGrid w:val="1"/>
                          <w:spacing w:beforeLines="0" w:afterLines="0" w:after="0" w:line="240" w:lineRule="auto" w:before="69"/>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519470.1</w:t>
                        </w:r>
                      </w:p>
                    </w:tc>
                    <w:tc>
                      <w:tcPr>
                        <w:tcW w:w="1721" w:type="dxa"/>
                      </w:tcPr>
                      <w:p w:rsidR="0018722C">
                        <w:pPr>
                          <w:widowControl w:val="0"/>
                          <w:snapToGrid w:val="1"/>
                          <w:spacing w:beforeLines="0" w:afterLines="0" w:after="0" w:line="240" w:lineRule="auto" w:before="69"/>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64455.79</w:t>
                        </w:r>
                      </w:p>
                    </w:tc>
                    <w:tc>
                      <w:tcPr>
                        <w:tcW w:w="2029" w:type="dxa"/>
                      </w:tcPr>
                      <w:p w:rsidR="0018722C">
                        <w:pPr>
                          <w:widowControl w:val="0"/>
                          <w:snapToGrid w:val="1"/>
                          <w:spacing w:beforeLines="0" w:afterLines="0" w:after="0" w:line="240" w:lineRule="auto" w:before="69"/>
                          <w:ind w:firstLineChars="0" w:firstLine="0" w:leftChars="0" w:left="341" w:rightChars="0" w:right="3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111303.65</w:t>
                        </w:r>
                      </w:p>
                    </w:tc>
                    <w:tc>
                      <w:tcPr>
                        <w:tcW w:w="1191" w:type="dxa"/>
                      </w:tcPr>
                      <w:p w:rsidR="0018722C">
                        <w:pPr>
                          <w:widowControl w:val="0"/>
                          <w:snapToGrid w:val="1"/>
                          <w:spacing w:beforeLines="0" w:afterLines="0" w:after="0" w:line="240" w:lineRule="auto" w:before="69"/>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5791</w:t>
                        </w:r>
                      </w:p>
                    </w:tc>
                    <w:tc>
                      <w:tcPr>
                        <w:tcW w:w="1424" w:type="dxa"/>
                      </w:tcPr>
                      <w:p w:rsidR="0018722C">
                        <w:pPr>
                          <w:widowControl w:val="0"/>
                          <w:snapToGrid w:val="1"/>
                          <w:spacing w:beforeLines="0" w:afterLines="0" w:after="0" w:line="240" w:lineRule="auto" w:before="69"/>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r>
                  <w:tr>
                    <w:trPr>
                      <w:trHeight w:val="380" w:hRule="atLeast"/>
                    </w:trPr>
                    <w:tc>
                      <w:tcPr>
                        <w:tcW w:w="998" w:type="dxa"/>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2013</w:t>
                        </w:r>
                      </w:p>
                    </w:tc>
                    <w:tc>
                      <w:tcPr>
                        <w:tcW w:w="1455" w:type="dxa"/>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568845.2</w:t>
                        </w:r>
                      </w:p>
                    </w:tc>
                    <w:tc>
                      <w:tcPr>
                        <w:tcW w:w="1721" w:type="dxa"/>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81428.28</w:t>
                        </w:r>
                      </w:p>
                    </w:tc>
                    <w:tc>
                      <w:tcPr>
                        <w:tcW w:w="2029" w:type="dxa"/>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130550.59</w:t>
                        </w:r>
                      </w:p>
                    </w:tc>
                    <w:tc>
                      <w:tcPr>
                        <w:tcW w:w="1191" w:type="dxa"/>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6237</w:t>
                        </w:r>
                      </w:p>
                    </w:tc>
                    <w:tc>
                      <w:tcPr>
                        <w:tcW w:w="1424" w:type="dxa"/>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w:t>
                        </w:r>
                      </w:p>
                    </w:tc>
                  </w:tr>
                  <w:tr>
                    <w:trPr>
                      <w:trHeight w:val="440" w:hRule="atLeast"/>
                    </w:trPr>
                    <w:tc>
                      <w:tcPr>
                        <w:tcW w:w="998" w:type="dxa"/>
                        <w:tcBorders>
                          <w:bottom w:val="single" w:sz="12" w:space="0" w:color="000000"/>
                        </w:tcBorders>
                      </w:tcPr>
                      <w:p w:rsidR="0018722C">
                        <w:pPr>
                          <w:widowControl w:val="0"/>
                          <w:snapToGrid w:val="1"/>
                          <w:spacing w:beforeLines="0" w:afterLines="0" w:after="0" w:line="240" w:lineRule="auto" w:before="72"/>
                          <w:ind w:firstLineChars="0" w:firstLine="0" w:leftChars="0" w:left="275" w:rightChars="0" w:right="2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1455" w:type="dxa"/>
                        <w:tcBorders>
                          <w:bottom w:val="single" w:sz="12" w:space="0" w:color="000000"/>
                        </w:tcBorders>
                      </w:tcPr>
                      <w:p w:rsidR="0018722C">
                        <w:pPr>
                          <w:widowControl w:val="0"/>
                          <w:snapToGrid w:val="1"/>
                          <w:spacing w:beforeLines="0" w:afterLines="0" w:after="0" w:line="240" w:lineRule="auto" w:before="72"/>
                          <w:ind w:firstLineChars="0" w:firstLine="0" w:leftChars="0" w:left="28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635910.1</w:t>
                        </w:r>
                      </w:p>
                    </w:tc>
                    <w:tc>
                      <w:tcPr>
                        <w:tcW w:w="1721" w:type="dxa"/>
                        <w:tcBorders>
                          <w:bottom w:val="single" w:sz="12" w:space="0" w:color="000000"/>
                        </w:tcBorders>
                      </w:tcPr>
                      <w:p w:rsidR="0018722C">
                        <w:pPr>
                          <w:widowControl w:val="0"/>
                          <w:snapToGrid w:val="1"/>
                          <w:spacing w:beforeLines="0" w:afterLines="0" w:after="0" w:line="240" w:lineRule="auto" w:before="72"/>
                          <w:ind w:firstLineChars="0" w:firstLine="0" w:leftChars="0" w:left="0" w:rightChars="0" w:right="5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76292.41</w:t>
                        </w:r>
                      </w:p>
                    </w:tc>
                    <w:tc>
                      <w:tcPr>
                        <w:tcW w:w="2029" w:type="dxa"/>
                        <w:tcBorders>
                          <w:bottom w:val="single" w:sz="12" w:space="0" w:color="000000"/>
                        </w:tcBorders>
                      </w:tcPr>
                      <w:p w:rsidR="0018722C">
                        <w:pPr>
                          <w:widowControl w:val="0"/>
                          <w:snapToGrid w:val="1"/>
                          <w:spacing w:beforeLines="0" w:afterLines="0" w:after="0" w:line="240" w:lineRule="auto" w:before="72"/>
                          <w:ind w:firstLineChars="0" w:firstLine="0" w:leftChars="0" w:left="341" w:rightChars="0" w:right="38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120648.54</w:t>
                        </w:r>
                      </w:p>
                    </w:tc>
                    <w:tc>
                      <w:tcPr>
                        <w:tcW w:w="1191" w:type="dxa"/>
                        <w:tcBorders>
                          <w:bottom w:val="single" w:sz="12" w:space="0" w:color="000000"/>
                        </w:tcBorders>
                      </w:tcPr>
                      <w:p w:rsidR="0018722C">
                        <w:pPr>
                          <w:widowControl w:val="0"/>
                          <w:snapToGrid w:val="1"/>
                          <w:spacing w:beforeLines="0" w:afterLines="0" w:after="0" w:line="240" w:lineRule="auto" w:before="72"/>
                          <w:ind w:firstLineChars="0" w:firstLine="0" w:leftChars="0" w:left="254" w:rightChars="0" w:right="2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6436</w:t>
                        </w:r>
                      </w:p>
                    </w:tc>
                    <w:tc>
                      <w:tcPr>
                        <w:tcW w:w="1424" w:type="dxa"/>
                        <w:tcBorders>
                          <w:bottom w:val="single" w:sz="12" w:space="0" w:color="000000"/>
                        </w:tcBorders>
                      </w:tcPr>
                      <w:p w:rsidR="0018722C">
                        <w:pPr>
                          <w:widowControl w:val="0"/>
                          <w:snapToGrid w:val="1"/>
                          <w:spacing w:beforeLines="0" w:afterLines="0" w:after="0" w:line="240" w:lineRule="auto" w:before="72"/>
                          <w:ind w:firstLineChars="0" w:firstLine="0" w:leftChars="0" w:left="268" w:rightChars="0" w:right="2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sz w:val="21"/>
        </w:rPr>
        <w:t>（亿元）</w:t>
      </w:r>
    </w:p>
    <w:p w:rsidR="0018722C">
      <w:pPr>
        <w:spacing w:before="71"/>
        <w:ind w:leftChars="0" w:left="469" w:rightChars="0" w:right="-1" w:hanging="10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pacing w:val="-2"/>
          <w:sz w:val="21"/>
        </w:rPr>
        <w:t>房地产开发企业商品房销售额</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房地产开发企业</w:t>
      </w:r>
      <w:r>
        <w:rPr>
          <w:rFonts w:ascii="宋体" w:eastAsia="宋体" w:hint="eastAsia" w:cstheme="minorBidi" w:hAnsiTheme="minorHAnsi"/>
        </w:rPr>
        <w:t>商品房销售面积</w:t>
      </w:r>
    </w:p>
    <w:p w:rsidR="0018722C">
      <w:pPr>
        <w:spacing w:line="274" w:lineRule="exact" w:before="19"/>
        <w:ind w:leftChars="0" w:left="381" w:rightChars="0" w:right="814"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房屋平均销售价格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元</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平方米</w:t>
      </w:r>
      <w:r>
        <w:rPr>
          <w:rFonts w:cstheme="minorBidi" w:hAnsiTheme="minorHAnsi" w:eastAsiaTheme="minorHAnsi" w:asciiTheme="minorHAnsi" w:ascii="宋体" w:eastAsia="宋体" w:hint="eastAsia"/>
        </w:rPr>
        <w:t>）</w:t>
      </w:r>
    </w:p>
    <w:p w:rsidR="0018722C">
      <w:spacing w:beforeLines="0" w:before="0" w:afterLines="0" w:after="0" w:line="440" w:lineRule="auto"/>
      <w:pPr>
        <w:sectPr w:rsidR="00556256">
          <w:type w:val="continuous"/>
          <w:pgSz w:w="11910" w:h="16840"/>
          <w:pgMar w:top="1460" w:bottom="280" w:left="1440" w:right="1180"/>
          <w:cols w:num="4" w:equalWidth="0">
            <w:col w:w="2194" w:space="40"/>
            <w:col w:w="1832" w:space="71"/>
            <w:col w:w="1867" w:space="370"/>
            <w:col w:w="2916"/>
          </w:cols>
        </w:sectPr>
        <w:topLinePunct/>
      </w:pPr>
    </w:p>
    <w:p w:rsidR="0018722C">
      <w:pPr>
        <w:spacing w:before="0"/>
        <w:ind w:leftChars="0" w:left="259" w:rightChars="0" w:right="0" w:firstLineChars="0" w:firstLine="0"/>
        <w:jc w:val="left"/>
        <w:topLinePunct/>
      </w:pPr>
      <w:r>
        <w:rPr>
          <w:kern w:val="2"/>
          <w:sz w:val="21"/>
          <w:szCs w:val="22"/>
          <w:rFonts w:cstheme="minorBidi" w:hAnsiTheme="minorHAnsi" w:eastAsiaTheme="minorHAnsi" w:asciiTheme="minorHAnsi" w:ascii="宋体" w:eastAsia="宋体" w:hint="eastAsia"/>
        </w:rPr>
        <w:t>资料来源：《中国统计年鉴》</w:t>
      </w:r>
    </w:p>
    <w:p w:rsidR="0018722C">
      <w:pPr>
        <w:topLinePunct/>
      </w:pPr>
      <w:r>
        <w:rPr>
          <w:rFonts w:cstheme="minorBidi" w:hAnsiTheme="minorHAnsi" w:eastAsiaTheme="minorHAnsi" w:asciiTheme="minorHAnsi"/>
        </w:rPr>
        <w:t>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765686" cy="251193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765686" cy="25119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w:t>
      </w:r>
      <w:r>
        <w:t xml:space="preserve">  </w:t>
      </w:r>
      <w:r>
        <w:rPr>
          <w:rFonts w:ascii="宋体" w:eastAsia="宋体" w:hint="eastAsia" w:cstheme="minorBidi" w:hAnsiTheme="minorHAnsi"/>
          <w:b/>
        </w:rPr>
        <w:t>商品房平均销售价格及增长率</w:t>
      </w:r>
    </w:p>
    <w:p w:rsidR="0018722C">
      <w:pPr>
        <w:topLinePunct/>
      </w:pPr>
      <w:r>
        <w:t>对</w:t>
      </w:r>
      <w:r>
        <w:t>表</w:t>
      </w:r>
      <w:r>
        <w:rPr>
          <w:rFonts w:ascii="Times New Roman" w:eastAsia="Times New Roman"/>
        </w:rPr>
        <w:t>2-1</w:t>
      </w:r>
      <w:r>
        <w:t>进行分析，可以看出，</w:t>
      </w:r>
      <w:r>
        <w:rPr>
          <w:rFonts w:ascii="Times New Roman" w:eastAsia="Times New Roman"/>
        </w:rPr>
        <w:t>1998</w:t>
      </w:r>
      <w:r>
        <w:t>至</w:t>
      </w:r>
      <w:r>
        <w:rPr>
          <w:rFonts w:ascii="Times New Roman" w:eastAsia="Times New Roman"/>
        </w:rPr>
        <w:t>2014</w:t>
      </w:r>
      <w:r>
        <w:t>年间，</w:t>
      </w:r>
      <w:r>
        <w:rPr>
          <w:rFonts w:ascii="Times New Roman" w:eastAsia="Times New Roman"/>
        </w:rPr>
        <w:t>GDP</w:t>
      </w:r>
      <w:r>
        <w:t>总值与房地产价格在总</w:t>
      </w:r>
      <w:r>
        <w:t>体上呈现同步上涨的现象，房地产价格上涨速度时快时慢，在</w:t>
      </w:r>
      <w:r>
        <w:rPr>
          <w:rFonts w:ascii="Times New Roman" w:eastAsia="Times New Roman"/>
        </w:rPr>
        <w:t>1999</w:t>
      </w:r>
      <w:r>
        <w:t>年与</w:t>
      </w:r>
      <w:r>
        <w:rPr>
          <w:rFonts w:ascii="Times New Roman" w:eastAsia="Times New Roman"/>
        </w:rPr>
        <w:t>2008</w:t>
      </w:r>
      <w:r>
        <w:t>年出现负增长的现象</w:t>
      </w:r>
      <w:r>
        <w:t>（</w:t>
      </w:r>
      <w:r>
        <w:t>见</w:t>
      </w:r>
      <w:r>
        <w:t>图</w:t>
      </w:r>
      <w:r>
        <w:rPr>
          <w:rFonts w:ascii="Times New Roman" w:eastAsia="Times New Roman"/>
        </w:rPr>
        <w:t>2-1</w:t>
      </w:r>
      <w:r>
        <w:t>）</w:t>
      </w:r>
      <w:r>
        <w:t>。下面，根据房地产价格增长速度的差异将房地产发展历程分为三个阶段进行分析。</w:t>
      </w:r>
    </w:p>
    <w:p w:rsidR="0018722C">
      <w:pPr>
        <w:topLinePunct/>
      </w:pPr>
      <w:r>
        <w:t>第一阶段：相对稳定协调发展</w:t>
      </w:r>
      <w:r>
        <w:t>（</w:t>
      </w:r>
      <w:r>
        <w:rPr>
          <w:rFonts w:ascii="Times New Roman" w:eastAsia="Times New Roman"/>
        </w:rPr>
        <w:t>1998~2002</w:t>
      </w:r>
      <w:r>
        <w:t>）</w:t>
      </w:r>
      <w:r>
        <w:t>。</w:t>
      </w:r>
      <w:r>
        <w:rPr>
          <w:rFonts w:ascii="Times New Roman" w:eastAsia="Times New Roman"/>
        </w:rPr>
        <w:t>1998</w:t>
      </w:r>
      <w:r>
        <w:t>年，我国正式实行住房改革，</w:t>
      </w:r>
      <w:r>
        <w:t>由计划经济时期的福利分房制度转变为适应</w:t>
      </w:r>
      <w:hyperlink r:id="rId23">
        <w:r>
          <w:t>社会主义市场经济体制</w:t>
        </w:r>
      </w:hyperlink>
      <w:r>
        <w:t>的市场化房屋买</w:t>
      </w:r>
      <w:r>
        <w:t>卖制度，引发消费者购房热潮。为适应房改制度，</w:t>
      </w:r>
      <w:r>
        <w:rPr>
          <w:rFonts w:ascii="Times New Roman" w:eastAsia="Times New Roman"/>
        </w:rPr>
        <w:t>1999</w:t>
      </w:r>
      <w:r>
        <w:t>年，中国人民银行下发了《关</w:t>
      </w:r>
      <w:r>
        <w:t>于开展个人消费信贷的指导意见》，首次提出按揭、贷款买房的概念。然而，</w:t>
      </w:r>
      <w:r>
        <w:rPr>
          <w:rFonts w:ascii="Times New Roman" w:eastAsia="Times New Roman"/>
        </w:rPr>
        <w:t>1998</w:t>
      </w:r>
      <w:r>
        <w:t>年购房热潮后，消费者购房需求下降，央行优惠政策的实施依然没有改变房地产市场</w:t>
      </w:r>
      <w:r>
        <w:t>供大于求，房地产价格下降的事实。随后，凭借对市场的敏锐观察力，</w:t>
      </w:r>
      <w:r>
        <w:rPr>
          <w:rFonts w:ascii="Times New Roman" w:eastAsia="Times New Roman"/>
        </w:rPr>
        <w:t>2001</w:t>
      </w:r>
      <w:r>
        <w:t>年以温州炒房团为起点的购房团在全国各地投资房地产，房地产价格一路飙升。</w:t>
      </w:r>
      <w:r>
        <w:rPr>
          <w:rFonts w:ascii="Times New Roman" w:eastAsia="Times New Roman"/>
        </w:rPr>
        <w:t>2002</w:t>
      </w:r>
      <w:r>
        <w:t>年土</w:t>
      </w:r>
      <w:r>
        <w:t>地招拍挂制度催生天价地，土地价值被充分挖掘，房地产价格再次推高。从统计数据</w:t>
      </w:r>
      <w:r>
        <w:t>分析，房改制度之后的五年内，房地产价格呈上升趋势，年增长率控制在</w:t>
      </w:r>
      <w:r>
        <w:rPr>
          <w:rFonts w:ascii="Times New Roman" w:eastAsia="Times New Roman"/>
        </w:rPr>
        <w:t>5%</w:t>
      </w:r>
      <w:r>
        <w:t>以内，</w:t>
      </w:r>
      <w:r w:rsidR="001852F3">
        <w:t xml:space="preserve">房地产价格增</w:t>
      </w:r>
      <w:r w:rsidR="001852F3">
        <w:t>长相</w:t>
      </w:r>
      <w:r w:rsidR="001852F3">
        <w:t>对平稳。</w:t>
      </w:r>
    </w:p>
    <w:p w:rsidR="0018722C">
      <w:pPr>
        <w:topLinePunct/>
      </w:pPr>
      <w:r>
        <w:t>第二阶段：政府调控与房地产价格非理性增长交替进行</w:t>
      </w:r>
      <w:r>
        <w:t>（</w:t>
      </w:r>
      <w:r>
        <w:rPr>
          <w:rFonts w:ascii="Times New Roman" w:eastAsia="Times New Roman"/>
        </w:rPr>
        <w:t>2003~2009</w:t>
      </w:r>
      <w:r>
        <w:t>）</w:t>
      </w:r>
      <w:r>
        <w:t>。房改以</w:t>
      </w:r>
      <w:r>
        <w:t>来，房地产价格持续上升，投资炒房造成房地产市场非理性竞争，投资过热现象开始</w:t>
      </w:r>
      <w:r>
        <w:t>引起政府宏观经济层面的重视。针对此现象，央行于</w:t>
      </w:r>
      <w:r>
        <w:rPr>
          <w:rFonts w:ascii="Times New Roman" w:eastAsia="Times New Roman"/>
        </w:rPr>
        <w:t>2003</w:t>
      </w:r>
      <w:r>
        <w:t>年发布了《中国人民银行</w:t>
      </w:r>
      <w:r>
        <w:t>关于进一步加强房地产信贷业务管理的通知》，严格控制贷款资金发放，提高除首次</w:t>
      </w:r>
      <w:r>
        <w:t>购房以外的首付比例并提高利率。然而，这项压制房地产泡沫的政策并未达到预期效</w:t>
      </w:r>
      <w:r>
        <w:t>果，此后，政府宏观调控与房地产价格形成博弈。</w:t>
      </w:r>
      <w:r>
        <w:rPr>
          <w:rFonts w:ascii="Times New Roman" w:eastAsia="Times New Roman"/>
        </w:rPr>
        <w:t>2004</w:t>
      </w:r>
      <w:r>
        <w:t>年，央行上调金融机构存</w:t>
      </w:r>
      <w:r>
        <w:t>贷</w:t>
      </w:r>
    </w:p>
    <w:p w:rsidR="0018722C">
      <w:pPr>
        <w:topLinePunct/>
      </w:pPr>
      <w:r>
        <w:rPr>
          <w:rFonts w:cstheme="minorBidi" w:hAnsiTheme="minorHAnsi" w:eastAsiaTheme="minorHAnsi" w:asciiTheme="minorHAnsi"/>
        </w:rPr>
        <w:t>10</w:t>
      </w:r>
    </w:p>
    <w:p w:rsidR="0018722C">
      <w:pPr>
        <w:topLinePunct/>
      </w:pPr>
      <w:r>
        <w:t>款基准利率，由</w:t>
      </w:r>
      <w:r>
        <w:rPr>
          <w:rFonts w:ascii="Times New Roman" w:eastAsia="Times New Roman"/>
        </w:rPr>
        <w:t>5</w:t>
      </w:r>
      <w:r>
        <w:rPr>
          <w:rFonts w:ascii="Times New Roman" w:eastAsia="Times New Roman"/>
        </w:rPr>
        <w:t>.</w:t>
      </w:r>
      <w:r>
        <w:rPr>
          <w:rFonts w:ascii="Times New Roman" w:eastAsia="Times New Roman"/>
        </w:rPr>
        <w:t>31%</w:t>
      </w:r>
      <w:r>
        <w:t>上升至</w:t>
      </w:r>
      <w:r>
        <w:rPr>
          <w:rFonts w:ascii="Times New Roman" w:eastAsia="Times New Roman"/>
        </w:rPr>
        <w:t>5</w:t>
      </w:r>
      <w:r>
        <w:rPr>
          <w:rFonts w:ascii="Times New Roman" w:eastAsia="Times New Roman"/>
        </w:rPr>
        <w:t>.</w:t>
      </w:r>
      <w:r>
        <w:rPr>
          <w:rFonts w:ascii="Times New Roman" w:eastAsia="Times New Roman"/>
        </w:rPr>
        <w:t>58%</w:t>
      </w:r>
      <w:r>
        <w:t>。但从统计数据来看，</w:t>
      </w:r>
      <w:r>
        <w:rPr>
          <w:rFonts w:ascii="Times New Roman" w:eastAsia="Times New Roman"/>
        </w:rPr>
        <w:t>2004</w:t>
      </w:r>
      <w:r>
        <w:t>年房价增长率达到</w:t>
      </w:r>
      <w:r>
        <w:rPr>
          <w:rFonts w:ascii="Times New Roman" w:eastAsia="Times New Roman"/>
        </w:rPr>
        <w:t>17.76%</w:t>
      </w:r>
      <w:r>
        <w:t>，房地产价格没有得到控制反而暴涨。随后，国八条、国六条、六次加息等一</w:t>
      </w:r>
      <w:r>
        <w:t>系列的调控政策相继出台，房地产价格始终上涨，增速两次突破</w:t>
      </w:r>
      <w:r>
        <w:rPr>
          <w:rFonts w:ascii="Times New Roman" w:eastAsia="Times New Roman"/>
        </w:rPr>
        <w:t>10%</w:t>
      </w:r>
      <w:r>
        <w:t>，这种情况一直</w:t>
      </w:r>
      <w:r>
        <w:t>持续到</w:t>
      </w:r>
      <w:r>
        <w:rPr>
          <w:rFonts w:ascii="Times New Roman" w:eastAsia="Times New Roman"/>
        </w:rPr>
        <w:t>2008</w:t>
      </w:r>
      <w:r>
        <w:t>年全球金融危机爆发。受金融危机的影响，资本市场萎缩，开发商纷纷</w:t>
      </w:r>
      <w:r>
        <w:t>降价销售，房地产市场经济惨淡，房地产价格出现负增长。政府首次出手救市，推出包括降低首次置业小户型单位的契税、免征土地增值税以及首次购房首付降至两成、</w:t>
      </w:r>
      <w:r>
        <w:t>贷款利率下浮</w:t>
      </w:r>
      <w:r>
        <w:rPr>
          <w:rFonts w:ascii="Times New Roman" w:eastAsia="Times New Roman"/>
        </w:rPr>
        <w:t>30%</w:t>
      </w:r>
      <w:r>
        <w:t>等多项刺激楼市的一揽子救市政策。</w:t>
      </w:r>
      <w:r>
        <w:rPr>
          <w:rFonts w:ascii="Times New Roman" w:eastAsia="Times New Roman"/>
        </w:rPr>
        <w:t>2009</w:t>
      </w:r>
      <w:r>
        <w:t>年，房地产市场回暖并</w:t>
      </w:r>
      <w:r>
        <w:t>再创新高，成交量及房价均超</w:t>
      </w:r>
      <w:r>
        <w:rPr>
          <w:rFonts w:ascii="Times New Roman" w:eastAsia="Times New Roman"/>
        </w:rPr>
        <w:t>2007</w:t>
      </w:r>
      <w:r>
        <w:t>年，较</w:t>
      </w:r>
      <w:r>
        <w:rPr>
          <w:rFonts w:ascii="Times New Roman" w:eastAsia="Times New Roman"/>
        </w:rPr>
        <w:t>2008</w:t>
      </w:r>
      <w:r>
        <w:t>年增长率达</w:t>
      </w:r>
      <w:r>
        <w:rPr>
          <w:rFonts w:ascii="Times New Roman" w:eastAsia="Times New Roman"/>
        </w:rPr>
        <w:t>23</w:t>
      </w:r>
      <w:r>
        <w:rPr>
          <w:rFonts w:ascii="Times New Roman" w:eastAsia="Times New Roman"/>
        </w:rPr>
        <w:t>.</w:t>
      </w:r>
      <w:r>
        <w:rPr>
          <w:rFonts w:ascii="Times New Roman" w:eastAsia="Times New Roman"/>
        </w:rPr>
        <w:t>18%</w:t>
      </w:r>
      <w:r>
        <w:t>。这一阶段，政府调控与房地产市场疯狂博弈，房地产价格波动剧烈，不断突破新高。</w:t>
      </w:r>
    </w:p>
    <w:p w:rsidR="0018722C">
      <w:pPr>
        <w:topLinePunct/>
      </w:pPr>
      <w:r>
        <w:t>第三阶段：稳定增长率持续上涨</w:t>
      </w:r>
      <w:r>
        <w:t>（</w:t>
      </w:r>
      <w:r>
        <w:rPr>
          <w:rFonts w:ascii="Times New Roman" w:hAnsi="Times New Roman" w:eastAsia="Times New Roman"/>
        </w:rPr>
        <w:t>2010~2014</w:t>
      </w:r>
      <w:r>
        <w:t>）</w:t>
      </w:r>
      <w:r>
        <w:t>。</w:t>
      </w:r>
      <w:r>
        <w:rPr>
          <w:rFonts w:ascii="Times New Roman" w:hAnsi="Times New Roman" w:eastAsia="Times New Roman"/>
        </w:rPr>
        <w:t>2010</w:t>
      </w:r>
      <w:r>
        <w:t>年，政府继续调控房地产市场，</w:t>
      </w:r>
      <w:r>
        <w:rPr>
          <w:rFonts w:ascii="Times New Roman" w:hAnsi="Times New Roman" w:eastAsia="Times New Roman"/>
        </w:rPr>
        <w:t>4</w:t>
      </w:r>
      <w:r>
        <w:t>月、</w:t>
      </w:r>
      <w:r>
        <w:rPr>
          <w:rFonts w:ascii="Times New Roman" w:hAnsi="Times New Roman" w:eastAsia="Times New Roman"/>
        </w:rPr>
        <w:t>9</w:t>
      </w:r>
      <w:r>
        <w:t>月接连出台政策，暂停发放第三套房贷，部分城市限购房套数，囤地</w:t>
      </w:r>
      <w:r>
        <w:t>捂盘房企将停发股票债券不给贷款。在一系列高强度的政府调控下，房地产价格增速有所下降，维持在年增长率</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。随后，政府出台了国八条，规定贷款购买第二套</w:t>
      </w:r>
      <w:r>
        <w:t>房产首付比例不得低于</w:t>
      </w:r>
      <w:r>
        <w:rPr>
          <w:rFonts w:ascii="Times New Roman" w:hAnsi="Times New Roman" w:eastAsia="Times New Roman"/>
        </w:rPr>
        <w:t>60%</w:t>
      </w:r>
      <w:r>
        <w:t>，贷款利率不得低于基准利率的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倍，“限购令”实行</w:t>
      </w:r>
      <w:r>
        <w:t>范围进一步扩大。依照国五条的规定，各直辖市、计划单列市和除拉萨外的省会城市</w:t>
      </w:r>
      <w:r>
        <w:t>要基于保持房价稳定的原则制定并公布年度新建商品住房价格控制目标，建立健全稳</w:t>
      </w:r>
      <w:r>
        <w:t>定房价工作的考核问责制度。这一阶段，强有力的政府调控政策发挥作用，房地产市</w:t>
      </w:r>
      <w:r>
        <w:t>场逐渐趋于理性，房地产价格增速平稳，年增长率基本维持在</w:t>
      </w:r>
      <w:r>
        <w:rPr>
          <w:rFonts w:ascii="Times New Roman" w:hAnsi="Times New Roman" w:eastAsia="Times New Roman"/>
        </w:rPr>
        <w:t>6%~8%</w:t>
      </w:r>
      <w:r>
        <w:t>。</w:t>
      </w:r>
    </w:p>
    <w:p w:rsidR="0018722C">
      <w:pPr>
        <w:pStyle w:val="BodyText"/>
        <w:spacing w:line="357" w:lineRule="auto" w:before="16"/>
        <w:ind w:leftChars="0" w:left="119" w:rightChars="0" w:right="197" w:firstLineChars="0" w:firstLine="480"/>
        <w:jc w:val="both"/>
        <w:topLinePunct/>
      </w:pPr>
      <w:r>
        <w:rPr>
          <w:spacing w:val="-4"/>
        </w:rPr>
        <w:t>从空间上进行分析，由于区域经济发展不平衡，导致不同地区间房地产价格存在</w:t>
      </w:r>
      <w:r>
        <w:rPr>
          <w:spacing w:val="-6"/>
        </w:rPr>
        <w:t>较大差异。下面将全国地区划分为东部地区、中部地区、西部地区，绘制如下各地区商品房平均销售价格曲线进行比较（</w:t>
      </w:r>
      <w:r>
        <w:rPr>
          <w:spacing w:val="-14"/>
        </w:rPr>
        <w:t>见图</w:t>
      </w:r>
      <w:r>
        <w:rPr>
          <w:rFonts w:ascii="Times New Roman" w:eastAsia="Times New Roman"/>
        </w:rPr>
        <w:t>2-2</w:t>
      </w:r>
      <w:r>
        <w:t>）。</w:t>
      </w:r>
    </w:p>
    <w:p w:rsidR="00000000">
      <w:pPr>
        <w:pStyle w:val="aff7"/>
        <w:spacing w:line="240" w:lineRule="atLeast"/>
        <w:topLinePunct/>
      </w:pPr>
      <w:r>
        <w:drawing>
          <wp:inline>
            <wp:extent cx="4939051" cy="218598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4939051" cy="21859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2-2</w:t>
      </w:r>
      <w:r>
        <w:t xml:space="preserve">  </w:t>
      </w:r>
      <w:r>
        <w:rPr>
          <w:rFonts w:ascii="宋体" w:eastAsia="宋体" w:hint="eastAsia" w:cstheme="minorBidi" w:hAnsiTheme="minorHAnsi"/>
          <w:b/>
        </w:rPr>
        <w:t>东中西部地区商品房平均销售价格</w:t>
      </w:r>
    </w:p>
    <w:p w:rsidR="0018722C">
      <w:pPr>
        <w:topLinePunct/>
      </w:pPr>
      <w:r>
        <w:rPr>
          <w:rFonts w:cstheme="minorBidi" w:hAnsiTheme="minorHAnsi" w:eastAsiaTheme="minorHAnsi" w:asciiTheme="minorHAnsi"/>
        </w:rPr>
        <w:t>11</w:t>
      </w:r>
    </w:p>
    <w:p w:rsidR="0018722C">
      <w:pPr>
        <w:topLinePunct/>
      </w:pPr>
      <w:r>
        <w:t/>
      </w:r>
      <w:r>
        <w:t>图</w:t>
      </w:r>
      <w:r>
        <w:rPr>
          <w:rFonts w:ascii="Times New Roman" w:eastAsia="Times New Roman"/>
        </w:rPr>
        <w:t>2-2</w:t>
      </w:r>
      <w:r>
        <w:t>描绘了近十年来东中西部地区房地产价格的差异性，从图中可以看出，分</w:t>
      </w:r>
      <w:r>
        <w:t>别代表东部地区、中部地区、西部地区商品房平均销售价格的三条曲线存在着较大差</w:t>
      </w:r>
      <w:r>
        <w:t>异。东部地区的商品房平均销售价格明显高于中西区地区，中部与西部地区的商品房</w:t>
      </w:r>
      <w:r>
        <w:t>平均销售价格差异较小，西部地区房地产平均销售价格略高于中部地区。东中西部地</w:t>
      </w:r>
      <w:r>
        <w:t>区房地产价格平均水平的差异性主要是由各地区经济发展水平不均衡造成的。自改革</w:t>
      </w:r>
      <w:r>
        <w:t>开放以来，东中西部地区经济快速发展，同时，响应各地区不均衡发展战略，东中西部地区的经济发展水平差距逐渐拉大，影响经济发展水平的因素主要有以下几点。</w:t>
      </w:r>
    </w:p>
    <w:p w:rsidR="0018722C">
      <w:pPr>
        <w:topLinePunct/>
      </w:pPr>
      <w:r>
        <w:t>第一，地理自然资源因素。自然资源与社会经济发展密切相关，区域间自然资源</w:t>
      </w:r>
      <w:r>
        <w:t>差异是影响区域经济发展不平衡的重要因素。我国东中西部地区自然资源分布差异明</w:t>
      </w:r>
      <w:r>
        <w:t>显，东部地区沿海城市较多，利于对外贸易，地理优势明显，而西部地区自然环境恶</w:t>
      </w:r>
      <w:r>
        <w:t>劣，多为高</w:t>
      </w:r>
      <w:r>
        <w:t>ft</w:t>
      </w:r>
      <w:r>
        <w:t>荒漠，经济开发难度大。随着对外贸易活动的不断扩大，东部沿海各省</w:t>
      </w:r>
      <w:r>
        <w:t>可以更好地发挥自己的比较优势，借助对外贸易提升自己的资源禀赋结构，拉大了与中西部各省之间的发展差距。</w:t>
      </w:r>
    </w:p>
    <w:p w:rsidR="0018722C">
      <w:pPr>
        <w:topLinePunct/>
      </w:pPr>
      <w:r>
        <w:t>第二，国家政策因素。改革开放后，遵循效率优先的原则，党和国家制定</w:t>
      </w:r>
      <w:r>
        <w:rPr>
          <w:rFonts w:ascii="Times New Roman" w:hAnsi="Times New Roman" w:eastAsia="Times New Roman"/>
        </w:rPr>
        <w:t>“</w:t>
      </w:r>
      <w:r>
        <w:t>先富带动后富</w:t>
      </w:r>
      <w:r>
        <w:rPr>
          <w:rFonts w:ascii="Times New Roman" w:hAnsi="Times New Roman" w:eastAsia="Times New Roman"/>
        </w:rPr>
        <w:t>”</w:t>
      </w:r>
      <w:r>
        <w:t>的发展路线，决定优先发展沿海地区。</w:t>
      </w:r>
      <w:r>
        <w:rPr>
          <w:rFonts w:ascii="Times New Roman" w:hAnsi="Times New Roman" w:eastAsia="Times New Roman"/>
        </w:rPr>
        <w:t>1980</w:t>
      </w:r>
      <w:r>
        <w:t>年开始，国家逐步确定包括深圳、珠海、汕头、厦门在内的多个沿海港口开放城市作为经济试点，在金融、财政、</w:t>
      </w:r>
      <w:r>
        <w:t>税收、外汇审批权、对外贸易自主权等各方面给予经济优惠政策。东部地区凭借开放</w:t>
      </w:r>
      <w:r>
        <w:t>的地理优势在政策改革中获得了最大优势，地理优势与政策支持双重作用下建立了良</w:t>
      </w:r>
      <w:r>
        <w:t>好的经济基础，市场机制较为完善，经济发展实现良性循环。</w:t>
      </w:r>
      <w:r>
        <w:rPr>
          <w:rFonts w:ascii="Times New Roman" w:hAnsi="Times New Roman" w:eastAsia="Times New Roman"/>
        </w:rPr>
        <w:t>2000</w:t>
      </w:r>
      <w:r>
        <w:t>年，为缩小东西</w:t>
      </w:r>
      <w:r>
        <w:t>地区经济差异，国家制定实施西部大开发战略，加大财政转移支付力度，积极建设基</w:t>
      </w:r>
      <w:r>
        <w:t>础设施，引进优秀人才，西部地区经济发展迅速，东西部地区经济发展差异缩小。随</w:t>
      </w:r>
      <w:r>
        <w:t>后，为平衡区域地区经济发展，国家制定振兴东北老工业基地政策，东北老工业基地</w:t>
      </w:r>
      <w:r>
        <w:t>打开经济发展的突破口。相比之下，东部地区西部地区在政策推动作用下经济发展迅猛，中部地区经济发展较为缓慢。</w:t>
      </w:r>
    </w:p>
    <w:p w:rsidR="0018722C">
      <w:pPr>
        <w:topLinePunct/>
      </w:pPr>
      <w:r>
        <w:t>第三，要素分配因素。劳动力、资金是影响地区经济发展的基本因素，要素的跨</w:t>
      </w:r>
      <w:r>
        <w:t>地区流动性使得各区域要素分配不均衡，资金流动通常由回报率低的地区流向回报率</w:t>
      </w:r>
      <w:r>
        <w:t>高的地区，劳动力也往往流向发展机会广阔的地区。由于西部地区经济处于欠发达状</w:t>
      </w:r>
      <w:r>
        <w:t>态，一方面无法吸收消化外来资金投入，另一方面，西部地区本地企业及群众资金也</w:t>
      </w:r>
      <w:r>
        <w:t>会流向投资机会多，回报率高的东部沿海地区。劳动力人才为寻求更好的发展机会也</w:t>
      </w:r>
      <w:r>
        <w:t>会大量流向工作条件好、待遇高的东部沿海地区。资金与人才要素的分配不平等将</w:t>
      </w:r>
      <w:r>
        <w:t>进</w:t>
      </w:r>
    </w:p>
    <w:p w:rsidR="0018722C">
      <w:pPr>
        <w:topLinePunct/>
      </w:pPr>
      <w:r>
        <w:rPr>
          <w:rFonts w:cstheme="minorBidi" w:hAnsiTheme="minorHAnsi" w:eastAsiaTheme="minorHAnsi" w:asciiTheme="minorHAnsi"/>
        </w:rPr>
        <w:t>12</w:t>
      </w:r>
    </w:p>
    <w:p w:rsidR="0018722C">
      <w:pPr>
        <w:topLinePunct/>
      </w:pPr>
      <w:r>
        <w:t>一步拉大东中西部地区的经济发展差距，在没有政策指引的作用下形成恶性循环。</w:t>
      </w:r>
    </w:p>
    <w:p w:rsidR="0018722C">
      <w:pPr>
        <w:pStyle w:val="Heading3"/>
        <w:topLinePunct/>
        <w:ind w:left="200" w:hangingChars="200" w:hanging="200"/>
      </w:pPr>
      <w:bookmarkStart w:id="717004" w:name="_Toc686717004"/>
      <w:r>
        <w:t>2.1.2</w:t>
      </w:r>
      <w:r>
        <w:t xml:space="preserve"> </w:t>
      </w:r>
      <w:r>
        <w:t>房地产价格波动原因</w:t>
      </w:r>
      <w:bookmarkEnd w:id="717004"/>
    </w:p>
    <w:p w:rsidR="0018722C">
      <w:pPr>
        <w:topLinePunct/>
      </w:pPr>
      <w:r>
        <w:t>价值规律说明，某类商品的价格价格波动是由市场供求关系决定的，商品价格时</w:t>
      </w:r>
      <w:r>
        <w:t>总是以商品本身价值为中心进行变动。相对应与价值规律，我们可以对房地产行业所</w:t>
      </w:r>
      <w:r>
        <w:t>包含的价值进行分析，主要包括原有土地与所修建建筑物的价值。土地价值是自然形</w:t>
      </w:r>
      <w:r>
        <w:t>成，并不包括人类在土地上进行的耕作等劳动所形成的价值，属于原始土地。供求关</w:t>
      </w:r>
      <w:r>
        <w:t>系决定了相应产品的价格，而土地也属于商品的范畴，由于土地的使用者存在使用需</w:t>
      </w:r>
      <w:r>
        <w:t>求，与土地拥有者可以形成买卖关系，两者交互之间就形成了价格。建筑物价值是在</w:t>
      </w:r>
      <w:r>
        <w:t>建筑过程中，由于需要对土地进行改造以适合建造居住而投入的包括人力价值、原材</w:t>
      </w:r>
      <w:r>
        <w:t>料价值以及资金价值等一系列价值总和。房地产价值并不是一成不变的，他主要包括了土地自然资源价值、建筑物建造物价及其中投入劳动价值，几者的价值变动会随时影响房地产的价值。</w:t>
      </w:r>
    </w:p>
    <w:p w:rsidR="0018722C">
      <w:pPr>
        <w:topLinePunct/>
      </w:pPr>
      <w:r>
        <w:t>第一，经济因素。首先，经济发展水平正向影响房地产价格的波动，良好的经济</w:t>
      </w:r>
      <w:r>
        <w:t>氛围带动包括房地产在内的各类商品及服务的消费。</w:t>
      </w:r>
      <w:r>
        <w:rPr>
          <w:rFonts w:ascii="Times New Roman" w:hAnsi="Times New Roman" w:eastAsia="Times New Roman"/>
        </w:rPr>
        <w:t>GDP</w:t>
      </w:r>
      <w:r>
        <w:t>是衡量经济发展状况的最</w:t>
      </w:r>
      <w:r>
        <w:t>佳指标，从统计数据可以看出，</w:t>
      </w:r>
      <w:r>
        <w:rPr>
          <w:rFonts w:ascii="Times New Roman" w:hAnsi="Times New Roman" w:eastAsia="Times New Roman"/>
        </w:rPr>
        <w:t>GD</w:t>
      </w:r>
      <w:r>
        <w:rPr>
          <w:rFonts w:ascii="Times New Roman" w:hAnsi="Times New Roman" w:eastAsia="Times New Roman"/>
        </w:rPr>
        <w:t>P</w:t>
      </w:r>
      <w:r>
        <w:t>变动与房地产价格波动呈正相关关系</w:t>
      </w:r>
      <w:r>
        <w:t>（</w:t>
      </w:r>
      <w: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w:t>
      </w:r>
      <w:r>
        <w:t>。</w:t>
      </w:r>
      <w:r>
        <w:t>其次，供需是否平衡也会对房地产价格产生巨大影响，显而易见的，在卖方市场——</w:t>
      </w:r>
      <w:r w:rsidR="001852F3">
        <w:t xml:space="preserve">供小于需，需求增加，价格上浮；反之，买方市场中，供大于需，价格下跌。最后，</w:t>
      </w:r>
      <w:r>
        <w:t>房地产价格还会因消费者的群体性预期而发生改变。当大多数人认为房地产价格将要</w:t>
      </w:r>
      <w:r>
        <w:t>上升时，会引起现期购买量增加，房地产价格被推高上升。相反，当大多数人认为房地产价格将要下降时，现期购买量减少，现期需求减少，房地产价格降低。</w:t>
      </w:r>
    </w:p>
    <w:p w:rsidR="00000000">
      <w:pPr>
        <w:pStyle w:val="aff7"/>
        <w:spacing w:line="240" w:lineRule="atLeast"/>
        <w:topLinePunct/>
      </w:pPr>
      <w:r>
        <w:drawing>
          <wp:inline>
            <wp:extent cx="4898546" cy="21556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898546" cy="21556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spacing w:val="-13"/>
        </w:rPr>
        <w:t>图</w:t>
      </w:r>
      <w:r>
        <w:rPr>
          <w:kern w:val="2"/>
          <w:szCs w:val="22"/>
          <w:rFonts w:cstheme="minorBidi" w:hAnsiTheme="minorHAnsi" w:eastAsiaTheme="minorHAnsi" w:asciiTheme="minorHAnsi"/>
          <w:b/>
          <w:sz w:val="21"/>
        </w:rPr>
        <w:t>2-3</w:t>
      </w:r>
      <w:r>
        <w:t xml:space="preserve">  </w:t>
      </w:r>
      <w:r>
        <w:rPr>
          <w:kern w:val="2"/>
          <w:szCs w:val="22"/>
          <w:rFonts w:ascii="宋体" w:eastAsia="宋体" w:hint="eastAsia" w:cstheme="minorBidi" w:hAnsiTheme="minorHAnsi"/>
          <w:b/>
          <w:sz w:val="21"/>
        </w:rPr>
        <w:t>GDP</w:t>
      </w:r>
      <w:r w:rsidR="001852F3">
        <w:rPr>
          <w:kern w:val="2"/>
          <w:szCs w:val="22"/>
          <w:rFonts w:ascii="宋体" w:eastAsia="宋体" w:hint="eastAsia" w:cstheme="minorBidi" w:hAnsiTheme="minorHAnsi"/>
          <w:b/>
          <w:spacing w:val="-4"/>
          <w:sz w:val="21"/>
        </w:rPr>
        <w:t xml:space="preserve">与房屋平均销售价格</w:t>
      </w:r>
    </w:p>
    <w:p w:rsidR="0018722C">
      <w:pPr>
        <w:topLinePunct/>
      </w:pPr>
      <w:r>
        <w:rPr>
          <w:rFonts w:cstheme="minorBidi" w:hAnsiTheme="minorHAnsi" w:eastAsiaTheme="minorHAnsi" w:asciiTheme="minorHAnsi"/>
        </w:rPr>
        <w:t>13</w:t>
      </w:r>
    </w:p>
    <w:p w:rsidR="0018722C">
      <w:pPr>
        <w:topLinePunct/>
      </w:pPr>
      <w:r>
        <w:t>第二，金融因素。一方面来说，国家所规定的货币供应量是市场上的流通货币的</w:t>
      </w:r>
      <w:r>
        <w:t>命脉，其发行的数量多与少，将对于房地产价格产生非常大的冲击。货币供应量增加，</w:t>
      </w:r>
      <w:r>
        <w:t>流通货币增加，人们手中持有更多的资金，会积极寻找投资渠道，房地产因其稳健性</w:t>
      </w:r>
      <w:r>
        <w:t>成为理想的投资对象，房地产价格被推高</w:t>
      </w:r>
      <w:r>
        <w:t>（</w:t>
      </w:r>
      <w:r>
        <w:t>见图</w:t>
      </w:r>
      <w:r>
        <w:rPr>
          <w:rFonts w:ascii="Times New Roman" w:eastAsia="Times New Roman"/>
        </w:rPr>
        <w:t>2-4</w:t>
      </w:r>
      <w:r>
        <w:t>）</w:t>
      </w:r>
      <w:r>
        <w:t>。另一方面，利率是货币政策</w:t>
      </w:r>
      <w:r>
        <w:t>的重要手段，也是影响房贷最重要的因素，利率对房地产价格的影响可以分别从供应</w:t>
      </w:r>
      <w:r>
        <w:t>方与需求方两个角度进行分析。从供应方房地产开发商角度分析，利率上升，开发商融资成本增加，导致建筑成本相应上升，最终造成房地产价格上升。从需求方购房者角度进行分析，随着房地产价格连年推高，绝大多数购房者需要通过贷款买房，利率上升，贷款成本上升，导致贷款人数减少，进而房地产需求减少，房地产价格下降。</w:t>
      </w:r>
    </w:p>
    <w:p w:rsidR="00000000">
      <w:pPr>
        <w:pStyle w:val="aff7"/>
        <w:spacing w:line="240" w:lineRule="atLeast"/>
        <w:topLinePunct/>
      </w:pPr>
      <w:r>
        <w:drawing>
          <wp:inline>
            <wp:extent cx="5329669" cy="249021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5329669" cy="24902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sidRPr="00DB64CE">
        <w:rPr>
          <w:kern w:val="2"/>
          <w:szCs w:val="22"/>
          <w:rFonts w:cstheme="minorBidi" w:hAnsiTheme="minorHAnsi" w:eastAsiaTheme="minorHAnsi" w:asciiTheme="minorHAnsi"/>
          <w:b/>
          <w:sz w:val="21"/>
        </w:rPr>
        <w:t>M2</w:t>
      </w:r>
      <w:r>
        <w:rPr>
          <w:kern w:val="2"/>
          <w:szCs w:val="22"/>
          <w:rFonts w:ascii="宋体" w:eastAsia="宋体" w:hint="eastAsia" w:cstheme="minorBidi" w:hAnsiTheme="minorHAnsi"/>
          <w:b/>
          <w:sz w:val="21"/>
        </w:rPr>
        <w:t>与房屋平均销售价格</w:t>
      </w:r>
    </w:p>
    <w:p w:rsidR="0018722C">
      <w:pPr>
        <w:topLinePunct/>
      </w:pPr>
      <w:r>
        <w:t>第三，财政政策因素。政府对于房地产市场、价格的把控与掌握主要通过税收以</w:t>
      </w:r>
      <w:r>
        <w:t>及利率等有关房地产行业的财政政策来进行。房地产税是指与房地产开发、流通、保</w:t>
      </w:r>
      <w:r>
        <w:t>有环节相关的一系列税种集合，主要包括土地增值税、企业所得税、印花税、营业税、</w:t>
      </w:r>
      <w:r>
        <w:t>房产税等。政府征收房地产税的本意是抑制房地产市场过度投机，调节房地产价格过</w:t>
      </w:r>
      <w:r>
        <w:t>快增长，保障房地产开发商以及房地产需求者的合法利益，促进房地产市场健康发展。</w:t>
      </w:r>
      <w:r>
        <w:t>但是，由于房地产供应方价格弹性较大，而购房刚性需求方价格弹性较小，因此税收</w:t>
      </w:r>
      <w:r>
        <w:t>大部分作为房地产开发成本被转移到购房需求方，导致房地产价格上涨。同时，对于房地产需求者而言，征税将降低房地产投机者的热情，减少部分房地产投机行为，导</w:t>
      </w:r>
      <w:r>
        <w:t>致房地产需求减少，房地产价格下降。因此，由于各方面不确定性因素的影响，税收</w:t>
      </w:r>
      <w:r>
        <w:t>对于房地产价格产生或正或负的影响并不能确定。分期付款的首付比例影响房地产价</w:t>
      </w:r>
      <w:r>
        <w:t>格，与房地产价格成负相关关系，首付比例高则消费者购房需求下降，房地产价格</w:t>
      </w:r>
      <w:r>
        <w:t>下</w:t>
      </w:r>
    </w:p>
    <w:p w:rsidR="0018722C">
      <w:pPr>
        <w:topLinePunct/>
      </w:pPr>
      <w:r>
        <w:rPr>
          <w:rFonts w:cstheme="minorBidi" w:hAnsiTheme="minorHAnsi" w:eastAsiaTheme="minorHAnsi" w:asciiTheme="minorHAnsi"/>
        </w:rPr>
        <w:t>14</w:t>
      </w:r>
    </w:p>
    <w:p w:rsidR="0018722C">
      <w:pPr>
        <w:topLinePunct/>
      </w:pPr>
      <w:r>
        <w:t>降。</w:t>
      </w:r>
      <w:r>
        <w:rPr>
          <w:rFonts w:ascii="Times New Roman" w:eastAsia="Times New Roman"/>
        </w:rPr>
        <w:t>2013</w:t>
      </w:r>
      <w:r>
        <w:t>年，为减少房地产投机行为，控制恶意炒房哄抬房价现象，国务院发布《新国五条细则》，细则中规定，将二套房的首付比例上调，并且提高二套房贷款利率。同年，房地产价格增速减缓。</w:t>
      </w:r>
    </w:p>
    <w:p w:rsidR="0018722C">
      <w:pPr>
        <w:topLinePunct/>
      </w:pPr>
      <w:r>
        <w:t>第四，社会因素。据国家统计局数据显示，</w:t>
      </w:r>
      <w:r>
        <w:rPr>
          <w:rFonts w:ascii="Times New Roman" w:eastAsia="Times New Roman"/>
        </w:rPr>
        <w:t>1978</w:t>
      </w:r>
      <w:r>
        <w:t>年我国住房体制正式实行，城</w:t>
      </w:r>
      <w:r>
        <w:t>镇人口数占总人口数的比例为</w:t>
      </w:r>
      <w:r>
        <w:rPr>
          <w:rFonts w:ascii="Times New Roman" w:eastAsia="Times New Roman"/>
        </w:rPr>
        <w:t>17</w:t>
      </w:r>
      <w:r>
        <w:rPr>
          <w:rFonts w:ascii="Times New Roman" w:eastAsia="Times New Roman"/>
        </w:rPr>
        <w:t>.</w:t>
      </w:r>
      <w:r>
        <w:rPr>
          <w:rFonts w:ascii="Times New Roman" w:eastAsia="Times New Roman"/>
        </w:rPr>
        <w:t>92%</w:t>
      </w:r>
      <w:r>
        <w:t>，随着城镇化政策实行，城镇人口数逐年上升</w:t>
      </w:r>
      <w:r>
        <w:t>，</w:t>
      </w:r>
    </w:p>
    <w:p w:rsidR="0018722C">
      <w:pPr>
        <w:pStyle w:val="BodyText"/>
        <w:spacing w:line="352" w:lineRule="auto" w:before="21"/>
        <w:ind w:leftChars="0" w:left="119" w:rightChars="0" w:right="138"/>
        <w:topLinePunct/>
      </w:pPr>
      <w:r>
        <w:rPr>
          <w:rFonts w:ascii="Times New Roman" w:eastAsia="Times New Roman"/>
        </w:rPr>
        <w:t>2014</w:t>
      </w:r>
      <w:r>
        <w:rPr>
          <w:spacing w:val="-3"/>
        </w:rPr>
        <w:t>年我国城镇化率达到</w:t>
      </w:r>
      <w:r>
        <w:rPr>
          <w:rFonts w:ascii="Times New Roman" w:eastAsia="Times New Roman"/>
        </w:rPr>
        <w:t>54</w:t>
      </w:r>
      <w:r>
        <w:rPr>
          <w:rFonts w:ascii="Times New Roman" w:eastAsia="Times New Roman"/>
        </w:rPr>
        <w:t>.</w:t>
      </w:r>
      <w:r>
        <w:rPr>
          <w:rFonts w:ascii="Times New Roman" w:eastAsia="Times New Roman"/>
        </w:rPr>
        <w:t>77%</w:t>
      </w:r>
      <w:r>
        <w:rPr>
          <w:spacing w:val="-4"/>
        </w:rPr>
        <w:t>，比上年末增加</w:t>
      </w:r>
      <w:r>
        <w:rPr>
          <w:rFonts w:ascii="Times New Roman" w:eastAsia="Times New Roman"/>
        </w:rPr>
        <w:t>1805</w:t>
      </w:r>
      <w:r>
        <w:t>万人（</w:t>
      </w:r>
      <w:r>
        <w:rPr>
          <w:spacing w:val="-11"/>
        </w:rPr>
        <w:t>见图</w:t>
      </w:r>
      <w:r>
        <w:rPr>
          <w:rFonts w:ascii="Times New Roman" w:eastAsia="Times New Roman"/>
        </w:rPr>
        <w:t>2-5</w:t>
      </w:r>
      <w:r>
        <w:t>）。城市诸多便利条件吸引越来越多的农村人口进入城市，土地不断被开发利用，土地价值增加，</w:t>
      </w:r>
      <w:r>
        <w:rPr>
          <w:spacing w:val="-4"/>
        </w:rPr>
        <w:t>房地产开发成本上升。同时，城市集聚效应提升了房地产的附加价值，人口增多带来</w:t>
      </w:r>
      <w:r>
        <w:rPr>
          <w:spacing w:val="-6"/>
        </w:rPr>
        <w:t>更大的购房需求。双重作用下，房地产价格上升，城市化进程成为激发房地产业繁荣发展的原动力。</w:t>
      </w:r>
    </w:p>
    <w:p w:rsidR="00000000">
      <w:pPr>
        <w:pStyle w:val="aff7"/>
        <w:spacing w:line="240" w:lineRule="atLeast"/>
        <w:topLinePunct/>
      </w:pPr>
      <w:r>
        <w:drawing>
          <wp:inline>
            <wp:extent cx="5128573" cy="25336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2" cstate="print"/>
                    <a:stretch>
                      <a:fillRect/>
                    </a:stretch>
                  </pic:blipFill>
                  <pic:spPr>
                    <a:xfrm>
                      <a:off x="0" y="0"/>
                      <a:ext cx="5128573" cy="25336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2-5</w:t>
      </w:r>
      <w:r>
        <w:t xml:space="preserve">  </w:t>
      </w:r>
      <w:r>
        <w:rPr>
          <w:rFonts w:ascii="宋体" w:eastAsia="宋体" w:hint="eastAsia" w:cstheme="minorBidi" w:hAnsiTheme="minorHAnsi"/>
          <w:b/>
        </w:rPr>
        <w:t>城镇化率与房屋平均销售价格</w:t>
      </w:r>
    </w:p>
    <w:p w:rsidR="0018722C">
      <w:pPr>
        <w:topLinePunct/>
      </w:pPr>
      <w:r>
        <w:t>第五，房地产内在因素。房地产内在因素包含广泛，主要有建筑物质量是否达标，</w:t>
      </w:r>
      <w:r>
        <w:t>户型、外观设计是否合理，家具等相关设施是否完善，土地面积以及所处位置，空气</w:t>
      </w:r>
      <w:r>
        <w:t>质量是否合格，户外环境是否清新宜人，这些都属于房地产的内在因素。下面分两点进行阐述：首先，相关内在因素会对房地产本身的成本与价值产生影响，举例来说，</w:t>
      </w:r>
      <w:r w:rsidR="001852F3">
        <w:t xml:space="preserve">土地价格上涨，建筑所需材料价格上浮，会产生一种现象——成本推进型房价上涨，</w:t>
      </w:r>
      <w:r>
        <w:t>这种现象会引起房屋价值的提升，导致房价上浮相应比例。其次，周边环境对于房地产价格亦有较大影响，群</w:t>
      </w:r>
      <w:r>
        <w:t>ft</w:t>
      </w:r>
      <w:r>
        <w:t>环绕、交通便利、花香鸟语、景色宜人，这都是最佳的居住环境，相对应的房地产价格会比较高；如果地处偏僻、每日噪声满满、垃圾遍地，</w:t>
      </w:r>
      <w:r w:rsidR="001852F3">
        <w:t xml:space="preserve">将会处于一个比较低的价位。</w:t>
      </w:r>
    </w:p>
    <w:p w:rsidR="0018722C">
      <w:pPr>
        <w:pStyle w:val="Heading2"/>
        <w:topLinePunct/>
        <w:ind w:left="171" w:hangingChars="171" w:hanging="171"/>
      </w:pPr>
      <w:bookmarkStart w:id="717005" w:name="_Toc686717005"/>
      <w:bookmarkStart w:name="_TOC_250018" w:id="20"/>
      <w:bookmarkStart w:name="2.2 我国消费者购房行为分析 " w:id="21"/>
      <w:r>
        <w:t>2.2</w:t>
      </w:r>
      <w:r>
        <w:t xml:space="preserve"> </w:t>
      </w:r>
      <w:r/>
      <w:bookmarkEnd w:id="21"/>
      <w:bookmarkEnd w:id="20"/>
      <w:r>
        <w:t>我国消费者购房行为分析</w:t>
      </w:r>
      <w:bookmarkEnd w:id="717005"/>
    </w:p>
    <w:p w:rsidR="0018722C">
      <w:pPr>
        <w:topLinePunct/>
      </w:pPr>
      <w:r>
        <w:rPr>
          <w:rFonts w:cstheme="minorBidi" w:hAnsiTheme="minorHAnsi" w:eastAsiaTheme="minorHAnsi" w:asciiTheme="minorHAnsi"/>
        </w:rPr>
        <w:t>15</w:t>
      </w:r>
    </w:p>
    <w:p w:rsidR="0018722C">
      <w:pPr>
        <w:pStyle w:val="Heading3"/>
        <w:topLinePunct/>
        <w:ind w:left="200" w:hangingChars="200" w:hanging="200"/>
      </w:pPr>
      <w:bookmarkStart w:id="717006" w:name="_Toc686717006"/>
      <w:r>
        <w:t>2.2.1</w:t>
      </w:r>
      <w:r>
        <w:t xml:space="preserve"> </w:t>
      </w:r>
      <w:r>
        <w:t>持币观望的理性消费</w:t>
      </w:r>
      <w:bookmarkEnd w:id="717006"/>
    </w:p>
    <w:p w:rsidR="0018722C">
      <w:pPr>
        <w:topLinePunct/>
      </w:pPr>
      <w:r>
        <w:t>从</w:t>
      </w:r>
      <w:r>
        <w:t>近年</w:t>
      </w:r>
      <w:r>
        <w:t>来的房地产统计数据来看，房地产呈现稳步增长趋势，消费者购房行为不</w:t>
      </w:r>
      <w:r>
        <w:t>断趋于理性，随从消费与盲目消费现象减少。持币观望的消费者通常具有一定的购买能力，在计划买房时会留有充足的准备时间，通过比对多家房地产开发商，谨慎做出抉择。这种现象主要是由以下两个方面引起的。</w:t>
      </w:r>
    </w:p>
    <w:p w:rsidR="0018722C">
      <w:pPr>
        <w:topLinePunct/>
      </w:pPr>
      <w:r>
        <w:t>其一，收入约束。</w:t>
      </w:r>
      <w:r>
        <w:t>近年</w:t>
      </w:r>
      <w:r>
        <w:t>来，房地产价格不断增高，带动经济发展的同时也增加了</w:t>
      </w:r>
      <w:r>
        <w:t>消费者的生存压力。居民收入是制约消费最主要的因素，居民收入在经济发展的带动</w:t>
      </w:r>
      <w:r>
        <w:t>下也有所提高，但增长率始终低于房地产价格增长率。据统计数据显示，</w:t>
      </w:r>
      <w:r>
        <w:rPr>
          <w:rFonts w:ascii="Times New Roman" w:eastAsia="Times New Roman"/>
        </w:rPr>
        <w:t>2014</w:t>
      </w:r>
      <w:r>
        <w:t>年房</w:t>
      </w:r>
      <w:r>
        <w:t>地产消费占消费者全部消费比重达</w:t>
      </w:r>
      <w:r>
        <w:rPr>
          <w:rFonts w:ascii="Times New Roman" w:eastAsia="Times New Roman"/>
        </w:rPr>
        <w:t>10%</w:t>
      </w:r>
      <w:r>
        <w:t>，作为一笔较大支出，消费者会更加谨慎寻求性价比最高的商品房。</w:t>
      </w:r>
    </w:p>
    <w:p w:rsidR="0018722C">
      <w:pPr>
        <w:topLinePunct/>
      </w:pPr>
      <w:r>
        <w:t>其二，购房者对商品房的选择愈加慎重。商品房较高的价格，对于普通购房者将</w:t>
      </w:r>
      <w:r>
        <w:t>是一笔大的花费，而房地产业的高利润吸引越来越多的开发商加入进来，目前房地产</w:t>
      </w:r>
      <w:r>
        <w:t>的供应量大于购房需求量，消费者不需要担心房屋的供应问题，可通过比对多家房地产开发商，谨慎做出抉择，因此在消费者通常在较长时间制定购房计划。在选购中，</w:t>
      </w:r>
      <w:r w:rsidR="001852F3">
        <w:t xml:space="preserve">价格适中而又满意的住房少，诸如地段、环境好、户型、面积、厨卫功能、通风采光</w:t>
      </w:r>
      <w:r>
        <w:t>等情况都会影响消费者的选择，难以引起购房者即刻的购买欲望。</w:t>
      </w:r>
      <w:r w:rsidR="001852F3">
        <w:t xml:space="preserve">除了商品房自身条件比较，物业管理的质量、费用及规范性也会影响消费者的选择。</w:t>
      </w:r>
    </w:p>
    <w:p w:rsidR="0018722C">
      <w:pPr>
        <w:topLinePunct/>
      </w:pPr>
      <w:r>
        <w:t>其三，不稳定因素增多。房改后，房地产实行市场化，虽然政府陆续出台了多个</w:t>
      </w:r>
      <w:r>
        <w:t>房地产市场管理法律法规，但由于房地产从开发到售卖环节复杂，相关的法律法规和</w:t>
      </w:r>
      <w:r>
        <w:t>中介服务体系仍不够健全。由此引发开发商为谋取利益采取不正当行为，使早期购房</w:t>
      </w:r>
      <w:r>
        <w:t>者蒙受损失，加之媒体宣传报道，人们对购买商品房心存余悸。</w:t>
      </w:r>
      <w:r>
        <w:t>近期</w:t>
      </w:r>
      <w:r>
        <w:t>，股市的不断震</w:t>
      </w:r>
      <w:r>
        <w:t>荡使得央行多次调整准备金率及利率，贷款利率直接影响消费者的贷款决策，不断调整的政策使消费者选择观望态度，寻找更好的购房时机。</w:t>
      </w:r>
    </w:p>
    <w:p w:rsidR="0018722C">
      <w:pPr>
        <w:pStyle w:val="Heading3"/>
        <w:topLinePunct/>
        <w:ind w:left="200" w:hangingChars="200" w:hanging="200"/>
      </w:pPr>
      <w:bookmarkStart w:id="717007" w:name="_Toc686717007"/>
      <w:r>
        <w:t>2.2.2</w:t>
      </w:r>
      <w:r>
        <w:t xml:space="preserve"> </w:t>
      </w:r>
      <w:r>
        <w:t>谨慎保守的跨期消费</w:t>
      </w:r>
      <w:bookmarkEnd w:id="717007"/>
    </w:p>
    <w:p w:rsidR="0018722C">
      <w:pPr>
        <w:topLinePunct/>
      </w:pPr>
      <w:r>
        <w:t>凯恩斯经济理论研究了在当期收入和价格水平的限制下，消费者为达到效用最大</w:t>
      </w:r>
      <w:r>
        <w:t>化对所有商品组合的选择，他对消费行为的分析仅限于当期消费。事实上，消费者在</w:t>
      </w:r>
      <w:r>
        <w:t>进行选择时会考虑不同时期消费的均衡。范里安研究了消费者在不同时期条件下的消</w:t>
      </w:r>
      <w:r>
        <w:t>费行为，认为消费者的选择不仅是不同商品组成的商品束，还可以对消费的时期进行选择。</w:t>
      </w:r>
    </w:p>
    <w:p w:rsidR="0018722C">
      <w:pPr>
        <w:topLinePunct/>
      </w:pPr>
      <w:r>
        <w:rPr>
          <w:rFonts w:cstheme="minorBidi" w:hAnsiTheme="minorHAnsi" w:eastAsiaTheme="minorHAnsi" w:asciiTheme="minorHAnsi"/>
        </w:rPr>
        <w:t>16</w:t>
      </w:r>
    </w:p>
    <w:p w:rsidR="0018722C">
      <w:pPr>
        <w:topLinePunct/>
      </w:pPr>
      <w:r>
        <w:t>假定利率为零和禁止借贷的条件下，谨慎保守的跨期消费者更倾向于选择当期消</w:t>
      </w:r>
      <w:r>
        <w:t>费。影响消费者跨期消费决策的因素主要有两个，即利率和收入预期。首先，利率通</w:t>
      </w:r>
      <w:r>
        <w:t>过作用于贷款和利息进而影响消费决策。当利率上升时，贷款成本上升，消费者购买花费较大商品的欲望降低，同时，利息上升使储蓄者增加储蓄比重，减少现期消费。</w:t>
      </w:r>
      <w:r>
        <w:t>相反，当利率下降时将刺激现期消费。其次，不同年龄段消费者对收入的预期也是影</w:t>
      </w:r>
      <w:r>
        <w:t>响消费决策的一个重要因素。消费者进行现期消费决策时会考虑未来时期的收入能</w:t>
      </w:r>
      <w:r>
        <w:t>力，根据现期职业收入等情况对未来收入进行预期，若预期未来收入良好，将增加现</w:t>
      </w:r>
      <w:r>
        <w:t>期消费，若预期未来收入不理想，为增加未来消费能力将增加储蓄，相应减少现期消</w:t>
      </w:r>
      <w:r>
        <w:t>费。对未来收入的预期与年龄阶段相关，一般来说，青年时期对未来的收入预期值最高，老年时期对未来收入预期值达到最低。</w:t>
      </w:r>
    </w:p>
    <w:p w:rsidR="0018722C">
      <w:pPr>
        <w:pStyle w:val="Heading3"/>
        <w:topLinePunct/>
        <w:ind w:left="200" w:hangingChars="200" w:hanging="200"/>
      </w:pPr>
      <w:bookmarkStart w:id="717008" w:name="_Toc686717008"/>
      <w:r>
        <w:t>2.2.3</w:t>
      </w:r>
      <w:r>
        <w:t xml:space="preserve"> </w:t>
      </w:r>
      <w:r>
        <w:t>提前预支的超前消费</w:t>
      </w:r>
      <w:bookmarkEnd w:id="717008"/>
    </w:p>
    <w:p w:rsidR="0018722C">
      <w:pPr>
        <w:topLinePunct/>
      </w:pPr>
      <w:r>
        <w:t>当消费者目前收入不足以支撑现期消费，为达到提前消费的目的，通过分期付款、</w:t>
      </w:r>
      <w:r>
        <w:t>贷款、预支收入等形式进行消费的行为称为超前消费。</w:t>
      </w:r>
      <w:r>
        <w:rPr>
          <w:rFonts w:ascii="Times New Roman" w:eastAsia="Times New Roman"/>
        </w:rPr>
        <w:t>1999</w:t>
      </w:r>
      <w:r>
        <w:t>年，央行为适应房改政</w:t>
      </w:r>
      <w:r>
        <w:t>策首次提出按揭、贷款买房的概念，随着经济发展，为刺激消费，拉动内需，政府积</w:t>
      </w:r>
      <w:r>
        <w:t>极鼓励贷款消费，超前消费从最开始的房地产业逐渐发展到以房地产、汽车、电子产</w:t>
      </w:r>
      <w:r>
        <w:t>品为主的各个领域。提前预支的超前消费存在一定的风险性，青少年因其收入低、预期收入高、追求时尚、高风险偏好等特点成为超前消费的主要群体。超前消费对经济造成的影响具有两面性，具体表现在以下几个方面。</w:t>
      </w:r>
    </w:p>
    <w:p w:rsidR="0018722C">
      <w:pPr>
        <w:topLinePunct/>
      </w:pPr>
      <w:r>
        <w:t>第一，扩大内需，推动社会消费。国家强化宏观调控，有计划地加速商品房的建</w:t>
      </w:r>
      <w:r>
        <w:t>设和家用汽车的生产，扩大了消费领域，达到了刺激国民消费的目的。</w:t>
      </w:r>
      <w:hyperlink r:id="rId35">
        <w:r>
          <w:t>国家制订信用</w:t>
        </w:r>
      </w:hyperlink>
      <w:hyperlink r:id="rId35">
        <w:r>
          <w:t>消费</w:t>
        </w:r>
      </w:hyperlink>
      <w:r>
        <w:t>、按揭消费、</w:t>
      </w:r>
      <w:hyperlink r:id="rId36">
        <w:r>
          <w:t>个人贷款</w:t>
        </w:r>
      </w:hyperlink>
      <w:r>
        <w:t>等一系列鼓励消费的政策，增强消费者超前消费理念。</w:t>
      </w:r>
      <w:r>
        <w:t>政府大量举债，企业借贷行为是超前消费的宏观表现，这些举措推动了地方建设和企</w:t>
      </w:r>
      <w:r>
        <w:t>业发展。同样，超前消费也有微观表现，如居民贷款、分期付款，居民消费理念的转</w:t>
      </w:r>
      <w:r>
        <w:t>变推动了我国经济快速稳定发展，在</w:t>
      </w:r>
      <w:hyperlink r:id="rId37">
        <w:r>
          <w:t>扩大内需</w:t>
        </w:r>
      </w:hyperlink>
      <w:r>
        <w:t>、提升社会消费方面起到了极大的促进作用。</w:t>
      </w:r>
    </w:p>
    <w:p w:rsidR="0018722C">
      <w:pPr>
        <w:topLinePunct/>
      </w:pPr>
      <w:r>
        <w:t>第二，激活市场，提高资金利用率。超前消费具有增加资金利用率的作用，货币</w:t>
      </w:r>
      <w:r>
        <w:t>本身的价值是在进入市场流通时体现出来的。超前消费的观念还具有激活银行资金的</w:t>
      </w:r>
      <w:r>
        <w:t>作用，银行将高利率的资金贷给客户，根据客户的年龄、收入等具体情况决定贷款的额度和期限，同时作为担保，客户需要将自身持有财产抵押给银行，如购买的房子</w:t>
      </w:r>
      <w:r>
        <w:t>、</w:t>
      </w:r>
    </w:p>
    <w:p w:rsidR="0018722C">
      <w:pPr>
        <w:topLinePunct/>
      </w:pPr>
      <w:r>
        <w:rPr>
          <w:rFonts w:cstheme="minorBidi" w:hAnsiTheme="minorHAnsi" w:eastAsiaTheme="minorHAnsi" w:asciiTheme="minorHAnsi"/>
        </w:rPr>
        <w:t>17</w:t>
      </w:r>
    </w:p>
    <w:p w:rsidR="0018722C">
      <w:pPr>
        <w:topLinePunct/>
      </w:pPr>
      <w:r>
        <w:t>汽车等。客户一旦丧失偿还能力，银行可以收回抵押物弥补资金缺口。同时，超前消</w:t>
      </w:r>
      <w:r>
        <w:t>费还具有激活市场的功能，尤其是房地产市场和汽车消费市场，超前消费的理念使消</w:t>
      </w:r>
      <w:hyperlink r:id="rId39">
        <w:r>
          <w:t>费者购房需求和购房能力同步增加，增加了现期消费，扩大了内需</w:t>
        </w:r>
      </w:hyperlink>
      <w:r>
        <w:t>。</w:t>
      </w:r>
    </w:p>
    <w:p w:rsidR="0018722C">
      <w:pPr>
        <w:topLinePunct/>
      </w:pPr>
      <w:r>
        <w:t>第三，促进消费观转变，带动工作积极性。社会发展愈加完善导致了超前消费的</w:t>
      </w:r>
      <w:r>
        <w:t>产生，是消费者现实需求的体现，</w:t>
      </w:r>
      <w:hyperlink r:id="rId40">
        <w:r>
          <w:t>代表着进入小康社会</w:t>
        </w:r>
      </w:hyperlink>
      <w:r>
        <w:t>以来人们</w:t>
      </w:r>
      <w:hyperlink r:id="rId41">
        <w:r>
          <w:t>消费观</w:t>
        </w:r>
      </w:hyperlink>
      <w:r>
        <w:t>的转变。超前</w:t>
      </w:r>
      <w:r>
        <w:t>消费使人们提前享受生活，提高了生活的质量，与此同时，负债也使人们的生活充满压力与动力。负债激励人们更努力的学习工作以尽快偿还负债，减轻生活压力，尽情享受生活。</w:t>
      </w:r>
    </w:p>
    <w:p w:rsidR="0018722C">
      <w:pPr>
        <w:topLinePunct/>
      </w:pPr>
      <w:r>
        <w:t>第四，增加压力，产生信用危机。超前消费不仅具有积极的作用，它也会对经济</w:t>
      </w:r>
      <w:r>
        <w:t>发展和社会和谐带来一定的负面影响。一方面，使用贷款等超前消费方式会引发信用</w:t>
      </w:r>
      <w:r>
        <w:t>危机，有可能对借贷方的财产构成侵害，同时也会影响负债人的信誉，情况严重者更</w:t>
      </w:r>
      <w:r>
        <w:t>会产生经济纠纷。另一方面，超前消费会引发攀比效应的产生，引发不良风气，随之</w:t>
      </w:r>
      <w:r>
        <w:t>而来的还贷压力必然加大经济压力，超前消费的过度使用还会给贷款消费者带来不同</w:t>
      </w:r>
      <w:r>
        <w:t>程度的精神压力，如果压力超过消费者的心理承受能力，超前消费者的生活质量、自</w:t>
      </w:r>
      <w:r>
        <w:t>身心态也会受到影响。据问卷调查结果显示，我国高达</w:t>
      </w:r>
      <w:r>
        <w:rPr>
          <w:rFonts w:ascii="Times New Roman" w:eastAsia="Times New Roman"/>
        </w:rPr>
        <w:t>98</w:t>
      </w:r>
      <w:r>
        <w:t>．</w:t>
      </w:r>
      <w:r>
        <w:rPr>
          <w:rFonts w:ascii="Times New Roman" w:eastAsia="Times New Roman"/>
        </w:rPr>
        <w:t>09%</w:t>
      </w:r>
      <w:hyperlink r:id="rId42">
        <w:r>
          <w:t>背有房贷</w:t>
        </w:r>
      </w:hyperlink>
      <w:r>
        <w:t>的人，心理上会产生焦虑情绪。</w:t>
      </w:r>
    </w:p>
    <w:p w:rsidR="0018722C">
      <w:pPr>
        <w:pStyle w:val="Heading2"/>
        <w:topLinePunct/>
        <w:ind w:left="171" w:hangingChars="171" w:hanging="171"/>
      </w:pPr>
      <w:bookmarkStart w:id="717009" w:name="_Toc686717009"/>
      <w:bookmarkStart w:name="_TOC_250017" w:id="22"/>
      <w:bookmarkStart w:name="小结 " w:id="23"/>
      <w:r/>
      <w:bookmarkEnd w:id="22"/>
      <w:r>
        <w:t>小</w:t>
      </w:r>
      <w:r w:rsidR="004F241D">
        <w:t xml:space="preserve">  </w:t>
      </w:r>
      <w:r w:rsidR="004F241D">
        <w:t xml:space="preserve">结</w:t>
      </w:r>
      <w:bookmarkEnd w:id="717009"/>
    </w:p>
    <w:p w:rsidR="0018722C">
      <w:pPr>
        <w:topLinePunct/>
      </w:pPr>
      <w:r>
        <w:t>本章分析了自</w:t>
      </w:r>
      <w:r>
        <w:rPr>
          <w:rFonts w:ascii="Times New Roman" w:eastAsia="Times New Roman"/>
        </w:rPr>
        <w:t>1998</w:t>
      </w:r>
      <w:r>
        <w:t>年房改以来到</w:t>
      </w:r>
      <w:r>
        <w:rPr>
          <w:rFonts w:ascii="Times New Roman" w:eastAsia="Times New Roman"/>
        </w:rPr>
        <w:t>2014</w:t>
      </w:r>
      <w:r>
        <w:t>年的房地产价格走势，根据房地产价格年</w:t>
      </w:r>
      <w:r>
        <w:t>增长率可以看出，随着国家政策的不断变化，房地产价格表现出不同的增长幅度。在</w:t>
      </w:r>
      <w:r>
        <w:t>对中东西三个地区进行房地产价格走势比对中，可以发现东中西地区房地产价格存在明显差异，受地理因素及经济发展影响，中西部地区房地产价格远远低于东部地区。</w:t>
      </w:r>
      <w:r>
        <w:t>引起房地产价格发生变动的因素有很多，本章从经济因素、金融因素、财政政策因素、社会因素和房地产自身因素五个方面进行分析，从而得出了房地产价格的最终变动是</w:t>
      </w:r>
      <w:r>
        <w:t>受多个因素共同影响的结果。随后，对不同类型的消费者行为进行分析，持币观望的</w:t>
      </w:r>
      <w:r>
        <w:t>理性消费和谨慎保守的跨期消费在一定程度上减少了现期消费，而提前预支的超前消</w:t>
      </w:r>
      <w:r>
        <w:t>费成为当前主流消费形式，刺激现期消费，但也存在由于还贷压力过大而引发的各类社会问题。</w:t>
      </w:r>
    </w:p>
    <w:p w:rsidR="0018722C">
      <w:pPr>
        <w:topLinePunct/>
      </w:pPr>
      <w:r>
        <w:rPr>
          <w:rFonts w:cstheme="minorBidi" w:hAnsiTheme="minorHAnsi" w:eastAsiaTheme="minorHAnsi" w:asciiTheme="minorHAnsi"/>
        </w:rPr>
        <w:t>18</w:t>
      </w:r>
    </w:p>
    <w:p w:rsidR="0018722C">
      <w:pPr>
        <w:pStyle w:val="Heading1"/>
        <w:topLinePunct/>
      </w:pPr>
      <w:bookmarkStart w:id="717010" w:name="_Toc686717010"/>
      <w:bookmarkStart w:name="_TOC_250016" w:id="24"/>
      <w:bookmarkStart w:name="第3章 房地产价格波动影响居民消费的理论分析 " w:id="25"/>
      <w:r/>
      <w:r>
        <w:t>第</w:t>
      </w:r>
      <w:r/>
      <w:r>
        <w:t>3</w:t>
      </w:r>
      <w:r>
        <w:t>章</w:t>
      </w:r>
      <w:r>
        <w:t xml:space="preserve">  </w:t>
      </w:r>
      <w:r>
        <w:t>房</w:t>
      </w:r>
      <w:r>
        <w:t>地</w:t>
      </w:r>
      <w:r>
        <w:t>产价</w:t>
      </w:r>
      <w:r>
        <w:t>格</w:t>
      </w:r>
      <w:r>
        <w:t>波动</w:t>
      </w:r>
      <w:r>
        <w:t>影</w:t>
      </w:r>
      <w:r>
        <w:t>响居</w:t>
      </w:r>
      <w:r>
        <w:t>民</w:t>
      </w:r>
      <w:r>
        <w:t>消费</w:t>
      </w:r>
      <w:r>
        <w:t>的</w:t>
      </w:r>
      <w:r>
        <w:t>理论</w:t>
      </w:r>
      <w:r>
        <w:t>分</w:t>
      </w:r>
      <w:bookmarkEnd w:id="24"/>
      <w:r>
        <w:t>析</w:t>
      </w:r>
      <w:bookmarkEnd w:id="717010"/>
    </w:p>
    <w:p w:rsidR="0018722C">
      <w:pPr>
        <w:pStyle w:val="Heading2"/>
        <w:topLinePunct/>
        <w:ind w:left="171" w:hangingChars="171" w:hanging="171"/>
      </w:pPr>
      <w:bookmarkStart w:id="717011" w:name="_Toc686717011"/>
      <w:bookmarkStart w:name="_TOC_250015" w:id="26"/>
      <w:bookmarkStart w:name="3.1 经典消费函数理论 " w:id="27"/>
      <w:r>
        <w:t>3.1</w:t>
      </w:r>
      <w:r>
        <w:t xml:space="preserve"> </w:t>
      </w:r>
      <w:r/>
      <w:bookmarkEnd w:id="27"/>
      <w:bookmarkEnd w:id="26"/>
      <w:r>
        <w:t>经典消费函数理论</w:t>
      </w:r>
      <w:bookmarkEnd w:id="717011"/>
    </w:p>
    <w:p w:rsidR="0018722C">
      <w:pPr>
        <w:pStyle w:val="Heading3"/>
        <w:topLinePunct/>
        <w:ind w:left="200" w:hangingChars="200" w:hanging="200"/>
      </w:pPr>
      <w:bookmarkStart w:id="717012" w:name="_Toc686717012"/>
      <w:r>
        <w:t>3.1.1</w:t>
      </w:r>
      <w:r>
        <w:t xml:space="preserve"> </w:t>
      </w:r>
      <w:r>
        <w:t>凯恩斯绝对收入消费理论</w:t>
      </w:r>
      <w:bookmarkEnd w:id="717012"/>
    </w:p>
    <w:p w:rsidR="0018722C">
      <w:pPr>
        <w:topLinePunct/>
      </w:pPr>
      <w:r>
        <w:t>经典消费理论是房地产价格波动对居民消费造成影响的理论基础。最早的消费函</w:t>
      </w:r>
      <w:r>
        <w:t>数理论是由凯恩斯在</w:t>
      </w:r>
      <w:r>
        <w:rPr>
          <w:rFonts w:ascii="Times New Roman" w:hAnsi="Times New Roman" w:eastAsia="Times New Roman"/>
        </w:rPr>
        <w:t>1936</w:t>
      </w:r>
      <w:r>
        <w:t>年出版的</w:t>
      </w:r>
      <w:hyperlink r:id="rId44">
        <w:r>
          <w:t>《就业、利息和货币通论</w:t>
        </w:r>
      </w:hyperlink>
      <w:r>
        <w:t>》一书中提出的，强调</w:t>
      </w:r>
      <w:r>
        <w:t>总消费是总收入的函数，消费取决于收入，边际消费倾向被定义为消费的变化量占收</w:t>
      </w:r>
      <w:r>
        <w:t>入变动量的比例。凯恩斯的消费函数理论又被称为绝对收入消费函数理论，坚持认为</w:t>
      </w:r>
      <w:r>
        <w:t>只有绝对收入影响当前消费，对之后的消费理论研究奠定了基础。随后，</w:t>
      </w:r>
      <w:r>
        <w:rPr>
          <w:rFonts w:ascii="Times New Roman" w:hAnsi="Times New Roman" w:eastAsia="Times New Roman"/>
        </w:rPr>
        <w:t>1949</w:t>
      </w:r>
      <w:r>
        <w:t>年美国经济学家詹姆斯</w:t>
      </w:r>
      <w:r>
        <w:rPr>
          <w:spacing w:val="-12"/>
          <w:rFonts w:hint="eastAsia"/>
        </w:rPr>
        <w:t>・</w:t>
      </w:r>
      <w:r>
        <w:t>杜森贝里</w:t>
      </w:r>
      <w:r>
        <w:t>（</w:t>
      </w:r>
      <w:r>
        <w:rPr>
          <w:rFonts w:ascii="Times New Roman" w:hAnsi="Times New Roman" w:eastAsia="Times New Roman"/>
        </w:rPr>
        <w:t>Duesenberry </w:t>
      </w:r>
      <w:r>
        <w:rPr>
          <w:rFonts w:ascii="Times New Roman" w:hAnsi="Times New Roman" w:eastAsia="Times New Roman"/>
        </w:rPr>
        <w:t>J.</w:t>
      </w:r>
      <w:r>
        <w:t>）</w:t>
      </w:r>
      <w:r>
        <w:t>提出相对收入假说，他认为相对收入</w:t>
      </w:r>
      <w:r>
        <w:t>才是影响消费的关键原因，即个人收入相对于同时代的其他人的收入或者相对于个人</w:t>
      </w:r>
      <w:r>
        <w:t>过去的收入水平，消费并不仅仅取决于绝对收入。杜森贝里在凯恩斯绝对收入消费函数理论的基础上，将时间段分为长期和短期两个时期来考察，证明在短期中，收入增</w:t>
      </w:r>
      <w:r>
        <w:t>加会引起消费的增加，而由于消费的惯性依赖作用，收入减少，消费并不会随之减少。</w:t>
      </w:r>
      <w:r>
        <w:t>长期来看，消费者的平均消费倾向和储蓄倾向具有延续性，是保持一致的，不会轻易发生变化。</w:t>
      </w:r>
    </w:p>
    <w:p w:rsidR="0018722C">
      <w:pPr>
        <w:pStyle w:val="Heading3"/>
        <w:topLinePunct/>
        <w:ind w:left="200" w:hangingChars="200" w:hanging="200"/>
      </w:pPr>
      <w:bookmarkStart w:id="717013" w:name="_Toc686717013"/>
      <w:r>
        <w:t>3.1.2</w:t>
      </w:r>
      <w:r>
        <w:t xml:space="preserve"> </w:t>
      </w:r>
      <w:r>
        <w:t>弗里德曼的持久收入理论</w:t>
      </w:r>
      <w:bookmarkEnd w:id="717013"/>
    </w:p>
    <w:p w:rsidR="0018722C">
      <w:pPr>
        <w:topLinePunct/>
      </w:pPr>
      <w:r>
        <w:t>美国著名经济学家弗里德曼</w:t>
      </w:r>
      <w:r>
        <w:t>（</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Friedman</w:t>
      </w:r>
      <w:r>
        <w:t>）</w:t>
      </w:r>
      <w:r>
        <w:rPr>
          <w:rFonts w:ascii="Times New Roman" w:eastAsia="Times New Roman"/>
        </w:rPr>
        <w:t>1956</w:t>
      </w:r>
      <w:r>
        <w:t>年提出持久收入理论，强调持</w:t>
      </w:r>
      <w:r>
        <w:t>久性收入的重要性，认为消费者的即期消费支出水平不是由他的现期收入决定的，而</w:t>
      </w:r>
      <w:r>
        <w:t>是由他的持久收入决定的。弗里德曼将收入划分为暂时性收入和持久性收入。暂时性</w:t>
      </w:r>
      <w:r>
        <w:t>收入是指非固定的、短期的、不具有连续性的现期收入，而持久性收入是消费者长期</w:t>
      </w:r>
      <w:r>
        <w:t>内持续得到的稳定性收入，代表家庭或个人长时间内收入的平均值。该理论重点强调</w:t>
      </w:r>
      <w:r>
        <w:t>的是消费者是一个理性经济人，在进行消费决策时，</w:t>
      </w:r>
      <w:hyperlink r:id="rId45">
        <w:r>
          <w:t>家庭或个人消费</w:t>
        </w:r>
      </w:hyperlink>
      <w:r>
        <w:t>主要取决于持久</w:t>
      </w:r>
      <w:r>
        <w:t>性收入，即以自身长期预期作为消费标准，不考虑偶然性的暂时性收入，以此实现效应最大化，因此，消费是具有稳定性的持久收入的函数。</w:t>
      </w:r>
    </w:p>
    <w:p w:rsidR="0018722C">
      <w:pPr>
        <w:topLinePunct/>
      </w:pPr>
      <w:r>
        <w:t>弗里德曼的持久收入理论中，持久收入理论估算公式为：</w:t>
      </w:r>
    </w:p>
    <w:p w:rsidR="0018722C">
      <w:spacing w:beforeLines="0" w:before="0" w:afterLines="0" w:after="0" w:line="440" w:lineRule="auto"/>
      <w:pPr>
        <w:sectPr w:rsidR="00556256">
          <w:type w:val="continuous"/>
          <w:pgSz w:w="11910" w:h="16840"/>
          <w:pgMar w:header="874" w:footer="0" w:top="1200" w:bottom="280" w:left="1580" w:right="1180"/>
        </w:sectPr>
        <w:topLinePunct/>
      </w:pPr>
    </w:p>
    <w:p w:rsidR="0018722C">
      <w:pPr>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p>
    <w:p w:rsidR="0018722C">
      <w:pPr>
        <w:spacing w:before="186"/>
        <w:ind w:leftChars="0" w:left="635"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sidR="001852F3">
        <w:rPr>
          <w:kern w:val="2"/>
          <w:szCs w:val="22"/>
          <w:rFonts w:cstheme="minorBidi" w:hAnsiTheme="minorHAnsi" w:eastAsiaTheme="minorHAnsi" w:asciiTheme="minorHAnsi"/>
          <w:i/>
          <w:position w:val="-5"/>
          <w:sz w:val="14"/>
        </w:rPr>
        <w:t xml:space="preserve"> </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Y</w:t>
      </w:r>
      <w:r>
        <w:rPr>
          <w:kern w:val="2"/>
          <w:szCs w:val="22"/>
          <w:rFonts w:cstheme="minorBidi" w:hAnsiTheme="minorHAnsi" w:eastAsiaTheme="minorHAnsi" w:asciiTheme="minorHAnsi"/>
          <w:i/>
          <w:position w:val="-5"/>
          <w:sz w:val="14"/>
        </w:rPr>
        <w:t>t</w:t>
      </w:r>
      <w:r>
        <w:rPr>
          <w:kern w:val="2"/>
          <w:szCs w:val="22"/>
          <w:rFonts w:ascii="Symbol" w:hAnsi="Symbol" w:cstheme="minorBidi" w:eastAsiaTheme="minorHAnsi"/>
          <w:position w:val="-5"/>
          <w:sz w:val="14"/>
        </w:rPr>
        <w:t></w:t>
      </w:r>
      <w:r>
        <w:rPr>
          <w:kern w:val="2"/>
          <w:szCs w:val="22"/>
          <w:rFonts w:cstheme="minorBidi" w:hAnsiTheme="minorHAnsi" w:eastAsiaTheme="minorHAnsi" w:asciiTheme="minorHAnsi"/>
          <w:position w:val="-5"/>
          <w:sz w:val="14"/>
        </w:rPr>
        <w:t>1</w:t>
      </w:r>
    </w:p>
    <w:p w:rsidR="0018722C">
      <w:pPr>
        <w:topLinePunct/>
      </w:pPr>
      <w:r>
        <w:br w:type="column"/>
      </w:r>
      <w:r>
        <w:t>（</w:t>
      </w:r>
      <w:r>
        <w:rPr>
          <w:rFonts w:ascii="Times New Roman" w:eastAsia="Times New Roman"/>
        </w:rPr>
        <w:t>3.1</w:t>
      </w:r>
      <w:r>
        <w:t>）</w:t>
      </w:r>
    </w:p>
    <w:p w:rsidR="0018722C">
      <w:pPr>
        <w:topLinePunct/>
      </w:pPr>
      <w:r>
        <w:t>（</w:t>
      </w:r>
      <w:r>
        <w:rPr>
          <w:rFonts w:ascii="Times New Roman" w:eastAsia="Times New Roman"/>
        </w:rPr>
        <w:t>3.2</w:t>
      </w:r>
      <w:r>
        <w:t>）</w:t>
      </w:r>
    </w:p>
    <w:p w:rsidR="0018722C">
      <w:spacing w:beforeLines="0" w:before="0" w:afterLines="0" w:after="0" w:line="440" w:lineRule="auto"/>
      <w:pPr>
        <w:sectPr w:rsidR="00556256">
          <w:type w:val="continuous"/>
          <w:pgSz w:w="11910" w:h="16840"/>
          <w:pgMar w:top="1460" w:bottom="280" w:left="1580" w:right="1180"/>
          <w:cols w:num="2" w:equalWidth="0">
            <w:col w:w="2129" w:space="5496"/>
            <w:col w:w="1525"/>
          </w:cols>
        </w:sectPr>
        <w:topLinePunct/>
      </w:pPr>
    </w:p>
    <w:p w:rsidR="0018722C">
      <w:pPr>
        <w:topLinePunct/>
      </w:pPr>
      <w:r>
        <w:rPr>
          <w:rFonts w:cstheme="minorBidi" w:hAnsiTheme="minorHAnsi" w:eastAsiaTheme="minorHAnsi" w:asciiTheme="minorHAnsi"/>
        </w:rPr>
        <w:t>19</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spacing w:beforeLines="0" w:before="0" w:afterLines="0" w:after="0" w:line="440" w:lineRule="auto"/>
      <w:pPr>
        <w:sectPr w:rsidR="00556256">
          <w:type w:val="continuous"/>
          <w:pgSz w:w="11910" w:h="16840"/>
          <w:pgMar w:header="880" w:footer="0" w:top="1080" w:bottom="280" w:left="1580" w:right="1180"/>
        </w:sectPr>
        <w:topLinePunct/>
      </w:pPr>
    </w:p>
    <w:p w:rsidR="0018722C">
      <w:pPr>
        <w:pStyle w:val="affff1"/>
        <w:topLinePunct/>
      </w:pPr>
      <w:r>
        <w:rPr>
          <w:rFonts w:cstheme="minorBidi" w:hAnsiTheme="minorHAnsi" w:eastAsiaTheme="minorHAnsi" w:asciiTheme="minorHAnsi" w:ascii="宋体" w:hAnsi="宋体"/>
        </w:rPr>
        <w:t>由</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1</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2</w:t>
      </w:r>
      <w:r>
        <w:rPr>
          <w:rFonts w:cstheme="minorBidi" w:hAnsiTheme="minorHAnsi" w:eastAsiaTheme="minorHAnsi" w:asciiTheme="minorHAnsi"/>
        </w:rPr>
        <w:t>)</w:t>
      </w:r>
      <w:r>
        <w:rPr>
          <w:rFonts w:ascii="宋体" w:hAnsi="宋体" w:cstheme="minorBidi" w:eastAsiaTheme="minorHAnsi"/>
        </w:rPr>
        <w:t>式整理可得：</w:t>
      </w: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3.3</w:t>
      </w:r>
      <w:r>
        <w:t>）</w:t>
      </w:r>
    </w:p>
    <w:p w:rsidR="0018722C">
      <w:spacing w:beforeLines="0" w:before="0" w:afterLines="0" w:after="0" w:line="440" w:lineRule="auto"/>
      <w:pPr>
        <w:sectPr w:rsidR="00556256">
          <w:type w:val="continuous"/>
          <w:pgSz w:w="11910" w:h="16840"/>
          <w:pgMar w:top="1460" w:bottom="280" w:left="1580" w:right="1180"/>
          <w:cols w:num="2" w:equalWidth="0">
            <w:col w:w="5081" w:space="2566"/>
            <w:col w:w="1503"/>
          </w:cols>
        </w:sectPr>
        <w:topLinePunct/>
      </w:pPr>
    </w:p>
    <w:p w:rsidR="0018722C">
      <w:pPr>
        <w:topLinePunct/>
      </w:pPr>
      <w:r>
        <w:t>其中，</w:t>
      </w:r>
      <w:r>
        <w:rPr>
          <w:rFonts w:ascii="Times New Roman" w:hAnsi="Times New Roman" w:eastAsia="Times New Roman"/>
          <w:i/>
        </w:rPr>
        <w:t>YP</w:t>
      </w:r>
      <w:r>
        <w:rPr>
          <w:rFonts w:ascii="Times New Roman" w:hAnsi="Times New Roman" w:eastAsia="Times New Roman"/>
          <w:vertAlign w:val="subscript"/>
          <w:i/>
        </w:rPr>
        <w:t>t</w:t>
      </w:r>
      <w:r>
        <w:t>表示持久性收入，</w:t>
      </w:r>
      <w:r>
        <w:rPr>
          <w:rFonts w:ascii="Times New Roman" w:hAnsi="Times New Roman" w:eastAsia="Times New Roman"/>
          <w:i/>
        </w:rPr>
        <w:t>Y</w:t>
      </w:r>
      <w:r>
        <w:rPr>
          <w:rFonts w:ascii="Times New Roman" w:hAnsi="Times New Roman" w:eastAsia="Times New Roman"/>
          <w:vertAlign w:val="subscript"/>
          <w:i/>
        </w:rPr>
        <w:t>t</w:t>
      </w:r>
      <w:r>
        <w:t>为现期收入，</w:t>
      </w:r>
      <w:r>
        <w:rPr>
          <w:rFonts w:ascii="Times New Roman" w:hAnsi="Times New Roman" w:eastAsia="Times New Roman"/>
          <w:i/>
        </w:rPr>
        <w:t>Y</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为前期收入，</w:t>
      </w:r>
      <w:r>
        <w:rPr>
          <w:rFonts w:ascii="Symbol" w:hAnsi="Symbol" w:eastAsia="Symbol"/>
        </w:rPr>
        <w:t></w:t>
      </w:r>
      <w:r>
        <w:rPr>
          <w:rFonts w:ascii="Times New Roman" w:hAnsi="Times New Roman" w:eastAsia="Times New Roman"/>
          <w:i/>
        </w:rPr>
        <w:t>Y</w:t>
      </w:r>
      <w:r>
        <w:rPr>
          <w:rFonts w:ascii="Times New Roman" w:hAnsi="Times New Roman" w:eastAsia="Times New Roman"/>
          <w:vertAlign w:val="subscript"/>
          <w:i/>
        </w:rPr>
        <w:t>t</w:t>
      </w:r>
      <w:r>
        <w:t>为现期收入与</w:t>
      </w:r>
      <w:r>
        <w:t>前期收入之差，</w:t>
      </w:r>
      <w:r>
        <w:rPr>
          <w:rFonts w:ascii="Symbol" w:hAnsi="Symbol" w:eastAsia="Symbol"/>
          <w:i/>
        </w:rPr>
        <w:t></w:t>
      </w:r>
      <w:r>
        <w:t>为加权系数。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式说明将现期收入与前期收入的加权平均值作为</w:t>
      </w:r>
      <w:r>
        <w:t>持久收入。增加更多前期年份的收入和现期收入来估计，可以提高估计的准确度，随之估计公式变为：</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i/>
        </w:rPr>
        <w:t>YP</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p>
    <w:p w:rsidR="0018722C">
      <w:pPr>
        <w:spacing w:line="232" w:lineRule="exact" w:before="56"/>
        <w:ind w:leftChars="0" w:left="187" w:rightChars="0" w:right="0" w:firstLineChars="0" w:firstLine="0"/>
        <w:jc w:val="left"/>
        <w:topLinePunct/>
      </w:pPr>
      <w:bookmarkStart w:id="717043" w:name="_cwCmt1"/>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sz w:val="23"/>
        </w:rPr>
        <w:t>1</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Symbol" w:hAnsi="Symbol" w:cstheme="minorBidi" w:eastAsiaTheme="minorHAnsi"/>
          <w:sz w:val="31"/>
        </w:rPr>
        <w:t></w:t>
      </w:r>
      <w:r>
        <w:rPr>
          <w:kern w:val="2"/>
          <w:szCs w:val="22"/>
          <w:rFonts w:cstheme="minorBidi" w:hAnsiTheme="minorHAnsi" w:eastAsiaTheme="minorHAnsi" w:asciiTheme="minorHAnsi"/>
          <w:i/>
          <w:sz w:val="23"/>
        </w:rPr>
        <w:t>Y</w:t>
      </w:r>
      <w:bookmarkEnd w:id="717043"/>
    </w:p>
    <w:p w:rsidR="0018722C">
      <w:pPr>
        <w:spacing w:line="232" w:lineRule="exact" w:before="56"/>
        <w:ind w:leftChars="0" w:left="2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4"/>
          <w:w w:val="78"/>
          <w:sz w:val="31"/>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w:t>
      </w:r>
      <w:r>
        <w:rPr>
          <w:kern w:val="2"/>
          <w:szCs w:val="22"/>
          <w:rFonts w:cstheme="minorBidi" w:hAnsiTheme="minorHAnsi" w:eastAsiaTheme="minorHAnsi" w:asciiTheme="minorHAnsi"/>
          <w:i/>
          <w:w w:val="102"/>
          <w:sz w:val="23"/>
        </w:rPr>
        <w:t>Y</w:t>
      </w:r>
    </w:p>
    <w:p w:rsidR="0018722C">
      <w:pPr>
        <w:spacing w:line="232" w:lineRule="exact" w:before="56"/>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
          <w:w w:val="102"/>
          <w:sz w:val="23"/>
        </w:rPr>
        <w:t></w:t>
      </w:r>
      <w:r>
        <w:rPr>
          <w:kern w:val="2"/>
          <w:szCs w:val="22"/>
          <w:rFonts w:ascii="MT Extra" w:hAnsi="MT Extra" w:cstheme="minorBidi" w:eastAsiaTheme="minorHAnsi"/>
          <w:spacing w:val="8"/>
          <w:w w:val="102"/>
          <w:sz w:val="23"/>
        </w:rPr>
        <w:t></w:t>
      </w:r>
      <w:r>
        <w:rPr>
          <w:kern w:val="2"/>
          <w:szCs w:val="22"/>
          <w:rFonts w:ascii="Symbol" w:hAnsi="Symbol" w:cstheme="minorBidi" w:eastAsiaTheme="minorHAnsi"/>
          <w:spacing w:val="9"/>
          <w:w w:val="102"/>
          <w:sz w:val="23"/>
        </w:rPr>
        <w:t></w:t>
      </w:r>
      <w:r>
        <w:rPr>
          <w:kern w:val="2"/>
          <w:szCs w:val="22"/>
          <w:rFonts w:ascii="Symbol" w:hAnsi="Symbol" w:cstheme="minorBidi" w:eastAsiaTheme="minorHAnsi"/>
          <w:i/>
          <w:spacing w:val="-32"/>
          <w:w w:val="98"/>
          <w:sz w:val="25"/>
        </w:rPr>
        <w:t></w:t>
      </w:r>
      <w:r>
        <w:rPr>
          <w:kern w:val="2"/>
          <w:szCs w:val="22"/>
          <w:rFonts w:ascii="Symbol" w:hAnsi="Symbol" w:cstheme="minorBidi" w:eastAsiaTheme="minorHAnsi"/>
          <w:spacing w:val="-12"/>
          <w:w w:val="78"/>
          <w:sz w:val="31"/>
        </w:rPr>
        <w:t></w:t>
      </w:r>
      <w:r>
        <w:rPr>
          <w:kern w:val="2"/>
          <w:szCs w:val="22"/>
          <w:rFonts w:cstheme="minorBidi" w:hAnsiTheme="minorHAnsi" w:eastAsiaTheme="minorHAnsi" w:asciiTheme="minorHAnsi"/>
          <w:spacing w:val="6"/>
          <w:w w:val="102"/>
          <w:sz w:val="23"/>
        </w:rPr>
        <w:t>1</w:t>
      </w:r>
      <w:r>
        <w:rPr>
          <w:kern w:val="2"/>
          <w:szCs w:val="22"/>
          <w:rFonts w:ascii="Symbol" w:hAnsi="Symbol" w:cstheme="minorBidi" w:eastAsiaTheme="minorHAnsi"/>
          <w:spacing w:val="8"/>
          <w:w w:val="102"/>
          <w:sz w:val="23"/>
        </w:rPr>
        <w:t></w:t>
      </w:r>
      <w:r>
        <w:rPr>
          <w:kern w:val="2"/>
          <w:szCs w:val="22"/>
          <w:rFonts w:ascii="Symbol" w:hAnsi="Symbol" w:cstheme="minorBidi" w:eastAsiaTheme="minorHAnsi"/>
          <w:i/>
          <w:spacing w:val="-28"/>
          <w:w w:val="98"/>
          <w:sz w:val="25"/>
        </w:rPr>
        <w:t></w:t>
      </w:r>
      <w:r>
        <w:rPr>
          <w:kern w:val="2"/>
          <w:szCs w:val="22"/>
          <w:rFonts w:ascii="Symbol" w:hAnsi="Symbol" w:cstheme="minorBidi" w:eastAsiaTheme="minorHAnsi"/>
          <w:spacing w:val="-6"/>
          <w:w w:val="78"/>
          <w:sz w:val="31"/>
        </w:rPr>
        <w:t></w:t>
      </w:r>
      <w:r>
        <w:rPr>
          <w:kern w:val="2"/>
          <w:szCs w:val="22"/>
          <w:rFonts w:cstheme="minorBidi" w:hAnsiTheme="minorHAnsi" w:eastAsiaTheme="minorHAnsi" w:asciiTheme="minorHAnsi"/>
          <w:i/>
          <w:w w:val="102"/>
          <w:position w:val="13"/>
          <w:sz w:val="14"/>
        </w:rPr>
        <w:t>T</w:t>
      </w:r>
      <w:r>
        <w:rPr>
          <w:kern w:val="2"/>
          <w:szCs w:val="22"/>
          <w:rFonts w:ascii="Symbol" w:hAnsi="Symbol" w:cstheme="minorBidi" w:eastAsiaTheme="minorHAnsi"/>
          <w:spacing w:val="2"/>
          <w:w w:val="102"/>
          <w:position w:val="13"/>
          <w:sz w:val="14"/>
        </w:rPr>
        <w:t></w:t>
      </w:r>
      <w:r>
        <w:rPr>
          <w:kern w:val="2"/>
          <w:szCs w:val="22"/>
          <w:rFonts w:cstheme="minorBidi" w:hAnsiTheme="minorHAnsi" w:eastAsiaTheme="minorHAnsi" w:asciiTheme="minorHAnsi"/>
          <w:w w:val="102"/>
          <w:position w:val="13"/>
          <w:sz w:val="14"/>
        </w:rPr>
        <w:t>2</w:t>
      </w:r>
      <w:r>
        <w:rPr>
          <w:kern w:val="2"/>
          <w:szCs w:val="22"/>
          <w:rFonts w:cstheme="minorBidi" w:hAnsiTheme="minorHAnsi" w:eastAsiaTheme="minorHAnsi" w:asciiTheme="minorHAnsi"/>
          <w:spacing w:val="-11"/>
          <w:position w:val="13"/>
          <w:sz w:val="14"/>
        </w:rPr>
        <w:t xml:space="preserve"> </w:t>
      </w:r>
      <w:r>
        <w:rPr>
          <w:kern w:val="2"/>
          <w:szCs w:val="22"/>
          <w:rFonts w:cstheme="minorBidi" w:hAnsiTheme="minorHAnsi" w:eastAsiaTheme="minorHAnsi" w:asciiTheme="minorHAnsi"/>
          <w:i/>
          <w:w w:val="102"/>
          <w:sz w:val="23"/>
        </w:rPr>
        <w:t>Y</w:t>
      </w:r>
    </w:p>
    <w:p w:rsidR="0018722C">
      <w:pPr>
        <w:topLinePunct/>
      </w:pPr>
      <w:r>
        <w:br w:type="column"/>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460" w:bottom="280" w:left="1580" w:right="1180"/>
          <w:cols w:num="5" w:equalWidth="0">
            <w:col w:w="1435" w:space="40"/>
            <w:col w:w="1206" w:space="39"/>
            <w:col w:w="1337" w:space="39"/>
            <w:col w:w="1876" w:space="1653"/>
            <w:col w:w="1525"/>
          </w:cols>
        </w:sectPr>
        <w:topLinePunct/>
      </w:pPr>
    </w:p>
    <w:p w:rsidR="0018722C">
      <w:pPr>
        <w:topLinePunct/>
      </w:pPr>
      <w:r>
        <w:rPr>
          <w:rFonts w:cstheme="minorBidi" w:hAnsiTheme="minorHAnsi" w:eastAsiaTheme="minorHAnsi" w:ascii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t</w:t>
      </w:r>
      <w:r>
        <w:rPr>
          <w:rFonts w:ascii="Symbol" w:hAnsi="Symbol" w:cstheme="minorBidi" w:eastAsiaTheme="minorHAnsi"/>
        </w:rPr>
        <w:t></w:t>
      </w:r>
      <w:r>
        <w:rPr>
          <w:rFonts w:cstheme="minorBidi" w:hAnsiTheme="minorHAnsi" w:eastAsiaTheme="minorHAnsi" w:asciiTheme="minorHAnsi"/>
        </w:rPr>
        <w:t>3</w:t>
      </w:r>
    </w:p>
    <w:p w:rsidR="0018722C">
      <w:spacing w:beforeLines="0" w:before="0" w:afterLines="0" w:after="0" w:line="440" w:lineRule="auto"/>
      <w:pPr>
        <w:sectPr w:rsidR="00556256">
          <w:type w:val="continuous"/>
          <w:pgSz w:w="11910" w:h="16840"/>
          <w:pgMar w:top="1460" w:bottom="280" w:left="1580" w:right="1180"/>
          <w:cols w:num="3" w:equalWidth="0">
            <w:col w:w="1611" w:space="196"/>
            <w:col w:w="1065" w:space="312"/>
            <w:col w:w="5966"/>
          </w:cols>
        </w:sectPr>
        <w:topLinePunct/>
      </w:pPr>
    </w:p>
    <w:p w:rsidR="0018722C">
      <w:pPr>
        <w:topLinePunct/>
      </w:pPr>
      <w:r>
        <w:rPr>
          <w:rFonts w:ascii="Times New Roman" w:eastAsia="Times New Roman"/>
          <w:rFonts w:ascii="Times New Roman" w:eastAsia="Times New Roman"/>
        </w:rPr>
        <w:t>（</w:t>
      </w:r>
      <w:r>
        <w:rPr>
          <w:rFonts w:ascii="Times New Roman" w:eastAsia="Times New Roman"/>
        </w:rPr>
        <w:t xml:space="preserve">3.4</w:t>
      </w:r>
      <w:r>
        <w:rPr>
          <w:rFonts w:ascii="Times New Roman" w:eastAsia="Times New Roman"/>
          <w:rFonts w:ascii="Times New Roman" w:eastAsia="Times New Roman"/>
        </w:rPr>
        <w:t>）</w:t>
      </w:r>
      <w:r>
        <w:t>式表明，不同时期的收入对现期消费作用强弱不同，离现期越近的年份的加</w:t>
      </w:r>
      <w:r>
        <w:t>权系数越大，并且估计中涉及的年份越多，持久收入估计愈加准确。弗里德曼还提出</w:t>
      </w:r>
      <w:r>
        <w:t>了适应性预期的概念，即人们在预期收入增加是否具有长久稳定性时，常以过去收入的变动情况为参考依据，根据过去的经验不断修正对未来的收入预期。</w:t>
      </w:r>
    </w:p>
    <w:p w:rsidR="0018722C">
      <w:pPr>
        <w:topLinePunct/>
      </w:pPr>
      <w:r>
        <w:t>持久收入假说的消费函数表示为：</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ascii="宋体" w:hAnsi="宋体"/>
        </w:rPr>
        <w:t>令</w:t>
      </w:r>
      <w:r>
        <w:rPr>
          <w:rFonts w:ascii="Symbol" w:hAnsi="Symbol" w:cstheme="minorBidi" w:eastAsiaTheme="minorHAnsi"/>
          <w:i/>
        </w:rPr>
        <w:t></w:t>
      </w:r>
      <w:r>
        <w:rPr>
          <w:vertAlign w:val="subscript"/>
          <w:rFonts w:cstheme="minorBidi" w:hAnsiTheme="minorHAnsi" w:eastAsiaTheme="minorHAnsi" w:asciiTheme="minorHAnsi"/>
        </w:rPr>
        <w:t>1</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vertAlign w:val="subscript"/>
          <w:rFonts w:cstheme="minorBidi" w:hAnsiTheme="minorHAnsi" w:eastAsiaTheme="minorHAnsi" w:asciiTheme="minorHAnsi"/>
        </w:rPr>
        <w:t>1</w:t>
      </w:r>
      <w:r>
        <w:rPr>
          <w:rFonts w:ascii="宋体" w:hAnsi="宋体" w:cstheme="minorBidi" w:eastAsiaTheme="minorHAnsi"/>
          <w:kern w:val="2"/>
          <w:rFonts w:ascii="宋体" w:hAnsi="宋体" w:cstheme="minorBidi" w:eastAsiaTheme="minorHAnsi"/>
          <w:spacing w:val="-59"/>
          <w:sz w:val="24"/>
        </w:rPr>
        <w:t xml:space="preserve">, </w:t>
      </w:r>
      <w:r>
        <w:rPr>
          <w:rFonts w:ascii="Symbol" w:hAnsi="Symbol" w:cstheme="minorBidi" w:eastAsiaTheme="minorHAnsi"/>
          <w:i/>
        </w:rPr>
        <w:t></w:t>
      </w:r>
      <w:r>
        <w:rPr>
          <w:vertAlign w:val="subscript"/>
          <w:rFonts w:cstheme="minorBidi" w:hAnsiTheme="minorHAnsi" w:eastAsiaTheme="minorHAnsi" w:asciiTheme="minorHAnsi"/>
        </w:rPr>
        <w:t>2</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宋体" w:hAnsi="宋体" w:cstheme="minorBidi" w:eastAsiaTheme="minorHAnsi"/>
          <w:kern w:val="2"/>
          <w:rFonts w:ascii="宋体" w:hAnsi="宋体" w:cstheme="minorBidi" w:eastAsiaTheme="minorHAnsi"/>
          <w:spacing w:val="-22"/>
          <w:sz w:val="24"/>
        </w:rPr>
        <w:t xml:space="preserve">, </w:t>
      </w:r>
      <w:r>
        <w:rPr>
          <w:rFonts w:ascii="宋体" w:hAnsi="宋体" w:cstheme="minorBidi" w:eastAsiaTheme="minorHAnsi"/>
        </w:rPr>
        <w:t>则</w:t>
      </w:r>
      <w:r>
        <w:rPr>
          <w:rFonts w:cstheme="minorBidi" w:hAnsiTheme="minorHAnsi" w:eastAsiaTheme="minorHAnsi" w:asciiTheme="minorHAnsi"/>
          <w:i/>
        </w:rPr>
        <w:t>C</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br w:type="column"/>
      </w:r>
      <w:r>
        <w:t>（</w:t>
      </w:r>
      <w:r>
        <w:rPr>
          <w:rFonts w:ascii="Times New Roman" w:eastAsia="Times New Roman"/>
        </w:rPr>
        <w:t>3.5</w:t>
      </w:r>
      <w:r>
        <w:t>）</w:t>
      </w:r>
    </w:p>
    <w:p w:rsidR="0018722C">
      <w:pPr>
        <w:topLinePunct/>
      </w:pPr>
      <w:r>
        <w:t>（</w:t>
      </w:r>
      <w:r>
        <w:rPr>
          <w:rFonts w:ascii="Times New Roman" w:eastAsia="Times New Roman"/>
        </w:rPr>
        <w:t>3.6</w:t>
      </w:r>
      <w:r>
        <w:t>）</w:t>
      </w:r>
    </w:p>
    <w:p w:rsidR="0018722C">
      <w:spacing w:beforeLines="0" w:before="0" w:afterLines="0" w:after="0" w:line="440" w:lineRule="auto"/>
      <w:pPr>
        <w:sectPr w:rsidR="00556256">
          <w:type w:val="continuous"/>
          <w:pgSz w:w="11910" w:h="16840"/>
          <w:pgMar w:top="1460" w:bottom="280" w:left="1580" w:right="1180"/>
          <w:cols w:num="2" w:equalWidth="0">
            <w:col w:w="5088" w:space="2559"/>
            <w:col w:w="1503"/>
          </w:cols>
        </w:sectPr>
        <w:topLinePunct/>
      </w:pPr>
    </w:p>
    <w:p w:rsidR="0018722C">
      <w:pPr>
        <w:topLinePunct/>
      </w:pPr>
      <w:r>
        <w:t>弗里德曼持久收入理论被广泛运用到现实经济生活中。第一，主张“单一规则”</w:t>
      </w:r>
      <w:r w:rsidR="001852F3">
        <w:t xml:space="preserve">货币政策。持久收入理论从长期分析问题，认为消费者对货币需求量是稳定增加的，</w:t>
      </w:r>
      <w:r w:rsidR="001852F3">
        <w:t xml:space="preserve">货币供应量是可以确定计量的。弗里德曼认为随机而变的货币政策非但不能稳定经</w:t>
      </w:r>
      <w:r>
        <w:t>济，甚至可能成为经济波动的因素之一，倡导政府当局采取单一规则的货币政策，即</w:t>
      </w:r>
      <w:r>
        <w:t>将货币供应量作为唯一的政策工具，制定与预期经济增长率相适应的货币供应量增长</w:t>
      </w:r>
      <w:r>
        <w:t>率，并严格执行这一增长率。第二，凯恩斯主义税收调节政策不完全有效。根据凯恩</w:t>
      </w:r>
      <w:r>
        <w:t>斯主义理论，政府可采取财政政策对经济进行调节，其中税收是重要的财政政策手段。</w:t>
      </w:r>
      <w:r>
        <w:t>当经济萧条时，政府应当采取减税措施，以此来增加居民可支配收入从而刺激居民消</w:t>
      </w:r>
      <w:r>
        <w:t>费，而按照持久收入假说，居民这种临时性的额外收入只有很少一部分作为现期消费，</w:t>
      </w:r>
      <w:r>
        <w:t>大部分通过储蓄增加财富积累，此时，政府进行减税的积极财政措施不能达到刺激现期消费的预期目的。反之，</w:t>
      </w:r>
      <w:hyperlink r:id="rId47">
        <w:r>
          <w:t>为应对通货膨胀</w:t>
        </w:r>
      </w:hyperlink>
      <w:r>
        <w:t>，政府采取临时性的增税措施，基于相对</w:t>
      </w:r>
      <w:r>
        <w:t>应的原理，也不能达到抑制消费的预期效果。总而言之，根据弗里德曼持久收入理论，</w:t>
      </w:r>
      <w:r w:rsidR="001852F3">
        <w:t xml:space="preserve">政府利用税收手段调节经济的收效甚微。</w:t>
      </w:r>
    </w:p>
    <w:p w:rsidR="0018722C">
      <w:pPr>
        <w:pStyle w:val="Heading3"/>
        <w:topLinePunct/>
        <w:ind w:left="200" w:hangingChars="200" w:hanging="200"/>
      </w:pPr>
      <w:bookmarkStart w:id="717014" w:name="_Toc686717014"/>
      <w:r>
        <w:t>3.1.3</w:t>
      </w:r>
      <w:r>
        <w:t xml:space="preserve"> </w:t>
      </w:r>
      <w:r>
        <w:t>莫迪利安尼的Th命周期理论</w:t>
      </w:r>
      <w:bookmarkEnd w:id="717014"/>
    </w:p>
    <w:p w:rsidR="0018722C">
      <w:pPr>
        <w:topLinePunct/>
      </w:pPr>
      <w:r>
        <w:t>莫迪利安尼</w:t>
      </w:r>
      <w:r>
        <w:t>(</w:t>
      </w:r>
      <w:r>
        <w:rPr>
          <w:rFonts w:ascii="Times New Roman" w:eastAsia="Times New Roman"/>
        </w:rPr>
        <w:t>F.</w:t>
      </w:r>
      <w:r w:rsidR="004B696B">
        <w:rPr>
          <w:rFonts w:ascii="Times New Roman" w:eastAsia="Times New Roman"/>
        </w:rPr>
        <w:t xml:space="preserve"> </w:t>
      </w:r>
      <w:r w:rsidR="004B696B">
        <w:rPr>
          <w:rFonts w:ascii="Times New Roman" w:eastAsia="Times New Roman"/>
        </w:rPr>
        <w:t>Modiglianni</w:t>
      </w:r>
      <w:r>
        <w:t>)</w:t>
      </w:r>
      <w:r>
        <w:t>提出的生命周期消费理论考虑不同生命周期收入能</w:t>
      </w:r>
      <w:r>
        <w:t>力不同，因此消费能力有所差异，将消费与个人生命周期阶段联系在一起，</w:t>
      </w:r>
      <w:hyperlink r:id="rId48">
        <w:r>
          <w:t>理性</w:t>
        </w:r>
        <w:r>
          <w:t>的</w:t>
        </w:r>
        <w:r>
          <w:t>消</w:t>
        </w:r>
      </w:hyperlink>
    </w:p>
    <w:p w:rsidR="0018722C">
      <w:pPr>
        <w:topLinePunct/>
      </w:pPr>
      <w:r>
        <w:rPr>
          <w:rFonts w:cstheme="minorBidi" w:hAnsiTheme="minorHAnsi" w:eastAsiaTheme="minorHAnsi" w:asciiTheme="minorHAnsi"/>
        </w:rPr>
        <w:t>20</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pPr>
        <w:topLinePunct/>
      </w:pPr>
      <w:hyperlink r:id="rId48">
        <w:r>
          <w:t>费</w:t>
        </w:r>
      </w:hyperlink>
      <w:r>
        <w:t>者为追求各个生命周期消费的基本均等，会在整个生命周期范围内规划生活消费开</w:t>
      </w:r>
      <w:r>
        <w:t>支，以达到消费的最佳配置，实现整个生命周期的消费效用最大化。这就是说，个人</w:t>
      </w:r>
      <w:r>
        <w:t>的消费决策不是取决于某个时期的现期收入，而是取决于消费者预期的一生整合收</w:t>
      </w:r>
      <w:r>
        <w:t>入，将整个生命周期的收入平均分配到各个时期，以此安排消费和储蓄的比例，达到每个时期以及一生的效用最大化。</w:t>
      </w:r>
    </w:p>
    <w:p w:rsidR="0018722C">
      <w:pPr>
        <w:topLinePunct/>
      </w:pPr>
      <w:r>
        <w:t>生命周期消费理论将人的一生分为三个时段：青年时期、中年时期和老年时期。</w:t>
      </w:r>
      <w:r>
        <w:t>在青年时期，消费者缺乏赚钱的能力，收入较低，但同时基于自身能力考虑，对未来</w:t>
      </w:r>
      <w:r>
        <w:t>生活充满信心，预期未来会有较高收入，因此，会追求消费上的满足，有时甚至负债消费，这一时期消费大于收入。在中年时期，个人事业处于上升阶段，整个家庭收入值增加，但是一方面家庭各项生存压力加大，另一方面要增加储蓄用于投资防老，消</w:t>
      </w:r>
      <w:r>
        <w:t>费在收入中所占的比例反而有所下降，收入大于消费。老年时期，退休之后没有了工作收入来源，依靠退休金和中年时期的储蓄进行消费，消费会超过收入。</w:t>
      </w:r>
    </w:p>
    <w:p w:rsidR="0018722C">
      <w:pPr>
        <w:topLinePunct/>
      </w:pPr>
      <w:r>
        <w:t>莫迪利安尼生命周期理论消费函数表示为：</w:t>
      </w:r>
    </w:p>
    <w:p w:rsidR="0018722C">
      <w:spacing w:beforeLines="0" w:before="0" w:afterLines="0" w:after="0" w:line="440" w:lineRule="auto"/>
      <w:pPr>
        <w:sectPr w:rsidR="00556256">
          <w:type w:val="continuous"/>
          <w:pgSz w:w="11910" w:h="16840"/>
          <w:pgMar w:header="874" w:footer="0" w:top="1100" w:bottom="280" w:left="1580" w:right="1180"/>
        </w:sectPr>
        <w:topLinePunct/>
      </w:pP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cstheme="minorBidi" w:hAnsiTheme="minorHAnsi" w:eastAsiaTheme="minorHAnsi" w:asciiTheme="minorHAnsi"/>
          <w:i/>
        </w:rPr>
        <w:t>aWr</w:t>
      </w:r>
      <w:r>
        <w:rPr>
          <w:rFonts w:ascii="Symbol" w:hAnsi="Symbol" w:cstheme="minorBidi" w:eastAsiaTheme="minorHAnsi"/>
        </w:rPr>
        <w:t></w:t>
      </w:r>
      <w:r>
        <w:rPr>
          <w:rFonts w:cstheme="minorBidi" w:hAnsiTheme="minorHAnsi" w:eastAsiaTheme="minorHAnsi" w:asciiTheme="minorHAnsi"/>
          <w:i/>
        </w:rPr>
        <w:t>bYl</w:t>
      </w:r>
    </w:p>
    <w:p w:rsidR="0018722C">
      <w:pPr>
        <w:topLinePunct/>
      </w:pPr>
      <w:r>
        <w:br w:type="column"/>
      </w:r>
      <w:r>
        <w:t>（</w:t>
      </w:r>
      <w:r>
        <w:rPr>
          <w:rFonts w:ascii="Times New Roman" w:eastAsia="Times New Roman"/>
        </w:rPr>
        <w:t>3.7</w:t>
      </w:r>
      <w:r>
        <w:t>）</w:t>
      </w:r>
    </w:p>
    <w:p w:rsidR="0018722C">
      <w:spacing w:beforeLines="0" w:before="0" w:afterLines="0" w:after="0" w:line="440" w:lineRule="auto"/>
      <w:pPr>
        <w:sectPr w:rsidR="00556256">
          <w:type w:val="continuous"/>
          <w:pgSz w:w="11910" w:h="16840"/>
          <w:pgMar w:top="1460" w:bottom="280" w:left="1580" w:right="1180"/>
          <w:cols w:num="2" w:equalWidth="0">
            <w:col w:w="2002" w:space="5616"/>
            <w:col w:w="1532"/>
          </w:cols>
        </w:sectPr>
        <w:topLinePunct/>
      </w:pPr>
    </w:p>
    <w:p w:rsidR="0018722C">
      <w:pPr>
        <w:topLinePunct/>
      </w:pPr>
      <w:r>
        <w:t>其中，</w:t>
      </w:r>
      <w:r>
        <w:rPr>
          <w:rFonts w:ascii="Times New Roman" w:eastAsia="Times New Roman"/>
          <w:i/>
        </w:rPr>
        <w:t>Wr</w:t>
      </w:r>
      <w:hyperlink r:id="rId50">
        <w:r>
          <w:t>为家庭财富收入</w:t>
        </w:r>
      </w:hyperlink>
      <w:r>
        <w:t>，</w:t>
      </w:r>
      <w:r>
        <w:rPr>
          <w:rFonts w:ascii="Times New Roman" w:eastAsia="Times New Roman"/>
          <w:i/>
        </w:rPr>
        <w:t>Yl</w:t>
      </w:r>
      <w:r>
        <w:t>为劳动收入，</w:t>
      </w:r>
      <w:r>
        <w:rPr>
          <w:rFonts w:ascii="Times New Roman" w:eastAsia="Times New Roman"/>
        </w:rPr>
        <w:t>a</w:t>
      </w:r>
      <w:r>
        <w:t>为财富的</w:t>
      </w:r>
      <w:hyperlink r:id="rId51">
        <w:r>
          <w:t>边际消费倾向</w:t>
        </w:r>
      </w:hyperlink>
      <w:r>
        <w:t>，</w:t>
      </w:r>
      <w:r>
        <w:rPr>
          <w:rFonts w:ascii="Times New Roman" w:eastAsia="Times New Roman"/>
        </w:rPr>
        <w:t>b</w:t>
      </w:r>
      <w:r>
        <w:t>为劳动</w:t>
      </w:r>
      <w:r>
        <w:t>收入的边际消费倾向。生命周期消费理论扩大到社会和国家的范围来说，人口构成不</w:t>
      </w:r>
      <w:r>
        <w:t>同的比例关系也将对社会总消费造成影响。当人口构成比例没有发生重大变化时，消费支出主要受</w:t>
      </w:r>
      <w:hyperlink r:id="rId52">
        <w:r>
          <w:t>可支配收入</w:t>
        </w:r>
      </w:hyperlink>
      <w:r>
        <w:t>和</w:t>
      </w:r>
      <w:hyperlink r:id="rId53">
        <w:r>
          <w:t>实际国民生产总值</w:t>
        </w:r>
      </w:hyperlink>
      <w:r>
        <w:t>影响发生变化，从整体来看社会</w:t>
      </w:r>
      <w:hyperlink r:id="rId51">
        <w:r>
          <w:t>边际消</w:t>
        </w:r>
      </w:hyperlink>
      <w:hyperlink r:id="rId51">
        <w:r>
          <w:t>费倾向</w:t>
        </w:r>
      </w:hyperlink>
      <w:r>
        <w:t>是稳定的。当社会的人口构成比例发生变化时，则社会边际消费倾向发生变化，</w:t>
      </w:r>
      <w:r>
        <w:t>社会上年轻人和老年人所占人口比例增大，则消费倾向提高，中年人所占人口比例增大，则消费倾向降低。</w:t>
      </w:r>
    </w:p>
    <w:p w:rsidR="0018722C">
      <w:pPr>
        <w:pStyle w:val="Heading2"/>
        <w:topLinePunct/>
        <w:ind w:left="171" w:hangingChars="171" w:hanging="171"/>
      </w:pPr>
      <w:bookmarkStart w:id="717015" w:name="_Toc686717015"/>
      <w:bookmarkStart w:name="_TOC_250014" w:id="28"/>
      <w:bookmarkStart w:name="3.2 房地产价格波动影响居民消费的作用机制 " w:id="29"/>
      <w:r>
        <w:t>3.2</w:t>
      </w:r>
      <w:r>
        <w:t xml:space="preserve"> </w:t>
      </w:r>
      <w:r/>
      <w:bookmarkEnd w:id="29"/>
      <w:bookmarkEnd w:id="28"/>
      <w:r>
        <w:t>房地产价格波动影响居民消费的作用机制</w:t>
      </w:r>
      <w:bookmarkEnd w:id="717015"/>
    </w:p>
    <w:p w:rsidR="0018722C">
      <w:pPr>
        <w:pStyle w:val="Heading3"/>
        <w:topLinePunct/>
        <w:ind w:left="200" w:hangingChars="200" w:hanging="200"/>
      </w:pPr>
      <w:bookmarkStart w:id="717016" w:name="_Toc686717016"/>
      <w:r>
        <w:t>3.2.1</w:t>
      </w:r>
      <w:r>
        <w:t xml:space="preserve"> </w:t>
      </w:r>
      <w:r>
        <w:t>房地产价格财富效应的传导机制</w:t>
      </w:r>
      <w:bookmarkEnd w:id="717016"/>
    </w:p>
    <w:p w:rsidR="0018722C">
      <w:pPr>
        <w:topLinePunct/>
      </w:pPr>
      <w:r>
        <w:t>房地产价格波动最终导致消费者消费需求变动的传导机制可以通过消费理论进</w:t>
      </w:r>
      <w:r>
        <w:t>行分析。其中，弗里德曼的持久收入理论和莫迪利安尼的生命周期理论对房地产价格</w:t>
      </w:r>
      <w:r>
        <w:t>波动财富效应做了很好的解释。下面本文通过将两种理论结合来对房地产价格财富效应的传导机制进行定量剖析。</w:t>
      </w:r>
    </w:p>
    <w:p w:rsidR="0018722C">
      <w:pPr>
        <w:topLinePunct/>
      </w:pPr>
      <w:r>
        <w:t>首先，将持久收入理论与生命周期理论结合得到</w:t>
      </w:r>
      <w:r>
        <w:rPr>
          <w:rFonts w:ascii="Times New Roman" w:hAnsi="Times New Roman" w:eastAsia="Times New Roman"/>
        </w:rPr>
        <w:t>LC—PIH</w:t>
      </w:r>
      <w:r>
        <w:t>分析框架。</w:t>
      </w:r>
    </w:p>
    <w:p w:rsidR="0018722C">
      <w:pPr>
        <w:topLinePunct/>
      </w:pPr>
      <w:r>
        <w:rPr>
          <w:rFonts w:cstheme="minorBidi" w:hAnsiTheme="minorHAnsi" w:eastAsiaTheme="minorHAnsi" w:asciiTheme="minorHAnsi"/>
        </w:rPr>
        <w:t>21</w:t>
      </w:r>
    </w:p>
    <w:p w:rsidR="0018722C">
      <w:pPr>
        <w:pStyle w:val="aff7"/>
        <w:topLinePunct/>
      </w:pPr>
      <w:r>
        <w:rPr>
          <w:kern w:val="2"/>
          <w:sz w:val="5"/>
          <w:szCs w:val="22"/>
          <w:rFonts w:cstheme="minorBidi" w:hAnsiTheme="minorHAnsi" w:eastAsiaTheme="minorHAnsi" w:asciiTheme="minorHAnsi"/>
          <w:position w:val="0"/>
        </w:rPr>
        <w:pict>
          <v:group style="width:439.35pt;height:2.9pt;mso-position-horizontal-relative:char;mso-position-vertical-relative:line" coordorigin="0,0" coordsize="8787,58">
            <v:line style="position:absolute" from="0,14" to="8787,14" stroked="true" strokeweight="1.44pt" strokecolor="#000000">
              <v:stroke dashstyle="solid"/>
            </v:line>
            <v:line style="position:absolute" from="0,50" to="8787,50" stroked="true" strokeweight=".72pt" strokecolor="#000000">
              <v:stroke dashstyle="solid"/>
            </v:line>
          </v:group>
        </w:pict>
      </w:r>
    </w:p>
    <w:p w:rsidR="0018722C">
      <w:spacing w:beforeLines="0" w:before="0" w:afterLines="0" w:after="0" w:line="440" w:lineRule="auto"/>
      <w:pPr>
        <w:sectPr w:rsidR="00556256">
          <w:type w:val="continuous"/>
          <w:pgSz w:w="11910" w:h="16840"/>
          <w:pgMar w:header="880" w:footer="0" w:top="1080" w:bottom="280" w:left="1580" w:right="1180"/>
        </w:sectPr>
        <w:topLinePunct/>
      </w:pPr>
    </w:p>
    <w:p w:rsidR="0018722C">
      <w:pPr>
        <w:pStyle w:val="affff1"/>
        <w:topLinePunct/>
      </w:pPr>
      <w:r>
        <w:rPr>
          <w:rFonts w:cstheme="minorBidi" w:hAnsiTheme="minorHAnsi" w:eastAsiaTheme="minorHAnsi" w:asciiTheme="minorHAnsi"/>
          <w:i/>
        </w:rPr>
        <w:t>Y</w:t>
      </w:r>
      <w:r>
        <w:rPr>
          <w:rFonts w:cstheme="minorBidi" w:hAnsiTheme="minorHAnsi" w:eastAsiaTheme="minorHAnsi" w:asciiTheme="minorHAnsi"/>
          <w:i/>
        </w:rPr>
        <w:t>P</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topLinePunct/>
      </w:pP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YL</w:t>
      </w:r>
    </w:p>
    <w:p w:rsidR="0018722C">
      <w:pPr>
        <w:topLinePunct/>
      </w:pPr>
      <w:r>
        <w:rPr>
          <w:rFonts w:cstheme="minorBidi" w:hAnsiTheme="minorHAnsi" w:eastAsiaTheme="minorHAnsi" w:asciiTheme="minorHAnsi" w:ascii="宋体" w:hAnsi="宋体"/>
        </w:rPr>
        <w:t>由上式得到：</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WR</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cstheme="minorBidi" w:hAnsiTheme="minorHAnsi" w:eastAsiaTheme="minorHAnsi" w:asciiTheme="minorHAnsi"/>
        </w:rPr>
        <w:t>]</w:t>
      </w:r>
    </w:p>
    <w:p w:rsidR="0018722C">
      <w:pPr>
        <w:topLinePunct/>
      </w:pPr>
      <w:r>
        <w:br w:type="column"/>
      </w:r>
      <w:r>
        <w:t>（</w:t>
      </w:r>
      <w:r>
        <w:rPr>
          <w:rFonts w:ascii="Times New Roman" w:eastAsia="Times New Roman"/>
        </w:rPr>
        <w:t>3.8</w:t>
      </w:r>
      <w:r>
        <w:t>）</w:t>
      </w:r>
    </w:p>
    <w:p w:rsidR="0018722C">
      <w:pPr>
        <w:topLinePunct/>
      </w:pPr>
      <w:r>
        <w:t>（</w:t>
      </w:r>
      <w:r>
        <w:rPr>
          <w:rFonts w:ascii="Times New Roman" w:eastAsia="Times New Roman"/>
        </w:rPr>
        <w:t>3.9</w:t>
      </w:r>
      <w:r>
        <w:t>）</w:t>
      </w:r>
    </w:p>
    <w:p w:rsidR="0018722C">
      <w:pPr>
        <w:topLinePunct/>
      </w:pPr>
      <w:r>
        <w:t>（</w:t>
      </w:r>
      <w:r>
        <w:rPr>
          <w:rFonts w:ascii="Times New Roman" w:eastAsia="Times New Roman"/>
        </w:rPr>
        <w:t>3.10</w:t>
      </w:r>
      <w:r>
        <w:t>）</w:t>
      </w:r>
    </w:p>
    <w:p w:rsidR="0018722C">
      <w:spacing w:beforeLines="0" w:before="0" w:afterLines="0" w:after="0" w:line="440" w:lineRule="auto"/>
      <w:pPr>
        <w:sectPr w:rsidR="00556256">
          <w:type w:val="continuous"/>
          <w:pgSz w:w="11910" w:h="16840"/>
          <w:pgMar w:top="1460" w:bottom="280" w:left="1580" w:right="1180"/>
          <w:cols w:num="2" w:equalWidth="0">
            <w:col w:w="4852" w:space="2675"/>
            <w:col w:w="1623"/>
          </w:cols>
        </w:sectPr>
        <w:topLinePunct/>
      </w:pPr>
    </w:p>
    <w:p w:rsidR="0018722C">
      <w:pPr>
        <w:topLinePunct/>
      </w:pPr>
      <w:r>
        <w:t>其中，</w:t>
      </w:r>
      <w:r>
        <w:rPr>
          <w:rFonts w:ascii="Times New Roman" w:hAnsi="Times New Roman" w:eastAsia="宋体"/>
          <w:i/>
        </w:rPr>
        <w:t>C</w:t>
      </w:r>
      <w:r>
        <w:t>表示消费者的现期消费，</w:t>
      </w:r>
      <w:r>
        <w:rPr>
          <w:rFonts w:ascii="Times New Roman" w:hAnsi="Times New Roman" w:eastAsia="宋体"/>
          <w:i/>
        </w:rPr>
        <w:t>Y</w:t>
      </w:r>
      <w:r>
        <w:rPr>
          <w:rFonts w:ascii="Times New Roman" w:hAnsi="Times New Roman" w:eastAsia="宋体"/>
          <w:vertAlign w:val="subscript"/>
          <w:i/>
        </w:rPr>
        <w:t>t</w:t>
      </w:r>
      <w:r>
        <w:t>为现期收入，</w:t>
      </w:r>
      <w:r>
        <w:rPr>
          <w:rFonts w:ascii="Times New Roman" w:hAnsi="Times New Roman" w:eastAsia="宋体"/>
          <w:i/>
        </w:rPr>
        <w:t>Y</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为前期收入，</w:t>
      </w:r>
      <w:r>
        <w:rPr>
          <w:rFonts w:ascii="Times New Roman" w:hAnsi="Times New Roman" w:eastAsia="宋体"/>
          <w:i/>
        </w:rPr>
        <w:t>WR</w:t>
      </w:r>
      <w:r>
        <w:t>表示消</w:t>
      </w:r>
      <w:r>
        <w:t>费者拥有的包括货币、房地产、股票、有价证券、收藏品等在内的所有类型的资产财</w:t>
      </w:r>
      <w:r>
        <w:t>富。</w:t>
      </w:r>
      <w:r>
        <w:rPr>
          <w:rFonts w:ascii="Symbol" w:hAnsi="Symbol" w:eastAsia="Symbol"/>
          <w:i/>
        </w:rPr>
        <w:t></w:t>
      </w:r>
      <w:r>
        <w:rPr>
          <w:rFonts w:ascii="Symbol" w:hAnsi="Symbol" w:eastAsia="Symbol"/>
        </w:rPr>
        <w:t></w:t>
      </w:r>
      <w:r w:rsidR="001852F3">
        <w:rPr>
          <w:rFonts w:ascii="Times New Roman" w:hAnsi="Times New Roman" w:eastAsia="宋体"/>
        </w:rPr>
        <w:t xml:space="preserve">0</w:t>
      </w:r>
      <w:r>
        <w:t>，</w:t>
      </w:r>
      <w:r>
        <w:rPr>
          <w:rFonts w:ascii="Symbol" w:hAnsi="Symbol" w:eastAsia="Symbol"/>
          <w:i/>
        </w:rPr>
        <w:t></w:t>
      </w:r>
      <w:r>
        <w:rPr>
          <w:rFonts w:ascii="Symbol" w:hAnsi="Symbol" w:eastAsia="Symbol"/>
        </w:rPr>
        <w:t></w:t>
      </w:r>
      <w:r>
        <w:rPr>
          <w:rFonts w:ascii="Times New Roman" w:hAnsi="Times New Roman" w:eastAsia="宋体"/>
        </w:rPr>
        <w:t>0</w:t>
      </w:r>
      <w:r>
        <w:t>分别代表资产财富和收入的边际消费倾向，</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表示现期收入对预期收入的影响系数。在理性经济人的假设条件下，消费者在预算既定的条件下，</w:t>
      </w:r>
      <w:r w:rsidR="001852F3">
        <w:t xml:space="preserve">都会遵循效用最大化的原则获得最佳消费。</w:t>
      </w:r>
    </w:p>
    <w:p w:rsidR="0018722C">
      <w:pPr>
        <w:topLinePunct/>
      </w:pPr>
      <w:r>
        <w:rPr>
          <w:rFonts w:cstheme="minorBidi" w:hAnsiTheme="minorHAnsi" w:eastAsiaTheme="minorHAnsi" w:asciiTheme="minorHAnsi" w:ascii="宋体" w:hAnsi="宋体" w:eastAsia="宋体" w:hint="eastAsia"/>
        </w:rPr>
        <w:t xml:space="preserve">设消费者的效用函数为</w:t>
      </w:r>
      <w:r>
        <w:rPr>
          <w:rFonts w:cstheme="minorBidi" w:hAnsiTheme="minorHAnsi" w:eastAsiaTheme="minorHAnsi" w:asciiTheme="minorHAnsi"/>
          <w:i/>
        </w:rPr>
        <w:t xml:space="preserve">U</w:t>
      </w:r>
      <w:r>
        <w:rPr>
          <w:rFonts w:cstheme="minorBidi" w:hAnsiTheme="minorHAnsi" w:eastAsiaTheme="minorHAnsi" w:asciiTheme="minorHAnsi"/>
          <w:kern w:val="2"/>
          <w:spacing w:val="2"/>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6"/>
          <w:sz w:val="23"/>
        </w:rPr>
        <w:t xml:space="preserve">）</w:t>
      </w:r>
      <w:r>
        <w:rPr>
          <w:rFonts w:ascii="宋体" w:hAnsi="宋体" w:eastAsia="宋体" w:hint="eastAsia" w:cstheme="minorBidi"/>
        </w:rPr>
        <w:t xml:space="preserve">，且</w:t>
      </w:r>
      <w:r>
        <w:rPr>
          <w:rFonts w:cstheme="minorBidi" w:hAnsiTheme="minorHAnsi" w:eastAsiaTheme="minorHAnsi" w:asciiTheme="minorHAnsi"/>
          <w:i/>
        </w:rPr>
        <w:t xml:space="preserve">U </w:t>
      </w:r>
      <w:r>
        <w:rPr>
          <w:vertAlign w:val="superscript"/>
          /&gt;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w:t>
      </w:r>
      <w:r>
        <w:rPr>
          <w:rFonts w:cstheme="minorBidi" w:hAnsiTheme="minorHAnsi" w:eastAsiaTheme="minorHAnsi" w:asciiTheme="minorHAnsi"/>
          <w:i/>
        </w:rPr>
        <w:t xml:space="preserve">U </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rPr>
        <w:t xml:space="preserve">)</w:t>
      </w:r>
      <w:r>
        <w:rPr>
          <w:rFonts w:ascii="Symbol" w:hAnsi="Symbol" w:eastAsia="Symbol" w:cstheme="minorBidi"/>
        </w:rPr>
        <w:t xml:space="preserve"></w:t>
      </w:r>
      <w:r w:rsidR="001852F3">
        <w:rPr>
          <w:rFonts w:cstheme="minorBidi" w:hAnsiTheme="minorHAnsi" w:eastAsiaTheme="minorHAnsi" w:asciiTheme="minorHAnsi"/>
        </w:rPr>
        <w:t xml:space="preserve">0</w:t>
      </w:r>
      <w:r>
        <w:rPr>
          <w:rFonts w:ascii="宋体" w:hAnsi="宋体" w:eastAsia="宋体" w:hint="eastAsia" w:cstheme="minorBidi"/>
        </w:rPr>
        <w:t xml:space="preserve">。预算约束函数由</w:t>
      </w:r>
      <w:r>
        <w:rPr>
          <w:rFonts w:ascii="宋体" w:hAnsi="宋体" w:eastAsia="宋体" w:hint="eastAsia" w:cstheme="minorBidi"/>
        </w:rPr>
        <w:t xml:space="preserve">（</w:t>
      </w:r>
      <w:r>
        <w:rPr>
          <w:kern w:val="2"/>
          <w:szCs w:val="22"/>
          <w:rFonts w:cstheme="minorBidi" w:hAnsiTheme="minorHAnsi" w:eastAsiaTheme="minorHAnsi" w:asciiTheme="minorHAnsi"/>
          <w:sz w:val="24"/>
        </w:rPr>
        <w:t xml:space="preserve">3.10</w:t>
      </w:r>
      <w:r>
        <w:rPr>
          <w:rFonts w:ascii="宋体" w:hAnsi="宋体" w:eastAsia="宋体" w:hint="eastAsia" w:cstheme="minorBidi"/>
        </w:rPr>
        <w:t xml:space="preserve">）</w:t>
      </w:r>
      <w:r w:rsidR="001852F3">
        <w:rPr>
          <w:rFonts w:ascii="宋体" w:hAnsi="宋体" w:eastAsia="宋体" w:hint="eastAsia" w:cstheme="minorBidi"/>
        </w:rPr>
        <w:t xml:space="preserve">式简化可得：</w:t>
      </w:r>
      <w:r>
        <w:rPr>
          <w:rFonts w:cstheme="minorBidi" w:hAnsiTheme="minorHAnsi" w:eastAsiaTheme="minorHAnsi" w:asciiTheme="minorHAnsi"/>
          <w:i/>
        </w:rPr>
        <w:t xml:space="preserve">WR</w:t>
      </w:r>
      <w:r>
        <w:rPr>
          <w:rFonts w:ascii="Symbol" w:hAnsi="Symbol" w:eastAsia="Symbol" w:cstheme="minorBidi"/>
        </w:rPr>
        <w:t xml:space="preserve"></w:t>
      </w:r>
      <w:r>
        <w:rPr>
          <w:rFonts w:cstheme="minorBidi" w:hAnsiTheme="minorHAnsi" w:eastAsiaTheme="minorHAnsi" w:asciiTheme="minorHAnsi"/>
          <w:i/>
        </w:rPr>
        <w:t xml:space="preserve">C</w:t>
      </w:r>
      <w:r>
        <w:rPr>
          <w:rFonts w:ascii="Symbol" w:hAnsi="Symbol" w:eastAsia="Symbol" w:cstheme="minorBidi"/>
        </w:rPr>
        <w:t xml:space="preserve"></w:t>
      </w:r>
      <w:r>
        <w:rPr>
          <w:rFonts w:cstheme="minorBidi" w:hAnsiTheme="minorHAnsi" w:eastAsiaTheme="minorHAnsi" w:asciiTheme="minorHAnsi"/>
          <w:i/>
        </w:rPr>
        <w:t xml:space="preserve">Y</w:t>
      </w:r>
      <w:r>
        <w:rPr>
          <w:rFonts w:ascii="Symbol" w:hAnsi="Symbol" w:eastAsia="Symbol" w:cstheme="minorBidi"/>
        </w:rPr>
        <w:t xml:space="preserve"></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。其中，</w:t>
      </w:r>
      <w:r>
        <w:rPr>
          <w:rFonts w:cstheme="minorBidi" w:hAnsiTheme="minorHAnsi" w:eastAsiaTheme="minorHAnsi" w:asciiTheme="minorHAnsi"/>
          <w:i/>
        </w:rPr>
        <w:t xml:space="preserve">Y</w:t>
      </w:r>
      <w:r>
        <w:rPr>
          <w:rFonts w:ascii="宋体" w:hAnsi="宋体" w:eastAsia="宋体" w:hint="eastAsia" w:cstheme="minorBidi"/>
        </w:rPr>
        <w:t xml:space="preserve">为消费者现期收入，</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ascii="宋体" w:hAnsi="宋体" w:eastAsia="宋体" w:hint="eastAsia" w:cstheme="minorBidi"/>
        </w:rPr>
        <w:t xml:space="preserve">为根据前期收入得出的预期收入。那么，理性消费者效用最大化的定量描述为：</w:t>
      </w:r>
    </w:p>
    <w:p w:rsidR="0018722C">
      <w:pPr>
        <w:topLinePunct/>
      </w:pPr>
      <w:r>
        <w:rPr>
          <w:rFonts w:cstheme="minorBidi" w:hAnsiTheme="minorHAnsi" w:eastAsiaTheme="minorHAnsi" w:asciiTheme="minorHAnsi"/>
          <w:i/>
        </w:rPr>
        <w:t>MaxU</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 </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 xml:space="preserve">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 xml:space="preserve">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p>
    <w:p w:rsidR="0018722C">
      <w:pPr>
        <w:topLinePunct/>
      </w:pPr>
      <w:r>
        <w:t>利用拉格朗日函数进行求解：</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 </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 </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kern w:val="2"/>
          <w:szCs w:val="22"/>
          <w:rFonts w:cstheme="minorBidi" w:hAnsiTheme="minorHAnsi" w:eastAsiaTheme="minorHAnsi" w:asciiTheme="minorHAnsi"/>
          <w:sz w:val="23"/>
        </w:rPr>
        <w:t xml:space="preserve"> </w:t>
      </w:r>
      <w:r>
        <w:rPr>
          <w:kern w:val="2"/>
          <w:szCs w:val="22"/>
          <w:rFonts w:cstheme="minorBidi" w:hAnsiTheme="minorHAnsi" w:eastAsiaTheme="minorHAnsi" w:asciiTheme="minorHAnsi"/>
          <w:i/>
          <w:sz w:val="23"/>
        </w:rPr>
        <w:t>p</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一阶求导可得：</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2"/>
          <w:sz w:val="23"/>
        </w:rPr>
        <w:t>C</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vertAlign w:val="subscript"/>
          <w:i/>
        </w:rPr>
        <w:t>e</w:t>
      </w:r>
      <w:r>
        <w:rPr>
          <w:rFonts w:cstheme="minorBidi" w:hAnsiTheme="minorHAnsi" w:eastAsiaTheme="minorHAnsi" w:asciiTheme="minorHAns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1"/>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1"/>
          <w:sz w:val="23"/>
        </w:rPr>
        <w:t> </w:t>
      </w:r>
      <w:r>
        <w:rPr>
          <w:kern w:val="2"/>
          <w:szCs w:val="22"/>
          <w:rFonts w:cstheme="minorBidi" w:hAnsiTheme="minorHAnsi" w:eastAsiaTheme="minorHAnsi" w:asciiTheme="minorHAnsi"/>
          <w:i/>
          <w:spacing w:val="0"/>
          <w:sz w:val="23"/>
        </w:rPr>
        <w:t>p</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hAnsi="宋体"/>
        </w:rPr>
        <w:t>即：</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Y</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W</w:t>
      </w:r>
      <w:r>
        <w:rPr>
          <w:rFonts w:cstheme="minorBidi" w:hAnsiTheme="minorHAnsi" w:eastAsiaTheme="minorHAnsi" w:asciiTheme="minorHAnsi"/>
          <w:i/>
        </w:rPr>
        <w:t>R</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10"/>
          <w:sz w:val="23"/>
        </w:rPr>
        <w:t> </w:t>
      </w:r>
      <w:r>
        <w:rPr>
          <w:kern w:val="2"/>
          <w:szCs w:val="22"/>
          <w:rFonts w:cstheme="minorBidi" w:hAnsiTheme="minorHAnsi" w:eastAsiaTheme="minorHAnsi" w:asciiTheme="minorHAnsi"/>
          <w:i/>
          <w:spacing w:val="4"/>
          <w:w w:val="99"/>
          <w:sz w:val="23"/>
        </w:rPr>
        <w:t>p</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i/>
        </w:rPr>
        <w:t>U</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i/>
          <w:spacing w:val="8"/>
          <w:w w:val="99"/>
          <w:position w:val="15"/>
          <w:sz w:val="23"/>
        </w:rPr>
        <w:t>C</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vertAlign w:val="superscript"/>
          /&gt;
        </w:rPr>
        <w:t></w:t>
      </w:r>
      <w:r>
        <w:rPr>
          <w:vertAlign w:val="superscript"/>
          /&gt;
        </w:rPr>
        <w:t>1</w:t>
      </w:r>
    </w:p>
    <w:p w:rsidR="0018722C">
      <w:pPr>
        <w:pStyle w:val="aff7"/>
        <w:topLinePunct/>
      </w:pPr>
      <w:r>
        <w:rPr>
          <w:kern w:val="2"/>
          <w:sz w:val="2"/>
          <w:szCs w:val="22"/>
          <w:rFonts w:cstheme="minorBidi" w:hAnsiTheme="minorHAnsi" w:eastAsiaTheme="minorHAnsi" w:asciiTheme="minorHAnsi"/>
        </w:rPr>
        <w:pict>
          <v:group style="width:45pt;height:.5pt;mso-position-horizontal-relative:char;mso-position-vertical-relative:line" coordorigin="0,0" coordsize="900,10">
            <v:line style="position:absolute" from="0,5" to="899,5" stroked="true" strokeweight=".498pt" strokecolor="#000000">
              <v:stroke dashstyle="solid"/>
            </v:line>
          </v:group>
        </w:pict>
      </w:r>
    </w:p>
    <w:p w:rsidR="0018722C">
      <w:pPr>
        <w:pStyle w:val="affff1"/>
        <w:topLinePunct/>
      </w:pPr>
      <w:r>
        <w:br w:type="column"/>
      </w:r>
      <w:r>
        <w:t>（</w:t>
      </w:r>
      <w:r>
        <w:rPr>
          <w:rFonts w:ascii="Times New Roman" w:eastAsia="Times New Roman"/>
        </w:rPr>
        <w:t>3.11</w:t>
      </w:r>
      <w:r>
        <w:t>）</w:t>
      </w:r>
    </w:p>
    <w:p w:rsidR="0018722C">
      <w:pPr>
        <w:topLinePunct/>
      </w:pPr>
      <w:r>
        <w:t>（</w:t>
      </w:r>
      <w:r>
        <w:rPr>
          <w:rFonts w:ascii="Times New Roman" w:eastAsia="Times New Roman"/>
        </w:rPr>
        <w:t>3.12</w:t>
      </w:r>
      <w:r>
        <w:t>）</w:t>
      </w:r>
    </w:p>
    <w:p w:rsidR="0018722C">
      <w:pPr>
        <w:topLinePunct/>
      </w:pPr>
      <w:r>
        <w:t>（</w:t>
      </w:r>
      <w:r>
        <w:rPr>
          <w:rFonts w:ascii="Times New Roman" w:eastAsia="Times New Roman"/>
        </w:rPr>
        <w:t>3.13</w:t>
      </w:r>
      <w:r>
        <w:t>）</w:t>
      </w:r>
    </w:p>
    <w:p w:rsidR="0018722C">
      <w:pPr>
        <w:topLinePunct/>
      </w:pPr>
      <w:r>
        <w:t>（</w:t>
      </w:r>
      <w:r>
        <w:rPr>
          <w:rFonts w:ascii="Times New Roman" w:eastAsia="Times New Roman"/>
        </w:rPr>
        <w:t>3.14</w:t>
      </w:r>
      <w:r>
        <w:t>）</w:t>
      </w:r>
    </w:p>
    <w:p w:rsidR="0018722C">
      <w:spacing w:beforeLines="0" w:before="0" w:afterLines="0" w:after="0" w:line="440" w:lineRule="auto"/>
      <w:pPr>
        <w:sectPr w:rsidR="00556256">
          <w:type w:val="continuous"/>
          <w:pgSz w:w="11910" w:h="16840"/>
          <w:pgMar w:top="1460" w:bottom="280" w:left="1580" w:right="1180"/>
          <w:cols w:num="2" w:equalWidth="0">
            <w:col w:w="6449" w:space="1077"/>
            <w:col w:w="1624"/>
          </w:cols>
        </w:sectPr>
        <w:topLinePunct/>
      </w:pPr>
    </w:p>
    <w:p w:rsidR="0018722C">
      <w:pPr>
        <w:topLinePunct/>
      </w:pPr>
      <w:r>
        <w:rPr>
          <w:rFonts w:cstheme="minorBidi" w:hAnsiTheme="minorHAnsi" w:eastAsiaTheme="minorHAnsi" w:asciiTheme="minorHAnsi"/>
          <w:i/>
        </w:rPr>
        <w:t>e</w:t>
      </w:r>
      <w:r>
        <w:rPr>
          <w:rFonts w:ascii="Symbol" w:hAnsi="Symbol" w:cstheme="minorBidi" w:eastAsiaTheme="minorHAnsi"/>
          <w:i/>
        </w:rPr>
        <w:t></w:t>
      </w:r>
    </w:p>
    <w:p w:rsidR="0018722C">
      <w:pPr>
        <w:topLinePunct/>
      </w:pPr>
      <w:r>
        <w:rPr>
          <w:rFonts w:cstheme="minorBidi" w:hAnsiTheme="minorHAnsi" w:eastAsiaTheme="minorHAnsi" w:asciiTheme="minorHAnsi" w:ascii="宋体" w:eastAsia="宋体" w:hint="eastAsia"/>
        </w:rPr>
        <w:t xml:space="preserve">从</w:t>
      </w:r>
      <w:r>
        <w:rPr>
          <w:rFonts w:ascii="宋体" w:eastAsia="宋体" w:hint="eastAsia" w:cstheme="minorBidi" w:hAnsiTheme="minorHAnsi"/>
        </w:rPr>
        <w:t xml:space="preserve">（</w:t>
      </w:r>
      <w:r>
        <w:rPr>
          <w:rFonts w:cstheme="minorBidi" w:hAnsiTheme="minorHAnsi" w:eastAsiaTheme="minorHAnsi" w:asciiTheme="minorHAnsi"/>
        </w:rPr>
        <w:t xml:space="preserve">14</w:t>
      </w:r>
      <w:r>
        <w:rPr>
          <w:rFonts w:ascii="宋体" w:eastAsia="宋体" w:hint="eastAsia" w:cstheme="minorBidi" w:hAnsiTheme="minorHAnsi"/>
        </w:rPr>
        <w:t xml:space="preserve">）</w:t>
      </w:r>
      <w:r>
        <w:rPr>
          <w:rFonts w:ascii="宋体" w:eastAsia="宋体" w:hint="eastAsia" w:cstheme="minorBidi" w:hAnsiTheme="minorHAnsi"/>
        </w:rPr>
        <w:t xml:space="preserve">式可以看出，资产价格波动最终导致消费需求变动的传导机制主要分为</w:t>
      </w:r>
      <w:r>
        <w:rPr>
          <w:rFonts w:ascii="宋体" w:eastAsia="宋体" w:hint="eastAsia" w:cstheme="minorBidi" w:hAnsiTheme="minorHAnsi"/>
        </w:rPr>
        <w:t xml:space="preserve">四个渠道，即现期收入效应</w:t>
      </w:r>
      <w:r>
        <w:rPr>
          <w:rFonts w:cstheme="minorBidi" w:hAnsiTheme="minorHAnsi" w:eastAsiaTheme="minorHAnsi" w:asciiTheme="minorHAnsi"/>
          <w:i/>
        </w:rPr>
        <w:t xml:space="preserve">Y </w:t>
      </w:r>
      <w:r>
        <w:rPr>
          <w:rFonts w:cstheme="minorBidi" w:hAnsiTheme="minorHAnsi" w:eastAsiaTheme="minorHAnsi" w:asciiTheme="minorHAnsi"/>
        </w:rPr>
        <w:t xml:space="preserve">'</w:t>
      </w:r>
      <w:r>
        <w:rPr>
          <w:rFonts w:cstheme="minorBidi" w:hAnsiTheme="minorHAnsi" w:eastAsiaTheme="minorHAnsi" w:asciiTheme="minorHAnsi"/>
          <w:kern w:val="2"/>
          <w:spacing w:val="0"/>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、预期收入效应</w:t>
      </w:r>
      <w:r>
        <w:rPr>
          <w:rFonts w:cstheme="minorBidi" w:hAnsiTheme="minorHAnsi" w:eastAsiaTheme="minorHAnsi" w:asciiTheme="minorHAnsi"/>
          <w:i/>
        </w:rPr>
        <w:t xml:space="preserve">Y</w:t>
      </w:r>
      <w:r>
        <w:rPr>
          <w:rFonts w:cstheme="minorBidi" w:hAnsiTheme="minorHAnsi" w:eastAsiaTheme="minorHAnsi" w:asciiTheme="minorHAnsi"/>
          <w:vertAlign w:val="subscript"/>
          <w:i/>
        </w:rPr>
        <w:t xml:space="preserve">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、资产财富效应</w:t>
      </w:r>
      <w:r>
        <w:rPr>
          <w:rFonts w:cstheme="minorBidi" w:hAnsiTheme="minorHAnsi" w:eastAsiaTheme="minorHAnsi" w:asciiTheme="minorHAnsi"/>
          <w:i/>
        </w:rPr>
        <w:t xml:space="preserve">WR</w:t>
      </w:r>
      <w:r>
        <w:rPr>
          <w:rFonts w:cstheme="minorBidi" w:hAnsiTheme="minorHAnsi" w:eastAsiaTheme="minorHAnsi" w:asciiTheme="minorHAnsi"/>
        </w:rPr>
        <w:t xml:space="preserve">'</w:t>
      </w:r>
      <w:r>
        <w:rPr>
          <w:rFonts w:cstheme="minorBidi" w:hAnsiTheme="minorHAnsi" w:eastAsiaTheme="minorHAnsi" w:asciiTheme="minorHAnsi"/>
          <w:kern w:val="2"/>
          <w:spacing w:val="-8"/>
          <w:sz w:val="23"/>
        </w:rPr>
        <w:t xml:space="preserve">（</w:t>
      </w:r>
      <w:r>
        <w:rPr>
          <w:kern w:val="2"/>
          <w:szCs w:val="22"/>
          <w:rFonts w:cstheme="minorBidi" w:hAnsiTheme="minorHAnsi" w:eastAsiaTheme="minorHAnsi" w:asciiTheme="minorHAnsi"/>
          <w:i/>
          <w:spacing w:val="1"/>
          <w:sz w:val="23"/>
        </w:rPr>
        <w:t xml:space="preserve">p</w:t>
      </w:r>
      <w:r>
        <w:rPr>
          <w:rFonts w:cstheme="minorBidi" w:hAnsiTheme="minorHAnsi" w:eastAsiaTheme="minorHAnsi" w:asciiTheme="minorHAnsi"/>
          <w:kern w:val="2"/>
          <w:spacing w:val="-6"/>
          <w:sz w:val="23"/>
        </w:rPr>
        <w:t xml:space="preserve">）</w:t>
      </w:r>
      <w:r>
        <w:rPr>
          <w:rFonts w:ascii="宋体" w:eastAsia="宋体" w:hint="eastAsia" w:cstheme="minorBidi" w:hAnsiTheme="minorHAnsi"/>
        </w:rPr>
        <w:t xml:space="preserve">、效</w:t>
      </w:r>
      <w:r>
        <w:rPr>
          <w:rFonts w:ascii="宋体" w:eastAsia="宋体" w:hint="eastAsia" w:cstheme="minorBidi" w:hAnsiTheme="minorHAnsi"/>
        </w:rPr>
        <w:t xml:space="preserve">用递减效应</w:t>
      </w:r>
      <w:r>
        <w:rPr>
          <w:rFonts w:cstheme="minorBidi" w:hAnsiTheme="minorHAnsi" w:eastAsiaTheme="minorHAnsi" w:asciiTheme="minorHAnsi"/>
          <w:i/>
        </w:rPr>
        <w:t xml:space="preserve">U </w:t>
      </w:r>
      <w:r>
        <w:rPr>
          <w:rFonts w:cstheme="minorBidi" w:hAnsiTheme="minorHAnsi" w:eastAsiaTheme="minorHAnsi" w:asciiTheme="minorHAnsi"/>
        </w:rPr>
        <w:t xml:space="preserve">'</w:t>
      </w:r>
      <w:r>
        <w:rPr>
          <w:rFonts w:cstheme="minorBidi" w:hAnsiTheme="minorHAnsi" w:eastAsiaTheme="minorHAnsi" w:asciiTheme="minorHAnsi"/>
          <w:kern w:val="2"/>
          <w:spacing w:val="-6"/>
          <w:sz w:val="23"/>
        </w:rPr>
        <w:t xml:space="preserve">（</w:t>
      </w:r>
      <w:r>
        <w:rPr>
          <w:kern w:val="2"/>
          <w:szCs w:val="22"/>
          <w:rFonts w:cstheme="minorBidi" w:hAnsiTheme="minorHAnsi" w:eastAsiaTheme="minorHAnsi" w:asciiTheme="minorHAnsi"/>
          <w:i/>
          <w:spacing w:val="2"/>
          <w:sz w:val="23"/>
        </w:rPr>
        <w:t xml:space="preserve">C</w:t>
      </w:r>
      <w:r>
        <w:rPr>
          <w:rFonts w:cstheme="minorBidi" w:hAnsiTheme="minorHAnsi" w:eastAsiaTheme="minorHAnsi" w:asciiTheme="minorHAnsi"/>
          <w:kern w:val="2"/>
          <w:spacing w:val="-7"/>
          <w:sz w:val="23"/>
        </w:rPr>
        <w:t xml:space="preserve">）</w:t>
      </w:r>
      <w:r>
        <w:rPr>
          <w:rFonts w:ascii="宋体" w:eastAsia="宋体" w:hint="eastAsia" w:cstheme="minorBidi" w:hAnsiTheme="minorHAnsi"/>
        </w:rPr>
        <w:t xml:space="preserve">，下面依次进行分析。</w:t>
      </w:r>
    </w:p>
    <w:p w:rsidR="0018722C">
      <w:pPr>
        <w:topLinePunct/>
      </w:pPr>
      <w:r>
        <w:t>第一，现期收入效应</w:t>
      </w:r>
      <w:r>
        <w:rPr>
          <w:rFonts w:ascii="Times New Roman" w:eastAsia="Times New Roman"/>
          <w:i/>
        </w:rPr>
        <w:t>Y </w:t>
      </w:r>
      <w:r>
        <w:rPr>
          <w:rFonts w:ascii="Times New Roman" w:eastAsia="Times New Roman"/>
        </w:rPr>
        <w:t>'</w:t>
      </w:r>
      <w:r>
        <w:rPr>
          <w:rFonts w:ascii="Times New Roman" w:eastAsia="Times New Roman"/>
          <w:rFonts w:ascii="Times New Roman" w:eastAsia="Times New Roman"/>
          <w:spacing w:val="0"/>
          <w:sz w:val="23"/>
        </w:rPr>
        <w:t>（</w:t>
      </w:r>
      <w:r>
        <w:rPr>
          <w:rFonts w:ascii="Times New Roman" w:eastAsia="Times New Roman"/>
          <w:i/>
        </w:rPr>
        <w:t>p</w:t>
      </w:r>
      <w:r>
        <w:rPr>
          <w:rFonts w:ascii="Times New Roman" w:eastAsia="Times New Roman"/>
          <w:rFonts w:ascii="Times New Roman" w:eastAsia="Times New Roman"/>
          <w:spacing w:val="-6"/>
          <w:sz w:val="23"/>
        </w:rPr>
        <w:t>）</w:t>
      </w:r>
      <w:r>
        <w:t>。当消费者所持有的资产财富价格上升，其各类资产</w:t>
      </w:r>
      <w:r>
        <w:t>财富如股票、有价证券、基金等分红收益上涨，增加了消费者除固定收入以外的现期收入总值，进而刺激增加消费。</w:t>
      </w:r>
    </w:p>
    <w:p w:rsidR="0018722C">
      <w:pPr>
        <w:topLinePunct/>
      </w:pPr>
      <w:r>
        <w:t>第二，预期收入效应</w:t>
      </w:r>
      <w:r>
        <w:rPr>
          <w:rFonts w:ascii="Times New Roman" w:eastAsia="Times New Roman"/>
          <w:i/>
        </w:rPr>
        <w:t>Y</w:t>
      </w:r>
      <w:r>
        <w:rPr>
          <w:rFonts w:ascii="Times New Roman" w:eastAsia="Times New Roman"/>
          <w:vertAlign w:val="subscript"/>
          <w:i/>
        </w:rPr>
        <w:t>e</w:t>
      </w:r>
      <w:r>
        <w:rPr>
          <w:rFonts w:ascii="Times New Roman" w:eastAsia="Times New Roman"/>
          <w:rFonts w:ascii="Times New Roman" w:eastAsia="Times New Roman"/>
          <w:sz w:val="23"/>
        </w:rPr>
        <w:t>（</w:t>
      </w:r>
      <w:r>
        <w:rPr>
          <w:rFonts w:ascii="Times New Roman" w:eastAsia="Times New Roman"/>
          <w:i/>
        </w:rPr>
        <w:t>p</w:t>
      </w:r>
      <w:r>
        <w:rPr>
          <w:rFonts w:ascii="Times New Roman" w:eastAsia="Times New Roman"/>
          <w:rFonts w:ascii="Times New Roman" w:eastAsia="Times New Roman"/>
          <w:sz w:val="23"/>
        </w:rPr>
        <w:t>）</w:t>
      </w:r>
      <w:r>
        <w:t>。消费者持有资产财富价格上升，除了影响现期收入以外，会让消费者对未来收入充满信心，从而主观上变得更加富有，增加当期消费。</w:t>
      </w:r>
    </w:p>
    <w:p w:rsidR="0018722C">
      <w:pPr>
        <w:topLinePunct/>
      </w:pPr>
      <w:r>
        <w:t xml:space="preserve">第三，资产财富效应</w:t>
      </w:r>
      <w:r>
        <w:rPr>
          <w:rFonts w:ascii="Times New Roman" w:eastAsia="Times New Roman"/>
          <w:i/>
        </w:rPr>
        <w:t xml:space="preserve">WR</w:t>
      </w:r>
      <w:r>
        <w:rPr>
          <w:rFonts w:ascii="Times New Roman" w:eastAsia="Times New Roman"/>
        </w:rPr>
        <w:t xml:space="preserve">'</w:t>
      </w:r>
      <w:r>
        <w:rPr>
          <w:rFonts w:ascii="Times New Roman" w:eastAsia="Times New Roman"/>
          <w:rFonts w:ascii="Times New Roman" w:eastAsia="Times New Roman"/>
          <w:spacing w:val="-7"/>
          <w:sz w:val="23"/>
        </w:rPr>
        <w:t xml:space="preserve">（</w:t>
      </w:r>
      <w:r>
        <w:rPr>
          <w:rFonts w:ascii="Times New Roman" w:eastAsia="Times New Roman"/>
          <w:i/>
        </w:rPr>
        <w:t xml:space="preserve">p</w:t>
      </w:r>
      <w:r>
        <w:rPr>
          <w:rFonts w:ascii="Times New Roman" w:eastAsia="Times New Roman"/>
          <w:rFonts w:ascii="Times New Roman" w:eastAsia="Times New Roman"/>
          <w:spacing w:val="-6"/>
          <w:sz w:val="23"/>
        </w:rPr>
        <w:t xml:space="preserve">）</w:t>
      </w:r>
      <w:r>
        <w:t xml:space="preserve">。预算约束是制约消费者消费的主要因素，当资产</w:t>
      </w:r>
      <w:r>
        <w:t xml:space="preserve">财富价格上升，消费者总体资产组合价值上升，消费者信用额度随之上升，在购买</w:t>
      </w:r>
      <w:r>
        <w:t>大</w:t>
      </w:r>
    </w:p>
    <w:p w:rsidR="0018722C">
      <w:pPr>
        <w:topLinePunct/>
      </w:pPr>
      <w:r>
        <w:rPr>
          <w:rFonts w:cstheme="minorBidi" w:hAnsiTheme="minorHAnsi" w:eastAsiaTheme="minorHAnsi" w:asciiTheme="minorHAnsi"/>
        </w:rPr>
        <w:t>22</w:t>
      </w:r>
    </w:p>
    <w:p w:rsidR="0018722C">
      <w:pPr>
        <w:topLinePunct/>
      </w:pPr>
      <w:r>
        <w:t>件耐用品时，可通过贷款等方式筹集资金，放松消费者流动性约束，刺激消费。</w:t>
      </w:r>
    </w:p>
    <w:p w:rsidR="0018722C">
      <w:pPr>
        <w:topLinePunct/>
      </w:pPr>
      <w:r>
        <w:t xml:space="preserve">第四，效用递减效应</w:t>
      </w:r>
      <w:r>
        <w:rPr>
          <w:rFonts w:ascii="Times New Roman" w:eastAsia="Times New Roman"/>
          <w:i/>
        </w:rPr>
        <w:t xml:space="preserve">U </w:t>
      </w:r>
      <w:r>
        <w:rPr>
          <w:rFonts w:ascii="Times New Roman" w:eastAsia="Times New Roman"/>
        </w:rPr>
        <w:t xml:space="preserve">'</w:t>
      </w:r>
      <w:r>
        <w:rPr>
          <w:rFonts w:ascii="Times New Roman" w:eastAsia="Times New Roman"/>
          <w:rFonts w:ascii="Times New Roman" w:eastAsia="Times New Roman"/>
          <w:spacing w:val="-6"/>
          <w:sz w:val="23"/>
        </w:rPr>
        <w:t xml:space="preserve">（</w:t>
      </w:r>
      <w:r>
        <w:rPr>
          <w:rFonts w:ascii="Times New Roman" w:eastAsia="Times New Roman"/>
          <w:i/>
        </w:rPr>
        <w:t xml:space="preserve">C</w:t>
      </w:r>
      <w:r>
        <w:rPr>
          <w:rFonts w:ascii="Times New Roman" w:eastAsia="Times New Roman"/>
          <w:rFonts w:ascii="Times New Roman" w:eastAsia="Times New Roman"/>
          <w:spacing w:val="-8"/>
          <w:sz w:val="23"/>
        </w:rPr>
        <w:t xml:space="preserve">）</w:t>
      </w:r>
      <w:r>
        <w:t xml:space="preserve">。消费存在效用递减原理，即使消费者收入、可使用</w:t>
      </w:r>
      <w:r>
        <w:t xml:space="preserve">资金增加，在到达某一消费量时，消费者为达到最高效用主观上不愿意继续增加现期消费，导致现期消费减少。</w:t>
      </w:r>
    </w:p>
    <w:p w:rsidR="0018722C">
      <w:pPr>
        <w:pStyle w:val="Heading3"/>
        <w:topLinePunct/>
        <w:ind w:left="200" w:hangingChars="200" w:hanging="200"/>
      </w:pPr>
      <w:bookmarkStart w:id="717017" w:name="_Toc686717017"/>
      <w:r>
        <w:t>3.2.2</w:t>
      </w:r>
      <w:r>
        <w:t xml:space="preserve"> </w:t>
      </w:r>
      <w:r>
        <w:t>房地产价格波动影响居民消费的财富效应</w:t>
      </w:r>
      <w:bookmarkEnd w:id="717017"/>
    </w:p>
    <w:p w:rsidR="0018722C">
      <w:pPr>
        <w:topLinePunct/>
      </w:pPr>
      <w:r>
        <w:rPr>
          <w:rFonts w:ascii="Times New Roman" w:eastAsia="Times New Roman"/>
        </w:rPr>
        <w:t>1930</w:t>
      </w:r>
      <w:r>
        <w:t>年，英国古典经济学家庇古</w:t>
      </w:r>
      <w:r>
        <w:t>（</w:t>
      </w:r>
      <w:r>
        <w:rPr>
          <w:rFonts w:ascii="Times New Roman" w:eastAsia="Times New Roman"/>
        </w:rPr>
        <w:t>Pigou</w:t>
      </w:r>
      <w:r>
        <w:t>）</w:t>
      </w:r>
      <w:r>
        <w:t>研究了消费、金融资本和物价水平的</w:t>
      </w:r>
      <w:r>
        <w:t>关系，发现物价下跌时会刺激经济增长，促进充分就业。当价格下降，消费者客观持</w:t>
      </w:r>
      <w:r>
        <w:t>有财富总量不变，但主观认为自身更加富有，从而增加自发消费，由凯恩斯基本理论</w:t>
      </w:r>
      <w:r>
        <w:t>可知，消费增加将引起产出增加，有利于经济发展，提高就业率。</w:t>
      </w:r>
      <w:r>
        <w:rPr>
          <w:rFonts w:ascii="Times New Roman" w:eastAsia="Times New Roman"/>
        </w:rPr>
        <w:t>1943</w:t>
      </w:r>
      <w:r>
        <w:t>年，经济学</w:t>
      </w:r>
      <w:r>
        <w:t>家庇古正式提出庇古效应，又称实际货币余额效应。实际货币余额是家庭财富的一部</w:t>
      </w:r>
      <w:r>
        <w:t>分，庇古认为，当价格下降时，人们手中所持有的各类财富的实际余额增加，财富对收入的比例增加，从而储蓄下降，消费增加，扩大社会总需求，提高国民收入水平。</w:t>
      </w:r>
    </w:p>
    <w:p w:rsidR="0018722C">
      <w:pPr>
        <w:topLinePunct/>
      </w:pPr>
      <w:r>
        <w:t>传统财富效应中，能引起家庭财富变动的资产形式是金银货币。随着社会发展，</w:t>
      </w:r>
      <w:r>
        <w:t>财富结构愈加多元化，个人财富形式不再局限于金银货币，诸如房地产、债券、股票</w:t>
      </w:r>
      <w:r>
        <w:t>等新型资产也能引起实际财富水平的变动。狭义的财富效应指的是房地产价格变动和</w:t>
      </w:r>
      <w:r>
        <w:t>股票价格变动引起的居民消费需求的变动，这是由银行存款、有价证券价格的稳定性</w:t>
      </w:r>
      <w:r>
        <w:t>决定的。房地产价格财富效应是指房地产价格上涨，导致房地产所有者所持资产财富</w:t>
      </w:r>
      <w:r>
        <w:t>增加，其资产组合实际财富水平，进而增加消费需求，从而促进国民经济水平提高的效应。</w:t>
      </w:r>
    </w:p>
    <w:p w:rsidR="0018722C">
      <w:pPr>
        <w:pStyle w:val="Heading3"/>
        <w:topLinePunct/>
        <w:ind w:left="200" w:hangingChars="200" w:hanging="200"/>
      </w:pPr>
      <w:bookmarkStart w:id="717018" w:name="_Toc686717018"/>
      <w:r>
        <w:t>3.2.3</w:t>
      </w:r>
      <w:r>
        <w:t xml:space="preserve"> </w:t>
      </w:r>
      <w:r>
        <w:t>房地产价格波动影响居民消费的挤出效应</w:t>
      </w:r>
      <w:bookmarkEnd w:id="717018"/>
    </w:p>
    <w:p w:rsidR="0018722C">
      <w:pPr>
        <w:topLinePunct/>
      </w:pPr>
      <w:hyperlink r:id="rId56">
        <w:r>
          <w:t>挤出效应的原义是指由于政府支出</w:t>
        </w:r>
      </w:hyperlink>
      <w:r>
        <w:t>增加，商品价格被抬高，从而引起私人消费或</w:t>
      </w:r>
      <w:r>
        <w:t>投资降低的现象。延伸扩展后，房地产价格波动对居民消费的挤出效应是指房地产价</w:t>
      </w:r>
      <w:r>
        <w:t>格上升反而导致消费者消费减少的现象。受经济、金融、社会等多种因素的影响，房地产价格连年走高，这种现象给房地产拥有者及投机者带来相应的财富效应，然而，</w:t>
      </w:r>
      <w:r w:rsidR="001852F3">
        <w:t xml:space="preserve">对于住房刚性需求者、租房者等群体而言，房地产价格上涨抑制了消费。</w:t>
      </w:r>
    </w:p>
    <w:p w:rsidR="0018722C">
      <w:pPr>
        <w:topLinePunct/>
      </w:pPr>
      <w:r>
        <w:t>首先，随着城镇化的发展，越来越多的外来人员进入城市，部分城市将户籍制度</w:t>
      </w:r>
      <w:r>
        <w:t>与自有住宅年限相挂钩，外来人员若想得到城市户口，需要有自己的房产，这使大部</w:t>
      </w:r>
      <w:r>
        <w:t>分外来务工者成为住宅刚性需求者，不得不减少现期消费，增加储蓄，为买房做准备。</w:t>
      </w:r>
    </w:p>
    <w:p w:rsidR="0018722C">
      <w:pPr>
        <w:topLinePunct/>
      </w:pPr>
      <w:r>
        <w:rPr>
          <w:rFonts w:cstheme="minorBidi" w:hAnsiTheme="minorHAnsi" w:eastAsiaTheme="minorHAnsi" w:asciiTheme="minorHAnsi"/>
        </w:rPr>
        <w:t>23</w:t>
      </w:r>
    </w:p>
    <w:p w:rsidR="0018722C">
      <w:pPr>
        <w:pStyle w:val="BodyText"/>
        <w:spacing w:line="357" w:lineRule="auto" w:before="26"/>
        <w:ind w:leftChars="0" w:left="119" w:rightChars="0" w:right="117"/>
        <w:jc w:val="both"/>
        <w:topLinePunct/>
      </w:pPr>
      <w:r>
        <w:rPr>
          <w:spacing w:val="-5"/>
        </w:rPr>
        <w:t>其次，对于租房者而言，房地产业供不应求，价格持续上涨的趋势使得租房也越来越紧张，租房者要长久性的解决这一问题也要步入购房行列，减少现期消费。最后，房</w:t>
      </w:r>
      <w:r>
        <w:rPr>
          <w:spacing w:val="-7"/>
        </w:rPr>
        <w:t>价不断上涨的现象引发了某种特有的社会风气，住房逐渐成为结婚必需品，适龄青年</w:t>
      </w:r>
      <w:r>
        <w:t>成为住房需求大军中的主要组成部分，过高的房价使得这一部分人群不得不增加储蓄，减少现期消费。</w:t>
      </w:r>
    </w:p>
    <w:p w:rsidR="00000000">
      <w:pPr>
        <w:pStyle w:val="aff7"/>
        <w:spacing w:line="240" w:lineRule="atLeast"/>
        <w:topLinePunct/>
      </w:pPr>
      <w:r>
        <w:drawing>
          <wp:inline>
            <wp:extent cx="4651534" cy="1995677"/>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8" cstate="print"/>
                    <a:stretch>
                      <a:fillRect/>
                    </a:stretch>
                  </pic:blipFill>
                  <pic:spPr>
                    <a:xfrm>
                      <a:off x="0" y="0"/>
                      <a:ext cx="4651534" cy="199567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3-1  </w:t>
      </w:r>
      <w:r>
        <w:rPr>
          <w:rFonts w:ascii="宋体" w:eastAsia="宋体" w:hint="eastAsia" w:cstheme="minorBidi" w:hAnsiTheme="minorHAnsi"/>
          <w:b/>
        </w:rPr>
        <w:t>房地产价格年增长率与城镇居民消费年增长率</w:t>
      </w:r>
    </w:p>
    <w:p w:rsidR="0018722C">
      <w:pPr>
        <w:topLinePunct/>
      </w:pPr>
      <w:r>
        <w:t>如</w:t>
      </w:r>
      <w:r>
        <w:t>图</w:t>
      </w:r>
      <w:r>
        <w:rPr>
          <w:rFonts w:ascii="Times New Roman" w:eastAsia="Times New Roman"/>
        </w:rPr>
        <w:t>3-1</w:t>
      </w:r>
      <w:r>
        <w:t>所示，城镇居民消费性支出年增长率围绕</w:t>
      </w:r>
      <w:r>
        <w:rPr>
          <w:rFonts w:ascii="Times New Roman" w:eastAsia="Times New Roman"/>
        </w:rPr>
        <w:t>10%</w:t>
      </w:r>
      <w:r>
        <w:t>上下浮动，幅度不超过</w:t>
      </w:r>
    </w:p>
    <w:p w:rsidR="0018722C">
      <w:pPr>
        <w:topLinePunct/>
      </w:pPr>
      <w:r>
        <w:rPr>
          <w:rFonts w:ascii="Times New Roman" w:eastAsia="Times New Roman"/>
        </w:rPr>
        <w:t>5%</w:t>
      </w:r>
      <w:r>
        <w:t>，相比之下，房地产价格年增长率变动较大，上下波动幅度超过</w:t>
      </w:r>
      <w:r>
        <w:rPr>
          <w:rFonts w:ascii="Times New Roman" w:eastAsia="Times New Roman"/>
        </w:rPr>
        <w:t>20%</w:t>
      </w:r>
      <w:r>
        <w:t>。其中，</w:t>
      </w:r>
      <w:r>
        <w:rPr>
          <w:rFonts w:ascii="Times New Roman" w:eastAsia="Times New Roman"/>
        </w:rPr>
        <w:t>2004</w:t>
      </w:r>
      <w:r>
        <w:t>年与</w:t>
      </w:r>
      <w:r>
        <w:rPr>
          <w:rFonts w:ascii="Times New Roman" w:eastAsia="Times New Roman"/>
        </w:rPr>
        <w:t>2009</w:t>
      </w:r>
      <w:r>
        <w:t>年房地产价格年增长率明显上升，均超过</w:t>
      </w:r>
      <w:r>
        <w:rPr>
          <w:rFonts w:ascii="Times New Roman" w:eastAsia="Times New Roman"/>
        </w:rPr>
        <w:t>15%</w:t>
      </w:r>
      <w:r>
        <w:t>，而城镇居民消费增长率变</w:t>
      </w:r>
      <w:r>
        <w:t>化不明显，且</w:t>
      </w:r>
      <w:r>
        <w:rPr>
          <w:rFonts w:ascii="Times New Roman" w:eastAsia="Times New Roman"/>
        </w:rPr>
        <w:t>2009</w:t>
      </w:r>
      <w:r>
        <w:t>年出现增长率下降，直观展现了房地产价格过分上涨对城镇居民消费的挤出效应。</w:t>
      </w:r>
    </w:p>
    <w:p w:rsidR="0018722C">
      <w:pPr>
        <w:pStyle w:val="Heading2"/>
        <w:topLinePunct/>
        <w:ind w:left="171" w:hangingChars="171" w:hanging="171"/>
      </w:pPr>
      <w:bookmarkStart w:id="717019" w:name="_Toc686717019"/>
      <w:bookmarkStart w:name="_TOC_250013" w:id="30"/>
      <w:bookmarkStart w:name="小结 " w:id="31"/>
      <w:r/>
      <w:bookmarkEnd w:id="30"/>
      <w:r>
        <w:t>小</w:t>
      </w:r>
      <w:r w:rsidR="004F241D">
        <w:t xml:space="preserve">  </w:t>
      </w:r>
      <w:r w:rsidR="004F241D">
        <w:t xml:space="preserve">结</w:t>
      </w:r>
      <w:bookmarkEnd w:id="717019"/>
    </w:p>
    <w:p w:rsidR="0018722C">
      <w:pPr>
        <w:topLinePunct/>
      </w:pPr>
      <w:r>
        <w:t>本章主要从房地产价格波动影响居民消费的理论部分进行分析。首先介绍了弗里</w:t>
      </w:r>
      <w:r>
        <w:t>德曼的持久收入理论和莫迪利安尼生命周期理论，他们构成分析资产价格波动影响消</w:t>
      </w:r>
      <w:r>
        <w:t>费的基本框架，阐述消费者为追求效用最大化，不只是考虑当期收入的影响，而是从</w:t>
      </w:r>
      <w:r>
        <w:t>整体生命周期考虑合理分配消费。随后，利用</w:t>
      </w:r>
      <w:r>
        <w:rPr>
          <w:rFonts w:ascii="Times New Roman" w:eastAsia="Times New Roman"/>
        </w:rPr>
        <w:t>LC-PIH</w:t>
      </w:r>
      <w:r>
        <w:t>框架分别对房地产价格波动影</w:t>
      </w:r>
      <w:r>
        <w:t>响居民消费的财富效应和挤出效应进行了分析。按照购房用途，房地产需求者大致可</w:t>
      </w:r>
      <w:r>
        <w:t>以分为投资者和买房自用者。对于房产拥有者和投资者，房地产价格波动对其消费的</w:t>
      </w:r>
      <w:r>
        <w:t>影响侧重于财富效应，即房地产价格上涨会增加居民消费。买房自用者基本是刚性需</w:t>
      </w:r>
      <w:r>
        <w:t>求者，大部分需要增加储蓄以致减少现期消费，主要表现出房地产价格上涨对居民消</w:t>
      </w:r>
      <w:r>
        <w:t>费的挤出效应。可以看出，房地产价格波动对居民消费的财富效用和挤出效应在理论上同时存在。</w:t>
      </w:r>
    </w:p>
    <w:p w:rsidR="0018722C">
      <w:pPr>
        <w:topLinePunct/>
      </w:pPr>
      <w:r>
        <w:rPr>
          <w:rFonts w:cstheme="minorBidi" w:hAnsiTheme="minorHAnsi" w:eastAsiaTheme="minorHAnsi" w:asciiTheme="minorHAnsi"/>
        </w:rPr>
        <w:t>24</w:t>
      </w:r>
    </w:p>
    <w:p w:rsidR="0018722C">
      <w:pPr>
        <w:pStyle w:val="Heading1"/>
        <w:topLinePunct/>
      </w:pPr>
      <w:bookmarkStart w:id="717020" w:name="_Toc686717020"/>
      <w:bookmarkStart w:name="_TOC_250012" w:id="32"/>
      <w:bookmarkStart w:name="第4章 房地产价格波动影响我国城镇居民消费的实证分析 " w:id="33"/>
      <w:r/>
      <w:r>
        <w:t>第</w:t>
      </w:r>
      <w:r>
        <w:t>4</w:t>
      </w:r>
      <w:bookmarkEnd w:id="32"/>
      <w:r>
        <w:t>章</w:t>
      </w:r>
      <w:r>
        <w:t xml:space="preserve">  </w:t>
      </w:r>
      <w:r w:rsidRPr="00DB64CE">
        <w:t>房地产价格波动影响我国城镇居民消费的实证分析</w:t>
      </w:r>
      <w:bookmarkEnd w:id="717020"/>
    </w:p>
    <w:p w:rsidR="0018722C">
      <w:pPr>
        <w:pStyle w:val="Heading2"/>
        <w:topLinePunct/>
        <w:ind w:left="171" w:hangingChars="171" w:hanging="171"/>
      </w:pPr>
      <w:bookmarkStart w:id="717021" w:name="_Toc686717021"/>
      <w:bookmarkStart w:name="_TOC_250011" w:id="34"/>
      <w:bookmarkStart w:name="4.1 模型设定与估计方法 " w:id="35"/>
      <w:r>
        <w:t>4.1</w:t>
      </w:r>
      <w:r>
        <w:t xml:space="preserve"> </w:t>
      </w:r>
      <w:r/>
      <w:bookmarkEnd w:id="35"/>
      <w:bookmarkEnd w:id="34"/>
      <w:r>
        <w:t>模型设定与估计方法</w:t>
      </w:r>
      <w:bookmarkEnd w:id="717021"/>
    </w:p>
    <w:p w:rsidR="0018722C">
      <w:pPr>
        <w:topLinePunct/>
      </w:pPr>
      <w:r>
        <w:t>根据持久收入理论和生命周期理论，消费是由收入及资产财富确定的，利率将影</w:t>
      </w:r>
      <w:r>
        <w:t>响消费者的消费决定，考虑到居民消费的惯性特点与人口老龄化的影响，本文构建如下动态模型：</w:t>
      </w:r>
    </w:p>
    <w:p w:rsidR="0018722C">
      <w:spacing w:beforeLines="0" w:before="0" w:afterLines="0" w:after="0" w:line="440" w:lineRule="auto"/>
      <w:pPr>
        <w:sectPr w:rsidR="00556256">
          <w:type w:val="continuous"/>
          <w:pgSz w:w="11910" w:h="16840"/>
          <w:pgMar w:header="874" w:footer="0" w:top="1200" w:bottom="280" w:left="1580" w:right="11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0</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rFonts w:cstheme="minorBidi" w:hAnsiTheme="minorHAnsi" w:eastAsiaTheme="minorHAnsi" w:asciiTheme="minorHAnsi"/>
          <w:i/>
        </w:rPr>
        <w:t>h</w:t>
      </w:r>
      <w:r>
        <w:rPr>
          <w:rFonts w:cstheme="minorBidi" w:hAnsiTheme="minorHAnsi" w:eastAsiaTheme="minorHAnsi" w:asciiTheme="minorHAnsi"/>
          <w:i/>
        </w:rPr>
        <w:t>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460" w:bottom="280" w:left="1580" w:right="1160"/>
          <w:cols w:num="2" w:equalWidth="0">
            <w:col w:w="5346" w:space="2268"/>
            <w:col w:w="1556"/>
          </w:cols>
        </w:sectPr>
        <w:topLinePunct/>
      </w:pPr>
    </w:p>
    <w:p w:rsidR="0018722C">
      <w:pPr>
        <w:topLinePunct/>
      </w:pPr>
      <w:r>
        <w:rPr>
          <w:rFonts w:cstheme="minorBidi" w:hAnsiTheme="minorHAnsi" w:eastAsiaTheme="minorHAnsi" w:asciiTheme="minorHAnsi" w:ascii="宋体" w:hAnsi="宋体" w:eastAsia="宋体" w:hint="eastAsia"/>
        </w:rPr>
        <w:t>其中，</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rFonts w:ascii="宋体" w:hAnsi="宋体" w:eastAsia="宋体" w:hint="eastAsia" w:cstheme="minorBidi"/>
        </w:rPr>
        <w:t>表示即期消费，</w:t>
      </w:r>
      <w:r>
        <w:rPr>
          <w:rFonts w:cstheme="minorBidi" w:hAnsiTheme="minorHAnsi" w:eastAsiaTheme="minorHAnsi" w:asciiTheme="minorHAnsi"/>
          <w:i/>
        </w:rPr>
        <w:t>c</w:t>
      </w:r>
      <w:r>
        <w:rPr>
          <w:rFonts w:cstheme="minorBidi" w:hAnsiTheme="minorHAnsi" w:eastAsiaTheme="minorHAnsi" w:asciiTheme="minorHAnsi"/>
          <w:vertAlign w:val="subscript"/>
          <w:i/>
        </w:rPr>
        <w:t>it</w:t>
      </w:r>
      <w:r>
        <w:rPr>
          <w:vertAlign w:val="subscript"/>
          <w:rFonts w:ascii="Symbol" w:hAnsi="Symbol" w:eastAsia="Symbol" w:cstheme="minorBidi"/>
        </w:rPr>
        <w:t></w:t>
      </w:r>
      <w:r>
        <w:rPr>
          <w:vertAlign w:val="subscript"/>
          <w:rFonts w:cstheme="minorBidi" w:hAnsiTheme="minorHAnsi" w:eastAsiaTheme="minorHAnsi" w:asciiTheme="minorHAnsi"/>
        </w:rPr>
        <w:t>1</w:t>
      </w:r>
      <w:r>
        <w:rPr>
          <w:rFonts w:ascii="宋体" w:hAnsi="宋体" w:eastAsia="宋体" w:hint="eastAsia" w:cstheme="minorBidi"/>
        </w:rPr>
        <w:t>表示滞后一期消费，由城镇居民人均全年消费性支</w:t>
      </w:r>
      <w:r>
        <w:rPr>
          <w:rFonts w:ascii="宋体" w:hAnsi="宋体" w:eastAsia="宋体" w:hint="eastAsia" w:cstheme="minorBidi"/>
        </w:rPr>
        <w:t>出表示，</w:t>
      </w:r>
      <w:r>
        <w:rPr>
          <w:rFonts w:cstheme="minorBidi" w:hAnsiTheme="minorHAnsi" w:eastAsiaTheme="minorHAnsi" w:asciiTheme="minorHAnsi"/>
          <w:i/>
        </w:rPr>
        <w:t>y</w:t>
      </w:r>
      <w:r>
        <w:rPr>
          <w:rFonts w:cstheme="minorBidi" w:hAnsiTheme="minorHAnsi" w:eastAsiaTheme="minorHAnsi" w:asciiTheme="minorHAnsi"/>
          <w:vertAlign w:val="subscript"/>
          <w:i/>
        </w:rPr>
        <w:t>it</w:t>
      </w:r>
      <w:r>
        <w:rPr>
          <w:rFonts w:ascii="宋体" w:hAnsi="宋体" w:eastAsia="宋体" w:hint="eastAsia" w:cstheme="minorBidi"/>
        </w:rPr>
        <w:t>表示收入，由城镇居民人均可支配收入表示，</w:t>
      </w:r>
      <w:r>
        <w:rPr>
          <w:rFonts w:cstheme="minorBidi" w:hAnsiTheme="minorHAnsi" w:eastAsiaTheme="minorHAnsi" w:asciiTheme="minorHAnsi"/>
          <w:i/>
        </w:rPr>
        <w:t>hp</w:t>
      </w:r>
      <w:r>
        <w:rPr>
          <w:rFonts w:cstheme="minorBidi" w:hAnsiTheme="minorHAnsi" w:eastAsiaTheme="minorHAnsi" w:asciiTheme="minorHAnsi"/>
          <w:vertAlign w:val="subscript"/>
          <w:i/>
        </w:rPr>
        <w:t>it</w:t>
      </w:r>
      <w:r>
        <w:rPr>
          <w:rFonts w:ascii="宋体" w:hAnsi="宋体" w:eastAsia="宋体" w:hint="eastAsia" w:cstheme="minorBidi"/>
        </w:rPr>
        <w:t>表示财富资产房地产</w:t>
      </w:r>
      <w:r>
        <w:rPr>
          <w:rFonts w:ascii="宋体" w:hAnsi="宋体" w:eastAsia="宋体" w:hint="eastAsia" w:cstheme="minorBidi"/>
        </w:rPr>
        <w:t>价</w:t>
      </w:r>
    </w:p>
    <w:p w:rsidR="0018722C">
      <w:pPr>
        <w:topLinePunct/>
      </w:pPr>
      <w:r>
        <w:t>格，由房地产开发企业商品房销售价格表示，</w:t>
      </w:r>
      <w:r>
        <w:rPr>
          <w:rFonts w:ascii="Times New Roman" w:eastAsia="Times New Roman"/>
          <w:i/>
        </w:rPr>
        <w:t>r</w:t>
      </w:r>
      <w:r>
        <w:rPr>
          <w:rFonts w:ascii="Times New Roman" w:eastAsia="Times New Roman"/>
          <w:vertAlign w:val="subscript"/>
          <w:i/>
        </w:rPr>
        <w:t>it</w:t>
      </w:r>
      <w:r>
        <w:t>表示利率，</w:t>
      </w:r>
      <w:r>
        <w:rPr>
          <w:rFonts w:ascii="Times New Roman" w:eastAsia="Times New Roman"/>
          <w:i/>
        </w:rPr>
        <w:t>dr</w:t>
      </w:r>
      <w:r>
        <w:rPr>
          <w:rFonts w:ascii="Times New Roman" w:eastAsia="Times New Roman"/>
          <w:vertAlign w:val="subscript"/>
          <w:i/>
        </w:rPr>
        <w:t>it</w:t>
      </w:r>
      <w:r>
        <w:t>表示抚养系数，反应</w:t>
      </w:r>
      <w:r>
        <w:t>人口老龄化的程度，为消除异方差性，对各变量进行取对数处理，得到基本模型如下：</w:t>
      </w:r>
    </w:p>
    <w:p w:rsidR="0018722C">
      <w:spacing w:beforeLines="0" w:before="0" w:afterLines="0" w:after="0" w:line="440" w:lineRule="auto"/>
      <w:pPr>
        <w:sectPr w:rsidR="00556256">
          <w:type w:val="continuous"/>
          <w:pgSz w:w="11910" w:h="16840"/>
          <w:pgMar w:top="1460" w:bottom="280" w:left="1580" w:right="116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cstheme="minorBidi" w:hAnsiTheme="minorHAnsi" w:eastAsiaTheme="minorHAnsi" w:asciiTheme="minorHAnsi"/>
          <w:i/>
        </w:rPr>
        <w:t>c</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vertAlign w:val="subscript"/>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3</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hp</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4</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5</w:t>
      </w:r>
      <w:r>
        <w:rPr>
          <w:vertAlign w:val="subscript"/>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cstheme="minorBidi" w:hAnsiTheme="minorHAnsi" w:eastAsiaTheme="minorHAnsi" w:asciiTheme="minorHAnsi"/>
          <w:i/>
        </w:rPr>
        <w:t>d</w:t>
      </w:r>
      <w:r>
        <w:rPr>
          <w:rFonts w:cstheme="minorBidi" w:hAnsiTheme="minorHAnsi" w:eastAsiaTheme="minorHAnsi" w:asciiTheme="minorHAnsi"/>
          <w:i/>
        </w:rPr>
        <w:t>r</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i/>
        </w:rPr>
        <w:t>u</w:t>
      </w:r>
      <w:r>
        <w:rPr>
          <w:rFonts w:cstheme="minorBidi" w:hAnsiTheme="minorHAnsi" w:eastAsiaTheme="minorHAnsi" w:asciiTheme="minorHAnsi"/>
          <w:vertAlign w:val="subscript"/>
          <w:i/>
        </w:rPr>
        <w:t>i</w:t>
      </w:r>
      <w:r>
        <w:rPr>
          <w:rFonts w:cstheme="minorBidi" w:hAnsiTheme="minorHAnsi" w:eastAsiaTheme="minorHAnsi" w:asciiTheme="minorHAnsi"/>
          <w:vertAlign w:val="subscript"/>
          <w:i/>
        </w:rPr>
        <w:t>t</w:t>
      </w:r>
    </w:p>
    <w:p w:rsidR="0018722C">
      <w:pPr>
        <w:topLinePunct/>
      </w:pPr>
      <w:r>
        <w:br w:type="column"/>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460" w:bottom="280" w:left="1580" w:right="1160"/>
          <w:cols w:num="2" w:equalWidth="0">
            <w:col w:w="6851" w:space="763"/>
            <w:col w:w="1556"/>
          </w:cols>
        </w:sectPr>
        <w:topLinePunct/>
      </w:pPr>
    </w:p>
    <w:p w:rsidR="0018722C">
      <w:pPr>
        <w:topLinePunct/>
      </w:pPr>
      <w:r>
        <w:t>其中，</w:t>
      </w:r>
      <w:r>
        <w:rPr>
          <w:rFonts w:ascii="Symbol" w:hAnsi="Symbol" w:eastAsia="Symbol"/>
          <w:i/>
        </w:rPr>
        <w:t></w:t>
      </w:r>
      <w:r>
        <w:rPr>
          <w:vertAlign w:val="subscript"/>
          <w:rFonts w:ascii="Times New Roman" w:hAnsi="Times New Roman" w:eastAsia="宋体"/>
        </w:rPr>
        <w:t>1</w:t>
      </w:r>
      <w:r>
        <w:t>反应消费习惯对消费者决策的影响强度，</w:t>
      </w:r>
      <w:r>
        <w:rPr>
          <w:rFonts w:ascii="Symbol" w:hAnsi="Symbol" w:eastAsia="Symbol"/>
          <w:i/>
        </w:rPr>
        <w:t></w:t>
      </w:r>
      <w:r>
        <w:rPr>
          <w:vertAlign w:val="subscript"/>
          <w:rFonts w:ascii="Times New Roman" w:hAnsi="Times New Roman" w:eastAsia="宋体"/>
        </w:rPr>
        <w:t>2</w:t>
      </w:r>
      <w:r>
        <w:t>表示流动性约束大小，即</w:t>
      </w:r>
      <w:r>
        <w:t>消费者对收入的敏感程度，</w:t>
      </w:r>
      <w:r>
        <w:rPr>
          <w:rFonts w:ascii="Symbol" w:hAnsi="Symbol" w:eastAsia="Symbol"/>
          <w:i/>
        </w:rPr>
        <w:t></w:t>
      </w:r>
      <w:r>
        <w:rPr>
          <w:vertAlign w:val="subscript"/>
          <w:rFonts w:ascii="Times New Roman" w:hAnsi="Times New Roman" w:eastAsia="宋体"/>
        </w:rPr>
        <w:t>3</w:t>
      </w:r>
      <w:r>
        <w:t>衡量消费增长对房价波动的弹性大小，若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说明房</w:t>
      </w:r>
      <w:r>
        <w:t>价变动方向与消费变动方向相一致，房价波动的财富效应大于挤出效应，若</w:t>
      </w:r>
      <w:r>
        <w:rPr>
          <w:rFonts w:ascii="Symbol" w:hAnsi="Symbol" w:eastAsia="Symbol"/>
          <w:i/>
        </w:rPr>
        <w:t></w:t>
      </w:r>
      <w:r>
        <w:rPr>
          <w:vertAlign w:val="subscript"/>
          <w:rFonts w:ascii="Times New Roman" w:hAnsi="Times New Roman" w:eastAsia="宋体"/>
        </w:rPr>
        <w:t>3</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则说</w:t>
      </w:r>
      <w:r>
        <w:t>明房价波动的挤出效应大于财富效应。</w:t>
      </w:r>
      <w:r>
        <w:rPr>
          <w:rFonts w:ascii="Symbol" w:hAnsi="Symbol" w:eastAsia="Symbol"/>
          <w:i/>
        </w:rPr>
        <w:t></w:t>
      </w:r>
      <w:r>
        <w:rPr>
          <w:vertAlign w:val="subscript"/>
          <w:rFonts w:ascii="Times New Roman" w:hAnsi="Times New Roman" w:eastAsia="宋体"/>
        </w:rPr>
        <w:t>4</w:t>
      </w:r>
      <w:r>
        <w:t>反应实际利率对消费的影响，若</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利率上</w:t>
      </w:r>
      <w:r>
        <w:t>涨消费增加，则说明实际利率影响消费的收入效应大于替代效应，反之，</w:t>
      </w:r>
      <w:r>
        <w:rPr>
          <w:rFonts w:ascii="Symbol" w:hAnsi="Symbol" w:eastAsia="Symbol"/>
          <w:i/>
        </w:rPr>
        <w:t></w:t>
      </w:r>
      <w:r>
        <w:rPr>
          <w:vertAlign w:val="subscript"/>
          <w:rFonts w:ascii="Times New Roman" w:hAnsi="Times New Roman" w:eastAsia="宋体"/>
        </w:rPr>
        <w:t>4</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rPr>
        <w:t>0</w:t>
      </w:r>
      <w:r>
        <w:t>，则替</w:t>
      </w:r>
      <w:r>
        <w:t>代效应大于收入效应。</w:t>
      </w:r>
      <w:r>
        <w:rPr>
          <w:rFonts w:ascii="Symbol" w:hAnsi="Symbol" w:eastAsia="Symbol"/>
          <w:i/>
        </w:rPr>
        <w:t></w:t>
      </w:r>
      <w:r>
        <w:rPr>
          <w:vertAlign w:val="subscript"/>
          <w:rFonts w:ascii="Times New Roman" w:hAnsi="Times New Roman" w:eastAsia="宋体"/>
        </w:rPr>
        <w:t>5</w:t>
      </w:r>
      <w:r>
        <w:t>反应人口老龄化对消费的影响，</w:t>
      </w:r>
      <w:r>
        <w:rPr>
          <w:rFonts w:ascii="Symbol" w:hAnsi="Symbol" w:eastAsia="Symbol"/>
          <w:i/>
        </w:rPr>
        <w:t></w:t>
      </w:r>
      <w:r>
        <w:rPr>
          <w:vertAlign w:val="subscript"/>
          <w:rFonts w:ascii="Times New Roman" w:hAnsi="Times New Roman" w:eastAsia="宋体"/>
        </w:rPr>
        <w:t>5</w:t>
      </w:r>
      <w:r>
        <w:t>越大说明人口老龄化对消费的影响越强烈。</w:t>
      </w:r>
    </w:p>
    <w:p w:rsidR="0018722C">
      <w:pPr>
        <w:pStyle w:val="Heading2"/>
        <w:topLinePunct/>
        <w:ind w:left="171" w:hangingChars="171" w:hanging="171"/>
      </w:pPr>
      <w:bookmarkStart w:id="717022" w:name="_Toc686717022"/>
      <w:bookmarkStart w:name="_TOC_250010" w:id="36"/>
      <w:bookmarkStart w:name="4.2 数据选取及变量说明 " w:id="37"/>
      <w:r>
        <w:t>4.2</w:t>
      </w:r>
      <w:r>
        <w:t xml:space="preserve"> </w:t>
      </w:r>
      <w:r/>
      <w:bookmarkEnd w:id="37"/>
      <w:bookmarkEnd w:id="36"/>
      <w:r>
        <w:t>数据选取及变量说明</w:t>
      </w:r>
      <w:bookmarkEnd w:id="717022"/>
    </w:p>
    <w:p w:rsidR="0018722C">
      <w:pPr>
        <w:topLinePunct/>
      </w:pPr>
      <w:r>
        <w:t>考虑数据的可得性和时效性，本章采用的数据为我国</w:t>
      </w:r>
      <w:r>
        <w:rPr>
          <w:rFonts w:ascii="Times New Roman" w:eastAsia="Times New Roman"/>
        </w:rPr>
        <w:t>31</w:t>
      </w:r>
      <w:r>
        <w:t>省市</w:t>
      </w:r>
      <w:r>
        <w:rPr>
          <w:rFonts w:ascii="Times New Roman" w:eastAsia="Times New Roman"/>
        </w:rPr>
        <w:t>2000~2014</w:t>
      </w:r>
      <w:r>
        <w:t>年期间</w:t>
      </w:r>
      <w:r>
        <w:t>的省际面板数据。实证研究所涉及的变量有城镇居民人均全年消费性支出、城镇居民</w:t>
      </w:r>
      <w:r>
        <w:t>人均居住消费支出、城镇居民家庭人均家庭设备及用品消费支出、城镇居民人均可支</w:t>
      </w:r>
      <w:r>
        <w:t>配收入、房地产开发企业商品房销售价格、利率、抚养系数。全部数据来源于国家统</w:t>
      </w:r>
      <w:r>
        <w:t>计局网站</w:t>
      </w:r>
      <w:r>
        <w:t>（</w:t>
      </w:r>
      <w:hyperlink r:id="rId6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data.</w:t>
        </w:r>
        <w:r w:rsidR="001852F3">
          <w:rPr>
            <w:rFonts w:ascii="Times New Roman" w:eastAsia="Times New Roman"/>
          </w:rPr>
          <w:t xml:space="preserve"> </w:t>
        </w:r>
        <w:r w:rsidR="001852F3">
          <w:rPr>
            <w:rFonts w:ascii="Times New Roman" w:eastAsia="Times New Roman"/>
          </w:rPr>
          <w:t xml:space="preserve">stats.</w:t>
        </w:r>
        <w:r w:rsidR="001852F3">
          <w:rPr>
            <w:rFonts w:ascii="Times New Roman" w:eastAsia="Times New Roman"/>
          </w:rPr>
          <w:t xml:space="preserve"> </w:t>
        </w:r>
        <w:r w:rsidR="001852F3">
          <w:rPr>
            <w:rFonts w:ascii="Times New Roman" w:eastAsia="Times New Roman"/>
          </w:rPr>
          <w:t xml:space="preserve">gov.</w:t>
        </w:r>
        <w:r w:rsidR="001852F3">
          <w:rPr>
            <w:rFonts w:ascii="Times New Roman" w:eastAsia="Times New Roman"/>
          </w:rPr>
          <w:t xml:space="preserve"> </w:t>
        </w:r>
        <w:r w:rsidR="001852F3">
          <w:rPr>
            <w:rFonts w:ascii="Times New Roman" w:eastAsia="Times New Roman"/>
          </w:rPr>
          <w:t xml:space="preserve">cn</w:t>
        </w:r>
      </w:hyperlink>
      <w:r>
        <w:t>）</w:t>
      </w:r>
      <w:r>
        <w:t>、国研网</w:t>
      </w:r>
      <w:r>
        <w:t>(</w:t>
      </w:r>
      <w:hyperlink r:id="rId6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drcnet.</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r>
          <w:rPr>
            <w:rFonts w:ascii="Times New Roman" w:eastAsia="Times New Roman"/>
          </w:rPr>
          <w:t>www</w:t>
        </w:r>
        <w:r>
          <w:rPr>
            <w:rFonts w:ascii="Times New Roman" w:eastAsia="Times New Roman"/>
          </w:rPr>
          <w:t>/</w:t>
        </w:r>
        <w:r>
          <w:rPr>
            <w:rFonts w:ascii="Times New Roman" w:eastAsia="Times New Roman"/>
          </w:rPr>
          <w:t>integrated</w:t>
        </w:r>
        <w:r>
          <w:t>)</w:t>
        </w:r>
      </w:hyperlink>
      <w:r>
        <w:t>、中国经济网</w:t>
      </w:r>
      <w:r>
        <w:t>(</w:t>
      </w:r>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ce.</w:t>
      </w:r>
      <w:r w:rsidR="001852F3">
        <w:rPr>
          <w:rFonts w:ascii="Times New Roman" w:eastAsia="Times New Roman"/>
        </w:rPr>
        <w:t xml:space="preserve"> </w:t>
      </w:r>
      <w:r w:rsidR="001852F3">
        <w:rPr>
          <w:rFonts w:ascii="Times New Roman" w:eastAsia="Times New Roman"/>
        </w:rPr>
        <w:t xml:space="preserve">cn</w:t>
      </w:r>
      <w:r>
        <w:t>)</w:t>
      </w:r>
      <w:r>
        <w:t xml:space="preserve">以及《中国统计年鉴》，数据</w:t>
      </w:r>
      <w:r>
        <w:t>均</w:t>
      </w:r>
      <w:r>
        <w:t>已用以</w:t>
      </w:r>
      <w:r>
        <w:rPr>
          <w:rFonts w:ascii="Times New Roman" w:eastAsia="Times New Roman"/>
        </w:rPr>
        <w:t>2000</w:t>
      </w:r>
      <w:r>
        <w:t>年为基期</w:t>
      </w:r>
    </w:p>
    <w:p w:rsidR="0018722C">
      <w:pPr>
        <w:topLinePunct/>
      </w:pPr>
      <w:r>
        <w:t>的各省市城镇居民消费价格指数消除了各年份价格因素影响</w:t>
      </w:r>
      <w:r>
        <w:t>（</w:t>
      </w:r>
      <w:r>
        <w:t xml:space="preserve">对</w:t>
      </w:r>
      <w:r>
        <w:rPr>
          <w:rFonts w:ascii="Times New Roman" w:eastAsia="Times New Roman"/>
        </w:rPr>
        <w:t>2000</w:t>
      </w:r>
      <w:r>
        <w:t>至</w:t>
      </w:r>
      <w:r>
        <w:rPr>
          <w:rFonts w:ascii="Times New Roman" w:eastAsia="Times New Roman"/>
        </w:rPr>
        <w:t>2014</w:t>
      </w:r>
      <w:r>
        <w:t>年以上</w:t>
      </w:r>
    </w:p>
    <w:p w:rsidR="0018722C">
      <w:pPr>
        <w:topLinePunct/>
      </w:pPr>
      <w:r>
        <w:rPr>
          <w:rFonts w:cstheme="minorBidi" w:hAnsiTheme="minorHAnsi" w:eastAsiaTheme="minorHAnsi" w:asciiTheme="minorHAnsi"/>
        </w:rPr>
        <w:t>25</w:t>
      </w:r>
    </w:p>
    <w:p w:rsidR="0018722C">
      <w:pPr>
        <w:topLinePunct/>
      </w:pPr>
      <w:r>
        <w:t>一年为基期的各省市</w:t>
      </w:r>
      <w:r>
        <w:rPr>
          <w:rFonts w:ascii="Times New Roman" w:eastAsia="Times New Roman"/>
        </w:rPr>
        <w:t>CPI</w:t>
      </w:r>
      <w:r>
        <w:t>值进行平减，得到消除价格因素影响的各变量实际值</w:t>
      </w:r>
      <w:r>
        <w:t>）</w:t>
      </w:r>
      <w:r>
        <w:t>。</w:t>
      </w:r>
    </w:p>
    <w:p w:rsidR="0018722C">
      <w:pPr>
        <w:pStyle w:val="Heading4"/>
        <w:topLinePunct/>
        <w:ind w:left="200" w:hangingChars="200" w:hanging="200"/>
      </w:pPr>
      <w:r>
        <w:t>（</w:t>
      </w:r>
      <w:r>
        <w:t>1</w:t>
      </w:r>
      <w:r>
        <w:t>）</w:t>
      </w:r>
      <w:r>
        <w:t>城镇居民消费支出、城镇居民居住外消费、城镇居民居住消费</w:t>
      </w:r>
    </w:p>
    <w:p w:rsidR="0018722C">
      <w:pPr>
        <w:topLinePunct/>
      </w:pPr>
      <w:r>
        <w:t>消费是问题研究中的必备变量，在消费指标的选择上，本文研究房地产价格变动</w:t>
      </w:r>
      <w:r>
        <w:t>对消费的总量影响及结构向影响，因此分别采用城镇居民人均消费性支出、城镇居民</w:t>
      </w:r>
      <w:r>
        <w:t>居住外消费支出和城镇居民居住消费支出作为被解释变量进行研究。城镇居民居住外</w:t>
      </w:r>
      <w:r>
        <w:t>消费支出由城镇居民人均全年消费性支出减去城镇居民人均居住消费支出、城镇居民</w:t>
      </w:r>
      <w:r>
        <w:t>家庭人均家庭设备及用品消费支出计算得来。城镇居民人均全年消费性支出即调查户用于本家庭日常生活的全部支出，包括食品、衣着、居住、家庭设备用品及服务、医</w:t>
      </w:r>
      <w:r>
        <w:t>疗保健、交通和通信、教育文化娱乐服务、其他商品和服务八大类等。居住消费支出</w:t>
      </w:r>
      <w:r>
        <w:t>指用于各种与居住有关的支出，包括住房、水、电、燃料方面的支出。家庭设备及用</w:t>
      </w:r>
      <w:r>
        <w:t>品消费支出指用于家庭各类日用消费品及家庭服务的支出。包括日用耐用消费品、室内装饰品、床上用品、家庭日用杂品、家具、家庭服务。</w:t>
      </w:r>
    </w:p>
    <w:p w:rsidR="0018722C">
      <w:pPr>
        <w:pStyle w:val="Heading4"/>
        <w:topLinePunct/>
        <w:ind w:left="200" w:hangingChars="200" w:hanging="200"/>
      </w:pPr>
      <w:r>
        <w:t>（</w:t>
      </w:r>
      <w:r>
        <w:t>2</w:t>
      </w:r>
      <w:r>
        <w:t>）</w:t>
      </w:r>
      <w:r>
        <w:t>城镇居民可支配收入</w:t>
      </w:r>
    </w:p>
    <w:p w:rsidR="0018722C">
      <w:pPr>
        <w:topLinePunct/>
      </w:pPr>
      <w:r>
        <w:t>收入是制约消费者消费最主要的因素，收入的高低将直接限制消费者的消费能</w:t>
      </w:r>
      <w:r>
        <w:t>力。在对收入指标的选择上，大多数学者一致的选择使用城镇居民可支配收入进行表示，即居民家庭可以用来自由支配的收入。它是家庭总收入扣除交纳的个人所得税、个人交纳的社会保障支出以及调查户的记账补贴后的收入。</w:t>
      </w:r>
    </w:p>
    <w:p w:rsidR="0018722C">
      <w:pPr>
        <w:pStyle w:val="Heading4"/>
        <w:topLinePunct/>
        <w:ind w:left="200" w:hangingChars="200" w:hanging="200"/>
      </w:pPr>
      <w:r>
        <w:t>（</w:t>
      </w:r>
      <w:r>
        <w:t>3</w:t>
      </w:r>
      <w:r>
        <w:t>）</w:t>
      </w:r>
      <w:r>
        <w:t>房地产开发企业商品房销售价格</w:t>
      </w:r>
    </w:p>
    <w:p w:rsidR="0018722C">
      <w:pPr>
        <w:topLinePunct/>
      </w:pPr>
      <w:r>
        <w:t>房地产开发企业商品房销售价格是由房地产开发企业商品房销售额</w:t>
      </w:r>
      <w:r>
        <w:t>/</w:t>
      </w:r>
      <w:r>
        <w:t>房地产开发</w:t>
      </w:r>
      <w:r>
        <w:t>企业商品房销售面积计算得来，用以表示房地产价格。房地产开发企业商品房销售额与房地产开发企业商品房销售面积数据均由中经网得到。</w:t>
      </w:r>
    </w:p>
    <w:p w:rsidR="0018722C">
      <w:pPr>
        <w:pStyle w:val="Heading4"/>
        <w:topLinePunct/>
        <w:ind w:left="200" w:hangingChars="200" w:hanging="200"/>
      </w:pPr>
      <w:r>
        <w:t>（</w:t>
      </w:r>
      <w:r>
        <w:t>4</w:t>
      </w:r>
      <w:r>
        <w:t>）</w:t>
      </w:r>
      <w:r>
        <w:t>实际利率</w:t>
      </w:r>
    </w:p>
    <w:p w:rsidR="0018722C">
      <w:pPr>
        <w:topLinePunct/>
      </w:pPr>
      <w:r>
        <w:t>各省市每年的实际利率由名义利率减去各省市对应年份的城镇居民消费价格指</w:t>
      </w:r>
      <w:r>
        <w:t>数计算得出。某些年份，央行根据经济运行情况对名义利率进行多次调整，以不同利率水平在该年内执行的月数作为权数计算出的平均名义利率作为该年名义利率。</w:t>
      </w:r>
    </w:p>
    <w:p w:rsidR="0018722C">
      <w:pPr>
        <w:pStyle w:val="Heading4"/>
        <w:topLinePunct/>
        <w:ind w:left="200" w:hangingChars="200" w:hanging="200"/>
      </w:pPr>
      <w:r>
        <w:t>（</w:t>
      </w:r>
      <w:r>
        <w:t>5</w:t>
      </w:r>
      <w:r>
        <w:t>）</w:t>
      </w:r>
      <w:r>
        <w:t>抚养系数</w:t>
      </w:r>
    </w:p>
    <w:p w:rsidR="0018722C">
      <w:pPr>
        <w:topLinePunct/>
      </w:pPr>
      <w:r>
        <w:t>总抚养比也称总负担系数，指人口总体中非劳动年龄人口数与劳动年龄人口数之</w:t>
      </w:r>
      <w:r>
        <w:t>比，说明每</w:t>
      </w:r>
      <w:r>
        <w:t>100</w:t>
      </w:r>
      <w:r/>
      <w:r w:rsidR="001852F3">
        <w:t xml:space="preserve">名劳动年龄人口大致要负担多少名非劳动年龄人口。抚养系数越大说明劳动人口占比越小，非劳动人口占比越大，经济负担加重，闲置投资资金减少。</w:t>
      </w:r>
    </w:p>
    <w:p w:rsidR="0018722C">
      <w:pPr>
        <w:topLinePunct/>
      </w:pPr>
      <w:r>
        <w:rPr>
          <w:rFonts w:cstheme="minorBidi" w:hAnsiTheme="minorHAnsi" w:eastAsiaTheme="minorHAnsi" w:asciiTheme="minorHAnsi"/>
        </w:rPr>
        <w:t>26</w:t>
      </w:r>
    </w:p>
    <w:p w:rsidR="0018722C">
      <w:pPr>
        <w:pStyle w:val="Heading2"/>
        <w:topLinePunct/>
        <w:ind w:left="171" w:hangingChars="171" w:hanging="171"/>
      </w:pPr>
      <w:bookmarkStart w:id="717023" w:name="_Toc686717023"/>
      <w:bookmarkStart w:name="_TOC_250009" w:id="38"/>
      <w:bookmarkStart w:name="4.3 数据描述及平稳性检验 " w:id="39"/>
      <w:r>
        <w:t>4.3</w:t>
      </w:r>
      <w:r>
        <w:t xml:space="preserve"> </w:t>
      </w:r>
      <w:r/>
      <w:bookmarkEnd w:id="39"/>
      <w:bookmarkEnd w:id="38"/>
      <w:r>
        <w:t>数据描述及平稳性检验</w:t>
      </w:r>
      <w:bookmarkEnd w:id="717023"/>
    </w:p>
    <w:p w:rsidR="0018722C">
      <w:pPr>
        <w:pStyle w:val="Heading3"/>
        <w:topLinePunct/>
        <w:ind w:left="200" w:hangingChars="200" w:hanging="200"/>
      </w:pPr>
      <w:bookmarkStart w:id="717024" w:name="_Toc686717024"/>
      <w:r>
        <w:t>4.3.1</w:t>
      </w:r>
      <w:r>
        <w:t xml:space="preserve"> </w:t>
      </w:r>
      <w:r>
        <w:t>描述性分析</w:t>
      </w:r>
      <w:bookmarkEnd w:id="717024"/>
    </w:p>
    <w:p w:rsidR="0018722C">
      <w:pPr>
        <w:topLinePunct/>
      </w:pPr>
      <w:r>
        <w:t>各变量经处理后的数据特征如</w:t>
      </w:r>
      <w:r>
        <w:t>表</w:t>
      </w:r>
      <w:r>
        <w:rPr>
          <w:rFonts w:ascii="Times New Roman" w:eastAsia="Times New Roman"/>
        </w:rPr>
        <w:t>4-1</w:t>
      </w:r>
      <w:r>
        <w:t>所示，</w:t>
      </w:r>
      <w:r>
        <w:t>图</w:t>
      </w:r>
      <w:r>
        <w:rPr>
          <w:rFonts w:ascii="Times New Roman" w:eastAsia="Times New Roman"/>
        </w:rPr>
        <w:t>4-1</w:t>
      </w:r>
      <w:r>
        <w:t>直观展现了城镇居民可支配收</w:t>
      </w:r>
      <w:r>
        <w:t>入、城镇居民消费性支出、城镇居民居住外消费支出、城镇居民居住消费支出及房地</w:t>
      </w:r>
      <w:r>
        <w:t>产开发企业商品房销售价格</w:t>
      </w:r>
      <w:r>
        <w:rPr>
          <w:rFonts w:ascii="Times New Roman" w:eastAsia="Times New Roman"/>
        </w:rPr>
        <w:t>2000~2014</w:t>
      </w:r>
      <w:r>
        <w:t>年整体变化趋势。由图中可以看出，十五年来</w:t>
      </w:r>
      <w:r>
        <w:t>收入、消费及房价均成持续增长趋势，且收入始终高于消费与房地产价格，房地产价格处于居住外消费与居住消费之间。</w:t>
      </w:r>
    </w:p>
    <w:p w:rsidR="0018722C">
      <w:pPr>
        <w:pStyle w:val="a8"/>
        <w:topLinePunct/>
      </w:pPr>
      <w:r>
        <w:rPr>
          <w:kern w:val="2"/>
          <w:sz w:val="21"/>
          <w:szCs w:val="22"/>
          <w:rFonts w:cstheme="minorBidi" w:hAnsiTheme="minorHAnsi" w:eastAsiaTheme="minorHAnsi" w:asciiTheme="minorHAnsi" w:ascii="宋体" w:eastAsia="宋体" w:hint="eastAsia"/>
          <w:b/>
          <w:spacing w:val="-13"/>
        </w:rPr>
        <w:t>表</w:t>
      </w:r>
      <w:r>
        <w:rPr>
          <w:kern w:val="2"/>
          <w:szCs w:val="22"/>
          <w:rFonts w:cstheme="minorBidi" w:hAnsiTheme="minorHAnsi" w:eastAsiaTheme="minorHAnsi" w:asciiTheme="minorHAnsi"/>
          <w:b/>
          <w:sz w:val="21"/>
        </w:rPr>
        <w:t>4-1</w:t>
      </w:r>
      <w:r>
        <w:t xml:space="preserve">  </w:t>
      </w:r>
      <w:r>
        <w:rPr>
          <w:kern w:val="2"/>
          <w:szCs w:val="22"/>
          <w:rFonts w:ascii="宋体" w:eastAsia="宋体" w:hint="eastAsia" w:cstheme="minorBidi" w:hAnsiTheme="minorHAnsi"/>
          <w:b/>
          <w:spacing w:val="0"/>
          <w:sz w:val="21"/>
        </w:rPr>
        <w:t>变量基本特征描述</w:t>
      </w:r>
    </w:p>
    <w:p w:rsidR="0018722C">
      <w:pPr>
        <w:pStyle w:val="aff7"/>
        <w:topLinePunct/>
      </w:pPr>
      <w:r>
        <w:pict>
          <v:line style="position:absolute;mso-position-horizontal-relative:page;mso-position-vertical-relative:paragraph;z-index:1360;mso-wrap-distance-left:0;mso-wrap-distance-right:0" from="85.050003pt,7.853574pt" to="524.400003pt,7.853574pt" stroked="true" strokeweight=".48pt" strokecolor="#000000">
            <v:stroke dashstyle="solid"/>
            <w10:wrap type="topAndBottom"/>
          </v:line>
        </w:pic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
        <w:gridCol w:w="807"/>
        <w:gridCol w:w="1402"/>
        <w:gridCol w:w="934"/>
        <w:gridCol w:w="1299"/>
        <w:gridCol w:w="1064"/>
        <w:gridCol w:w="1155"/>
        <w:gridCol w:w="1109"/>
        <w:gridCol w:w="1020"/>
        <w:gridCol w:w="105"/>
      </w:tblGrid>
      <w:tr>
        <w:trPr>
          <w:tblHeader/>
        </w:trPr>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y</w:t>
            </w:r>
          </w:p>
        </w:tc>
        <w:tc>
          <w:tcPr>
            <w:tcW w:w="779" w:type="pct"/>
            <w:vAlign w:val="center"/>
          </w:tcPr>
          <w:p w:rsidR="0018722C">
            <w:pPr>
              <w:pStyle w:val="a5"/>
              <w:topLinePunct/>
              <w:ind w:leftChars="0" w:left="0" w:rightChars="0" w:right="0" w:firstLineChars="0" w:firstLine="0"/>
              <w:spacing w:line="240" w:lineRule="atLeast"/>
            </w:pPr>
            <w:r>
              <w:t>收入</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8.9010</w:t>
            </w:r>
          </w:p>
        </w:tc>
        <w:tc>
          <w:tcPr>
            <w:tcW w:w="642" w:type="pct"/>
            <w:vAlign w:val="center"/>
          </w:tcPr>
          <w:p w:rsidR="0018722C">
            <w:pPr>
              <w:pStyle w:val="affff9"/>
              <w:topLinePunct/>
              <w:ind w:leftChars="0" w:left="0" w:rightChars="0" w:right="0" w:firstLineChars="0" w:firstLine="0"/>
              <w:spacing w:line="240" w:lineRule="atLeast"/>
            </w:pPr>
            <w:r>
              <w:t>9.9096</w:t>
            </w:r>
          </w:p>
        </w:tc>
        <w:tc>
          <w:tcPr>
            <w:tcW w:w="616" w:type="pct"/>
            <w:vAlign w:val="center"/>
          </w:tcPr>
          <w:p w:rsidR="0018722C">
            <w:pPr>
              <w:pStyle w:val="affff9"/>
              <w:topLinePunct/>
              <w:ind w:leftChars="0" w:left="0" w:rightChars="0" w:right="0" w:firstLineChars="0" w:firstLine="0"/>
              <w:spacing w:line="240" w:lineRule="atLeast"/>
            </w:pPr>
            <w:r>
              <w:t>8.2606</w:t>
            </w:r>
          </w:p>
        </w:tc>
        <w:tc>
          <w:tcPr>
            <w:tcW w:w="567" w:type="pct"/>
            <w:vAlign w:val="center"/>
          </w:tcPr>
          <w:p w:rsidR="0018722C">
            <w:pPr>
              <w:pStyle w:val="affff9"/>
              <w:topLinePunct/>
              <w:ind w:leftChars="0" w:left="0" w:rightChars="0" w:right="0" w:firstLineChars="0" w:firstLine="0"/>
              <w:spacing w:line="240" w:lineRule="atLeast"/>
            </w:pPr>
            <w:r>
              <w:t>0.2869</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p>
        </w:tc>
        <w:tc>
          <w:tcPr>
            <w:tcW w:w="779" w:type="pct"/>
            <w:vAlign w:val="center"/>
          </w:tcPr>
          <w:p w:rsidR="0018722C">
            <w:pPr>
              <w:pStyle w:val="a5"/>
              <w:topLinePunct/>
              <w:ind w:leftChars="0" w:left="0" w:rightChars="0" w:right="0" w:firstLineChars="0" w:firstLine="0"/>
              <w:spacing w:line="240" w:lineRule="atLeast"/>
            </w:pPr>
            <w:r>
              <w:t>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9.1441</w:t>
            </w:r>
          </w:p>
        </w:tc>
        <w:tc>
          <w:tcPr>
            <w:tcW w:w="642" w:type="pct"/>
            <w:vAlign w:val="center"/>
          </w:tcPr>
          <w:p w:rsidR="0018722C">
            <w:pPr>
              <w:pStyle w:val="affff9"/>
              <w:topLinePunct/>
              <w:ind w:leftChars="0" w:left="0" w:rightChars="0" w:right="0" w:firstLineChars="0" w:firstLine="0"/>
              <w:spacing w:line="240" w:lineRule="atLeast"/>
            </w:pPr>
            <w:r>
              <w:t>10.4683</w:t>
            </w:r>
          </w:p>
        </w:tc>
        <w:tc>
          <w:tcPr>
            <w:tcW w:w="616" w:type="pct"/>
            <w:vAlign w:val="center"/>
          </w:tcPr>
          <w:p w:rsidR="0018722C">
            <w:pPr>
              <w:pStyle w:val="affff9"/>
              <w:topLinePunct/>
              <w:ind w:leftChars="0" w:left="0" w:rightChars="0" w:right="0" w:firstLineChars="0" w:firstLine="0"/>
              <w:spacing w:line="240" w:lineRule="atLeast"/>
            </w:pPr>
            <w:r>
              <w:t>8.1952</w:t>
            </w:r>
          </w:p>
        </w:tc>
        <w:tc>
          <w:tcPr>
            <w:tcW w:w="567" w:type="pct"/>
            <w:vAlign w:val="center"/>
          </w:tcPr>
          <w:p w:rsidR="0018722C">
            <w:pPr>
              <w:pStyle w:val="affff9"/>
              <w:topLinePunct/>
              <w:ind w:leftChars="0" w:left="0" w:rightChars="0" w:right="0" w:firstLineChars="0" w:firstLine="0"/>
              <w:spacing w:line="240" w:lineRule="atLeast"/>
            </w:pPr>
            <w:r>
              <w:t>0.4840</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r>
              <w:t/>
            </w:r>
            <w:r>
              <w:t>L</w:t>
            </w:r>
            <w:r>
              <w:t xml:space="preserve">n </w:t>
            </w:r>
            <w:r>
              <w:t>c</w:t>
            </w:r>
            <w:r>
              <w:t>1</w:t>
            </w:r>
          </w:p>
        </w:tc>
        <w:tc>
          <w:tcPr>
            <w:tcW w:w="779" w:type="pct"/>
            <w:vAlign w:val="center"/>
          </w:tcPr>
          <w:p w:rsidR="0018722C">
            <w:pPr>
              <w:pStyle w:val="a5"/>
              <w:topLinePunct/>
              <w:ind w:leftChars="0" w:left="0" w:rightChars="0" w:right="0" w:firstLineChars="0" w:firstLine="0"/>
              <w:spacing w:line="240" w:lineRule="atLeast"/>
            </w:pPr>
            <w:r>
              <w:t>居住外消费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8.4038</w:t>
            </w:r>
          </w:p>
        </w:tc>
        <w:tc>
          <w:tcPr>
            <w:tcW w:w="642" w:type="pct"/>
            <w:vAlign w:val="center"/>
          </w:tcPr>
          <w:p w:rsidR="0018722C">
            <w:pPr>
              <w:pStyle w:val="affff9"/>
              <w:topLinePunct/>
              <w:ind w:leftChars="0" w:left="0" w:rightChars="0" w:right="0" w:firstLineChars="0" w:firstLine="0"/>
              <w:spacing w:line="240" w:lineRule="atLeast"/>
            </w:pPr>
            <w:r>
              <w:t>9.1684</w:t>
            </w:r>
          </w:p>
        </w:tc>
        <w:tc>
          <w:tcPr>
            <w:tcW w:w="616" w:type="pct"/>
            <w:vAlign w:val="center"/>
          </w:tcPr>
          <w:p w:rsidR="0018722C">
            <w:pPr>
              <w:pStyle w:val="affff9"/>
              <w:topLinePunct/>
              <w:ind w:leftChars="0" w:left="0" w:rightChars="0" w:right="0" w:firstLineChars="0" w:firstLine="0"/>
              <w:spacing w:line="240" w:lineRule="atLeast"/>
            </w:pPr>
            <w:r>
              <w:t>7.8524</w:t>
            </w:r>
          </w:p>
        </w:tc>
        <w:tc>
          <w:tcPr>
            <w:tcW w:w="567" w:type="pct"/>
            <w:vAlign w:val="center"/>
          </w:tcPr>
          <w:p w:rsidR="0018722C">
            <w:pPr>
              <w:pStyle w:val="affff9"/>
              <w:topLinePunct/>
              <w:ind w:leftChars="0" w:left="0" w:rightChars="0" w:right="0" w:firstLineChars="0" w:firstLine="0"/>
              <w:spacing w:line="240" w:lineRule="atLeast"/>
            </w:pPr>
            <w:r>
              <w:t>0.2628</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779" w:type="pct"/>
            <w:vAlign w:val="center"/>
          </w:tcPr>
          <w:p w:rsidR="0018722C">
            <w:pPr>
              <w:pStyle w:val="a5"/>
              <w:topLinePunct/>
              <w:ind w:leftChars="0" w:left="0" w:rightChars="0" w:right="0" w:firstLineChars="0" w:firstLine="0"/>
              <w:spacing w:line="240" w:lineRule="atLeast"/>
            </w:pPr>
            <w:r>
              <w:t>居住消费</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p>
        </w:tc>
        <w:tc>
          <w:tcPr>
            <w:tcW w:w="591" w:type="pct"/>
            <w:vAlign w:val="center"/>
          </w:tcPr>
          <w:p w:rsidR="0018722C">
            <w:pPr>
              <w:pStyle w:val="affff9"/>
              <w:topLinePunct/>
              <w:ind w:leftChars="0" w:left="0" w:rightChars="0" w:right="0" w:firstLineChars="0" w:firstLine="0"/>
              <w:spacing w:line="240" w:lineRule="atLeast"/>
            </w:pPr>
            <w:r>
              <w:t>6.3246</w:t>
            </w:r>
          </w:p>
        </w:tc>
        <w:tc>
          <w:tcPr>
            <w:tcW w:w="642" w:type="pct"/>
            <w:vAlign w:val="center"/>
          </w:tcPr>
          <w:p w:rsidR="0018722C">
            <w:pPr>
              <w:pStyle w:val="affff9"/>
              <w:topLinePunct/>
              <w:ind w:leftChars="0" w:left="0" w:rightChars="0" w:right="0" w:firstLineChars="0" w:firstLine="0"/>
              <w:spacing w:line="240" w:lineRule="atLeast"/>
            </w:pPr>
            <w:r>
              <w:t>8.3603</w:t>
            </w:r>
          </w:p>
        </w:tc>
        <w:tc>
          <w:tcPr>
            <w:tcW w:w="616" w:type="pct"/>
            <w:vAlign w:val="center"/>
          </w:tcPr>
          <w:p w:rsidR="0018722C">
            <w:pPr>
              <w:pStyle w:val="affff9"/>
              <w:topLinePunct/>
              <w:ind w:leftChars="0" w:left="0" w:rightChars="0" w:right="0" w:firstLineChars="0" w:firstLine="0"/>
              <w:spacing w:line="240" w:lineRule="atLeast"/>
            </w:pPr>
            <w:r>
              <w:t>5.4366</w:t>
            </w:r>
          </w:p>
        </w:tc>
        <w:tc>
          <w:tcPr>
            <w:tcW w:w="567" w:type="pct"/>
            <w:vAlign w:val="center"/>
          </w:tcPr>
          <w:p w:rsidR="0018722C">
            <w:pPr>
              <w:pStyle w:val="affff9"/>
              <w:topLinePunct/>
              <w:ind w:leftChars="0" w:left="0" w:rightChars="0" w:right="0" w:firstLineChars="0" w:firstLine="0"/>
              <w:spacing w:line="240" w:lineRule="atLeast"/>
            </w:pPr>
            <w:r>
              <w:t>0.3707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lnhp</w:t>
            </w:r>
          </w:p>
        </w:tc>
        <w:tc>
          <w:tcPr>
            <w:tcW w:w="779" w:type="pct"/>
            <w:vAlign w:val="center"/>
          </w:tcPr>
          <w:p w:rsidR="0018722C">
            <w:pPr>
              <w:pStyle w:val="a5"/>
              <w:topLinePunct/>
              <w:ind w:leftChars="0" w:left="0" w:rightChars="0" w:right="0" w:firstLineChars="0" w:firstLine="0"/>
              <w:spacing w:line="240" w:lineRule="atLeast"/>
            </w:pPr>
            <w:r>
              <w:t>房价</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元</w:t>
            </w:r>
            <w:r>
              <w:t>/</w:t>
            </w:r>
            <w:r>
              <w:t>平方米</w:t>
            </w:r>
          </w:p>
        </w:tc>
        <w:tc>
          <w:tcPr>
            <w:tcW w:w="591" w:type="pct"/>
            <w:vAlign w:val="center"/>
          </w:tcPr>
          <w:p w:rsidR="0018722C">
            <w:pPr>
              <w:pStyle w:val="affff9"/>
              <w:topLinePunct/>
              <w:ind w:leftChars="0" w:left="0" w:rightChars="0" w:right="0" w:firstLineChars="0" w:firstLine="0"/>
              <w:spacing w:line="240" w:lineRule="atLeast"/>
            </w:pPr>
            <w:r>
              <w:t>7.4733</w:t>
            </w:r>
          </w:p>
        </w:tc>
        <w:tc>
          <w:tcPr>
            <w:tcW w:w="642" w:type="pct"/>
            <w:vAlign w:val="center"/>
          </w:tcPr>
          <w:p w:rsidR="0018722C">
            <w:pPr>
              <w:pStyle w:val="affff9"/>
              <w:topLinePunct/>
              <w:ind w:leftChars="0" w:left="0" w:rightChars="0" w:right="0" w:firstLineChars="0" w:firstLine="0"/>
              <w:spacing w:line="240" w:lineRule="atLeast"/>
            </w:pPr>
            <w:r>
              <w:t>9.1281</w:t>
            </w:r>
          </w:p>
        </w:tc>
        <w:tc>
          <w:tcPr>
            <w:tcW w:w="616" w:type="pct"/>
            <w:vAlign w:val="center"/>
          </w:tcPr>
          <w:p w:rsidR="0018722C">
            <w:pPr>
              <w:pStyle w:val="affff9"/>
              <w:topLinePunct/>
              <w:ind w:leftChars="0" w:left="0" w:rightChars="0" w:right="0" w:firstLineChars="0" w:firstLine="0"/>
              <w:spacing w:line="240" w:lineRule="atLeast"/>
            </w:pPr>
            <w:r>
              <w:t>6.6908</w:t>
            </w:r>
          </w:p>
        </w:tc>
        <w:tc>
          <w:tcPr>
            <w:tcW w:w="567" w:type="pct"/>
            <w:vAlign w:val="center"/>
          </w:tcPr>
          <w:p w:rsidR="0018722C">
            <w:pPr>
              <w:pStyle w:val="affff9"/>
              <w:topLinePunct/>
              <w:ind w:leftChars="0" w:left="0" w:rightChars="0" w:right="0" w:firstLineChars="0" w:firstLine="0"/>
              <w:spacing w:line="240" w:lineRule="atLeast"/>
            </w:pPr>
            <w:r>
              <w:t>0.4417</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Pr>
          <w:p w:rsidR="0018722C">
            <w:pPr>
              <w:pStyle w:val="ac"/>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r>
              <w:t>lnr</w:t>
            </w:r>
          </w:p>
        </w:tc>
        <w:tc>
          <w:tcPr>
            <w:tcW w:w="779" w:type="pct"/>
            <w:vAlign w:val="center"/>
          </w:tcPr>
          <w:p w:rsidR="0018722C">
            <w:pPr>
              <w:pStyle w:val="a5"/>
              <w:topLinePunct/>
              <w:ind w:leftChars="0" w:left="0" w:rightChars="0" w:right="0" w:firstLineChars="0" w:firstLine="0"/>
              <w:spacing w:line="240" w:lineRule="atLeast"/>
            </w:pPr>
            <w:r>
              <w:t>利率</w:t>
            </w:r>
          </w:p>
        </w:tc>
        <w:tc>
          <w:tcPr>
            <w:tcW w:w="519" w:type="pct"/>
            <w:vAlign w:val="center"/>
          </w:tcPr>
          <w:p w:rsidR="0018722C">
            <w:pPr>
              <w:pStyle w:val="affff9"/>
              <w:topLinePunct/>
              <w:ind w:leftChars="0" w:left="0" w:rightChars="0" w:right="0" w:firstLineChars="0" w:firstLine="0"/>
              <w:spacing w:line="240" w:lineRule="atLeast"/>
            </w:pPr>
            <w:r>
              <w:t>465</w:t>
            </w:r>
          </w:p>
        </w:tc>
        <w:tc>
          <w:tcPr>
            <w:tcW w:w="722" w:type="pct"/>
            <w:vAlign w:val="center"/>
          </w:tcPr>
          <w:p w:rsidR="0018722C">
            <w:pPr>
              <w:pStyle w:val="a5"/>
              <w:topLinePunct/>
              <w:ind w:leftChars="0" w:left="0" w:rightChars="0" w:right="0" w:firstLineChars="0" w:firstLine="0"/>
              <w:spacing w:line="240" w:lineRule="atLeast"/>
            </w:pPr>
            <w:r>
              <w:t>—</w:t>
            </w:r>
          </w:p>
        </w:tc>
        <w:tc>
          <w:tcPr>
            <w:tcW w:w="591" w:type="pct"/>
            <w:vAlign w:val="center"/>
          </w:tcPr>
          <w:p w:rsidR="0018722C">
            <w:pPr>
              <w:pStyle w:val="affff9"/>
              <w:topLinePunct/>
              <w:ind w:leftChars="0" w:left="0" w:rightChars="0" w:right="0" w:firstLineChars="0" w:firstLine="0"/>
              <w:spacing w:line="240" w:lineRule="atLeast"/>
            </w:pPr>
            <w:r>
              <w:t>1.1605</w:t>
            </w:r>
          </w:p>
        </w:tc>
        <w:tc>
          <w:tcPr>
            <w:tcW w:w="642" w:type="pct"/>
            <w:vAlign w:val="center"/>
          </w:tcPr>
          <w:p w:rsidR="0018722C">
            <w:pPr>
              <w:pStyle w:val="affff9"/>
              <w:topLinePunct/>
              <w:ind w:leftChars="0" w:left="0" w:rightChars="0" w:right="0" w:firstLineChars="0" w:firstLine="0"/>
              <w:spacing w:line="240" w:lineRule="atLeast"/>
            </w:pPr>
            <w:r>
              <w:t>1.5966</w:t>
            </w:r>
          </w:p>
        </w:tc>
        <w:tc>
          <w:tcPr>
            <w:tcW w:w="616" w:type="pct"/>
            <w:vAlign w:val="center"/>
          </w:tcPr>
          <w:p w:rsidR="0018722C">
            <w:pPr>
              <w:pStyle w:val="affff9"/>
              <w:topLinePunct/>
              <w:ind w:leftChars="0" w:left="0" w:rightChars="0" w:right="0" w:firstLineChars="0" w:firstLine="0"/>
              <w:spacing w:line="240" w:lineRule="atLeast"/>
            </w:pPr>
            <w:r>
              <w:t>0.0198</w:t>
            </w:r>
          </w:p>
        </w:tc>
        <w:tc>
          <w:tcPr>
            <w:tcW w:w="567" w:type="pct"/>
            <w:vAlign w:val="center"/>
          </w:tcPr>
          <w:p w:rsidR="0018722C">
            <w:pPr>
              <w:pStyle w:val="affff9"/>
              <w:topLinePunct/>
              <w:ind w:leftChars="0" w:left="0" w:rightChars="0" w:right="0" w:firstLineChars="0" w:firstLine="0"/>
              <w:spacing w:line="240" w:lineRule="atLeast"/>
            </w:pPr>
            <w:r>
              <w:t>0.2146</w:t>
            </w:r>
          </w:p>
        </w:tc>
        <w:tc>
          <w:tcPr>
            <w:tcW w:w="58" w:type="pct"/>
            <w:vAlign w:val="center"/>
          </w:tcPr>
          <w:p w:rsidR="0018722C">
            <w:pPr>
              <w:pStyle w:val="ad"/>
              <w:topLinePunct/>
              <w:ind w:leftChars="0" w:left="0" w:rightChars="0" w:right="0" w:firstLineChars="0" w:firstLine="0"/>
              <w:spacing w:line="240" w:lineRule="atLeast"/>
            </w:pPr>
          </w:p>
        </w:tc>
      </w:tr>
      <w:tr>
        <w:tc>
          <w:tcPr>
            <w:tcW w:w="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r>
              <w:t>lndr</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t>抚养系数</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465</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3.6118</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4.0535</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2.9601</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0.2004</w:t>
            </w:r>
          </w:p>
        </w:tc>
        <w:tc>
          <w:tcPr>
            <w:tcW w:w="5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7"/>
        <w:topLinePunct/>
      </w:pPr>
      <w:r>
        <w:drawing>
          <wp:inline>
            <wp:extent cx="5187865" cy="25357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4" cstate="print"/>
                    <a:stretch>
                      <a:fillRect/>
                    </a:stretch>
                  </pic:blipFill>
                  <pic:spPr>
                    <a:xfrm>
                      <a:off x="0" y="0"/>
                      <a:ext cx="5187865" cy="25357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4-1</w:t>
      </w:r>
      <w:r>
        <w:t xml:space="preserve">  </w:t>
      </w:r>
      <w:r>
        <w:rPr>
          <w:rFonts w:ascii="宋体" w:eastAsia="宋体" w:hint="eastAsia" w:cstheme="minorBidi" w:hAnsiTheme="minorHAnsi"/>
          <w:b/>
        </w:rPr>
        <w:t>收入、消费及房价变化趋势：</w:t>
      </w:r>
      <w:r>
        <w:rPr>
          <w:rFonts w:cstheme="minorBidi" w:hAnsiTheme="minorHAnsi" w:eastAsiaTheme="minorHAnsi" w:asciiTheme="minorHAnsi"/>
          <w:b/>
        </w:rPr>
        <w:t>2000~2014</w:t>
      </w:r>
    </w:p>
    <w:p w:rsidR="0018722C">
      <w:pPr>
        <w:pStyle w:val="Heading3"/>
        <w:topLinePunct/>
        <w:ind w:left="200" w:hangingChars="200" w:hanging="200"/>
      </w:pPr>
      <w:bookmarkStart w:id="717025" w:name="_Toc686717025"/>
      <w:r>
        <w:t>4.3.2</w:t>
      </w:r>
      <w:r>
        <w:t xml:space="preserve"> </w:t>
      </w:r>
      <w:r>
        <w:t>单位根检验</w:t>
      </w:r>
      <w:bookmarkEnd w:id="717025"/>
    </w:p>
    <w:p w:rsidR="0018722C">
      <w:pPr>
        <w:topLinePunct/>
      </w:pPr>
      <w:r>
        <w:rPr>
          <w:rFonts w:cstheme="minorBidi" w:hAnsiTheme="minorHAnsi" w:eastAsiaTheme="minorHAnsi" w:asciiTheme="minorHAnsi"/>
        </w:rPr>
        <w:t>27</w:t>
      </w:r>
    </w:p>
    <w:p w:rsidR="0018722C">
      <w:pPr>
        <w:topLinePunct/>
      </w:pPr>
      <w:r>
        <w:t>为避免出现伪回归问题，在进行模型估计分析前对各变量进行单位根检验。面板</w:t>
      </w:r>
      <w:r>
        <w:t>单位根检验一般包括同质检验与异质检验两类，其中同质检验主要采用</w:t>
      </w:r>
      <w:r>
        <w:rPr>
          <w:rFonts w:ascii="Times New Roman" w:eastAsia="Times New Roman"/>
        </w:rPr>
        <w:t>LLC</w:t>
      </w:r>
      <w:r>
        <w:t>检</w:t>
      </w:r>
      <w:r>
        <w:t>验</w:t>
      </w:r>
    </w:p>
    <w:p w:rsidR="0018722C">
      <w:pPr>
        <w:topLinePunct/>
      </w:pPr>
      <w:r>
        <w:t>（</w:t>
      </w:r>
      <w:r>
        <w:rPr>
          <w:rFonts w:ascii="Times New Roman" w:eastAsia="Times New Roman"/>
        </w:rPr>
        <w:t>Levin</w:t>
      </w:r>
      <w:r>
        <w:t>、</w:t>
      </w:r>
      <w:r>
        <w:rPr>
          <w:rFonts w:ascii="Times New Roman" w:eastAsia="Times New Roman"/>
        </w:rPr>
        <w:t>Lin </w:t>
      </w:r>
      <w:r>
        <w:rPr>
          <w:rFonts w:ascii="Times New Roman" w:eastAsia="Times New Roman"/>
        </w:rPr>
        <w:t>and </w:t>
      </w:r>
      <w:r>
        <w:rPr>
          <w:rFonts w:ascii="Times New Roman" w:eastAsia="Times New Roman"/>
        </w:rPr>
        <w:t>Chu</w:t>
      </w:r>
      <w:r>
        <w:rPr>
          <w:spacing w:val="-6"/>
        </w:rPr>
        <w:t xml:space="preserve">, </w:t>
      </w:r>
      <w:r>
        <w:rPr>
          <w:rFonts w:ascii="Times New Roman" w:eastAsia="Times New Roman"/>
        </w:rPr>
        <w:t>1992</w:t>
      </w:r>
      <w:r>
        <w:t>）</w:t>
      </w:r>
      <w:r>
        <w:rPr>
          <w:rFonts w:ascii="Times New Roman" w:eastAsia="Times New Roman"/>
          <w:vertAlign w:val="superscript"/>
        </w:rPr>
        <w:t>[</w:t>
      </w:r>
      <w:r>
        <w:rPr>
          <w:rFonts w:ascii="Times New Roman" w:eastAsia="Times New Roman"/>
          <w:vertAlign w:val="superscript"/>
          <w:position w:val="8"/>
        </w:rPr>
        <w:t xml:space="preserve">42</w:t>
      </w:r>
      <w:r>
        <w:rPr>
          <w:rFonts w:ascii="Times New Roman" w:eastAsia="Times New Roman"/>
          <w:vertAlign w:val="superscript"/>
        </w:rPr>
        <w:t>]</w:t>
      </w:r>
      <w:r>
        <w:t>，异质检验主要采用</w:t>
      </w:r>
      <w:r>
        <w:rPr>
          <w:rFonts w:ascii="Times New Roman" w:eastAsia="Times New Roman"/>
        </w:rPr>
        <w:t>IPS</w:t>
      </w:r>
      <w:r>
        <w:t>检验</w:t>
      </w:r>
      <w:r>
        <w:t>（</w:t>
      </w:r>
      <w:r>
        <w:rPr>
          <w:rFonts w:ascii="Times New Roman" w:eastAsia="Times New Roman"/>
        </w:rPr>
        <w:t>Im</w:t>
      </w:r>
      <w:r>
        <w:t>、</w:t>
      </w:r>
      <w:r>
        <w:rPr>
          <w:rFonts w:ascii="Times New Roman" w:eastAsia="Times New Roman"/>
        </w:rPr>
        <w:t>Pesaran and Shin</w:t>
      </w:r>
      <w:r>
        <w:t>，</w:t>
      </w:r>
    </w:p>
    <w:p w:rsidR="0018722C">
      <w:pPr>
        <w:topLinePunct/>
      </w:pPr>
      <w:r>
        <w:rPr>
          <w:rFonts w:ascii="Times New Roman" w:eastAsia="Times New Roman"/>
        </w:rPr>
        <w:t>1997</w:t>
      </w:r>
      <w:r>
        <w:t>）</w:t>
      </w:r>
      <w:r>
        <w:rPr>
          <w:rFonts w:ascii="Times New Roman" w:eastAsia="Times New Roman"/>
        </w:rPr>
        <w:t>[</w:t>
      </w:r>
      <w:r>
        <w:rPr>
          <w:rFonts w:ascii="Times New Roman" w:eastAsia="Times New Roman"/>
        </w:rPr>
        <w:t xml:space="preserve">43</w:t>
      </w:r>
      <w:r>
        <w:rPr>
          <w:rFonts w:ascii="Times New Roman" w:eastAsia="Times New Roman"/>
        </w:rPr>
        <w:t>]</w:t>
      </w:r>
      <w:r>
        <w:t>，因此本文采用相同根单位根检验</w:t>
      </w:r>
      <w:r>
        <w:rPr>
          <w:rFonts w:ascii="Times New Roman" w:eastAsia="Times New Roman"/>
        </w:rPr>
        <w:t>LLC</w:t>
      </w:r>
      <w:r>
        <w:t>检验和不同根单位根检验</w:t>
      </w:r>
      <w:r>
        <w:rPr>
          <w:rFonts w:ascii="Times New Roman" w:eastAsia="Times New Roman"/>
        </w:rPr>
        <w:t>IPS</w:t>
      </w:r>
      <w:r>
        <w:t>检验两种方式对数据平稳性进行检验。具体检验结果见</w:t>
      </w:r>
      <w:r>
        <w:t>表</w:t>
      </w:r>
      <w:r>
        <w:rPr>
          <w:rFonts w:ascii="Times New Roman" w:eastAsia="Times New Roman"/>
        </w:rPr>
        <w:t>4-2</w:t>
      </w:r>
      <w:r>
        <w:t>。</w:t>
      </w:r>
    </w:p>
    <w:p w:rsidR="0018722C">
      <w:pPr>
        <w:textAlignment w:val="center"/>
        <w:topLinePunct/>
      </w:pPr>
      <w:r>
        <w:rPr>
          <w:kern w:val="2"/>
          <w:sz w:val="22"/>
          <w:szCs w:val="22"/>
          <w:rFonts w:cstheme="minorBidi" w:hAnsiTheme="minorHAnsi" w:eastAsiaTheme="minorHAnsi" w:asciiTheme="minorHAnsi"/>
        </w:rPr>
        <w:pict>
          <v:shape style="margin-left:79.650002pt;margin-top:22.924688pt;width:411.58pt;height:176.17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2085"/>
                    <w:gridCol w:w="1274"/>
                    <w:gridCol w:w="3737"/>
                    <w:gridCol w:w="952"/>
                  </w:tblGrid>
                  <w:tr>
                    <w:trPr>
                      <w:trHeight w:val="380" w:hRule="atLeast"/>
                    </w:trPr>
                    <w:tc>
                      <w:tcPr>
                        <w:tcW w:w="954" w:type="dxa"/>
                        <w:tcBorders>
                          <w:top w:val="single" w:sz="12" w:space="0" w:color="000000"/>
                        </w:tcBorders>
                      </w:tcPr>
                      <w:p w:rsidR="0018722C">
                        <w:pPr>
                          <w:widowControl w:val="0"/>
                          <w:snapToGrid w:val="1"/>
                          <w:spacing w:beforeLines="0" w:afterLines="0" w:after="0" w:line="238" w:lineRule="exact" w:before="0"/>
                          <w:ind w:firstLineChars="0" w:firstLine="0" w:leftChars="0" w:left="238" w:rightChars="0" w:right="23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3359" w:type="dxa"/>
                        <w:gridSpan w:val="2"/>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96"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水平序列值</w:t>
                        </w:r>
                      </w:p>
                    </w:tc>
                    <w:tc>
                      <w:tcPr>
                        <w:tcW w:w="3737" w:type="dxa"/>
                        <w:tcBorders>
                          <w:top w:val="single" w:sz="12" w:space="0" w:color="000000"/>
                          <w:bottom w:val="single" w:sz="4" w:space="0" w:color="000000"/>
                        </w:tcBorders>
                      </w:tcPr>
                      <w:p w:rsidR="0018722C">
                        <w:pPr>
                          <w:widowControl w:val="0"/>
                          <w:snapToGrid w:val="1"/>
                          <w:spacing w:beforeLines="0" w:afterLines="0" w:after="0" w:line="238" w:lineRule="exact" w:before="0"/>
                          <w:ind w:firstLineChars="0" w:firstLine="0" w:leftChars="0" w:left="1077" w:rightChars="0" w:right="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一阶差分序列值</w:t>
                        </w:r>
                      </w:p>
                    </w:tc>
                    <w:tc>
                      <w:tcPr>
                        <w:tcW w:w="952" w:type="dxa"/>
                        <w:tcBorders>
                          <w:top w:val="single" w:sz="12" w:space="0" w:color="000000"/>
                        </w:tcBorders>
                      </w:tcPr>
                      <w:p w:rsidR="0018722C">
                        <w:pPr>
                          <w:widowControl w:val="0"/>
                          <w:snapToGrid w:val="1"/>
                          <w:spacing w:beforeLines="0" w:afterLines="0" w:after="0" w:line="238" w:lineRule="exact" w:before="0"/>
                          <w:ind w:firstLineChars="0" w:firstLine="0" w:leftChars="0" w:left="250" w:rightChars="0" w:right="24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结论</w:t>
                        </w:r>
                      </w:p>
                    </w:tc>
                  </w:tr>
                  <w:tr>
                    <w:trPr>
                      <w:trHeight w:val="400" w:hRule="atLeast"/>
                    </w:trPr>
                    <w:tc>
                      <w:tcPr>
                        <w:tcW w:w="954"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5"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4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r>
                      </w:p>
                    </w:tc>
                    <w:tc>
                      <w:tcPr>
                        <w:tcW w:w="1274"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225"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IPS</w:t>
                        </w:r>
                      </w:p>
                    </w:tc>
                    <w:tc>
                      <w:tcPr>
                        <w:tcW w:w="3737" w:type="dxa"/>
                        <w:tcBorders>
                          <w:top w:val="single" w:sz="4" w:space="0" w:color="000000"/>
                          <w:bottom w:val="single" w:sz="4" w:space="0" w:color="000000"/>
                        </w:tcBorders>
                      </w:tcPr>
                      <w:p w:rsidR="0018722C">
                        <w:pPr>
                          <w:widowControl w:val="0"/>
                          <w:snapToGrid w:val="1"/>
                          <w:spacing w:beforeLines="0" w:afterLines="0" w:after="0" w:line="240" w:lineRule="auto" w:before="0"/>
                          <w:ind w:firstLineChars="0" w:firstLine="0" w:leftChars="0" w:left="650" w:rightChars="0" w:right="0"/>
                          <w:jc w:val="left"/>
                          <w:autoSpaceDE w:val="0"/>
                          <w:autoSpaceDN w:val="0"/>
                          <w:tabs>
                            <w:tab w:pos="262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LLC</w:t>
                          <w:tab/>
                        </w:r>
                        <w:r>
                          <w:rPr>
                            <w:kern w:val="2"/>
                            <w:szCs w:val="22"/>
                            <w:rFonts w:cstheme="minorBidi" w:ascii="Times New Roman" w:hAnsi="Times New Roman" w:eastAsia="Times New Roman" w:cs="Times New Roman"/>
                            <w:spacing w:val="-3"/>
                            <w:sz w:val="21"/>
                          </w:rPr>
                          <w:t>IPS</w:t>
                        </w:r>
                      </w:p>
                    </w:tc>
                    <w:tc>
                      <w:tcPr>
                        <w:tcW w:w="952" w:type="dxa"/>
                        <w:tcBorders>
                          <w:bottom w:val="single" w:sz="4" w:space="0" w:color="000000"/>
                        </w:tcBorders>
                      </w:tcPr>
                      <w:p w:rsidR="0018722C">
                        <w:pPr>
                          <w:widowControl w:val="0"/>
                          <w:snapToGrid w:val="1"/>
                          <w:spacing w:beforeLines="0" w:afterLines="0" w:after="0" w:line="240" w:lineRule="auto"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954" w:type="dxa"/>
                        <w:tcBorders>
                          <w:top w:val="single" w:sz="4" w:space="0" w:color="000000"/>
                        </w:tcBorders>
                      </w:tcPr>
                      <w:p w:rsidR="0018722C">
                        <w:pPr>
                          <w:widowControl w:val="0"/>
                          <w:snapToGrid w:val="1"/>
                          <w:spacing w:beforeLines="0" w:afterLines="0" w:after="0" w:line="240" w:lineRule="exact" w:before="0"/>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lny</w:t>
                        </w:r>
                      </w:p>
                    </w:tc>
                    <w:tc>
                      <w:tcPr>
                        <w:tcW w:w="2085" w:type="dxa"/>
                        <w:tcBorders>
                          <w:top w:val="single" w:sz="4" w:space="0" w:color="000000"/>
                        </w:tcBorders>
                      </w:tcPr>
                      <w:p w:rsidR="0018722C">
                        <w:pPr>
                          <w:widowControl w:val="0"/>
                          <w:snapToGrid w:val="1"/>
                          <w:spacing w:beforeLines="0" w:afterLines="0" w:after="0" w:line="240" w:lineRule="exact" w:before="0"/>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0.5593</w:t>
                        </w:r>
                      </w:p>
                    </w:tc>
                    <w:tc>
                      <w:tcPr>
                        <w:tcW w:w="1274" w:type="dxa"/>
                        <w:tcBorders>
                          <w:top w:val="single" w:sz="4" w:space="0" w:color="000000"/>
                        </w:tcBorders>
                      </w:tcPr>
                      <w:p w:rsidR="0018722C">
                        <w:pPr>
                          <w:widowControl w:val="0"/>
                          <w:snapToGrid w:val="1"/>
                          <w:spacing w:beforeLines="0" w:afterLines="0" w:after="0" w:line="240" w:lineRule="exact" w:before="0"/>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3.6664</w:t>
                        </w:r>
                      </w:p>
                    </w:tc>
                    <w:tc>
                      <w:tcPr>
                        <w:tcW w:w="3737" w:type="dxa"/>
                        <w:tcBorders>
                          <w:top w:val="single" w:sz="4" w:space="0" w:color="000000"/>
                        </w:tcBorders>
                      </w:tcPr>
                      <w:p w:rsidR="0018722C">
                        <w:pPr>
                          <w:widowControl w:val="0"/>
                          <w:snapToGrid w:val="1"/>
                          <w:spacing w:beforeLines="0" w:afterLines="0" w:after="0" w:line="240" w:lineRule="exact" w:before="0"/>
                          <w:ind w:firstLineChars="0" w:firstLine="0" w:leftChars="0" w:left="367"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-8.1385***</w:t>
                          <w:tab/>
                          <w:t>-6.9357</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Borders>
                          <w:top w:val="single" w:sz="4" w:space="0" w:color="000000"/>
                        </w:tcBorders>
                      </w:tcPr>
                      <w:p w:rsidR="0018722C">
                        <w:pPr>
                          <w:widowControl w:val="0"/>
                          <w:snapToGrid w:val="1"/>
                          <w:spacing w:beforeLines="0" w:afterLines="0" w:after="0" w:line="240" w:lineRule="exact" w:before="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4"/>
                          <w:ind w:firstLineChars="0" w:firstLine="0" w:leftChars="0" w:left="238" w:rightChars="0" w:right="247"/>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p>
                    </w:tc>
                    <w:tc>
                      <w:tcPr>
                        <w:tcW w:w="2085" w:type="dxa"/>
                      </w:tcPr>
                      <w:p w:rsidR="0018722C">
                        <w:pPr>
                          <w:widowControl w:val="0"/>
                          <w:snapToGrid w:val="1"/>
                          <w:spacing w:beforeLines="0" w:afterLines="0" w:after="0" w:line="240" w:lineRule="auto" w:before="86"/>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2.2250</w:t>
                        </w:r>
                      </w:p>
                    </w:tc>
                    <w:tc>
                      <w:tcPr>
                        <w:tcW w:w="1274" w:type="dxa"/>
                      </w:tcPr>
                      <w:p w:rsidR="0018722C">
                        <w:pPr>
                          <w:widowControl w:val="0"/>
                          <w:snapToGrid w:val="1"/>
                          <w:spacing w:beforeLines="0" w:afterLines="0" w:after="0" w:line="240" w:lineRule="auto" w:before="86"/>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10.6427</w:t>
                        </w:r>
                      </w:p>
                    </w:tc>
                    <w:tc>
                      <w:tcPr>
                        <w:tcW w:w="3737" w:type="dxa"/>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4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-17.4719***</w:t>
                          <w:tab/>
                          <w:t>-14.3119***</w:t>
                        </w:r>
                      </w:p>
                    </w:tc>
                    <w:tc>
                      <w:tcPr>
                        <w:tcW w:w="952" w:type="dxa"/>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40" w:hRule="atLeast"/>
                    </w:trPr>
                    <w:tc>
                      <w:tcPr>
                        <w:tcW w:w="954" w:type="dxa"/>
                      </w:tcPr>
                      <w:p w:rsidR="0018722C">
                        <w:pPr>
                          <w:widowControl w:val="0"/>
                          <w:snapToGrid w:val="1"/>
                          <w:spacing w:beforeLines="0" w:afterLines="0" w:after="0" w:line="240" w:lineRule="auto" w:before="93"/>
                          <w:ind w:firstLineChars="0" w:firstLine="0" w:leftChars="0" w:left="226"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1</w:t>
                        </w:r>
                      </w:p>
                    </w:tc>
                    <w:tc>
                      <w:tcPr>
                        <w:tcW w:w="2085" w:type="dxa"/>
                      </w:tcPr>
                      <w:p w:rsidR="0018722C">
                        <w:pPr>
                          <w:widowControl w:val="0"/>
                          <w:snapToGrid w:val="1"/>
                          <w:spacing w:beforeLines="0" w:afterLines="0" w:after="0" w:line="240" w:lineRule="auto" w:before="70"/>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-2.5119***</w:t>
                        </w:r>
                      </w:p>
                    </w:tc>
                    <w:tc>
                      <w:tcPr>
                        <w:tcW w:w="1274" w:type="dxa"/>
                      </w:tcPr>
                      <w:p w:rsidR="0018722C">
                        <w:pPr>
                          <w:widowControl w:val="0"/>
                          <w:snapToGrid w:val="1"/>
                          <w:spacing w:beforeLines="0" w:afterLines="0" w:after="0" w:line="240" w:lineRule="auto" w:before="70"/>
                          <w:ind w:firstLineChars="0" w:firstLine="0" w:leftChars="0" w:left="5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-0.6172</w:t>
                        </w:r>
                      </w:p>
                    </w:tc>
                    <w:tc>
                      <w:tcPr>
                        <w:tcW w:w="3737" w:type="dxa"/>
                      </w:tcPr>
                      <w:p w:rsidR="0018722C">
                        <w:pPr>
                          <w:widowControl w:val="0"/>
                          <w:snapToGrid w:val="1"/>
                          <w:spacing w:beforeLines="0" w:afterLines="0" w:after="0" w:line="240" w:lineRule="auto" w:before="70"/>
                          <w:ind w:firstLineChars="0" w:firstLine="0" w:leftChars="0" w:left="367"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-3.7361***</w:t>
                          <w:tab/>
                          <w:t>-5.4801***</w:t>
                        </w:r>
                      </w:p>
                    </w:tc>
                    <w:tc>
                      <w:tcPr>
                        <w:tcW w:w="952" w:type="dxa"/>
                      </w:tcPr>
                      <w:p w:rsidR="0018722C">
                        <w:pPr>
                          <w:widowControl w:val="0"/>
                          <w:snapToGrid w:val="1"/>
                          <w:spacing w:beforeLines="0" w:afterLines="0" w:after="0" w:line="240" w:lineRule="auto" w:before="70"/>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58"/>
                          <w:ind w:firstLineChars="0" w:firstLine="0" w:leftChars="0" w:left="234" w:rightChars="0" w:right="24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position w:val="-5"/>
                            <w:sz w:val="14"/>
                          </w:rPr>
                          <w:t>2</w:t>
                        </w:r>
                      </w:p>
                    </w:tc>
                    <w:tc>
                      <w:tcPr>
                        <w:tcW w:w="2085" w:type="dxa"/>
                      </w:tcPr>
                      <w:p w:rsidR="0018722C">
                        <w:pPr>
                          <w:widowControl w:val="0"/>
                          <w:snapToGrid w:val="1"/>
                          <w:spacing w:beforeLines="0" w:afterLines="0" w:after="0" w:line="240" w:lineRule="auto" w:before="39"/>
                          <w:ind w:firstLineChars="0" w:firstLine="0" w:leftChars="0" w:left="549"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4.6424</w:t>
                        </w:r>
                      </w:p>
                    </w:tc>
                    <w:tc>
                      <w:tcPr>
                        <w:tcW w:w="1274" w:type="dxa"/>
                      </w:tcPr>
                      <w:p w:rsidR="0018722C">
                        <w:pPr>
                          <w:widowControl w:val="0"/>
                          <w:snapToGrid w:val="1"/>
                          <w:spacing w:beforeLines="0" w:afterLines="0" w:after="0" w:line="240" w:lineRule="auto" w:before="39"/>
                          <w:ind w:firstLineChars="0" w:firstLine="0" w:leftChars="0" w:left="86"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1.7452</w:t>
                        </w:r>
                      </w:p>
                    </w:tc>
                    <w:tc>
                      <w:tcPr>
                        <w:tcW w:w="3737" w:type="dxa"/>
                      </w:tcPr>
                      <w:p w:rsidR="0018722C">
                        <w:pPr>
                          <w:widowControl w:val="0"/>
                          <w:snapToGrid w:val="1"/>
                          <w:spacing w:beforeLines="0" w:afterLines="0" w:after="0" w:line="240" w:lineRule="auto" w:before="39"/>
                          <w:ind w:firstLineChars="0" w:firstLine="0" w:leftChars="0" w:left="420" w:rightChars="0" w:right="0"/>
                          <w:jc w:val="left"/>
                          <w:autoSpaceDE w:val="0"/>
                          <w:autoSpaceDN w:val="0"/>
                          <w:tabs>
                            <w:tab w:pos="226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-2.0034**</w:t>
                          <w:tab/>
                          <w:t>-7.8014</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360" w:hRule="atLeast"/>
                    </w:trPr>
                    <w:tc>
                      <w:tcPr>
                        <w:tcW w:w="954" w:type="dxa"/>
                      </w:tcPr>
                      <w:p w:rsidR="0018722C">
                        <w:pPr>
                          <w:widowControl w:val="0"/>
                          <w:snapToGrid w:val="1"/>
                          <w:spacing w:beforeLines="0" w:afterLines="0" w:after="0" w:line="240" w:lineRule="auto" w:before="39"/>
                          <w:ind w:firstLineChars="0" w:firstLine="0" w:leftChars="0" w:left="238" w:rightChars="0" w:right="2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lnhp</w:t>
                        </w:r>
                      </w:p>
                    </w:tc>
                    <w:tc>
                      <w:tcPr>
                        <w:tcW w:w="2085" w:type="dxa"/>
                      </w:tcPr>
                      <w:p w:rsidR="0018722C">
                        <w:pPr>
                          <w:widowControl w:val="0"/>
                          <w:snapToGrid w:val="1"/>
                          <w:spacing w:beforeLines="0" w:afterLines="0" w:after="0" w:line="240" w:lineRule="auto" w:before="39"/>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-1.3116***</w:t>
                        </w:r>
                      </w:p>
                    </w:tc>
                    <w:tc>
                      <w:tcPr>
                        <w:tcW w:w="1274" w:type="dxa"/>
                      </w:tcPr>
                      <w:p w:rsidR="0018722C">
                        <w:pPr>
                          <w:widowControl w:val="0"/>
                          <w:snapToGrid w:val="1"/>
                          <w:spacing w:beforeLines="0" w:afterLines="0" w:after="0" w:line="240" w:lineRule="auto" w:before="39"/>
                          <w:ind w:firstLineChars="0" w:firstLine="0" w:leftChars="0" w:left="33"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0.9890***</w:t>
                        </w:r>
                      </w:p>
                    </w:tc>
                    <w:tc>
                      <w:tcPr>
                        <w:tcW w:w="3737" w:type="dxa"/>
                      </w:tcPr>
                      <w:p w:rsidR="0018722C">
                        <w:pPr>
                          <w:widowControl w:val="0"/>
                          <w:snapToGrid w:val="1"/>
                          <w:spacing w:beforeLines="0" w:afterLines="0" w:after="0" w:line="240" w:lineRule="auto" w:before="39"/>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-12.1246***</w:t>
                          <w:tab/>
                          <w:t>-9.8494***</w:t>
                        </w:r>
                      </w:p>
                    </w:tc>
                    <w:tc>
                      <w:tcPr>
                        <w:tcW w:w="952" w:type="dxa"/>
                      </w:tcPr>
                      <w:p w:rsidR="0018722C">
                        <w:pPr>
                          <w:widowControl w:val="0"/>
                          <w:snapToGrid w:val="1"/>
                          <w:spacing w:beforeLines="0" w:afterLines="0" w:after="0" w:line="240" w:lineRule="auto" w:before="39"/>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420" w:hRule="atLeast"/>
                    </w:trPr>
                    <w:tc>
                      <w:tcPr>
                        <w:tcW w:w="954" w:type="dxa"/>
                      </w:tcPr>
                      <w:p w:rsidR="0018722C">
                        <w:pPr>
                          <w:widowControl w:val="0"/>
                          <w:snapToGrid w:val="1"/>
                          <w:spacing w:beforeLines="0" w:afterLines="0" w:after="0" w:line="240" w:lineRule="auto" w:before="88"/>
                          <w:ind w:firstLineChars="0" w:firstLine="0" w:leftChars="0" w:left="238" w:rightChars="0" w:right="2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lnr</w:t>
                        </w:r>
                      </w:p>
                    </w:tc>
                    <w:tc>
                      <w:tcPr>
                        <w:tcW w:w="2085" w:type="dxa"/>
                      </w:tcPr>
                      <w:p w:rsidR="0018722C">
                        <w:pPr>
                          <w:widowControl w:val="0"/>
                          <w:snapToGrid w:val="1"/>
                          <w:spacing w:beforeLines="0" w:afterLines="0" w:after="0" w:line="240" w:lineRule="auto" w:before="88"/>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-9.4012***</w:t>
                        </w:r>
                      </w:p>
                    </w:tc>
                    <w:tc>
                      <w:tcPr>
                        <w:tcW w:w="1274" w:type="dxa"/>
                      </w:tcPr>
                      <w:p w:rsidR="0018722C">
                        <w:pPr>
                          <w:widowControl w:val="0"/>
                          <w:snapToGrid w:val="1"/>
                          <w:spacing w:beforeLines="0" w:afterLines="0" w:after="0" w:line="240" w:lineRule="auto" w:before="88"/>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-7.4588***</w:t>
                        </w:r>
                      </w:p>
                    </w:tc>
                    <w:tc>
                      <w:tcPr>
                        <w:tcW w:w="3737" w:type="dxa"/>
                      </w:tcPr>
                      <w:p w:rsidR="0018722C">
                        <w:pPr>
                          <w:widowControl w:val="0"/>
                          <w:snapToGrid w:val="1"/>
                          <w:spacing w:beforeLines="0" w:afterLines="0" w:after="0" w:line="240" w:lineRule="auto" w:before="88"/>
                          <w:ind w:firstLineChars="0" w:firstLine="0" w:leftChars="0" w:left="314" w:rightChars="0" w:right="0"/>
                          <w:jc w:val="left"/>
                          <w:autoSpaceDE w:val="0"/>
                          <w:autoSpaceDN w:val="0"/>
                          <w:tabs>
                            <w:tab w:pos="223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-23.1099***</w:t>
                          <w:tab/>
                          <w:t>-17.3905***</w:t>
                        </w:r>
                      </w:p>
                    </w:tc>
                    <w:tc>
                      <w:tcPr>
                        <w:tcW w:w="952" w:type="dxa"/>
                      </w:tcPr>
                      <w:p w:rsidR="0018722C">
                        <w:pPr>
                          <w:widowControl w:val="0"/>
                          <w:snapToGrid w:val="1"/>
                          <w:spacing w:beforeLines="0" w:afterLines="0" w:after="0" w:line="240" w:lineRule="auto" w:before="88"/>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r>
                    <w:trPr>
                      <w:trHeight w:val="500" w:hRule="atLeast"/>
                    </w:trPr>
                    <w:tc>
                      <w:tcPr>
                        <w:tcW w:w="954" w:type="dxa"/>
                        <w:tcBorders>
                          <w:bottom w:val="single" w:sz="12" w:space="0" w:color="000000"/>
                        </w:tcBorders>
                      </w:tcPr>
                      <w:p w:rsidR="0018722C">
                        <w:pPr>
                          <w:widowControl w:val="0"/>
                          <w:snapToGrid w:val="1"/>
                          <w:spacing w:beforeLines="0" w:afterLines="0" w:after="0" w:line="240" w:lineRule="auto" w:before="86"/>
                          <w:ind w:firstLineChars="0" w:firstLine="0" w:leftChars="0" w:left="238"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lndr</w:t>
                        </w:r>
                      </w:p>
                    </w:tc>
                    <w:tc>
                      <w:tcPr>
                        <w:tcW w:w="2085" w:type="dxa"/>
                        <w:tcBorders>
                          <w:bottom w:val="single" w:sz="12" w:space="0" w:color="000000"/>
                        </w:tcBorders>
                      </w:tcPr>
                      <w:p w:rsidR="0018722C">
                        <w:pPr>
                          <w:widowControl w:val="0"/>
                          <w:snapToGrid w:val="1"/>
                          <w:spacing w:beforeLines="0" w:afterLines="0" w:after="0" w:line="240" w:lineRule="auto" w:before="86"/>
                          <w:ind w:firstLineChars="0" w:firstLine="0" w:leftChars="0" w:left="462"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-4.6989***</w:t>
                        </w:r>
                      </w:p>
                    </w:tc>
                    <w:tc>
                      <w:tcPr>
                        <w:tcW w:w="1274" w:type="dxa"/>
                        <w:tcBorders>
                          <w:bottom w:val="single" w:sz="12" w:space="0" w:color="000000"/>
                        </w:tcBorders>
                      </w:tcPr>
                      <w:p w:rsidR="0018722C">
                        <w:pPr>
                          <w:widowControl w:val="0"/>
                          <w:snapToGrid w:val="1"/>
                          <w:spacing w:beforeLines="0" w:afterLines="0" w:after="0" w:line="240" w:lineRule="auto" w:before="86"/>
                          <w:ind w:firstLineChars="0" w:firstLine="0" w:leftChars="0" w:left="-1"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-2.1622***</w:t>
                        </w:r>
                      </w:p>
                    </w:tc>
                    <w:tc>
                      <w:tcPr>
                        <w:tcW w:w="3737" w:type="dxa"/>
                        <w:tcBorders>
                          <w:bottom w:val="single" w:sz="12" w:space="0" w:color="000000"/>
                        </w:tcBorders>
                      </w:tcPr>
                      <w:p w:rsidR="0018722C">
                        <w:pPr>
                          <w:widowControl w:val="0"/>
                          <w:snapToGrid w:val="1"/>
                          <w:spacing w:beforeLines="0" w:afterLines="0" w:after="0" w:line="240" w:lineRule="auto" w:before="86"/>
                          <w:ind w:firstLineChars="0" w:firstLine="0" w:leftChars="0" w:left="314" w:rightChars="0" w:right="0"/>
                          <w:jc w:val="left"/>
                          <w:autoSpaceDE w:val="0"/>
                          <w:autoSpaceDN w:val="0"/>
                          <w:tabs>
                            <w:tab w:pos="229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-12.4358***</w:t>
                          <w:tab/>
                          <w:t>-9.9842***</w:t>
                        </w:r>
                      </w:p>
                    </w:tc>
                    <w:tc>
                      <w:tcPr>
                        <w:tcW w:w="952" w:type="dxa"/>
                        <w:tcBorders>
                          <w:bottom w:val="single" w:sz="12" w:space="0" w:color="000000"/>
                        </w:tcBorders>
                      </w:tcPr>
                      <w:p w:rsidR="0018722C">
                        <w:pPr>
                          <w:widowControl w:val="0"/>
                          <w:snapToGrid w:val="1"/>
                          <w:spacing w:beforeLines="0" w:afterLines="0" w:after="0" w:line="240" w:lineRule="auto" w:before="86"/>
                          <w:ind w:firstLineChars="0" w:firstLine="0" w:leftChars="0" w:left="248" w:rightChars="0" w:right="2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b/>
          <w:sz w:val="21"/>
        </w:rPr>
        <w:t>表</w:t>
      </w:r>
      <w:r>
        <w:rPr>
          <w:kern w:val="2"/>
          <w:szCs w:val="22"/>
          <w:rFonts w:cstheme="minorBidi" w:hAnsiTheme="minorHAnsi" w:eastAsiaTheme="minorHAnsi" w:asciiTheme="minorHAnsi"/>
          <w:b/>
          <w:sz w:val="21"/>
        </w:rPr>
        <w:t>4-2  </w:t>
      </w:r>
      <w:r>
        <w:rPr>
          <w:kern w:val="2"/>
          <w:szCs w:val="22"/>
          <w:rFonts w:ascii="宋体" w:eastAsia="宋体" w:hint="eastAsia" w:cstheme="minorBidi" w:hAnsiTheme="minorHAnsi"/>
          <w:b/>
          <w:sz w:val="21"/>
        </w:rPr>
        <w:t>面板数据的单位根检验</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分别表示在</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显著性水平下拒绝存在单位根假设。</w:t>
      </w:r>
      <w:r>
        <w:rPr>
          <w:rFonts w:ascii="宋体" w:eastAsia="宋体" w:hint="eastAsia" w:cstheme="minorBidi" w:hAnsiTheme="minorHAnsi"/>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I</w:t>
      </w:r>
      <w:r>
        <w:rPr>
          <w:rFonts w:cstheme="minorBidi" w:hAnsiTheme="minorHAnsi" w:eastAsiaTheme="minorHAnsi" w:asciiTheme="minorHAnsi"/>
          <w:kern w:val="2"/>
          <w:sz w:val="21"/>
        </w:rPr>
        <w:t>（</w:t>
      </w:r>
      <w:r>
        <w:rPr>
          <w:rFonts w:cstheme="minorBidi" w:hAnsiTheme="minorHAnsi" w:eastAsiaTheme="minorHAnsi" w:asciiTheme="minorHAnsi"/>
        </w:rPr>
        <w:t>n</w:t>
      </w:r>
      <w:r>
        <w:rPr>
          <w:rFonts w:cstheme="minorBidi" w:hAnsiTheme="minorHAnsi" w:eastAsiaTheme="minorHAnsi" w:asciiTheme="minorHAnsi"/>
          <w:kern w:val="2"/>
          <w:sz w:val="21"/>
        </w:rPr>
        <w:t>）</w:t>
      </w:r>
      <w:r>
        <w:rPr>
          <w:rFonts w:ascii="宋体" w:eastAsia="宋体" w:hint="eastAsia" w:cstheme="minorBidi" w:hAnsiTheme="minorHAnsi"/>
        </w:rPr>
        <w:t>表示序列经</w:t>
      </w:r>
      <w:r>
        <w:rPr>
          <w:rFonts w:cstheme="minorBidi" w:hAnsiTheme="minorHAnsi" w:eastAsiaTheme="minorHAnsi" w:asciiTheme="minorHAnsi"/>
        </w:rPr>
        <w:t>n</w:t>
      </w:r>
      <w:r>
        <w:rPr>
          <w:rFonts w:ascii="宋体" w:eastAsia="宋体" w:hint="eastAsia" w:cstheme="minorBidi" w:hAnsiTheme="minorHAnsi"/>
        </w:rPr>
        <w:t>阶差分后平稳。</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：滞后阶数由</w:t>
      </w:r>
      <w:r>
        <w:rPr>
          <w:rFonts w:cstheme="minorBidi" w:hAnsiTheme="minorHAnsi" w:eastAsiaTheme="minorHAnsi" w:asciiTheme="minorHAnsi"/>
        </w:rPr>
        <w:t>AIC</w:t>
      </w:r>
      <w:r>
        <w:rPr>
          <w:rFonts w:ascii="宋体" w:eastAsia="宋体" w:hint="eastAsia" w:cstheme="minorBidi" w:hAnsiTheme="minorHAnsi"/>
        </w:rPr>
        <w:t>准则确定。</w:t>
      </w:r>
    </w:p>
    <w:p w:rsidR="0018722C">
      <w:pPr>
        <w:topLinePunct/>
      </w:pPr>
      <w:r>
        <w:t>由</w:t>
      </w:r>
      <w:r>
        <w:t>表</w:t>
      </w:r>
      <w:r>
        <w:rPr>
          <w:rFonts w:ascii="Times New Roman" w:eastAsia="Times New Roman"/>
        </w:rPr>
        <w:t>4-2</w:t>
      </w:r>
      <w:r>
        <w:t>可以看出，检验结果显示各变量一阶差分统计量均通过</w:t>
      </w:r>
      <w:r>
        <w:rPr>
          <w:rFonts w:ascii="Times New Roman" w:eastAsia="Times New Roman"/>
        </w:rPr>
        <w:t>1%</w:t>
      </w:r>
      <w:r>
        <w:t>的显著性水</w:t>
      </w:r>
      <w:r>
        <w:t>平下</w:t>
      </w:r>
      <w:r>
        <w:rPr>
          <w:rFonts w:ascii="Times New Roman" w:eastAsia="Times New Roman"/>
        </w:rPr>
        <w:t>LLC</w:t>
      </w:r>
      <w:r>
        <w:t>检验及</w:t>
      </w:r>
      <w:r>
        <w:rPr>
          <w:rFonts w:ascii="Times New Roman" w:eastAsia="Times New Roman"/>
        </w:rPr>
        <w:t>IPS</w:t>
      </w:r>
      <w:r>
        <w:t>检验，说明所有变量的一阶差分为平稳序列，变量同阶单整，</w:t>
      </w:r>
      <w:r>
        <w:t>均为</w:t>
      </w:r>
      <w:r>
        <w:rPr>
          <w:rFonts w:ascii="Times New Roman" w:eastAsia="Times New Roman"/>
        </w:rPr>
        <w:t>I</w:t>
      </w:r>
      <w:r>
        <w:t>（</w:t>
      </w:r>
      <w:r>
        <w:rPr>
          <w:rFonts w:ascii="Times New Roman" w:eastAsia="Times New Roman"/>
        </w:rPr>
        <w:t>1</w:t>
      </w:r>
      <w:r>
        <w:t>）</w:t>
      </w:r>
      <w:r>
        <w:t>，可以进行下一步的协整检验。</w:t>
      </w:r>
    </w:p>
    <w:p w:rsidR="0018722C">
      <w:pPr>
        <w:pStyle w:val="Heading3"/>
        <w:topLinePunct/>
        <w:ind w:left="200" w:hangingChars="200" w:hanging="200"/>
      </w:pPr>
      <w:bookmarkStart w:id="717026" w:name="_Toc686717026"/>
      <w:r>
        <w:t>4.3.3</w:t>
      </w:r>
      <w:r>
        <w:t xml:space="preserve"> </w:t>
      </w:r>
      <w:r>
        <w:t>协整检验</w:t>
      </w:r>
      <w:bookmarkEnd w:id="717026"/>
    </w:p>
    <w:p w:rsidR="0018722C">
      <w:pPr>
        <w:topLinePunct/>
      </w:pPr>
      <w:r>
        <w:t>为检验各变量之间是否存在长期稳定的均衡关系，避免伪回归问题的出现，对变</w:t>
      </w:r>
      <w:r>
        <w:t>量进行协整检验，</w:t>
      </w:r>
      <w:r>
        <w:rPr>
          <w:rFonts w:ascii="Times New Roman" w:eastAsia="Times New Roman"/>
        </w:rPr>
        <w:t>Kao</w:t>
      </w:r>
      <w:r>
        <w:t>检验</w:t>
      </w:r>
      <w:r>
        <w:t>（</w:t>
      </w:r>
      <w:r>
        <w:rPr>
          <w:rFonts w:ascii="Times New Roman" w:eastAsia="Times New Roman"/>
        </w:rPr>
        <w:t>Kao</w:t>
      </w:r>
      <w:r>
        <w:rPr>
          <w:spacing w:val="-2"/>
        </w:rPr>
        <w:t xml:space="preserve">, </w:t>
      </w:r>
      <w:r>
        <w:rPr>
          <w:rFonts w:ascii="Times New Roman" w:eastAsia="Times New Roman"/>
        </w:rPr>
        <w:t>1999</w:t>
      </w:r>
      <w:r>
        <w:t>）</w:t>
      </w:r>
      <w:r>
        <w:t>结果呈现在实证分析结果表中，可以看出，</w:t>
      </w:r>
      <w:r w:rsidR="001852F3">
        <w:t xml:space="preserve">变量间存在长期稳定的协整关系，可以进行回归估计。</w:t>
      </w:r>
    </w:p>
    <w:p w:rsidR="0018722C">
      <w:pPr>
        <w:pStyle w:val="Heading2"/>
        <w:topLinePunct/>
        <w:ind w:left="171" w:hangingChars="171" w:hanging="171"/>
      </w:pPr>
      <w:bookmarkStart w:id="717027" w:name="_Toc686717027"/>
      <w:bookmarkStart w:name="_TOC_250008" w:id="40"/>
      <w:bookmarkStart w:name="4.4 房价波动影响我国城镇居民消费总量的实证分析 " w:id="41"/>
      <w:r>
        <w:t>4.4</w:t>
      </w:r>
      <w:r>
        <w:t xml:space="preserve"> </w:t>
      </w:r>
      <w:r/>
      <w:bookmarkEnd w:id="41"/>
      <w:bookmarkEnd w:id="40"/>
      <w:r>
        <w:t>房价波动影响我国城镇居民消费总量的实证分析</w:t>
      </w:r>
      <w:bookmarkEnd w:id="717027"/>
    </w:p>
    <w:p w:rsidR="0018722C">
      <w:pPr>
        <w:topLinePunct/>
      </w:pPr>
      <w:r>
        <w:t>在</w:t>
      </w:r>
      <w:r>
        <w:rPr>
          <w:rFonts w:ascii="Times New Roman" w:eastAsia="Times New Roman"/>
        </w:rPr>
        <w:t>4</w:t>
      </w:r>
      <w:r>
        <w:rPr>
          <w:rFonts w:ascii="Times New Roman" w:eastAsia="Times New Roman"/>
        </w:rPr>
        <w:t>.</w:t>
      </w:r>
      <w:r>
        <w:rPr>
          <w:rFonts w:ascii="Times New Roman" w:eastAsia="Times New Roman"/>
        </w:rPr>
        <w:t>1</w:t>
      </w:r>
      <w:r>
        <w:t>节建立的基本模型中，被解释变量的滞后一项为控制变量，模型为动态面</w:t>
      </w:r>
      <w:r>
        <w:t>板模型。动态面板模型可有效的分析变量间的动态关系，但也因为被解释变量的动</w:t>
      </w:r>
      <w:r>
        <w:t>态</w:t>
      </w:r>
    </w:p>
    <w:p w:rsidR="0018722C">
      <w:pPr>
        <w:topLinePunct/>
      </w:pPr>
      <w:r>
        <w:rPr>
          <w:rFonts w:cstheme="minorBidi" w:hAnsiTheme="minorHAnsi" w:eastAsiaTheme="minorHAnsi" w:asciiTheme="minorHAnsi"/>
        </w:rPr>
        <w:t>28</w:t>
      </w:r>
    </w:p>
    <w:p w:rsidR="0018722C">
      <w:pPr>
        <w:topLinePunct/>
      </w:pPr>
      <w:r>
        <w:t>滞后项与随机误差组成部分中的个体效应相关，存在估计的内生性问题，传统的估计</w:t>
      </w:r>
      <w:r>
        <w:t>方法可能会造成估计结果的有偏。</w:t>
      </w:r>
      <w:r>
        <w:rPr>
          <w:rFonts w:ascii="Times New Roman" w:eastAsia="Times New Roman"/>
        </w:rPr>
        <w:t>Arelleno and Bond</w:t>
      </w:r>
      <w:r>
        <w:t>（</w:t>
      </w:r>
      <w:r>
        <w:rPr>
          <w:rFonts w:ascii="Times New Roman" w:eastAsia="Times New Roman"/>
        </w:rPr>
        <w:t>1991</w:t>
      </w:r>
      <w:r>
        <w:t>）</w:t>
      </w:r>
      <w:r>
        <w:rPr>
          <w:rFonts w:ascii="Times New Roman" w:eastAsia="Times New Roman"/>
          <w:vertAlign w:val="superscript"/>
        </w:rPr>
        <w:t>[</w:t>
      </w:r>
      <w:r>
        <w:rPr>
          <w:rFonts w:ascii="Times New Roman" w:eastAsia="Times New Roman"/>
          <w:vertAlign w:val="superscript"/>
        </w:rPr>
        <w:t>44</w:t>
      </w:r>
      <w:r>
        <w:rPr>
          <w:rFonts w:ascii="Times New Roman" w:eastAsia="Times New Roman"/>
          <w:vertAlign w:val="superscript"/>
        </w:rPr>
        <w:t>]</w:t>
      </w:r>
      <w:r>
        <w:t>提出差分</w:t>
      </w:r>
      <w:r>
        <w:rPr>
          <w:rFonts w:ascii="Times New Roman" w:eastAsia="Times New Roman"/>
        </w:rPr>
        <w:t>GMM</w:t>
      </w:r>
      <w:r>
        <w:t>使</w:t>
      </w:r>
      <w:r>
        <w:t>用变量滞后阶作为工具变量，较好的解决了内生性和有偏性问题，但差分</w:t>
      </w:r>
      <w:r>
        <w:rPr>
          <w:rFonts w:ascii="Times New Roman" w:eastAsia="Times New Roman"/>
        </w:rPr>
        <w:t>GMM</w:t>
      </w:r>
      <w:r>
        <w:t>的缺</w:t>
      </w:r>
      <w:r>
        <w:t>陷在于差分时消除了非观测截面个体效应，并去掉了不随时间变化的变量，减少了变量个数，并且有时滞后阶变量并非理想工具变量。随后，</w:t>
      </w:r>
      <w:r>
        <w:rPr>
          <w:rFonts w:ascii="Times New Roman" w:eastAsia="Times New Roman"/>
        </w:rPr>
        <w:t>Arellano and Bover</w:t>
      </w:r>
      <w:r>
        <w:t>（</w:t>
      </w:r>
      <w:r>
        <w:rPr>
          <w:rFonts w:ascii="Times New Roman" w:eastAsia="Times New Roman"/>
        </w:rPr>
        <w:t>1995</w:t>
      </w:r>
      <w:r>
        <w:t>）</w:t>
      </w:r>
    </w:p>
    <w:p w:rsidR="0018722C">
      <w:pPr>
        <w:topLinePunct/>
      </w:pPr>
      <w:r>
        <w:rPr>
          <w:rFonts w:ascii="Times New Roman" w:eastAsia="Times New Roman"/>
        </w:rPr>
        <w:t>[</w:t>
      </w:r>
      <w:r>
        <w:rPr>
          <w:rFonts w:ascii="Times New Roman" w:eastAsia="Times New Roman"/>
        </w:rPr>
        <w:t>45</w:t>
      </w:r>
      <w:r>
        <w:rPr>
          <w:rFonts w:ascii="Times New Roman" w:eastAsia="Times New Roman"/>
        </w:rPr>
        <w:t>]</w:t>
      </w:r>
      <w:r>
        <w:t>、</w:t>
      </w:r>
      <w:r>
        <w:rPr>
          <w:rFonts w:ascii="Times New Roman" w:eastAsia="Times New Roman"/>
        </w:rPr>
        <w:t>Blundell and Bond</w:t>
      </w:r>
      <w:r>
        <w:t>（</w:t>
      </w:r>
      <w:r>
        <w:rPr>
          <w:rFonts w:ascii="Times New Roman" w:eastAsia="Times New Roman"/>
        </w:rPr>
        <w:t>1998</w:t>
      </w:r>
      <w:r>
        <w:t>）</w:t>
      </w:r>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r>
        <w:t>提出系统</w:t>
      </w:r>
      <w:r>
        <w:rPr>
          <w:rFonts w:ascii="Times New Roman" w:eastAsia="Times New Roman"/>
        </w:rPr>
        <w:t>GMM</w:t>
      </w:r>
      <w:r>
        <w:t>方法，将差分方程和原水平方程</w:t>
      </w:r>
      <w:r>
        <w:t>联立起来，交叉使用变量滞后阶作为工具变量，提高了工具变量的有效性。因此，为</w:t>
      </w:r>
      <w:r>
        <w:t>控制动态面板模型产生的内生性问题，本文采用系统广义矩阵</w:t>
      </w:r>
      <w:r>
        <w:t>（</w:t>
      </w:r>
      <w:r>
        <w:rPr>
          <w:rFonts w:ascii="Times New Roman" w:eastAsia="Times New Roman"/>
        </w:rPr>
        <w:t>System-GMM</w:t>
      </w:r>
      <w:r>
        <w:t>）</w:t>
      </w:r>
      <w:r>
        <w:t>方法</w:t>
      </w:r>
      <w:r>
        <w:t>进行估计。在这一部分，我们从全国层面与东部地区、中部地区、西部地区分别估计</w:t>
      </w:r>
      <w:r>
        <w:t>分析消费习惯、收入、房地产价格、实际利率、抚养系数对居住外消费与居住消费的</w:t>
      </w:r>
      <w:r>
        <w:t>影响及差异。具体结果如</w:t>
      </w:r>
      <w:r>
        <w:t>表</w:t>
      </w:r>
      <w:r>
        <w:rPr>
          <w:rFonts w:ascii="Times New Roman" w:eastAsia="Times New Roman"/>
        </w:rPr>
        <w:t>4-3</w:t>
      </w:r>
      <w:r>
        <w:t>所示。</w:t>
      </w:r>
    </w:p>
    <w:p w:rsidR="0018722C">
      <w:pPr>
        <w:pStyle w:val="a8"/>
        <w:topLinePunct/>
      </w:pPr>
      <w:r>
        <w:t>表</w:t>
      </w:r>
      <w:r>
        <w:t>4-3</w:t>
      </w:r>
      <w:r>
        <w:t xml:space="preserve">  </w:t>
      </w:r>
      <w:r>
        <w:t>动态面板方程实证分析结果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3"/>
        <w:gridCol w:w="1599"/>
        <w:gridCol w:w="1743"/>
        <w:gridCol w:w="1789"/>
        <w:gridCol w:w="1757"/>
      </w:tblGrid>
      <w:tr>
        <w:tc>
          <w:tcPr>
            <w:tcW w:w="1118" w:type="pct"/>
            <w:vAlign w:val="center"/>
          </w:tcPr>
          <w:p w:rsidR="0018722C">
            <w:pPr>
              <w:pStyle w:val="ac"/>
              <w:topLinePunct/>
              <w:ind w:leftChars="0" w:left="0" w:rightChars="0" w:right="0" w:firstLineChars="0" w:firstLine="0"/>
              <w:spacing w:line="240" w:lineRule="atLeast"/>
            </w:pPr>
          </w:p>
        </w:tc>
        <w:tc>
          <w:tcPr>
            <w:tcW w:w="901" w:type="pct"/>
            <w:vAlign w:val="center"/>
          </w:tcPr>
          <w:p w:rsidR="0018722C">
            <w:pPr>
              <w:pStyle w:val="a5"/>
              <w:topLinePunct/>
              <w:ind w:leftChars="0" w:left="0" w:rightChars="0" w:right="0" w:firstLineChars="0" w:firstLine="0"/>
              <w:spacing w:line="240" w:lineRule="atLeast"/>
            </w:pPr>
            <w:r>
              <w:t>全国</w:t>
            </w:r>
          </w:p>
        </w:tc>
        <w:tc>
          <w:tcPr>
            <w:tcW w:w="982" w:type="pct"/>
            <w:vAlign w:val="center"/>
          </w:tcPr>
          <w:p w:rsidR="0018722C">
            <w:pPr>
              <w:pStyle w:val="a5"/>
              <w:topLinePunct/>
              <w:ind w:leftChars="0" w:left="0" w:rightChars="0" w:right="0" w:firstLineChars="0" w:firstLine="0"/>
              <w:spacing w:line="240" w:lineRule="atLeast"/>
            </w:pPr>
            <w:r>
              <w:t>东部地区</w:t>
            </w:r>
          </w:p>
        </w:tc>
        <w:tc>
          <w:tcPr>
            <w:tcW w:w="1008" w:type="pct"/>
            <w:vAlign w:val="center"/>
          </w:tcPr>
          <w:p w:rsidR="0018722C">
            <w:pPr>
              <w:pStyle w:val="a5"/>
              <w:topLinePunct/>
              <w:ind w:leftChars="0" w:left="0" w:rightChars="0" w:right="0" w:firstLineChars="0" w:firstLine="0"/>
              <w:spacing w:line="240" w:lineRule="atLeast"/>
            </w:pPr>
            <w:r>
              <w:t>中部地区</w:t>
            </w:r>
          </w:p>
        </w:tc>
        <w:tc>
          <w:tcPr>
            <w:tcW w:w="990" w:type="pct"/>
            <w:vAlign w:val="center"/>
          </w:tcPr>
          <w:p w:rsidR="0018722C">
            <w:pPr>
              <w:pStyle w:val="ad"/>
              <w:topLinePunct/>
              <w:ind w:leftChars="0" w:left="0" w:rightChars="0" w:right="0" w:firstLineChars="0" w:firstLine="0"/>
              <w:spacing w:line="240" w:lineRule="atLeast"/>
            </w:pPr>
            <w:r>
              <w:t>西部地区</w:t>
            </w:r>
          </w:p>
        </w:tc>
      </w:tr>
      <w:tr>
        <w:tc>
          <w:tcPr>
            <w:tcW w:w="1118" w:type="pct"/>
            <w:vAlign w:val="center"/>
          </w:tcPr>
          <w:p w:rsidR="0018722C">
            <w:pPr>
              <w:pStyle w:val="ac"/>
              <w:topLinePunct/>
              <w:ind w:leftChars="0" w:left="0" w:rightChars="0" w:right="0" w:firstLineChars="0" w:firstLine="0"/>
              <w:spacing w:line="240" w:lineRule="atLeast"/>
            </w:pPr>
            <w:r>
              <w:t>常数项</w:t>
            </w:r>
          </w:p>
        </w:tc>
        <w:tc>
          <w:tcPr>
            <w:tcW w:w="901" w:type="pct"/>
            <w:vAlign w:val="center"/>
          </w:tcPr>
          <w:p w:rsidR="0018722C">
            <w:pPr>
              <w:pStyle w:val="affff9"/>
              <w:topLinePunct/>
              <w:ind w:leftChars="0" w:left="0" w:rightChars="0" w:right="0" w:firstLineChars="0" w:firstLine="0"/>
              <w:spacing w:line="240" w:lineRule="atLeast"/>
            </w:pPr>
            <w:r>
              <w:t>-0.1972</w:t>
            </w:r>
          </w:p>
        </w:tc>
        <w:tc>
          <w:tcPr>
            <w:tcW w:w="982" w:type="pct"/>
            <w:vAlign w:val="center"/>
          </w:tcPr>
          <w:p w:rsidR="0018722C">
            <w:pPr>
              <w:pStyle w:val="a5"/>
              <w:topLinePunct/>
              <w:ind w:leftChars="0" w:left="0" w:rightChars="0" w:right="0" w:firstLineChars="0" w:firstLine="0"/>
              <w:spacing w:line="240" w:lineRule="atLeast"/>
            </w:pPr>
            <w:r>
              <w:t>0.1268***</w:t>
            </w:r>
          </w:p>
        </w:tc>
        <w:tc>
          <w:tcPr>
            <w:tcW w:w="1008" w:type="pct"/>
            <w:vAlign w:val="center"/>
          </w:tcPr>
          <w:p w:rsidR="0018722C">
            <w:pPr>
              <w:pStyle w:val="a5"/>
              <w:topLinePunct/>
              <w:ind w:leftChars="0" w:left="0" w:rightChars="0" w:right="0" w:firstLineChars="0" w:firstLine="0"/>
              <w:spacing w:line="240" w:lineRule="atLeast"/>
            </w:pPr>
            <w:r>
              <w:t>0.1253***</w:t>
            </w:r>
          </w:p>
        </w:tc>
        <w:tc>
          <w:tcPr>
            <w:tcW w:w="990" w:type="pct"/>
            <w:vAlign w:val="center"/>
          </w:tcPr>
          <w:p w:rsidR="0018722C">
            <w:pPr>
              <w:pStyle w:val="affff9"/>
              <w:topLinePunct/>
              <w:ind w:leftChars="0" w:left="0" w:rightChars="0" w:right="0" w:firstLineChars="0" w:firstLine="0"/>
              <w:spacing w:line="240" w:lineRule="atLeast"/>
            </w:pPr>
            <w:r>
              <w:t>-0.2858</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901" w:type="pct"/>
            <w:vAlign w:val="center"/>
          </w:tcPr>
          <w:p w:rsidR="0018722C">
            <w:pPr>
              <w:pStyle w:val="a5"/>
              <w:topLinePunct/>
              <w:ind w:leftChars="0" w:left="0" w:rightChars="0" w:right="0" w:firstLineChars="0" w:firstLine="0"/>
              <w:spacing w:line="240" w:lineRule="atLeast"/>
            </w:pPr>
            <w:r>
              <w:t>0.9790***</w:t>
            </w:r>
          </w:p>
        </w:tc>
        <w:tc>
          <w:tcPr>
            <w:tcW w:w="982" w:type="pct"/>
            <w:vAlign w:val="center"/>
          </w:tcPr>
          <w:p w:rsidR="0018722C">
            <w:pPr>
              <w:pStyle w:val="a5"/>
              <w:topLinePunct/>
              <w:ind w:leftChars="0" w:left="0" w:rightChars="0" w:right="0" w:firstLineChars="0" w:firstLine="0"/>
              <w:spacing w:line="240" w:lineRule="atLeast"/>
            </w:pPr>
            <w:r>
              <w:t>-0.3822***</w:t>
            </w:r>
          </w:p>
        </w:tc>
        <w:tc>
          <w:tcPr>
            <w:tcW w:w="1008" w:type="pct"/>
            <w:vAlign w:val="center"/>
          </w:tcPr>
          <w:p w:rsidR="0018722C">
            <w:pPr>
              <w:pStyle w:val="a5"/>
              <w:topLinePunct/>
              <w:ind w:leftChars="0" w:left="0" w:rightChars="0" w:right="0" w:firstLineChars="0" w:firstLine="0"/>
              <w:spacing w:line="240" w:lineRule="atLeast"/>
            </w:pPr>
            <w:r>
              <w:t>-0.2223**</w:t>
            </w:r>
          </w:p>
        </w:tc>
        <w:tc>
          <w:tcPr>
            <w:tcW w:w="990" w:type="pct"/>
            <w:vAlign w:val="center"/>
          </w:tcPr>
          <w:p w:rsidR="0018722C">
            <w:pPr>
              <w:pStyle w:val="ad"/>
              <w:topLinePunct/>
              <w:ind w:leftChars="0" w:left="0" w:rightChars="0" w:right="0" w:firstLineChars="0" w:firstLine="0"/>
              <w:spacing w:line="240" w:lineRule="atLeast"/>
            </w:pPr>
            <w:r>
              <w:t>1.0589***</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0.0904***</w:t>
            </w:r>
          </w:p>
        </w:tc>
        <w:tc>
          <w:tcPr>
            <w:tcW w:w="982" w:type="pct"/>
            <w:vAlign w:val="center"/>
          </w:tcPr>
          <w:p w:rsidR="0018722C">
            <w:pPr>
              <w:pStyle w:val="a5"/>
              <w:topLinePunct/>
              <w:ind w:leftChars="0" w:left="0" w:rightChars="0" w:right="0" w:firstLineChars="0" w:firstLine="0"/>
              <w:spacing w:line="240" w:lineRule="atLeast"/>
            </w:pPr>
            <w:r>
              <w:t>0.3426***</w:t>
            </w:r>
          </w:p>
        </w:tc>
        <w:tc>
          <w:tcPr>
            <w:tcW w:w="1008" w:type="pct"/>
            <w:vAlign w:val="center"/>
          </w:tcPr>
          <w:p w:rsidR="0018722C">
            <w:pPr>
              <w:pStyle w:val="affff9"/>
              <w:topLinePunct/>
              <w:ind w:leftChars="0" w:left="0" w:rightChars="0" w:right="0" w:firstLineChars="0" w:firstLine="0"/>
              <w:spacing w:line="240" w:lineRule="atLeast"/>
            </w:pPr>
            <w:r>
              <w:t>0.0683</w:t>
            </w:r>
          </w:p>
        </w:tc>
        <w:tc>
          <w:tcPr>
            <w:tcW w:w="990" w:type="pct"/>
            <w:vAlign w:val="center"/>
          </w:tcPr>
          <w:p w:rsidR="0018722C">
            <w:pPr>
              <w:pStyle w:val="ad"/>
              <w:topLinePunct/>
              <w:ind w:leftChars="0" w:left="0" w:rightChars="0" w:right="0" w:firstLineChars="0" w:firstLine="0"/>
              <w:spacing w:line="240" w:lineRule="atLeast"/>
            </w:pPr>
            <w:r>
              <w:t>0.7684*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-0.0320**</w:t>
            </w:r>
          </w:p>
        </w:tc>
        <w:tc>
          <w:tcPr>
            <w:tcW w:w="982" w:type="pct"/>
            <w:vAlign w:val="center"/>
          </w:tcPr>
          <w:p w:rsidR="0018722C">
            <w:pPr>
              <w:pStyle w:val="a5"/>
              <w:topLinePunct/>
              <w:ind w:leftChars="0" w:left="0" w:rightChars="0" w:right="0" w:firstLineChars="0" w:firstLine="0"/>
              <w:spacing w:line="240" w:lineRule="atLeast"/>
            </w:pPr>
            <w:r>
              <w:t>-0.0648***</w:t>
            </w:r>
          </w:p>
        </w:tc>
        <w:tc>
          <w:tcPr>
            <w:tcW w:w="1008" w:type="pct"/>
            <w:vAlign w:val="center"/>
          </w:tcPr>
          <w:p w:rsidR="0018722C">
            <w:pPr>
              <w:pStyle w:val="affff9"/>
              <w:topLinePunct/>
              <w:ind w:leftChars="0" w:left="0" w:rightChars="0" w:right="0" w:firstLineChars="0" w:firstLine="0"/>
              <w:spacing w:line="240" w:lineRule="atLeast"/>
            </w:pPr>
            <w:r>
              <w:t>-0.0203</w:t>
            </w:r>
          </w:p>
        </w:tc>
        <w:tc>
          <w:tcPr>
            <w:tcW w:w="990" w:type="pct"/>
            <w:vAlign w:val="center"/>
          </w:tcPr>
          <w:p w:rsidR="0018722C">
            <w:pPr>
              <w:pStyle w:val="affff9"/>
              <w:topLinePunct/>
              <w:ind w:leftChars="0" w:left="0" w:rightChars="0" w:right="0" w:firstLineChars="0" w:firstLine="0"/>
              <w:spacing w:line="240" w:lineRule="atLeast"/>
            </w:pPr>
            <w:r>
              <w:t>0.2265</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0.0528***</w:t>
            </w:r>
          </w:p>
        </w:tc>
        <w:tc>
          <w:tcPr>
            <w:tcW w:w="982" w:type="pct"/>
            <w:vAlign w:val="center"/>
          </w:tcPr>
          <w:p w:rsidR="0018722C">
            <w:pPr>
              <w:pStyle w:val="a5"/>
              <w:topLinePunct/>
              <w:ind w:leftChars="0" w:left="0" w:rightChars="0" w:right="0" w:firstLineChars="0" w:firstLine="0"/>
              <w:spacing w:line="240" w:lineRule="atLeast"/>
            </w:pPr>
            <w:r>
              <w:t>0.0125*</w:t>
            </w:r>
          </w:p>
        </w:tc>
        <w:tc>
          <w:tcPr>
            <w:tcW w:w="1008" w:type="pct"/>
            <w:vAlign w:val="center"/>
          </w:tcPr>
          <w:p w:rsidR="0018722C">
            <w:pPr>
              <w:pStyle w:val="a5"/>
              <w:topLinePunct/>
              <w:ind w:leftChars="0" w:left="0" w:rightChars="0" w:right="0" w:firstLineChars="0" w:firstLine="0"/>
              <w:spacing w:line="240" w:lineRule="atLeast"/>
            </w:pPr>
            <w:r>
              <w:t>0.0248**</w:t>
            </w:r>
          </w:p>
        </w:tc>
        <w:tc>
          <w:tcPr>
            <w:tcW w:w="990" w:type="pct"/>
            <w:vAlign w:val="center"/>
          </w:tcPr>
          <w:p w:rsidR="0018722C">
            <w:pPr>
              <w:pStyle w:val="ad"/>
              <w:topLinePunct/>
              <w:ind w:leftChars="0" w:left="0" w:rightChars="0" w:right="0" w:firstLineChars="0" w:firstLine="0"/>
              <w:spacing w:line="240" w:lineRule="atLeast"/>
            </w:pPr>
            <w:r>
              <w:t>-0.0394**</w:t>
            </w:r>
          </w:p>
        </w:tc>
      </w:tr>
      <w:tr>
        <w:tc>
          <w:tcPr>
            <w:tcW w:w="1118" w:type="pct"/>
            <w:vAlign w:val="center"/>
          </w:tcPr>
          <w:p w:rsidR="0018722C">
            <w:pPr>
              <w:pStyle w:val="ac"/>
              <w:topLinePunct/>
              <w:ind w:leftChars="0" w:left="0" w:rightChars="0" w:right="0" w:firstLineChars="0" w:firstLine="0"/>
              <w:spacing w:line="240" w:lineRule="atLeast"/>
            </w:pPr>
            <w:r/>
            <w:r>
              <w:t/>
            </w:r>
            <w:r>
              <w:t>L</w:t>
            </w:r>
            <w:r>
              <w:t xml:space="preserve">n </w:t>
            </w:r>
            <w:r>
              <w:t>dr</w:t>
            </w:r>
            <w:r>
              <w:rPr>
                <w:vertAlign w:val="subscript"/>
              </w:rPr>
              <w:t>it</w:t>
            </w:r>
          </w:p>
        </w:tc>
        <w:tc>
          <w:tcPr>
            <w:tcW w:w="901" w:type="pct"/>
            <w:vAlign w:val="center"/>
          </w:tcPr>
          <w:p w:rsidR="0018722C">
            <w:pPr>
              <w:pStyle w:val="a5"/>
              <w:topLinePunct/>
              <w:ind w:leftChars="0" w:left="0" w:rightChars="0" w:right="0" w:firstLineChars="0" w:firstLine="0"/>
              <w:spacing w:line="240" w:lineRule="atLeast"/>
            </w:pPr>
            <w:r>
              <w:t>-0.1056***</w:t>
            </w:r>
          </w:p>
        </w:tc>
        <w:tc>
          <w:tcPr>
            <w:tcW w:w="982" w:type="pct"/>
            <w:vAlign w:val="center"/>
          </w:tcPr>
          <w:p w:rsidR="0018722C">
            <w:pPr>
              <w:pStyle w:val="affff9"/>
              <w:topLinePunct/>
              <w:ind w:leftChars="0" w:left="0" w:rightChars="0" w:right="0" w:firstLineChars="0" w:firstLine="0"/>
              <w:spacing w:line="240" w:lineRule="atLeast"/>
            </w:pPr>
            <w:r>
              <w:t>0.0347</w:t>
            </w:r>
          </w:p>
        </w:tc>
        <w:tc>
          <w:tcPr>
            <w:tcW w:w="1008" w:type="pct"/>
            <w:vAlign w:val="center"/>
          </w:tcPr>
          <w:p w:rsidR="0018722C">
            <w:pPr>
              <w:pStyle w:val="affff9"/>
              <w:topLinePunct/>
              <w:ind w:leftChars="0" w:left="0" w:rightChars="0" w:right="0" w:firstLineChars="0" w:firstLine="0"/>
              <w:spacing w:line="240" w:lineRule="atLeast"/>
            </w:pPr>
            <w:r>
              <w:t>0.0392</w:t>
            </w:r>
          </w:p>
        </w:tc>
        <w:tc>
          <w:tcPr>
            <w:tcW w:w="990" w:type="pct"/>
            <w:vAlign w:val="center"/>
          </w:tcPr>
          <w:p w:rsidR="0018722C">
            <w:pPr>
              <w:pStyle w:val="affff9"/>
              <w:topLinePunct/>
              <w:ind w:leftChars="0" w:left="0" w:rightChars="0" w:right="0" w:firstLineChars="0" w:firstLine="0"/>
              <w:spacing w:line="240" w:lineRule="atLeast"/>
            </w:pPr>
            <w:r>
              <w:t>0.1517</w:t>
            </w:r>
          </w:p>
        </w:tc>
      </w:tr>
      <w:tr>
        <w:tc>
          <w:tcPr>
            <w:tcW w:w="1118" w:type="pct"/>
            <w:vAlign w:val="center"/>
          </w:tcPr>
          <w:p w:rsidR="0018722C">
            <w:pPr>
              <w:pStyle w:val="ac"/>
              <w:topLinePunct/>
              <w:ind w:leftChars="0" w:left="0" w:rightChars="0" w:right="0" w:firstLineChars="0" w:firstLine="0"/>
              <w:spacing w:line="240" w:lineRule="atLeast"/>
            </w:pPr>
            <w:r>
              <w:t>Wald</w:t>
            </w:r>
          </w:p>
        </w:tc>
        <w:tc>
          <w:tcPr>
            <w:tcW w:w="901" w:type="pct"/>
            <w:vAlign w:val="center"/>
          </w:tcPr>
          <w:p w:rsidR="0018722C">
            <w:pPr>
              <w:pStyle w:val="a5"/>
              <w:topLinePunct/>
              <w:ind w:leftChars="0" w:left="0" w:rightChars="0" w:right="0" w:firstLineChars="0" w:firstLine="0"/>
              <w:spacing w:line="240" w:lineRule="atLeast"/>
            </w:pPr>
            <w:r>
              <w:t>218991***</w:t>
            </w:r>
          </w:p>
        </w:tc>
        <w:tc>
          <w:tcPr>
            <w:tcW w:w="982" w:type="pct"/>
            <w:vAlign w:val="center"/>
          </w:tcPr>
          <w:p w:rsidR="0018722C">
            <w:pPr>
              <w:pStyle w:val="a5"/>
              <w:topLinePunct/>
              <w:ind w:leftChars="0" w:left="0" w:rightChars="0" w:right="0" w:firstLineChars="0" w:firstLine="0"/>
              <w:spacing w:line="240" w:lineRule="atLeast"/>
            </w:pPr>
            <w:r>
              <w:t>120.23***</w:t>
            </w:r>
          </w:p>
        </w:tc>
        <w:tc>
          <w:tcPr>
            <w:tcW w:w="1008" w:type="pct"/>
            <w:vAlign w:val="center"/>
          </w:tcPr>
          <w:p w:rsidR="0018722C">
            <w:pPr>
              <w:pStyle w:val="a5"/>
              <w:topLinePunct/>
              <w:ind w:leftChars="0" w:left="0" w:rightChars="0" w:right="0" w:firstLineChars="0" w:firstLine="0"/>
              <w:spacing w:line="240" w:lineRule="atLeast"/>
            </w:pPr>
            <w:r>
              <w:t>63.69***</w:t>
            </w:r>
          </w:p>
        </w:tc>
        <w:tc>
          <w:tcPr>
            <w:tcW w:w="990" w:type="pct"/>
            <w:vAlign w:val="center"/>
          </w:tcPr>
          <w:p w:rsidR="0018722C">
            <w:pPr>
              <w:pStyle w:val="ad"/>
              <w:topLinePunct/>
              <w:ind w:leftChars="0" w:left="0" w:rightChars="0" w:right="0" w:firstLineChars="0" w:firstLine="0"/>
              <w:spacing w:line="240" w:lineRule="atLeast"/>
            </w:pPr>
            <w:r>
              <w:t>8914***</w:t>
            </w:r>
          </w:p>
        </w:tc>
      </w:tr>
      <w:tr>
        <w:tc>
          <w:tcPr>
            <w:tcW w:w="1118" w:type="pct"/>
            <w:vAlign w:val="center"/>
          </w:tcPr>
          <w:p w:rsidR="0018722C">
            <w:pPr>
              <w:pStyle w:val="ac"/>
              <w:topLinePunct/>
              <w:ind w:leftChars="0" w:left="0" w:rightChars="0" w:right="0" w:firstLineChars="0" w:firstLine="0"/>
              <w:spacing w:line="240" w:lineRule="atLeast"/>
            </w:pPr>
            <w:r>
              <w:t>Kao</w:t>
            </w:r>
          </w:p>
        </w:tc>
        <w:tc>
          <w:tcPr>
            <w:tcW w:w="901" w:type="pct"/>
            <w:vAlign w:val="center"/>
          </w:tcPr>
          <w:p w:rsidR="0018722C">
            <w:pPr>
              <w:pStyle w:val="a5"/>
              <w:topLinePunct/>
              <w:ind w:leftChars="0" w:left="0" w:rightChars="0" w:right="0" w:firstLineChars="0" w:firstLine="0"/>
              <w:spacing w:line="240" w:lineRule="atLeast"/>
            </w:pPr>
            <w:r>
              <w:t>-3.0389***</w:t>
            </w:r>
          </w:p>
        </w:tc>
        <w:tc>
          <w:tcPr>
            <w:tcW w:w="982" w:type="pct"/>
            <w:vAlign w:val="center"/>
          </w:tcPr>
          <w:p w:rsidR="0018722C">
            <w:pPr>
              <w:pStyle w:val="a5"/>
              <w:topLinePunct/>
              <w:ind w:leftChars="0" w:left="0" w:rightChars="0" w:right="0" w:firstLineChars="0" w:firstLine="0"/>
              <w:spacing w:line="240" w:lineRule="atLeast"/>
            </w:pPr>
            <w:r>
              <w:t>-3.5268***</w:t>
            </w:r>
          </w:p>
        </w:tc>
        <w:tc>
          <w:tcPr>
            <w:tcW w:w="1008" w:type="pct"/>
            <w:vAlign w:val="center"/>
          </w:tcPr>
          <w:p w:rsidR="0018722C">
            <w:pPr>
              <w:pStyle w:val="a5"/>
              <w:topLinePunct/>
              <w:ind w:leftChars="0" w:left="0" w:rightChars="0" w:right="0" w:firstLineChars="0" w:firstLine="0"/>
              <w:spacing w:line="240" w:lineRule="atLeast"/>
            </w:pPr>
            <w:r>
              <w:t>-3.7840***</w:t>
            </w:r>
          </w:p>
        </w:tc>
        <w:tc>
          <w:tcPr>
            <w:tcW w:w="990" w:type="pct"/>
            <w:vAlign w:val="center"/>
          </w:tcPr>
          <w:p w:rsidR="0018722C">
            <w:pPr>
              <w:pStyle w:val="ad"/>
              <w:topLinePunct/>
              <w:ind w:leftChars="0" w:left="0" w:rightChars="0" w:right="0" w:firstLineChars="0" w:firstLine="0"/>
              <w:spacing w:line="240" w:lineRule="atLeast"/>
            </w:pPr>
            <w:r>
              <w:t>-3.3695***</w:t>
            </w:r>
          </w:p>
        </w:tc>
      </w:tr>
      <w:tr>
        <w:tc>
          <w:tcPr>
            <w:tcW w:w="1118"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0.0015</w:t>
            </w:r>
          </w:p>
        </w:tc>
        <w:tc>
          <w:tcPr>
            <w:tcW w:w="982" w:type="pct"/>
            <w:vAlign w:val="center"/>
          </w:tcPr>
          <w:p w:rsidR="0018722C">
            <w:pPr>
              <w:pStyle w:val="affff9"/>
              <w:topLinePunct/>
              <w:ind w:leftChars="0" w:left="0" w:rightChars="0" w:right="0" w:firstLineChars="0" w:firstLine="0"/>
              <w:spacing w:line="240" w:lineRule="atLeast"/>
            </w:pPr>
            <w:r>
              <w:t>0.0111</w:t>
            </w:r>
          </w:p>
        </w:tc>
        <w:tc>
          <w:tcPr>
            <w:tcW w:w="1008" w:type="pct"/>
            <w:vAlign w:val="center"/>
          </w:tcPr>
          <w:p w:rsidR="0018722C">
            <w:pPr>
              <w:pStyle w:val="affff9"/>
              <w:topLinePunct/>
              <w:ind w:leftChars="0" w:left="0" w:rightChars="0" w:right="0" w:firstLineChars="0" w:firstLine="0"/>
              <w:spacing w:line="240" w:lineRule="atLeast"/>
            </w:pPr>
            <w:r>
              <w:t>0.0217</w:t>
            </w:r>
          </w:p>
        </w:tc>
        <w:tc>
          <w:tcPr>
            <w:tcW w:w="990" w:type="pct"/>
            <w:vAlign w:val="center"/>
          </w:tcPr>
          <w:p w:rsidR="0018722C">
            <w:pPr>
              <w:pStyle w:val="affff9"/>
              <w:topLinePunct/>
              <w:ind w:leftChars="0" w:left="0" w:rightChars="0" w:right="0" w:firstLineChars="0" w:firstLine="0"/>
              <w:spacing w:line="240" w:lineRule="atLeast"/>
            </w:pPr>
            <w:r>
              <w:t>0.0945</w:t>
            </w:r>
          </w:p>
        </w:tc>
      </w:tr>
      <w:tr>
        <w:tc>
          <w:tcPr>
            <w:tcW w:w="1118"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901" w:type="pct"/>
            <w:vAlign w:val="center"/>
          </w:tcPr>
          <w:p w:rsidR="0018722C">
            <w:pPr>
              <w:pStyle w:val="affff9"/>
              <w:topLinePunct/>
              <w:ind w:leftChars="0" w:left="0" w:rightChars="0" w:right="0" w:firstLineChars="0" w:firstLine="0"/>
              <w:spacing w:line="240" w:lineRule="atLeast"/>
            </w:pPr>
            <w:r>
              <w:t>0.1349</w:t>
            </w:r>
          </w:p>
        </w:tc>
        <w:tc>
          <w:tcPr>
            <w:tcW w:w="982" w:type="pct"/>
            <w:vAlign w:val="center"/>
          </w:tcPr>
          <w:p w:rsidR="0018722C">
            <w:pPr>
              <w:pStyle w:val="affff9"/>
              <w:topLinePunct/>
              <w:ind w:leftChars="0" w:left="0" w:rightChars="0" w:right="0" w:firstLineChars="0" w:firstLine="0"/>
              <w:spacing w:line="240" w:lineRule="atLeast"/>
            </w:pPr>
            <w:r>
              <w:t>0.1467</w:t>
            </w:r>
          </w:p>
        </w:tc>
        <w:tc>
          <w:tcPr>
            <w:tcW w:w="1008" w:type="pct"/>
            <w:vAlign w:val="center"/>
          </w:tcPr>
          <w:p w:rsidR="0018722C">
            <w:pPr>
              <w:pStyle w:val="affff9"/>
              <w:topLinePunct/>
              <w:ind w:leftChars="0" w:left="0" w:rightChars="0" w:right="0" w:firstLineChars="0" w:firstLine="0"/>
              <w:spacing w:line="240" w:lineRule="atLeast"/>
            </w:pPr>
            <w:r>
              <w:t>0.3338</w:t>
            </w:r>
          </w:p>
        </w:tc>
        <w:tc>
          <w:tcPr>
            <w:tcW w:w="990" w:type="pct"/>
            <w:vAlign w:val="center"/>
          </w:tcPr>
          <w:p w:rsidR="0018722C">
            <w:pPr>
              <w:pStyle w:val="affff9"/>
              <w:topLinePunct/>
              <w:ind w:leftChars="0" w:left="0" w:rightChars="0" w:right="0" w:firstLineChars="0" w:firstLine="0"/>
              <w:spacing w:line="240" w:lineRule="atLeast"/>
            </w:pPr>
            <w:r>
              <w:t>0.5817</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a"/>
      </w:pPr>
    </w:p>
    <w:p w:rsidR="0018722C">
      <w:pPr>
        <w:pStyle w:val="aff7"/>
        <w:topLinePunct/>
      </w:pPr>
      <w:r>
        <w:pict>
          <v:line style="position:absolute;mso-position-horizontal-relative:page;mso-position-vertical-relative:paragraph;z-index:1432;mso-wrap-distance-left:0;mso-wrap-distance-right:0" from="79.650002pt,10.878944pt" to="523.050002pt,10.878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3</w:t>
      </w:r>
      <w:r>
        <w:rPr>
          <w:rFonts w:ascii="宋体" w:eastAsia="宋体" w:hint="eastAsia" w:cstheme="minorBidi" w:hAnsiTheme="minorHAnsi"/>
        </w:rPr>
        <w:t>：东部地区包括北京、天津、河北、辽宁、上海、江苏、浙江、福建、</w:t>
      </w:r>
      <w:r>
        <w:rPr>
          <w:rFonts w:ascii="宋体" w:eastAsia="宋体" w:hint="eastAsia" w:cstheme="minorBidi" w:hAnsiTheme="minorHAnsi"/>
        </w:rPr>
        <w:t>ft</w:t>
      </w:r>
      <w:r>
        <w:rPr>
          <w:rFonts w:ascii="宋体" w:eastAsia="宋体" w:hint="eastAsia" w:cstheme="minorBidi" w:hAnsiTheme="minorHAnsi"/>
        </w:rPr>
        <w:t>东、广东、广西、</w:t>
      </w:r>
      <w:r>
        <w:rPr>
          <w:rFonts w:ascii="宋体" w:eastAsia="宋体" w:hint="eastAsia" w:cstheme="minorBidi" w:hAnsiTheme="minorHAnsi"/>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w:t>
      </w:r>
      <w:r>
        <w:rPr>
          <w:rFonts w:ascii="宋体" w:eastAsia="宋体" w:hint="eastAsia" w:cstheme="minorBidi" w:hAnsiTheme="minorHAnsi"/>
        </w:rPr>
        <w:t>ft</w:t>
      </w:r>
      <w:r>
        <w:rPr>
          <w:rFonts w:ascii="宋体" w:eastAsia="宋体" w:hint="eastAsia" w:cstheme="minorBidi" w:hAnsiTheme="minorHAnsi"/>
        </w:rPr>
        <w:t>西、内蒙古、吉林、黑龙江、安徽、</w:t>
      </w:r>
      <w:r>
        <w:rPr>
          <w:rFonts w:ascii="宋体" w:eastAsia="宋体" w:hint="eastAsia" w:cstheme="minorBidi" w:hAnsiTheme="minorHAnsi"/>
        </w:rPr>
        <w:t>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实证估计分析结果显示，从全国范围来看，除常数项外，各变量实证结果显著。</w:t>
      </w:r>
    </w:p>
    <w:p w:rsidR="0018722C">
      <w:pPr>
        <w:topLinePunct/>
      </w:pPr>
      <w:r>
        <w:rPr>
          <w:rFonts w:cstheme="minorBidi" w:hAnsiTheme="minorHAnsi" w:eastAsiaTheme="minorHAnsi" w:asciiTheme="minorHAnsi"/>
        </w:rPr>
        <w:t>29</w:t>
      </w:r>
    </w:p>
    <w:p w:rsidR="0018722C">
      <w:pPr>
        <w:topLinePunct/>
      </w:pPr>
      <w:r>
        <w:t>房地产价格系数为负，即房地产价格每上涨</w:t>
      </w:r>
      <w:r>
        <w:rPr>
          <w:rFonts w:ascii="Times New Roman" w:eastAsia="Times New Roman"/>
        </w:rPr>
        <w:t>1%</w:t>
      </w:r>
      <w:r>
        <w:t>，城镇居民总消费减少</w:t>
      </w:r>
      <w:r>
        <w:rPr>
          <w:rFonts w:ascii="Times New Roman" w:eastAsia="Times New Roman"/>
        </w:rPr>
        <w:t>0</w:t>
      </w:r>
      <w:r>
        <w:rPr>
          <w:rFonts w:ascii="Times New Roman" w:eastAsia="Times New Roman"/>
        </w:rPr>
        <w:t>.</w:t>
      </w:r>
      <w:r>
        <w:rPr>
          <w:rFonts w:ascii="Times New Roman" w:eastAsia="Times New Roman"/>
        </w:rPr>
        <w:t>03%</w:t>
      </w:r>
      <w:r>
        <w:t>，房地</w:t>
      </w:r>
      <w:r>
        <w:t>产价格上涨对消费影响主要表现为挤出效应。一方面，作为投资品，房地产价格节节</w:t>
      </w:r>
      <w:r>
        <w:t>攀高与二套房高税收的相关制度限制，打击了已有住房消费的投资热情，减少了对房</w:t>
      </w:r>
      <w:r>
        <w:t>地产的投资消费。另一方面，作为消费品，诸如购置青年婚房等的住房刚性需求者在</w:t>
      </w:r>
      <w:r>
        <w:t>高房价面前不得不减少非必需品消费支出，加大储蓄比例，减少了现期消费。除此之</w:t>
      </w:r>
      <w:r>
        <w:t>外，消费习惯、城镇居民收入与利率均对消费起到正向拉动作用，收入越高，消费能</w:t>
      </w:r>
      <w:r>
        <w:t>力越强，利率提高，消费者资产实际价值升高，变相提高收入。抚养系数对城镇居民</w:t>
      </w:r>
      <w:r>
        <w:t>消费影响为负，社会中非劳动人口所占比例越大，劳动人口负担越重，非劳动人口一般收入较低，消费能力不强，劳动人口负担加大后消费能力随之降低，因而总体表现为负效应。</w:t>
      </w:r>
    </w:p>
    <w:p w:rsidR="0018722C">
      <w:pPr>
        <w:topLinePunct/>
      </w:pPr>
      <w:r>
        <w:t>对比房地产价格波动对东中西三大地区的影响发现，房地产价格上涨对东部地区</w:t>
      </w:r>
      <w:r>
        <w:t>消费有显著的抑制作用，而对于中西部地区影响并不显著。这主要是基于以下几点原</w:t>
      </w:r>
      <w:r>
        <w:t>因：第一，地区间经济发展差异。东部地区经济发展情况领先于全国平均水平，资金</w:t>
      </w:r>
      <w:r>
        <w:t>流动性约束较弱，导致投机购房行为较多，房地产价格也远远高于中西部地区，使得</w:t>
      </w:r>
      <w:r>
        <w:t>刚性住房需求者不得不减少当期消费，以满足购房需求。第二，人口向资源丰富的地</w:t>
      </w:r>
      <w:r>
        <w:t>区流动。为获得更好的就业机会和居住条件，中西部地区人员常向东部地区转移，导致中西部地区购房需求相对较低，房地产市场价格的波动对消费影响不显著。第三，</w:t>
      </w:r>
      <w:r>
        <w:t>金融市场完善程度不同。东部地区金融市场发展较完善，房地产市场与消费对利率等</w:t>
      </w:r>
      <w:r>
        <w:t>金融因素反应敏感，而中西部地区金融市场并不完善，房地产价格上涨对消费的影响传导不及时。</w:t>
      </w:r>
    </w:p>
    <w:p w:rsidR="0018722C">
      <w:pPr>
        <w:pStyle w:val="Heading2"/>
        <w:topLinePunct/>
        <w:ind w:left="171" w:hangingChars="171" w:hanging="171"/>
      </w:pPr>
      <w:bookmarkStart w:id="717028" w:name="_Toc686717028"/>
      <w:bookmarkStart w:name="_TOC_250007" w:id="42"/>
      <w:bookmarkStart w:name="4.5 房价波动影响我国城镇居民消费结构的实证分析 " w:id="43"/>
      <w:r>
        <w:t>4.5</w:t>
      </w:r>
      <w:r>
        <w:t xml:space="preserve"> </w:t>
      </w:r>
      <w:r/>
      <w:bookmarkEnd w:id="43"/>
      <w:bookmarkEnd w:id="42"/>
      <w:r>
        <w:t>房价波动影响我国城镇居民消费结构的实证分析</w:t>
      </w:r>
      <w:bookmarkEnd w:id="717028"/>
    </w:p>
    <w:p w:rsidR="0018722C">
      <w:pPr>
        <w:topLinePunct/>
      </w:pPr>
      <w:r>
        <w:t>上节实证结果说明，房地产价格上涨对于城镇居民的财富效应小于挤出效应，即</w:t>
      </w:r>
      <w:r>
        <w:t>房地产价格的过度上涨不能刺激消费的增长，不利于释放消费潜力。在本节中，将城</w:t>
      </w:r>
      <w:r>
        <w:t>镇居民消费性支出分为城镇居民居住外消费支出与城镇居民居住消费支出，研究房地产价格波动影响消费的结构性特点。</w:t>
      </w:r>
    </w:p>
    <w:p w:rsidR="0018722C">
      <w:pPr>
        <w:pStyle w:val="Heading3"/>
        <w:topLinePunct/>
        <w:ind w:left="200" w:hangingChars="200" w:hanging="200"/>
      </w:pPr>
      <w:bookmarkStart w:id="717029" w:name="_Toc686717029"/>
      <w:r>
        <w:t>4.5.1</w:t>
      </w:r>
      <w:r>
        <w:t xml:space="preserve"> </w:t>
      </w:r>
      <w:r>
        <w:t>全国层面的估计分析</w:t>
      </w:r>
      <w:bookmarkEnd w:id="717029"/>
    </w:p>
    <w:p w:rsidR="0018722C">
      <w:pPr>
        <w:topLinePunct/>
      </w:pPr>
      <w:r>
        <w:t>在这一部分，我们首先从全国层面估计分析消费习惯、城镇居民可支配收入、房</w:t>
      </w:r>
      <w:r>
        <w:t>地产价格、实际利率、抚养系数对居住外消费与居住消费的影响及差异。具体结果</w:t>
      </w:r>
      <w:r>
        <w:t>如</w:t>
      </w:r>
    </w:p>
    <w:p w:rsidR="0018722C">
      <w:pPr>
        <w:topLinePunct/>
      </w:pPr>
      <w:r>
        <w:rPr>
          <w:rFonts w:cstheme="minorBidi" w:hAnsiTheme="minorHAnsi" w:eastAsiaTheme="minorHAnsi" w:asciiTheme="minorHAnsi"/>
        </w:rPr>
        <w:t>30</w:t>
      </w:r>
    </w:p>
    <w:p w:rsidR="0018722C">
      <w:pPr>
        <w:topLinePunct/>
      </w:pPr>
      <w:r>
        <w:t>表</w:t>
      </w:r>
      <w:r>
        <w:rPr>
          <w:rFonts w:ascii="Times New Roman" w:eastAsia="Times New Roman"/>
        </w:rPr>
        <w:t>4-4</w:t>
      </w:r>
      <w:r>
        <w:t>所示。</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4-4</w:t>
      </w:r>
      <w:r>
        <w:t xml:space="preserve">  </w:t>
      </w:r>
      <w:r>
        <w:rPr>
          <w:rFonts w:ascii="宋体" w:eastAsia="宋体" w:hint="eastAsia" w:cstheme="minorBidi" w:hAnsiTheme="minorHAnsi"/>
          <w:b/>
        </w:rPr>
        <w:t>动态面板方程全国层面的实证分析结果</w:t>
      </w:r>
    </w:p>
    <w:p w:rsidR="0018722C">
      <w:pPr>
        <w:pStyle w:val="aff7"/>
        <w:topLinePunct/>
      </w:pPr>
      <w:r>
        <w:pict>
          <v:line style="position:absolute;mso-position-horizontal-relative:page;mso-position-vertical-relative:paragraph;z-index:1456;mso-wrap-distance-left:0;mso-wrap-distance-right:0" from="79.650002pt,8.446397pt" to="528.300002pt,8.446397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宋体" w:eastAsia="宋体" w:hint="eastAsia"/>
        </w:rPr>
        <w:t>居</w:t>
      </w:r>
      <w:r>
        <w:rPr>
          <w:rFonts w:ascii="宋体" w:eastAsia="宋体" w:hint="eastAsia" w:cstheme="minorBidi" w:hAnsiTheme="minorHAnsi"/>
        </w:rPr>
        <w:t>住</w:t>
      </w:r>
      <w:r>
        <w:rPr>
          <w:rFonts w:ascii="宋体" w:eastAsia="宋体" w:hint="eastAsia" w:cstheme="minorBidi" w:hAnsiTheme="minorHAnsi"/>
        </w:rPr>
        <w:t>消费支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1</w:t>
      </w:r>
      <w:r>
        <w:rPr>
          <w:rFonts w:ascii="宋体" w:eastAsia="宋体" w:hint="eastAsia" w:cstheme="minorBidi" w:hAnsiTheme="minorHAnsi"/>
        </w:rPr>
        <w:t>居</w:t>
      </w:r>
      <w:r>
        <w:rPr>
          <w:rFonts w:ascii="宋体" w:eastAsia="宋体" w:hint="eastAsia" w:cstheme="minorBidi" w:hAnsiTheme="minorHAnsi"/>
        </w:rPr>
        <w:t>住</w:t>
      </w:r>
      <w:r>
        <w:rPr>
          <w:rFonts w:ascii="宋体" w:eastAsia="宋体" w:hint="eastAsia" w:cstheme="minorBidi" w:hAnsiTheme="minorHAnsi"/>
        </w:rPr>
        <w:t>外消费</w:t>
      </w:r>
      <w:r>
        <w:rPr>
          <w:rFonts w:ascii="宋体" w:eastAsia="宋体" w:hint="eastAsia" w:cstheme="minorBidi" w:hAnsiTheme="minorHAnsi"/>
        </w:rPr>
        <w:t>支</w:t>
      </w:r>
      <w:r>
        <w:rPr>
          <w:rFonts w:ascii="宋体" w:eastAsia="宋体" w:hint="eastAsia" w:cstheme="minorBidi" w:hAnsiTheme="minorHAnsi"/>
        </w:rPr>
        <w:t>出</w:t>
      </w:r>
      <w:r>
        <w:rPr>
          <w:rFonts w:cstheme="minorBidi" w:hAnsiTheme="minorHAnsi" w:eastAsiaTheme="minorHAnsi" w:asciiTheme="minorHAnsi"/>
        </w:rPr>
        <w:t>ln</w:t>
      </w:r>
      <w:r>
        <w:rPr>
          <w:rFonts w:cstheme="minorBidi" w:hAnsiTheme="minorHAnsi" w:eastAsiaTheme="minorHAnsi" w:asciiTheme="minorHAnsi"/>
        </w:rPr>
        <w:t> </w:t>
      </w:r>
      <w:r>
        <w:rPr>
          <w:rFonts w:cstheme="minorBidi" w:hAnsiTheme="minorHAnsi" w:eastAsiaTheme="minorHAnsi" w:asciiTheme="minorHAnsi"/>
          <w:i/>
        </w:rPr>
        <w:t>c</w:t>
      </w:r>
      <w:r>
        <w:rPr>
          <w:rFonts w:cstheme="minorBidi" w:hAnsiTheme="minorHAnsi" w:eastAsiaTheme="minorHAnsi" w:asciiTheme="minorHAnsi"/>
        </w:rPr>
        <w:t>2</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78.050003pt,8.935838pt" to="528.300003pt,8.935838pt" stroked="true" strokeweight=".48pt" strokecolor="#000000">
            <v:stroke dashstyle="solid"/>
            <w10:wrap type="topAndBottom"/>
          </v:line>
        </w:pict>
      </w:r>
    </w:p>
    <w:p w:rsidR="0018722C">
      <w:pPr>
        <w:tabs>
          <w:tab w:val="right" w:pos="9160"/>
        </w:tabs>
        <w:ind w:firstLineChars="1449" w:firstLine="3477"/>
        <w:pStyle w:val="a6"/>
        <w:topLinePunct/>
        <w:textAlignment w:val="center"/>
      </w:pP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ascii="宋体" w:eastAsia="宋体" w:hint="eastAsia" w:cstheme="minorBidi" w:hAnsiTheme="minorHAnsi"/>
        </w:rPr>
        <w:t>）</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3</w:t>
      </w:r>
      <w:r>
        <w:rPr>
          <w:rFonts w:ascii="宋体" w:eastAsia="宋体" w:hint="eastAsia" w:cstheme="minorBidi" w:hAnsiTheme="minorHAnsi"/>
        </w:rPr>
        <w:t>）</w:t>
      </w:r>
      <w:r/>
      <w:r>
        <w:tab/>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ascii="宋体" w:eastAsia="宋体" w:hint="eastAsia" w:cstheme="minorBidi" w:hAnsiTheme="minorHAnsi"/>
        </w:rPr>
        <w:t>)</w:t>
      </w:r>
    </w:p>
    <w:p w:rsidR="0018722C">
      <w:pPr>
        <w:pStyle w:val="aff7"/>
        <w:topLinePunct/>
      </w:pPr>
      <w:r>
        <w:rPr>
          <w:sz w:val="2"/>
        </w:rPr>
        <w:pict>
          <v:group style="width:448.65pt;height:.5pt;mso-position-horizontal-relative:char;mso-position-vertical-relative:line" coordorigin="0,0" coordsize="8973,10">
            <v:line style="position:absolute" from="0,5" to="8973,5" stroked="true" strokeweight=".48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常</w:t>
      </w:r>
      <w:r>
        <w:rPr>
          <w:rFonts w:ascii="宋体" w:eastAsia="宋体" w:hint="eastAsia" w:cstheme="minorBidi" w:hAnsiTheme="minorHAnsi"/>
        </w:rPr>
        <w:t>数</w:t>
      </w:r>
      <w:r>
        <w:rPr>
          <w:rFonts w:ascii="宋体" w:eastAsia="宋体" w:hint="eastAsia" w:cstheme="minorBidi" w:hAnsiTheme="minorHAnsi"/>
        </w:rPr>
        <w:t>项</w:t>
      </w:r>
      <w:r>
        <w:rPr>
          <w:rFonts w:cstheme="minorBidi" w:hAnsiTheme="minorHAnsi" w:eastAsiaTheme="minorHAnsi" w:asciiTheme="minorHAnsi"/>
        </w:rPr>
        <w:t>-10.3910***</w:t>
      </w:r>
      <w:r w:rsidRPr="00000000">
        <w:rPr>
          <w:rFonts w:cstheme="minorBidi" w:hAnsiTheme="minorHAnsi" w:eastAsiaTheme="minorHAnsi" w:asciiTheme="minorHAnsi"/>
        </w:rPr>
        <w:tab/>
        <w:t>-2.1920***</w:t>
      </w:r>
      <w:r w:rsidRPr="00000000">
        <w:rPr>
          <w:rFonts w:cstheme="minorBidi" w:hAnsiTheme="minorHAnsi" w:eastAsiaTheme="minorHAnsi" w:asciiTheme="minorHAnsi"/>
        </w:rPr>
        <w:tab/>
        <w:t>3.8826***</w:t>
      </w:r>
      <w:r w:rsidRPr="00000000">
        <w:rPr>
          <w:rFonts w:cstheme="minorBidi" w:hAnsiTheme="minorHAnsi" w:eastAsiaTheme="minorHAnsi" w:asciiTheme="minorHAnsi"/>
        </w:rPr>
        <w:tab/>
        <w:t>3.3085***</w:t>
      </w:r>
    </w:p>
    <w:p w:rsidR="0018722C">
      <w:spacing w:beforeLines="0" w:before="0" w:afterLines="0" w:after="0" w:line="440" w:lineRule="auto"/>
      <w:pPr>
        <w:sectPr w:rsidR="00556256">
          <w:type w:val="continuous"/>
          <w:pgSz w:w="11910" w:h="16840"/>
          <w:pgMar w:header="874" w:footer="0" w:top="1200" w:bottom="280" w:left="1480" w:right="118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c</w:t>
      </w:r>
      <w:r>
        <w:rPr>
          <w:rFonts w:cstheme="minorBidi" w:hAnsiTheme="minorHAnsi" w:eastAsiaTheme="minorHAnsi" w:asciiTheme="minorHAnsi"/>
          <w:i/>
        </w:rPr>
        <w:t>it</w:t>
      </w:r>
      <w:r>
        <w:rPr>
          <w:rFonts w:ascii="Symbol" w:hAnsi="Symbol" w:cstheme="minorBidi" w:eastAsiaTheme="minorHAnsi"/>
        </w:rPr>
        <w:t></w:t>
      </w:r>
      <w:r>
        <w:rPr>
          <w:rFonts w:cstheme="minorBidi" w:hAnsiTheme="minorHAnsi" w:eastAsiaTheme="minorHAnsi" w:asciiTheme="minorHAnsi"/>
        </w:rPr>
        <w:t>1</w:t>
      </w:r>
    </w:p>
    <w:p w:rsidR="0018722C">
      <w:pPr>
        <w:tabs>
          <w:tab w:pos="2530" w:val="left" w:leader="none"/>
          <w:tab w:pos="4335" w:val="left" w:leader="none"/>
          <w:tab w:pos="6135" w:val="left" w:leader="none"/>
        </w:tabs>
        <w:spacing w:before="92"/>
        <w:ind w:leftChars="0" w:left="822" w:rightChars="0" w:right="0" w:firstLineChars="0" w:firstLine="0"/>
        <w:jc w:val="left"/>
        <w:pStyle w:val="cw24"/>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-0.0140</w:t>
      </w:r>
      <w:r w:rsidRPr="00000000">
        <w:rPr>
          <w:kern w:val="2"/>
          <w:sz w:val="22"/>
          <w:szCs w:val="22"/>
          <w:rFonts w:cstheme="minorBidi" w:hAnsiTheme="minorHAnsi" w:eastAsiaTheme="minorHAnsi" w:asciiTheme="minorHAnsi"/>
        </w:rPr>
        <w:tab/>
        <w:t>0.0423</w:t>
      </w:r>
      <w:r w:rsidRPr="00000000">
        <w:rPr>
          <w:kern w:val="2"/>
          <w:sz w:val="22"/>
          <w:szCs w:val="22"/>
          <w:rFonts w:cstheme="minorBidi" w:hAnsiTheme="minorHAnsi" w:eastAsiaTheme="minorHAnsi" w:asciiTheme="minorHAnsi"/>
        </w:rPr>
        <w:tab/>
        <w:t>0.0032</w:t>
      </w:r>
      <w:r w:rsidRPr="00000000">
        <w:rPr>
          <w:kern w:val="2"/>
          <w:sz w:val="22"/>
          <w:szCs w:val="22"/>
          <w:rFonts w:cstheme="minorBidi" w:hAnsiTheme="minorHAnsi" w:eastAsiaTheme="minorHAnsi" w:asciiTheme="minorHAnsi"/>
        </w:rPr>
        <w:tab/>
        <w:t>-0.0096</w:t>
      </w:r>
    </w:p>
    <w:p w:rsidR="0018722C">
      <w:spacing w:beforeLines="0" w:before="0" w:afterLines="0" w:after="0" w:line="440" w:lineRule="auto"/>
      <w:pPr>
        <w:sectPr w:rsidR="00556256">
          <w:type w:val="continuous"/>
          <w:pgSz w:w="11910" w:h="16840"/>
          <w:pgMar w:top="1460" w:bottom="280" w:left="1480" w:right="1180"/>
          <w:cols w:num="2" w:equalWidth="0">
            <w:col w:w="1376" w:space="369"/>
            <w:col w:w="7505"/>
          </w:cols>
        </w:sectPr>
        <w:pStyle w:val="cw24"/>
        <w:topLinePunct/>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601"/>
        <w:gridCol w:w="1740"/>
        <w:gridCol w:w="1819"/>
        <w:gridCol w:w="1801"/>
      </w:tblGrid>
      <w:tr>
        <w:trPr>
          <w:trHeight w:val="1800" w:hRule="atLeast"/>
        </w:trPr>
        <w:tc>
          <w:tcPr>
            <w:tcW w:w="2012"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y</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hp</w:t>
            </w:r>
            <w:r w:rsidRPr="00000000">
              <w:rPr>
                <w:vertAlign w:val="subscript"/>
                <w:i/>
                <w:sz w:val="24"/>
                <w:szCs w:val="24"/>
              </w:rPr>
              <w:t>it </w:t>
            </w:r>
            <w:r w:rsidRPr="00000000">
              <w:rPr>
                <w:sz w:val="24"/>
                <w:szCs w:val="24"/>
              </w:rPr>
              <w:t>ln</w:t>
            </w:r>
            <w:r w:rsidRPr="00000000">
              <w:rPr>
                <w:sz w:val="24"/>
                <w:szCs w:val="24"/>
              </w:rPr>
              <w:t> </w:t>
            </w:r>
            <w:r w:rsidRPr="00000000">
              <w:rPr>
                <w:i/>
                <w:sz w:val="24"/>
                <w:szCs w:val="24"/>
              </w:rPr>
              <w:t>r</w:t>
            </w:r>
            <w:r w:rsidRPr="00000000">
              <w:rPr>
                <w:vertAlign w:val="subscript"/>
                <w:i/>
                <w:sz w:val="24"/>
                <w:szCs w:val="24"/>
              </w:rPr>
              <w:t>it</w:t>
            </w:r>
          </w:p>
          <w:p w:rsidR="0018722C">
            <w:pPr>
              <w:pStyle w:val="cw24"/>
              <w:topLinePunct/>
              <w:ind w:leftChars="0" w:left="0" w:rightChars="0" w:right="0" w:firstLineChars="0" w:firstLine="0"/>
              <w:spacing w:line="240" w:lineRule="atLeast"/>
            </w:pPr>
            <w:r w:rsidRPr="00000000">
              <w:rPr>
                <w:sz w:val="24"/>
                <w:szCs w:val="24"/>
              </w:rPr>
              <w:t>ln </w:t>
            </w:r>
            <w:r w:rsidRPr="00000000">
              <w:rPr>
                <w:i/>
                <w:sz w:val="24"/>
                <w:szCs w:val="24"/>
              </w:rPr>
              <w:t>dr</w:t>
            </w:r>
            <w:r w:rsidRPr="00000000">
              <w:rPr>
                <w:vertAlign w:val="subscript"/>
                <w:i/>
                <w:sz w:val="24"/>
                <w:szCs w:val="24"/>
              </w:rPr>
              <w:t>it</w:t>
            </w:r>
          </w:p>
        </w:tc>
        <w:tc>
          <w:tcPr>
            <w:tcW w:w="16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2.0036***</w:t>
            </w:r>
          </w:p>
          <w:p w:rsidR="0018722C">
            <w:pPr>
              <w:pStyle w:val="cw24"/>
              <w:topLinePunct/>
            </w:pPr>
          </w:p>
          <w:p w:rsidR="0018722C">
            <w:pPr>
              <w:pStyle w:val="cw24"/>
              <w:topLinePunct/>
            </w:pPr>
            <w:r w:rsidRPr="00000000">
              <w:rPr>
                <w:sz w:val="24"/>
                <w:szCs w:val="24"/>
              </w:rPr>
              <w:t>-0.6053***</w:t>
            </w:r>
          </w:p>
          <w:p w:rsidR="0018722C">
            <w:pPr>
              <w:pStyle w:val="cw24"/>
              <w:topLinePunct/>
              <w:ind w:leftChars="0" w:left="0" w:rightChars="0" w:right="0" w:firstLineChars="0" w:firstLine="0"/>
              <w:spacing w:line="240" w:lineRule="atLeast"/>
            </w:pPr>
            <w:r w:rsidRPr="00000000">
              <w:rPr>
                <w:sz w:val="24"/>
                <w:szCs w:val="24"/>
              </w:rPr>
              <w:t>-0.4371*** 1.1088</w:t>
            </w:r>
          </w:p>
        </w:tc>
        <w:tc>
          <w:tcPr>
            <w:tcW w:w="1740"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1.5072***</w:t>
            </w:r>
          </w:p>
          <w:p w:rsidR="0018722C">
            <w:pPr>
              <w:pStyle w:val="cw24"/>
              <w:topLinePunct/>
            </w:pPr>
          </w:p>
          <w:p w:rsidR="0018722C">
            <w:pPr>
              <w:pStyle w:val="cw24"/>
              <w:topLinePunct/>
            </w:pPr>
            <w:r w:rsidRPr="00000000">
              <w:rPr>
                <w:sz w:val="24"/>
                <w:szCs w:val="24"/>
              </w:rPr>
              <w:t>-0.6327***</w:t>
            </w:r>
          </w:p>
          <w:p w:rsidR="0018722C">
            <w:pPr>
              <w:pStyle w:val="cw24"/>
              <w:topLinePunct/>
            </w:pPr>
          </w:p>
          <w:p w:rsidR="0018722C">
            <w:pPr>
              <w:pStyle w:val="cw24"/>
              <w:topLinePunct/>
            </w:pPr>
            <w:r w:rsidRPr="00000000">
              <w:rPr>
                <w:sz w:val="24"/>
                <w:szCs w:val="24"/>
              </w:rPr>
              <w:t>-0.3799***</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c>
          <w:tcPr>
            <w:tcW w:w="1819"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0.4681***</w:t>
            </w:r>
          </w:p>
          <w:p w:rsidR="0018722C">
            <w:pPr>
              <w:pStyle w:val="cw24"/>
              <w:topLinePunct/>
            </w:pPr>
          </w:p>
          <w:p w:rsidR="0018722C">
            <w:pPr>
              <w:pStyle w:val="cw24"/>
              <w:topLinePunct/>
            </w:pPr>
            <w:r w:rsidRPr="00000000">
              <w:rPr>
                <w:sz w:val="24"/>
                <w:szCs w:val="24"/>
              </w:rPr>
              <w:t>0.0721***</w:t>
            </w:r>
          </w:p>
          <w:p w:rsidR="0018722C">
            <w:pPr>
              <w:pStyle w:val="cw24"/>
              <w:topLinePunct/>
            </w:pPr>
          </w:p>
          <w:p w:rsidR="0018722C">
            <w:pPr>
              <w:pStyle w:val="cw24"/>
              <w:topLinePunct/>
            </w:pPr>
            <w:r w:rsidRPr="00000000">
              <w:rPr>
                <w:sz w:val="24"/>
                <w:szCs w:val="24"/>
              </w:rPr>
              <w:t>0.0860***</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0.0867</w:t>
            </w:r>
          </w:p>
        </w:tc>
        <w:tc>
          <w:tcPr>
            <w:tcW w:w="1801" w:type="dxa"/>
            <w:tcBorders>
              <w:bottom w:val="single" w:sz="4" w:space="0" w:color="000000"/>
            </w:tcBorders>
          </w:tcPr>
          <w:p w:rsidR="0018722C">
            <w:pPr>
              <w:pStyle w:val="cw24"/>
              <w:topLinePunct/>
              <w:ind w:leftChars="0" w:left="0" w:rightChars="0" w:right="0" w:firstLineChars="0" w:firstLine="0"/>
              <w:spacing w:line="240" w:lineRule="atLeast"/>
            </w:pPr>
            <w:r w:rsidRPr="00000000">
              <w:rPr>
                <w:sz w:val="24"/>
                <w:szCs w:val="24"/>
              </w:rPr>
              <w:t>0.5042***</w:t>
            </w:r>
          </w:p>
          <w:p w:rsidR="0018722C">
            <w:pPr>
              <w:pStyle w:val="cw24"/>
              <w:topLinePunct/>
            </w:pPr>
          </w:p>
          <w:p w:rsidR="0018722C">
            <w:pPr>
              <w:pStyle w:val="cw24"/>
              <w:topLinePunct/>
            </w:pPr>
            <w:r w:rsidRPr="00000000">
              <w:rPr>
                <w:sz w:val="24"/>
                <w:szCs w:val="24"/>
              </w:rPr>
              <w:t>0.0793***</w:t>
            </w:r>
          </w:p>
          <w:p w:rsidR="0018722C">
            <w:pPr>
              <w:pStyle w:val="cw24"/>
              <w:topLinePunct/>
            </w:pPr>
          </w:p>
          <w:p w:rsidR="0018722C">
            <w:pPr>
              <w:pStyle w:val="cw24"/>
              <w:topLinePunct/>
            </w:pPr>
            <w:r w:rsidRPr="00000000">
              <w:rPr>
                <w:sz w:val="24"/>
                <w:szCs w:val="24"/>
              </w:rPr>
              <w:t>0.0803***</w:t>
            </w:r>
          </w:p>
          <w:p w:rsidR="0018722C">
            <w:pPr>
              <w:pStyle w:val="cw24"/>
              <w:topLinePunct/>
            </w:pPr>
          </w:p>
          <w:p w:rsidR="0018722C">
            <w:pPr>
              <w:pStyle w:val="cw24"/>
              <w:topLinePunct/>
              <w:ind w:leftChars="0" w:left="0" w:rightChars="0" w:right="0" w:firstLineChars="0" w:firstLine="0"/>
              <w:spacing w:line="240" w:lineRule="atLeast"/>
            </w:pPr>
            <w:r w:rsidRPr="00000000">
              <w:rPr>
                <w:sz w:val="24"/>
                <w:szCs w:val="24"/>
              </w:rPr>
              <w:t>—</w:t>
            </w:r>
          </w:p>
        </w:tc>
      </w:tr>
      <w:pPr>
        <w:pStyle w:val="cw24"/>
        <w:topLinePunct/>
        <w:ind w:leftChars="0" w:left="0" w:rightChars="0" w:right="0" w:firstLineChars="0" w:firstLine="0"/>
        <w:spacing w:line="240" w:lineRule="atLeast"/>
      </w:pPr>
      <w:tr>
        <w:trPr>
          <w:trHeight w:val="340" w:hRule="atLeast"/>
        </w:trPr>
        <w:tc>
          <w:tcPr>
            <w:tcW w:w="2012"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Wald</w:t>
            </w:r>
          </w:p>
        </w:tc>
        <w:tc>
          <w:tcPr>
            <w:tcW w:w="16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3966***</w:t>
            </w:r>
          </w:p>
        </w:tc>
        <w:tc>
          <w:tcPr>
            <w:tcW w:w="1740"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6381***</w:t>
            </w:r>
          </w:p>
        </w:tc>
        <w:tc>
          <w:tcPr>
            <w:tcW w:w="1819"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9298***</w:t>
            </w:r>
          </w:p>
        </w:tc>
        <w:tc>
          <w:tcPr>
            <w:tcW w:w="1801" w:type="dxa"/>
            <w:tcBorders>
              <w:top w:val="single" w:sz="4" w:space="0" w:color="000000"/>
            </w:tcBorders>
          </w:tcPr>
          <w:p w:rsidR="0018722C">
            <w:pPr>
              <w:pStyle w:val="cw24"/>
              <w:topLinePunct/>
              <w:ind w:leftChars="0" w:left="0" w:rightChars="0" w:right="0" w:firstLineChars="0" w:firstLine="0"/>
              <w:spacing w:line="240" w:lineRule="atLeast"/>
            </w:pPr>
            <w:r w:rsidRPr="00000000">
              <w:rPr>
                <w:sz w:val="24"/>
                <w:szCs w:val="24"/>
              </w:rPr>
              <w:t>35409***</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Kao</w:t>
            </w:r>
          </w:p>
        </w:tc>
        <w:tc>
          <w:tcPr>
            <w:tcW w:w="1601" w:type="dxa"/>
          </w:tcPr>
          <w:p w:rsidR="0018722C">
            <w:pPr>
              <w:pStyle w:val="cw24"/>
              <w:topLinePunct/>
              <w:ind w:leftChars="0" w:left="0" w:rightChars="0" w:right="0" w:firstLineChars="0" w:firstLine="0"/>
              <w:spacing w:line="240" w:lineRule="atLeast"/>
            </w:pPr>
            <w:r w:rsidRPr="00000000">
              <w:rPr>
                <w:sz w:val="24"/>
                <w:szCs w:val="24"/>
              </w:rPr>
              <w:t>-4.0253***</w:t>
            </w:r>
          </w:p>
        </w:tc>
        <w:tc>
          <w:tcPr>
            <w:tcW w:w="1740" w:type="dxa"/>
          </w:tcPr>
          <w:p w:rsidR="0018722C">
            <w:pPr>
              <w:pStyle w:val="cw24"/>
              <w:topLinePunct/>
              <w:ind w:leftChars="0" w:left="0" w:rightChars="0" w:right="0" w:firstLineChars="0" w:firstLine="0"/>
              <w:spacing w:line="240" w:lineRule="atLeast"/>
            </w:pPr>
            <w:r w:rsidRPr="00000000">
              <w:rPr>
                <w:sz w:val="24"/>
                <w:szCs w:val="24"/>
              </w:rPr>
              <w:t>-4.1014***</w:t>
            </w:r>
          </w:p>
        </w:tc>
        <w:tc>
          <w:tcPr>
            <w:tcW w:w="1819" w:type="dxa"/>
          </w:tcPr>
          <w:p w:rsidR="0018722C">
            <w:pPr>
              <w:pStyle w:val="cw24"/>
              <w:topLinePunct/>
              <w:ind w:leftChars="0" w:left="0" w:rightChars="0" w:right="0" w:firstLineChars="0" w:firstLine="0"/>
              <w:spacing w:line="240" w:lineRule="atLeast"/>
            </w:pPr>
            <w:r w:rsidRPr="00000000">
              <w:rPr>
                <w:sz w:val="24"/>
                <w:szCs w:val="24"/>
              </w:rPr>
              <w:t>-4.6264***</w:t>
            </w:r>
          </w:p>
        </w:tc>
        <w:tc>
          <w:tcPr>
            <w:tcW w:w="1801" w:type="dxa"/>
          </w:tcPr>
          <w:p w:rsidR="0018722C">
            <w:pPr>
              <w:pStyle w:val="cw24"/>
              <w:topLinePunct/>
              <w:ind w:leftChars="0" w:left="0" w:rightChars="0" w:right="0" w:firstLineChars="0" w:firstLine="0"/>
              <w:spacing w:line="240" w:lineRule="atLeast"/>
            </w:pPr>
            <w:r w:rsidRPr="00000000">
              <w:rPr>
                <w:sz w:val="24"/>
                <w:szCs w:val="24"/>
              </w:rPr>
              <w:t>-4.6701***</w:t>
            </w:r>
          </w:p>
        </w:tc>
      </w:tr>
      <w:pPr>
        <w:pStyle w:val="cw24"/>
        <w:topLinePunct/>
        <w:ind w:leftChars="0" w:left="0" w:rightChars="0" w:right="0" w:firstLineChars="0" w:firstLine="0"/>
        <w:spacing w:line="240" w:lineRule="atLeast"/>
      </w:pPr>
      <w:tr>
        <w:trPr>
          <w:trHeight w:val="46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1</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0.0013</w:t>
            </w:r>
          </w:p>
        </w:tc>
        <w:tc>
          <w:tcPr>
            <w:tcW w:w="1740" w:type="dxa"/>
          </w:tcPr>
          <w:p w:rsidR="0018722C">
            <w:pPr>
              <w:pStyle w:val="cw24"/>
              <w:topLinePunct/>
              <w:ind w:leftChars="0" w:left="0" w:rightChars="0" w:right="0" w:firstLineChars="0" w:firstLine="0"/>
              <w:spacing w:line="240" w:lineRule="atLeast"/>
            </w:pPr>
            <w:r w:rsidRPr="00000000">
              <w:rPr>
                <w:sz w:val="24"/>
                <w:szCs w:val="24"/>
              </w:rPr>
              <w:t>0.0041</w:t>
            </w:r>
          </w:p>
        </w:tc>
        <w:tc>
          <w:tcPr>
            <w:tcW w:w="1819" w:type="dxa"/>
          </w:tcPr>
          <w:p w:rsidR="0018722C">
            <w:pPr>
              <w:pStyle w:val="cw24"/>
              <w:topLinePunct/>
              <w:ind w:leftChars="0" w:left="0" w:rightChars="0" w:right="0" w:firstLineChars="0" w:firstLine="0"/>
              <w:spacing w:line="240" w:lineRule="atLeast"/>
            </w:pPr>
            <w:r w:rsidRPr="00000000">
              <w:rPr>
                <w:sz w:val="24"/>
                <w:szCs w:val="24"/>
              </w:rPr>
              <w:t>0.0483</w:t>
            </w:r>
          </w:p>
        </w:tc>
        <w:tc>
          <w:tcPr>
            <w:tcW w:w="1801" w:type="dxa"/>
          </w:tcPr>
          <w:p w:rsidR="0018722C">
            <w:pPr>
              <w:pStyle w:val="cw24"/>
              <w:topLinePunct/>
              <w:ind w:leftChars="0" w:left="0" w:rightChars="0" w:right="0" w:firstLineChars="0" w:firstLine="0"/>
              <w:spacing w:line="240" w:lineRule="atLeast"/>
            </w:pPr>
            <w:r w:rsidRPr="00000000">
              <w:rPr>
                <w:sz w:val="24"/>
                <w:szCs w:val="24"/>
              </w:rPr>
              <w:t>0.0702</w:t>
            </w:r>
          </w:p>
        </w:tc>
      </w:tr>
      <w:pPr>
        <w:pStyle w:val="cw24"/>
        <w:topLinePunct/>
        <w:ind w:leftChars="0" w:left="0" w:rightChars="0" w:right="0" w:firstLineChars="0" w:firstLine="0"/>
        <w:spacing w:line="240" w:lineRule="atLeast"/>
      </w:pPr>
      <w:tr>
        <w:trPr>
          <w:trHeight w:val="440" w:hRule="atLeast"/>
        </w:trPr>
        <w:tc>
          <w:tcPr>
            <w:tcW w:w="2012" w:type="dxa"/>
          </w:tcPr>
          <w:p w:rsidR="0018722C">
            <w:pPr>
              <w:pStyle w:val="cw24"/>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2</w:t>
            </w:r>
            <w:r w:rsidRPr="00000000">
              <w:rPr>
                <w:sz w:val="24"/>
                <w:szCs w:val="24"/>
              </w:rPr>
              <w:t>)</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Pr>
          <w:p w:rsidR="0018722C">
            <w:pPr>
              <w:pStyle w:val="cw24"/>
              <w:topLinePunct/>
              <w:ind w:leftChars="0" w:left="0" w:rightChars="0" w:right="0" w:firstLineChars="0" w:firstLine="0"/>
              <w:spacing w:line="240" w:lineRule="atLeast"/>
            </w:pPr>
            <w:r w:rsidRPr="00000000">
              <w:rPr>
                <w:sz w:val="24"/>
                <w:szCs w:val="24"/>
              </w:rPr>
              <w:t>0.1003</w:t>
            </w:r>
          </w:p>
        </w:tc>
        <w:tc>
          <w:tcPr>
            <w:tcW w:w="1740" w:type="dxa"/>
          </w:tcPr>
          <w:p w:rsidR="0018722C">
            <w:pPr>
              <w:pStyle w:val="cw24"/>
              <w:topLinePunct/>
              <w:ind w:leftChars="0" w:left="0" w:rightChars="0" w:right="0" w:firstLineChars="0" w:firstLine="0"/>
              <w:spacing w:line="240" w:lineRule="atLeast"/>
            </w:pPr>
            <w:r w:rsidRPr="00000000">
              <w:rPr>
                <w:sz w:val="24"/>
                <w:szCs w:val="24"/>
              </w:rPr>
              <w:t>0.1007</w:t>
            </w:r>
          </w:p>
        </w:tc>
        <w:tc>
          <w:tcPr>
            <w:tcW w:w="1819" w:type="dxa"/>
          </w:tcPr>
          <w:p w:rsidR="0018722C">
            <w:pPr>
              <w:pStyle w:val="cw24"/>
              <w:topLinePunct/>
              <w:ind w:leftChars="0" w:left="0" w:rightChars="0" w:right="0" w:firstLineChars="0" w:firstLine="0"/>
              <w:spacing w:line="240" w:lineRule="atLeast"/>
            </w:pPr>
            <w:r w:rsidRPr="00000000">
              <w:rPr>
                <w:sz w:val="24"/>
                <w:szCs w:val="24"/>
              </w:rPr>
              <w:t>0.5434</w:t>
            </w:r>
          </w:p>
        </w:tc>
        <w:tc>
          <w:tcPr>
            <w:tcW w:w="1801" w:type="dxa"/>
          </w:tcPr>
          <w:p w:rsidR="0018722C">
            <w:pPr>
              <w:pStyle w:val="cw24"/>
              <w:topLinePunct/>
              <w:ind w:leftChars="0" w:left="0" w:rightChars="0" w:right="0" w:firstLineChars="0" w:firstLine="0"/>
              <w:spacing w:line="240" w:lineRule="atLeast"/>
            </w:pPr>
            <w:r w:rsidRPr="00000000">
              <w:rPr>
                <w:sz w:val="24"/>
                <w:szCs w:val="24"/>
              </w:rPr>
              <w:t>0.7275</w:t>
            </w:r>
          </w:p>
        </w:tc>
      </w:tr>
      <w:pPr>
        <w:pStyle w:val="cw24"/>
        <w:topLinePunct/>
        <w:ind w:leftChars="0" w:left="0" w:rightChars="0" w:right="0" w:firstLineChars="0" w:firstLine="0"/>
        <w:spacing w:line="240" w:lineRule="atLeast"/>
      </w:pPr>
      <w:tr>
        <w:trPr>
          <w:trHeight w:val="540" w:hRule="atLeast"/>
        </w:trPr>
        <w:tc>
          <w:tcPr>
            <w:tcW w:w="2012"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Sargan </w:t>
            </w:r>
            <w:r w:rsidRPr="00000000">
              <w:rPr>
                <w:rFonts w:ascii="宋体" w:eastAsia="宋体" w:hint="eastAsia"/>
                <w:sz w:val="24"/>
                <w:szCs w:val="24"/>
              </w:rPr>
              <w:t>检验 </w:t>
            </w:r>
            <w:r w:rsidRPr="00000000">
              <w:rPr>
                <w:sz w:val="24"/>
                <w:szCs w:val="24"/>
              </w:rPr>
              <w:t>P </w:t>
            </w:r>
            <w:r w:rsidRPr="00000000">
              <w:rPr>
                <w:rFonts w:ascii="宋体" w:eastAsia="宋体" w:hint="eastAsia"/>
                <w:sz w:val="24"/>
                <w:szCs w:val="24"/>
              </w:rPr>
              <w:t>值</w:t>
            </w:r>
          </w:p>
        </w:tc>
        <w:tc>
          <w:tcPr>
            <w:tcW w:w="16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740"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19"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c>
          <w:tcPr>
            <w:tcW w:w="1801" w:type="dxa"/>
            <w:tcBorders>
              <w:bottom w:val="single" w:sz="12" w:space="0" w:color="000000"/>
            </w:tcBorders>
          </w:tcPr>
          <w:p w:rsidR="0018722C">
            <w:pPr>
              <w:pStyle w:val="cw24"/>
              <w:topLinePunct/>
              <w:ind w:leftChars="0" w:left="0" w:rightChars="0" w:right="0" w:firstLineChars="0" w:firstLine="0"/>
              <w:spacing w:line="240" w:lineRule="atLeast"/>
            </w:pPr>
            <w:r w:rsidRPr="00000000">
              <w:rPr>
                <w:sz w:val="24"/>
                <w:szCs w:val="24"/>
              </w:rPr>
              <w:t>1.0000</w:t>
            </w:r>
          </w:p>
        </w:tc>
      </w:tr>
      <w:pPr>
        <w:pStyle w:val="cw24"/>
        <w:topLinePunct/>
      </w:pPr>
    </w:tbl>
    <w:p w:rsidR="0018722C">
      <w:pPr>
        <w:pStyle w:val="affa"/>
      </w:pP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rPr>
        <w:t>：使用的软件包是</w:t>
      </w:r>
      <w:r>
        <w:rPr>
          <w:rFonts w:cstheme="minorBidi" w:hAnsiTheme="minorHAnsi" w:eastAsiaTheme="minorHAnsi" w:asciiTheme="minorHAnsi"/>
        </w:rPr>
        <w:t>STATA12</w:t>
      </w:r>
      <w:r>
        <w:rPr>
          <w:rFonts w:ascii="宋体" w:eastAsia="宋体" w:hint="eastAsia" w:cstheme="minorBidi" w:hAnsiTheme="minorHAnsi"/>
        </w:rPr>
        <w:t>，估计采用的方法为两步系统广义矩阵法。</w: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分别表示在</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5%</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eastAsia="宋体" w:hint="eastAsia" w:cstheme="minorBidi" w:hAnsiTheme="minorHAnsi"/>
        </w:rPr>
        <w:t>的统计水平上显著。</w:t>
      </w:r>
    </w:p>
    <w:p w:rsidR="0018722C">
      <w:pPr>
        <w:topLinePunct/>
      </w:pPr>
      <w:r>
        <w:t/>
      </w:r>
      <w:r>
        <w:t>表</w:t>
      </w:r>
      <w:r>
        <w:rPr>
          <w:rFonts w:ascii="Times New Roman" w:eastAsia="Times New Roman"/>
        </w:rPr>
        <w:t>4-4</w:t>
      </w:r>
      <w:r>
        <w:t>报告了分别以居住消费支出与居住外消费支出为被解释变量，消费习惯、</w:t>
      </w:r>
      <w:r>
        <w:t>城镇居民可支配收入、房地产价格、实际利率、抚养系数为解释变量的系统广义矩估</w:t>
      </w:r>
      <w:r>
        <w:t>计结果。</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检验</w:t>
      </w:r>
      <w:r>
        <w:rPr>
          <w:rFonts w:ascii="Times New Roman" w:eastAsia="Times New Roman"/>
        </w:rPr>
        <w:t>P</w:t>
      </w:r>
      <w:r>
        <w:t>值与</w:t>
      </w:r>
      <w:r>
        <w:rPr>
          <w:rFonts w:ascii="Times New Roman" w:eastAsia="Times New Roman"/>
        </w:rPr>
        <w:t>AR</w:t>
      </w:r>
      <w:r>
        <w:rPr>
          <w:rFonts w:ascii="Times New Roman" w:eastAsia="Times New Roman"/>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检验</w:t>
      </w:r>
      <w:r>
        <w:rPr>
          <w:rFonts w:ascii="Times New Roman" w:eastAsia="Times New Roman"/>
        </w:rPr>
        <w:t>P</w:t>
      </w:r>
      <w:r>
        <w:t>值的结果表明，一阶差分序列不存在自相关，</w:t>
      </w:r>
      <w:r>
        <w:t>而</w:t>
      </w:r>
      <w:r>
        <w:rPr>
          <w:rFonts w:ascii="Times New Roman" w:eastAsia="Times New Roman"/>
        </w:rPr>
        <w:t>Sargan</w:t>
      </w:r>
      <w:r>
        <w:t>检验结果没有拒绝原假设，说明工具变量与扰动项不相关，工具变量有效，</w:t>
      </w:r>
      <w:r>
        <w:t>本文的模型设定基本正确。估计结果显示，消费习惯与抚养系数在</w:t>
      </w:r>
      <w:r>
        <w:t>（</w:t>
      </w:r>
      <w:r>
        <w:rPr>
          <w:rFonts w:ascii="Times New Roman" w:eastAsia="Times New Roman"/>
          <w:spacing w:val="-4"/>
        </w:rPr>
        <w:t>1</w:t>
      </w:r>
      <w:r>
        <w:t>）</w:t>
      </w:r>
      <w:r/>
      <w:r>
        <w:t>（</w:t>
      </w:r>
      <w:r>
        <w:rPr>
          <w:rFonts w:ascii="Times New Roman" w:eastAsia="Times New Roman"/>
          <w:spacing w:val="-4"/>
        </w:rPr>
        <w:t>3</w:t>
      </w:r>
      <w:r>
        <w:t>）</w:t>
      </w:r>
      <w:r>
        <w:t>两个模</w:t>
      </w:r>
      <w:r>
        <w:t>型估计中均不显著，故</w:t>
      </w:r>
      <w:r>
        <w:t>（</w:t>
      </w:r>
      <w:r>
        <w:rPr>
          <w:rFonts w:ascii="Times New Roman" w:eastAsia="Times New Roman"/>
          <w:spacing w:val="-4"/>
        </w:rPr>
        <w:t>2</w:t>
      </w:r>
      <w:r>
        <w:t>）</w:t>
      </w:r>
      <w:r/>
      <w:r>
        <w:t>（</w:t>
      </w:r>
      <w:r>
        <w:rPr>
          <w:rFonts w:ascii="Times New Roman" w:eastAsia="Times New Roman"/>
          <w:spacing w:val="-4"/>
        </w:rPr>
        <w:t>4</w:t>
      </w:r>
      <w:r>
        <w:t>）</w:t>
      </w:r>
      <w:r>
        <w:t>模型剔除了抚养系数变量后得出估计结果，除消费</w:t>
      </w:r>
      <w:r>
        <w:t>习惯之外的其他变量均通过了</w:t>
      </w:r>
      <w:r>
        <w:rPr>
          <w:rFonts w:ascii="Times New Roman" w:eastAsia="Times New Roman"/>
        </w:rPr>
        <w:t>1%</w:t>
      </w:r>
      <w:r>
        <w:t>的显著性水平检验。下面依次分析各个因素的影响关系。</w:t>
      </w:r>
    </w:p>
    <w:p w:rsidR="0018722C">
      <w:pPr>
        <w:topLinePunct/>
      </w:pPr>
      <w:r>
        <w:t>第一，收入。实证结果显示收入对居住外消费支出与居住消费支出的影响系数分</w:t>
      </w:r>
      <w:r>
        <w:t>别为</w:t>
      </w:r>
      <w:r>
        <w:rPr>
          <w:rFonts w:ascii="Times New Roman" w:eastAsia="Times New Roman"/>
        </w:rPr>
        <w:t>0</w:t>
      </w:r>
      <w:r>
        <w:rPr>
          <w:rFonts w:ascii="Times New Roman" w:eastAsia="Times New Roman"/>
        </w:rPr>
        <w:t>.</w:t>
      </w:r>
      <w:r>
        <w:rPr>
          <w:rFonts w:ascii="Times New Roman" w:eastAsia="Times New Roman"/>
        </w:rPr>
        <w:t>5042</w:t>
      </w:r>
      <w:r>
        <w:t>和</w:t>
      </w:r>
      <w:r>
        <w:rPr>
          <w:rFonts w:ascii="Times New Roman" w:eastAsia="Times New Roman"/>
        </w:rPr>
        <w:t>1.5072</w:t>
      </w:r>
      <w:r>
        <w:t>，显著异于零，且明显大于其他解释变量的影响系数，这表明</w:t>
      </w:r>
      <w:r>
        <w:t>无论是对于非居住消费还是居住消费，收入始终发挥至关重要的作用。同时，由于居</w:t>
      </w:r>
      <w:r>
        <w:t>住外消费支出与居住消费支出的性质不同，导致收入对两者的影响程度存在一定的</w:t>
      </w:r>
      <w:r>
        <w:t>差</w:t>
      </w:r>
    </w:p>
    <w:p w:rsidR="0018722C">
      <w:pPr>
        <w:topLinePunct/>
      </w:pPr>
      <w:r>
        <w:rPr>
          <w:rFonts w:cstheme="minorBidi" w:hAnsiTheme="minorHAnsi" w:eastAsiaTheme="minorHAnsi" w:asciiTheme="minorHAnsi"/>
        </w:rPr>
        <w:t>31</w:t>
      </w:r>
    </w:p>
    <w:p w:rsidR="0018722C">
      <w:pPr>
        <w:topLinePunct/>
      </w:pPr>
      <w:r>
        <w:t>异。居住外消费支出大多是价格低廉的生活必需品消费，收入弹性较小，不会因为收</w:t>
      </w:r>
      <w:r>
        <w:t>入的变动发生巨大的变化，相对居住支出敏感度较低，如食品和衣着消费等。而居住</w:t>
      </w:r>
      <w:r>
        <w:t>支出在收入中所占比例大，属于大额消费性支出，收入过低缺乏相应的消费能力，收</w:t>
      </w:r>
      <w:r>
        <w:t>入高时可选择较高档次的居住场所，因此其敏感系数大，收入每变动</w:t>
      </w:r>
      <w:r>
        <w:rPr>
          <w:rFonts w:ascii="Times New Roman" w:eastAsia="Times New Roman"/>
        </w:rPr>
        <w:t>1%</w:t>
      </w:r>
      <w:r>
        <w:t>，居住消费</w:t>
      </w:r>
      <w:r>
        <w:t>将随之变动</w:t>
      </w:r>
      <w:r>
        <w:rPr>
          <w:rFonts w:ascii="Times New Roman" w:eastAsia="Times New Roman"/>
        </w:rPr>
        <w:t>1</w:t>
      </w:r>
      <w:r>
        <w:rPr>
          <w:rFonts w:ascii="Times New Roman" w:eastAsia="Times New Roman"/>
        </w:rPr>
        <w:t>.</w:t>
      </w:r>
      <w:r>
        <w:rPr>
          <w:rFonts w:ascii="Times New Roman" w:eastAsia="Times New Roman"/>
        </w:rPr>
        <w:t>51%</w:t>
      </w:r>
      <w:r>
        <w:t>。</w:t>
      </w:r>
    </w:p>
    <w:p w:rsidR="0018722C">
      <w:pPr>
        <w:topLinePunct/>
      </w:pPr>
      <w:r>
        <w:t>第二，房地产价格。房地产价格波动对居住外消费支出的影响系数为正，房地产</w:t>
      </w:r>
      <w:r>
        <w:t>价格每上涨</w:t>
      </w:r>
      <w:r>
        <w:t>1%</w:t>
      </w:r>
      <w:r>
        <w:t>时，居住外消费支出增加</w:t>
      </w:r>
      <w:r>
        <w:rPr>
          <w:rFonts w:ascii="Times New Roman" w:eastAsia="Times New Roman"/>
        </w:rPr>
        <w:t>0</w:t>
      </w:r>
      <w:r>
        <w:rPr>
          <w:rFonts w:ascii="Times New Roman" w:eastAsia="Times New Roman"/>
        </w:rPr>
        <w:t>.</w:t>
      </w:r>
      <w:r>
        <w:rPr>
          <w:rFonts w:ascii="Times New Roman" w:eastAsia="Times New Roman"/>
        </w:rPr>
        <w:t>08%</w:t>
      </w:r>
      <w:r>
        <w:t>，表示房地产价格波动对居住外消费的</w:t>
      </w:r>
      <w:r>
        <w:t>财富效应大于挤出效应。房地产价格波动对居住消费支出的影响系数为负，房地产价</w:t>
      </w:r>
      <w:r>
        <w:t>格每上涨</w:t>
      </w:r>
      <w:r>
        <w:t>1%</w:t>
      </w:r>
      <w:r>
        <w:t>时，居住消费支出减少</w:t>
      </w:r>
      <w:r>
        <w:rPr>
          <w:rFonts w:ascii="Times New Roman" w:eastAsia="Times New Roman"/>
        </w:rPr>
        <w:t>0</w:t>
      </w:r>
      <w:r>
        <w:rPr>
          <w:rFonts w:ascii="Times New Roman" w:eastAsia="Times New Roman"/>
        </w:rPr>
        <w:t>.</w:t>
      </w:r>
      <w:r>
        <w:rPr>
          <w:rFonts w:ascii="Times New Roman" w:eastAsia="Times New Roman"/>
        </w:rPr>
        <w:t>63%</w:t>
      </w:r>
      <w:r>
        <w:t>。房地产价格持续上涨，对于已有房产的消</w:t>
      </w:r>
      <w:r>
        <w:t>费者来说，手中固定资产价格上升，实际购买力增加，因此会增加居住外的消费。而</w:t>
      </w:r>
      <w:r>
        <w:t>对于未购房消费者而言，房价的上涨使一部分消费者购买力不足，在购房行为中多持</w:t>
      </w:r>
      <w:r>
        <w:t>观望状态，并不会立即购房，居住消费相应随之减少。购房已成为每个家庭必不可少</w:t>
      </w:r>
      <w:r>
        <w:t>的消费，房地产价格的上涨使得消费者更加缩衣节食，减少消费，对比房地产价格对</w:t>
      </w:r>
      <w:r>
        <w:t>两者的影响，房地产价格上涨对居住外消费带来的财富效应小于对居住消费引起的挤出效应。</w:t>
      </w:r>
    </w:p>
    <w:p w:rsidR="0018722C">
      <w:pPr>
        <w:topLinePunct/>
      </w:pPr>
      <w:r>
        <w:t>第三，实际利率。实际利率对居住外消费支出影响系数为</w:t>
      </w:r>
      <w:r>
        <w:rPr>
          <w:rFonts w:ascii="Times New Roman" w:eastAsia="Times New Roman"/>
        </w:rPr>
        <w:t>0</w:t>
      </w:r>
      <w:r>
        <w:rPr>
          <w:rFonts w:ascii="Times New Roman" w:eastAsia="Times New Roman"/>
        </w:rPr>
        <w:t>.</w:t>
      </w:r>
      <w:r>
        <w:rPr>
          <w:rFonts w:ascii="Times New Roman" w:eastAsia="Times New Roman"/>
        </w:rPr>
        <w:t>0803</w:t>
      </w:r>
      <w:r>
        <w:t>，显著为正，利</w:t>
      </w:r>
      <w:r>
        <w:t>率上升使消费者各类资产收益率提高，相对收入上升，实际消费能力增加，促进了消</w:t>
      </w:r>
      <w:r>
        <w:t>费。实际利率对居住消费支出的影响系数为</w:t>
      </w:r>
      <w:r>
        <w:rPr>
          <w:rFonts w:ascii="Times New Roman" w:eastAsia="Times New Roman"/>
        </w:rPr>
        <w:t>-0.3799</w:t>
      </w:r>
      <w:r>
        <w:t>，显著为负，当利率上涨时，购房</w:t>
      </w:r>
      <w:r>
        <w:t>贷款成本以及房地产开发商建筑成本同时上升，使得房价进一步提高，消费者购房能力不足，居住消费减少。实际利率对居住消费的影响明显大于对居住外消费的影响，</w:t>
      </w:r>
      <w:r>
        <w:t>表明实际利率上升所带来的挤出效应大于收入效应，即实际利率上升导致居住消费相应减少。</w:t>
      </w:r>
    </w:p>
    <w:p w:rsidR="0018722C">
      <w:pPr>
        <w:topLinePunct/>
      </w:pPr>
      <w:r>
        <w:t>第四，消费习惯。消费偏好对居住外消费支出估计系数为负，而对于居住消费的</w:t>
      </w:r>
      <w:r>
        <w:t>影响为正，且对于居住消费的影响大于居住外的影响。总的来看，消费偏好无论对居</w:t>
      </w:r>
      <w:r>
        <w:t>住消费还是居住外消费影响并不显著，说明消费习惯对消费者的消费意识和消费需求影响不大。</w:t>
      </w:r>
    </w:p>
    <w:p w:rsidR="0018722C">
      <w:pPr>
        <w:pStyle w:val="Heading3"/>
        <w:topLinePunct/>
        <w:ind w:left="200" w:hangingChars="200" w:hanging="200"/>
      </w:pPr>
      <w:bookmarkStart w:id="717030" w:name="_Toc686717030"/>
      <w:r>
        <w:t>4.5.2</w:t>
      </w:r>
      <w:r>
        <w:t xml:space="preserve"> </w:t>
      </w:r>
      <w:r>
        <w:t>三大地区的估计分析</w:t>
      </w:r>
      <w:bookmarkEnd w:id="717030"/>
    </w:p>
    <w:p w:rsidR="0018722C">
      <w:pPr>
        <w:topLinePunct/>
      </w:pPr>
      <w:r>
        <w:t>东中西各地区经济发展的不同造成房地产价格的区域差异性，反过来，各地区不</w:t>
      </w:r>
      <w:r>
        <w:t>同的房地产价格也会对区域消费、经济等产生不同的反作用。分别估计三大地区房</w:t>
      </w:r>
      <w:r>
        <w:t>地</w:t>
      </w:r>
    </w:p>
    <w:p w:rsidR="0018722C">
      <w:pPr>
        <w:topLinePunct/>
      </w:pPr>
      <w:r>
        <w:rPr>
          <w:rFonts w:cstheme="minorBidi" w:hAnsiTheme="minorHAnsi" w:eastAsiaTheme="minorHAnsi" w:asciiTheme="minorHAnsi"/>
        </w:rPr>
        <w:t>32</w:t>
      </w:r>
    </w:p>
    <w:p w:rsidR="0018722C">
      <w:pPr>
        <w:topLinePunct/>
      </w:pPr>
      <w:r>
        <w:t>产价格波动对消费的影响有利于研究区域异质性的影响。</w:t>
      </w:r>
      <w:r>
        <w:t>表</w:t>
      </w:r>
      <w:r>
        <w:rPr>
          <w:rFonts w:ascii="Times New Roman" w:eastAsia="Times New Roman"/>
        </w:rPr>
        <w:t>4-5</w:t>
      </w:r>
      <w:r>
        <w:t>呈现了在东中西不同地区房地产价格对消费的不同影响。</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4-5  </w:t>
      </w:r>
      <w:r>
        <w:rPr>
          <w:rFonts w:ascii="宋体" w:eastAsia="宋体" w:hint="eastAsia" w:cstheme="minorBidi" w:hAnsiTheme="minorHAnsi"/>
          <w:b/>
        </w:rPr>
        <w:t>动态面板方程东中西部地区实证分析结果</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528;mso-wrap-distance-left:0;mso-wrap-distance-right:0" from="79.650002pt,8.267966pt" to="532.050002pt,8.267966pt" stroked="true" strokeweight="1.44pt" strokecolor="#000000">
            <v:stroke dashstyle="solid"/>
            <w10:wrap type="topAndBottom"/>
          </v:line>
        </w:pic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262"/>
        <w:gridCol w:w="1176"/>
        <w:gridCol w:w="1243"/>
        <w:gridCol w:w="1063"/>
        <w:gridCol w:w="1255"/>
        <w:gridCol w:w="1230"/>
      </w:tblGrid>
      <w:tr>
        <w:trPr>
          <w:trHeight w:val="400" w:hRule="atLeast"/>
        </w:trPr>
        <w:tc>
          <w:tcPr>
            <w:tcW w:w="9047" w:type="dxa"/>
            <w:gridSpan w:val="7"/>
          </w:tcPr>
          <w:p w:rsidR="0018722C">
            <w:pPr>
              <w:widowControl w:val="0"/>
              <w:snapToGrid w:val="1"/>
              <w:spacing w:beforeLines="0" w:afterLines="0" w:after="0" w:line="211" w:lineRule="exact" w:before="0"/>
              <w:ind w:firstLineChars="0" w:firstLine="0" w:leftChars="0" w:left="2611" w:rightChars="0" w:right="0"/>
              <w:jc w:val="left"/>
              <w:autoSpaceDE w:val="0"/>
              <w:autoSpaceDN w:val="0"/>
              <w:tabs>
                <w:tab w:pos="4982" w:val="left" w:leader="none"/>
                <w:tab w:pos="738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东</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中</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r w:rsidRPr="00000000">
              <w:rPr>
                <w:kern w:val="2"/>
                <w:sz w:val="22"/>
                <w:szCs w:val="22"/>
                <w:rFonts w:cstheme="minorBidi" w:ascii="Times New Roman" w:hAnsi="Times New Roman" w:eastAsia="Times New Roman" w:cs="Times New Roman"/>
              </w:rPr>
              <w:tab/>
              <w:t>西</w:t>
            </w:r>
            <w:r>
              <w:rPr>
                <w:kern w:val="2"/>
                <w:szCs w:val="22"/>
                <w:rFonts w:ascii="宋体" w:eastAsia="宋体" w:hint="eastAsia" w:cstheme="minorBidi" w:hAnsi="Times New Roman" w:cs="Times New Roman"/>
                <w:spacing w:val="-5"/>
                <w:sz w:val="21"/>
              </w:rPr>
              <w:t>部</w:t>
            </w:r>
            <w:r>
              <w:rPr>
                <w:kern w:val="2"/>
                <w:szCs w:val="22"/>
                <w:rFonts w:ascii="宋体" w:eastAsia="宋体" w:hint="eastAsia" w:cstheme="minorBidi" w:hAnsi="Times New Roman" w:cs="Times New Roman"/>
                <w:sz w:val="21"/>
              </w:rPr>
              <w:t>地区</w:t>
            </w:r>
          </w:p>
        </w:tc>
      </w:tr>
      <w:tr>
        <w:tc>
          <w:tcPr>
            <w:tcW w:w="1005"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50"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587"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2</w:t>
            </w:r>
          </w:p>
        </w:tc>
        <w:tc>
          <w:tcPr>
            <w:tcW w:w="694" w:type="pct"/>
            <w:vAlign w:val="center"/>
          </w:tcPr>
          <w:p w:rsidR="0018722C">
            <w:pPr>
              <w:pStyle w:val="a5"/>
              <w:topLinePunct/>
              <w:ind w:leftChars="0" w:left="0" w:rightChars="0" w:right="0" w:firstLineChars="0" w:firstLine="0"/>
              <w:spacing w:line="240" w:lineRule="atLeast"/>
            </w:pPr>
            <w:r>
              <w:t>L</w:t>
            </w:r>
            <w:r>
              <w:t xml:space="preserve">n </w:t>
            </w:r>
            <w:r>
              <w:t>c</w:t>
            </w:r>
            <w:r>
              <w:rPr>
                <w:vertAlign w:val="subscript"/>
                /&gt;
              </w:rPr>
              <w:t>1</w:t>
            </w:r>
          </w:p>
        </w:tc>
        <w:tc>
          <w:tcPr>
            <w:tcW w:w="680" w:type="pct"/>
            <w:vAlign w:val="center"/>
          </w:tcPr>
          <w:p w:rsidR="0018722C">
            <w:pPr>
              <w:pStyle w:val="ad"/>
              <w:topLinePunct/>
              <w:ind w:leftChars="0" w:left="0" w:rightChars="0" w:right="0" w:firstLineChars="0" w:firstLine="0"/>
              <w:spacing w:line="240" w:lineRule="atLeast"/>
            </w:pPr>
            <w:r>
              <w:t>L</w:t>
            </w:r>
            <w:r>
              <w:t xml:space="preserve">n </w:t>
            </w:r>
            <w:r>
              <w:t>c</w:t>
            </w:r>
            <w:r>
              <w:rPr>
                <w:vertAlign w:val="subscript"/>
                /&gt;
              </w:rPr>
              <w:t>2</w:t>
            </w:r>
          </w:p>
        </w:tc>
      </w:tr>
      <w:tr>
        <w:tc>
          <w:tcPr>
            <w:tcW w:w="1005" w:type="pct"/>
            <w:vAlign w:val="center"/>
          </w:tcPr>
          <w:p w:rsidR="0018722C">
            <w:pPr>
              <w:pStyle w:val="ac"/>
              <w:topLinePunct/>
              <w:ind w:leftChars="0" w:left="0" w:rightChars="0" w:right="0" w:firstLineChars="0" w:firstLine="0"/>
              <w:spacing w:line="240" w:lineRule="atLeast"/>
            </w:pPr>
            <w:r>
              <w:t>常数项</w:t>
            </w:r>
          </w:p>
        </w:tc>
        <w:tc>
          <w:tcPr>
            <w:tcW w:w="697" w:type="pct"/>
            <w:vAlign w:val="center"/>
          </w:tcPr>
          <w:p w:rsidR="0018722C">
            <w:pPr>
              <w:pStyle w:val="a5"/>
              <w:topLinePunct/>
              <w:ind w:leftChars="0" w:left="0" w:rightChars="0" w:right="0" w:firstLineChars="0" w:firstLine="0"/>
              <w:spacing w:line="240" w:lineRule="atLeast"/>
            </w:pPr>
            <w:r>
              <w:t>-7.1339***</w:t>
            </w:r>
          </w:p>
        </w:tc>
        <w:tc>
          <w:tcPr>
            <w:tcW w:w="650" w:type="pct"/>
            <w:vAlign w:val="center"/>
          </w:tcPr>
          <w:p w:rsidR="0018722C">
            <w:pPr>
              <w:pStyle w:val="a5"/>
              <w:topLinePunct/>
              <w:ind w:leftChars="0" w:left="0" w:rightChars="0" w:right="0" w:firstLineChars="0" w:firstLine="0"/>
              <w:spacing w:line="240" w:lineRule="atLeast"/>
            </w:pPr>
            <w:r>
              <w:t>1.6263*</w:t>
            </w:r>
          </w:p>
        </w:tc>
        <w:tc>
          <w:tcPr>
            <w:tcW w:w="687" w:type="pct"/>
            <w:vAlign w:val="center"/>
          </w:tcPr>
          <w:p w:rsidR="0018722C">
            <w:pPr>
              <w:pStyle w:val="a5"/>
              <w:topLinePunct/>
              <w:ind w:leftChars="0" w:left="0" w:rightChars="0" w:right="0" w:firstLineChars="0" w:firstLine="0"/>
              <w:spacing w:line="240" w:lineRule="atLeast"/>
            </w:pPr>
            <w:r>
              <w:t>-4.9359**</w:t>
            </w:r>
          </w:p>
        </w:tc>
        <w:tc>
          <w:tcPr>
            <w:tcW w:w="587" w:type="pct"/>
            <w:vAlign w:val="center"/>
          </w:tcPr>
          <w:p w:rsidR="0018722C">
            <w:pPr>
              <w:pStyle w:val="a5"/>
              <w:topLinePunct/>
              <w:ind w:leftChars="0" w:left="0" w:rightChars="0" w:right="0" w:firstLineChars="0" w:firstLine="0"/>
              <w:spacing w:line="240" w:lineRule="atLeast"/>
            </w:pPr>
            <w:r>
              <w:t>4.2568**</w:t>
            </w:r>
          </w:p>
        </w:tc>
        <w:tc>
          <w:tcPr>
            <w:tcW w:w="694" w:type="pct"/>
            <w:vAlign w:val="center"/>
          </w:tcPr>
          <w:p w:rsidR="0018722C">
            <w:pPr>
              <w:pStyle w:val="a5"/>
              <w:topLinePunct/>
              <w:ind w:leftChars="0" w:left="0" w:rightChars="0" w:right="0" w:firstLineChars="0" w:firstLine="0"/>
              <w:spacing w:line="240" w:lineRule="atLeast"/>
            </w:pPr>
            <w:r>
              <w:t>-4.1332*</w:t>
            </w:r>
          </w:p>
        </w:tc>
        <w:tc>
          <w:tcPr>
            <w:tcW w:w="680" w:type="pct"/>
            <w:vAlign w:val="center"/>
          </w:tcPr>
          <w:p w:rsidR="0018722C">
            <w:pPr>
              <w:pStyle w:val="ad"/>
              <w:topLinePunct/>
              <w:ind w:leftChars="0" w:left="0" w:rightChars="0" w:right="0" w:firstLineChars="0" w:firstLine="0"/>
              <w:spacing w:line="240" w:lineRule="atLeast"/>
            </w:pPr>
            <w:r>
              <w:t>-0.0062**</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c</w:t>
            </w:r>
            <w:r>
              <w:t xml:space="preserve">it </w:t>
            </w:r>
            <w:r>
              <w:t></w:t>
            </w:r>
            <w:r>
              <w:t>1</w:t>
            </w:r>
          </w:p>
        </w:tc>
        <w:tc>
          <w:tcPr>
            <w:tcW w:w="697" w:type="pct"/>
            <w:vAlign w:val="center"/>
          </w:tcPr>
          <w:p w:rsidR="0018722C">
            <w:pPr>
              <w:pStyle w:val="a5"/>
              <w:topLinePunct/>
              <w:ind w:leftChars="0" w:left="0" w:rightChars="0" w:right="0" w:firstLineChars="0" w:firstLine="0"/>
              <w:spacing w:line="240" w:lineRule="atLeast"/>
            </w:pPr>
            <w:r>
              <w:t>0.6649***</w:t>
            </w:r>
          </w:p>
        </w:tc>
        <w:tc>
          <w:tcPr>
            <w:tcW w:w="650" w:type="pct"/>
            <w:vAlign w:val="center"/>
          </w:tcPr>
          <w:p w:rsidR="0018722C">
            <w:pPr>
              <w:pStyle w:val="a5"/>
              <w:topLinePunct/>
              <w:ind w:leftChars="0" w:left="0" w:rightChars="0" w:right="0" w:firstLineChars="0" w:firstLine="0"/>
              <w:spacing w:line="240" w:lineRule="atLeast"/>
            </w:pPr>
            <w:r>
              <w:t>0.4761***</w:t>
            </w:r>
          </w:p>
        </w:tc>
        <w:tc>
          <w:tcPr>
            <w:tcW w:w="687" w:type="pct"/>
            <w:vAlign w:val="center"/>
          </w:tcPr>
          <w:p w:rsidR="0018722C">
            <w:pPr>
              <w:pStyle w:val="a5"/>
              <w:topLinePunct/>
              <w:ind w:leftChars="0" w:left="0" w:rightChars="0" w:right="0" w:firstLineChars="0" w:firstLine="0"/>
              <w:spacing w:line="240" w:lineRule="atLeast"/>
            </w:pPr>
            <w:r>
              <w:t>0.6916*</w:t>
            </w:r>
          </w:p>
        </w:tc>
        <w:tc>
          <w:tcPr>
            <w:tcW w:w="587" w:type="pct"/>
            <w:vAlign w:val="center"/>
          </w:tcPr>
          <w:p w:rsidR="0018722C">
            <w:pPr>
              <w:pStyle w:val="affff9"/>
              <w:topLinePunct/>
              <w:ind w:leftChars="0" w:left="0" w:rightChars="0" w:right="0" w:firstLineChars="0" w:firstLine="0"/>
              <w:spacing w:line="240" w:lineRule="atLeast"/>
            </w:pPr>
            <w:r>
              <w:t>-0.0942</w:t>
            </w:r>
          </w:p>
        </w:tc>
        <w:tc>
          <w:tcPr>
            <w:tcW w:w="694" w:type="pct"/>
            <w:vAlign w:val="center"/>
          </w:tcPr>
          <w:p w:rsidR="0018722C">
            <w:pPr>
              <w:pStyle w:val="a5"/>
              <w:topLinePunct/>
              <w:ind w:leftChars="0" w:left="0" w:rightChars="0" w:right="0" w:firstLineChars="0" w:firstLine="0"/>
              <w:spacing w:line="240" w:lineRule="atLeast"/>
            </w:pPr>
            <w:r>
              <w:t>0.3979***</w:t>
            </w:r>
          </w:p>
        </w:tc>
        <w:tc>
          <w:tcPr>
            <w:tcW w:w="680" w:type="pct"/>
            <w:vAlign w:val="center"/>
          </w:tcPr>
          <w:p w:rsidR="0018722C">
            <w:pPr>
              <w:pStyle w:val="affff9"/>
              <w:topLinePunct/>
              <w:ind w:leftChars="0" w:left="0" w:rightChars="0" w:right="0" w:firstLineChars="0" w:firstLine="0"/>
              <w:spacing w:line="240" w:lineRule="atLeast"/>
            </w:pPr>
            <w:r>
              <w:t>-0.0567</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y</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1.7030 ***</w:t>
            </w:r>
          </w:p>
        </w:tc>
        <w:tc>
          <w:tcPr>
            <w:tcW w:w="650" w:type="pct"/>
            <w:vAlign w:val="center"/>
          </w:tcPr>
          <w:p w:rsidR="0018722C">
            <w:pPr>
              <w:pStyle w:val="a5"/>
              <w:topLinePunct/>
              <w:ind w:leftChars="0" w:left="0" w:rightChars="0" w:right="0" w:firstLineChars="0" w:firstLine="0"/>
              <w:spacing w:line="240" w:lineRule="atLeast"/>
            </w:pPr>
            <w:r>
              <w:t>0.2301***</w:t>
            </w:r>
          </w:p>
        </w:tc>
        <w:tc>
          <w:tcPr>
            <w:tcW w:w="687" w:type="pct"/>
            <w:vAlign w:val="center"/>
          </w:tcPr>
          <w:p w:rsidR="0018722C">
            <w:pPr>
              <w:pStyle w:val="a5"/>
              <w:topLinePunct/>
              <w:ind w:leftChars="0" w:left="0" w:rightChars="0" w:right="0" w:firstLineChars="0" w:firstLine="0"/>
              <w:spacing w:line="240" w:lineRule="atLeast"/>
            </w:pPr>
            <w:r>
              <w:t>1.2821***</w:t>
            </w:r>
          </w:p>
        </w:tc>
        <w:tc>
          <w:tcPr>
            <w:tcW w:w="587" w:type="pct"/>
            <w:vAlign w:val="center"/>
          </w:tcPr>
          <w:p w:rsidR="0018722C">
            <w:pPr>
              <w:pStyle w:val="a5"/>
              <w:topLinePunct/>
              <w:ind w:leftChars="0" w:left="0" w:rightChars="0" w:right="0" w:firstLineChars="0" w:firstLine="0"/>
              <w:spacing w:line="240" w:lineRule="atLeast"/>
            </w:pPr>
            <w:r>
              <w:t>0.4521*</w:t>
            </w:r>
          </w:p>
        </w:tc>
        <w:tc>
          <w:tcPr>
            <w:tcW w:w="694" w:type="pct"/>
            <w:vAlign w:val="center"/>
          </w:tcPr>
          <w:p w:rsidR="0018722C">
            <w:pPr>
              <w:pStyle w:val="a5"/>
              <w:topLinePunct/>
              <w:ind w:leftChars="0" w:left="0" w:rightChars="0" w:right="0" w:firstLineChars="0" w:firstLine="0"/>
              <w:spacing w:line="240" w:lineRule="atLeast"/>
            </w:pPr>
            <w:r>
              <w:t>1.2726***</w:t>
            </w:r>
          </w:p>
        </w:tc>
        <w:tc>
          <w:tcPr>
            <w:tcW w:w="680" w:type="pct"/>
            <w:vAlign w:val="center"/>
          </w:tcPr>
          <w:p w:rsidR="0018722C">
            <w:pPr>
              <w:pStyle w:val="ad"/>
              <w:topLinePunct/>
              <w:ind w:leftChars="0" w:left="0" w:rightChars="0" w:right="0" w:firstLineChars="0" w:firstLine="0"/>
              <w:spacing w:line="240" w:lineRule="atLeast"/>
            </w:pPr>
            <w:r>
              <w:t>0.6279***</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hp</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-0.7228***</w:t>
            </w:r>
          </w:p>
        </w:tc>
        <w:tc>
          <w:tcPr>
            <w:tcW w:w="650" w:type="pct"/>
            <w:vAlign w:val="center"/>
          </w:tcPr>
          <w:p w:rsidR="0018722C">
            <w:pPr>
              <w:pStyle w:val="a5"/>
              <w:topLinePunct/>
              <w:ind w:leftChars="0" w:left="0" w:rightChars="0" w:right="0" w:firstLineChars="0" w:firstLine="0"/>
              <w:spacing w:line="240" w:lineRule="atLeast"/>
            </w:pPr>
            <w:r>
              <w:t>0.0827***</w:t>
            </w:r>
          </w:p>
        </w:tc>
        <w:tc>
          <w:tcPr>
            <w:tcW w:w="687" w:type="pct"/>
            <w:vAlign w:val="center"/>
          </w:tcPr>
          <w:p w:rsidR="0018722C">
            <w:pPr>
              <w:pStyle w:val="a5"/>
              <w:topLinePunct/>
              <w:ind w:leftChars="0" w:left="0" w:rightChars="0" w:right="0" w:firstLineChars="0" w:firstLine="0"/>
              <w:spacing w:line="240" w:lineRule="atLeast"/>
            </w:pPr>
            <w:r>
              <w:t>-0.5577***</w:t>
            </w:r>
          </w:p>
        </w:tc>
        <w:tc>
          <w:tcPr>
            <w:tcW w:w="587" w:type="pct"/>
            <w:vAlign w:val="center"/>
          </w:tcPr>
          <w:p w:rsidR="0018722C">
            <w:pPr>
              <w:pStyle w:val="a5"/>
              <w:topLinePunct/>
              <w:ind w:leftChars="0" w:left="0" w:rightChars="0" w:right="0" w:firstLineChars="0" w:firstLine="0"/>
              <w:spacing w:line="240" w:lineRule="atLeast"/>
            </w:pPr>
            <w:r>
              <w:t>0.2911**</w:t>
            </w:r>
          </w:p>
        </w:tc>
        <w:tc>
          <w:tcPr>
            <w:tcW w:w="694" w:type="pct"/>
            <w:vAlign w:val="center"/>
          </w:tcPr>
          <w:p w:rsidR="0018722C">
            <w:pPr>
              <w:pStyle w:val="a5"/>
              <w:topLinePunct/>
              <w:ind w:leftChars="0" w:left="0" w:rightChars="0" w:right="0" w:firstLineChars="0" w:firstLine="0"/>
              <w:spacing w:line="240" w:lineRule="atLeast"/>
            </w:pPr>
            <w:r>
              <w:t>-0.3829*</w:t>
            </w:r>
          </w:p>
        </w:tc>
        <w:tc>
          <w:tcPr>
            <w:tcW w:w="680" w:type="pct"/>
            <w:vAlign w:val="center"/>
          </w:tcPr>
          <w:p w:rsidR="0018722C">
            <w:pPr>
              <w:pStyle w:val="affff9"/>
              <w:topLinePunct/>
              <w:ind w:leftChars="0" w:left="0" w:rightChars="0" w:right="0" w:firstLineChars="0" w:firstLine="0"/>
              <w:spacing w:line="240" w:lineRule="atLeast"/>
            </w:pPr>
            <w:r>
              <w:t>0.0466</w:t>
            </w:r>
          </w:p>
        </w:tc>
      </w:tr>
      <w:tr>
        <w:tc>
          <w:tcPr>
            <w:tcW w:w="1005" w:type="pct"/>
            <w:vAlign w:val="center"/>
          </w:tcPr>
          <w:p w:rsidR="0018722C">
            <w:pPr>
              <w:pStyle w:val="ac"/>
              <w:topLinePunct/>
              <w:ind w:leftChars="0" w:left="0" w:rightChars="0" w:right="0" w:firstLineChars="0" w:firstLine="0"/>
              <w:spacing w:line="240" w:lineRule="atLeast"/>
            </w:pPr>
            <w:r/>
            <w:r>
              <w:t/>
            </w:r>
            <w:r>
              <w:t>L</w:t>
            </w:r>
            <w:r>
              <w:t xml:space="preserve">n </w:t>
            </w:r>
            <w:r>
              <w:t>r</w:t>
            </w:r>
            <w:r>
              <w:rPr>
                <w:vertAlign w:val="subscript"/>
              </w:rPr>
              <w:t>it</w:t>
            </w:r>
          </w:p>
        </w:tc>
        <w:tc>
          <w:tcPr>
            <w:tcW w:w="697" w:type="pct"/>
            <w:vAlign w:val="center"/>
          </w:tcPr>
          <w:p w:rsidR="0018722C">
            <w:pPr>
              <w:pStyle w:val="a5"/>
              <w:topLinePunct/>
              <w:ind w:leftChars="0" w:left="0" w:rightChars="0" w:right="0" w:firstLineChars="0" w:firstLine="0"/>
              <w:spacing w:line="240" w:lineRule="atLeast"/>
            </w:pPr>
            <w:r>
              <w:t>-0.4043***</w:t>
            </w:r>
          </w:p>
        </w:tc>
        <w:tc>
          <w:tcPr>
            <w:tcW w:w="650" w:type="pct"/>
            <w:vAlign w:val="center"/>
          </w:tcPr>
          <w:p w:rsidR="0018722C">
            <w:pPr>
              <w:pStyle w:val="a5"/>
              <w:topLinePunct/>
              <w:ind w:leftChars="0" w:left="0" w:rightChars="0" w:right="0" w:firstLineChars="0" w:firstLine="0"/>
              <w:spacing w:line="240" w:lineRule="atLeast"/>
            </w:pPr>
            <w:r>
              <w:t>0.1032***</w:t>
            </w:r>
          </w:p>
        </w:tc>
        <w:tc>
          <w:tcPr>
            <w:tcW w:w="687" w:type="pct"/>
            <w:vAlign w:val="center"/>
          </w:tcPr>
          <w:p w:rsidR="0018722C">
            <w:pPr>
              <w:pStyle w:val="a5"/>
              <w:topLinePunct/>
              <w:ind w:leftChars="0" w:left="0" w:rightChars="0" w:right="0" w:firstLineChars="0" w:firstLine="0"/>
              <w:spacing w:line="240" w:lineRule="atLeast"/>
            </w:pPr>
            <w:r>
              <w:t>-0.2707***</w:t>
            </w:r>
          </w:p>
        </w:tc>
        <w:tc>
          <w:tcPr>
            <w:tcW w:w="587" w:type="pct"/>
            <w:vAlign w:val="center"/>
          </w:tcPr>
          <w:p w:rsidR="0018722C">
            <w:pPr>
              <w:pStyle w:val="a5"/>
              <w:topLinePunct/>
              <w:ind w:leftChars="0" w:left="0" w:rightChars="0" w:right="0" w:firstLineChars="0" w:firstLine="0"/>
              <w:spacing w:line="240" w:lineRule="atLeast"/>
            </w:pPr>
            <w:r>
              <w:t>0.0615*</w:t>
            </w:r>
          </w:p>
        </w:tc>
        <w:tc>
          <w:tcPr>
            <w:tcW w:w="694" w:type="pct"/>
            <w:vAlign w:val="center"/>
          </w:tcPr>
          <w:p w:rsidR="0018722C">
            <w:pPr>
              <w:pStyle w:val="a5"/>
              <w:topLinePunct/>
              <w:ind w:leftChars="0" w:left="0" w:rightChars="0" w:right="0" w:firstLineChars="0" w:firstLine="0"/>
              <w:spacing w:line="240" w:lineRule="atLeast"/>
            </w:pPr>
            <w:r>
              <w:t>-0.4419***</w:t>
            </w:r>
          </w:p>
        </w:tc>
        <w:tc>
          <w:tcPr>
            <w:tcW w:w="680" w:type="pct"/>
            <w:vAlign w:val="center"/>
          </w:tcPr>
          <w:p w:rsidR="0018722C">
            <w:pPr>
              <w:pStyle w:val="ad"/>
              <w:topLinePunct/>
              <w:ind w:leftChars="0" w:left="0" w:rightChars="0" w:right="0" w:firstLineChars="0" w:firstLine="0"/>
              <w:spacing w:line="240" w:lineRule="atLeast"/>
            </w:pPr>
            <w:r>
              <w:t>0.0111*</w:t>
            </w:r>
          </w:p>
        </w:tc>
      </w:tr>
      <w:tr>
        <w:tc>
          <w:tcPr>
            <w:tcW w:w="1005" w:type="pct"/>
            <w:vAlign w:val="center"/>
          </w:tcPr>
          <w:p w:rsidR="0018722C">
            <w:pPr>
              <w:pStyle w:val="ac"/>
              <w:topLinePunct/>
              <w:ind w:leftChars="0" w:left="0" w:rightChars="0" w:right="0" w:firstLineChars="0" w:firstLine="0"/>
              <w:spacing w:line="240" w:lineRule="atLeast"/>
            </w:pPr>
            <w:r>
              <w:t>AR</w:t>
            </w:r>
            <w:r>
              <w:t>(</w:t>
            </w:r>
            <w:r>
              <w:t>1</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0.0215</w:t>
            </w:r>
          </w:p>
        </w:tc>
        <w:tc>
          <w:tcPr>
            <w:tcW w:w="650" w:type="pct"/>
            <w:vAlign w:val="center"/>
          </w:tcPr>
          <w:p w:rsidR="0018722C">
            <w:pPr>
              <w:pStyle w:val="affff9"/>
              <w:topLinePunct/>
              <w:ind w:leftChars="0" w:left="0" w:rightChars="0" w:right="0" w:firstLineChars="0" w:firstLine="0"/>
              <w:spacing w:line="240" w:lineRule="atLeast"/>
            </w:pPr>
            <w:r>
              <w:t>0.0331</w:t>
            </w:r>
          </w:p>
        </w:tc>
        <w:tc>
          <w:tcPr>
            <w:tcW w:w="687" w:type="pct"/>
            <w:vAlign w:val="center"/>
          </w:tcPr>
          <w:p w:rsidR="0018722C">
            <w:pPr>
              <w:pStyle w:val="affff9"/>
              <w:topLinePunct/>
              <w:ind w:leftChars="0" w:left="0" w:rightChars="0" w:right="0" w:firstLineChars="0" w:firstLine="0"/>
              <w:spacing w:line="240" w:lineRule="atLeast"/>
            </w:pPr>
            <w:r>
              <w:t>0.0207</w:t>
            </w:r>
          </w:p>
        </w:tc>
        <w:tc>
          <w:tcPr>
            <w:tcW w:w="587" w:type="pct"/>
            <w:vAlign w:val="center"/>
          </w:tcPr>
          <w:p w:rsidR="0018722C">
            <w:pPr>
              <w:pStyle w:val="affff9"/>
              <w:topLinePunct/>
              <w:ind w:leftChars="0" w:left="0" w:rightChars="0" w:right="0" w:firstLineChars="0" w:firstLine="0"/>
              <w:spacing w:line="240" w:lineRule="atLeast"/>
            </w:pPr>
            <w:r>
              <w:t>0.0573</w:t>
            </w:r>
          </w:p>
        </w:tc>
        <w:tc>
          <w:tcPr>
            <w:tcW w:w="694" w:type="pct"/>
            <w:vAlign w:val="center"/>
          </w:tcPr>
          <w:p w:rsidR="0018722C">
            <w:pPr>
              <w:pStyle w:val="affff9"/>
              <w:topLinePunct/>
              <w:ind w:leftChars="0" w:left="0" w:rightChars="0" w:right="0" w:firstLineChars="0" w:firstLine="0"/>
              <w:spacing w:line="240" w:lineRule="atLeast"/>
            </w:pPr>
            <w:r>
              <w:t>0.0353</w:t>
            </w:r>
          </w:p>
        </w:tc>
        <w:tc>
          <w:tcPr>
            <w:tcW w:w="680" w:type="pct"/>
            <w:vAlign w:val="center"/>
          </w:tcPr>
          <w:p w:rsidR="0018722C">
            <w:pPr>
              <w:pStyle w:val="affff9"/>
              <w:topLinePunct/>
              <w:ind w:leftChars="0" w:left="0" w:rightChars="0" w:right="0" w:firstLineChars="0" w:firstLine="0"/>
              <w:spacing w:line="240" w:lineRule="atLeast"/>
            </w:pPr>
            <w:r>
              <w:t>0.0254</w:t>
            </w:r>
          </w:p>
        </w:tc>
      </w:tr>
      <w:tr>
        <w:tc>
          <w:tcPr>
            <w:tcW w:w="1005" w:type="pct"/>
            <w:vAlign w:val="center"/>
          </w:tcPr>
          <w:p w:rsidR="0018722C">
            <w:pPr>
              <w:pStyle w:val="ac"/>
              <w:topLinePunct/>
              <w:ind w:leftChars="0" w:left="0" w:rightChars="0" w:right="0" w:firstLineChars="0" w:firstLine="0"/>
              <w:spacing w:line="240" w:lineRule="atLeast"/>
            </w:pPr>
            <w:r>
              <w:t>AR</w:t>
            </w:r>
            <w:r>
              <w:t>(</w:t>
            </w:r>
            <w:r>
              <w:t>2</w:t>
            </w:r>
            <w:r>
              <w:t>)</w:t>
            </w:r>
            <w:r>
              <w:t>检验 </w:t>
            </w:r>
            <w:r>
              <w:t>P </w:t>
            </w:r>
            <w:r>
              <w:t>值</w:t>
            </w:r>
          </w:p>
        </w:tc>
        <w:tc>
          <w:tcPr>
            <w:tcW w:w="697" w:type="pct"/>
            <w:vAlign w:val="center"/>
          </w:tcPr>
          <w:p w:rsidR="0018722C">
            <w:pPr>
              <w:pStyle w:val="affff9"/>
              <w:topLinePunct/>
              <w:ind w:leftChars="0" w:left="0" w:rightChars="0" w:right="0" w:firstLineChars="0" w:firstLine="0"/>
              <w:spacing w:line="240" w:lineRule="atLeast"/>
            </w:pPr>
            <w:r>
              <w:t>0.1197</w:t>
            </w:r>
          </w:p>
        </w:tc>
        <w:tc>
          <w:tcPr>
            <w:tcW w:w="650" w:type="pct"/>
            <w:vAlign w:val="center"/>
          </w:tcPr>
          <w:p w:rsidR="0018722C">
            <w:pPr>
              <w:pStyle w:val="affff9"/>
              <w:topLinePunct/>
              <w:ind w:leftChars="0" w:left="0" w:rightChars="0" w:right="0" w:firstLineChars="0" w:firstLine="0"/>
              <w:spacing w:line="240" w:lineRule="atLeast"/>
            </w:pPr>
            <w:r>
              <w:t>0.2533</w:t>
            </w:r>
          </w:p>
        </w:tc>
        <w:tc>
          <w:tcPr>
            <w:tcW w:w="687" w:type="pct"/>
            <w:vAlign w:val="center"/>
          </w:tcPr>
          <w:p w:rsidR="0018722C">
            <w:pPr>
              <w:pStyle w:val="affff9"/>
              <w:topLinePunct/>
              <w:ind w:leftChars="0" w:left="0" w:rightChars="0" w:right="0" w:firstLineChars="0" w:firstLine="0"/>
              <w:spacing w:line="240" w:lineRule="atLeast"/>
            </w:pPr>
            <w:r>
              <w:t>0.9756</w:t>
            </w:r>
          </w:p>
        </w:tc>
        <w:tc>
          <w:tcPr>
            <w:tcW w:w="587" w:type="pct"/>
            <w:vAlign w:val="center"/>
          </w:tcPr>
          <w:p w:rsidR="0018722C">
            <w:pPr>
              <w:pStyle w:val="affff9"/>
              <w:topLinePunct/>
              <w:ind w:leftChars="0" w:left="0" w:rightChars="0" w:right="0" w:firstLineChars="0" w:firstLine="0"/>
              <w:spacing w:line="240" w:lineRule="atLeast"/>
            </w:pPr>
            <w:r>
              <w:t>0.3182</w:t>
            </w:r>
          </w:p>
        </w:tc>
        <w:tc>
          <w:tcPr>
            <w:tcW w:w="694" w:type="pct"/>
            <w:vAlign w:val="center"/>
          </w:tcPr>
          <w:p w:rsidR="0018722C">
            <w:pPr>
              <w:pStyle w:val="affff9"/>
              <w:topLinePunct/>
              <w:ind w:leftChars="0" w:left="0" w:rightChars="0" w:right="0" w:firstLineChars="0" w:firstLine="0"/>
              <w:spacing w:line="240" w:lineRule="atLeast"/>
            </w:pPr>
            <w:r>
              <w:t>0.2018</w:t>
            </w:r>
          </w:p>
        </w:tc>
        <w:tc>
          <w:tcPr>
            <w:tcW w:w="680" w:type="pct"/>
            <w:vAlign w:val="center"/>
          </w:tcPr>
          <w:p w:rsidR="0018722C">
            <w:pPr>
              <w:pStyle w:val="affff9"/>
              <w:topLinePunct/>
              <w:ind w:leftChars="0" w:left="0" w:rightChars="0" w:right="0" w:firstLineChars="0" w:firstLine="0"/>
              <w:spacing w:line="240" w:lineRule="atLeast"/>
            </w:pPr>
            <w:r>
              <w:t>0.1539</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Sargan </w:t>
            </w:r>
            <w:r>
              <w:t>检验 </w:t>
            </w:r>
            <w:r>
              <w:t>P </w:t>
            </w:r>
            <w:r>
              <w:t>值</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pStyle w:val="affa"/>
      </w:pPr>
    </w:p>
    <w:p w:rsidR="0018722C">
      <w:pPr>
        <w:pStyle w:val="aff7"/>
        <w:topLinePunct/>
      </w:pPr>
      <w:r>
        <w:pict>
          <v:line style="position:absolute;mso-position-horizontal-relative:page;mso-position-vertical-relative:paragraph;z-index:1552;mso-wrap-distance-left:0;mso-wrap-distance-right:0" from="79.650002pt,10.857944pt" to="532.050002pt,10.857944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附注</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rPr>
        <w:t xml:space="preserve">东部地区包括北京、天津、河北、辽宁、上海、江苏、浙江、福建、ft东、广东、广西、</w:t>
      </w:r>
    </w:p>
    <w:p w:rsidR="0018722C">
      <w:pPr>
        <w:topLinePunct/>
      </w:pPr>
      <w:r>
        <w:rPr>
          <w:rFonts w:cstheme="minorBidi" w:hAnsiTheme="minorHAnsi" w:eastAsiaTheme="minorHAnsi" w:asciiTheme="minorHAnsi" w:ascii="宋体" w:eastAsia="宋体" w:hint="eastAsia"/>
        </w:rPr>
        <w:t>海南</w:t>
      </w:r>
      <w:r>
        <w:rPr>
          <w:rFonts w:cstheme="minorBidi" w:hAnsiTheme="minorHAnsi" w:eastAsiaTheme="minorHAnsi" w:asciiTheme="minorHAnsi"/>
        </w:rPr>
        <w:t>12</w:t>
      </w:r>
      <w:r>
        <w:rPr>
          <w:rFonts w:ascii="宋体" w:eastAsia="宋体" w:hint="eastAsia" w:cstheme="minorBidi" w:hAnsiTheme="minorHAnsi"/>
        </w:rPr>
        <w:t>个省、自治区、直辖市；西部地区包括ft西、内蒙古、吉林、黑龙江、安徽、江</w:t>
      </w:r>
    </w:p>
    <w:p w:rsidR="0018722C">
      <w:pPr>
        <w:topLinePunct/>
      </w:pPr>
      <w:r>
        <w:rPr>
          <w:rFonts w:cstheme="minorBidi" w:hAnsiTheme="minorHAnsi" w:eastAsiaTheme="minorHAnsi" w:asciiTheme="minorHAnsi" w:ascii="宋体" w:eastAsia="宋体" w:hint="eastAsia"/>
        </w:rPr>
        <w:t>西、河南、湖北、湖南</w:t>
      </w:r>
      <w:r>
        <w:rPr>
          <w:rFonts w:cstheme="minorBidi" w:hAnsiTheme="minorHAnsi" w:eastAsiaTheme="minorHAnsi" w:asciiTheme="minorHAnsi"/>
        </w:rPr>
        <w:t>9</w:t>
      </w:r>
      <w:r>
        <w:rPr>
          <w:rFonts w:ascii="宋体" w:eastAsia="宋体" w:hint="eastAsia" w:cstheme="minorBidi" w:hAnsiTheme="minorHAnsi"/>
        </w:rPr>
        <w:t>个省、自治区、直辖市；西部地区包括四川、重庆、贵州、云</w:t>
      </w:r>
    </w:p>
    <w:p w:rsidR="0018722C">
      <w:pPr>
        <w:topLinePunct/>
      </w:pPr>
      <w:r>
        <w:rPr>
          <w:rFonts w:cstheme="minorBidi" w:hAnsiTheme="minorHAnsi" w:eastAsiaTheme="minorHAnsi" w:asciiTheme="minorHAnsi" w:ascii="宋体" w:eastAsia="宋体" w:hint="eastAsia"/>
        </w:rPr>
        <w:t>南、西藏、陕西、甘肃、宁夏、青海、新疆</w:t>
      </w:r>
      <w:r>
        <w:rPr>
          <w:rFonts w:cstheme="minorBidi" w:hAnsiTheme="minorHAnsi" w:eastAsiaTheme="minorHAnsi" w:asciiTheme="minorHAnsi"/>
        </w:rPr>
        <w:t>10</w:t>
      </w:r>
      <w:r>
        <w:rPr>
          <w:rFonts w:ascii="宋体" w:eastAsia="宋体" w:hint="eastAsia" w:cstheme="minorBidi" w:hAnsiTheme="minorHAnsi"/>
        </w:rPr>
        <w:t>个省、自治区、直辖市。</w:t>
      </w:r>
    </w:p>
    <w:p w:rsidR="0018722C">
      <w:pPr>
        <w:topLinePunct/>
      </w:pPr>
      <w:r>
        <w:t>第一，分析房地产价格对居住外消费的影响。通过对比，可以发现房价上涨对居</w:t>
      </w:r>
      <w:r>
        <w:t>住外消费支出在东中西三大地区全部表现为促进作用，但东部地区的估计结果最为显</w:t>
      </w:r>
      <w:r>
        <w:t>著，房价每上涨</w:t>
      </w:r>
      <w:r>
        <w:rPr>
          <w:rFonts w:ascii="Times New Roman" w:eastAsia="Times New Roman"/>
        </w:rPr>
        <w:t>1%</w:t>
      </w:r>
      <w:r>
        <w:t>，居住外消费支出增长</w:t>
      </w:r>
      <w:r>
        <w:rPr>
          <w:rFonts w:ascii="Times New Roman" w:eastAsia="Times New Roman"/>
        </w:rPr>
        <w:t>0</w:t>
      </w:r>
      <w:r>
        <w:rPr>
          <w:rFonts w:ascii="Times New Roman" w:eastAsia="Times New Roman"/>
        </w:rPr>
        <w:t>.</w:t>
      </w:r>
      <w:r>
        <w:rPr>
          <w:rFonts w:ascii="Times New Roman" w:eastAsia="Times New Roman"/>
        </w:rPr>
        <w:t>08%</w:t>
      </w:r>
      <w:r>
        <w:t>，中部地区与西部地区估计结果并不显著。造成东中西地区房价变动对居住外消费影响程度不同的原因主要有以下几点：</w:t>
      </w:r>
      <w:r>
        <w:t>（</w:t>
      </w:r>
      <w:r>
        <w:rPr>
          <w:rFonts w:ascii="Times New Roman" w:eastAsia="Times New Roman"/>
        </w:rPr>
        <w:t>1</w:t>
      </w:r>
      <w:r>
        <w:t>）</w:t>
      </w:r>
      <w:r>
        <w:t>东中西地区经济发达状况不同。东部地区的经济发展明显优于中部与西部地区，较好的经济状态提高了消费敏感度，使得消费对房价的变动更加明显。</w:t>
      </w:r>
      <w:r>
        <w:t>（</w:t>
      </w:r>
      <w:r>
        <w:rPr>
          <w:rFonts w:ascii="Times New Roman" w:eastAsia="Times New Roman"/>
        </w:rPr>
        <w:t>2</w:t>
      </w:r>
      <w:r>
        <w:t>）</w:t>
      </w:r>
      <w:r>
        <w:t>经济发达地区资产收益性高。东部地区因其经济发达，房价也一直居高不下，且资产流动性较高使得拥有房产的消费者实际资产水平上升，由此促进居住外消费的增加。</w:t>
      </w:r>
      <w:r>
        <w:t>总体来说，房地产价格变动对居住外消费的财富效应大于挤出效应，但即使经济相对</w:t>
      </w:r>
      <w:r>
        <w:t>发达的东部地区，房地产价格带来的消费促进影响也是较为微小的。可以看出，房地产价格对居住外消费和居住消费的影响都存在显著的地区差异性。</w:t>
      </w:r>
    </w:p>
    <w:p w:rsidR="0018722C">
      <w:pPr>
        <w:topLinePunct/>
      </w:pPr>
      <w:r>
        <w:t>第二，分析房地产价格对居住消费的影响。无疑，房地产价格上涨对消费表现为</w:t>
      </w:r>
      <w:r>
        <w:t>抑制作用，东部地区房地产价格每上涨</w:t>
      </w:r>
      <w:r>
        <w:rPr>
          <w:rFonts w:ascii="Times New Roman" w:eastAsia="Times New Roman"/>
        </w:rPr>
        <w:t>1%</w:t>
      </w:r>
      <w:r>
        <w:t>，居住消费减少</w:t>
      </w:r>
      <w:r>
        <w:rPr>
          <w:rFonts w:ascii="Times New Roman" w:eastAsia="Times New Roman"/>
        </w:rPr>
        <w:t>0</w:t>
      </w:r>
      <w:r>
        <w:rPr>
          <w:rFonts w:ascii="Times New Roman" w:eastAsia="Times New Roman"/>
        </w:rPr>
        <w:t>.</w:t>
      </w:r>
      <w:r>
        <w:rPr>
          <w:rFonts w:ascii="Times New Roman" w:eastAsia="Times New Roman"/>
        </w:rPr>
        <w:t>72%</w:t>
      </w:r>
      <w:r>
        <w:t>，中部及西部地</w:t>
      </w:r>
      <w:r>
        <w:t>区</w:t>
      </w:r>
    </w:p>
    <w:p w:rsidR="0018722C">
      <w:pPr>
        <w:topLinePunct/>
      </w:pPr>
      <w:r>
        <w:rPr>
          <w:rFonts w:cstheme="minorBidi" w:hAnsiTheme="minorHAnsi" w:eastAsiaTheme="minorHAnsi" w:asciiTheme="minorHAnsi"/>
        </w:rPr>
        <w:t>33</w:t>
      </w:r>
    </w:p>
    <w:p w:rsidR="0018722C">
      <w:pPr>
        <w:topLinePunct/>
      </w:pPr>
      <w:r>
        <w:t>分别减少</w:t>
      </w:r>
      <w:r>
        <w:rPr>
          <w:rFonts w:ascii="Times New Roman" w:eastAsia="Times New Roman"/>
        </w:rPr>
        <w:t>0</w:t>
      </w:r>
      <w:r>
        <w:rPr>
          <w:rFonts w:ascii="Times New Roman" w:eastAsia="Times New Roman"/>
        </w:rPr>
        <w:t>.</w:t>
      </w:r>
      <w:r>
        <w:rPr>
          <w:rFonts w:ascii="Times New Roman" w:eastAsia="Times New Roman"/>
        </w:rPr>
        <w:t>55%</w:t>
      </w:r>
      <w:r>
        <w:t>和</w:t>
      </w:r>
      <w:r>
        <w:rPr>
          <w:rFonts w:ascii="Times New Roman" w:eastAsia="Times New Roman"/>
        </w:rPr>
        <w:t>0.38%</w:t>
      </w:r>
      <w:r>
        <w:t>。如今，房价不断上涨且增长速度时有上升，居民面对较高</w:t>
      </w:r>
      <w:r>
        <w:t>的房价，加重了居民的购房压力。房价的增长超出居民的购房能力，因此不得不延缓</w:t>
      </w:r>
      <w:r>
        <w:t>或暂停购房计划，导致居住消费减少。并且，对东部地区的影响超过中西部地区。这</w:t>
      </w:r>
      <w:r>
        <w:t>是因为，</w:t>
      </w:r>
      <w:r>
        <w:t>近年</w:t>
      </w:r>
      <w:r>
        <w:t>来劳动力多向以北上广为代表的东部地区转移，如北京市户籍制度要求</w:t>
      </w:r>
      <w:r>
        <w:t>外来人口想要解决户口问题就要购房，随之带来更强的住房需求，加之东部地区经济</w:t>
      </w:r>
      <w:r>
        <w:t>发达，房价一直居高不下。购房支出最大部分的消费支出，购房者压力加大，常常有</w:t>
      </w:r>
      <w:r>
        <w:t>购房意愿但没有相应的购房能力，因此用于购房上的消费减少。房价的上涨减少了居住消费，具有抑制作用，主要呈现为挤出效应。</w:t>
      </w:r>
    </w:p>
    <w:p w:rsidR="0018722C">
      <w:pPr>
        <w:topLinePunct/>
      </w:pPr>
      <w:r>
        <w:t>第三，其他因素对消费的影响。在三大地区，收入都是影响居住外消费最主要的</w:t>
      </w:r>
      <w:r>
        <w:t>因素，收入越多，居住外消费越高。利率对居住外消费表现为财富效应，而对于居住</w:t>
      </w:r>
      <w:r>
        <w:t>消费多表现为挤出效应。利率的提高一方面使得人们手中资产的实际价值上升，居住</w:t>
      </w:r>
      <w:r>
        <w:t>外实际消费能力进一步提高。另一方面，更重要的是利率提高的同时增加了房地产开发的成本与贷款成本，削弱了购房能力，减少了居住消费支出。</w:t>
      </w:r>
    </w:p>
    <w:p w:rsidR="0018722C">
      <w:pPr>
        <w:pStyle w:val="Heading2"/>
        <w:topLinePunct/>
        <w:ind w:left="171" w:hangingChars="171" w:hanging="171"/>
      </w:pPr>
      <w:bookmarkStart w:id="717031" w:name="_Toc686717031"/>
      <w:bookmarkStart w:name="_TOC_250006" w:id="44"/>
      <w:bookmarkStart w:name="小结 " w:id="45"/>
      <w:r/>
      <w:bookmarkEnd w:id="44"/>
      <w:r>
        <w:t>小</w:t>
      </w:r>
      <w:r w:rsidR="004F241D">
        <w:t xml:space="preserve">  </w:t>
      </w:r>
      <w:r w:rsidR="004F241D">
        <w:t xml:space="preserve">结</w:t>
      </w:r>
      <w:bookmarkEnd w:id="717031"/>
    </w:p>
    <w:p w:rsidR="0018722C">
      <w:pPr>
        <w:topLinePunct/>
      </w:pPr>
      <w:r>
        <w:t>本章的实证分析了房地产价格波动对我国城镇居民消费的总量及结构性影响。分</w:t>
      </w:r>
      <w:r>
        <w:t>析中，主要纳入收入、消费习惯、房地产价格、利率、抚养系数变量，在对被解释变</w:t>
      </w:r>
      <w:r>
        <w:t>量的指标选择上，大多数文献选择采用城镇居民消费支出作为衡量消费的指标，但是，</w:t>
      </w:r>
      <w:r>
        <w:t>城镇居民消费支出包含包括居住支出在内的所有支出，这使得分析不够明朗，不能很</w:t>
      </w:r>
      <w:r>
        <w:t>好地辨明房地产价格波动对居住消费支出及居住外消费支出的不同影响，因此，本章</w:t>
      </w:r>
      <w:r>
        <w:t>将城镇居民居住消费与城镇居民居住外消费分别作为被解释变量进行分析。通过实证</w:t>
      </w:r>
      <w:r>
        <w:t>分析结果可以看出，房地产价格波动对居住外消费支出产生财富效应，而对居住消费</w:t>
      </w:r>
      <w:r>
        <w:t>支出产生挤出效应。在对东中西不同地区的分析中，得出结论东部地区良好的经济发</w:t>
      </w:r>
      <w:r>
        <w:t>展环境使得房地产价格上涨对居住外消费支出产生的财富效应与对居住消费支出产生的挤出效应都较为明显。</w:t>
      </w:r>
    </w:p>
    <w:p w:rsidR="0018722C">
      <w:pPr>
        <w:topLinePunct/>
      </w:pPr>
      <w:r>
        <w:rPr>
          <w:rFonts w:cstheme="minorBidi" w:hAnsiTheme="minorHAnsi" w:eastAsiaTheme="minorHAnsi" w:asciiTheme="minorHAnsi"/>
        </w:rPr>
        <w:t>34</w:t>
      </w:r>
    </w:p>
    <w:p w:rsidR="0018722C">
      <w:pPr>
        <w:pStyle w:val="Heading1"/>
        <w:topLinePunct/>
      </w:pPr>
      <w:bookmarkStart w:id="717032" w:name="_Toc686717032"/>
      <w:bookmarkStart w:name="_TOC_250005" w:id="46"/>
      <w:bookmarkStart w:name="第5章 结论及政策建议 " w:id="47"/>
      <w:r/>
      <w:r>
        <w:t>第</w:t>
      </w:r>
      <w:r>
        <w:t>5</w:t>
      </w:r>
      <w:bookmarkEnd w:id="46"/>
      <w:r>
        <w:t>章</w:t>
      </w:r>
      <w:r>
        <w:t xml:space="preserve">  </w:t>
      </w:r>
      <w:r w:rsidRPr="00DB64CE">
        <w:t>结论及政策建议</w:t>
      </w:r>
      <w:bookmarkEnd w:id="717032"/>
    </w:p>
    <w:p w:rsidR="0018722C">
      <w:pPr>
        <w:pStyle w:val="Heading2"/>
        <w:topLinePunct/>
        <w:ind w:left="171" w:hangingChars="171" w:hanging="171"/>
      </w:pPr>
      <w:bookmarkStart w:id="717033" w:name="_Toc686717033"/>
      <w:bookmarkStart w:name="_TOC_250004" w:id="48"/>
      <w:bookmarkStart w:name="5.1 主要结论 " w:id="49"/>
      <w:r>
        <w:t>5.1</w:t>
      </w:r>
      <w:r>
        <w:t xml:space="preserve"> </w:t>
      </w:r>
      <w:r/>
      <w:bookmarkEnd w:id="49"/>
      <w:bookmarkEnd w:id="48"/>
      <w:r>
        <w:t>主要结论</w:t>
      </w:r>
      <w:bookmarkEnd w:id="717033"/>
    </w:p>
    <w:p w:rsidR="0018722C">
      <w:pPr>
        <w:topLinePunct/>
      </w:pPr>
      <w:r>
        <w:t>本文主要从理论和实证两个方面对房地产价格波动影响我国城镇居民消费的机</w:t>
      </w:r>
      <w:r>
        <w:t>制进行了分析，通过持久收入理论与生命周期理论构建了分析资产价格波动影响消费</w:t>
      </w:r>
      <w:r>
        <w:t>的</w:t>
      </w:r>
      <w:r>
        <w:rPr>
          <w:rFonts w:ascii="Times New Roman" w:eastAsia="Times New Roman"/>
        </w:rPr>
        <w:t>LC-PIH</w:t>
      </w:r>
      <w:r>
        <w:t>基本框架，阐述了房地产价格波动对城镇居民消费的财富效应与挤出效应</w:t>
      </w:r>
      <w:r>
        <w:t>同时存在。随后通过搜集数据，运用两步系统广义矩估计法进行实证分析，共得出以下两点结论。</w:t>
      </w:r>
    </w:p>
    <w:p w:rsidR="0018722C">
      <w:pPr>
        <w:topLinePunct/>
      </w:pPr>
      <w:r>
        <w:t>第一，房地产价格波动对城镇居民消费的影响效应确实存在，但对于居住外消费</w:t>
      </w:r>
      <w:r>
        <w:t>支出和居住消费支出的影响效应不同，对居住外消费的影响显著为正，表现为财富效</w:t>
      </w:r>
      <w:r>
        <w:t>应，对居住消费的影响显著为负，呈现出挤出效应，且房价波动对非居住消费带来的财富效应小于对居住消费引起的挤出效应。</w:t>
      </w:r>
    </w:p>
    <w:p w:rsidR="0018722C">
      <w:pPr>
        <w:topLinePunct/>
      </w:pPr>
      <w:r>
        <w:t>第二，我国房价对居民非居住消费和居住消费的影响均表现为地区一致性，但影</w:t>
      </w:r>
      <w:r>
        <w:t>响程度不同。房价上涨对非居住消费支出具有促进作用，表现出明显的财富效应，对</w:t>
      </w:r>
      <w:r>
        <w:t>居住消费支出具有抑制作用，表现为挤出效应，东部地区最为显著，区域差异主要表现在强度上。</w:t>
      </w:r>
    </w:p>
    <w:p w:rsidR="0018722C">
      <w:pPr>
        <w:pStyle w:val="Heading2"/>
        <w:topLinePunct/>
        <w:ind w:left="171" w:hangingChars="171" w:hanging="171"/>
      </w:pPr>
      <w:bookmarkStart w:id="717034" w:name="_Toc686717034"/>
      <w:bookmarkStart w:name="_TOC_250003" w:id="50"/>
      <w:bookmarkStart w:name="5.2 相关政策建议 " w:id="51"/>
      <w:r>
        <w:t>5.2</w:t>
      </w:r>
      <w:r>
        <w:t xml:space="preserve"> </w:t>
      </w:r>
      <w:r/>
      <w:bookmarkEnd w:id="51"/>
      <w:bookmarkEnd w:id="50"/>
      <w:r>
        <w:t>相关政策建议</w:t>
      </w:r>
      <w:bookmarkEnd w:id="717034"/>
    </w:p>
    <w:p w:rsidR="0018722C">
      <w:pPr>
        <w:pStyle w:val="Heading3"/>
        <w:topLinePunct/>
        <w:ind w:left="200" w:hangingChars="200" w:hanging="200"/>
      </w:pPr>
      <w:bookmarkStart w:id="717035" w:name="_Toc686717035"/>
      <w:r>
        <w:t>5.2.1</w:t>
      </w:r>
      <w:r>
        <w:t xml:space="preserve"> </w:t>
      </w:r>
      <w:r>
        <w:t>尽快稳定房地产价格</w:t>
      </w:r>
      <w:bookmarkEnd w:id="717035"/>
    </w:p>
    <w:p w:rsidR="0018722C">
      <w:pPr>
        <w:topLinePunct/>
      </w:pPr>
      <w:r>
        <w:t/>
      </w:r>
      <w:r>
        <w:t>近年</w:t>
      </w:r>
      <w:r>
        <w:t>来，房地产市场逐步成为国家经济体系的一大支柱型产业，也成为居民消费</w:t>
      </w:r>
      <w:r>
        <w:t>性支出中最大部分的支出。房地产价格的波动对居民消费形成重要影响，因此保持一</w:t>
      </w:r>
      <w:r>
        <w:t>个稳定健康的房地产市场至关重要。自</w:t>
      </w:r>
      <w:r>
        <w:rPr>
          <w:rFonts w:ascii="Times New Roman" w:eastAsia="Times New Roman"/>
        </w:rPr>
        <w:t>1998</w:t>
      </w:r>
      <w:r>
        <w:t>年房改以来，政府不断出台各种政策调控房地产市场，主要包括调节准备金率、调整税收等政策，成效不一。</w:t>
      </w:r>
      <w:r>
        <w:rPr>
          <w:rFonts w:ascii="Times New Roman" w:eastAsia="Times New Roman"/>
        </w:rPr>
        <w:t>2011</w:t>
      </w:r>
      <w:r>
        <w:t>年，为</w:t>
      </w:r>
      <w:r>
        <w:t>控制过热的房地产市场，国务院与国土资源部提出限购政策，规定本地居民最多购买</w:t>
      </w:r>
      <w:r>
        <w:t>两套住房，打击投资购房行为，并于</w:t>
      </w:r>
      <w:r>
        <w:rPr>
          <w:rFonts w:ascii="Times New Roman" w:eastAsia="Times New Roman"/>
        </w:rPr>
        <w:t>2013</w:t>
      </w:r>
      <w:r>
        <w:t>年将首付比例由</w:t>
      </w:r>
      <w:r>
        <w:rPr>
          <w:rFonts w:ascii="Times New Roman" w:eastAsia="Times New Roman"/>
        </w:rPr>
        <w:t>6</w:t>
      </w:r>
      <w:r>
        <w:t>成升至</w:t>
      </w:r>
      <w:r>
        <w:rPr>
          <w:rFonts w:ascii="Times New Roman" w:eastAsia="Times New Roman"/>
        </w:rPr>
        <w:t>7</w:t>
      </w:r>
      <w:r>
        <w:t>成。进入经</w:t>
      </w:r>
      <w:r>
        <w:t>济</w:t>
      </w:r>
    </w:p>
    <w:p w:rsidR="0018722C">
      <w:pPr>
        <w:topLinePunct/>
      </w:pPr>
      <w:r>
        <w:t>新常态以后，国家鼓励通过消费拉动内在需求，由此于</w:t>
      </w:r>
      <w:r>
        <w:rPr>
          <w:rFonts w:ascii="Times New Roman" w:eastAsia="Times New Roman"/>
        </w:rPr>
        <w:t>2015</w:t>
      </w:r>
      <w:r>
        <w:t>年</w:t>
      </w:r>
      <w:r>
        <w:rPr>
          <w:rFonts w:ascii="Times New Roman" w:eastAsia="Times New Roman"/>
        </w:rPr>
        <w:t>11</w:t>
      </w:r>
      <w:r>
        <w:t>月提出房地产业去</w:t>
      </w:r>
      <w:r>
        <w:t>库存措施，旨在激发房地产活力，调控合理结构。政策出台后，房地产市场出现回温</w:t>
      </w:r>
      <w:r>
        <w:t>现象，购房者明显增多，房地产价格有所上升。对于房地产业去库存的政策，应因地制宜，根据不同地区的房地产供需情况，采取降息、降低营业税等措施。</w:t>
      </w:r>
    </w:p>
    <w:p w:rsidR="0018722C">
      <w:pPr>
        <w:topLinePunct/>
      </w:pPr>
      <w:r>
        <w:rPr>
          <w:rFonts w:cstheme="minorBidi" w:hAnsiTheme="minorHAnsi" w:eastAsiaTheme="minorHAnsi" w:asciiTheme="minorHAnsi"/>
        </w:rPr>
        <w:t>35</w:t>
      </w:r>
    </w:p>
    <w:p w:rsidR="0018722C">
      <w:pPr>
        <w:topLinePunct/>
      </w:pPr>
      <w:r>
        <w:t>房地产的限购政策以及社会观念的引导说明住房刚性需求者是更加具有消费潜</w:t>
      </w:r>
      <w:r>
        <w:t>力的群体，且这类群体多以低收入者为主，要通过房地产行业刺激消费的增长，更加</w:t>
      </w:r>
      <w:r>
        <w:t>有利于释放房地产价格上涨的财富效应，就需要尽快稳定房地产价格，使之控制在合</w:t>
      </w:r>
      <w:r>
        <w:t>理的价格范围内。住房刚性需求者有较为强烈的购房欲望，当房地产价格达到一个可以承受的水平，购房欲望将转变为购房需求，增加消费支出，而当房地产价格居高不</w:t>
      </w:r>
      <w:r>
        <w:t>下时，这类群体将增加预防性储蓄，减少当期消费支出。同时，保证低收入者的住房</w:t>
      </w:r>
      <w:r>
        <w:t>需求也是政府进行社会保障的一部分内容，可以促进社会的安定和谐，有效分配社会</w:t>
      </w:r>
      <w:r>
        <w:t>资源。合理控制房地产价格可以采用以下几点措施：第一，因地制宜，根据不同地区</w:t>
      </w:r>
      <w:r>
        <w:t>的经济发展水平与购房需求量制定不同方向的政策，如针对以北上广为代表的经济发</w:t>
      </w:r>
      <w:r>
        <w:t>达地区投资过热的状况应继续推行限购政策，而对于房地产市场不景气，经济欠发达地区应采用积极的减少税收、降低首付比例等优惠政策。第二，扩大住房公积金覆盖群体范围，让更多的消费者可以享受到住房公积金买房的优惠政策，减轻购房压力，</w:t>
      </w:r>
      <w:r w:rsidR="001852F3">
        <w:t xml:space="preserve">刺激消费者消费支出。</w:t>
      </w:r>
    </w:p>
    <w:p w:rsidR="0018722C">
      <w:pPr>
        <w:pStyle w:val="Heading3"/>
        <w:topLinePunct/>
        <w:ind w:left="200" w:hangingChars="200" w:hanging="200"/>
      </w:pPr>
      <w:bookmarkStart w:id="717036" w:name="_Toc686717036"/>
      <w:r>
        <w:t>5.2.2</w:t>
      </w:r>
      <w:r>
        <w:t xml:space="preserve"> </w:t>
      </w:r>
      <w:r>
        <w:t>缩小消费者贫富收入差距</w:t>
      </w:r>
      <w:bookmarkEnd w:id="717036"/>
    </w:p>
    <w:p w:rsidR="0018722C">
      <w:pPr>
        <w:topLinePunct/>
      </w:pPr>
      <w:r>
        <w:t>通过经济学消费理论分析和估计分析，我们不难看出，收入仍是决定消费最主要</w:t>
      </w:r>
      <w:r>
        <w:t>的因素，收入的增加将促进消费增加，扩大内需的着重点还是要提高居民的可支配收</w:t>
      </w:r>
      <w:r>
        <w:t>入水平。改革开放以来，我国经济飞速发展，取得了一个又一个的辉煌成绩，成为亚</w:t>
      </w:r>
      <w:r>
        <w:t>洲第二大经济强国。但由于我国人口众多，基数过大，因此我国人均收入水平仍有待</w:t>
      </w:r>
      <w:r>
        <w:t>提高。目前，我国鼓励“万众创新，全民创业”，通过创新再次激发市场活力，保持</w:t>
      </w:r>
      <w:r>
        <w:t>经济高效发展。除此之外，国家应重视对中小企业的扶持，通过建立融资渠道、提供资金技术支持等方式指导中小企业的发展，发挥其经济带动作用。</w:t>
      </w:r>
    </w:p>
    <w:p w:rsidR="0018722C">
      <w:pPr>
        <w:topLinePunct/>
      </w:pPr>
      <w:r>
        <w:t>经济社会快速发展的同时，收入分配不均等问题也随之而来。在我国整个消费群</w:t>
      </w:r>
      <w:r>
        <w:t>体中，中低收入者约占</w:t>
      </w:r>
      <w:r>
        <w:rPr>
          <w:rFonts w:ascii="Times New Roman" w:hAnsi="Times New Roman" w:eastAsia="Times New Roman"/>
        </w:rPr>
        <w:t>70%</w:t>
      </w:r>
      <w:r>
        <w:t>以上，但由于可支配收入不足，这一大部分群体不能形成</w:t>
      </w:r>
      <w:r>
        <w:t>有效的消费需求市场。虽然国家出台了诸如城乡一体化、低保户保障制度等一系列政</w:t>
      </w:r>
      <w:r>
        <w:t>策，但收入差距过大的事实依然存在，地区之间、城乡之间、行业之间的收入差距明显。因此，缩小消费者贫富收入差距重点是要提高中低收入人群的可支配收入，政府</w:t>
      </w:r>
      <w:r>
        <w:t>要坚持“限高提低”的原则，提高低收入人群平均收入水平，限制高收入人群收入水</w:t>
      </w:r>
      <w:r>
        <w:t>平，制定更加合理的收入分配制度，兼顾效率与公平。第一，适度提高最低工资标准，</w:t>
      </w:r>
      <w:r>
        <w:t>增加低收入人群收入水平，除保证其基本的生存需要外，提高其消费能力。第二，</w:t>
      </w:r>
      <w:r>
        <w:t>重</w:t>
      </w:r>
    </w:p>
    <w:p w:rsidR="0018722C">
      <w:pPr>
        <w:topLinePunct/>
      </w:pPr>
      <w:r>
        <w:rPr>
          <w:rFonts w:cstheme="minorBidi" w:hAnsiTheme="minorHAnsi" w:eastAsiaTheme="minorHAnsi" w:asciiTheme="minorHAnsi"/>
        </w:rPr>
        <w:t>36</w:t>
      </w:r>
    </w:p>
    <w:p w:rsidR="0018722C">
      <w:pPr>
        <w:topLinePunct/>
      </w:pPr>
      <w:r>
        <w:t>视教育、医疗等改善民生方面的公平合理性，通过鼓励优秀人才基层锻炼，加大基础设施建设资金投入等，让人们平等享受社会福利设施。第三，继续推行差别税收制，</w:t>
      </w:r>
      <w:r>
        <w:t>取高提低，充分发挥税收再分配的调节作用，使过大的贫富差距逐步缩小，建立合理的收入分配秩序。</w:t>
      </w:r>
    </w:p>
    <w:p w:rsidR="0018722C">
      <w:pPr>
        <w:pStyle w:val="Heading3"/>
        <w:topLinePunct/>
        <w:ind w:left="200" w:hangingChars="200" w:hanging="200"/>
      </w:pPr>
      <w:bookmarkStart w:id="717037" w:name="_Toc686717037"/>
      <w:r>
        <w:t>5.2.3</w:t>
      </w:r>
      <w:r>
        <w:t xml:space="preserve"> </w:t>
      </w:r>
      <w:r>
        <w:t>平衡三大地区经济发展</w:t>
      </w:r>
      <w:bookmarkEnd w:id="717037"/>
    </w:p>
    <w:p w:rsidR="0018722C">
      <w:pPr>
        <w:topLinePunct/>
      </w:pPr>
      <w:r>
        <w:t>由于历史原因及地理条件的差异，中东西各地区间经济发展差异较大，不利于地</w:t>
      </w:r>
      <w:r>
        <w:t>区间合作交流，也不利于经济的稳定发展。东部地区自然地理条件良好，北京上海作</w:t>
      </w:r>
      <w:r>
        <w:t>为最早的经济试点城市，经济发展状况远高于中西部地区，在市场经济要素流动规律</w:t>
      </w:r>
      <w:r>
        <w:t>下，发达地区资源过剩，贫困地区严重不足，资金与人才均流向经济发展前景好的较</w:t>
      </w:r>
      <w:r>
        <w:t>发达地区，贫困地区日益贫困，如此恶性循环，无法改变经济现状，进一步拉大了地</w:t>
      </w:r>
      <w:r>
        <w:t>区间差距。因此，在市场经济条件下，仅仅靠市场自身作用的调配不能实现地区间资源的合理分配，需要政府发挥重要作用，协调地区经济协调发展缩小地区间差距。</w:t>
      </w:r>
    </w:p>
    <w:p w:rsidR="0018722C">
      <w:pPr>
        <w:topLinePunct/>
      </w:pPr>
      <w:r>
        <w:t>城市繁荣景象与贫困地区食不果腹现象并存的现状，不利于地区民族间的和平发</w:t>
      </w:r>
      <w:r>
        <w:t>展，也不利于经济的稳定增长。针对地区间差距过大的现象，政府应找准经济不发达</w:t>
      </w:r>
      <w:r>
        <w:t>地区原因所在，对症下药，精准扶贫。首先，政府应该制定相应利民政策减轻贫困地</w:t>
      </w:r>
      <w:r>
        <w:t>区居民生活压力，保障其基本生活需求。其次，应积极鼓励优秀人才为贫困地区带去</w:t>
      </w:r>
      <w:r>
        <w:t>知识和技术，并对服务基层的人才力量给予物质荣誉奖励。再次，倡导企业家为贫困</w:t>
      </w:r>
      <w:r>
        <w:t>地区带去资金与优秀项目，充分带动当地群众就业，提供就业平台，自力更生促进经济增长。</w:t>
      </w:r>
    </w:p>
    <w:p w:rsidR="0018722C">
      <w:pPr>
        <w:pStyle w:val="Heading3"/>
        <w:topLinePunct/>
        <w:ind w:left="200" w:hangingChars="200" w:hanging="200"/>
      </w:pPr>
      <w:bookmarkStart w:id="717038" w:name="_Toc686717038"/>
      <w:r>
        <w:t>5.2.4</w:t>
      </w:r>
      <w:r>
        <w:t xml:space="preserve"> </w:t>
      </w:r>
      <w:r>
        <w:t>完善社会保障制度</w:t>
      </w:r>
      <w:bookmarkEnd w:id="717038"/>
    </w:p>
    <w:p w:rsidR="0018722C">
      <w:pPr>
        <w:topLinePunct/>
      </w:pPr>
      <w:r>
        <w:t>社会快速发展的同时，也存在诸多问题急需解决。随着人口老龄化的加快，年轻</w:t>
      </w:r>
      <w:r>
        <w:t>人负担日益加重，由于缺乏合理的养老保障制度，使得年轻人消费热情并不高涨。在</w:t>
      </w:r>
      <w:r>
        <w:t>社会保障制度建设上，我国存在明显的不足之处：一是社会保障制度覆盖范围不够广</w:t>
      </w:r>
      <w:r>
        <w:t>泛，城镇非就业的老年居民无法纳入社会养老保险制度的合理保障范围内；二是养老</w:t>
      </w:r>
      <w:r>
        <w:t>保险制度差别化，新型农村社会养老保险与城镇居民社会养老保险缺乏衔接；三是基础养老设施，如养老院、疗养院等设施不足且缺乏相应监管机制，导致虐待老人事件时有发生，降低了人们对社会保障设施的信心。没有合理有效的养老保障机制，居民出于预防性心理，将更加偏重于储蓄，抑制了消费的积极性。</w:t>
      </w:r>
    </w:p>
    <w:p w:rsidR="0018722C">
      <w:pPr>
        <w:topLinePunct/>
      </w:pPr>
      <w:r>
        <w:rPr>
          <w:rFonts w:cstheme="minorBidi" w:hAnsiTheme="minorHAnsi" w:eastAsiaTheme="minorHAnsi" w:asciiTheme="minorHAnsi"/>
        </w:rPr>
        <w:t>37</w:t>
      </w:r>
    </w:p>
    <w:p w:rsidR="0018722C">
      <w:pPr>
        <w:topLinePunct/>
      </w:pPr>
      <w:r>
        <w:t>针对以上问题，政府需要加快建设健全社会保障制度。一是建立农村养老保障制</w:t>
      </w:r>
      <w:r>
        <w:t>度与城市养老保障制度的有效衔接，缓解外来务工人员的尴尬处境，使外来务工人员</w:t>
      </w:r>
      <w:r>
        <w:t>方便想用务工所在地的保障制度。二是尽快解决户籍问题，农业转移人口容易形成在就业地买房或者长期租房的预期，通过解决户籍及子女接受教育的问题，把“隐藏”</w:t>
      </w:r>
      <w:r>
        <w:t>的需求释放出来。三是积极发挥商业保险的补充性作用，更大范围更大力度的带来养</w:t>
      </w:r>
      <w:r>
        <w:t>老保障。四是促进发展社会福利和慈善事业，有针对性的对特殊家庭及个人提供基础性保障。</w:t>
      </w:r>
    </w:p>
    <w:p w:rsidR="0018722C">
      <w:pPr>
        <w:topLinePunct/>
      </w:pPr>
      <w:r>
        <w:rPr>
          <w:rFonts w:cstheme="minorBidi" w:hAnsiTheme="minorHAnsi" w:eastAsiaTheme="minorHAnsi" w:asciiTheme="minorHAnsi"/>
        </w:rPr>
        <w:t>38</w:t>
      </w:r>
    </w:p>
    <w:p w:rsidR="0018722C">
      <w:pPr>
        <w:pStyle w:val="afff1"/>
        <w:topLinePunct/>
      </w:pPr>
      <w:bookmarkStart w:id="717039" w:name="_Toc686717039"/>
      <w:bookmarkStart w:name="_TOC_250002" w:id="52"/>
      <w:bookmarkStart w:name="参考文献 " w:id="53"/>
      <w:r/>
      <w:bookmarkEnd w:id="52"/>
      <w:r>
        <w:t>参考文献</w:t>
      </w:r>
      <w:bookmarkEnd w:id="717039"/>
    </w:p>
    <w:p w:rsidR="0018722C">
      <w:pPr>
        <w:pStyle w:val="ab"/>
        <w:topLinePunct/>
        <w:ind w:left="200" w:hangingChars="200" w:hanging="200"/>
      </w:pPr>
      <w:bookmarkStart w:id="717045" w:name="_cwCmt3"/>
      <w:r>
        <w:t>[</w:t>
      </w:r>
      <w:r>
        <w:t xml:space="preserve">1</w:t>
      </w:r>
      <w:r>
        <w:t>]</w:t>
      </w:r>
      <w:r w:rsidRPr="00281126">
        <w:t xml:space="preserve">  </w:t>
      </w:r>
      <w:r>
        <w:t>Bates L. J., Santerre R E. The Market Demand Characteristics Associated with Real Estate Services: Some Evidence from a Panel Data Set of MSAs</w:t>
      </w:r>
      <w:r>
        <w:t>[</w:t>
      </w:r>
      <w:r>
        <w:rPr>
          <w:sz w:val="24"/>
        </w:rPr>
        <w:t>J</w:t>
      </w:r>
      <w:r>
        <w:t>]</w:t>
      </w:r>
      <w:r>
        <w:t>. The Journal of Real Estate Finance and Economics, 2015:</w:t>
      </w:r>
      <w:r>
        <w:t> </w:t>
      </w:r>
      <w:r>
        <w:t>1-13</w:t>
      </w:r>
      <w:bookmarkEnd w:id="717045"/>
    </w:p>
    <w:p w:rsidR="0018722C">
      <w:pPr>
        <w:pStyle w:val="ab"/>
        <w:topLinePunct/>
        <w:ind w:left="200" w:hangingChars="200" w:hanging="200"/>
      </w:pPr>
      <w:bookmarkStart w:id="717044" w:name="_cwCmt2"/>
      <w:r>
        <w:t>[</w:t>
      </w:r>
      <w:r>
        <w:t xml:space="preserve">2</w:t>
      </w:r>
      <w:r>
        <w:t>]</w:t>
      </w:r>
      <w:r w:rsidRPr="00281126">
        <w:t xml:space="preserve">  </w:t>
      </w:r>
      <w:r>
        <w:t>Anderson C. </w:t>
      </w:r>
      <w:r>
        <w:t>W., </w:t>
      </w:r>
      <w:r>
        <w:t>Beracha E. Frothy housing markets and local stock-price movements</w:t>
      </w:r>
      <w:r>
        <w:t>[</w:t>
      </w:r>
      <w:r>
        <w:t>J</w:t>
      </w:r>
      <w:r>
        <w:t>]</w:t>
      </w:r>
      <w:r>
        <w:t>. The Journal of Real Estate Finance and Economics, 2012, 45</w:t>
      </w:r>
      <w:r>
        <w:t>(</w:t>
      </w:r>
      <w:r>
        <w:t>2</w:t>
      </w:r>
      <w:r>
        <w:t>)</w:t>
      </w:r>
      <w:r>
        <w:t>:</w:t>
      </w:r>
      <w:r>
        <w:t> </w:t>
      </w:r>
      <w:r>
        <w:t>326-346</w:t>
      </w:r>
      <w:bookmarkEnd w:id="717044"/>
    </w:p>
    <w:p w:rsidR="0018722C">
      <w:pPr>
        <w:pStyle w:val="ab"/>
        <w:topLinePunct/>
        <w:ind w:left="200" w:hangingChars="200" w:hanging="200"/>
      </w:pPr>
      <w:r>
        <w:t>[</w:t>
      </w:r>
      <w:r>
        <w:t xml:space="preserve">3</w:t>
      </w:r>
      <w:r>
        <w:t>]</w:t>
      </w:r>
      <w:r w:rsidRPr="00281126">
        <w:t xml:space="preserve">  </w:t>
      </w:r>
      <w:r>
        <w:t>Bozorgi </w:t>
      </w:r>
      <w:r>
        <w:t>A. </w:t>
      </w:r>
      <w:r>
        <w:t>Integrating value and uncertainty </w:t>
      </w:r>
      <w:r>
        <w:t>in </w:t>
      </w:r>
      <w:r>
        <w:t>the energy retrofit analysis </w:t>
      </w:r>
      <w:r>
        <w:t>in </w:t>
      </w:r>
      <w:r>
        <w:t>real estate investment—next generation of energy efficiency assessment tools</w:t>
      </w:r>
      <w:r>
        <w:t>[</w:t>
      </w:r>
      <w:r>
        <w:t xml:space="preserve">J</w:t>
      </w:r>
      <w:r>
        <w:t>]</w:t>
      </w:r>
      <w:r>
        <w:t xml:space="preserve">. Energy </w:t>
      </w:r>
      <w:r>
        <w:t>Efficiency, </w:t>
      </w:r>
      <w:r>
        <w:t>2015, 8</w:t>
      </w:r>
      <w:r>
        <w:t>(</w:t>
      </w:r>
      <w:r>
        <w:t>5</w:t>
      </w:r>
      <w:r>
        <w:t>)</w:t>
      </w:r>
      <w:r>
        <w:t>: 1015-1034</w:t>
      </w:r>
    </w:p>
    <w:p w:rsidR="0018722C">
      <w:pPr>
        <w:pStyle w:val="ab"/>
        <w:topLinePunct/>
        <w:ind w:left="200" w:hangingChars="200" w:hanging="200"/>
      </w:pPr>
      <w:r>
        <w:t>[</w:t>
      </w:r>
      <w:r>
        <w:t xml:space="preserve">4</w:t>
      </w:r>
      <w:r>
        <w:t>]</w:t>
      </w:r>
      <w:r w:rsidRPr="00281126">
        <w:t xml:space="preserve">  </w:t>
      </w:r>
      <w:r>
        <w:t>Fan G. Z., Huszár Z R, Zhang </w:t>
      </w:r>
      <w:r>
        <w:t>W. </w:t>
      </w:r>
      <w:r>
        <w:t>The relationships between real estate price and expected financial asset risk and return: Theory and empirical evidence</w:t>
      </w:r>
      <w:r>
        <w:t>[</w:t>
      </w:r>
      <w:r>
        <w:t>J</w:t>
      </w:r>
      <w:r>
        <w:t>]</w:t>
      </w:r>
      <w:r>
        <w:t>. The Journal of Real Estate Finance and Economics, 2013, 46</w:t>
      </w:r>
      <w:r>
        <w:t>(</w:t>
      </w:r>
      <w:r>
        <w:t>4</w:t>
      </w:r>
      <w:r>
        <w:t>)</w:t>
      </w:r>
      <w:r>
        <w:t>:</w:t>
      </w:r>
      <w:r>
        <w:t> </w:t>
      </w:r>
      <w:r>
        <w:t>568-595</w:t>
      </w:r>
    </w:p>
    <w:p w:rsidR="0018722C">
      <w:pPr>
        <w:pStyle w:val="ab"/>
        <w:topLinePunct/>
        <w:ind w:left="200" w:hangingChars="200" w:hanging="200"/>
      </w:pPr>
      <w:r>
        <w:t>[</w:t>
      </w:r>
      <w:r>
        <w:t xml:space="preserve">5</w:t>
      </w:r>
      <w:r>
        <w:t>]</w:t>
      </w:r>
      <w:r w:rsidRPr="00281126">
        <w:t xml:space="preserve">  </w:t>
      </w:r>
      <w:r>
        <w:t>Kadiyali </w:t>
      </w:r>
      <w:r>
        <w:t>V., </w:t>
      </w:r>
      <w:r>
        <w:t>Prince J., Simon D. H. Is Dual Agency </w:t>
      </w:r>
      <w:r>
        <w:t>in </w:t>
      </w:r>
      <w:r>
        <w:t>Real Estate a Cause for Concern</w:t>
      </w:r>
      <w:r>
        <w:t>[</w:t>
      </w:r>
      <w:r>
        <w:t>J</w:t>
      </w:r>
      <w:r>
        <w:t>]</w:t>
      </w:r>
      <w:r>
        <w:t>. The</w:t>
      </w:r>
      <w:r w:rsidR="001852F3">
        <w:t xml:space="preserve">Journal</w:t>
      </w:r>
      <w:r w:rsidR="001852F3">
        <w:t xml:space="preserve">of</w:t>
      </w:r>
      <w:r w:rsidR="001852F3">
        <w:t xml:space="preserve">Real</w:t>
      </w:r>
      <w:r w:rsidR="001852F3">
        <w:t xml:space="preserve">Estate</w:t>
      </w:r>
      <w:r w:rsidR="001852F3">
        <w:t xml:space="preserve">Finance</w:t>
      </w:r>
      <w:r w:rsidR="001852F3">
        <w:t xml:space="preserve">and</w:t>
      </w:r>
      <w:r w:rsidR="001852F3">
        <w:t xml:space="preserve">Economics, 2014, 48</w:t>
      </w:r>
      <w:r>
        <w:t>(</w:t>
      </w:r>
      <w:r>
        <w:t>1</w:t>
      </w:r>
      <w:r>
        <w:t>)</w:t>
      </w:r>
      <w:r>
        <w:t>:</w:t>
      </w:r>
      <w:r>
        <w:t> </w:t>
      </w:r>
      <w:r>
        <w:t>164-195</w:t>
      </w:r>
    </w:p>
    <w:p w:rsidR="0018722C">
      <w:pPr>
        <w:pStyle w:val="ab"/>
        <w:topLinePunct/>
        <w:ind w:left="200" w:hangingChars="200" w:hanging="200"/>
      </w:pPr>
      <w:r>
        <w:t>[</w:t>
      </w:r>
      <w:r>
        <w:t xml:space="preserve">6</w:t>
      </w:r>
      <w:r>
        <w:t>]</w:t>
      </w:r>
      <w:r w:rsidRPr="00281126">
        <w:t xml:space="preserve">  </w:t>
      </w:r>
      <w:r>
        <w:t>Jun M. J. The effects of Seoul</w:t>
      </w:r>
      <w:r>
        <w:t>'</w:t>
      </w:r>
      <w:r>
        <w:t>s greenbelt on the spatial distribution of population and employment, and on the real estate market</w:t>
      </w:r>
      <w:r>
        <w:t>[</w:t>
      </w:r>
      <w:r>
        <w:t>J</w:t>
      </w:r>
      <w:r>
        <w:t>]</w:t>
      </w:r>
      <w:r>
        <w:t>. The Annals of Regional Science, 2012, 49</w:t>
      </w:r>
      <w:r>
        <w:t>(</w:t>
      </w:r>
      <w:r>
        <w:t>3</w:t>
      </w:r>
      <w:r>
        <w:t>)</w:t>
      </w:r>
      <w:r>
        <w:t>: 619-642</w:t>
      </w:r>
    </w:p>
    <w:p w:rsidR="0018722C">
      <w:pPr>
        <w:pStyle w:val="ab"/>
        <w:topLinePunct/>
        <w:ind w:left="200" w:hangingChars="200" w:hanging="200"/>
      </w:pPr>
      <w:r>
        <w:t>[</w:t>
      </w:r>
      <w:r>
        <w:t xml:space="preserve">7</w:t>
      </w:r>
      <w:r>
        <w:t>]</w:t>
      </w:r>
      <w:r w:rsidRPr="00281126">
        <w:t xml:space="preserve">  </w:t>
      </w:r>
      <w:r>
        <w:t>Rouwendal J. Housing wealth and household portfolios </w:t>
      </w:r>
      <w:r>
        <w:t>in </w:t>
      </w:r>
      <w:r>
        <w:t>an ageing society</w:t>
      </w:r>
      <w:r>
        <w:t>[</w:t>
      </w:r>
      <w:r>
        <w:t>J</w:t>
      </w:r>
      <w:r>
        <w:t>]</w:t>
      </w:r>
      <w:r>
        <w:t>. De Economist, 2009, 157</w:t>
      </w:r>
      <w:r>
        <w:t>(</w:t>
      </w:r>
      <w:r>
        <w:t>1</w:t>
      </w:r>
      <w:r>
        <w:t>)</w:t>
      </w:r>
      <w:r>
        <w:t>:</w:t>
      </w:r>
      <w:r>
        <w:t> </w:t>
      </w:r>
      <w:r>
        <w:t>1-48</w:t>
      </w:r>
    </w:p>
    <w:p w:rsidR="0018722C">
      <w:pPr>
        <w:pStyle w:val="ab"/>
        <w:topLinePunct/>
        <w:ind w:left="200" w:hangingChars="200" w:hanging="200"/>
      </w:pPr>
      <w:r>
        <w:t>[</w:t>
      </w:r>
      <w:r>
        <w:t xml:space="preserve">8</w:t>
      </w:r>
      <w:r>
        <w:t>]</w:t>
      </w:r>
      <w:r w:rsidRPr="00281126">
        <w:t xml:space="preserve">  </w:t>
      </w:r>
      <w:r>
        <w:t>Calcagno R., Fornero E., Rossi M. C. The </w:t>
      </w:r>
      <w:r>
        <w:t>effect </w:t>
      </w:r>
      <w:r>
        <w:t>of house prices on household consumption </w:t>
      </w:r>
      <w:r>
        <w:t>in </w:t>
      </w:r>
      <w:r>
        <w:t>Italy</w:t>
      </w:r>
      <w:r>
        <w:t>[</w:t>
      </w:r>
      <w:r>
        <w:t>J</w:t>
      </w:r>
      <w:r>
        <w:t>]</w:t>
      </w:r>
      <w:r>
        <w:t>. The Journal of Real Estate Finance and Economics, 2009, 39</w:t>
      </w:r>
      <w:r>
        <w:t>(</w:t>
      </w:r>
      <w:r>
        <w:t>3</w:t>
      </w:r>
      <w:r>
        <w:t>)</w:t>
      </w:r>
      <w:r>
        <w:t>: 284-300</w:t>
      </w:r>
    </w:p>
    <w:p w:rsidR="0018722C">
      <w:pPr>
        <w:pStyle w:val="ab"/>
        <w:topLinePunct/>
        <w:ind w:left="200" w:hangingChars="200" w:hanging="200"/>
      </w:pPr>
      <w:r>
        <w:t>[</w:t>
      </w:r>
      <w:r>
        <w:t xml:space="preserve">9</w:t>
      </w:r>
      <w:r>
        <w:t>]</w:t>
      </w:r>
      <w:r w:rsidRPr="00281126">
        <w:t xml:space="preserve">  </w:t>
      </w:r>
      <w:r>
        <w:t>Miller N., Peng L., Sklarz M. House prices and economic growth</w:t>
      </w:r>
      <w:r>
        <w:t>[</w:t>
      </w:r>
      <w:r>
        <w:t>J</w:t>
      </w:r>
      <w:r>
        <w:t>]</w:t>
      </w:r>
      <w:r>
        <w:t>. The Journal of Real Estate Finance and Economics, 2011, 42</w:t>
      </w:r>
      <w:r>
        <w:t>(</w:t>
      </w:r>
      <w:r>
        <w:t>4</w:t>
      </w:r>
      <w:r>
        <w:t>)</w:t>
      </w:r>
      <w:r>
        <w:t>:</w:t>
      </w:r>
      <w:r>
        <w:t> </w:t>
      </w:r>
      <w:r>
        <w:t>522-541</w:t>
      </w:r>
    </w:p>
    <w:p w:rsidR="0018722C">
      <w:pPr>
        <w:pStyle w:val="ab"/>
        <w:topLinePunct/>
        <w:ind w:left="200" w:hangingChars="200" w:hanging="200"/>
      </w:pPr>
      <w:r>
        <w:t>[</w:t>
      </w:r>
      <w:r>
        <w:t xml:space="preserve">10</w:t>
      </w:r>
      <w:r>
        <w:t>]</w:t>
      </w:r>
      <w:r w:rsidRPr="00281126">
        <w:t xml:space="preserve"> </w:t>
      </w:r>
      <w:r>
        <w:t>Anderson C. </w:t>
      </w:r>
      <w:r>
        <w:t>W., </w:t>
      </w:r>
      <w:r>
        <w:t>Beracha E. Frothy housing markets and local stock-price movements</w:t>
      </w:r>
      <w:r>
        <w:t>[</w:t>
      </w:r>
      <w:r>
        <w:t>J</w:t>
      </w:r>
      <w:r>
        <w:t>]</w:t>
      </w:r>
      <w:r>
        <w:t>. The Journal of Real Estate Finance and Economics, 2012, 45</w:t>
      </w:r>
      <w:r>
        <w:t>(</w:t>
      </w:r>
      <w:r>
        <w:t>2</w:t>
      </w:r>
      <w:r>
        <w:t>)</w:t>
      </w:r>
      <w:r>
        <w:t>:</w:t>
      </w:r>
      <w:r>
        <w:t> </w:t>
      </w:r>
      <w:r>
        <w:t>326-346</w:t>
      </w:r>
    </w:p>
    <w:p w:rsidR="0018722C">
      <w:pPr>
        <w:pStyle w:val="ab"/>
        <w:topLinePunct/>
        <w:ind w:left="200" w:hangingChars="200" w:hanging="200"/>
      </w:pPr>
      <w:r>
        <w:t>[</w:t>
      </w:r>
      <w:r>
        <w:t xml:space="preserve">11</w:t>
      </w:r>
      <w:r>
        <w:t>]</w:t>
      </w:r>
      <w:r w:rsidRPr="00281126">
        <w:t xml:space="preserve"> </w:t>
      </w:r>
      <w:r>
        <w:t>Dreger C., Reimers H. E. The long run relationship between private consumption and wealth: common and idiosyncratic effects</w:t>
      </w:r>
      <w:r>
        <w:t>[</w:t>
      </w:r>
      <w:r>
        <w:t>J</w:t>
      </w:r>
      <w:r>
        <w:t>]</w:t>
      </w:r>
      <w:r>
        <w:t>. Portuguese Economic Journal, 2012, 11</w:t>
      </w:r>
      <w:r>
        <w:t>(</w:t>
      </w:r>
      <w:r>
        <w:t>1</w:t>
      </w:r>
      <w:r>
        <w:t>)</w:t>
      </w:r>
      <w:r>
        <w:t>: 21-34</w:t>
      </w:r>
    </w:p>
    <w:p w:rsidR="0018722C">
      <w:pPr>
        <w:pStyle w:val="ab"/>
        <w:topLinePunct/>
        <w:ind w:left="200" w:hangingChars="200" w:hanging="200"/>
      </w:pPr>
      <w:r>
        <w:t>[</w:t>
      </w:r>
      <w:r>
        <w:t xml:space="preserve">12</w:t>
      </w:r>
      <w:r>
        <w:t>]</w:t>
      </w:r>
      <w:r w:rsidRPr="00281126">
        <w:t xml:space="preserve"> </w:t>
      </w:r>
      <w:r>
        <w:t>Guo S., Hardin</w:t>
      </w:r>
      <w:r w:rsidR="001852F3">
        <w:t xml:space="preserve"> III </w:t>
      </w:r>
      <w:r>
        <w:t>W. </w:t>
      </w:r>
      <w:r>
        <w:t>G. </w:t>
      </w:r>
      <w:r>
        <w:t>Wealth, </w:t>
      </w:r>
      <w:r>
        <w:t>composition, housing, </w:t>
      </w:r>
      <w:r w:rsidR="001852F3">
        <w:t xml:space="preserve">income and</w:t>
      </w:r>
      <w:r>
        <w:t> </w:t>
      </w:r>
      <w:r>
        <w:t>consumption</w:t>
      </w:r>
      <w:r>
        <w:t>[</w:t>
      </w:r>
      <w:r>
        <w:rPr>
          <w:sz w:val="24"/>
        </w:rPr>
        <w:t>J</w:t>
      </w:r>
      <w:r>
        <w:t>]</w:t>
      </w:r>
      <w:r>
        <w:t xml:space="preserve">.</w:t>
      </w:r>
      <w:r>
        <w:t xml:space="preserve"> </w:t>
      </w:r>
      <w:r>
        <w:rPr>
          <w:rFonts w:ascii="Times New Roman"/>
        </w:rPr>
        <w:t>The Journal of Real Estate Finance and Economics, 2014, 48</w:t>
      </w:r>
      <w:r>
        <w:rPr>
          <w:rFonts w:ascii="Times New Roman"/>
        </w:rPr>
        <w:t>(</w:t>
      </w:r>
      <w:r>
        <w:rPr>
          <w:rFonts w:ascii="Times New Roman"/>
        </w:rPr>
        <w:t>2</w:t>
      </w:r>
      <w:r>
        <w:rPr>
          <w:rFonts w:ascii="Times New Roman"/>
        </w:rPr>
        <w:t>)</w:t>
      </w:r>
      <w:r>
        <w:rPr>
          <w:rFonts w:ascii="Times New Roman"/>
        </w:rPr>
        <w:t>: 221-243</w:t>
      </w:r>
    </w:p>
    <w:p w:rsidR="0018722C">
      <w:pPr>
        <w:pStyle w:val="ab"/>
        <w:topLinePunct/>
        <w:ind w:left="200" w:hangingChars="200" w:hanging="200"/>
      </w:pPr>
      <w:r>
        <w:t>[</w:t>
      </w:r>
      <w:r>
        <w:t xml:space="preserve">13</w:t>
      </w:r>
      <w:r>
        <w:t>]</w:t>
      </w:r>
      <w:r w:rsidRPr="00281126">
        <w:t xml:space="preserve"> </w:t>
      </w:r>
      <w:r>
        <w:t>Singh B. How important </w:t>
      </w:r>
      <w:r>
        <w:t>is </w:t>
      </w:r>
      <w:r>
        <w:t>the stock market wealth effect on consumption </w:t>
      </w:r>
      <w:r>
        <w:t>in</w:t>
      </w:r>
      <w:r>
        <w:t> </w:t>
      </w:r>
      <w:r>
        <w:t>India</w:t>
      </w:r>
      <w:r>
        <w:t>[</w:t>
      </w:r>
      <w:r>
        <w:rPr>
          <w:sz w:val="24"/>
        </w:rPr>
        <w:t>J</w:t>
      </w:r>
      <w:r>
        <w:t>]</w:t>
      </w:r>
      <w:r>
        <w:t>.</w:t>
      </w:r>
    </w:p>
    <w:p w:rsidR="0018722C">
      <w:pPr>
        <w:topLinePunct/>
      </w:pPr>
      <w:r>
        <w:rPr>
          <w:rFonts w:cstheme="minorBidi" w:hAnsiTheme="minorHAnsi" w:eastAsiaTheme="minorHAnsi" w:asciiTheme="minorHAnsi"/>
        </w:rPr>
        <w:t>39</w:t>
      </w:r>
    </w:p>
    <w:p w:rsidR="0018722C">
      <w:pPr>
        <w:topLinePunct/>
      </w:pPr>
      <w:r>
        <w:rPr>
          <w:rFonts w:ascii="Times New Roman"/>
        </w:rPr>
        <w:t>Empirical Economics, 2012, 42</w:t>
      </w:r>
      <w:r>
        <w:rPr>
          <w:rFonts w:ascii="Times New Roman"/>
        </w:rPr>
        <w:t>(</w:t>
      </w:r>
      <w:r>
        <w:rPr>
          <w:rFonts w:ascii="Times New Roman"/>
        </w:rPr>
        <w:t>3</w:t>
      </w:r>
      <w:r>
        <w:rPr>
          <w:rFonts w:ascii="Times New Roman"/>
        </w:rPr>
        <w:t>)</w:t>
      </w:r>
      <w:r>
        <w:rPr>
          <w:rFonts w:ascii="Times New Roman"/>
        </w:rPr>
        <w:t>: 915-927</w:t>
      </w:r>
    </w:p>
    <w:p w:rsidR="0018722C">
      <w:pPr>
        <w:pStyle w:val="ab"/>
        <w:topLinePunct/>
        <w:ind w:left="200" w:hangingChars="200" w:hanging="200"/>
      </w:pPr>
      <w:r>
        <w:t>[</w:t>
      </w:r>
      <w:r>
        <w:t xml:space="preserve">14</w:t>
      </w:r>
      <w:r>
        <w:t>]</w:t>
      </w:r>
      <w:r w:rsidRPr="00281126">
        <w:t xml:space="preserve"> </w:t>
      </w:r>
      <w:r>
        <w:t>Simo-Kengne B. D., Miller S. M., Gupta R., et al. </w:t>
      </w:r>
      <w:r>
        <w:t>Time-Varying </w:t>
      </w:r>
      <w:r>
        <w:t>Effects of Housing and Stock Returns on US Consumption</w:t>
      </w:r>
      <w:r>
        <w:t>[</w:t>
      </w:r>
      <w:r>
        <w:t>J</w:t>
      </w:r>
      <w:r>
        <w:t>]</w:t>
      </w:r>
      <w:r>
        <w:t>. The Journal of Real Estate Finance and Economics, 2015, 50</w:t>
      </w:r>
      <w:r>
        <w:t>(</w:t>
      </w:r>
      <w:r>
        <w:t>3</w:t>
      </w:r>
      <w:r>
        <w:t>)</w:t>
      </w:r>
      <w:r>
        <w:t>:</w:t>
      </w:r>
      <w:r>
        <w:t> </w:t>
      </w:r>
      <w:r>
        <w:t>339-354</w:t>
      </w:r>
    </w:p>
    <w:p w:rsidR="0018722C">
      <w:pPr>
        <w:pStyle w:val="ab"/>
        <w:topLinePunct/>
        <w:ind w:left="200" w:hangingChars="200" w:hanging="200"/>
      </w:pPr>
      <w:r>
        <w:t>[</w:t>
      </w:r>
      <w:r>
        <w:t xml:space="preserve">15</w:t>
      </w:r>
      <w:r>
        <w:t>]</w:t>
      </w:r>
      <w:r w:rsidRPr="00281126">
        <w:t xml:space="preserve"> </w:t>
      </w:r>
      <w:r>
        <w:t>Bates L. J., Santerre R. E. The Market Demand Characteristics Associated with Real Estate Services: Some Evidence from a Panel Data Set of MSAs</w:t>
      </w:r>
      <w:r>
        <w:t>[</w:t>
      </w:r>
      <w:r>
        <w:rPr>
          <w:sz w:val="24"/>
        </w:rPr>
        <w:t>J</w:t>
      </w:r>
      <w:r>
        <w:t>]</w:t>
      </w:r>
      <w:r>
        <w:t>. The Journal of Real Estate Finance and Economics, 2015:</w:t>
      </w:r>
      <w:r>
        <w:t> </w:t>
      </w:r>
      <w:r>
        <w:t>1-13</w:t>
      </w:r>
    </w:p>
    <w:p w:rsidR="0018722C">
      <w:pPr>
        <w:pStyle w:val="ab"/>
        <w:topLinePunct/>
        <w:ind w:left="200" w:hangingChars="200" w:hanging="200"/>
      </w:pPr>
      <w:r>
        <w:t>[</w:t>
      </w:r>
      <w:r>
        <w:t xml:space="preserve">16</w:t>
      </w:r>
      <w:r>
        <w:t>]</w:t>
      </w:r>
      <w:r w:rsidRPr="00281126">
        <w:t xml:space="preserve"> </w:t>
      </w:r>
      <w:r>
        <w:t>Poterba J. M. Stock Market </w:t>
      </w:r>
      <w:r>
        <w:t>Wealth </w:t>
      </w:r>
      <w:r>
        <w:t>and Consumption</w:t>
      </w:r>
      <w:r>
        <w:t>[</w:t>
      </w:r>
      <w:r>
        <w:t>J</w:t>
      </w:r>
      <w:r>
        <w:t>]</w:t>
      </w:r>
      <w:r>
        <w:t>. Journal of Economic Perspectives, 2000,</w:t>
      </w:r>
      <w:r>
        <w:t> </w:t>
      </w:r>
      <w:r>
        <w:t>14</w:t>
      </w:r>
      <w:r>
        <w:t>(</w:t>
      </w:r>
      <w:r>
        <w:t>2</w:t>
      </w:r>
      <w:r>
        <w:t>)</w:t>
      </w:r>
      <w:r>
        <w:t xml:space="preserve">:</w:t>
      </w:r>
      <w:r>
        <w:t xml:space="preserve"> </w:t>
      </w:r>
      <w:r>
        <w:t>99-118</w:t>
      </w:r>
    </w:p>
    <w:p w:rsidR="0018722C">
      <w:pPr>
        <w:pStyle w:val="ab"/>
        <w:topLinePunct/>
        <w:ind w:left="200" w:hangingChars="200" w:hanging="200"/>
      </w:pPr>
      <w:r>
        <w:t>[</w:t>
      </w:r>
      <w:r>
        <w:t xml:space="preserve">17</w:t>
      </w:r>
      <w:r>
        <w:t>]</w:t>
      </w:r>
      <w:r w:rsidRPr="00281126">
        <w:t xml:space="preserve"> </w:t>
      </w:r>
      <w:r>
        <w:t xml:space="preserve">Case,</w:t>
      </w:r>
      <w:r>
        <w:t xml:space="preserve"> </w:t>
      </w:r>
      <w:r>
        <w:t xml:space="preserve">K. E.,</w:t>
      </w:r>
      <w:r>
        <w:t xml:space="preserve"> </w:t>
      </w:r>
      <w:r>
        <w:t xml:space="preserve">M. Quigley and R. J. Shiller. Comparing wealth effects: The Stock Market vs. the Housing Market</w:t>
      </w:r>
      <w:r>
        <w:t>[</w:t>
      </w:r>
      <w:r>
        <w:t xml:space="preserve">J</w:t>
      </w:r>
      <w:r>
        <w:t>]</w:t>
      </w:r>
      <w:r>
        <w:t xml:space="preserve">. Advances </w:t>
      </w:r>
      <w:r>
        <w:t>in </w:t>
      </w:r>
      <w:r>
        <w:t>Macroeconomics</w:t>
      </w:r>
      <w:r>
        <w:t>(</w:t>
      </w:r>
      <w:r>
        <w:t>2005</w:t>
      </w:r>
      <w:r>
        <w:t>)</w:t>
      </w:r>
      <w:r w:rsidR="004B696B">
        <w:t xml:space="preserve"> </w:t>
      </w:r>
      <w:r>
        <w:t>20:</w:t>
      </w:r>
      <w:r>
        <w:t> </w:t>
      </w:r>
      <w:r>
        <w:t>1-15</w:t>
      </w:r>
    </w:p>
    <w:p w:rsidR="0018722C">
      <w:pPr>
        <w:pStyle w:val="ab"/>
        <w:topLinePunct/>
        <w:ind w:left="200" w:hangingChars="200" w:hanging="200"/>
      </w:pPr>
      <w:r>
        <w:t>[</w:t>
      </w:r>
      <w:r>
        <w:t xml:space="preserve">18</w:t>
      </w:r>
      <w:r>
        <w:t>]</w:t>
      </w:r>
      <w:r w:rsidRPr="00281126">
        <w:t xml:space="preserve"> </w:t>
      </w:r>
      <w:r>
        <w:t>Park S. </w:t>
      </w:r>
      <w:r>
        <w:t>W., </w:t>
      </w:r>
      <w:r>
        <w:t>Bahng D. </w:t>
      </w:r>
      <w:r>
        <w:t>W., </w:t>
      </w:r>
      <w:r>
        <w:t>Park </w:t>
      </w:r>
      <w:r>
        <w:t>Y. </w:t>
      </w:r>
      <w:r>
        <w:t>W. </w:t>
      </w:r>
      <w:r>
        <w:t>Price run-up </w:t>
      </w:r>
      <w:r>
        <w:t>in </w:t>
      </w:r>
      <w:r>
        <w:t>housing markets, access to bank lending and house prices </w:t>
      </w:r>
      <w:r>
        <w:t>in </w:t>
      </w:r>
      <w:r>
        <w:t>Korea</w:t>
      </w:r>
      <w:r>
        <w:t>[</w:t>
      </w:r>
      <w:r>
        <w:t>J</w:t>
      </w:r>
      <w:r>
        <w:t>]</w:t>
      </w:r>
      <w:r>
        <w:t>. The journal of real estate finance and economics, 2010, 40</w:t>
      </w:r>
      <w:r>
        <w:t>(</w:t>
      </w:r>
      <w:r>
        <w:t>3</w:t>
      </w:r>
      <w:r>
        <w:t>)</w:t>
      </w:r>
      <w:r>
        <w:t>: 332-367</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19</w:t>
      </w:r>
      <w:r>
        <w:rPr>
          <w:rFonts w:ascii="宋体" w:hAnsi="宋体" w:eastAsia="宋体" w:hint="eastAsia"/>
        </w:rPr>
        <w:t>]</w:t>
      </w:r>
      <w:r w:rsidRPr="00281126">
        <w:t xml:space="preserve"> </w:t>
      </w:r>
      <w:r>
        <w:rPr>
          <w:rFonts w:ascii="宋体" w:hAnsi="宋体" w:eastAsia="宋体" w:hint="eastAsia"/>
        </w:rPr>
        <w:t>胡晓</w:t>
      </w:r>
      <w:r>
        <w:t>. </w:t>
      </w:r>
      <w:r>
        <w:rPr>
          <w:rFonts w:ascii="宋体" w:hAnsi="宋体" w:eastAsia="宋体" w:hint="eastAsia"/>
        </w:rPr>
        <w:t>收入差距与中国房地产价格</w:t>
      </w:r>
      <w:r>
        <w:t>: </w:t>
      </w:r>
      <w:r>
        <w:rPr>
          <w:rFonts w:ascii="宋体" w:hAnsi="宋体" w:eastAsia="宋体" w:hint="eastAsia"/>
        </w:rPr>
        <w:t>理论与实证</w:t>
      </w:r>
      <w:r>
        <w:t>——</w:t>
      </w:r>
      <w:r>
        <w:rPr>
          <w:rFonts w:ascii="宋体" w:hAnsi="宋体" w:eastAsia="宋体" w:hint="eastAsia"/>
        </w:rPr>
        <w:t>兼论当前房地产调控的有</w:t>
      </w:r>
      <w:r>
        <w:t>效性</w:t>
      </w:r>
      <w:r>
        <w:rPr>
          <w:rFonts w:ascii="Times New Roman" w:eastAsia="Times New Roman"/>
        </w:rPr>
        <w:t>[J</w:t>
      </w:r>
      <w:r>
        <w:rPr>
          <w:rFonts w:ascii="Times New Roman" w:eastAsia="Times New Roman"/>
        </w:rPr>
        <w:t>]</w:t>
      </w:r>
      <w:r>
        <w:rPr>
          <w:rFonts w:ascii="Times New Roman" w:eastAsia="Times New Roman"/>
        </w:rPr>
        <w:t xml:space="preserve">. </w:t>
      </w:r>
      <w:r>
        <w:t>财经科学</w:t>
      </w:r>
      <w:r>
        <w:rPr>
          <w:rFonts w:ascii="Times New Roman" w:eastAsia="Times New Roman"/>
        </w:rPr>
        <w:t>, 2010 (12): 83-90</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唐根年</w:t>
      </w:r>
      <w:r>
        <w:t>, </w:t>
      </w:r>
      <w:r>
        <w:rPr>
          <w:rFonts w:ascii="宋体" w:eastAsia="宋体" w:hint="eastAsia"/>
        </w:rPr>
        <w:t>韩方娟</w:t>
      </w:r>
      <w:r>
        <w:t>, </w:t>
      </w:r>
      <w:r>
        <w:rPr>
          <w:rFonts w:ascii="宋体" w:eastAsia="宋体" w:hint="eastAsia"/>
        </w:rPr>
        <w:t>陈多长</w:t>
      </w:r>
      <w:r>
        <w:t>. </w:t>
      </w:r>
      <w:r>
        <w:rPr>
          <w:rFonts w:ascii="宋体" w:eastAsia="宋体" w:hint="eastAsia"/>
        </w:rPr>
        <w:t>房地产价格上涨的基础支撑面及其市场风险预警研究</w:t>
      </w:r>
      <w:r>
        <w:rPr>
          <w:rFonts w:ascii="Times New Roman" w:hAnsi="Times New Roman" w:eastAsia="Times New Roman"/>
        </w:rPr>
        <w:t xml:space="preserve">——</w:t>
      </w:r>
      <w:r>
        <w:t xml:space="preserve">基于</w:t>
      </w:r>
      <w:r>
        <w:rPr>
          <w:rFonts w:ascii="Times New Roman" w:hAnsi="Times New Roman" w:eastAsia="Times New Roman"/>
        </w:rPr>
        <w:t xml:space="preserve">Granger</w:t>
      </w:r>
      <w:r w:rsidR="001852F3">
        <w:rPr>
          <w:rFonts w:ascii="Times New Roman" w:hAnsi="Times New Roman" w:eastAsia="Times New Roman"/>
        </w:rPr>
        <w:t xml:space="preserve"> </w:t>
      </w:r>
      <w:r>
        <w:t xml:space="preserve">检验与突变模型的视角</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经济学家</w:t>
      </w:r>
      <w:r>
        <w:rPr>
          <w:rFonts w:ascii="Times New Roman" w:hAnsi="Times New Roman" w:eastAsia="Times New Roman"/>
        </w:rPr>
        <w:t xml:space="preserve">, 2010 </w:t>
      </w:r>
      <w:r>
        <w:rPr>
          <w:rFonts w:ascii="Times New Roman" w:hAnsi="Times New Roman" w:eastAsia="Times New Roman"/>
        </w:rPr>
        <w:t xml:space="preserve">(</w:t>
      </w:r>
      <w:r>
        <w:rPr>
          <w:rFonts w:ascii="Times New Roman" w:hAnsi="Times New Roman" w:eastAsia="Times New Roman"/>
        </w:rPr>
        <w:t xml:space="preserve">6</w:t>
      </w:r>
      <w:r>
        <w:rPr>
          <w:rFonts w:ascii="Times New Roman" w:hAnsi="Times New Roman" w:eastAsia="Times New Roman"/>
        </w:rPr>
        <w:t xml:space="preserve">)</w:t>
      </w:r>
      <w:r>
        <w:rPr>
          <w:rFonts w:ascii="Times New Roman" w:hAnsi="Times New Roman" w:eastAsia="Times New Roman"/>
        </w:rPr>
        <w:t xml:space="preserve">: 44-51</w:t>
      </w:r>
    </w:p>
    <w:p w:rsidR="0018722C">
      <w:pPr>
        <w:pStyle w:val="ab"/>
        <w:topLinePunct/>
        <w:ind w:left="200" w:hangingChars="200" w:hanging="200"/>
      </w:pPr>
      <w:r>
        <w:t xml:space="preserve">[</w:t>
      </w:r>
      <w:r>
        <w:t xml:space="preserve">21</w:t>
      </w:r>
      <w:r>
        <w:t xml:space="preserve">]</w:t>
      </w:r>
      <w:r>
        <w:t xml:space="preserve"> </w:t>
      </w:r>
      <w:r>
        <w:rPr>
          <w:rFonts w:ascii="宋体" w:eastAsia="宋体" w:hint="eastAsia"/>
        </w:rPr>
        <w:t xml:space="preserve">苏扬</w:t>
      </w:r>
      <w:r>
        <w:t xml:space="preserve">. </w:t>
      </w:r>
      <w:r>
        <w:rPr>
          <w:rFonts w:ascii="宋体" w:eastAsia="宋体" w:hint="eastAsia"/>
        </w:rPr>
        <w:t xml:space="preserve">旁地产税对我国房地产价格的影响机理与影响效果评价</w:t>
      </w:r>
      <w:r>
        <w:t xml:space="preserve">[</w:t>
      </w:r>
      <w:r>
        <w:t xml:space="preserve">J</w:t>
      </w:r>
      <w:r>
        <w:t xml:space="preserve">]</w:t>
      </w:r>
      <w:r>
        <w:t xml:space="preserve">. </w:t>
      </w:r>
      <w:r>
        <w:rPr>
          <w:rFonts w:ascii="宋体" w:eastAsia="宋体" w:hint="eastAsia"/>
        </w:rPr>
        <w:t xml:space="preserve">统计与决策</w:t>
      </w:r>
      <w:r>
        <w:t xml:space="preserve">, 2012 </w:t>
      </w:r>
      <w:r>
        <w:t xml:space="preserve">(</w:t>
      </w:r>
      <w:r>
        <w:t xml:space="preserve">8</w:t>
      </w:r>
      <w:r>
        <w:t xml:space="preserve">)</w:t>
      </w:r>
      <w:r>
        <w:t xml:space="preserve">: </w:t>
      </w:r>
      <w:r>
        <w:t xml:space="preserve">138-140</w:t>
      </w:r>
    </w:p>
    <w:p w:rsidR="0018722C">
      <w:pPr>
        <w:pStyle w:val="ab"/>
        <w:topLinePunct/>
        <w:ind w:left="200" w:hangingChars="200" w:hanging="200"/>
      </w:pPr>
      <w:r>
        <w:t>[</w:t>
      </w:r>
      <w:r>
        <w:t xml:space="preserve">22</w:t>
      </w:r>
      <w:r>
        <w:t xml:space="preserve">]</w:t>
      </w:r>
      <w:r>
        <w:t xml:space="preserve"> </w:t>
      </w:r>
      <w:r>
        <w:rPr>
          <w:rFonts w:ascii="宋体" w:eastAsia="宋体" w:hint="eastAsia"/>
        </w:rPr>
        <w:t>闫金秋</w:t>
      </w:r>
      <w:r>
        <w:t>. </w:t>
      </w:r>
      <w:r>
        <w:rPr>
          <w:rFonts w:ascii="宋体" w:eastAsia="宋体" w:hint="eastAsia"/>
        </w:rPr>
        <w:t>基于多变量协整的房地产价格影响因素分析</w:t>
      </w:r>
      <w:r>
        <w:t>[</w:t>
      </w:r>
      <w:r>
        <w:rPr>
          <w:sz w:val="24"/>
        </w:rPr>
        <w:t>J</w:t>
      </w:r>
      <w:r>
        <w:t>]</w:t>
      </w:r>
      <w:r>
        <w:t xml:space="preserve">. </w:t>
      </w:r>
      <w:r>
        <w:rPr>
          <w:rFonts w:ascii="宋体" w:eastAsia="宋体" w:hint="eastAsia"/>
        </w:rPr>
        <w:t>企业经济</w:t>
      </w:r>
      <w:r>
        <w:t>, </w:t>
      </w:r>
      <w:r>
        <w:t>2012,</w:t>
      </w:r>
      <w:r>
        <w:t> </w:t>
      </w:r>
      <w:r>
        <w:t xml:space="preserve">11:</w:t>
      </w:r>
      <w:r>
        <w:t xml:space="preserve"> </w:t>
      </w:r>
      <w:r>
        <w:rPr>
          <w:rFonts w:ascii="Times New Roman"/>
        </w:rPr>
        <w:t>026</w:t>
      </w:r>
    </w:p>
    <w:p w:rsidR="0018722C">
      <w:pPr>
        <w:pStyle w:val="ab"/>
        <w:topLinePunct/>
        <w:ind w:left="200" w:hangingChars="200" w:hanging="200"/>
      </w:pPr>
      <w:r>
        <w:t xml:space="preserve">[</w:t>
      </w:r>
      <w:r>
        <w:t xml:space="preserve">23</w:t>
      </w:r>
      <w:r>
        <w:t xml:space="preserve">]</w:t>
      </w:r>
      <w:r>
        <w:t xml:space="preserve"> </w:t>
      </w:r>
      <w:r>
        <w:rPr>
          <w:rFonts w:ascii="宋体" w:eastAsia="宋体" w:hint="eastAsia"/>
        </w:rPr>
        <w:t xml:space="preserve">李文洁</w:t>
      </w:r>
      <w:r>
        <w:t xml:space="preserve">, </w:t>
      </w:r>
      <w:r>
        <w:rPr>
          <w:rFonts w:ascii="宋体" w:eastAsia="宋体" w:hint="eastAsia"/>
        </w:rPr>
        <w:t xml:space="preserve">诸彦含</w:t>
      </w:r>
      <w:r>
        <w:t xml:space="preserve">. </w:t>
      </w:r>
      <w:r>
        <w:rPr>
          <w:rFonts w:ascii="宋体" w:eastAsia="宋体" w:hint="eastAsia"/>
        </w:rPr>
        <w:t xml:space="preserve">我国城市房地产价格影响因素研究</w:t>
      </w:r>
      <w:r>
        <w:t xml:space="preserve">[</w:t>
      </w:r>
      <w:r>
        <w:t xml:space="preserve">J</w:t>
      </w:r>
      <w:r>
        <w:t xml:space="preserve">]</w:t>
      </w:r>
      <w:r>
        <w:t xml:space="preserve">. </w:t>
      </w:r>
      <w:r>
        <w:rPr>
          <w:rFonts w:ascii="宋体" w:eastAsia="宋体" w:hint="eastAsia"/>
        </w:rPr>
        <w:t xml:space="preserve">统计与决策</w:t>
      </w:r>
      <w:r>
        <w:t xml:space="preserve">, </w:t>
      </w:r>
      <w:r>
        <w:t xml:space="preserve">2013</w:t>
      </w:r>
      <w:r>
        <w:t xml:space="preserve"> </w:t>
      </w:r>
      <w:r>
        <w:t xml:space="preserve">(</w:t>
      </w:r>
      <w:r>
        <w:t xml:space="preserve">22</w:t>
      </w:r>
      <w:r>
        <w:t xml:space="preserve">)</w:t>
      </w:r>
      <w:r>
        <w:t xml:space="preserve">: </w:t>
      </w:r>
      <w:r>
        <w:t xml:space="preserve">116-117</w:t>
      </w:r>
    </w:p>
    <w:p w:rsidR="0018722C">
      <w:pPr>
        <w:pStyle w:val="ab"/>
        <w:topLinePunct/>
        <w:ind w:left="200" w:hangingChars="200" w:hanging="200"/>
      </w:pPr>
      <w:r>
        <w:t>[</w:t>
      </w:r>
      <w:r>
        <w:t xml:space="preserve">24</w:t>
      </w:r>
      <w:r>
        <w:t xml:space="preserve">]</w:t>
      </w:r>
      <w:r>
        <w:t xml:space="preserve"> </w:t>
      </w:r>
      <w:r>
        <w:rPr>
          <w:rFonts w:ascii="宋体" w:hAnsi="宋体" w:eastAsia="宋体" w:hint="eastAsia"/>
        </w:rPr>
        <w:t>陈继勇</w:t>
      </w:r>
      <w:r>
        <w:t>, </w:t>
      </w:r>
      <w:r>
        <w:rPr>
          <w:rFonts w:ascii="宋体" w:hAnsi="宋体" w:eastAsia="宋体" w:hint="eastAsia"/>
        </w:rPr>
        <w:t>袁威</w:t>
      </w:r>
      <w:r>
        <w:t>, </w:t>
      </w:r>
      <w:r>
        <w:rPr>
          <w:rFonts w:ascii="宋体" w:hAnsi="宋体" w:eastAsia="宋体" w:hint="eastAsia"/>
        </w:rPr>
        <w:t>肖卫国</w:t>
      </w:r>
      <w:r>
        <w:t>. </w:t>
      </w:r>
      <w:r>
        <w:rPr>
          <w:rFonts w:ascii="宋体" w:hAnsi="宋体" w:eastAsia="宋体" w:hint="eastAsia"/>
        </w:rPr>
        <w:t>流动性、资产价格波动的隐含信息和货币政策选择</w:t>
      </w:r>
      <w:r>
        <w:t>——</w:t>
      </w:r>
      <w:r>
        <w:t>基于中国股票市场与房地产市场的实证分析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经济研究</w:t>
      </w:r>
      <w:r>
        <w:rPr>
          <w:rFonts w:ascii="Times New Roman" w:eastAsia="Times New Roman"/>
        </w:rPr>
        <w:t>, 2013</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43-55</w:t>
      </w:r>
    </w:p>
    <w:p w:rsidR="0018722C">
      <w:pPr>
        <w:pStyle w:val="ab"/>
        <w:topLinePunct/>
        <w:ind w:left="200" w:hangingChars="200" w:hanging="200"/>
      </w:pPr>
      <w:r>
        <w:t>[</w:t>
      </w:r>
      <w:r>
        <w:t xml:space="preserve">25</w:t>
      </w:r>
      <w:r>
        <w:t xml:space="preserve">]</w:t>
      </w:r>
      <w:r>
        <w:t xml:space="preserve"> </w:t>
      </w:r>
      <w:r>
        <w:rPr>
          <w:rFonts w:ascii="宋体" w:hAnsi="宋体" w:eastAsia="宋体" w:hint="eastAsia"/>
        </w:rPr>
        <w:t>安辉</w:t>
      </w:r>
      <w:r>
        <w:t>, </w:t>
      </w:r>
      <w:r>
        <w:rPr>
          <w:rFonts w:ascii="宋体" w:hAnsi="宋体" w:eastAsia="宋体" w:hint="eastAsia"/>
        </w:rPr>
        <w:t>王瑞东</w:t>
      </w:r>
      <w:r>
        <w:t>. </w:t>
      </w:r>
      <w:r>
        <w:rPr>
          <w:rFonts w:ascii="宋体" w:hAnsi="宋体" w:eastAsia="宋体" w:hint="eastAsia"/>
        </w:rPr>
        <w:t>我国房地产价格影响因素的实证分析</w:t>
      </w:r>
      <w:r>
        <w:t>——</w:t>
      </w:r>
      <w:r>
        <w:rPr>
          <w:rFonts w:ascii="宋体" w:hAnsi="宋体" w:eastAsia="宋体" w:hint="eastAsia"/>
        </w:rPr>
        <w:t>兼论当前房地产调控政策</w:t>
      </w:r>
      <w:r>
        <w:t>[</w:t>
      </w:r>
      <w:r>
        <w:rPr>
          <w:spacing w:val="0"/>
          <w:sz w:val="24"/>
        </w:rPr>
        <w:t>J</w:t>
      </w:r>
      <w:r>
        <w:t>]</w:t>
      </w:r>
      <w:r>
        <w:t xml:space="preserve">. </w:t>
      </w:r>
      <w:r>
        <w:rPr>
          <w:rFonts w:ascii="宋体" w:hAnsi="宋体" w:eastAsia="宋体" w:hint="eastAsia"/>
        </w:rPr>
        <w:t>财经科学</w:t>
      </w:r>
      <w:r>
        <w:t>, </w:t>
      </w:r>
      <w:r>
        <w:t>2013,</w:t>
      </w:r>
      <w:r>
        <w:t> </w:t>
      </w:r>
      <w:r>
        <w:t>3:</w:t>
      </w:r>
      <w:r>
        <w:t> </w:t>
      </w:r>
      <w:r>
        <w:t>115-124</w:t>
      </w:r>
    </w:p>
    <w:p w:rsidR="0018722C">
      <w:pPr>
        <w:pStyle w:val="ab"/>
        <w:topLinePunct/>
        <w:ind w:left="200" w:hangingChars="200" w:hanging="200"/>
      </w:pPr>
      <w:r>
        <w:t>[</w:t>
      </w:r>
      <w:r>
        <w:t xml:space="preserve">26</w:t>
      </w:r>
      <w:r>
        <w:t xml:space="preserve">]</w:t>
      </w:r>
      <w:r>
        <w:t xml:space="preserve"> </w:t>
      </w:r>
      <w:r>
        <w:rPr>
          <w:rFonts w:ascii="宋体" w:eastAsia="宋体" w:hint="eastAsia"/>
        </w:rPr>
        <w:t>张莹</w:t>
      </w:r>
      <w:r>
        <w:t>. </w:t>
      </w:r>
      <w:r>
        <w:rPr>
          <w:rFonts w:ascii="宋体" w:eastAsia="宋体" w:hint="eastAsia"/>
        </w:rPr>
        <w:t>货币流动性政策影响房地产价格波动的实证研究</w:t>
      </w:r>
      <w:r>
        <w:t>[</w:t>
      </w:r>
      <w:r>
        <w:t>J</w:t>
      </w:r>
      <w:r>
        <w:t>]</w:t>
      </w:r>
      <w:r>
        <w:t xml:space="preserve">. </w:t>
      </w:r>
      <w:r>
        <w:rPr>
          <w:rFonts w:ascii="宋体" w:eastAsia="宋体" w:hint="eastAsia"/>
        </w:rPr>
        <w:t>统计与决策</w:t>
      </w:r>
      <w:r>
        <w:t>, 2015</w:t>
      </w:r>
      <w:r>
        <w:t>(</w:t>
      </w:r>
      <w:r>
        <w:t>12</w:t>
      </w:r>
      <w:r>
        <w:t>)</w:t>
      </w:r>
      <w:r>
        <w:t xml:space="preserve">:</w:t>
      </w:r>
      <w:r>
        <w:t xml:space="preserve"> </w:t>
      </w:r>
      <w:r>
        <w:t>121-123</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贾洪文</w:t>
      </w:r>
      <w:r>
        <w:t>, </w:t>
      </w:r>
      <w:r>
        <w:rPr>
          <w:rFonts w:ascii="宋体" w:eastAsia="宋体" w:hint="eastAsia"/>
        </w:rPr>
        <w:t>颜咏华</w:t>
      </w:r>
      <w:r>
        <w:t>, </w:t>
      </w:r>
      <w:r>
        <w:rPr>
          <w:rFonts w:ascii="宋体" w:eastAsia="宋体" w:hint="eastAsia"/>
        </w:rPr>
        <w:t>白媛媛</w:t>
      </w:r>
      <w:r>
        <w:t>. </w:t>
      </w:r>
      <w:r>
        <w:rPr>
          <w:rFonts w:ascii="宋体" w:eastAsia="宋体" w:hint="eastAsia"/>
        </w:rPr>
        <w:t>人口迁移</w:t>
      </w:r>
      <w:r>
        <w:t>, </w:t>
      </w:r>
      <w:r>
        <w:rPr>
          <w:rFonts w:ascii="宋体" w:eastAsia="宋体" w:hint="eastAsia"/>
        </w:rPr>
        <w:t>金融集聚对房地产价格影响的实证研究</w:t>
      </w:r>
    </w:p>
    <w:p w:rsidR="0018722C">
      <w:pPr>
        <w:topLinePunct/>
      </w:pPr>
      <w:r>
        <w:rPr>
          <w:rFonts w:ascii="Times New Roman" w:hAnsi="Times New Roman" w:eastAsia="Times New Roman"/>
        </w:rPr>
        <w:t xml:space="preserve">——</w:t>
      </w:r>
      <w:r>
        <w:t xml:space="preserve">基于省级面板数据模型的分析</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东北财经大学学报</w:t>
      </w:r>
      <w:r>
        <w:rPr>
          <w:rFonts w:ascii="Times New Roman" w:hAnsi="Times New Roman" w:eastAsia="Times New Roman"/>
        </w:rPr>
        <w:t xml:space="preserve">, 2012 </w:t>
      </w:r>
      <w:r>
        <w:rPr>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 78-83</w:t>
      </w:r>
    </w:p>
    <w:p w:rsidR="0018722C">
      <w:pPr>
        <w:topLinePunct/>
      </w:pPr>
      <w:r>
        <w:rPr>
          <w:rFonts w:cstheme="minorBidi" w:hAnsiTheme="minorHAnsi" w:eastAsiaTheme="minorHAnsi" w:asciiTheme="minorHAnsi"/>
        </w:rPr>
        <w:t>40</w:t>
      </w:r>
    </w:p>
    <w:p w:rsidR="0018722C">
      <w:pPr>
        <w:pStyle w:val="ab"/>
        <w:topLinePunct/>
        <w:ind w:left="200" w:hangingChars="200" w:hanging="200"/>
      </w:pPr>
      <w:r>
        <w:t xml:space="preserve">[</w:t>
      </w:r>
      <w:r>
        <w:t xml:space="preserve">28</w:t>
      </w:r>
      <w:r>
        <w:t xml:space="preserve">]</w:t>
      </w:r>
      <w:r>
        <w:t xml:space="preserve"> </w:t>
      </w:r>
      <w:r>
        <w:rPr>
          <w:rFonts w:ascii="宋体" w:eastAsia="宋体" w:hint="eastAsia"/>
        </w:rPr>
        <w:t xml:space="preserve">王子龙</w:t>
      </w:r>
      <w:r>
        <w:t xml:space="preserve">, </w:t>
      </w:r>
      <w:r>
        <w:rPr>
          <w:rFonts w:ascii="宋体" w:eastAsia="宋体" w:hint="eastAsia"/>
        </w:rPr>
        <w:t xml:space="preserve">许箫迪</w:t>
      </w:r>
      <w:r>
        <w:t xml:space="preserve">, </w:t>
      </w:r>
      <w:r>
        <w:rPr>
          <w:rFonts w:ascii="宋体" w:eastAsia="宋体" w:hint="eastAsia"/>
        </w:rPr>
        <w:t xml:space="preserve">徐浩然</w:t>
      </w:r>
      <w:r>
        <w:t xml:space="preserve">. </w:t>
      </w:r>
      <w:r>
        <w:rPr>
          <w:rFonts w:ascii="宋体" w:eastAsia="宋体" w:hint="eastAsia"/>
        </w:rPr>
        <w:t xml:space="preserve">房地产市场财富效应理论与实证研究</w:t>
      </w:r>
      <w:r>
        <w:t xml:space="preserve">[</w:t>
      </w:r>
      <w:r>
        <w:t xml:space="preserve">J</w:t>
      </w:r>
      <w:r>
        <w:t xml:space="preserve">]</w:t>
      </w:r>
      <w:r>
        <w:t xml:space="preserve">. </w:t>
      </w:r>
      <w:r>
        <w:rPr>
          <w:rFonts w:ascii="宋体" w:eastAsia="宋体" w:hint="eastAsia"/>
        </w:rPr>
        <w:t xml:space="preserve">财贸经济</w:t>
      </w:r>
      <w:r>
        <w:t xml:space="preserve">, 2008 </w:t>
      </w:r>
      <w:r>
        <w:t xml:space="preserve">(</w:t>
      </w:r>
      <w:r>
        <w:t xml:space="preserve">12</w:t>
      </w:r>
      <w:r>
        <w:t xml:space="preserve">)</w:t>
      </w:r>
      <w:r>
        <w:t xml:space="preserve">: </w:t>
      </w:r>
      <w:r>
        <w:t xml:space="preserve">116-122</w:t>
      </w:r>
    </w:p>
    <w:p w:rsidR="0018722C">
      <w:pPr>
        <w:pStyle w:val="ab"/>
        <w:topLinePunct/>
        <w:ind w:left="200" w:hangingChars="200" w:hanging="200"/>
      </w:pPr>
      <w:r>
        <w:t>[</w:t>
      </w:r>
      <w:r>
        <w:t xml:space="preserve">29</w:t>
      </w:r>
      <w:r>
        <w:t xml:space="preserve">]</w:t>
      </w:r>
      <w:r>
        <w:t xml:space="preserve"> </w:t>
      </w:r>
      <w:r>
        <w:rPr>
          <w:rFonts w:ascii="宋体" w:hAnsi="宋体" w:eastAsia="宋体" w:hint="eastAsia"/>
        </w:rPr>
        <w:t>原鹏飞</w:t>
      </w:r>
      <w:r>
        <w:t>, </w:t>
      </w:r>
      <w:r>
        <w:rPr>
          <w:rFonts w:ascii="宋体" w:hAnsi="宋体" w:eastAsia="宋体" w:hint="eastAsia"/>
        </w:rPr>
        <w:t>魏巍贤</w:t>
      </w:r>
      <w:r>
        <w:t>. </w:t>
      </w:r>
      <w:r>
        <w:rPr>
          <w:rFonts w:ascii="宋体" w:hAnsi="宋体" w:eastAsia="宋体" w:hint="eastAsia"/>
        </w:rPr>
        <w:t>房地产价格波动的宏观经济及部门经济影响</w:t>
      </w:r>
      <w:r>
        <w:t>——</w:t>
      </w:r>
      <w:r>
        <w:rPr>
          <w:rFonts w:ascii="宋体" w:hAnsi="宋体" w:eastAsia="宋体" w:hint="eastAsia"/>
        </w:rPr>
        <w:t>基于可计算一般均衡模型的定量分析</w:t>
      </w:r>
      <w:r>
        <w:t>[</w:t>
      </w:r>
      <w:r>
        <w:t>J</w:t>
      </w:r>
      <w:r>
        <w:t>]</w:t>
      </w:r>
      <w:r>
        <w:t xml:space="preserve">. </w:t>
      </w:r>
      <w:r>
        <w:rPr>
          <w:rFonts w:ascii="宋体" w:hAnsi="宋体" w:eastAsia="宋体" w:hint="eastAsia"/>
        </w:rPr>
        <w:t>数量经济技术经济研究</w:t>
      </w:r>
      <w:r>
        <w:t>, </w:t>
      </w:r>
      <w:r>
        <w:t>2010</w:t>
      </w:r>
      <w:r>
        <w:t>(</w:t>
      </w:r>
      <w:r>
        <w:t>5</w:t>
      </w:r>
      <w:r>
        <w:t>)</w:t>
      </w:r>
      <w:r>
        <w:t xml:space="preserve">:</w:t>
      </w:r>
      <w:r>
        <w:t xml:space="preserve"> </w:t>
      </w:r>
      <w:r>
        <w:t>88-103</w:t>
      </w:r>
    </w:p>
    <w:p w:rsidR="0018722C">
      <w:pPr>
        <w:pStyle w:val="ab"/>
        <w:topLinePunct/>
        <w:ind w:left="200" w:hangingChars="200" w:hanging="200"/>
      </w:pPr>
      <w:r>
        <w:t>[</w:t>
      </w:r>
      <w:r>
        <w:t xml:space="preserve">30</w:t>
      </w:r>
      <w:r>
        <w:t>]</w:t>
      </w:r>
      <w:r w:rsidRPr="00281126">
        <w:t xml:space="preserve"> </w:t>
      </w:r>
      <w:r>
        <w:rPr>
          <w:rFonts w:ascii="宋体" w:hAnsi="宋体" w:eastAsia="宋体" w:hint="eastAsia"/>
        </w:rPr>
        <w:t>罗文波</w:t>
      </w:r>
      <w:r>
        <w:t>,  </w:t>
      </w:r>
      <w:r>
        <w:rPr>
          <w:rFonts w:ascii="宋体" w:hAnsi="宋体" w:eastAsia="宋体" w:hint="eastAsia"/>
        </w:rPr>
        <w:t>张祖国</w:t>
      </w:r>
      <w:r>
        <w:t>,  </w:t>
      </w:r>
      <w:r>
        <w:rPr>
          <w:rFonts w:ascii="宋体" w:hAnsi="宋体" w:eastAsia="宋体" w:hint="eastAsia"/>
        </w:rPr>
        <w:t>苏多永</w:t>
      </w:r>
      <w:r>
        <w:t>.  </w:t>
      </w:r>
      <w:r>
        <w:rPr>
          <w:rFonts w:ascii="宋体" w:hAnsi="宋体" w:eastAsia="宋体" w:hint="eastAsia"/>
        </w:rPr>
        <w:t>资产价格波动</w:t>
      </w:r>
      <w:r>
        <w:t>,  </w:t>
      </w:r>
      <w:r>
        <w:rPr>
          <w:rFonts w:ascii="宋体" w:hAnsi="宋体" w:eastAsia="宋体" w:hint="eastAsia"/>
        </w:rPr>
        <w:t>财富效应与居民消费</w:t>
      </w:r>
      <w:r>
        <w:t>——</w:t>
      </w:r>
      <w:r>
        <w:rPr>
          <w:rFonts w:ascii="宋体" w:hAnsi="宋体" w:eastAsia="宋体" w:hint="eastAsia"/>
        </w:rPr>
        <w:t>基于 </w:t>
      </w:r>
      <w:r>
        <w:t>2000~</w:t>
      </w:r>
      <w:r>
        <w:rPr>
          <w:rFonts w:ascii="Times New Roman" w:eastAsia="Times New Roman"/>
        </w:rPr>
        <w:t xml:space="preserve">2008  </w:t>
      </w:r>
      <w:r>
        <w:t xml:space="preserve">年数据的实证研究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经济问题</w:t>
      </w:r>
      <w:r>
        <w:rPr>
          <w:rFonts w:ascii="Times New Roman" w:eastAsia="Times New Roman"/>
        </w:rPr>
        <w:t xml:space="preserve">, 2009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 25-29</w:t>
      </w:r>
    </w:p>
    <w:p w:rsidR="0018722C">
      <w:pPr>
        <w:pStyle w:val="ab"/>
        <w:topLinePunct/>
        <w:ind w:left="200" w:hangingChars="200" w:hanging="200"/>
      </w:pPr>
      <w:r>
        <w:t xml:space="preserve">[</w:t>
      </w:r>
      <w:r>
        <w:t xml:space="preserve">31</w:t>
      </w:r>
      <w:r>
        <w:t xml:space="preserve">]</w:t>
      </w:r>
      <w:r>
        <w:t xml:space="preserve"> </w:t>
      </w:r>
      <w:r>
        <w:rPr>
          <w:rFonts w:ascii="宋体" w:eastAsia="宋体" w:hint="eastAsia"/>
        </w:rPr>
        <w:t xml:space="preserve">李成武</w:t>
      </w:r>
      <w:r>
        <w:t xml:space="preserve">, </w:t>
      </w:r>
      <w:r>
        <w:rPr>
          <w:rFonts w:ascii="宋体" w:eastAsia="宋体" w:hint="eastAsia"/>
        </w:rPr>
        <w:t xml:space="preserve">李婷</w:t>
      </w:r>
      <w:r>
        <w:t xml:space="preserve">. </w:t>
      </w:r>
      <w:r>
        <w:rPr>
          <w:rFonts w:ascii="宋体" w:eastAsia="宋体" w:hint="eastAsia"/>
        </w:rPr>
        <w:t xml:space="preserve">基于空间面板数据的中国房地产市场财富效应研究</w:t>
      </w:r>
      <w:r>
        <w:t xml:space="preserve">[</w:t>
      </w:r>
      <w:r>
        <w:t xml:space="preserve">J</w:t>
      </w:r>
      <w:r>
        <w:t xml:space="preserve">]</w:t>
      </w:r>
      <w:r>
        <w:t xml:space="preserve">. </w:t>
      </w:r>
      <w:r>
        <w:rPr>
          <w:rFonts w:ascii="宋体" w:eastAsia="宋体" w:hint="eastAsia"/>
        </w:rPr>
        <w:t xml:space="preserve">金融理论与教学</w:t>
      </w:r>
      <w:r>
        <w:t xml:space="preserve">, 2010</w:t>
      </w:r>
      <w:r>
        <w:t xml:space="preserve"> </w:t>
      </w:r>
      <w:r>
        <w:t xml:space="preserve">(</w:t>
      </w:r>
      <w:r>
        <w:t xml:space="preserve">3</w:t>
      </w:r>
      <w:r>
        <w:t xml:space="preserve">)</w:t>
      </w:r>
      <w:r>
        <w:t xml:space="preserve">: </w:t>
      </w:r>
      <w:r>
        <w:t xml:space="preserve">1-6</w:t>
      </w:r>
    </w:p>
    <w:p w:rsidR="0018722C">
      <w:pPr>
        <w:pStyle w:val="ab"/>
        <w:topLinePunct/>
        <w:ind w:left="200" w:hangingChars="200" w:hanging="200"/>
      </w:pPr>
      <w:r>
        <w:t xml:space="preserve">[</w:t>
      </w:r>
      <w:r>
        <w:t xml:space="preserve">32</w:t>
      </w:r>
      <w:r>
        <w:t xml:space="preserve">]</w:t>
      </w:r>
      <w:r>
        <w:t xml:space="preserve"> </w:t>
      </w:r>
      <w:r>
        <w:rPr>
          <w:rFonts w:ascii="宋体" w:hAnsi="宋体" w:eastAsia="宋体" w:hint="eastAsia"/>
        </w:rPr>
        <w:t xml:space="preserve">陶然</w:t>
      </w:r>
      <w:r>
        <w:t xml:space="preserve">. </w:t>
      </w:r>
      <w:r>
        <w:rPr>
          <w:rFonts w:ascii="宋体" w:hAnsi="宋体" w:eastAsia="宋体" w:hint="eastAsia"/>
        </w:rPr>
        <w:t xml:space="preserve">房地产价格与消费的关系研究</w:t>
      </w:r>
      <w:r>
        <w:t xml:space="preserve">——</w:t>
      </w:r>
      <w:r>
        <w:rPr>
          <w:rFonts w:ascii="宋体" w:hAnsi="宋体" w:eastAsia="宋体" w:hint="eastAsia"/>
        </w:rPr>
        <w:t xml:space="preserve">基于财富效应的再检验</w:t>
      </w:r>
      <w:r>
        <w:t xml:space="preserve">[</w:t>
      </w:r>
      <w:r>
        <w:t xml:space="preserve">J</w:t>
      </w:r>
      <w:r>
        <w:t xml:space="preserve">]</w:t>
      </w:r>
      <w:r>
        <w:t xml:space="preserve">. </w:t>
      </w:r>
      <w:r>
        <w:rPr>
          <w:rFonts w:ascii="宋体" w:hAnsi="宋体" w:eastAsia="宋体" w:hint="eastAsia"/>
        </w:rPr>
        <w:t xml:space="preserve">黑龙江对外经贸</w:t>
      </w:r>
      <w:r>
        <w:t xml:space="preserve">, </w:t>
      </w:r>
      <w:r>
        <w:t xml:space="preserve">2010</w:t>
      </w:r>
      <w:r>
        <w:t xml:space="preserve"> </w:t>
      </w:r>
      <w:r>
        <w:t xml:space="preserve">(</w:t>
      </w:r>
      <w:r>
        <w:t xml:space="preserve">10</w:t>
      </w:r>
      <w:r>
        <w:t xml:space="preserve">)</w:t>
      </w:r>
      <w:r>
        <w:t xml:space="preserve">: </w:t>
      </w:r>
      <w:r>
        <w:t xml:space="preserve">53-55</w:t>
      </w:r>
    </w:p>
    <w:p w:rsidR="0018722C">
      <w:pPr>
        <w:pStyle w:val="ab"/>
        <w:topLinePunct/>
        <w:ind w:left="200" w:hangingChars="200" w:hanging="200"/>
      </w:pPr>
      <w:r>
        <w:t>[</w:t>
      </w:r>
      <w:r>
        <w:t xml:space="preserve">33</w:t>
      </w:r>
      <w:r>
        <w:t xml:space="preserve">]</w:t>
      </w:r>
      <w:r>
        <w:t xml:space="preserve"> </w:t>
      </w:r>
      <w:r>
        <w:rPr>
          <w:rFonts w:ascii="宋体" w:hAnsi="宋体" w:eastAsia="宋体" w:hint="eastAsia"/>
        </w:rPr>
        <w:t>王柏杰</w:t>
      </w:r>
      <w:r>
        <w:t>, </w:t>
      </w:r>
      <w:r>
        <w:rPr>
          <w:rFonts w:ascii="宋体" w:hAnsi="宋体" w:eastAsia="宋体" w:hint="eastAsia"/>
        </w:rPr>
        <w:t>何炼成</w:t>
      </w:r>
      <w:r>
        <w:t>, </w:t>
      </w:r>
      <w:r>
        <w:rPr>
          <w:rFonts w:ascii="宋体" w:hAnsi="宋体" w:eastAsia="宋体" w:hint="eastAsia"/>
        </w:rPr>
        <w:t>郭立宏</w:t>
      </w:r>
      <w:r>
        <w:t>. </w:t>
      </w:r>
      <w:r>
        <w:rPr>
          <w:rFonts w:ascii="宋体" w:hAnsi="宋体" w:eastAsia="宋体" w:hint="eastAsia"/>
        </w:rPr>
        <w:t>房地产价格、财富与居民消费效应</w:t>
      </w:r>
      <w:r>
        <w:t>——</w:t>
      </w:r>
      <w:r>
        <w:rPr>
          <w:rFonts w:ascii="宋体" w:hAnsi="宋体" w:eastAsia="宋体" w:hint="eastAsia"/>
        </w:rPr>
        <w:t>来自中国省际面板数据的证据</w:t>
      </w:r>
      <w:r>
        <w:t>[</w:t>
      </w:r>
      <w:r>
        <w:t>J</w:t>
      </w:r>
      <w:r>
        <w:t>]</w:t>
      </w:r>
      <w:r>
        <w:t xml:space="preserve">. </w:t>
      </w:r>
      <w:r>
        <w:rPr>
          <w:rFonts w:ascii="宋体" w:hAnsi="宋体" w:eastAsia="宋体" w:hint="eastAsia"/>
        </w:rPr>
        <w:t>经济学家</w:t>
      </w:r>
      <w:r>
        <w:t>, </w:t>
      </w:r>
      <w:r>
        <w:t>2011</w:t>
      </w:r>
      <w:r>
        <w:t>(</w:t>
      </w:r>
      <w:r>
        <w:t>5</w:t>
      </w:r>
      <w:r>
        <w:t>)</w:t>
      </w:r>
      <w:r>
        <w:t xml:space="preserve">:</w:t>
      </w:r>
      <w:r>
        <w:t xml:space="preserve"> </w:t>
      </w:r>
      <w:r>
        <w:t>57-65</w:t>
      </w:r>
    </w:p>
    <w:p w:rsidR="0018722C">
      <w:pPr>
        <w:pStyle w:val="ab"/>
        <w:topLinePunct/>
        <w:ind w:left="200" w:hangingChars="200" w:hanging="200"/>
      </w:pPr>
      <w:r>
        <w:t xml:space="preserve">[</w:t>
      </w:r>
      <w:r>
        <w:t xml:space="preserve">34</w:t>
      </w:r>
      <w:r>
        <w:t xml:space="preserve">]</w:t>
      </w:r>
      <w:r w:rsidRPr="00281126">
        <w:t xml:space="preserve"> </w:t>
      </w:r>
      <w:r>
        <w:rPr>
          <w:rFonts w:ascii="宋体" w:hAnsi="宋体" w:eastAsia="宋体" w:hint="eastAsia"/>
        </w:rPr>
        <w:t xml:space="preserve">王轶君</w:t>
      </w:r>
      <w:r>
        <w:t xml:space="preserve">, </w:t>
      </w:r>
      <w:r>
        <w:rPr>
          <w:rFonts w:ascii="宋体" w:hAnsi="宋体" w:eastAsia="宋体" w:hint="eastAsia"/>
        </w:rPr>
        <w:t xml:space="preserve">赵宇</w:t>
      </w:r>
      <w:r>
        <w:t xml:space="preserve">. </w:t>
      </w:r>
      <w:r>
        <w:rPr>
          <w:rFonts w:ascii="宋体" w:hAnsi="宋体" w:eastAsia="宋体" w:hint="eastAsia"/>
        </w:rPr>
        <w:t xml:space="preserve">房地产价格的财富效应研究</w:t>
      </w:r>
      <w:r>
        <w:t xml:space="preserve">——</w:t>
      </w:r>
      <w:r>
        <w:rPr>
          <w:rFonts w:ascii="宋体" w:hAnsi="宋体" w:eastAsia="宋体" w:hint="eastAsia"/>
        </w:rPr>
        <w:t xml:space="preserve">基于中国 </w:t>
      </w:r>
      <w:r>
        <w:t xml:space="preserve">1996~</w:t>
      </w:r>
      <w:r>
        <w:t xml:space="preserve"> </w:t>
      </w:r>
      <w:r>
        <w:t xml:space="preserve">2010</w:t>
      </w:r>
      <w:r>
        <w:t xml:space="preserve"> </w:t>
      </w:r>
      <w:r>
        <w:rPr>
          <w:rFonts w:ascii="宋体" w:hAnsi="宋体" w:eastAsia="宋体" w:hint="eastAsia"/>
        </w:rPr>
        <w:t xml:space="preserve">年的经验证据</w:t>
      </w:r>
      <w:r>
        <w:t xml:space="preserve">[</w:t>
      </w:r>
      <w:r>
        <w:t xml:space="preserve">J</w:t>
      </w:r>
      <w:r>
        <w:t xml:space="preserve">]</w:t>
      </w:r>
      <w:r>
        <w:t xml:space="preserve">.  </w:t>
      </w:r>
      <w:r>
        <w:rPr>
          <w:rFonts w:ascii="宋体" w:hAnsi="宋体" w:eastAsia="宋体" w:hint="eastAsia"/>
        </w:rPr>
        <w:t xml:space="preserve">经济问题</w:t>
      </w:r>
      <w:r>
        <w:t xml:space="preserve">, </w:t>
      </w:r>
      <w:r>
        <w:t xml:space="preserve">2011</w:t>
      </w:r>
      <w:r>
        <w:t xml:space="preserve"> </w:t>
      </w:r>
      <w:r>
        <w:t xml:space="preserve">(</w:t>
      </w:r>
      <w:r>
        <w:t xml:space="preserve">5</w:t>
      </w:r>
      <w:r>
        <w:t xml:space="preserve">)</w:t>
      </w:r>
      <w:r>
        <w:t xml:space="preserve">: </w:t>
      </w:r>
      <w:r>
        <w:t xml:space="preserve">41-43</w:t>
      </w:r>
    </w:p>
    <w:p w:rsidR="0018722C">
      <w:pPr>
        <w:pStyle w:val="ab"/>
        <w:topLinePunct/>
        <w:ind w:left="200" w:hangingChars="200" w:hanging="200"/>
      </w:pPr>
      <w:r>
        <w:t>[</w:t>
      </w:r>
      <w:r>
        <w:t xml:space="preserve">35</w:t>
      </w:r>
      <w:r>
        <w:t>]</w:t>
      </w:r>
      <w:r w:rsidRPr="00281126">
        <w:t xml:space="preserve"> </w:t>
      </w:r>
      <w:r>
        <w:rPr>
          <w:rFonts w:ascii="宋体" w:eastAsia="宋体" w:hint="eastAsia"/>
        </w:rPr>
        <w:t>李涛</w:t>
      </w:r>
      <w:r>
        <w:t>, </w:t>
      </w:r>
      <w:r>
        <w:rPr>
          <w:rFonts w:ascii="宋体" w:eastAsia="宋体" w:hint="eastAsia"/>
        </w:rPr>
        <w:t>陈斌开</w:t>
      </w:r>
      <w:r>
        <w:t>. </w:t>
      </w:r>
      <w:r>
        <w:rPr>
          <w:rFonts w:ascii="宋体" w:eastAsia="宋体" w:hint="eastAsia"/>
        </w:rPr>
        <w:t>家庭固定资产、财富效应与居民消费</w:t>
      </w:r>
      <w:r>
        <w:t xml:space="preserve">:</w:t>
      </w:r>
      <w:r>
        <w:t xml:space="preserve"> </w:t>
      </w:r>
      <w:r>
        <w:rPr>
          <w:rFonts w:ascii="宋体" w:eastAsia="宋体" w:hint="eastAsia"/>
        </w:rPr>
        <w:t>来自中国城镇家庭的经验证据</w:t>
      </w:r>
      <w:r>
        <w:t>[</w:t>
      </w:r>
      <w:r>
        <w:t xml:space="preserve">J</w:t>
      </w:r>
      <w:r>
        <w:t>]</w:t>
      </w:r>
      <w:r>
        <w:t xml:space="preserve">.  </w:t>
      </w:r>
      <w:r>
        <w:rPr>
          <w:rFonts w:ascii="宋体" w:eastAsia="宋体" w:hint="eastAsia"/>
        </w:rPr>
        <w:t>经济研究</w:t>
      </w:r>
      <w:r>
        <w:t>, </w:t>
      </w:r>
      <w:r>
        <w:t>2014</w:t>
      </w:r>
      <w:r>
        <w:t>(</w:t>
      </w:r>
      <w:r>
        <w:t>3</w:t>
      </w:r>
      <w:r>
        <w:t>)</w:t>
      </w:r>
      <w:r>
        <w:t xml:space="preserve">: </w:t>
      </w:r>
      <w:r>
        <w:t>62-75</w:t>
      </w:r>
    </w:p>
    <w:p w:rsidR="0018722C">
      <w:pPr>
        <w:pStyle w:val="ab"/>
        <w:topLinePunct/>
        <w:ind w:left="200" w:hangingChars="200" w:hanging="200"/>
      </w:pPr>
      <w:r>
        <w:t xml:space="preserve">[</w:t>
      </w:r>
      <w:r>
        <w:t xml:space="preserve">36</w:t>
      </w:r>
      <w:r>
        <w:t xml:space="preserve">]</w:t>
      </w:r>
      <w:r w:rsidRPr="00281126">
        <w:t xml:space="preserve"> </w:t>
      </w:r>
      <w:r>
        <w:rPr>
          <w:rFonts w:ascii="宋体" w:eastAsia="宋体" w:hint="eastAsia"/>
        </w:rPr>
        <w:t xml:space="preserve">况伟大</w:t>
      </w:r>
      <w:r>
        <w:t xml:space="preserve">.  </w:t>
      </w:r>
      <w:r>
        <w:rPr>
          <w:rFonts w:ascii="宋体" w:eastAsia="宋体" w:hint="eastAsia"/>
        </w:rPr>
        <w:t xml:space="preserve">预期</w:t>
      </w:r>
      <w:r>
        <w:t xml:space="preserve">, </w:t>
      </w:r>
      <w:r>
        <w:rPr>
          <w:rFonts w:ascii="宋体" w:eastAsia="宋体" w:hint="eastAsia"/>
        </w:rPr>
        <w:t xml:space="preserve">投机与中国城市房价波动</w:t>
      </w:r>
      <w:r>
        <w:t xml:space="preserve">[</w:t>
      </w:r>
      <w:r>
        <w:t xml:space="preserve">J</w:t>
      </w:r>
      <w:r>
        <w:t xml:space="preserve">]</w:t>
      </w:r>
      <w:r>
        <w:t xml:space="preserve">.  </w:t>
      </w:r>
      <w:r>
        <w:rPr>
          <w:rFonts w:ascii="宋体" w:eastAsia="宋体" w:hint="eastAsia"/>
        </w:rPr>
        <w:t xml:space="preserve">经济研究</w:t>
      </w:r>
      <w:r>
        <w:t xml:space="preserve">, 2010</w:t>
      </w:r>
      <w:r>
        <w:t xml:space="preserve"> </w:t>
      </w:r>
      <w:r>
        <w:t xml:space="preserve">(</w:t>
      </w:r>
      <w:r>
        <w:t xml:space="preserve">9</w:t>
      </w:r>
      <w:r>
        <w:t xml:space="preserve">)</w:t>
      </w:r>
      <w:r>
        <w:t xml:space="preserve">: </w:t>
      </w:r>
      <w:r>
        <w:t xml:space="preserve">67-78</w:t>
      </w:r>
    </w:p>
    <w:p w:rsidR="0018722C">
      <w:pPr>
        <w:pStyle w:val="ab"/>
        <w:topLinePunct/>
        <w:ind w:left="200" w:hangingChars="200" w:hanging="200"/>
      </w:pPr>
      <w:r>
        <w:t xml:space="preserve">[</w:t>
      </w:r>
      <w:r>
        <w:t xml:space="preserve">37</w:t>
      </w:r>
      <w:r>
        <w:t xml:space="preserve">]</w:t>
      </w:r>
      <w:r>
        <w:t xml:space="preserve"> </w:t>
      </w:r>
      <w:r>
        <w:rPr>
          <w:rFonts w:ascii="宋体" w:hAnsi="宋体" w:eastAsia="宋体" w:hint="eastAsia"/>
        </w:rPr>
        <w:t xml:space="preserve">张亚丽</w:t>
      </w:r>
      <w:r>
        <w:t xml:space="preserve">, </w:t>
      </w:r>
      <w:r>
        <w:rPr>
          <w:rFonts w:ascii="宋体" w:hAnsi="宋体" w:eastAsia="宋体" w:hint="eastAsia"/>
        </w:rPr>
        <w:t xml:space="preserve">梁云芳</w:t>
      </w:r>
      <w:r>
        <w:t xml:space="preserve">, </w:t>
      </w:r>
      <w:r>
        <w:rPr>
          <w:rFonts w:ascii="宋体" w:hAnsi="宋体" w:eastAsia="宋体" w:hint="eastAsia"/>
        </w:rPr>
        <w:t xml:space="preserve">高铁梅</w:t>
      </w:r>
      <w:r>
        <w:t xml:space="preserve">. </w:t>
      </w:r>
      <w:r>
        <w:rPr>
          <w:rFonts w:ascii="宋体" w:hAnsi="宋体" w:eastAsia="宋体" w:hint="eastAsia"/>
        </w:rPr>
        <w:t xml:space="preserve">预期收入、收益率和房价波动</w:t>
      </w:r>
      <w:r>
        <w:t xml:space="preserve">——</w:t>
      </w:r>
      <w:r>
        <w:rPr>
          <w:rFonts w:ascii="宋体" w:hAnsi="宋体" w:eastAsia="宋体" w:hint="eastAsia"/>
        </w:rPr>
        <w:t xml:space="preserve">基于</w:t>
      </w:r>
      <w:r>
        <w:t xml:space="preserve">35</w:t>
      </w:r>
      <w:r/>
      <w:r>
        <w:rPr>
          <w:rFonts w:ascii="宋体" w:hAnsi="宋体" w:eastAsia="宋体" w:hint="eastAsia"/>
        </w:rPr>
        <w:t xml:space="preserve">个城市动态面板模型的研究</w:t>
      </w:r>
      <w:r>
        <w:t xml:space="preserve">[</w:t>
      </w:r>
      <w:r>
        <w:t xml:space="preserve">J</w:t>
      </w:r>
      <w:r>
        <w:t xml:space="preserve">]</w:t>
      </w:r>
      <w:r>
        <w:t xml:space="preserve">. </w:t>
      </w:r>
      <w:r>
        <w:rPr>
          <w:rFonts w:ascii="宋体" w:hAnsi="宋体" w:eastAsia="宋体" w:hint="eastAsia"/>
        </w:rPr>
        <w:t xml:space="preserve">财贸经济</w:t>
      </w:r>
      <w:r>
        <w:t xml:space="preserve">, </w:t>
      </w:r>
      <w:r>
        <w:t xml:space="preserve">2011</w:t>
      </w:r>
      <w:r>
        <w:t xml:space="preserve">, </w:t>
      </w:r>
      <w:r>
        <w:t xml:space="preserve">(</w:t>
      </w:r>
      <w:r>
        <w:t xml:space="preserve">1</w:t>
      </w:r>
      <w:r>
        <w:t xml:space="preserve">)</w:t>
      </w:r>
      <w:r>
        <w:t xml:space="preserve">:</w:t>
      </w:r>
      <w:r>
        <w:t xml:space="preserve"> </w:t>
      </w:r>
      <w:r>
        <w:t>122-129</w:t>
      </w:r>
    </w:p>
    <w:p w:rsidR="0018722C">
      <w:pPr>
        <w:pStyle w:val="ab"/>
        <w:topLinePunct/>
        <w:ind w:left="200" w:hangingChars="200" w:hanging="200"/>
      </w:pPr>
      <w:r>
        <w:t>[</w:t>
      </w:r>
      <w:r>
        <w:t xml:space="preserve">38</w:t>
      </w:r>
      <w:r>
        <w:t xml:space="preserve">]</w:t>
      </w:r>
      <w:r>
        <w:t xml:space="preserve"> </w:t>
      </w:r>
      <w:r>
        <w:rPr>
          <w:rFonts w:ascii="宋体" w:eastAsia="宋体" w:hint="eastAsia"/>
        </w:rPr>
        <w:t>杨俊杰</w:t>
      </w:r>
      <w:r>
        <w:t>. </w:t>
      </w:r>
      <w:r>
        <w:rPr>
          <w:rFonts w:ascii="宋体" w:eastAsia="宋体" w:hint="eastAsia"/>
        </w:rPr>
        <w:t>房地产价格波动对宏观经济波动的微观作用机制探究</w:t>
      </w:r>
      <w:r>
        <w:t>[</w:t>
      </w:r>
      <w:r>
        <w:t>J</w:t>
      </w:r>
      <w:r>
        <w:t>]</w:t>
      </w:r>
      <w:r>
        <w:t xml:space="preserve">. </w:t>
      </w:r>
      <w:r>
        <w:rPr>
          <w:rFonts w:ascii="宋体" w:eastAsia="宋体" w:hint="eastAsia"/>
        </w:rPr>
        <w:t>经济研究</w:t>
      </w:r>
      <w:r>
        <w:t>, 2012</w:t>
      </w:r>
      <w:r>
        <w:t>(</w:t>
      </w:r>
      <w:r>
        <w:t>S1</w:t>
      </w:r>
      <w:r>
        <w:t>)</w:t>
      </w:r>
      <w:r>
        <w:t xml:space="preserve">:</w:t>
      </w:r>
      <w:r>
        <w:t xml:space="preserve"> </w:t>
      </w:r>
      <w:r>
        <w:t>117-127</w:t>
      </w:r>
    </w:p>
    <w:p w:rsidR="0018722C">
      <w:pPr>
        <w:pStyle w:val="ab"/>
        <w:topLinePunct/>
        <w:ind w:left="200" w:hangingChars="200" w:hanging="200"/>
      </w:pPr>
      <w:r>
        <w:t>[</w:t>
      </w:r>
      <w:r>
        <w:t xml:space="preserve">39</w:t>
      </w:r>
      <w:r>
        <w:t xml:space="preserve">]</w:t>
      </w:r>
      <w:r>
        <w:t xml:space="preserve"> </w:t>
      </w:r>
      <w:r>
        <w:rPr>
          <w:rFonts w:ascii="宋体" w:eastAsia="宋体" w:hint="eastAsia"/>
        </w:rPr>
        <w:t>谢洁玉</w:t>
      </w:r>
      <w:r>
        <w:t>, </w:t>
      </w:r>
      <w:r>
        <w:rPr>
          <w:rFonts w:ascii="宋体" w:eastAsia="宋体" w:hint="eastAsia"/>
        </w:rPr>
        <w:t>吴斌珍</w:t>
      </w:r>
      <w:r>
        <w:t>, </w:t>
      </w:r>
      <w:r>
        <w:rPr>
          <w:rFonts w:ascii="宋体" w:eastAsia="宋体" w:hint="eastAsia"/>
        </w:rPr>
        <w:t>李宏彬</w:t>
      </w:r>
      <w:r>
        <w:t>, </w:t>
      </w:r>
      <w:r>
        <w:rPr>
          <w:rFonts w:ascii="宋体" w:eastAsia="宋体" w:hint="eastAsia"/>
        </w:rPr>
        <w:t>等</w:t>
      </w:r>
      <w:r>
        <w:t>. </w:t>
      </w:r>
      <w:r>
        <w:rPr>
          <w:rFonts w:ascii="宋体" w:eastAsia="宋体" w:hint="eastAsia"/>
        </w:rPr>
        <w:t>中国城市房价与居民消费</w:t>
      </w:r>
      <w:r>
        <w:t>[</w:t>
      </w:r>
      <w:r>
        <w:rPr>
          <w:sz w:val="24"/>
        </w:rPr>
        <w:t>J</w:t>
      </w:r>
      <w:r>
        <w:t>]</w:t>
      </w:r>
      <w:r>
        <w:t xml:space="preserve">. </w:t>
      </w:r>
      <w:r>
        <w:rPr>
          <w:rFonts w:ascii="宋体" w:eastAsia="宋体" w:hint="eastAsia"/>
        </w:rPr>
        <w:t>金融研究</w:t>
      </w:r>
      <w:r>
        <w:t xml:space="preserve">,</w:t>
      </w:r>
      <w:r>
        <w:t xml:space="preserve"> </w:t>
      </w:r>
      <w:r>
        <w:rPr>
          <w:rFonts w:ascii="Times New Roman"/>
        </w:rPr>
        <w:t>2012</w:t>
      </w:r>
      <w:r>
        <w:rPr>
          <w:rFonts w:ascii="Times New Roman"/>
        </w:rPr>
        <w:t>(</w:t>
      </w:r>
      <w:r>
        <w:rPr>
          <w:rFonts w:ascii="Times New Roman"/>
        </w:rPr>
        <w:t>6</w:t>
      </w:r>
      <w:r>
        <w:rPr>
          <w:rFonts w:ascii="Times New Roman"/>
        </w:rPr>
        <w:t>)</w:t>
      </w:r>
      <w:r>
        <w:rPr>
          <w:rFonts w:ascii="Times New Roman"/>
        </w:rPr>
        <w:t xml:space="preserve">:</w:t>
      </w:r>
      <w:r>
        <w:rPr>
          <w:rFonts w:ascii="Times New Roman"/>
        </w:rPr>
        <w:t xml:space="preserve"> </w:t>
      </w:r>
      <w:r>
        <w:rPr>
          <w:rFonts w:ascii="Times New Roman"/>
        </w:rPr>
        <w:t>13-27</w:t>
      </w:r>
    </w:p>
    <w:p w:rsidR="0018722C">
      <w:pPr>
        <w:pStyle w:val="ab"/>
        <w:topLinePunct/>
        <w:ind w:left="200" w:hangingChars="200" w:hanging="200"/>
      </w:pPr>
      <w:r>
        <w:t xml:space="preserve">[</w:t>
      </w:r>
      <w:r>
        <w:t xml:space="preserve">40</w:t>
      </w:r>
      <w:r>
        <w:t xml:space="preserve">]</w:t>
      </w:r>
      <w:r>
        <w:t xml:space="preserve"> </w:t>
      </w:r>
      <w:r>
        <w:rPr>
          <w:rFonts w:ascii="宋体" w:hAnsi="宋体" w:eastAsia="宋体" w:hint="eastAsia"/>
        </w:rPr>
        <w:t xml:space="preserve">李祥</w:t>
      </w:r>
      <w:r>
        <w:t xml:space="preserve">, </w:t>
      </w:r>
      <w:r>
        <w:rPr>
          <w:rFonts w:ascii="宋体" w:hAnsi="宋体" w:eastAsia="宋体" w:hint="eastAsia"/>
        </w:rPr>
        <w:t xml:space="preserve">李勇刚</w:t>
      </w:r>
      <w:r>
        <w:t xml:space="preserve">. </w:t>
      </w:r>
      <w:r>
        <w:rPr>
          <w:rFonts w:ascii="宋体" w:hAnsi="宋体" w:eastAsia="宋体" w:hint="eastAsia"/>
        </w:rPr>
        <w:t xml:space="preserve">人口抚养比</w:t>
      </w:r>
      <w:r>
        <w:t xml:space="preserve">, </w:t>
      </w:r>
      <w:r>
        <w:rPr>
          <w:rFonts w:ascii="宋体" w:hAnsi="宋体" w:eastAsia="宋体" w:hint="eastAsia"/>
        </w:rPr>
        <w:t xml:space="preserve">房价波动与居民消费</w:t>
      </w:r>
      <w:r>
        <w:t xml:space="preserve">——</w:t>
      </w:r>
      <w:r>
        <w:rPr>
          <w:rFonts w:ascii="宋体" w:hAnsi="宋体" w:eastAsia="宋体" w:hint="eastAsia"/>
        </w:rPr>
        <w:t xml:space="preserve">基于面板数据联立方程模型</w:t>
      </w:r>
      <w:r>
        <w:t xml:space="preserve">[</w:t>
      </w:r>
      <w:r>
        <w:t xml:space="preserve">J</w:t>
      </w:r>
      <w:r>
        <w:t xml:space="preserve">]</w:t>
      </w:r>
      <w:r>
        <w:t xml:space="preserve">. </w:t>
      </w:r>
      <w:r>
        <w:rPr>
          <w:rFonts w:ascii="宋体" w:hAnsi="宋体" w:eastAsia="宋体" w:hint="eastAsia"/>
        </w:rPr>
        <w:t xml:space="preserve">经济与管理研究</w:t>
      </w:r>
      <w:r>
        <w:t xml:space="preserve">, 2013</w:t>
      </w:r>
      <w:r>
        <w:t xml:space="preserve"> </w:t>
      </w:r>
      <w:r>
        <w:t xml:space="preserve">(</w:t>
      </w:r>
      <w:r>
        <w:t xml:space="preserve">1</w:t>
      </w:r>
      <w:r>
        <w:t xml:space="preserve">)</w:t>
      </w:r>
      <w:r>
        <w:t xml:space="preserve">: </w:t>
      </w:r>
      <w:r>
        <w:t xml:space="preserve">35-41</w:t>
      </w:r>
    </w:p>
    <w:p w:rsidR="0018722C">
      <w:pPr>
        <w:pStyle w:val="ab"/>
        <w:topLinePunct/>
        <w:ind w:left="200" w:hangingChars="200" w:hanging="200"/>
      </w:pPr>
      <w:r>
        <w:t xml:space="preserve">[</w:t>
      </w:r>
      <w:r>
        <w:t xml:space="preserve">41</w:t>
      </w:r>
      <w:r>
        <w:t xml:space="preserve">]</w:t>
      </w:r>
      <w:r>
        <w:t xml:space="preserve"> </w:t>
      </w:r>
      <w:r>
        <w:rPr>
          <w:rFonts w:ascii="宋体" w:hAnsi="宋体" w:eastAsia="宋体" w:hint="eastAsia"/>
        </w:rPr>
        <w:t xml:space="preserve">王猛</w:t>
      </w:r>
      <w:r>
        <w:t xml:space="preserve">, </w:t>
      </w:r>
      <w:r>
        <w:rPr>
          <w:rFonts w:ascii="宋体" w:hAnsi="宋体" w:eastAsia="宋体" w:hint="eastAsia"/>
        </w:rPr>
        <w:t xml:space="preserve">李勇刚</w:t>
      </w:r>
      <w:r>
        <w:t xml:space="preserve">, </w:t>
      </w:r>
      <w:r>
        <w:rPr>
          <w:rFonts w:ascii="宋体" w:hAnsi="宋体" w:eastAsia="宋体" w:hint="eastAsia"/>
        </w:rPr>
        <w:t xml:space="preserve">王有鑫</w:t>
      </w:r>
      <w:r>
        <w:t xml:space="preserve">. </w:t>
      </w:r>
      <w:r>
        <w:rPr>
          <w:rFonts w:ascii="宋体" w:hAnsi="宋体" w:eastAsia="宋体" w:hint="eastAsia"/>
        </w:rPr>
        <w:t xml:space="preserve">土地财政</w:t>
      </w:r>
      <w:r>
        <w:t xml:space="preserve">, </w:t>
      </w:r>
      <w:r>
        <w:rPr>
          <w:rFonts w:ascii="宋体" w:hAnsi="宋体" w:eastAsia="宋体" w:hint="eastAsia"/>
        </w:rPr>
        <w:t xml:space="preserve">房价波动与城乡消费差距</w:t>
      </w:r>
      <w:r>
        <w:t xml:space="preserve">——</w:t>
      </w:r>
      <w:r>
        <w:rPr>
          <w:rFonts w:ascii="宋体" w:hAnsi="宋体" w:eastAsia="宋体" w:hint="eastAsia"/>
        </w:rPr>
        <w:t xml:space="preserve">基于面板数据联立方程的研究</w:t>
      </w:r>
      <w:r>
        <w:t xml:space="preserve">[</w:t>
      </w:r>
      <w:r>
        <w:t xml:space="preserve">J</w:t>
      </w:r>
      <w:r>
        <w:t xml:space="preserve">]</w:t>
      </w:r>
      <w:r>
        <w:t xml:space="preserve">. </w:t>
      </w:r>
      <w:r>
        <w:rPr>
          <w:rFonts w:ascii="宋体" w:hAnsi="宋体" w:eastAsia="宋体" w:hint="eastAsia"/>
        </w:rPr>
        <w:t xml:space="preserve">产业经济研究</w:t>
      </w:r>
      <w:r>
        <w:t xml:space="preserve">, 2013</w:t>
      </w:r>
      <w:r>
        <w:t xml:space="preserve"> </w:t>
      </w:r>
      <w:r>
        <w:t xml:space="preserve">(</w:t>
      </w:r>
      <w:r>
        <w:t xml:space="preserve">5</w:t>
      </w:r>
      <w:r>
        <w:t xml:space="preserve">)</w:t>
      </w:r>
      <w:r>
        <w:t xml:space="preserve">: </w:t>
      </w:r>
      <w:r>
        <w:t xml:space="preserve">84-92</w:t>
      </w:r>
    </w:p>
    <w:p w:rsidR="0018722C">
      <w:pPr>
        <w:pStyle w:val="ab"/>
        <w:topLinePunct/>
        <w:ind w:left="200" w:hangingChars="200" w:hanging="200"/>
      </w:pPr>
      <w:r>
        <w:t>[</w:t>
      </w:r>
      <w:r>
        <w:t xml:space="preserve">42</w:t>
      </w:r>
      <w:r>
        <w:t>]</w:t>
      </w:r>
      <w:r w:rsidRPr="00281126">
        <w:t xml:space="preserve"> </w:t>
      </w:r>
      <w:r>
        <w:t>Levin A., </w:t>
      </w:r>
      <w:r>
        <w:t>Lin </w:t>
      </w:r>
      <w:r>
        <w:t>C. </w:t>
      </w:r>
      <w:r>
        <w:t>F., </w:t>
      </w:r>
      <w:r>
        <w:t>Chu C. S. J. </w:t>
      </w:r>
      <w:r>
        <w:t>Unit </w:t>
      </w:r>
      <w:r>
        <w:t>root tests </w:t>
      </w:r>
      <w:r>
        <w:t>in </w:t>
      </w:r>
      <w:r>
        <w:t>panel data: asymptotic and finite-sample properties</w:t>
      </w:r>
      <w:r>
        <w:t>[</w:t>
      </w:r>
      <w:r>
        <w:t>J</w:t>
      </w:r>
      <w:r>
        <w:t>]</w:t>
      </w:r>
      <w:r>
        <w:t>. Journal of Econometrics, 1992,</w:t>
      </w:r>
      <w:r>
        <w:t> </w:t>
      </w:r>
      <w:r>
        <w:t>108</w:t>
      </w:r>
      <w:r>
        <w:t>(</w:t>
      </w:r>
      <w:r>
        <w:t>1</w:t>
      </w:r>
      <w:r>
        <w:t>)</w:t>
      </w:r>
      <w:r>
        <w:t xml:space="preserve">:</w:t>
      </w:r>
      <w:r>
        <w:t xml:space="preserve"> </w:t>
      </w:r>
      <w:r>
        <w:t>1-24</w:t>
      </w:r>
    </w:p>
    <w:p w:rsidR="0018722C">
      <w:pPr>
        <w:pStyle w:val="ab"/>
        <w:topLinePunct/>
        <w:ind w:left="200" w:hangingChars="200" w:hanging="200"/>
      </w:pPr>
      <w:r>
        <w:t>[</w:t>
      </w:r>
      <w:r>
        <w:t xml:space="preserve">43</w:t>
      </w:r>
      <w:r>
        <w:t>]</w:t>
      </w:r>
      <w:r w:rsidRPr="00281126">
        <w:t xml:space="preserve"> </w:t>
      </w:r>
      <w:r>
        <w:t>Im K. S., Pesaran</w:t>
      </w:r>
      <w:r w:rsidR="001852F3">
        <w:t xml:space="preserve"> M. H., </w:t>
      </w:r>
      <w:r>
        <w:t>Shin</w:t>
      </w:r>
      <w:r w:rsidR="001852F3">
        <w:t xml:space="preserve"> </w:t>
      </w:r>
      <w:r>
        <w:t>Y. </w:t>
      </w:r>
      <w:r>
        <w:t>Testing</w:t>
      </w:r>
      <w:r w:rsidR="001852F3">
        <w:t xml:space="preserve"> </w:t>
      </w:r>
      <w:r>
        <w:t>for </w:t>
      </w:r>
      <w:r>
        <w:t>unit</w:t>
      </w:r>
      <w:r w:rsidR="001852F3">
        <w:t xml:space="preserve"> </w:t>
      </w:r>
      <w:r>
        <w:t>roots</w:t>
      </w:r>
      <w:r w:rsidR="001852F3">
        <w:t xml:space="preserve"> </w:t>
      </w:r>
      <w:r>
        <w:t>in</w:t>
      </w:r>
      <w:r w:rsidR="001852F3">
        <w:t xml:space="preserve"> </w:t>
      </w:r>
      <w:r>
        <w:t>heterogeneous</w:t>
      </w:r>
      <w:r>
        <w:t> </w:t>
      </w:r>
      <w:r>
        <w:t>panels</w:t>
      </w:r>
      <w:r>
        <w:t>[</w:t>
      </w:r>
      <w:r>
        <w:rPr>
          <w:sz w:val="24"/>
        </w:rPr>
        <w:t>J</w:t>
      </w:r>
      <w:r>
        <w:t>]</w:t>
      </w:r>
      <w:r>
        <w:t>.</w:t>
      </w:r>
    </w:p>
    <w:p w:rsidR="0018722C">
      <w:pPr>
        <w:topLinePunct/>
      </w:pPr>
      <w:r>
        <w:rPr>
          <w:rFonts w:cstheme="minorBidi" w:hAnsiTheme="minorHAnsi" w:eastAsiaTheme="minorHAnsi" w:asciiTheme="minorHAnsi"/>
        </w:rPr>
        <w:t>41</w:t>
      </w:r>
    </w:p>
    <w:p w:rsidR="0018722C">
      <w:pPr>
        <w:topLinePunct/>
      </w:pPr>
      <w:r>
        <w:rPr>
          <w:rFonts w:ascii="Times New Roman"/>
        </w:rPr>
        <w:t>Journal of Econometrics, 1997, 115</w:t>
      </w:r>
      <w:r>
        <w:rPr>
          <w:rFonts w:ascii="Times New Roman"/>
        </w:rPr>
        <w:t>(</w:t>
      </w:r>
      <w:r>
        <w:rPr>
          <w:rFonts w:ascii="Times New Roman"/>
        </w:rPr>
        <w:t>1</w:t>
      </w:r>
      <w:r>
        <w:rPr>
          <w:rFonts w:ascii="Times New Roman"/>
        </w:rPr>
        <w:t>)</w:t>
      </w:r>
      <w:r>
        <w:rPr>
          <w:rFonts w:ascii="Times New Roman"/>
        </w:rPr>
        <w:t>:53-74</w:t>
      </w:r>
    </w:p>
    <w:p w:rsidR="0018722C">
      <w:pPr>
        <w:pStyle w:val="ab"/>
        <w:topLinePunct/>
        <w:ind w:left="200" w:hangingChars="200" w:hanging="200"/>
      </w:pPr>
      <w:r>
        <w:t>[</w:t>
      </w:r>
      <w:r>
        <w:t xml:space="preserve">44</w:t>
      </w:r>
      <w:r>
        <w:t>]</w:t>
      </w:r>
      <w:r w:rsidRPr="00281126">
        <w:t xml:space="preserve"> </w:t>
      </w:r>
      <w:r>
        <w:t>Arellano M.</w:t>
      </w:r>
      <w:r>
        <w:rPr>
          <w:rFonts w:ascii="宋体" w:eastAsia="宋体" w:hint="eastAsia"/>
          <w:rFonts w:ascii="宋体" w:eastAsia="宋体" w:hint="eastAsia"/>
          <w:sz w:val="24"/>
        </w:rPr>
        <w:t xml:space="preserve">, </w:t>
      </w:r>
      <w:r>
        <w:t>Bond S</w:t>
      </w:r>
      <w:r>
        <w:rPr>
          <w:rFonts w:ascii="宋体" w:eastAsia="宋体" w:hint="eastAsia"/>
        </w:rPr>
        <w:t xml:space="preserve">．</w:t>
      </w:r>
      <w:r>
        <w:rPr>
          <w:rFonts w:ascii="宋体" w:eastAsia="宋体" w:hint="eastAsia"/>
        </w:rPr>
        <w:t xml:space="preserve"> </w:t>
      </w:r>
      <w:r>
        <w:t>Some </w:t>
      </w:r>
      <w:r>
        <w:t>Tests </w:t>
      </w:r>
      <w:r>
        <w:t>of Specification for Panel Data: Monte Carlo Evidence and an Application to Employment Equations.: Monte Carlo Evidence and</w:t>
      </w:r>
      <w:r>
        <w:t> </w:t>
      </w:r>
      <w:r>
        <w:t xml:space="preserve">an Application to Employment Equations.</w:t>
      </w:r>
      <w:r>
        <w:t xml:space="preserve"> </w:t>
      </w:r>
      <w:r>
        <w:t>[</w:t>
      </w:r>
      <w:r>
        <w:t>J</w:t>
      </w:r>
      <w:r>
        <w:t>]</w:t>
      </w:r>
      <w:r>
        <w:t>. Review of Economic Studies, 1991, 58</w:t>
      </w:r>
      <w:r>
        <w:t>(</w:t>
      </w:r>
      <w:r>
        <w:t>2</w:t>
      </w:r>
      <w:r>
        <w:t>)</w:t>
      </w:r>
      <w:r>
        <w:t xml:space="preserve">:</w:t>
      </w:r>
      <w:r>
        <w:t xml:space="preserve"> </w:t>
      </w:r>
      <w:r>
        <w:t>277-297</w:t>
      </w:r>
    </w:p>
    <w:p w:rsidR="0018722C">
      <w:pPr>
        <w:pStyle w:val="ab"/>
        <w:topLinePunct/>
        <w:ind w:left="200" w:hangingChars="200" w:hanging="200"/>
      </w:pPr>
      <w:r>
        <w:t>[</w:t>
      </w:r>
      <w:r>
        <w:t xml:space="preserve">45</w:t>
      </w:r>
      <w:r>
        <w:t>]</w:t>
      </w:r>
      <w:r w:rsidRPr="00281126">
        <w:t xml:space="preserve"> </w:t>
      </w:r>
      <w:r>
        <w:t>Arellano M., Bover </w:t>
      </w:r>
      <w:r>
        <w:t>O</w:t>
      </w:r>
      <w:r>
        <w:rPr>
          <w:rFonts w:ascii="宋体" w:eastAsia="宋体" w:hint="eastAsia"/>
        </w:rPr>
        <w:t xml:space="preserve">．</w:t>
      </w:r>
      <w:r>
        <w:rPr>
          <w:rFonts w:ascii="宋体" w:eastAsia="宋体" w:hint="eastAsia"/>
        </w:rPr>
        <w:t xml:space="preserve"> </w:t>
      </w:r>
      <w:r>
        <w:t>Another </w:t>
      </w:r>
      <w:r>
        <w:t>Look at the Instrumental </w:t>
      </w:r>
      <w:r>
        <w:t>Variable </w:t>
      </w:r>
      <w:r>
        <w:t>Estimation of</w:t>
      </w:r>
      <w:r>
        <w:t> </w:t>
      </w:r>
      <w:r>
        <w:t>Error-</w:t>
      </w:r>
      <w:r>
        <w:rPr>
          <w:rFonts w:ascii="Times New Roman"/>
        </w:rPr>
        <w:t xml:space="preserve">components Models, Journal of Econometrics, 1995, 68</w:t>
      </w:r>
      <w:r>
        <w:rPr>
          <w:rFonts w:ascii="Times New Roman"/>
        </w:rPr>
        <w:t>(</w:t>
      </w:r>
      <w:r>
        <w:rPr>
          <w:rFonts w:ascii="Times New Roman"/>
        </w:rPr>
        <w:t>1</w:t>
      </w:r>
      <w:r>
        <w:rPr>
          <w:rFonts w:ascii="Times New Roman"/>
        </w:rPr>
        <w:t>)</w:t>
      </w:r>
      <w:r>
        <w:rPr>
          <w:rFonts w:ascii="Times New Roman"/>
        </w:rPr>
        <w:t xml:space="preserve">:</w:t>
      </w:r>
      <w:r>
        <w:rPr>
          <w:rFonts w:ascii="Times New Roman"/>
        </w:rPr>
        <w:t xml:space="preserve"> </w:t>
      </w:r>
      <w:r>
        <w:rPr>
          <w:rFonts w:ascii="Times New Roman"/>
        </w:rPr>
        <w:t>29-51</w:t>
      </w:r>
    </w:p>
    <w:p w:rsidR="0018722C">
      <w:pPr>
        <w:pStyle w:val="ab"/>
        <w:topLinePunct/>
        <w:ind w:left="200" w:hangingChars="200" w:hanging="200"/>
      </w:pPr>
      <w:r>
        <w:t>[</w:t>
      </w:r>
      <w:r>
        <w:t xml:space="preserve">46</w:t>
      </w:r>
      <w:r>
        <w:t>]</w:t>
      </w:r>
      <w:r w:rsidRPr="00281126">
        <w:t xml:space="preserve"> </w:t>
      </w:r>
      <w:r>
        <w:t>Blundell R., Bond S. Initial Conditions and Moment Restrictions </w:t>
      </w:r>
      <w:r>
        <w:t>in </w:t>
      </w:r>
      <w:r>
        <w:t>Dynamic Panel Data Models</w:t>
      </w:r>
      <w:r>
        <w:t>[</w:t>
      </w:r>
      <w:r>
        <w:t>J</w:t>
      </w:r>
      <w:r>
        <w:t>]</w:t>
      </w:r>
      <w:r>
        <w:t>. Economics Papers, 1998,</w:t>
      </w:r>
      <w:r>
        <w:t> </w:t>
      </w:r>
      <w:r>
        <w:t>87</w:t>
      </w:r>
      <w:r>
        <w:t>(</w:t>
      </w:r>
      <w:r>
        <w:t>1</w:t>
      </w:r>
      <w:r>
        <w:t>)</w:t>
      </w:r>
      <w:r>
        <w:t xml:space="preserve">:</w:t>
      </w:r>
      <w:r>
        <w:t xml:space="preserve"> </w:t>
      </w:r>
      <w:r>
        <w:t>115–143</w:t>
      </w:r>
    </w:p>
    <w:p w:rsidR="0018722C">
      <w:pPr>
        <w:topLinePunct/>
      </w:pPr>
      <w:r>
        <w:rPr>
          <w:rFonts w:cstheme="minorBidi" w:hAnsiTheme="minorHAnsi" w:eastAsiaTheme="minorHAnsi" w:asciiTheme="minorHAnsi"/>
        </w:rPr>
        <w:t>42</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4"/>
        <w:topLinePunct/>
      </w:pPr>
      <w:bookmarkStart w:id="24690" w:name="_Ref66524690"/>
      <w:bookmarkStart w:id="717040" w:name="_Toc686717040"/>
      <w:bookmarkStart w:name="_TOC_250001" w:id="54"/>
      <w:bookmarkStart w:name="附录 " w:id="55"/>
      <w:r/>
      <w:bookmarkEnd w:id="54"/>
      <w:r>
        <w:t>附</w:t>
      </w:r>
      <w:r w:rsidR="004F241D">
        <w:t xml:space="preserve">  </w:t>
      </w:r>
      <w:r w:rsidR="004F241D">
        <w:t xml:space="preserve">录</w:t>
      </w:r>
      <w:bookmarkEnd w:id="717040"/>
    </w:p>
    <w:bookmarkEnd w:id="24690"/>
    <w:p w:rsidR="0018722C">
      <w:pPr>
        <w:pStyle w:val="a4"/>
        <w:topLinePunct/>
      </w:pPr>
      <w:bookmarkStart w:id="717041" w:name="_Toc686717041"/>
      <w:r>
        <w:t>附录</w:t>
      </w:r>
      <w:r>
        <w:rPr>
          <w:b/>
        </w:rPr>
        <w:t>A</w:t>
      </w:r>
      <w:r>
        <w:rPr>
          <w:b/>
        </w:rPr>
        <w:t> </w:t>
      </w:r>
      <w:r>
        <w:t>中国省际城镇</w:t>
      </w:r>
      <w:r>
        <w:t>居</w:t>
      </w:r>
      <w:r>
        <w:t>民人均可支配收入统计数</w:t>
      </w:r>
      <w:r>
        <w:t>据</w:t>
      </w:r>
      <w:r>
        <w:t>（</w:t>
      </w:r>
      <w:r>
        <w:rPr>
          <w:b/>
        </w:rPr>
        <w:t>2000~2014</w:t>
      </w:r>
      <w:r>
        <w:t>）</w:t>
      </w:r>
      <w:r w:rsidR="001852F3">
        <w:t>单位：元</w:t>
      </w:r>
      <w:bookmarkEnd w:id="717041"/>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8"/>
        <w:gridCol w:w="966"/>
        <w:gridCol w:w="966"/>
        <w:gridCol w:w="966"/>
        <w:gridCol w:w="966"/>
        <w:gridCol w:w="966"/>
        <w:gridCol w:w="966"/>
        <w:gridCol w:w="966"/>
        <w:gridCol w:w="966"/>
        <w:gridCol w:w="966"/>
        <w:gridCol w:w="966"/>
        <w:gridCol w:w="966"/>
        <w:gridCol w:w="966"/>
        <w:gridCol w:w="966"/>
        <w:gridCol w:w="966"/>
        <w:gridCol w:w="966"/>
      </w:tblGrid>
      <w:tr>
        <w:trPr>
          <w:trHeight w:val="200" w:hRule="atLeast"/>
        </w:trPr>
        <w:tc>
          <w:tcPr>
            <w:tcW w:w="88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w:t>
            </w:r>
          </w:p>
        </w:tc>
        <w:tc>
          <w:tcPr>
            <w:tcW w:w="96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2014</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10349.69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11577.78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12463.92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13882.62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15637.84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17652.95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19977.52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21988.71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24724.89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26738.48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29072.93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32903.03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36468.75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44563.93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48531.85</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8140.50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8958.70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9337.56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10312.91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11467.16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12638.55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14283.09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16357.35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19422.53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21402.01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24292.60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26920.86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29626.41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28979.82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31506.03</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5661.16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5984.82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6679.68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7239.06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7951.31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9107.09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10304.56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11690.47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13441.09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14718.25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16263.43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18292.23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20543.44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22226.75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24141.34</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4724.11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5391.05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6234.36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7005.03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7902.86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8913.91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10027.70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11564.95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13119.05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13996.55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15647.66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18123.87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20411.71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22258.20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24069.43</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5129.05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5535.89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6051.00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7012.90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8122.99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9136.79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10357.99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12377.84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14432.55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15849.19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17698.15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20407.57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23150.26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26003.62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28349.64</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5357.79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5797.01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6524.52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7240.58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8007.56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9107.55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10369.61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12300.39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14392.69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15761.38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17712.58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20466.84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23222.67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26696.96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29081.75</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4810.00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5340.46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6260.16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7005.17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7840.61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8690.62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9775.07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11285.52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12829.45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14006.27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15411.47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17796.57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20208.04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21331.08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23217.82</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4912.88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5425.87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6100.56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6678.90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7470.71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8272.51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9182.31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10245.28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11581.28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12565.98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13856.51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15696.18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17759.75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20848.40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22609.03</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11718.01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12883.46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13249.80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14867.49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16682.82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18645.03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20667.91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23622.73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26674.90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28837.78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31838.08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36230.48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40188.34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44878.32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48841.40</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6800.23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7375.10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8177.64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9262.46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10481.93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12318.57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14084.26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16378.01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18679.52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20551.72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22944.26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26340.73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29676.97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31585.48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34346.26</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9279.16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10464.67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11715.60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13179.53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14546.38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16293.77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18265.10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20573.82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22726.66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24610.81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27359.02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30970.68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34550.30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37079.68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40392.72</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5293.55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5668.80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6032.40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6778.03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7511.43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8470.68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9771.05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11473.58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12990.35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14085.74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15788.17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18606.13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21024.21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22789.34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24838.52</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7432.26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8313.08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9189.36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9999.54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11175.37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12321.31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13753.28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15506.05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17961.45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19576.83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21781.31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24907.40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28055.24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28173.90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30722.39</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5103.58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5506.02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6335.64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6901.42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7559.64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8619.66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9551.12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11451.69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12866.44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14021.54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15481.12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17494.87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19860.36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22119.66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24309.19</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6489.97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7101.08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7614.36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8399.91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9437.80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10744.79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12192.24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14264.70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16305.41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17811.04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19945.83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22791.84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25755.19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26882.39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29221.94</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4766.26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5267.42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6245.40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6926.12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7704.90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8667.97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9810.26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11477.05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13231.11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14371.56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15930.26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18194.80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20442.62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21740.67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23672.06</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5524.54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5855.98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6788.52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7321.98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8022.75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8785.94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9802.65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11485.80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13152.86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14367.48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16058.37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18373.87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20839.59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22667.94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24852.28</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6218.73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6780.56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6958.56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7674.20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8617.48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9523.97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10504.67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12293.54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13821.16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15084.31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16565.70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18844.05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21318.76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24351.99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26570.16</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9761.57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10415.19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11137.20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12380.43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13627.65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14769.94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16015.58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17699.30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19732.86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21574.72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23897.80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26897.48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30226.71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29537.29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32148.11</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5834.43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6665.73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7315.32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7785.04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8689.99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9286.70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9898.75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12200.44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14146.04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15451.48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17063.89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18854.06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21242.80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22689.38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24669.00</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5358.32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5838.84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6822.72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7259.25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7735.78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8123.94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9395.13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10996.87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12607.84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13750.85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15581.05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18368.95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20917.71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22411.43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24486.53</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6275.98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6721.09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7238.04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8093.67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9220.96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10243.46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11569.74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12590.78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14367.55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15748.67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17532.43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20249.70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22968.14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23058.22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25147.23</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5894.27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6360.47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6610.80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7041.87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7709.87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8385.96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9350.11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11098.28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12633.38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13839.40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15461.16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17899.12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20306.99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22227.51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24234.41</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5122.21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5451.91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5944.08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6569.23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7322.05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8151.13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9116.61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10678.40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11758.76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12862.53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14142.74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16495.01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18700.51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20564.93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22548.21</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6324.64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6797.71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7240.56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7643.57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8870.88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9265.90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10069.89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11496.11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13250.22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14423.93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16064.54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18575.62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21074.50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22460.02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24299.01</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7426.32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7869.16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8079.12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8765.45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9106.07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9431.18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8941.08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11130.93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12481.51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13544.41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14980.47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16195.56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18028.32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20394.46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22015.81</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5124.24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5483.73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6330.84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6806.35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7492.47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8272.02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9267.70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10763.34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12857.89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14128.76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15695.21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18245.23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20733.88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22345.93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24365.76</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4916.25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5382.91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6151.44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6657.24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7376.74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8086.82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8920.59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10012.34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10969.41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11929.78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13188.55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14988.68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17156.89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19873.44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21803.86</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4912.40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5544.17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6067.44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6530.48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7217.87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8093.64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9177.26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10859.33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12931.53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14024.70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15344.49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17578.92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19831.41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20352.38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22306.57</w:t>
            </w:r>
          </w:p>
        </w:tc>
      </w:tr>
      <w:tr>
        <w:trPr>
          <w:trHeight w:val="22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5169.96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5853.72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6170.52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6745.32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7319.67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8057.85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9000.35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10276.06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11640.43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12691.85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13854.99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15603.31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17566.28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21475.73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23284.56</w:t>
            </w:r>
          </w:p>
        </w:tc>
      </w:tr>
      <w:tr>
        <w:trPr>
          <w:trHeight w:val="220" w:hRule="atLeast"/>
        </w:trPr>
        <w:tc>
          <w:tcPr>
            <w:tcW w:w="888"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5644.86</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6395.04</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6899.64</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7173.54</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7503.42</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7990.15</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8871.27</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10313.44</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11432.10</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12257.52</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13643.77</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15513.62</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17920.68</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21091.48</w:t>
            </w:r>
          </w:p>
        </w:tc>
        <w:tc>
          <w:tcPr>
            <w:tcW w:w="96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23214.03</w:t>
            </w:r>
          </w:p>
        </w:tc>
      </w:tr>
    </w:tbl>
    <w:p w:rsidR="0018722C">
      <w:pPr>
        <w:pStyle w:val="affa"/>
      </w:pPr>
    </w:p>
    <w:p w:rsidR="0018722C">
      <w:pPr>
        <w:topLinePunct/>
      </w:pPr>
      <w:r>
        <w:rPr>
          <w:rFonts w:cstheme="minorBidi" w:hAnsiTheme="minorHAnsi" w:eastAsiaTheme="minorHAnsi" w:asciiTheme="minorHAnsi"/>
        </w:rPr>
        <w:t>43</w:t>
      </w:r>
    </w:p>
    <w:p w:rsidR="0018722C">
      <w:pPr>
        <w:rPr/>
        <w:topLinePunct/>
      </w:pPr>
    </w:p>
    <w:tbl>
      <w:tblPr>
        <w:tblW w:w="0" w:type="auto"/>
        <w:tblInd w:w="1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8"/>
        <w:gridCol w:w="888"/>
        <w:gridCol w:w="888"/>
        <w:gridCol w:w="966"/>
        <w:gridCol w:w="966"/>
        <w:gridCol w:w="966"/>
        <w:gridCol w:w="966"/>
        <w:gridCol w:w="966"/>
        <w:gridCol w:w="966"/>
        <w:gridCol w:w="966"/>
        <w:gridCol w:w="966"/>
        <w:gridCol w:w="966"/>
        <w:gridCol w:w="966"/>
        <w:gridCol w:w="966"/>
        <w:gridCol w:w="966"/>
        <w:gridCol w:w="966"/>
      </w:tblGrid>
      <w:tr>
        <w:trPr>
          <w:trHeight w:val="220" w:hRule="atLeast"/>
        </w:trPr>
        <w:tc>
          <w:tcPr>
            <w:tcW w:w="88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96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w:t>
            </w:r>
          </w:p>
        </w:tc>
        <w:tc>
          <w:tcPr>
            <w:tcW w:w="96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2014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8493.49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8922.72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10284.60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11123.84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12200.40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13244.20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14825.41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15330.44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16460.26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17893.30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19934.48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21984.37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24045.86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31632.23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33717.45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6121.04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6987.22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7191.96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7867.53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8802.44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9653.26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10548.05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12028.88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13422.47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14801.35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16561.77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18424.09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20024.24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22306.18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24289.64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4348.47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4479.75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5069.28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5439.77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5819.18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6699.67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7343.49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8234.97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9086.73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9678.75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10318.32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11609.29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12531.12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14970.03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16203.82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3941.87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4123.01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4710.96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5105.38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5654.15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6342.63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7170.94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8101.84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8806.55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9355.10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9792.65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11354.30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12211.53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13762.70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14636.88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3927.75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4195.62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4859.88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5419.14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6219.26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6928.60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7666.61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9281.46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10828.62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12369.87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13994.62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15878.07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17717.10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19243.98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20885.23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4356.06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4654.42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5342.64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6077.92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6543.28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7369.27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7987.49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9429.73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11231.48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12324.58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13280.04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14789.61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16593.60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19318.42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20519.57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4020.87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4337.22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4973.88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5492.10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6068.99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6794.71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7352.64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8560.30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9729.05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10914.44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11679.04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13010.63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14613.53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15940.69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17156.14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3824.44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4192.36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4462.08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5015.19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5567.53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6178.01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6655.43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7519.28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8622.97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9629.60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10683.92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12054.19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12983.55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15704.09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16466.63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8868.19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9336.10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10464.00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11040.34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12631.03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13773.41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14761.75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17255.38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19397.89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20992.35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23200.40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25102.14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26253.47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32447.19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35182.44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5323.18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5532.74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6042.60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6708.58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7332.26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8621.82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9628.59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10715.15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11977.55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13153.00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14357.49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16781.74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18825.28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22262.34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23476.28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7020.22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7952.39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8713.08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9712.89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10636.14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12253.74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13348.51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14091.19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15158.30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16683.48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17858.20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20437.45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21545.18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25253.51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27241.74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4232.98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4517.65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4736.52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5064.34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5711.33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6367.67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7294.73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8531.90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9524.04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10233.98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11512.55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13181.46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15011.66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14593.65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16107.07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5638.74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6015.11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6631.68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7356.26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8161.15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8794.41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9807.71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11055.13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12501.12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13450.57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14750.01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16661.05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18593.21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20564.70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22204.06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3623.56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3894.51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4549.32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4914.55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5337.84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6109.39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6645.54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7810.73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8717.37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9739.99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10618.69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11747.21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12775.65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13842.95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15141.78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5022.00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5252.41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5596.32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6069.35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6673.75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7457.31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8468.40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9666.61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11006.61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12012.73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13118.24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14560.67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15778.24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16646.47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18322.60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3830.71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4110.17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4504.68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4941.60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5294.19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6038.02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6685.18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7826.72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8837.46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9566.99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10838.49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12336.47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13732.96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15248.82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16184.46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4644.50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4804.79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5608.92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5963.25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6398.52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6736.56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7397.32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8701.18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9477.51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10294.07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11450.97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13163.77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14495.97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15334.47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16681.41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5218.79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5546.22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5574.72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6082.62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6884.61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7504.99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8169.30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8990.72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9945.52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10828.23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11825.33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13402.87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14608.95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16867.25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18334.66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8016.91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8099.63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8988.48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9636.27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10694.79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11809.87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12432.22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14336.87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15527.97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16857.50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18489.53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20251.82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22396.35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21621.46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23611.74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4852.31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5224.73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5413.44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5763.50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6445.73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7032.80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6791.95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8151.26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9627.40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10352.38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11490.08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12848.37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14243.98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14470.08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15045.40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4082.56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4367.85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5459.64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5502.43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5802.40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5928.79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7126.78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8292.89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9408.48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10086.65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10926.71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12642.75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14456.55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15833.50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17513.78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5569.84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5873.69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6360.24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7118.06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7973.05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8623.29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9398.69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9890.31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11146.80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12144.06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13335.02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14974.49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16573.14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17123.80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18279.49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4855.78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5176.17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5413.08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5759.21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6371.14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6891.27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7524.81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8691.99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9679.14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10860.20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12105.09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13696.30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15049.54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16098.17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17759.93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4278.28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4273.90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4598.28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4948.98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5494.45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6159.29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6848.39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7758.69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8349.21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9048.29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10058.29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11352.88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12585.70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13768.22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15254.64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5185.31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5252.60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5827.92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6023.56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6837.01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6996.90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7379.81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7921.83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9076.61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10201.81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11074.08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12248.03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13883.93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14862.33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16268.33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5554.42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5994.39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6952.44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8045.34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8338.21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8617.11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6192.57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7532.07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8323.54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9034.31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9685.54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10398.91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11184.33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13678.63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15669.36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4276.67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4637.74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5378.04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5666.54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6233.07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6656.46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7553.28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8427.06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9772.07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10705.67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11821.88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13782.75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15332.84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16398.59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17545.96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4126.47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4420.31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5064.24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5298.91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5937.30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6529.20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6974.21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7875.78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8308.62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8890.79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9895.35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11188.57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12847.05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14411.35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15942.25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4185.73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4698.59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5042.52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5400.24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5758.95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6245.26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6530.11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7512.39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8192.56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8786.52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9613.79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10955.46</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12346.29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16223.36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17492.89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4200.50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4595.40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5104.92</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5330.34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5821.38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6404.31</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7205.57</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7817.28</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9558.29</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10280.00</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11334.43</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12896.04</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14067.15</w:t>
            </w:r>
          </w:p>
        </w:tc>
        <w:tc>
          <w:tcPr>
            <w:tcW w:w="96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15806.87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17216.23</w:t>
            </w:r>
          </w:p>
        </w:tc>
      </w:tr>
      <w:tr>
        <w:trPr>
          <w:trHeight w:val="240" w:hRule="atLeast"/>
        </w:trPr>
        <w:tc>
          <w:tcPr>
            <w:tcW w:w="888"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4422.93</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4931.40</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5636.40</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5540.61</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5773.62</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6207.52</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6730.01</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7874.27</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8669.36</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9327.55</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10197.09</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11839.40</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13891.72</w:t>
            </w:r>
          </w:p>
        </w:tc>
        <w:tc>
          <w:tcPr>
            <w:tcW w:w="96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16858.08</w:t>
            </w:r>
          </w:p>
        </w:tc>
        <w:tc>
          <w:tcPr>
            <w:tcW w:w="96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17684.52</w:t>
            </w:r>
          </w:p>
        </w:tc>
      </w:tr>
    </w:tbl>
    <w:p w:rsidR="0018722C">
      <w:pPr>
        <w:pStyle w:val="affa"/>
      </w:pPr>
    </w:p>
    <w:p w:rsidR="0018722C">
      <w:pPr>
        <w:topLinePunct/>
      </w:pPr>
      <w:r>
        <w:rPr>
          <w:rFonts w:cstheme="minorBidi" w:hAnsiTheme="minorHAnsi" w:eastAsiaTheme="minorHAnsi" w:asciiTheme="minorHAnsi"/>
        </w:rPr>
        <w:t>44</w:t>
      </w:r>
    </w:p>
    <w:p w:rsidR="0018722C">
      <w:pPr>
        <w:rPr/>
        <w:topLinePunct/>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8"/>
        <w:gridCol w:w="888"/>
        <w:gridCol w:w="888"/>
        <w:gridCol w:w="888"/>
        <w:gridCol w:w="888"/>
        <w:gridCol w:w="888"/>
        <w:gridCol w:w="889"/>
        <w:gridCol w:w="889"/>
        <w:gridCol w:w="889"/>
        <w:gridCol w:w="889"/>
        <w:gridCol w:w="889"/>
        <w:gridCol w:w="889"/>
        <w:gridCol w:w="889"/>
        <w:gridCol w:w="889"/>
        <w:gridCol w:w="889"/>
        <w:gridCol w:w="889"/>
      </w:tblGrid>
      <w:tr>
        <w:trPr>
          <w:trHeight w:val="220" w:hRule="atLeast"/>
        </w:trPr>
        <w:tc>
          <w:tcPr>
            <w:tcW w:w="88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w:t>
            </w:r>
          </w:p>
        </w:tc>
        <w:tc>
          <w:tcPr>
            <w:tcW w:w="88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2014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1097.82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847.39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636.00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704.17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823.84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852.18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977.47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981.13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1096.57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1225.68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1377.77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1562.55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1610.70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1974.25</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2206.56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722.24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806.36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500.40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467.03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497.48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524.20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634.39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760.56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817.18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911.92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1119.93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1174.62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1151.16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1205.62</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1387.07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444.60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399.04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356.28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365.37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343.21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414.49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460.27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546.75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574.84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628.49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693.56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809.85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876.10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977.46</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1081.56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356.05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316.99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284.40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314.34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314.82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359.44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441.82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477.74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563.82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612.59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832.74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832.52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870.91</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887.90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288.77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292.42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285.96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297.69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360.31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394.37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464.55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561.71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672.64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797.77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948.87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1162.87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1242.64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1233.39</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1436.56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298.66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272.75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274.08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257.41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276.89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362.10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439.28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507.40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607.51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785.67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929.37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1069.65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1145.57</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1234.80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232.07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257.73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238.80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245.62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254.33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279.58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318.65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407.35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510.49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543.69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710.28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839.31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871.46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908.43</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971.60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227.52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259.61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217.00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215.07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319.37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355.67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547.87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618.76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723.58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742.22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796.38</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912.72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735.75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642.08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653.40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792.51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780.26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800.30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877.59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959.49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1182.24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1365.39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1800.19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1826.22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1906.49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1705.47</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1629.35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570.37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603.36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436.68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452.06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493.53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586.84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647.52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707.31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813.45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923.32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1026.32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1193.81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1288.42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1378.85</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1335.21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662.31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926.68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521.52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592.61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596.62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609.18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615.45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666.02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713.31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828.96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916.16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1109.42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1161.39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1400.57</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1333.72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301.43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327.36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247.80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257.19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257.01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290.88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336.99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465.68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579.59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589.73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678.75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690.66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811.23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898.55</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922.87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484.67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488.37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446.16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440.43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435.32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455.36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525.65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645.40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722.17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859.06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972.24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1179.84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1254.71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1416.94</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1301.97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264.29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292.10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305.88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351.50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328.18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426.99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451.32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587.40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623.17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761.85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854.60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914.88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966.23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1004.15</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991.24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561.15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522.36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396.96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461.09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457.33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503.36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526.29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661.03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806.35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885.04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915.00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1013.82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1125.99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1269.65</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1430.68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312.97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333.24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324.48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345.68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332.06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431.02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549.14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633.32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684.79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866.72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977.52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1145.42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1281.06</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1389.25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377.27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347.84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398.04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383.40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334.12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371.00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401.22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550.16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604.40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759.24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867.33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814.81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978.26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1059.22</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1024.67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544.53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460.15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388.15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450.97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513.63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603.18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674.84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798.40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903.81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940.79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1034.30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1146.65</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1098.64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603.19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556.14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562.56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658.04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592.66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605.12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633.03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853.18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947.54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1052.57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1208.03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1370.28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1467.20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1539.09</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1365.10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436.88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480.73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362.76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376.86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397.33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360.62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603.84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754.79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853.59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884.85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1125.39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1086.46</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904.54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318.99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302.41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519.99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565.51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585.72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616.33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729.86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777.20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1030.79</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957.73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476.45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509.82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454.20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475.36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474.15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583.50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615.74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706.77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842.09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1043.06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1072.38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1079.27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1196.03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1325.91</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1292.64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418.81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460.55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386.40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399.60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384.08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422.73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505.83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562.02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590.51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679.16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876.34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1020.16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1097.93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1196.65</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1210.64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408.93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361.88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280.92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286.62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286.56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446.53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463.56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525.70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589.35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673.33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857.55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849.94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1083.77</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1090.54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384.15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306.73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311.52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269.57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302.04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291.17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280.62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331.94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393.22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509.41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570.46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634.09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987.24</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916.51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274.84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258.21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360.12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444.00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476.27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211.10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271.29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310.22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356.86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428.03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474.69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541.46</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891.08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472.63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529.68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436.80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383.48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409.00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371.81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478.58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513.08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618.16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683.51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723.73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914.26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986.82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1060.49</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1176.02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402.03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367.32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333.84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302.66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336.20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366.20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403.80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505.16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546.23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559.06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597.72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660.48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833.15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939.48</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1089.50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389.45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342.96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363.09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364.07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417.38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480.70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480.84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596.81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636.88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716.22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885.36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929.01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1001.82</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1008.74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334.91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350.85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302.52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370.93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438.44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356.53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484.71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538.54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505.32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644.01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723.23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923.70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890.08</w:t>
            </w:r>
          </w:p>
        </w:tc>
        <w:tc>
          <w:tcPr>
            <w:tcW w:w="88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1094.86</w:t>
            </w:r>
          </w:p>
        </w:tc>
      </w:tr>
      <w:tr>
        <w:trPr>
          <w:trHeight w:val="240" w:hRule="atLeast"/>
        </w:trPr>
        <w:tc>
          <w:tcPr>
            <w:tcW w:w="888"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410.88</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440.37</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361.32</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271.14</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292.14</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309.97</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364.11</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475.23</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535.31</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552.50</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669.87</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791.43</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950.17</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977.80</w:t>
            </w:r>
          </w:p>
        </w:tc>
        <w:tc>
          <w:tcPr>
            <w:tcW w:w="88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1087.56</w:t>
            </w:r>
          </w:p>
        </w:tc>
      </w:tr>
    </w:tbl>
    <w:p w:rsidR="0018722C">
      <w:pPr>
        <w:pStyle w:val="affa"/>
      </w:pPr>
    </w:p>
    <w:p w:rsidR="0018722C">
      <w:pPr>
        <w:topLinePunct/>
      </w:pPr>
      <w:r>
        <w:rPr>
          <w:rFonts w:cstheme="minorBidi" w:hAnsiTheme="minorHAnsi" w:eastAsiaTheme="minorHAnsi" w:asciiTheme="minorHAnsi"/>
        </w:rPr>
        <w:t>45</w:t>
      </w:r>
    </w:p>
    <w:p w:rsidR="0018722C">
      <w:pPr>
        <w:rPr/>
        <w:topLinePunct/>
      </w:pPr>
    </w:p>
    <w:tbl>
      <w:tblPr>
        <w:tblW w:w="0" w:type="auto"/>
        <w:tblInd w:w="1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8"/>
        <w:gridCol w:w="888"/>
        <w:gridCol w:w="888"/>
        <w:gridCol w:w="888"/>
        <w:gridCol w:w="888"/>
        <w:gridCol w:w="888"/>
        <w:gridCol w:w="889"/>
        <w:gridCol w:w="889"/>
        <w:gridCol w:w="889"/>
        <w:gridCol w:w="889"/>
        <w:gridCol w:w="889"/>
        <w:gridCol w:w="889"/>
        <w:gridCol w:w="889"/>
        <w:gridCol w:w="889"/>
        <w:gridCol w:w="889"/>
        <w:gridCol w:w="966"/>
      </w:tblGrid>
      <w:tr>
        <w:trPr>
          <w:trHeight w:val="220" w:hRule="atLeast"/>
        </w:trPr>
        <w:tc>
          <w:tcPr>
            <w:tcW w:w="88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w:t>
            </w:r>
          </w:p>
        </w:tc>
        <w:tc>
          <w:tcPr>
            <w:tcW w:w="96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2014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587.42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587.98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925.44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955.77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1065.67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1039.78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1212.89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1246.19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1286.32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1290.22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1577.35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1923.71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1970.94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2125.99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10308.36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560.74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808.05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932.28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1095.61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1230.17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1291.60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1368.20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1417.45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1528.28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1505.70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1615.57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1763.44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1854.22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2088.62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5251.44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416.66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461.18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553.68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595.24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705.18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762.08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864.92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917.19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1097.41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1142.83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1344.47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1372.25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1502.41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1526.28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3735.84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343.03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391.06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534.96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561.49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614.20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727.91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830.38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991.77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1250.87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1319.45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1245.00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1327.78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1438.88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1612.36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2898.83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338.53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403.69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667.56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618.18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627.02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722.62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802.26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941.79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1028.19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1246.21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1384.45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1418.60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1583.56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1951.05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3619.29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364.28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412.09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515.76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630.86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661.80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792.75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909.42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1047.04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1270.95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1293.00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1314.79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1385.62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1433.28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1936.10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4428.24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419.31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453.85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570.72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669.32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700.04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845.45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984.95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1062.46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1285.28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1394.94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1344.41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1468.29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1594.14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1932.24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3330.81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360.58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432.09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508.44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539.50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611.44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695.23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755.32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784.51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941.25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1026.77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1128.14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1185.96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1336.85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1543.29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3503.85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741.19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732.44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1188.60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1280.43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1326.69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1412.11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1435.72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1412.10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1646.19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1913.22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2166.22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2225.68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1790.48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2847.88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11621.72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436.26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438.16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692.16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715.98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760.71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794.94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997.53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1020.09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1042.10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1148.85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1234.05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1187.74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1437.08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1564.30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5101.48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599.98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724.46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738.48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953.10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971.33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1059.36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1229.25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1168.08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1333.69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1485.90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1418.00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1518.06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1551.69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2004.69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6901.90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370.90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407.13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483.48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487.37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534.30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590.27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694.17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850.24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988.12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1219.83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1229.64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1501.39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1396.97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1663.55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3542.43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530.19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639.83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742.08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878.94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869.25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1071.86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1233.49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1261.18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1300.10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1394.91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1606.27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1661.84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1753.86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2013.53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5434.70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459.00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527.16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443.52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573.38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505.47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646.16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742.93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728.76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851.15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935.44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1109.82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1114.49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1173.91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1414.89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3377.10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395.26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441.46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459.72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551.75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601.54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751.69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838.17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1027.58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1247.04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1280.04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1408.64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1510.84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1572.35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1780.07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4015.65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547.19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650.25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499.44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566.30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578.60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651.98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737.00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795.39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963.59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1004.37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1080.10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1087.08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1190.81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1315.28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3136.02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654.10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586.33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612.12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655.00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641.62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683.89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752.56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856.97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914.26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999.49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1187.54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1172.11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1371.15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1456.30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3575.10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576.65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662.40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581.88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586.90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640.73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771.47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871.70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869.59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960.82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1074.69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1182.33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1292.55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1301.60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1529.50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3567.63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1099.99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1126.74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986.40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1196.40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1205.12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1181.42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1254.69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1444.91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1748.16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1814.00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1925.21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2099.75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2339.12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5291.47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752.52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740.06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552.00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801.15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660.26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769.77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826.86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803.04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891.33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1021.11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1166.85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1237.91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1377.26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1662.50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3389.69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355.76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460.06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564.72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604.72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564.86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585.40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743.60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819.02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1106.39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1000.32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1103.76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1342.29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1521.04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1578.65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3697.84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494.04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563.72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594.48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741.60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903.22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882.41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954.56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968.45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1096.82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1120.60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1275.96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1205.66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1177.02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1376.15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3520.77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531.80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530.25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521.76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580.47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600.67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705.43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728.43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690.27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819.28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973.02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1126.65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1226.14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1284.09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1321.54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3186.13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331.41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333.73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476.16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422.05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468.21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583.46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627.23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718.65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836.54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747.57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890.75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1102.99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1013.53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1496.49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2942.50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480.04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508.82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437.64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445.46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592.93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543.10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585.35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673.07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739.20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943.67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835.45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827.84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973.76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1384.91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3469.64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340.27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369.10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546.24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468.49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483.20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517.53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612.67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628.35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634.94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689.76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726.59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781.12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845.18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963.99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3397.65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469.51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452.73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622.44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609.05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646.92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653.40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746.59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831.27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1007.68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1018.23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1126.92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1193.81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1322.22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1465.81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3620.36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302.27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322.94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518.76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505.60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572.49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680.78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716.35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768.28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846.26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801.21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910.34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1139.85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1287.93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1596.00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3537.67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323.16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482.76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560.53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660.19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711.21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890.97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910.68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1069.15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1128.12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1181.71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1247.14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1193.37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1497.98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3446.45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274.48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295.48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536.88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559.33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664.20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666.38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653.04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641.93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802.73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790.50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923.52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1055.15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1232.39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1684.78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3027.60</w:t>
            </w:r>
          </w:p>
        </w:tc>
      </w:tr>
      <w:tr>
        <w:trPr>
          <w:trHeight w:val="240" w:hRule="atLeast"/>
        </w:trPr>
        <w:tc>
          <w:tcPr>
            <w:tcW w:w="888"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343.25</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474.61</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515.64</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499.93</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566.99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571.72</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698.66</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736.99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781.90</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856.78</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898.38</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888.16</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1166.59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1275.35</w:t>
            </w:r>
          </w:p>
        </w:tc>
        <w:tc>
          <w:tcPr>
            <w:tcW w:w="96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3262.77</w:t>
            </w:r>
          </w:p>
        </w:tc>
      </w:tr>
    </w:tbl>
    <w:p w:rsidR="0018722C">
      <w:pPr>
        <w:topLinePunct/>
        <w:pStyle w:val="affa"/>
      </w:pPr>
    </w:p>
    <w:p w:rsidR="0018722C">
      <w:pPr>
        <w:topLinePunct/>
      </w:pPr>
      <w:r>
        <w:rPr>
          <w:rFonts w:cstheme="minorBidi" w:hAnsiTheme="minorHAnsi" w:eastAsiaTheme="minorHAnsi" w:asciiTheme="minorHAnsi"/>
        </w:rPr>
        <w:t>46</w:t>
      </w:r>
    </w:p>
    <w:p w:rsidR="0018722C">
      <w:pPr>
        <w:pStyle w:val="a4"/>
        <w:topLinePunct/>
      </w:pPr>
      <w:bookmarkStart w:id="717042" w:name="_Toc686717042"/>
      <w:r>
        <w:t>附录</w:t>
      </w:r>
      <w:r>
        <w:rPr>
          <w:b/>
        </w:rPr>
        <w:t>E</w:t>
      </w:r>
      <w:r>
        <w:rPr>
          <w:b/>
        </w:rPr>
        <w:t> </w:t>
      </w:r>
      <w:r>
        <w:t>中国省际房地</w:t>
      </w:r>
      <w:r>
        <w:t>产</w:t>
      </w:r>
      <w:r>
        <w:t>开发价格统计数据</w:t>
      </w:r>
      <w:r>
        <w:t>（</w:t>
      </w:r>
      <w:r>
        <w:rPr>
          <w:b/>
        </w:rPr>
        <w:t>2000~2014</w:t>
      </w:r>
      <w:r>
        <w:t>）</w:t>
      </w:r>
      <w:r w:rsidR="001852F3">
        <w:t>单位：元</w:t>
      </w:r>
      <w:bookmarkEnd w:id="717042"/>
    </w:p>
    <w:tbl>
      <w:tblPr>
        <w:tblW w:w="0" w:type="auto"/>
        <w:tblInd w:w="1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8"/>
        <w:gridCol w:w="888"/>
        <w:gridCol w:w="888"/>
        <w:gridCol w:w="888"/>
        <w:gridCol w:w="888"/>
        <w:gridCol w:w="888"/>
        <w:gridCol w:w="889"/>
        <w:gridCol w:w="889"/>
        <w:gridCol w:w="889"/>
        <w:gridCol w:w="889"/>
        <w:gridCol w:w="889"/>
        <w:gridCol w:w="889"/>
        <w:gridCol w:w="889"/>
        <w:gridCol w:w="889"/>
        <w:gridCol w:w="889"/>
        <w:gridCol w:w="966"/>
      </w:tblGrid>
      <w:tr>
        <w:trPr>
          <w:trHeight w:val="220" w:hRule="atLeast"/>
        </w:trPr>
        <w:tc>
          <w:tcPr>
            <w:tcW w:w="88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w:t>
            </w:r>
          </w:p>
        </w:tc>
        <w:tc>
          <w:tcPr>
            <w:tcW w:w="96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2014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5062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4764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18553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18833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6015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8230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8746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9219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4897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5131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1611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2250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4433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4734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4301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4334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2291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2798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3490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5122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5373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4483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5112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1739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1799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4738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4882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3866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4134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6842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7196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8361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8195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16420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16787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5841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6727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6909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7006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1947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9258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11042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10526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5080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5394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2297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7764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9050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9136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972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5203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5287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1427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1698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5049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5315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4366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5266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5513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3790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4243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4227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3241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3195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5953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6513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7486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8112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9090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9083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4593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4854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1910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6261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8735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8943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7894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8669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9315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1351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5569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5519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1421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5498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5597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4295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4312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1739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4494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4998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1674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4174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5773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5280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5166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1259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3886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4544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3090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4232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4117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5081</w:t>
            </w:r>
          </w:p>
        </w:tc>
      </w:tr>
      <w:tr>
        <w:trPr>
          <w:trHeight w:val="240" w:hRule="atLeast"/>
        </w:trPr>
        <w:tc>
          <w:tcPr>
            <w:tcW w:w="888"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1424</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1533</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1735</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1817</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1585</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1798</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1858</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2081</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2240</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2604</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3087</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3549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3918</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4268</w:t>
            </w:r>
          </w:p>
        </w:tc>
        <w:tc>
          <w:tcPr>
            <w:tcW w:w="96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4628</w:t>
            </w:r>
          </w:p>
        </w:tc>
      </w:tr>
    </w:tbl>
    <w:p w:rsidR="0018722C">
      <w:pPr>
        <w:topLinePunct/>
        <w:pStyle w:val="affa"/>
      </w:pPr>
    </w:p>
    <w:p w:rsidR="0018722C">
      <w:pPr>
        <w:topLinePunct/>
      </w:pPr>
      <w:r>
        <w:rPr>
          <w:rFonts w:cstheme="minorBidi" w:hAnsiTheme="minorHAnsi" w:eastAsiaTheme="minorHAnsi" w:asciiTheme="minorHAnsi"/>
        </w:rPr>
        <w:t>47</w:t>
      </w:r>
    </w:p>
    <w:p w:rsidR="0018722C">
      <w:pPr>
        <w:rPr/>
        <w:topLinePunct/>
      </w:pPr>
    </w:p>
    <w:tbl>
      <w:tblPr>
        <w:tblW w:w="0" w:type="auto"/>
        <w:tblInd w:w="1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8"/>
        <w:gridCol w:w="888"/>
        <w:gridCol w:w="888"/>
        <w:gridCol w:w="888"/>
        <w:gridCol w:w="888"/>
        <w:gridCol w:w="888"/>
        <w:gridCol w:w="889"/>
        <w:gridCol w:w="889"/>
        <w:gridCol w:w="889"/>
        <w:gridCol w:w="889"/>
        <w:gridCol w:w="889"/>
        <w:gridCol w:w="889"/>
        <w:gridCol w:w="889"/>
        <w:gridCol w:w="889"/>
        <w:gridCol w:w="889"/>
        <w:gridCol w:w="966"/>
      </w:tblGrid>
      <w:tr>
        <w:trPr>
          <w:trHeight w:val="220" w:hRule="atLeast"/>
        </w:trPr>
        <w:tc>
          <w:tcPr>
            <w:tcW w:w="88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w:t>
            </w:r>
          </w:p>
        </w:tc>
        <w:tc>
          <w:tcPr>
            <w:tcW w:w="96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2014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98.5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231.2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241.2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122.1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179.8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198.0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300.3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318.6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285.8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303.6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82.1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230.5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236.1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256.4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361.4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389.6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331.3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353.2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291.3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307.6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287.1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331.3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263.0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282.2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133.4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216.0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235.0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403.9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445.9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299.1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316.1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289.0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330.9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344.5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139.8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149.0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241.7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255.9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266.0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282.8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316.2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337.0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108.0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183.0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279.4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291.1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392.7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427.3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171.1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243.0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259.1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254.8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272.4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139.8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290.7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301.7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105.9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236.6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248.0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104.6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273.9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298.1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232.3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247.7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115.5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226.5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249.6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109.5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220.0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245.9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251.6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118.4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190.9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289.0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299.4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106.6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175.0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241.1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260.1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113.2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124.5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236.3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259.0</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107.4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110.7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119.0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185.8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251.0</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267.8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112.1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130.8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148.7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176.7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397.5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428.1</w:t>
            </w:r>
          </w:p>
        </w:tc>
      </w:tr>
      <w:tr>
        <w:trPr>
          <w:trHeight w:val="240" w:hRule="atLeast"/>
        </w:trPr>
        <w:tc>
          <w:tcPr>
            <w:tcW w:w="888"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100</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102.9</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114.7</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114.0</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121.9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129.6</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137.0</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150.7</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157.6</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166.3</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192.9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208.1</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238.9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253.5</w:t>
            </w:r>
          </w:p>
        </w:tc>
        <w:tc>
          <w:tcPr>
            <w:tcW w:w="96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260.6</w:t>
            </w:r>
          </w:p>
        </w:tc>
      </w:tr>
    </w:tbl>
    <w:p w:rsidR="0018722C">
      <w:pPr>
        <w:topLinePunct/>
        <w:pStyle w:val="affa"/>
      </w:pPr>
    </w:p>
    <w:p w:rsidR="0018722C">
      <w:pPr>
        <w:topLinePunct/>
      </w:pPr>
      <w:r>
        <w:rPr>
          <w:rFonts w:cstheme="minorBidi" w:hAnsiTheme="minorHAnsi" w:eastAsiaTheme="minorHAnsi" w:asciiTheme="minorHAnsi"/>
        </w:rPr>
        <w:t>48</w:t>
      </w:r>
    </w:p>
    <w:p w:rsidR="0018722C">
      <w:pPr>
        <w:rPr/>
        <w:topLinePunct/>
      </w:pPr>
    </w:p>
    <w:tbl>
      <w:tblPr>
        <w:tblW w:w="0" w:type="auto"/>
        <w:tblInd w:w="1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8"/>
        <w:gridCol w:w="888"/>
        <w:gridCol w:w="888"/>
        <w:gridCol w:w="888"/>
        <w:gridCol w:w="888"/>
        <w:gridCol w:w="888"/>
        <w:gridCol w:w="889"/>
        <w:gridCol w:w="889"/>
        <w:gridCol w:w="889"/>
        <w:gridCol w:w="889"/>
        <w:gridCol w:w="889"/>
        <w:gridCol w:w="889"/>
        <w:gridCol w:w="889"/>
        <w:gridCol w:w="889"/>
        <w:gridCol w:w="889"/>
        <w:gridCol w:w="966"/>
      </w:tblGrid>
      <w:tr>
        <w:trPr>
          <w:trHeight w:val="220" w:hRule="atLeast"/>
        </w:trPr>
        <w:tc>
          <w:tcPr>
            <w:tcW w:w="888"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地区</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2000</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2001</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2002</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2003</w:t>
            </w:r>
          </w:p>
        </w:tc>
        <w:tc>
          <w:tcPr>
            <w:tcW w:w="8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2004</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2006</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2007</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2008</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2009</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2010</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2012</w:t>
            </w:r>
          </w:p>
        </w:tc>
        <w:tc>
          <w:tcPr>
            <w:tcW w:w="8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2013</w:t>
            </w:r>
          </w:p>
        </w:tc>
        <w:tc>
          <w:tcPr>
            <w:tcW w:w="966"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2014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北京</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20.96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天津</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38.8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30.5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内蒙古</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29.7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辽宁</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吉林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28.8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黑龙江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26.6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28.6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24.7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34.8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26.8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27.6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39.5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33.7</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40.3</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42.8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37.5</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47.25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42.2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35.6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41.2</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52.9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31.5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32.9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44.4</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45.8</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36.4</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41.6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41.5</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43.3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53.9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45.6</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38.3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西藏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23.5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46.4</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49.3</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50.3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39.7</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43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30.4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33.2</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34.3</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43.8</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42.2</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34.8</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33.9</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49.1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47.1</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38.5</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35.9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38.9</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37.6</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36.1</w:t>
            </w:r>
          </w:p>
        </w:tc>
      </w:tr>
      <w:tr>
        <w:trPr>
          <w:trHeight w:val="240" w:hRule="atLeast"/>
        </w:trPr>
        <w:tc>
          <w:tcPr>
            <w:tcW w:w="888"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45.7</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45.5</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43.9</w:t>
            </w:r>
          </w:p>
        </w:tc>
        <w:tc>
          <w:tcPr>
            <w:tcW w:w="8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41.3</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43.1</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40.7</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40</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38.8</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37.4</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38.2</w:t>
            </w:r>
          </w:p>
        </w:tc>
        <w:tc>
          <w:tcPr>
            <w:tcW w:w="8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37.1</w:t>
            </w:r>
          </w:p>
        </w:tc>
        <w:tc>
          <w:tcPr>
            <w:tcW w:w="966"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sidRPr="00000000">
              <w:rPr>
                <w:sz w:val="24"/>
                <w:szCs w:val="24"/>
              </w:rPr>
              <w:t>34.1</w:t>
            </w:r>
          </w:p>
        </w:tc>
      </w:tr>
      <w:tr>
        <w:trPr>
          <w:trHeight w:val="240" w:hRule="atLeast"/>
        </w:trPr>
        <w:tc>
          <w:tcPr>
            <w:tcW w:w="888"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46.7</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45.7</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44.7</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43.2</w:t>
            </w:r>
          </w:p>
        </w:tc>
        <w:tc>
          <w:tcPr>
            <w:tcW w:w="8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39.5</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42.9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41.2</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39.4</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39.1</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38.6</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36.9</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36.2</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37.5</w:t>
            </w:r>
          </w:p>
        </w:tc>
        <w:tc>
          <w:tcPr>
            <w:tcW w:w="8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37.4</w:t>
            </w:r>
          </w:p>
        </w:tc>
        <w:tc>
          <w:tcPr>
            <w:tcW w:w="966"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rsidRPr="00000000">
              <w:rPr>
                <w:sz w:val="24"/>
                <w:szCs w:val="24"/>
              </w:rPr>
              <w:t>38.9</w:t>
            </w:r>
          </w:p>
        </w:tc>
      </w:tr>
    </w:tbl>
    <w:p w:rsidR="0018722C">
      <w:pPr>
        <w:topLinePunct/>
        <w:pStyle w:val="affa"/>
      </w:pPr>
    </w:p>
    <w:p w:rsidR="0018722C">
      <w:pPr>
        <w:topLinePunct/>
      </w:pPr>
      <w:r>
        <w:rPr>
          <w:rFonts w:cstheme="minorBidi" w:hAnsiTheme="minorHAnsi" w:eastAsiaTheme="minorHAnsi" w:asciiTheme="minorHAnsi"/>
        </w:rPr>
        <w:t>49</w:t>
      </w:r>
    </w:p>
    <w:p w:rsidR="0018722C">
      <w:spacing w:beforeLines="0" w:before="0" w:afterLines="0" w:after="0" w:line="440" w:lineRule="auto"/>
      <w:pPr>
        <w:sectPr w:rsidR="00556256">
          <w:footerReference w:type="first" r:id="rId108"/>
          <w:footerReference w:type="default" r:id="rId109"/>
          <w:footerReference w:type="even" r:id="rId110"/>
          <w:headerReference w:type="first" r:id="rId111"/>
          <w:headerReference w:type="default" r:id="rId112"/>
          <w:headerReference w:type="even" r:id="rId113"/>
          <w:pgSz w:w="16840" w:h="11910" w:orient="landscape"/>
          <w:pgMar w:top="1418" w:right="1134" w:bottom="1134" w:left="1418" w:header="851" w:footer="907" w:gutter="0"/>
          <w:cols w:space="720"/>
          <w:titlePg/>
          <w:docGrid w:type="lines" w:linePitch="326"/>
        </w:sectPr>
        <w:topLinePunct/>
      </w:pPr>
    </w:p>
    <w:p w:rsidR="0018722C">
      <w:pPr>
        <w:topLinePunct/>
      </w:pPr>
      <w:bookmarkStart w:name="攻读硕士学位期间取得的学术成果 " w:id="56"/>
      <w:bookmarkEnd w:id="56"/>
      <w:r>
        <w:rPr>
          <w:rFonts w:cstheme="minorBidi" w:hAnsiTheme="minorHAnsi" w:eastAsiaTheme="minorHAnsi" w:asciiTheme="minorHAnsi" w:ascii="黑体" w:hAnsi="黑体" w:eastAsia="黑体" w:cs="黑体"/>
        </w:rPr>
        <w:t>攻读硕士学位期间取得的学术成果</w:t>
      </w:r>
    </w:p>
    <w:p w:rsidR="0018722C">
      <w:pPr>
        <w:topLinePunct/>
      </w:pPr>
      <w:r>
        <w:rPr>
          <w:rFonts w:ascii="黑体" w:eastAsia="黑体" w:hint="eastAsia"/>
        </w:rPr>
        <w:t>一、学术成果</w:t>
      </w:r>
    </w:p>
    <w:p w:rsidR="0018722C">
      <w:pPr>
        <w:topLinePunct/>
      </w:pPr>
      <w:r>
        <w:rPr>
          <w:rFonts w:cstheme="minorBidi" w:hAnsiTheme="minorHAnsi" w:eastAsiaTheme="minorHAnsi" w:asciiTheme="minorHAnsi" w:ascii="宋体" w:hAnsi="宋体" w:eastAsia="宋体" w:hint="eastAsia"/>
        </w:rPr>
        <w:t>王立平</w:t>
      </w:r>
      <w:r>
        <w:rPr>
          <w:kern w:val="2"/>
          <w:sz w:val="21"/>
          <w:rFonts w:hint="eastAsia"/>
        </w:rPr>
        <w:t>，</w:t>
      </w:r>
      <w:r>
        <w:rPr>
          <w:rFonts w:ascii="宋体" w:hAnsi="宋体" w:eastAsia="宋体" w:hint="eastAsia" w:cstheme="minorBidi"/>
        </w:rPr>
        <w:t>丁辉</w:t>
      </w:r>
      <w:r>
        <w:rPr>
          <w:rFonts w:cstheme="minorBidi" w:hAnsiTheme="minorHAnsi" w:eastAsiaTheme="minorHAnsi" w:asciiTheme="minorHAnsi"/>
        </w:rPr>
        <w:t>. </w:t>
      </w:r>
      <w:r>
        <w:rPr>
          <w:rFonts w:ascii="宋体" w:hAnsi="宋体" w:eastAsia="宋体" w:hint="eastAsia" w:cstheme="minorBidi"/>
        </w:rPr>
        <w:t>基于委托</w:t>
      </w:r>
      <w:r>
        <w:rPr>
          <w:rFonts w:cstheme="minorBidi" w:hAnsiTheme="minorHAnsi" w:eastAsiaTheme="minorHAnsi" w:asciiTheme="minorHAnsi"/>
        </w:rPr>
        <w:t>—</w:t>
      </w:r>
      <w:r>
        <w:rPr>
          <w:rFonts w:ascii="宋体" w:hAnsi="宋体" w:eastAsia="宋体" w:hint="eastAsia" w:cstheme="minorBidi"/>
        </w:rPr>
        <w:t>代理关系的低碳技术创新激励机制研究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ft东大学学报</w:t>
      </w:r>
      <w:r>
        <w:rPr>
          <w:rFonts w:ascii="宋体" w:hAnsi="宋体" w:eastAsia="宋体" w:hint="eastAsia" w:cstheme="minorBidi"/>
        </w:rPr>
        <w:t>（</w:t>
      </w:r>
      <w:r>
        <w:rPr>
          <w:rFonts w:ascii="宋体" w:hAnsi="宋体" w:eastAsia="宋体" w:hint="eastAsia" w:cstheme="minorBidi"/>
        </w:rPr>
        <w:t>哲学社会科学版</w:t>
      </w:r>
      <w:r>
        <w:rPr>
          <w:rFonts w:ascii="宋体" w:hAnsi="宋体" w:eastAsia="宋体" w:hint="eastAsia" w:cstheme="minorBidi"/>
        </w:rPr>
        <w:t>）</w:t>
      </w:r>
      <w:r>
        <w:rPr>
          <w:rFonts w:cstheme="minorBidi" w:hAnsiTheme="minorHAnsi" w:eastAsiaTheme="minorHAnsi" w:asciiTheme="minorHAnsi"/>
        </w:rPr>
        <w:t>, 2015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:73-80.</w:t>
      </w:r>
    </w:p>
    <w:p w:rsidR="0018722C">
      <w:pPr>
        <w:topLinePunct/>
      </w:pPr>
      <w:r>
        <w:rPr>
          <w:rFonts w:ascii="黑体" w:eastAsia="黑体" w:hint="eastAsia"/>
        </w:rPr>
        <w:t>二、参与课题</w:t>
      </w:r>
    </w:p>
    <w:p w:rsidR="0018722C">
      <w:pPr>
        <w:topLinePunct/>
      </w:pPr>
      <w:r>
        <w:rPr>
          <w:rFonts w:cstheme="minorBidi" w:hAnsiTheme="minorHAnsi" w:eastAsiaTheme="minorHAnsi" w:asciiTheme="minorHAnsi"/>
        </w:rPr>
        <w:t>1</w:t>
      </w:r>
      <w:r>
        <w:rPr>
          <w:rFonts w:ascii="宋体" w:eastAsia="宋体" w:hint="eastAsia" w:cstheme="minorBidi" w:hAnsiTheme="minorHAnsi"/>
        </w:rPr>
        <w:t>、教育部哲学社会科学研究重大课题攻关项目《转型时期消费需求升级与产业发展研究》</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项目批准号：</w:t>
      </w:r>
      <w:r>
        <w:rPr>
          <w:rFonts w:cstheme="minorBidi" w:hAnsiTheme="minorHAnsi" w:eastAsiaTheme="minorHAnsi" w:asciiTheme="minorHAnsi"/>
        </w:rPr>
        <w:t>06JZD0017</w:t>
      </w:r>
      <w:r>
        <w:rPr>
          <w:rFonts w:ascii="宋体" w:eastAsia="宋体" w:hint="eastAsia" w:cstheme="minorBidi" w:hAnsiTheme="minorHAnsi"/>
        </w:rPr>
        <w:t>）</w:t>
      </w:r>
      <w:r>
        <w:rPr>
          <w:rFonts w:ascii="宋体" w:eastAsia="宋体" w:hint="eastAsia" w:cstheme="minorBidi" w:hAnsiTheme="minorHAnsi"/>
        </w:rPr>
        <w:t>，参与人。</w:t>
      </w:r>
    </w:p>
    <w:p w:rsidR="0018722C">
      <w:pPr>
        <w:topLinePunct/>
      </w:pPr>
      <w:r>
        <w:rPr>
          <w:rFonts w:cstheme="minorBidi" w:hAnsiTheme="minorHAnsi" w:eastAsiaTheme="minorHAnsi" w:asciiTheme="minorHAnsi"/>
        </w:rPr>
        <w:t>2</w:t>
      </w:r>
      <w:r>
        <w:rPr>
          <w:rFonts w:ascii="宋体" w:eastAsia="宋体" w:hint="eastAsia" w:cstheme="minorBidi" w:hAnsiTheme="minorHAnsi"/>
        </w:rPr>
        <w:t>、ft东省自然科学基金项目《ft东低碳工业化技术创新激励机制研究》</w:t>
      </w:r>
      <w:r>
        <w:rPr>
          <w:rFonts w:ascii="宋体" w:eastAsia="宋体" w:hint="eastAsia" w:cstheme="minorBidi" w:hAnsiTheme="minorHAnsi"/>
        </w:rPr>
        <w:t>（</w:t>
      </w:r>
      <w:r>
        <w:rPr>
          <w:rFonts w:ascii="宋体" w:eastAsia="宋体" w:hint="eastAsia" w:cstheme="minorBidi" w:hAnsiTheme="minorHAnsi"/>
        </w:rPr>
        <w:t>项目批准号：</w:t>
      </w:r>
    </w:p>
    <w:p w:rsidR="0018722C">
      <w:pPr>
        <w:topLinePunct/>
      </w:pPr>
      <w:r>
        <w:rPr>
          <w:rFonts w:cstheme="minorBidi" w:hAnsiTheme="minorHAnsi" w:eastAsiaTheme="minorHAnsi" w:asciiTheme="minorHAnsi"/>
        </w:rPr>
        <w:t>ZR2010GM011</w:t>
      </w:r>
      <w:r>
        <w:rPr>
          <w:rFonts w:ascii="宋体" w:eastAsia="宋体" w:hint="eastAsia" w:cstheme="minorBidi" w:hAnsiTheme="minorHAnsi"/>
        </w:rPr>
        <w:t>）</w:t>
      </w:r>
      <w:r>
        <w:rPr>
          <w:rFonts w:ascii="宋体" w:eastAsia="宋体" w:hint="eastAsia" w:cstheme="minorBidi" w:hAnsiTheme="minorHAnsi"/>
        </w:rPr>
        <w:t>，参与人。</w:t>
      </w:r>
    </w:p>
    <w:p w:rsidR="0018722C">
      <w:pPr>
        <w:topLinePunct/>
      </w:pPr>
      <w:r>
        <w:rPr>
          <w:rFonts w:cstheme="minorBidi" w:hAnsiTheme="minorHAnsi" w:eastAsiaTheme="minorHAnsi" w:asciiTheme="minorHAnsi"/>
        </w:rPr>
        <w:t>50</w:t>
      </w:r>
    </w:p>
    <w:p w:rsidR="0018722C">
      <w:pPr>
        <w:pStyle w:val="aff2"/>
        <w:topLinePunct/>
      </w:pPr>
      <w:bookmarkStart w:name="_TOC_250000" w:id="57"/>
      <w:bookmarkStart w:name="致谢 " w:id="58"/>
      <w:r/>
      <w:bookmarkEnd w:id="57"/>
      <w:r>
        <w:t>致</w:t>
      </w:r>
      <w:r w:rsidR="004F241D">
        <w:t xml:space="preserve">  </w:t>
      </w:r>
      <w:r w:rsidR="004F241D">
        <w:t xml:space="preserve">谢</w:t>
      </w:r>
    </w:p>
    <w:p w:rsidR="0018722C">
      <w:pPr>
        <w:topLinePunct/>
      </w:pPr>
      <w:r>
        <w:t>时光如梭，转眼间研究生阶段的学习生活就已经接近了尾声，回顾三年的学习生</w:t>
      </w:r>
      <w:r>
        <w:t>活，我收获了许多，十分感激在此过程中给予我帮助的老师同学和家人，让我不断进步、不断成长。</w:t>
      </w:r>
    </w:p>
    <w:p w:rsidR="0018722C">
      <w:pPr>
        <w:topLinePunct/>
      </w:pPr>
      <w:r>
        <w:t>感谢我的导师王立平教授。王老师在学术上给予我细心的指导，带领我开始学术</w:t>
      </w:r>
      <w:r>
        <w:t>研究，不断地给我提出论文修改意见，使我的学术能力进一步提高，顺利完成论文的</w:t>
      </w:r>
      <w:r>
        <w:t>撰写。更重要的是，王老师高尚的师德、严谨的治学态度与专业的教学能力深深地感</w:t>
      </w:r>
      <w:r>
        <w:t>染了我，让我明白许多做人处事的原则和道理，激励着我在以后的工作生活中更加严</w:t>
      </w:r>
      <w:r>
        <w:t>格的要求自己。同时，我还要感谢董长瑞教授、于淑波教授、刘华军教授在论文写作过程中给与我中肯的指导与建议。</w:t>
      </w:r>
    </w:p>
    <w:p w:rsidR="0018722C">
      <w:pPr>
        <w:topLinePunct/>
      </w:pPr>
      <w:r>
        <w:t>感谢ft</w:t>
      </w:r>
      <w:r>
        <w:t>东财经大学给我们提供了良好的学习氛围，并给予我展示自己的机会。通</w:t>
      </w:r>
      <w:r>
        <w:t>过参加各类社会实践活动，锻炼了我的组织协调能力与人际交往能力，给我留下了许</w:t>
      </w:r>
      <w:r>
        <w:t>多深刻美好的记忆。在此，由衷的感谢经济学院各级领导对我的关心教育，感谢辅导</w:t>
      </w:r>
      <w:r>
        <w:t>员周新秀老师在生活学习上给予我的帮助，让我树立了正确的价值观，不断进取以实</w:t>
      </w:r>
      <w:r>
        <w:t>现自身价值。感谢与我同一专业的同学，何礼伟、尹秀、巩鲁宁，不会忘记一起学习</w:t>
      </w:r>
      <w:r>
        <w:t>知识，相互探讨，互相鼓励扶持的经历，在学习与生活中帮助我解决一个个难题，给与我不断前进的动力。感谢我的舍友，对于我生活上的帮助与鼓励。</w:t>
      </w:r>
    </w:p>
    <w:p w:rsidR="0018722C">
      <w:pPr>
        <w:topLinePunct/>
      </w:pPr>
      <w:r>
        <w:t>感谢我的父母，是他们一直以来无私的奉献与支持给与我前进的动力和保障，让</w:t>
      </w:r>
      <w:r>
        <w:t>我可以安心地丰富自我，追求个人价值。还要感谢一路共同进步的朋友同学们，一起交流，互帮互助的真挚友谊陪伴我度过一个又一个的困难。</w:t>
      </w:r>
    </w:p>
    <w:p w:rsidR="0018722C">
      <w:pPr>
        <w:topLinePunct/>
      </w:pPr>
      <w:r>
        <w:t>最后，向百忙之中前来参与论文答辩评审的专家教授表示感谢。</w:t>
      </w:r>
    </w:p>
    <w:p w:rsidR="0018722C">
      <w:pPr>
        <w:pStyle w:val="aff2"/>
        <w:topLinePunct/>
      </w:pPr>
      <w:r>
        <w:t>致谢人：丁辉</w:t>
      </w:r>
    </w:p>
    <w:p w:rsidR="0018722C">
      <w:pPr>
        <w:topLinePunct/>
      </w:pPr>
      <w:r>
        <w:rPr>
          <w:rFonts w:ascii="Times New Roman" w:eastAsia="Times New Roman"/>
        </w:rPr>
        <w:t>2016</w:t>
      </w:r>
      <w:r>
        <w:t>年</w:t>
      </w:r>
      <w:r>
        <w:rPr>
          <w:rFonts w:ascii="Times New Roman" w:eastAsia="Times New Roman"/>
        </w:rPr>
        <w:t>5</w:t>
      </w:r>
      <w:r>
        <w:t>月</w:t>
      </w:r>
      <w:r>
        <w:rPr>
          <w:rFonts w:ascii="Times New Roman" w:eastAsia="Times New Roman"/>
        </w:rPr>
        <w:t>8 </w:t>
      </w:r>
      <w:r>
        <w:t>日</w:t>
      </w:r>
    </w:p>
    <w:p w:rsidR="0018722C">
      <w:pPr>
        <w:topLinePunct/>
      </w:pPr>
      <w:r>
        <w:rPr>
          <w:rFonts w:cstheme="minorBidi" w:hAnsiTheme="minorHAnsi" w:eastAsiaTheme="minorHAnsi" w:asciiTheme="minorHAnsi"/>
        </w:rPr>
        <w:t>51</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T Extra">
    <w:altName w:val="MT Extra"/>
    <w:charset w:val="2"/>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88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023617pt;width:23.15pt;height:12.55pt;mso-position-horizontal-relative:page;mso-position-vertical-relative:page;z-index:-3368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9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47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4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4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40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37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35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3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30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28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25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20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18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16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11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608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06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83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8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01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599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96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92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2.688778pt;width:222.55pt;height:13.7pt;mso-position-horizontal-relative:page;mso-position-vertical-relative:page;z-index:-33589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2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动及消</w:t>
                </w:r>
                <w:r>
                  <w:rPr>
                    <w:rFonts w:ascii="宋体" w:eastAsia="宋体" w:hint="eastAsia"/>
                    <w:spacing w:val="-5"/>
                    <w:sz w:val="21"/>
                  </w:rPr>
                  <w:t>费</w:t>
                </w:r>
                <w:r>
                  <w:rPr>
                    <w:rFonts w:ascii="宋体" w:eastAsia="宋体" w:hint="eastAsia"/>
                    <w:sz w:val="21"/>
                  </w:rPr>
                  <w:t>者购房</w:t>
                </w:r>
                <w:r>
                  <w:rPr>
                    <w:rFonts w:ascii="宋体" w:eastAsia="宋体" w:hint="eastAsia"/>
                    <w:spacing w:val="-5"/>
                    <w:sz w:val="21"/>
                  </w:rPr>
                  <w:t>行</w:t>
                </w:r>
                <w:r>
                  <w:rPr>
                    <w:rFonts w:ascii="宋体" w:eastAsia="宋体" w:hint="eastAsia"/>
                    <w:sz w:val="21"/>
                  </w:rPr>
                  <w:t>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87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82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33580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43.023617pt;width:222.55pt;height:12.55pt;mso-position-horizontal-relative:page;mso-position-vertical-relative:page;z-index:-3357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8.358994pt;margin-top:42.688778pt;width:233.15pt;height:13.7pt;mso-position-horizontal-relative:page;mso-position-vertical-relative:page;z-index:-33575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43.023617pt;width:222.55pt;height:12.55pt;mso-position-horizontal-relative:page;mso-position-vertical-relative:page;z-index:-335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70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33568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3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理论分析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65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60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58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56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51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48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46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41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392"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36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32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296"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27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22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67.240005pt;margin-top:42.688778pt;width:275.1pt;height:13.7pt;mso-position-horizontal-relative:page;mso-position-vertical-relative:page;z-index:-335200"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4 </w:t>
                </w:r>
                <w:r>
                  <w:rPr>
                    <w:rFonts w:ascii="宋体" w:eastAsia="宋体" w:hint="eastAsia"/>
                    <w:sz w:val="21"/>
                  </w:rPr>
                  <w:t>章</w:t>
                  <w:tab/>
                  <w:t>房</w:t>
                </w:r>
                <w:r>
                  <w:rPr>
                    <w:rFonts w:ascii="宋体" w:eastAsia="宋体" w:hint="eastAsia"/>
                    <w:spacing w:val="-5"/>
                    <w:sz w:val="21"/>
                  </w:rPr>
                  <w:t>地</w:t>
                </w:r>
                <w:r>
                  <w:rPr>
                    <w:rFonts w:ascii="宋体" w:eastAsia="宋体" w:hint="eastAsia"/>
                    <w:sz w:val="21"/>
                  </w:rPr>
                  <w:t>产价格</w:t>
                </w:r>
                <w:r>
                  <w:rPr>
                    <w:rFonts w:ascii="宋体" w:eastAsia="宋体" w:hint="eastAsia"/>
                    <w:spacing w:val="-5"/>
                    <w:sz w:val="21"/>
                  </w:rPr>
                  <w:t>波</w:t>
                </w:r>
                <w:r>
                  <w:rPr>
                    <w:rFonts w:ascii="宋体" w:eastAsia="宋体" w:hint="eastAsia"/>
                    <w:sz w:val="21"/>
                  </w:rPr>
                  <w:t>动影响</w:t>
                </w:r>
                <w:r>
                  <w:rPr>
                    <w:rFonts w:ascii="宋体" w:eastAsia="宋体" w:hint="eastAsia"/>
                    <w:spacing w:val="-5"/>
                    <w:sz w:val="21"/>
                  </w:rPr>
                  <w:t>我</w:t>
                </w:r>
                <w:r>
                  <w:rPr>
                    <w:rFonts w:ascii="宋体" w:eastAsia="宋体" w:hint="eastAsia"/>
                    <w:sz w:val="21"/>
                  </w:rPr>
                  <w:t>国城镇</w:t>
                </w:r>
                <w:r>
                  <w:rPr>
                    <w:rFonts w:ascii="宋体" w:eastAsia="宋体" w:hint="eastAsia"/>
                    <w:spacing w:val="-5"/>
                    <w:sz w:val="21"/>
                  </w:rPr>
                  <w:t>居</w:t>
                </w:r>
                <w:r>
                  <w:rPr>
                    <w:rFonts w:ascii="宋体" w:eastAsia="宋体" w:hint="eastAsia"/>
                    <w:sz w:val="21"/>
                  </w:rPr>
                  <w:t>民消费</w:t>
                </w:r>
                <w:r>
                  <w:rPr>
                    <w:rFonts w:ascii="宋体" w:eastAsia="宋体" w:hint="eastAsia"/>
                    <w:spacing w:val="-5"/>
                    <w:sz w:val="21"/>
                  </w:rPr>
                  <w:t>的</w:t>
                </w:r>
                <w:r>
                  <w:rPr>
                    <w:rFonts w:ascii="宋体" w:eastAsia="宋体" w:hint="eastAsia"/>
                    <w:sz w:val="21"/>
                  </w:rPr>
                  <w:t>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17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78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7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12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45.959pt;margin-top:42.688778pt;width:117.45pt;height:13.7pt;mso-position-horizontal-relative:page;mso-position-vertical-relative:page;z-index:-33510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5 </w:t>
                </w:r>
                <w:r>
                  <w:rPr>
                    <w:rFonts w:ascii="宋体" w:eastAsia="宋体" w:hint="eastAsia"/>
                    <w:sz w:val="21"/>
                  </w:rPr>
                  <w:t>章</w:t>
                  <w:tab/>
                  <w:t>结</w:t>
                </w:r>
                <w:r>
                  <w:rPr>
                    <w:rFonts w:ascii="宋体" w:eastAsia="宋体" w:hint="eastAsia"/>
                    <w:spacing w:val="-5"/>
                    <w:sz w:val="21"/>
                  </w:rPr>
                  <w:t>论</w:t>
                </w:r>
                <w:r>
                  <w:rPr>
                    <w:rFonts w:ascii="宋体" w:eastAsia="宋体" w:hint="eastAsia"/>
                    <w:sz w:val="21"/>
                  </w:rPr>
                  <w:t>及政策</w:t>
                </w:r>
                <w:r>
                  <w:rPr>
                    <w:rFonts w:ascii="宋体" w:eastAsia="宋体" w:hint="eastAsia"/>
                    <w:spacing w:val="-5"/>
                    <w:sz w:val="21"/>
                  </w:rPr>
                  <w:t>建</w:t>
                </w:r>
                <w:r>
                  <w:rPr>
                    <w:rFonts w:ascii="宋体" w:eastAsia="宋体" w:hint="eastAsia"/>
                    <w:sz w:val="21"/>
                  </w:rPr>
                  <w:t>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08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5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503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45.959pt;margin-top:42.688778pt;width:117.45pt;height:13.7pt;mso-position-horizontal-relative:page;mso-position-vertical-relative:page;z-index:-33500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2"/>
                    <w:sz w:val="21"/>
                  </w:rPr>
                  <w:t> </w:t>
                </w:r>
                <w:r>
                  <w:rPr>
                    <w:sz w:val="21"/>
                  </w:rPr>
                  <w:t>5 </w:t>
                </w:r>
                <w:r>
                  <w:rPr>
                    <w:rFonts w:ascii="宋体" w:eastAsia="宋体" w:hint="eastAsia"/>
                    <w:sz w:val="21"/>
                  </w:rPr>
                  <w:t>章</w:t>
                  <w:tab/>
                  <w:t>结</w:t>
                </w:r>
                <w:r>
                  <w:rPr>
                    <w:rFonts w:ascii="宋体" w:eastAsia="宋体" w:hint="eastAsia"/>
                    <w:spacing w:val="-5"/>
                    <w:sz w:val="21"/>
                  </w:rPr>
                  <w:t>论</w:t>
                </w:r>
                <w:r>
                  <w:rPr>
                    <w:rFonts w:ascii="宋体" w:eastAsia="宋体" w:hint="eastAsia"/>
                    <w:sz w:val="21"/>
                  </w:rPr>
                  <w:t>及政策</w:t>
                </w:r>
                <w:r>
                  <w:rPr>
                    <w:rFonts w:ascii="宋体" w:eastAsia="宋体" w:hint="eastAsia"/>
                    <w:spacing w:val="-5"/>
                    <w:sz w:val="21"/>
                  </w:rPr>
                  <w:t>建</w:t>
                </w:r>
                <w:r>
                  <w:rPr>
                    <w:rFonts w:ascii="宋体" w:eastAsia="宋体" w:hint="eastAsia"/>
                    <w:sz w:val="21"/>
                  </w:rPr>
                  <w:t>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98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936"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334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88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84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334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479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4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0011pt;margin-top:99.088745pt;width:327.95pt;height:13.7pt;mso-position-horizontal-relative:page;mso-position-vertical-relative:page;z-index:-334744"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8"/>
                    <w:sz w:val="21"/>
                  </w:rPr>
                  <w:t>附录 </w:t>
                </w:r>
                <w:r>
                  <w:rPr>
                    <w:b/>
                    <w:sz w:val="21"/>
                  </w:rPr>
                  <w:t>B  </w:t>
                </w:r>
                <w:r>
                  <w:rPr>
                    <w:rFonts w:ascii="宋体" w:eastAsia="宋体" w:hint="eastAsia"/>
                    <w:b/>
                    <w:spacing w:val="-2"/>
                    <w:sz w:val="21"/>
                  </w:rPr>
                  <w:t>中国省际城镇居民人均全年消费性支出统计数据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09.400024pt;margin-top:99.423584pt;width:44.25pt;height:12.55pt;mso-position-horizontal-relative:page;mso-position-vertical-relative:page;z-index:-3347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440002pt;margin-top:80.848740pt;width:349.55pt;height:13.7pt;mso-position-horizontal-relative:page;mso-position-vertical-relative:page;z-index:-334696"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9"/>
                    <w:sz w:val="21"/>
                  </w:rPr>
                  <w:t>附录 </w:t>
                </w:r>
                <w:r>
                  <w:rPr>
                    <w:b/>
                    <w:sz w:val="21"/>
                  </w:rPr>
                  <w:t>C</w:t>
                </w:r>
                <w:r>
                  <w:rPr>
                    <w:b/>
                    <w:spacing w:val="0"/>
                    <w:sz w:val="21"/>
                  </w:rPr>
                  <w:t>  </w:t>
                </w:r>
                <w:r>
                  <w:rPr>
                    <w:rFonts w:ascii="宋体" w:eastAsia="宋体" w:hint="eastAsia"/>
                    <w:b/>
                    <w:spacing w:val="-2"/>
                    <w:sz w:val="21"/>
                  </w:rPr>
                  <w:t>中国省际城镇居民家庭设备用品及服务支出统计数据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07.958984pt;margin-top:81.183578pt;width:44.25pt;height:12.55pt;mso-position-horizontal-relative:page;mso-position-vertical-relative:page;z-index:-3346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4.679993pt;margin-top:60.207741pt;width:275.850pt;height:13.7pt;mso-position-horizontal-relative:page;mso-position-vertical-relative:page;z-index:-334648"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pacing w:val="-18"/>
                    <w:sz w:val="21"/>
                  </w:rPr>
                  <w:t>附录 </w:t>
                </w:r>
                <w:r>
                  <w:rPr>
                    <w:b/>
                    <w:sz w:val="21"/>
                  </w:rPr>
                  <w:t>D</w:t>
                </w:r>
                <w:r>
                  <w:rPr>
                    <w:b/>
                    <w:spacing w:val="51"/>
                    <w:sz w:val="21"/>
                  </w:rPr>
                  <w:t> </w:t>
                </w:r>
                <w:r>
                  <w:rPr>
                    <w:rFonts w:ascii="宋体" w:eastAsia="宋体" w:hint="eastAsia"/>
                    <w:b/>
                    <w:spacing w:val="-1"/>
                    <w:sz w:val="21"/>
                  </w:rPr>
                  <w:t>中国省际城镇居民居住支出统计数据</w:t>
                </w:r>
                <w:r>
                  <w:rPr>
                    <w:rFonts w:ascii="宋体" w:eastAsia="宋体" w:hint="eastAsia"/>
                    <w:b/>
                    <w:sz w:val="21"/>
                  </w:rPr>
                  <w:t>（</w:t>
                </w:r>
                <w:r>
                  <w:rPr>
                    <w:b/>
                    <w:sz w:val="21"/>
                  </w:rPr>
                  <w:t>2000~2014</w:t>
                </w:r>
                <w:r>
                  <w:rPr>
                    <w:rFonts w:ascii="宋体" w:eastAsia="宋体" w:hint="eastAsia"/>
                    <w:b/>
                    <w:sz w:val="21"/>
                  </w:rPr>
                  <w:t>）</w:t>
                </w:r>
              </w:p>
            </w:txbxContent>
          </v:textbox>
          <w10:wrap type="none"/>
        </v:shape>
      </w:pict>
    </w:r>
    <w:r>
      <w:rPr/>
      <w:pict>
        <v:shape style="position:absolute;margin-left:713.958984pt;margin-top:60.54258pt;width:44.25pt;height:12.55pt;mso-position-horizontal-relative:page;mso-position-vertical-relative:page;z-index:-3346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600006pt;margin-top:65.488739pt;width:295.3pt;height:13.7pt;mso-position-horizontal-relative:page;mso-position-vertical-relative:page;z-index:-334600"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z w:val="21"/>
                  </w:rPr>
                  <w:t>附录 </w:t>
                </w:r>
                <w:r>
                  <w:rPr>
                    <w:b/>
                    <w:sz w:val="21"/>
                  </w:rPr>
                  <w:t>F </w:t>
                </w:r>
                <w:r>
                  <w:rPr>
                    <w:rFonts w:ascii="宋体" w:eastAsia="宋体" w:hint="eastAsia"/>
                    <w:b/>
                    <w:sz w:val="21"/>
                  </w:rPr>
                  <w:t>中国省际城镇居民消费水平指数统计数据（</w:t>
                </w:r>
                <w:r>
                  <w:rPr>
                    <w:b/>
                    <w:sz w:val="21"/>
                  </w:rPr>
                  <w:t>2000~2014</w:t>
                </w:r>
                <w:r>
                  <w:rPr>
                    <w:rFonts w:ascii="宋体" w:eastAsia="宋体" w:hint="eastAsia"/>
                    <w:b/>
                    <w:sz w:val="21"/>
                  </w:rPr>
                  <w:t>）</w:t>
                </w:r>
              </w:p>
            </w:txbxContent>
          </v:textbox>
          <w10:wrap type="none"/>
        </v:shape>
      </w:pict>
    </w:r>
    <w:r>
      <w:rPr/>
      <w:pict>
        <v:shape style="position:absolute;margin-left:707pt;margin-top:65.823578pt;width:44.25pt;height:12.55pt;mso-position-horizontal-relative:page;mso-position-vertical-relative:page;z-index:-3345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0.839996pt;margin-top:65.488739pt;width:234.1pt;height:13.7pt;mso-position-horizontal-relative:page;mso-position-vertical-relative:page;z-index:-334552" type="#_x0000_t202" filled="false" stroked="false">
          <v:textbox inset="0,0,0,0">
            <w:txbxContent>
              <w:p>
                <w:pPr>
                  <w:spacing w:line="253" w:lineRule="exact" w:before="0"/>
                  <w:ind w:left="20" w:right="0" w:firstLine="0"/>
                  <w:jc w:val="left"/>
                  <w:rPr>
                    <w:rFonts w:ascii="宋体" w:eastAsia="宋体" w:hint="eastAsia"/>
                    <w:b/>
                    <w:sz w:val="21"/>
                  </w:rPr>
                </w:pPr>
                <w:r>
                  <w:rPr>
                    <w:rFonts w:ascii="宋体" w:eastAsia="宋体" w:hint="eastAsia"/>
                    <w:b/>
                    <w:sz w:val="21"/>
                  </w:rPr>
                  <w:t>附录 </w:t>
                </w:r>
                <w:r>
                  <w:rPr>
                    <w:b/>
                    <w:sz w:val="21"/>
                  </w:rPr>
                  <w:t>G </w:t>
                </w:r>
                <w:r>
                  <w:rPr>
                    <w:rFonts w:ascii="宋体" w:eastAsia="宋体" w:hint="eastAsia"/>
                    <w:b/>
                    <w:sz w:val="21"/>
                  </w:rPr>
                  <w:t>中国省际抚养系数统计数据（</w:t>
                </w:r>
                <w:r>
                  <w:rPr>
                    <w:b/>
                    <w:sz w:val="21"/>
                  </w:rPr>
                  <w:t>2000~2014</w:t>
                </w:r>
                <w:r>
                  <w:rPr>
                    <w:rFonts w:ascii="宋体" w:eastAsia="宋体" w:hint="eastAsia"/>
                    <w:b/>
                    <w:sz w:val="21"/>
                  </w:rPr>
                  <w:t>）</w:t>
                </w:r>
              </w:p>
            </w:txbxContent>
          </v:textbox>
          <w10:wrap type="none"/>
        </v:shape>
      </w:pict>
    </w:r>
    <w:r>
      <w:rPr/>
      <w:pict>
        <v:shape style="position:absolute;margin-left:703.640015pt;margin-top:65.823578pt;width:44.25pt;height:12.55pt;mso-position-horizontal-relative:page;mso-position-vertical-relative:page;z-index:-33452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单位：元</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688"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664"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_Ref66524688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_Ref66524689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_Ref66524690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附  录</w:t>
    </w:r>
    <w:r>
      <w:rPr>
        <w:kern w:val="2"/>
        <w:sz w:val="21"/>
        <w:szCs w:val="24"/>
        <w:rFonts w:eastAsia="华文中宋"/>
      </w:rPr>
      <w:fldChar w:fldCharType="end"/>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640"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6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592"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336568" type="#_x0000_t202" filled="false" stroked="false">
          <v:textbox inset="0,0,0,0">
            <w:txbxContent>
              <w:p>
                <w:pPr>
                  <w:tabs>
                    <w:tab w:pos="859"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7"/>
                    <w:sz w:val="21"/>
                  </w:rPr>
                  <w:t> </w:t>
                </w:r>
                <w:r>
                  <w:rPr>
                    <w:sz w:val="21"/>
                  </w:rPr>
                  <w:t>1 </w:t>
                </w:r>
                <w:r>
                  <w:rPr>
                    <w:rFonts w:ascii="宋体" w:eastAsia="宋体" w:hint="eastAsia"/>
                    <w:sz w:val="21"/>
                  </w:rPr>
                  <w:t>章</w:t>
                  <w:tab/>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35pt;height:2.9pt;mso-position-horizontal-relative:page;mso-position-vertical-relative:page;z-index:-336544" coordorigin="1701,1143" coordsize="8787,58">
          <v:line style="position:absolute" from="1701,1157" to="10488,1157" stroked="true" strokeweight="1.44pt" strokecolor="#000000">
            <v:stroke dashstyle="solid"/>
          </v:line>
          <v:line style="position:absolute" from="1701,1193" to="10488,1193" stroked="true" strokeweight=".72pt" strokecolor="#000000">
            <v:stroke dashstyle="solid"/>
          </v:line>
          <w10:wrap type="none"/>
        </v:group>
      </w:pict>
    </w:r>
    <w:r>
      <w:rPr/>
      <w:pict>
        <v:shape style="position:absolute;margin-left:193.399994pt;margin-top:43.023617pt;width:222.55pt;height:12.55pt;mso-position-horizontal-relative:page;mso-position-vertical-relative:page;z-index:-3365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房地产价格波动对我国城镇居民消费的影响研究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19" w:hanging="375"/>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018" w:hanging="375"/>
      </w:pPr>
      <w:rPr>
        <w:rFonts w:hint="default"/>
      </w:rPr>
    </w:lvl>
    <w:lvl w:ilvl="2">
      <w:start w:val="0"/>
      <w:numFmt w:val="bullet"/>
      <w:lvlText w:val="•"/>
      <w:lvlJc w:val="left"/>
      <w:pPr>
        <w:ind w:left="1917" w:hanging="375"/>
      </w:pPr>
      <w:rPr>
        <w:rFonts w:hint="default"/>
      </w:rPr>
    </w:lvl>
    <w:lvl w:ilvl="3">
      <w:start w:val="0"/>
      <w:numFmt w:val="bullet"/>
      <w:lvlText w:val="•"/>
      <w:lvlJc w:val="left"/>
      <w:pPr>
        <w:ind w:left="2815" w:hanging="375"/>
      </w:pPr>
      <w:rPr>
        <w:rFonts w:hint="default"/>
      </w:rPr>
    </w:lvl>
    <w:lvl w:ilvl="4">
      <w:start w:val="0"/>
      <w:numFmt w:val="bullet"/>
      <w:lvlText w:val="•"/>
      <w:lvlJc w:val="left"/>
      <w:pPr>
        <w:ind w:left="3714" w:hanging="375"/>
      </w:pPr>
      <w:rPr>
        <w:rFonts w:hint="default"/>
      </w:rPr>
    </w:lvl>
    <w:lvl w:ilvl="5">
      <w:start w:val="0"/>
      <w:numFmt w:val="bullet"/>
      <w:lvlText w:val="•"/>
      <w:lvlJc w:val="left"/>
      <w:pPr>
        <w:ind w:left="4613" w:hanging="375"/>
      </w:pPr>
      <w:rPr>
        <w:rFonts w:hint="default"/>
      </w:rPr>
    </w:lvl>
    <w:lvl w:ilvl="6">
      <w:start w:val="0"/>
      <w:numFmt w:val="bullet"/>
      <w:lvlText w:val="•"/>
      <w:lvlJc w:val="left"/>
      <w:pPr>
        <w:ind w:left="5511" w:hanging="375"/>
      </w:pPr>
      <w:rPr>
        <w:rFonts w:hint="default"/>
      </w:rPr>
    </w:lvl>
    <w:lvl w:ilvl="7">
      <w:start w:val="0"/>
      <w:numFmt w:val="bullet"/>
      <w:lvlText w:val="•"/>
      <w:lvlJc w:val="left"/>
      <w:pPr>
        <w:ind w:left="6410" w:hanging="375"/>
      </w:pPr>
      <w:rPr>
        <w:rFonts w:hint="default"/>
      </w:rPr>
    </w:lvl>
    <w:lvl w:ilvl="8">
      <w:start w:val="0"/>
      <w:numFmt w:val="bullet"/>
      <w:lvlText w:val="•"/>
      <w:lvlJc w:val="left"/>
      <w:pPr>
        <w:ind w:left="7308" w:hanging="375"/>
      </w:pPr>
      <w:rPr>
        <w:rFonts w:hint="default"/>
      </w:rPr>
    </w:lvl>
  </w:abstractNum>
  <w:abstractNum w:abstractNumId="12">
    <w:multiLevelType w:val="hybridMultilevel"/>
    <w:lvl w:ilvl="0">
      <w:start w:val="5"/>
      <w:numFmt w:val="decimal"/>
      <w:lvlText w:val="%1"/>
      <w:lvlJc w:val="left"/>
      <w:pPr>
        <w:ind w:left="608" w:hanging="490"/>
        <w:jc w:val="left"/>
      </w:pPr>
      <w:rPr>
        <w:rFonts w:hint="default"/>
      </w:rPr>
    </w:lvl>
    <w:lvl w:ilvl="1">
      <w:start w:val="1"/>
      <w:numFmt w:val="decimal"/>
      <w:lvlText w:val="%1.%2"/>
      <w:lvlJc w:val="left"/>
      <w:pPr>
        <w:ind w:left="608" w:hanging="490"/>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19" w:hanging="543"/>
      </w:pPr>
      <w:rPr>
        <w:rFonts w:hint="default"/>
      </w:rPr>
    </w:lvl>
    <w:lvl w:ilvl="4">
      <w:start w:val="0"/>
      <w:numFmt w:val="bullet"/>
      <w:lvlText w:val="•"/>
      <w:lvlJc w:val="left"/>
      <w:pPr>
        <w:ind w:left="3448" w:hanging="543"/>
      </w:pPr>
      <w:rPr>
        <w:rFonts w:hint="default"/>
      </w:rPr>
    </w:lvl>
    <w:lvl w:ilvl="5">
      <w:start w:val="0"/>
      <w:numFmt w:val="bullet"/>
      <w:lvlText w:val="•"/>
      <w:lvlJc w:val="left"/>
      <w:pPr>
        <w:ind w:left="4378" w:hanging="543"/>
      </w:pPr>
      <w:rPr>
        <w:rFonts w:hint="default"/>
      </w:rPr>
    </w:lvl>
    <w:lvl w:ilvl="6">
      <w:start w:val="0"/>
      <w:numFmt w:val="bullet"/>
      <w:lvlText w:val="•"/>
      <w:lvlJc w:val="left"/>
      <w:pPr>
        <w:ind w:left="5307" w:hanging="543"/>
      </w:pPr>
      <w:rPr>
        <w:rFonts w:hint="default"/>
      </w:rPr>
    </w:lvl>
    <w:lvl w:ilvl="7">
      <w:start w:val="0"/>
      <w:numFmt w:val="bullet"/>
      <w:lvlText w:val="•"/>
      <w:lvlJc w:val="left"/>
      <w:pPr>
        <w:ind w:left="6237" w:hanging="543"/>
      </w:pPr>
      <w:rPr>
        <w:rFonts w:hint="default"/>
      </w:rPr>
    </w:lvl>
    <w:lvl w:ilvl="8">
      <w:start w:val="0"/>
      <w:numFmt w:val="bullet"/>
      <w:lvlText w:val="•"/>
      <w:lvlJc w:val="left"/>
      <w:pPr>
        <w:ind w:left="7166" w:hanging="543"/>
      </w:pPr>
      <w:rPr>
        <w:rFonts w:hint="default"/>
      </w:rPr>
    </w:lvl>
  </w:abstractNum>
  <w:abstractNum w:abstractNumId="11">
    <w:multiLevelType w:val="hybridMultilevel"/>
    <w:lvl w:ilvl="0">
      <w:start w:val="4"/>
      <w:numFmt w:val="decimal"/>
      <w:lvlText w:val="%1"/>
      <w:lvlJc w:val="left"/>
      <w:pPr>
        <w:ind w:left="752" w:hanging="634"/>
        <w:jc w:val="left"/>
      </w:pPr>
      <w:rPr>
        <w:rFonts w:hint="default"/>
      </w:rPr>
    </w:lvl>
    <w:lvl w:ilvl="1">
      <w:start w:val="1"/>
      <w:numFmt w:val="decimal"/>
      <w:lvlText w:val="%1.%2"/>
      <w:lvlJc w:val="left"/>
      <w:pPr>
        <w:ind w:left="752" w:hanging="634"/>
        <w:jc w:val="right"/>
      </w:pPr>
      <w:rPr>
        <w:rFonts w:hint="default"/>
        <w:w w:val="102"/>
      </w:rPr>
    </w:lvl>
    <w:lvl w:ilvl="2">
      <w:start w:val="1"/>
      <w:numFmt w:val="decimal"/>
      <w:lvlText w:val="%1.%2.%3"/>
      <w:lvlJc w:val="left"/>
      <w:pPr>
        <w:ind w:left="7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10">
    <w:multiLevelType w:val="hybridMultilevel"/>
    <w:lvl w:ilvl="0">
      <w:start w:val="3"/>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w w:val="102"/>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9">
    <w:multiLevelType w:val="hybridMultilevel"/>
    <w:lvl w:ilvl="0">
      <w:start w:val="2"/>
      <w:numFmt w:val="decimal"/>
      <w:lvlText w:val="%1"/>
      <w:lvlJc w:val="left"/>
      <w:pPr>
        <w:ind w:left="892" w:hanging="634"/>
        <w:jc w:val="left"/>
      </w:pPr>
      <w:rPr>
        <w:rFonts w:hint="default"/>
      </w:rPr>
    </w:lvl>
    <w:lvl w:ilvl="1">
      <w:start w:val="1"/>
      <w:numFmt w:val="decimal"/>
      <w:lvlText w:val="%1.%2"/>
      <w:lvlJc w:val="left"/>
      <w:pPr>
        <w:ind w:left="892" w:hanging="634"/>
        <w:jc w:val="right"/>
      </w:pPr>
      <w:rPr>
        <w:rFonts w:hint="default"/>
        <w:w w:val="102"/>
      </w:rPr>
    </w:lvl>
    <w:lvl w:ilvl="2">
      <w:start w:val="1"/>
      <w:numFmt w:val="decimal"/>
      <w:lvlText w:val="%1.%2.%3"/>
      <w:lvlJc w:val="left"/>
      <w:pPr>
        <w:ind w:left="801" w:hanging="543"/>
        <w:jc w:val="right"/>
      </w:pPr>
      <w:rPr>
        <w:rFonts w:hint="default" w:ascii="Times New Roman" w:hAnsi="Times New Roman" w:eastAsia="Times New Roman" w:cs="Times New Roman"/>
        <w:spacing w:val="-3"/>
        <w:w w:val="100"/>
        <w:sz w:val="24"/>
        <w:szCs w:val="24"/>
      </w:rPr>
    </w:lvl>
    <w:lvl w:ilvl="3">
      <w:start w:val="0"/>
      <w:numFmt w:val="bullet"/>
      <w:lvlText w:val="•"/>
      <w:lvlJc w:val="left"/>
      <w:pPr>
        <w:ind w:left="1925" w:hanging="543"/>
      </w:pPr>
      <w:rPr>
        <w:rFonts w:hint="default"/>
      </w:rPr>
    </w:lvl>
    <w:lvl w:ilvl="4">
      <w:start w:val="0"/>
      <w:numFmt w:val="bullet"/>
      <w:lvlText w:val="•"/>
      <w:lvlJc w:val="left"/>
      <w:pPr>
        <w:ind w:left="2951" w:hanging="543"/>
      </w:pPr>
      <w:rPr>
        <w:rFonts w:hint="default"/>
      </w:rPr>
    </w:lvl>
    <w:lvl w:ilvl="5">
      <w:start w:val="0"/>
      <w:numFmt w:val="bullet"/>
      <w:lvlText w:val="•"/>
      <w:lvlJc w:val="left"/>
      <w:pPr>
        <w:ind w:left="3977" w:hanging="543"/>
      </w:pPr>
      <w:rPr>
        <w:rFonts w:hint="default"/>
      </w:rPr>
    </w:lvl>
    <w:lvl w:ilvl="6">
      <w:start w:val="0"/>
      <w:numFmt w:val="bullet"/>
      <w:lvlText w:val="•"/>
      <w:lvlJc w:val="left"/>
      <w:pPr>
        <w:ind w:left="5003" w:hanging="543"/>
      </w:pPr>
      <w:rPr>
        <w:rFonts w:hint="default"/>
      </w:rPr>
    </w:lvl>
    <w:lvl w:ilvl="7">
      <w:start w:val="0"/>
      <w:numFmt w:val="bullet"/>
      <w:lvlText w:val="•"/>
      <w:lvlJc w:val="left"/>
      <w:pPr>
        <w:ind w:left="6028" w:hanging="543"/>
      </w:pPr>
      <w:rPr>
        <w:rFonts w:hint="default"/>
      </w:rPr>
    </w:lvl>
    <w:lvl w:ilvl="8">
      <w:start w:val="0"/>
      <w:numFmt w:val="bullet"/>
      <w:lvlText w:val="•"/>
      <w:lvlJc w:val="left"/>
      <w:pPr>
        <w:ind w:left="7054" w:hanging="543"/>
      </w:pPr>
      <w:rPr>
        <w:rFonts w:hint="default"/>
      </w:rPr>
    </w:lvl>
  </w:abstractNum>
  <w:abstractNum w:abstractNumId="8">
    <w:multiLevelType w:val="hybridMultilevel"/>
    <w:lvl w:ilvl="0">
      <w:start w:val="1"/>
      <w:numFmt w:val="decimal"/>
      <w:lvlText w:val="%1"/>
      <w:lvlJc w:val="left"/>
      <w:pPr>
        <w:ind w:left="752" w:hanging="634"/>
        <w:jc w:val="left"/>
      </w:pPr>
      <w:rPr>
        <w:rFonts w:hint="default"/>
      </w:rPr>
    </w:lvl>
    <w:lvl w:ilvl="1">
      <w:start w:val="4"/>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7">
    <w:multiLevelType w:val="hybridMultilevel"/>
    <w:lvl w:ilvl="0">
      <w:start w:val="1"/>
      <w:numFmt w:val="decimal"/>
      <w:lvlText w:val="%1"/>
      <w:lvlJc w:val="left"/>
      <w:pPr>
        <w:ind w:left="752" w:hanging="634"/>
        <w:jc w:val="left"/>
      </w:pPr>
      <w:rPr>
        <w:rFonts w:hint="default"/>
      </w:rPr>
    </w:lvl>
    <w:lvl w:ilvl="1">
      <w:start w:val="3"/>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6">
    <w:multiLevelType w:val="hybridMultilevel"/>
    <w:lvl w:ilvl="0">
      <w:start w:val="1"/>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8" w:hanging="543"/>
      </w:pPr>
      <w:rPr>
        <w:rFonts w:hint="default"/>
      </w:rPr>
    </w:lvl>
    <w:lvl w:ilvl="4">
      <w:start w:val="0"/>
      <w:numFmt w:val="bullet"/>
      <w:lvlText w:val="•"/>
      <w:lvlJc w:val="left"/>
      <w:pPr>
        <w:ind w:left="3562" w:hanging="543"/>
      </w:pPr>
      <w:rPr>
        <w:rFonts w:hint="default"/>
      </w:rPr>
    </w:lvl>
    <w:lvl w:ilvl="5">
      <w:start w:val="0"/>
      <w:numFmt w:val="bullet"/>
      <w:lvlText w:val="•"/>
      <w:lvlJc w:val="left"/>
      <w:pPr>
        <w:ind w:left="4496" w:hanging="543"/>
      </w:pPr>
      <w:rPr>
        <w:rFonts w:hint="default"/>
      </w:rPr>
    </w:lvl>
    <w:lvl w:ilvl="6">
      <w:start w:val="0"/>
      <w:numFmt w:val="bullet"/>
      <w:lvlText w:val="•"/>
      <w:lvlJc w:val="left"/>
      <w:pPr>
        <w:ind w:left="5430" w:hanging="543"/>
      </w:pPr>
      <w:rPr>
        <w:rFonts w:hint="default"/>
      </w:rPr>
    </w:lvl>
    <w:lvl w:ilvl="7">
      <w:start w:val="0"/>
      <w:numFmt w:val="bullet"/>
      <w:lvlText w:val="•"/>
      <w:lvlJc w:val="left"/>
      <w:pPr>
        <w:ind w:left="6364" w:hanging="543"/>
      </w:pPr>
      <w:rPr>
        <w:rFonts w:hint="default"/>
      </w:rPr>
    </w:lvl>
    <w:lvl w:ilvl="8">
      <w:start w:val="0"/>
      <w:numFmt w:val="bullet"/>
      <w:lvlText w:val="•"/>
      <w:lvlJc w:val="left"/>
      <w:pPr>
        <w:ind w:left="7298" w:hanging="543"/>
      </w:pPr>
      <w:rPr>
        <w:rFonts w:hint="default"/>
      </w:rPr>
    </w:lvl>
  </w:abstractNum>
  <w:abstractNum w:abstractNumId="5">
    <w:multiLevelType w:val="hybridMultilevel"/>
    <w:lvl w:ilvl="0">
      <w:start w:val="1"/>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96" w:hanging="543"/>
      </w:pPr>
      <w:rPr>
        <w:rFonts w:hint="default"/>
      </w:rPr>
    </w:lvl>
    <w:lvl w:ilvl="4">
      <w:start w:val="0"/>
      <w:numFmt w:val="bullet"/>
      <w:lvlText w:val="•"/>
      <w:lvlJc w:val="left"/>
      <w:pPr>
        <w:ind w:left="3515" w:hanging="543"/>
      </w:pPr>
      <w:rPr>
        <w:rFonts w:hint="default"/>
      </w:rPr>
    </w:lvl>
    <w:lvl w:ilvl="5">
      <w:start w:val="0"/>
      <w:numFmt w:val="bullet"/>
      <w:lvlText w:val="•"/>
      <w:lvlJc w:val="left"/>
      <w:pPr>
        <w:ind w:left="4433" w:hanging="543"/>
      </w:pPr>
      <w:rPr>
        <w:rFonts w:hint="default"/>
      </w:rPr>
    </w:lvl>
    <w:lvl w:ilvl="6">
      <w:start w:val="0"/>
      <w:numFmt w:val="bullet"/>
      <w:lvlText w:val="•"/>
      <w:lvlJc w:val="left"/>
      <w:pPr>
        <w:ind w:left="5352" w:hanging="543"/>
      </w:pPr>
      <w:rPr>
        <w:rFonts w:hint="default"/>
      </w:rPr>
    </w:lvl>
    <w:lvl w:ilvl="7">
      <w:start w:val="0"/>
      <w:numFmt w:val="bullet"/>
      <w:lvlText w:val="•"/>
      <w:lvlJc w:val="left"/>
      <w:pPr>
        <w:ind w:left="6270" w:hanging="543"/>
      </w:pPr>
      <w:rPr>
        <w:rFonts w:hint="default"/>
      </w:rPr>
    </w:lvl>
    <w:lvl w:ilvl="8">
      <w:start w:val="0"/>
      <w:numFmt w:val="bullet"/>
      <w:lvlText w:val="•"/>
      <w:lvlJc w:val="left"/>
      <w:pPr>
        <w:ind w:left="7189" w:hanging="543"/>
      </w:pPr>
      <w:rPr>
        <w:rFonts w:hint="default"/>
      </w:rPr>
    </w:lvl>
  </w:abstractNum>
  <w:abstractNum w:abstractNumId="4">
    <w:multiLevelType w:val="hybridMultilevel"/>
    <w:lvl w:ilvl="0">
      <w:start w:val="5"/>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3">
    <w:multiLevelType w:val="hybridMultilevel"/>
    <w:lvl w:ilvl="0">
      <w:start w:val="4"/>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2">
    <w:multiLevelType w:val="hybridMultilevel"/>
    <w:lvl w:ilvl="0">
      <w:start w:val="3"/>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493" w:hanging="476"/>
      </w:pPr>
      <w:rPr>
        <w:rFonts w:hint="default"/>
      </w:rPr>
    </w:lvl>
    <w:lvl w:ilvl="4">
      <w:start w:val="0"/>
      <w:numFmt w:val="bullet"/>
      <w:lvlText w:val="•"/>
      <w:lvlJc w:val="left"/>
      <w:pPr>
        <w:ind w:left="3426" w:hanging="476"/>
      </w:pPr>
      <w:rPr>
        <w:rFonts w:hint="default"/>
      </w:rPr>
    </w:lvl>
    <w:lvl w:ilvl="5">
      <w:start w:val="0"/>
      <w:numFmt w:val="bullet"/>
      <w:lvlText w:val="•"/>
      <w:lvlJc w:val="left"/>
      <w:pPr>
        <w:ind w:left="4359" w:hanging="476"/>
      </w:pPr>
      <w:rPr>
        <w:rFonts w:hint="default"/>
      </w:rPr>
    </w:lvl>
    <w:lvl w:ilvl="6">
      <w:start w:val="0"/>
      <w:numFmt w:val="bullet"/>
      <w:lvlText w:val="•"/>
      <w:lvlJc w:val="left"/>
      <w:pPr>
        <w:ind w:left="5293" w:hanging="476"/>
      </w:pPr>
      <w:rPr>
        <w:rFonts w:hint="default"/>
      </w:rPr>
    </w:lvl>
    <w:lvl w:ilvl="7">
      <w:start w:val="0"/>
      <w:numFmt w:val="bullet"/>
      <w:lvlText w:val="•"/>
      <w:lvlJc w:val="left"/>
      <w:pPr>
        <w:ind w:left="6226" w:hanging="476"/>
      </w:pPr>
      <w:rPr>
        <w:rFonts w:hint="default"/>
      </w:rPr>
    </w:lvl>
    <w:lvl w:ilvl="8">
      <w:start w:val="0"/>
      <w:numFmt w:val="bullet"/>
      <w:lvlText w:val="•"/>
      <w:lvlJc w:val="left"/>
      <w:pPr>
        <w:ind w:left="7159" w:hanging="476"/>
      </w:pPr>
      <w:rPr>
        <w:rFonts w:hint="default"/>
      </w:rPr>
    </w:lvl>
  </w:abstractNum>
  <w:abstractNum w:abstractNumId="1">
    <w:multiLevelType w:val="hybridMultilevel"/>
    <w:lvl w:ilvl="0">
      <w:start w:val="2"/>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abstractNum w:abstractNumId="0">
    <w:multiLevelType w:val="hybridMultilevel"/>
    <w:lvl w:ilvl="0">
      <w:start w:val="1"/>
      <w:numFmt w:val="decimal"/>
      <w:lvlText w:val="%1"/>
      <w:lvlJc w:val="left"/>
      <w:pPr>
        <w:ind w:left="1141" w:hanging="543"/>
        <w:jc w:val="left"/>
      </w:pPr>
      <w:rPr>
        <w:rFonts w:hint="default"/>
      </w:rPr>
    </w:lvl>
    <w:lvl w:ilvl="1">
      <w:start w:val="1"/>
      <w:numFmt w:val="decimal"/>
      <w:lvlText w:val="%1.%2"/>
      <w:lvlJc w:val="left"/>
      <w:pPr>
        <w:ind w:left="1141" w:hanging="543"/>
        <w:jc w:val="left"/>
      </w:pPr>
      <w:rPr>
        <w:rFonts w:hint="default" w:ascii="Times New Roman" w:hAnsi="Times New Roman" w:eastAsia="Times New Roman" w:cs="Times New Roman"/>
        <w:w w:val="100"/>
        <w:sz w:val="24"/>
        <w:szCs w:val="24"/>
      </w:rPr>
    </w:lvl>
    <w:lvl w:ilvl="2">
      <w:start w:val="1"/>
      <w:numFmt w:val="decimal"/>
      <w:lvlText w:val="%1.%2.%3"/>
      <w:lvlJc w:val="left"/>
      <w:pPr>
        <w:ind w:left="1554" w:hanging="476"/>
        <w:jc w:val="left"/>
      </w:pPr>
      <w:rPr>
        <w:rFonts w:hint="default" w:ascii="Times New Roman" w:hAnsi="Times New Roman" w:eastAsia="Times New Roman" w:cs="Times New Roman"/>
        <w:w w:val="100"/>
        <w:sz w:val="21"/>
        <w:szCs w:val="21"/>
      </w:rPr>
    </w:lvl>
    <w:lvl w:ilvl="3">
      <w:start w:val="0"/>
      <w:numFmt w:val="bullet"/>
      <w:lvlText w:val="•"/>
      <w:lvlJc w:val="left"/>
      <w:pPr>
        <w:ind w:left="3219" w:hanging="476"/>
      </w:pPr>
      <w:rPr>
        <w:rFonts w:hint="default"/>
      </w:rPr>
    </w:lvl>
    <w:lvl w:ilvl="4">
      <w:start w:val="0"/>
      <w:numFmt w:val="bullet"/>
      <w:lvlText w:val="•"/>
      <w:lvlJc w:val="left"/>
      <w:pPr>
        <w:ind w:left="4048" w:hanging="476"/>
      </w:pPr>
      <w:rPr>
        <w:rFonts w:hint="default"/>
      </w:rPr>
    </w:lvl>
    <w:lvl w:ilvl="5">
      <w:start w:val="0"/>
      <w:numFmt w:val="bullet"/>
      <w:lvlText w:val="•"/>
      <w:lvlJc w:val="left"/>
      <w:pPr>
        <w:ind w:left="4878" w:hanging="476"/>
      </w:pPr>
      <w:rPr>
        <w:rFonts w:hint="default"/>
      </w:rPr>
    </w:lvl>
    <w:lvl w:ilvl="6">
      <w:start w:val="0"/>
      <w:numFmt w:val="bullet"/>
      <w:lvlText w:val="•"/>
      <w:lvlJc w:val="left"/>
      <w:pPr>
        <w:ind w:left="5707" w:hanging="476"/>
      </w:pPr>
      <w:rPr>
        <w:rFonts w:hint="default"/>
      </w:rPr>
    </w:lvl>
    <w:lvl w:ilvl="7">
      <w:start w:val="0"/>
      <w:numFmt w:val="bullet"/>
      <w:lvlText w:val="•"/>
      <w:lvlJc w:val="left"/>
      <w:pPr>
        <w:ind w:left="6537" w:hanging="476"/>
      </w:pPr>
      <w:rPr>
        <w:rFonts w:hint="default"/>
      </w:rPr>
    </w:lvl>
    <w:lvl w:ilvl="8">
      <w:start w:val="0"/>
      <w:numFmt w:val="bullet"/>
      <w:lvlText w:val="•"/>
      <w:lvlJc w:val="left"/>
      <w:pPr>
        <w:ind w:left="7366" w:hanging="476"/>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34"/>
      <w:ind w:leftChars="0" w:left="599"/>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19" w:hanging="542"/>
    </w:pPr>
    <w:rPr>
      <w:rFonts w:ascii="Times New Roman" w:hAnsi="Times New Roman" w:eastAsia="Times New Roman" w:cs="Times New Roman"/>
    </w:rPr>
  </w:style>
  <w:style w:styleId="TableParagraph" w:type="paragraph">
    <w:name w:val="Table Paragraph"/>
    <w:basedOn w:val="Normal"/>
    <w:uiPriority w:val="1"/>
    <w:qFormat/>
    <w:pPr>
      <w:spacing w:before="48" w:line="177" w:lineRule="exact"/>
      <w:ind w:leftChars="0" w:left="106" w:rightChars="0" w:right="77"/>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image" Target="media/image2.png"/><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image" Target="media/image3.png"/><Relationship Id="rId23" Type="http://schemas.openxmlformats.org/officeDocument/2006/relationships/hyperlink" Target="https://www.baidu.com/s?wd=%E7%A4%BE%E4%BC%9A%E4%B8%BB%E4%B9%89%E5%B8%82%E5%9C%BA%E7%BB%8F%E6%B5%8E%E4%BD%93%E5%88%B6&amp;amp;tn=44039180_cpr&amp;amp;fenlei=mv6quAkxTZn0IZRqIHckPjm4nH00T1dBujFBry7bPvFBmhcdnHTd0ZwV5Hcvrjm3rH6sPfKWUMw85HfYnjn4nH6sgvPsT6K1TL0qnfK1TL0z5HD0IgF_5y9YIZ0lQzqlpA-bmyt8mh7GuZR8mvqVQL7dugPYpyq8Q1czn16dnHmLn6" TargetMode="External"/><Relationship Id="rId24" Type="http://schemas.openxmlformats.org/officeDocument/2006/relationships/header" Target="header16.xml"/><Relationship Id="rId25" Type="http://schemas.openxmlformats.org/officeDocument/2006/relationships/image" Target="media/image4.jpeg"/><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image" Target="media/image5.png"/><Relationship Id="rId29" Type="http://schemas.openxmlformats.org/officeDocument/2006/relationships/header" Target="header19.xml"/><Relationship Id="rId30" Type="http://schemas.openxmlformats.org/officeDocument/2006/relationships/image" Target="media/image6.png"/><Relationship Id="rId31" Type="http://schemas.openxmlformats.org/officeDocument/2006/relationships/header" Target="header20.xml"/><Relationship Id="rId32" Type="http://schemas.openxmlformats.org/officeDocument/2006/relationships/image" Target="media/image7.jpeg"/><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yperlink" Target="http://baike.baidu.com/subview/4190942/4190942.htm" TargetMode="External"/><Relationship Id="rId36" Type="http://schemas.openxmlformats.org/officeDocument/2006/relationships/hyperlink" Target="http://baike.baidu.com/subview/1120915/1120915.htm" TargetMode="External"/><Relationship Id="rId37" Type="http://schemas.openxmlformats.org/officeDocument/2006/relationships/hyperlink" Target="http://baike.baidu.com/subview/128074/128074.htm" TargetMode="External"/><Relationship Id="rId38" Type="http://schemas.openxmlformats.org/officeDocument/2006/relationships/header" Target="header23.xml"/><Relationship Id="rId39" Type="http://schemas.openxmlformats.org/officeDocument/2006/relationships/hyperlink" Target="http://baike.baidu.com/subview/1279791/1279791.htm" TargetMode="External"/><Relationship Id="rId40" Type="http://schemas.openxmlformats.org/officeDocument/2006/relationships/hyperlink" Target="http://baike.baidu.com/view/190966.htm" TargetMode="External"/><Relationship Id="rId41" Type="http://schemas.openxmlformats.org/officeDocument/2006/relationships/hyperlink" Target="http://baike.baidu.com/view/1000214.htm" TargetMode="External"/><Relationship Id="rId42" Type="http://schemas.openxmlformats.org/officeDocument/2006/relationships/hyperlink" Target="http://baike.baidu.com/subview/1310158/1310158.htm" TargetMode="External"/><Relationship Id="rId43" Type="http://schemas.openxmlformats.org/officeDocument/2006/relationships/header" Target="header24.xml"/><Relationship Id="rId44" Type="http://schemas.openxmlformats.org/officeDocument/2006/relationships/hyperlink" Target="http://baike.baidu.com/view/186292.htm" TargetMode="External"/><Relationship Id="rId45" Type="http://schemas.openxmlformats.org/officeDocument/2006/relationships/hyperlink" Target="http://baike.baidu.com/view/466819.htm" TargetMode="External"/><Relationship Id="rId46" Type="http://schemas.openxmlformats.org/officeDocument/2006/relationships/header" Target="header25.xml"/><Relationship Id="rId47" Type="http://schemas.openxmlformats.org/officeDocument/2006/relationships/hyperlink" Target="http://baike.baidu.com/view/4017.htm" TargetMode="External"/><Relationship Id="rId48" Type="http://schemas.openxmlformats.org/officeDocument/2006/relationships/hyperlink" Target="http://baike.baidu.com/view/142628.htm" TargetMode="External"/><Relationship Id="rId49" Type="http://schemas.openxmlformats.org/officeDocument/2006/relationships/header" Target="header26.xml"/><Relationship Id="rId50" Type="http://schemas.openxmlformats.org/officeDocument/2006/relationships/hyperlink" Target="http://baike.baidu.com/view/3667581.htm" TargetMode="External"/><Relationship Id="rId51" Type="http://schemas.openxmlformats.org/officeDocument/2006/relationships/hyperlink" Target="http://baike.baidu.com/view/218216.htm" TargetMode="External"/><Relationship Id="rId52" Type="http://schemas.openxmlformats.org/officeDocument/2006/relationships/hyperlink" Target="http://baike.baidu.com/view/467264.htm" TargetMode="External"/><Relationship Id="rId53" Type="http://schemas.openxmlformats.org/officeDocument/2006/relationships/hyperlink" Target="http://baike.baidu.com/view/142722.htm" TargetMode="Externa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hyperlink" Target="http://baike.baidu.com/view/1018697.htm" TargetMode="External"/><Relationship Id="rId57" Type="http://schemas.openxmlformats.org/officeDocument/2006/relationships/header" Target="header29.xml"/><Relationship Id="rId58" Type="http://schemas.openxmlformats.org/officeDocument/2006/relationships/image" Target="media/image8.png"/><Relationship Id="rId59" Type="http://schemas.openxmlformats.org/officeDocument/2006/relationships/header" Target="header30.xml"/><Relationship Id="rId60" Type="http://schemas.openxmlformats.org/officeDocument/2006/relationships/hyperlink" Target="http://data.stats.gov.cn/" TargetMode="External"/><Relationship Id="rId61" Type="http://schemas.openxmlformats.org/officeDocument/2006/relationships/hyperlink" Target="http://www.drcnet.com.cn/www/integrated)" TargetMode="Externa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image" Target="media/image9.png"/><Relationship Id="rId65" Type="http://schemas.openxmlformats.org/officeDocument/2006/relationships/header" Target="header33.xml"/><Relationship Id="rId66" Type="http://schemas.openxmlformats.org/officeDocument/2006/relationships/header" Target="header34.xml"/><Relationship Id="rId67" Type="http://schemas.openxmlformats.org/officeDocument/2006/relationships/header" Target="header35.xml"/><Relationship Id="rId68" Type="http://schemas.openxmlformats.org/officeDocument/2006/relationships/header" Target="header36.xml"/><Relationship Id="rId69" Type="http://schemas.openxmlformats.org/officeDocument/2006/relationships/header" Target="header37.xml"/><Relationship Id="rId70" Type="http://schemas.openxmlformats.org/officeDocument/2006/relationships/header" Target="header38.xml"/><Relationship Id="rId71" Type="http://schemas.openxmlformats.org/officeDocument/2006/relationships/header" Target="header39.xml"/><Relationship Id="rId72" Type="http://schemas.openxmlformats.org/officeDocument/2006/relationships/header" Target="header40.xml"/><Relationship Id="rId73" Type="http://schemas.openxmlformats.org/officeDocument/2006/relationships/header" Target="header41.xml"/><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header" Target="header53.xml"/><Relationship Id="rId86" Type="http://schemas.openxmlformats.org/officeDocument/2006/relationships/header" Target="header54.xml"/><Relationship Id="rId87" Type="http://schemas.openxmlformats.org/officeDocument/2006/relationships/header" Target="header55.xml"/><Relationship Id="rId88" Type="http://schemas.openxmlformats.org/officeDocument/2006/relationships/header" Target="header56.xml"/><Relationship Id="rId89" Type="http://schemas.openxmlformats.org/officeDocument/2006/relationships/numbering" Target="numbering.xml"/><Relationship Id="rId90" Type="http://schemas.openxmlformats.org/officeDocument/2006/relationships/endnotes" Target="endnotes.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footer" Target="footer1.xml"/><Relationship Id="rId94" Type="http://schemas.openxmlformats.org/officeDocument/2006/relationships/footer" Target="footer2.xml"/><Relationship Id="rId96" Type="http://schemas.openxmlformats.org/officeDocument/2006/relationships/footer" Target="footer7.xml"/><Relationship Id="rId97" Type="http://schemas.openxmlformats.org/officeDocument/2006/relationships/header" Target="header59.xml"/><Relationship Id="rId98" Type="http://schemas.openxmlformats.org/officeDocument/2006/relationships/footer" Target="footer8.xml"/><Relationship Id="rId99" Type="http://schemas.openxmlformats.org/officeDocument/2006/relationships/footer" Target="footer9.xml"/><Relationship Id="rId100" Type="http://schemas.openxmlformats.org/officeDocument/2006/relationships/footer" Target="footer10.xml"/><Relationship Id="rId101" Type="http://schemas.openxmlformats.org/officeDocument/2006/relationships/footer" Target="footer11.xml"/><Relationship Id="rId102" Type="http://schemas.openxmlformats.org/officeDocument/2006/relationships/header" Target="header60.xml"/><Relationship Id="rId103" Type="http://schemas.openxmlformats.org/officeDocument/2006/relationships/header" Target="header61.xml"/><Relationship Id="rId104" Type="http://schemas.openxmlformats.org/officeDocument/2006/relationships/footer" Target="footer12.xml"/><Relationship Id="rId105" Type="http://schemas.openxmlformats.org/officeDocument/2006/relationships/header" Target="header62.xml"/><Relationship Id="rId106" Type="http://schemas.openxmlformats.org/officeDocument/2006/relationships/header" Target="header63.xml"/><Relationship Id="rId107" Type="http://schemas.openxmlformats.org/officeDocument/2006/relationships/header" Target="header64.xml"/><Relationship Id="rId108" Type="http://schemas.openxmlformats.org/officeDocument/2006/relationships/footer" Target="footer13.xml"/><Relationship Id="rId109" Type="http://schemas.openxmlformats.org/officeDocument/2006/relationships/footer" Target="footer14.xml"/><Relationship Id="rId110" Type="http://schemas.openxmlformats.org/officeDocument/2006/relationships/footer" Target="footer15.xml"/><Relationship Id="rId111" Type="http://schemas.openxmlformats.org/officeDocument/2006/relationships/header" Target="header65.xml"/><Relationship Id="rId112" Type="http://schemas.openxmlformats.org/officeDocument/2006/relationships/header" Target="header66.xml"/><Relationship Id="rId113" Type="http://schemas.openxmlformats.org/officeDocument/2006/relationships/header" Target="header67.xml"/><Relationship Id="rId114" Type="http://schemas.openxmlformats.org/officeDocument/2006/relationships/footer" Target="footer16.xml"/><Relationship Id="rId115" Type="http://schemas.openxmlformats.org/officeDocument/2006/relationships/footer" Target="footer17.xml"/><Relationship Id="rId116" Type="http://schemas.openxmlformats.org/officeDocument/2006/relationships/header" Target="header68.xml"/><Relationship Id="rId117" Type="http://schemas.openxmlformats.org/officeDocument/2006/relationships/header" Target="header69.xml"/><Relationship Id="rId1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房地产价格波动对我国城镇居民消费的影响研究 </dc:title>
  <dcterms:created xsi:type="dcterms:W3CDTF">2017-03-15T12:46:06Z</dcterms:created>
  <dcterms:modified xsi:type="dcterms:W3CDTF">2017-03-15T12:46:06Z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