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A911D" w14:textId="77777777" w:rsidR="009F26E6" w:rsidRPr="00031207" w:rsidRDefault="009F26E6" w:rsidP="009F26E6">
      <w:pPr>
        <w:adjustRightInd w:val="0"/>
        <w:snapToGrid w:val="0"/>
        <w:spacing w:beforeLines="50" w:before="156" w:line="400" w:lineRule="atLeast"/>
        <w:rPr>
          <w:rFonts w:ascii="仿宋_GB2312" w:eastAsia="仿宋_GB2312" w:hAnsi="华文中宋"/>
          <w:bCs/>
          <w:sz w:val="30"/>
        </w:rPr>
      </w:pPr>
      <w:bookmarkStart w:id="0" w:name="_Hlk103417063"/>
      <w:bookmarkStart w:id="1" w:name="_Hlk103416878"/>
    </w:p>
    <w:p w14:paraId="7E1DF33A" w14:textId="77777777" w:rsidR="009F26E6" w:rsidRDefault="009F26E6" w:rsidP="009F26E6">
      <w:pPr>
        <w:spacing w:line="500" w:lineRule="exact"/>
        <w:jc w:val="center"/>
        <w:rPr>
          <w:rFonts w:eastAsia="黑体"/>
          <w:b/>
          <w:sz w:val="32"/>
        </w:rPr>
      </w:pPr>
    </w:p>
    <w:p w14:paraId="5E08F546" w14:textId="77777777" w:rsidR="009F26E6" w:rsidRDefault="009F26E6" w:rsidP="009F26E6">
      <w:pPr>
        <w:spacing w:line="360" w:lineRule="auto"/>
        <w:jc w:val="center"/>
        <w:rPr>
          <w:rFonts w:eastAsia="黑体"/>
          <w:sz w:val="34"/>
        </w:rPr>
      </w:pPr>
      <w:r>
        <w:rPr>
          <w:rFonts w:hAnsi="宋体" w:hint="eastAsia"/>
          <w:noProof/>
          <w:kern w:val="0"/>
        </w:rPr>
        <w:t xml:space="preserve"> </w:t>
      </w:r>
      <w:bookmarkStart w:id="2" w:name="_MON_1065102613"/>
      <w:bookmarkEnd w:id="2"/>
      <w:r>
        <w:rPr>
          <w:rFonts w:hAnsi="宋体"/>
          <w:noProof/>
          <w:kern w:val="0"/>
        </w:rPr>
        <w:object w:dxaOrig="3165" w:dyaOrig="720" w14:anchorId="4C03D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8pt;height:46.1pt" o:ole="" filled="t">
            <v:imagedata r:id="rId8" o:title=""/>
          </v:shape>
          <o:OLEObject Type="Embed" ProgID="Word.Picture.8" ShapeID="_x0000_i1025" DrawAspect="Content" ObjectID="_1716729885" r:id="rId9"/>
        </w:object>
      </w:r>
    </w:p>
    <w:p w14:paraId="18B66C5A" w14:textId="77777777" w:rsidR="009F26E6" w:rsidRDefault="009F26E6" w:rsidP="009F26E6">
      <w:pPr>
        <w:adjustRightInd w:val="0"/>
        <w:snapToGrid w:val="0"/>
        <w:jc w:val="center"/>
        <w:rPr>
          <w:b/>
          <w:bCs/>
          <w:spacing w:val="20"/>
          <w:sz w:val="18"/>
        </w:rPr>
      </w:pPr>
    </w:p>
    <w:p w14:paraId="29677E15" w14:textId="77777777" w:rsidR="009F26E6" w:rsidRDefault="009F26E6" w:rsidP="009F26E6">
      <w:pPr>
        <w:adjustRightInd w:val="0"/>
        <w:snapToGrid w:val="0"/>
        <w:jc w:val="center"/>
        <w:rPr>
          <w:b/>
          <w:bCs/>
          <w:spacing w:val="20"/>
          <w:sz w:val="18"/>
        </w:rPr>
      </w:pPr>
    </w:p>
    <w:p w14:paraId="41A500A9" w14:textId="77777777" w:rsidR="00AD3A42" w:rsidRPr="00E34353" w:rsidRDefault="00AD3A42" w:rsidP="00AD3A42">
      <w:pPr>
        <w:spacing w:line="360" w:lineRule="auto"/>
        <w:jc w:val="center"/>
        <w:rPr>
          <w:rFonts w:ascii="华文中宋" w:eastAsia="华文中宋" w:hAnsi="华文中宋"/>
          <w:b/>
          <w:bCs/>
          <w:sz w:val="72"/>
          <w:szCs w:val="72"/>
        </w:rPr>
      </w:pPr>
      <w:r w:rsidRPr="00E34353">
        <w:rPr>
          <w:rFonts w:ascii="华文中宋" w:eastAsia="华文中宋" w:hAnsi="华文中宋" w:hint="eastAsia"/>
          <w:b/>
          <w:bCs/>
          <w:spacing w:val="20"/>
          <w:sz w:val="72"/>
          <w:szCs w:val="72"/>
        </w:rPr>
        <w:t>本科生毕业设计[论文]</w:t>
      </w:r>
    </w:p>
    <w:p w14:paraId="3775D34A" w14:textId="77777777" w:rsidR="009F26E6" w:rsidRPr="004455E6" w:rsidRDefault="009F26E6" w:rsidP="009F26E6">
      <w:pPr>
        <w:adjustRightInd w:val="0"/>
        <w:snapToGrid w:val="0"/>
        <w:spacing w:line="264" w:lineRule="auto"/>
        <w:rPr>
          <w:rFonts w:ascii="Times New Roman" w:eastAsia="楷体_GB2312" w:hAnsi="Times New Roman"/>
          <w:color w:val="FF0000"/>
        </w:rPr>
      </w:pPr>
    </w:p>
    <w:p w14:paraId="3E3798EC" w14:textId="77777777" w:rsidR="009F26E6" w:rsidRPr="004455E6" w:rsidRDefault="009F26E6" w:rsidP="009F26E6">
      <w:pPr>
        <w:adjustRightInd w:val="0"/>
        <w:snapToGrid w:val="0"/>
        <w:spacing w:line="264" w:lineRule="auto"/>
        <w:rPr>
          <w:rFonts w:ascii="Times New Roman" w:eastAsia="华文中宋" w:hAnsi="Times New Roman"/>
          <w:b/>
          <w:bCs/>
          <w:spacing w:val="12"/>
          <w:sz w:val="52"/>
          <w:szCs w:val="32"/>
        </w:rPr>
      </w:pPr>
    </w:p>
    <w:p w14:paraId="75F27ACF" w14:textId="2DB3B0B4" w:rsidR="009F26E6" w:rsidRPr="004455E6" w:rsidRDefault="009F26E6" w:rsidP="009F26E6">
      <w:pPr>
        <w:spacing w:line="360" w:lineRule="auto"/>
        <w:jc w:val="center"/>
        <w:rPr>
          <w:rFonts w:ascii="Times New Roman" w:eastAsia="黑体" w:hAnsi="Times New Roman"/>
          <w:bCs/>
          <w:color w:val="FF0000"/>
          <w:sz w:val="36"/>
          <w:szCs w:val="36"/>
        </w:rPr>
      </w:pPr>
      <w:r w:rsidRPr="004455E6">
        <w:rPr>
          <w:rFonts w:ascii="Times New Roman" w:eastAsia="黑体" w:hAnsi="Times New Roman" w:hint="eastAsia"/>
          <w:b/>
          <w:sz w:val="44"/>
          <w:szCs w:val="44"/>
        </w:rPr>
        <w:t>企业并购溢出效应的实证研究</w:t>
      </w:r>
    </w:p>
    <w:p w14:paraId="725E58AC" w14:textId="77777777" w:rsidR="009F26E6" w:rsidRPr="004455E6" w:rsidRDefault="009F26E6" w:rsidP="009F26E6">
      <w:pPr>
        <w:adjustRightInd w:val="0"/>
        <w:snapToGrid w:val="0"/>
        <w:spacing w:line="264" w:lineRule="auto"/>
        <w:rPr>
          <w:rFonts w:ascii="Times New Roman" w:eastAsia="华文中宋" w:hAnsi="Times New Roman"/>
          <w:b/>
          <w:bCs/>
          <w:spacing w:val="12"/>
          <w:sz w:val="52"/>
          <w:szCs w:val="32"/>
        </w:rPr>
      </w:pPr>
    </w:p>
    <w:p w14:paraId="287CB9E5" w14:textId="77777777" w:rsidR="009F26E6" w:rsidRPr="004455E6" w:rsidRDefault="009F26E6" w:rsidP="009F26E6">
      <w:pPr>
        <w:adjustRightInd w:val="0"/>
        <w:snapToGrid w:val="0"/>
        <w:spacing w:line="264" w:lineRule="auto"/>
        <w:rPr>
          <w:rFonts w:ascii="Times New Roman" w:eastAsia="华文中宋" w:hAnsi="Times New Roman"/>
          <w:b/>
          <w:bCs/>
          <w:spacing w:val="12"/>
          <w:sz w:val="52"/>
          <w:szCs w:val="32"/>
        </w:rPr>
      </w:pPr>
    </w:p>
    <w:p w14:paraId="722CC106" w14:textId="205AC95E" w:rsidR="00D35C8C" w:rsidRPr="00D35C8C" w:rsidRDefault="00D35C8C" w:rsidP="00D35C8C">
      <w:pPr>
        <w:spacing w:line="720" w:lineRule="auto"/>
        <w:ind w:firstLineChars="600" w:firstLine="1920"/>
        <w:jc w:val="left"/>
        <w:rPr>
          <w:rFonts w:ascii="华文中宋" w:eastAsia="华文中宋" w:hAnsi="华文中宋"/>
          <w:noProof/>
          <w:kern w:val="0"/>
          <w:sz w:val="32"/>
          <w:szCs w:val="32"/>
          <w:u w:val="single"/>
        </w:rPr>
      </w:pPr>
      <w:r w:rsidRPr="008A525F">
        <w:rPr>
          <w:rFonts w:ascii="华文中宋" w:eastAsia="华文中宋" w:hAnsi="华文中宋" w:hint="eastAsia"/>
          <w:noProof/>
          <w:kern w:val="0"/>
          <w:sz w:val="32"/>
          <w:szCs w:val="32"/>
        </w:rPr>
        <w:t>院    系</w:t>
      </w:r>
      <w:r>
        <w:rPr>
          <w:rFonts w:ascii="华文中宋" w:eastAsia="华文中宋" w:hAnsi="华文中宋"/>
          <w:noProof/>
          <w:kern w:val="0"/>
          <w:sz w:val="32"/>
          <w:szCs w:val="32"/>
          <w:u w:val="single"/>
        </w:rPr>
        <w:t xml:space="preserve">      </w:t>
      </w:r>
      <w:r w:rsidR="001C6F8D">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 xml:space="preserve">管理学院 </w:t>
      </w:r>
      <w:r>
        <w:rPr>
          <w:rFonts w:ascii="华文中宋" w:eastAsia="华文中宋" w:hAnsi="华文中宋"/>
          <w:noProof/>
          <w:kern w:val="0"/>
          <w:sz w:val="32"/>
          <w:szCs w:val="32"/>
          <w:u w:val="single"/>
        </w:rPr>
        <w:t xml:space="preserve">  </w:t>
      </w:r>
      <w:r w:rsidRPr="001C6F8D">
        <w:rPr>
          <w:rFonts w:ascii="华文中宋" w:eastAsia="华文中宋" w:hAnsi="华文中宋"/>
          <w:noProof/>
          <w:kern w:val="0"/>
          <w:sz w:val="24"/>
          <w:szCs w:val="32"/>
          <w:u w:val="single"/>
        </w:rPr>
        <w:t xml:space="preserve">    </w:t>
      </w:r>
    </w:p>
    <w:p w14:paraId="39F5EAF5" w14:textId="51A877A0" w:rsidR="00D35C8C" w:rsidRPr="008A525F" w:rsidRDefault="00D35C8C" w:rsidP="00D35C8C">
      <w:pPr>
        <w:spacing w:line="720" w:lineRule="auto"/>
        <w:ind w:firstLineChars="600" w:firstLine="1920"/>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专业班级</w:t>
      </w:r>
      <w:r>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财政1</w:t>
      </w:r>
      <w:r>
        <w:rPr>
          <w:rFonts w:ascii="华文中宋" w:eastAsia="华文中宋" w:hAnsi="华文中宋"/>
          <w:noProof/>
          <w:kern w:val="0"/>
          <w:sz w:val="32"/>
          <w:szCs w:val="32"/>
          <w:u w:val="single"/>
        </w:rPr>
        <w:t>801</w:t>
      </w:r>
      <w:r>
        <w:rPr>
          <w:rFonts w:ascii="华文中宋" w:eastAsia="华文中宋" w:hAnsi="华文中宋" w:hint="eastAsia"/>
          <w:noProof/>
          <w:kern w:val="0"/>
          <w:sz w:val="32"/>
          <w:szCs w:val="32"/>
          <w:u w:val="single"/>
        </w:rPr>
        <w:t xml:space="preserve">班  </w:t>
      </w:r>
      <w:r>
        <w:rPr>
          <w:rFonts w:ascii="华文中宋" w:eastAsia="华文中宋" w:hAnsi="华文中宋"/>
          <w:noProof/>
          <w:kern w:val="0"/>
          <w:sz w:val="32"/>
          <w:szCs w:val="32"/>
          <w:u w:val="single"/>
        </w:rPr>
        <w:t xml:space="preserve">  </w:t>
      </w:r>
    </w:p>
    <w:p w14:paraId="2A438283" w14:textId="392C8AB3" w:rsidR="00D35C8C" w:rsidRPr="008A525F" w:rsidRDefault="00D35C8C" w:rsidP="00D35C8C">
      <w:pPr>
        <w:spacing w:line="720" w:lineRule="auto"/>
        <w:ind w:firstLineChars="600" w:firstLine="1920"/>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姓    名</w:t>
      </w:r>
      <w:r>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 xml:space="preserve">成文迪  </w:t>
      </w:r>
      <w:r>
        <w:rPr>
          <w:rFonts w:ascii="华文中宋" w:eastAsia="华文中宋" w:hAnsi="华文中宋"/>
          <w:noProof/>
          <w:kern w:val="0"/>
          <w:sz w:val="32"/>
          <w:szCs w:val="32"/>
          <w:u w:val="single"/>
        </w:rPr>
        <w:t xml:space="preserve">     </w:t>
      </w:r>
    </w:p>
    <w:p w14:paraId="7AF29655" w14:textId="70B45275" w:rsidR="00D35C8C" w:rsidRPr="008A525F" w:rsidRDefault="00D35C8C" w:rsidP="00D35C8C">
      <w:pPr>
        <w:spacing w:line="720" w:lineRule="auto"/>
        <w:ind w:firstLineChars="600" w:firstLine="1920"/>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学    号</w:t>
      </w:r>
      <w:r>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U</w:t>
      </w:r>
      <w:r>
        <w:rPr>
          <w:rFonts w:ascii="华文中宋" w:eastAsia="华文中宋" w:hAnsi="华文中宋"/>
          <w:noProof/>
          <w:kern w:val="0"/>
          <w:sz w:val="32"/>
          <w:szCs w:val="32"/>
          <w:u w:val="single"/>
        </w:rPr>
        <w:t>201816555</w:t>
      </w:r>
      <w:r>
        <w:rPr>
          <w:rFonts w:ascii="华文中宋" w:eastAsia="华文中宋" w:hAnsi="华文中宋" w:hint="eastAsia"/>
          <w:noProof/>
          <w:kern w:val="0"/>
          <w:sz w:val="32"/>
          <w:szCs w:val="32"/>
          <w:u w:val="single"/>
        </w:rPr>
        <w:t xml:space="preserve">  </w:t>
      </w:r>
      <w:r w:rsidRPr="00D35C8C">
        <w:rPr>
          <w:rFonts w:ascii="华文中宋" w:eastAsia="华文中宋" w:hAnsi="华文中宋"/>
          <w:noProof/>
          <w:kern w:val="0"/>
          <w:sz w:val="36"/>
          <w:szCs w:val="32"/>
          <w:u w:val="single"/>
        </w:rPr>
        <w:t xml:space="preserve"> </w:t>
      </w:r>
    </w:p>
    <w:p w14:paraId="1FC53401" w14:textId="0DB012CA" w:rsidR="009F26E6" w:rsidRPr="006769BE" w:rsidRDefault="00D35C8C" w:rsidP="00D35C8C">
      <w:pPr>
        <w:ind w:firstLineChars="600" w:firstLine="1920"/>
        <w:rPr>
          <w:rFonts w:ascii="Times New Roman" w:eastAsia="华文中宋" w:hAnsi="Times New Roman"/>
          <w:bCs/>
          <w:noProof/>
          <w:kern w:val="0"/>
          <w:sz w:val="44"/>
          <w:szCs w:val="32"/>
        </w:rPr>
      </w:pPr>
      <w:r w:rsidRPr="008A525F">
        <w:rPr>
          <w:rFonts w:ascii="华文中宋" w:eastAsia="华文中宋" w:hAnsi="华文中宋" w:hint="eastAsia"/>
          <w:noProof/>
          <w:kern w:val="0"/>
          <w:sz w:val="32"/>
          <w:szCs w:val="32"/>
        </w:rPr>
        <w:t>指导教师</w:t>
      </w:r>
      <w:r>
        <w:rPr>
          <w:rFonts w:ascii="华文中宋" w:eastAsia="华文中宋" w:hAnsi="华文中宋"/>
          <w:noProof/>
          <w:kern w:val="0"/>
          <w:sz w:val="32"/>
          <w:szCs w:val="32"/>
          <w:u w:val="single"/>
        </w:rPr>
        <w:t xml:space="preserve">        </w:t>
      </w:r>
      <w:r w:rsidR="004D37DD">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 xml:space="preserve">赵奎 </w:t>
      </w:r>
      <w:r>
        <w:rPr>
          <w:rFonts w:ascii="华文中宋" w:eastAsia="华文中宋" w:hAnsi="华文中宋"/>
          <w:noProof/>
          <w:kern w:val="0"/>
          <w:sz w:val="32"/>
          <w:szCs w:val="32"/>
          <w:u w:val="single"/>
        </w:rPr>
        <w:t xml:space="preserve">   </w:t>
      </w:r>
      <w:r w:rsidRPr="004D37DD">
        <w:rPr>
          <w:rFonts w:ascii="华文中宋" w:eastAsia="华文中宋" w:hAnsi="华文中宋"/>
          <w:noProof/>
          <w:kern w:val="0"/>
          <w:sz w:val="28"/>
          <w:szCs w:val="32"/>
          <w:u w:val="single"/>
        </w:rPr>
        <w:t xml:space="preserve"> </w:t>
      </w:r>
      <w:r w:rsidRPr="004D37DD">
        <w:rPr>
          <w:rFonts w:ascii="华文中宋" w:eastAsia="华文中宋" w:hAnsi="华文中宋"/>
          <w:noProof/>
          <w:kern w:val="0"/>
          <w:sz w:val="24"/>
          <w:szCs w:val="32"/>
          <w:u w:val="single"/>
        </w:rPr>
        <w:t xml:space="preserve">  </w:t>
      </w:r>
      <w:r w:rsidR="006769BE" w:rsidRPr="004D37DD">
        <w:rPr>
          <w:rFonts w:ascii="华文中宋" w:eastAsia="华文中宋" w:hAnsi="华文中宋"/>
          <w:noProof/>
          <w:kern w:val="0"/>
          <w:sz w:val="48"/>
          <w:szCs w:val="32"/>
          <w:u w:val="single"/>
        </w:rPr>
        <w:t xml:space="preserve"> </w:t>
      </w:r>
    </w:p>
    <w:p w14:paraId="6B68CD1F" w14:textId="77777777" w:rsidR="009F26E6" w:rsidRPr="004455E6" w:rsidRDefault="009F26E6" w:rsidP="009F26E6">
      <w:pPr>
        <w:jc w:val="center"/>
        <w:rPr>
          <w:rFonts w:ascii="Times New Roman" w:eastAsia="华文中宋" w:hAnsi="Times New Roman"/>
          <w:bCs/>
          <w:noProof/>
          <w:kern w:val="0"/>
          <w:sz w:val="32"/>
          <w:szCs w:val="32"/>
        </w:rPr>
      </w:pPr>
    </w:p>
    <w:p w14:paraId="780099F5" w14:textId="7B6EC8E1" w:rsidR="00F9176B" w:rsidRPr="00A171F9" w:rsidRDefault="009F26E6" w:rsidP="00A171F9">
      <w:pPr>
        <w:spacing w:line="360" w:lineRule="auto"/>
        <w:jc w:val="center"/>
        <w:rPr>
          <w:rFonts w:ascii="Times New Roman" w:eastAsia="黑体" w:hAnsi="Times New Roman"/>
          <w:bCs/>
          <w:color w:val="FF0000"/>
          <w:sz w:val="36"/>
          <w:szCs w:val="36"/>
        </w:rPr>
        <w:sectPr w:rsidR="00F9176B" w:rsidRPr="00A171F9" w:rsidSect="00133625">
          <w:headerReference w:type="default" r:id="rId10"/>
          <w:footerReference w:type="default" r:id="rId11"/>
          <w:pgSz w:w="11906" w:h="16838"/>
          <w:pgMar w:top="1418" w:right="1701" w:bottom="1134" w:left="1701" w:header="851" w:footer="992" w:gutter="0"/>
          <w:pgNumType w:fmt="upperRoman"/>
          <w:cols w:space="720"/>
          <w:titlePg/>
          <w:docGrid w:type="lines" w:linePitch="312"/>
        </w:sectPr>
      </w:pPr>
      <w:r w:rsidRPr="004455E6">
        <w:rPr>
          <w:rFonts w:ascii="Times New Roman" w:eastAsia="华文中宋" w:hAnsi="Times New Roman" w:hint="eastAsia"/>
          <w:bCs/>
          <w:noProof/>
          <w:kern w:val="0"/>
          <w:sz w:val="32"/>
          <w:szCs w:val="32"/>
        </w:rPr>
        <w:t>2</w:t>
      </w:r>
      <w:r w:rsidRPr="004455E6">
        <w:rPr>
          <w:rFonts w:ascii="Times New Roman" w:eastAsia="华文中宋" w:hAnsi="Times New Roman"/>
          <w:bCs/>
          <w:noProof/>
          <w:kern w:val="0"/>
          <w:sz w:val="32"/>
          <w:szCs w:val="32"/>
        </w:rPr>
        <w:t>022</w:t>
      </w:r>
      <w:r w:rsidRPr="004455E6">
        <w:rPr>
          <w:rFonts w:ascii="Times New Roman" w:eastAsia="华文中宋" w:hAnsi="Times New Roman" w:hint="eastAsia"/>
          <w:bCs/>
          <w:noProof/>
          <w:kern w:val="0"/>
          <w:sz w:val="32"/>
          <w:szCs w:val="32"/>
        </w:rPr>
        <w:t>年</w:t>
      </w:r>
      <w:r w:rsidR="0090611A">
        <w:rPr>
          <w:rFonts w:ascii="Times New Roman" w:eastAsia="华文中宋" w:hAnsi="Times New Roman"/>
          <w:bCs/>
          <w:noProof/>
          <w:kern w:val="0"/>
          <w:sz w:val="32"/>
          <w:szCs w:val="32"/>
        </w:rPr>
        <w:t>6</w:t>
      </w:r>
      <w:r w:rsidRPr="004455E6">
        <w:rPr>
          <w:rFonts w:ascii="Times New Roman" w:eastAsia="华文中宋" w:hAnsi="Times New Roman" w:hint="eastAsia"/>
          <w:bCs/>
          <w:noProof/>
          <w:kern w:val="0"/>
          <w:sz w:val="32"/>
          <w:szCs w:val="32"/>
        </w:rPr>
        <w:t>月</w:t>
      </w:r>
      <w:r w:rsidR="0090611A">
        <w:rPr>
          <w:rFonts w:ascii="Times New Roman" w:eastAsia="华文中宋" w:hAnsi="Times New Roman"/>
          <w:bCs/>
          <w:noProof/>
          <w:kern w:val="0"/>
          <w:sz w:val="32"/>
          <w:szCs w:val="32"/>
        </w:rPr>
        <w:t>1</w:t>
      </w:r>
      <w:r w:rsidRPr="004455E6">
        <w:rPr>
          <w:rFonts w:ascii="Times New Roman" w:eastAsia="华文中宋" w:hAnsi="Times New Roman" w:hint="eastAsia"/>
          <w:bCs/>
          <w:noProof/>
          <w:kern w:val="0"/>
          <w:sz w:val="32"/>
          <w:szCs w:val="32"/>
        </w:rPr>
        <w:t>日</w:t>
      </w:r>
      <w:bookmarkEnd w:id="0"/>
      <w:bookmarkEnd w:id="1"/>
    </w:p>
    <w:p w14:paraId="0FF58A72" w14:textId="3AFE7E21" w:rsidR="009F26E6" w:rsidRPr="00556BA2" w:rsidRDefault="009F26E6" w:rsidP="00980641">
      <w:pPr>
        <w:spacing w:beforeLines="150" w:before="468" w:line="360" w:lineRule="auto"/>
        <w:jc w:val="center"/>
        <w:rPr>
          <w:rFonts w:ascii="黑体" w:eastAsia="黑体" w:hAnsi="黑体"/>
          <w:b/>
          <w:bCs/>
          <w:sz w:val="36"/>
          <w:szCs w:val="36"/>
        </w:rPr>
      </w:pPr>
      <w:r w:rsidRPr="00556BA2">
        <w:rPr>
          <w:rFonts w:ascii="黑体" w:eastAsia="黑体" w:hAnsi="黑体"/>
          <w:b/>
          <w:bCs/>
          <w:sz w:val="36"/>
          <w:szCs w:val="36"/>
        </w:rPr>
        <w:lastRenderedPageBreak/>
        <w:t>学位论文原创性声明</w:t>
      </w:r>
    </w:p>
    <w:p w14:paraId="59CCF05C" w14:textId="77777777" w:rsidR="009F26E6" w:rsidRDefault="009F26E6" w:rsidP="009F26E6">
      <w:pPr>
        <w:spacing w:line="360" w:lineRule="auto"/>
        <w:ind w:firstLineChars="200" w:firstLine="480"/>
        <w:rPr>
          <w:sz w:val="24"/>
          <w:szCs w:val="21"/>
        </w:rPr>
      </w:pPr>
    </w:p>
    <w:p w14:paraId="262DD510" w14:textId="77777777" w:rsidR="009F26E6" w:rsidRPr="00C54C2A" w:rsidRDefault="009F26E6" w:rsidP="009F26E6">
      <w:pPr>
        <w:spacing w:line="360" w:lineRule="auto"/>
        <w:ind w:firstLineChars="200" w:firstLine="480"/>
        <w:rPr>
          <w:sz w:val="24"/>
          <w:szCs w:val="21"/>
        </w:rPr>
      </w:pPr>
      <w:r w:rsidRPr="00C54C2A">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47537FE8" w14:textId="77777777" w:rsidR="009F26E6" w:rsidRDefault="009F26E6" w:rsidP="009F26E6">
      <w:pPr>
        <w:wordWrap w:val="0"/>
        <w:spacing w:line="360" w:lineRule="auto"/>
        <w:jc w:val="right"/>
        <w:rPr>
          <w:rFonts w:ascii="楷体_GB2312" w:eastAsia="楷体_GB2312"/>
          <w:color w:val="FF0000"/>
        </w:rPr>
      </w:pPr>
    </w:p>
    <w:p w14:paraId="695ED0DA" w14:textId="77777777" w:rsidR="009F26E6" w:rsidRPr="00C54C2A" w:rsidRDefault="009F26E6" w:rsidP="009F26E6">
      <w:pPr>
        <w:wordWrap w:val="0"/>
        <w:spacing w:line="360" w:lineRule="auto"/>
        <w:jc w:val="right"/>
        <w:rPr>
          <w:sz w:val="24"/>
        </w:rPr>
      </w:pPr>
      <w:r w:rsidRPr="00C54C2A">
        <w:rPr>
          <w:sz w:val="24"/>
        </w:rPr>
        <w:t>作者签名：</w:t>
      </w:r>
      <w:r w:rsidRPr="00C54C2A">
        <w:rPr>
          <w:sz w:val="24"/>
        </w:rPr>
        <w:t xml:space="preserve">  </w:t>
      </w:r>
      <w:r>
        <w:rPr>
          <w:rFonts w:hint="eastAsia"/>
          <w:sz w:val="24"/>
        </w:rPr>
        <w:t xml:space="preserve">  </w:t>
      </w:r>
      <w:r w:rsidRPr="00C54C2A">
        <w:rPr>
          <w:sz w:val="24"/>
        </w:rPr>
        <w:t xml:space="preserve"> </w:t>
      </w:r>
      <w:r>
        <w:rPr>
          <w:rFonts w:hint="eastAsia"/>
          <w:sz w:val="24"/>
        </w:rPr>
        <w:t xml:space="preserve">  </w:t>
      </w:r>
      <w:r w:rsidRPr="00C54C2A">
        <w:rPr>
          <w:sz w:val="24"/>
        </w:rPr>
        <w:t xml:space="preserve">      </w:t>
      </w:r>
      <w:r w:rsidRPr="00C54C2A">
        <w:rPr>
          <w:sz w:val="24"/>
        </w:rPr>
        <w:t>年</w:t>
      </w:r>
      <w:r w:rsidRPr="00C54C2A">
        <w:rPr>
          <w:sz w:val="24"/>
        </w:rPr>
        <w:t xml:space="preserve">   </w:t>
      </w:r>
      <w:r w:rsidRPr="00C54C2A">
        <w:rPr>
          <w:sz w:val="24"/>
        </w:rPr>
        <w:t>月</w:t>
      </w:r>
      <w:r w:rsidRPr="00C54C2A">
        <w:rPr>
          <w:sz w:val="24"/>
        </w:rPr>
        <w:t xml:space="preserve">    </w:t>
      </w:r>
      <w:r w:rsidRPr="00C54C2A">
        <w:rPr>
          <w:sz w:val="24"/>
        </w:rPr>
        <w:t>日</w:t>
      </w:r>
    </w:p>
    <w:p w14:paraId="757F38C6" w14:textId="77777777" w:rsidR="009F26E6" w:rsidRPr="00C54C2A" w:rsidRDefault="009F26E6" w:rsidP="009F26E6">
      <w:pPr>
        <w:spacing w:beforeLines="100" w:before="312" w:line="360" w:lineRule="auto"/>
        <w:jc w:val="center"/>
        <w:rPr>
          <w:b/>
          <w:bCs/>
          <w:sz w:val="40"/>
          <w:szCs w:val="36"/>
        </w:rPr>
      </w:pPr>
    </w:p>
    <w:p w14:paraId="2CB1EE41" w14:textId="77777777" w:rsidR="009F26E6" w:rsidRPr="00556BA2" w:rsidRDefault="009F26E6" w:rsidP="009F26E6">
      <w:pPr>
        <w:spacing w:beforeLines="150" w:before="468" w:line="360" w:lineRule="auto"/>
        <w:jc w:val="center"/>
        <w:rPr>
          <w:rFonts w:ascii="黑体" w:eastAsia="黑体" w:hAnsi="黑体"/>
          <w:b/>
          <w:bCs/>
          <w:sz w:val="36"/>
          <w:szCs w:val="36"/>
        </w:rPr>
      </w:pPr>
      <w:r w:rsidRPr="00556BA2">
        <w:rPr>
          <w:rFonts w:ascii="黑体" w:eastAsia="黑体" w:hAnsi="黑体"/>
          <w:b/>
          <w:bCs/>
          <w:sz w:val="36"/>
          <w:szCs w:val="36"/>
        </w:rPr>
        <w:t>学位论文版权使用授权书</w:t>
      </w:r>
    </w:p>
    <w:p w14:paraId="410E03DD" w14:textId="77777777" w:rsidR="009F26E6" w:rsidRDefault="009F26E6" w:rsidP="009F26E6">
      <w:pPr>
        <w:spacing w:line="360" w:lineRule="auto"/>
        <w:ind w:firstLineChars="200" w:firstLine="420"/>
        <w:rPr>
          <w:rFonts w:ascii="楷体_GB2312" w:eastAsia="楷体_GB2312"/>
          <w:color w:val="FF0000"/>
        </w:rPr>
      </w:pPr>
    </w:p>
    <w:p w14:paraId="51B6FD5E" w14:textId="77777777" w:rsidR="009F26E6" w:rsidRPr="00C54C2A" w:rsidRDefault="009F26E6" w:rsidP="009F26E6">
      <w:pPr>
        <w:spacing w:line="360" w:lineRule="auto"/>
        <w:ind w:firstLineChars="200" w:firstLine="480"/>
        <w:rPr>
          <w:sz w:val="24"/>
          <w:szCs w:val="21"/>
        </w:rPr>
      </w:pPr>
      <w:r w:rsidRPr="00C54C2A">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7422CEF2" w14:textId="77777777" w:rsidR="009F26E6" w:rsidRPr="00C54C2A" w:rsidRDefault="009F26E6" w:rsidP="009F26E6">
      <w:pPr>
        <w:spacing w:line="360" w:lineRule="auto"/>
        <w:ind w:firstLineChars="200" w:firstLine="480"/>
        <w:rPr>
          <w:sz w:val="24"/>
          <w:szCs w:val="21"/>
        </w:rPr>
      </w:pPr>
      <w:r w:rsidRPr="00C54C2A">
        <w:rPr>
          <w:sz w:val="24"/>
          <w:szCs w:val="21"/>
        </w:rPr>
        <w:t>本学位论文属于</w:t>
      </w:r>
      <w:r>
        <w:rPr>
          <w:rFonts w:hint="eastAsia"/>
          <w:sz w:val="24"/>
          <w:szCs w:val="21"/>
        </w:rPr>
        <w:t xml:space="preserve"> </w:t>
      </w:r>
      <w:r w:rsidRPr="00C54C2A">
        <w:rPr>
          <w:sz w:val="24"/>
          <w:szCs w:val="21"/>
        </w:rPr>
        <w:t>1</w:t>
      </w:r>
      <w:r w:rsidRPr="00C54C2A">
        <w:rPr>
          <w:sz w:val="24"/>
          <w:szCs w:val="21"/>
        </w:rPr>
        <w:t>、保密囗，在</w:t>
      </w:r>
      <w:r w:rsidRPr="00C54C2A">
        <w:rPr>
          <w:sz w:val="24"/>
          <w:szCs w:val="21"/>
        </w:rPr>
        <w:t xml:space="preserve">    </w:t>
      </w:r>
      <w:r w:rsidRPr="00C54C2A">
        <w:rPr>
          <w:sz w:val="24"/>
          <w:szCs w:val="21"/>
        </w:rPr>
        <w:t>年解密后适用本授权书</w:t>
      </w:r>
    </w:p>
    <w:p w14:paraId="766A04E9" w14:textId="77777777" w:rsidR="009F26E6" w:rsidRPr="00C54C2A" w:rsidRDefault="009F26E6" w:rsidP="009F26E6">
      <w:pPr>
        <w:spacing w:line="360" w:lineRule="auto"/>
        <w:ind w:firstLineChars="950" w:firstLine="2280"/>
        <w:rPr>
          <w:sz w:val="24"/>
          <w:szCs w:val="21"/>
        </w:rPr>
      </w:pPr>
      <w:r w:rsidRPr="00C54C2A">
        <w:rPr>
          <w:sz w:val="24"/>
          <w:szCs w:val="21"/>
        </w:rPr>
        <w:t>2</w:t>
      </w:r>
      <w:r w:rsidRPr="00C54C2A">
        <w:rPr>
          <w:sz w:val="24"/>
          <w:szCs w:val="21"/>
        </w:rPr>
        <w:t>、不保密囗</w:t>
      </w:r>
      <w:r w:rsidRPr="00C54C2A">
        <w:rPr>
          <w:sz w:val="24"/>
          <w:szCs w:val="21"/>
        </w:rPr>
        <w:t xml:space="preserve">  </w:t>
      </w:r>
      <w:r w:rsidRPr="00C54C2A">
        <w:rPr>
          <w:sz w:val="24"/>
          <w:szCs w:val="21"/>
        </w:rPr>
        <w:t>。</w:t>
      </w:r>
    </w:p>
    <w:p w14:paraId="5C4B472B" w14:textId="77777777" w:rsidR="009F26E6" w:rsidRPr="00C54C2A" w:rsidRDefault="009F26E6" w:rsidP="009F26E6">
      <w:pPr>
        <w:spacing w:line="360" w:lineRule="auto"/>
        <w:ind w:firstLineChars="900" w:firstLine="2160"/>
        <w:rPr>
          <w:sz w:val="24"/>
          <w:szCs w:val="21"/>
        </w:rPr>
      </w:pPr>
      <w:r w:rsidRPr="00C54C2A">
        <w:rPr>
          <w:sz w:val="24"/>
          <w:szCs w:val="21"/>
        </w:rPr>
        <w:t>（请在以上相应方框内打</w:t>
      </w:r>
      <w:r w:rsidRPr="00C54C2A">
        <w:rPr>
          <w:sz w:val="24"/>
          <w:szCs w:val="21"/>
        </w:rPr>
        <w:t>“√”</w:t>
      </w:r>
      <w:r w:rsidRPr="00C54C2A">
        <w:rPr>
          <w:sz w:val="24"/>
          <w:szCs w:val="21"/>
        </w:rPr>
        <w:t>）</w:t>
      </w:r>
    </w:p>
    <w:p w14:paraId="4EF62572" w14:textId="77777777" w:rsidR="009F26E6" w:rsidRPr="001505FC" w:rsidRDefault="009F26E6" w:rsidP="009F26E6">
      <w:pPr>
        <w:spacing w:line="360" w:lineRule="auto"/>
        <w:jc w:val="center"/>
        <w:rPr>
          <w:rFonts w:ascii="楷体_GB2312" w:eastAsia="楷体_GB2312"/>
          <w:color w:val="FF0000"/>
        </w:rPr>
      </w:pPr>
    </w:p>
    <w:p w14:paraId="540764AC" w14:textId="77777777" w:rsidR="009F26E6" w:rsidRPr="00C54C2A" w:rsidRDefault="009F26E6" w:rsidP="009F26E6">
      <w:pPr>
        <w:wordWrap w:val="0"/>
        <w:spacing w:line="360" w:lineRule="auto"/>
        <w:jc w:val="right"/>
        <w:rPr>
          <w:sz w:val="24"/>
        </w:rPr>
      </w:pPr>
      <w:r w:rsidRPr="00C54C2A">
        <w:rPr>
          <w:sz w:val="24"/>
        </w:rPr>
        <w:t>作者签名：</w:t>
      </w:r>
      <w:r w:rsidRPr="00C54C2A">
        <w:rPr>
          <w:sz w:val="24"/>
        </w:rPr>
        <w:t xml:space="preserve">  </w:t>
      </w:r>
      <w:r>
        <w:rPr>
          <w:rFonts w:hint="eastAsia"/>
          <w:sz w:val="24"/>
        </w:rPr>
        <w:t xml:space="preserve">  </w:t>
      </w:r>
      <w:r w:rsidRPr="00C54C2A">
        <w:rPr>
          <w:sz w:val="24"/>
        </w:rPr>
        <w:t xml:space="preserve"> </w:t>
      </w:r>
      <w:r>
        <w:rPr>
          <w:rFonts w:hint="eastAsia"/>
          <w:sz w:val="24"/>
        </w:rPr>
        <w:t xml:space="preserve">  </w:t>
      </w:r>
      <w:r w:rsidRPr="00C54C2A">
        <w:rPr>
          <w:sz w:val="24"/>
        </w:rPr>
        <w:t xml:space="preserve">      </w:t>
      </w:r>
      <w:r w:rsidRPr="00C54C2A">
        <w:rPr>
          <w:sz w:val="24"/>
        </w:rPr>
        <w:t>年</w:t>
      </w:r>
      <w:r w:rsidRPr="00C54C2A">
        <w:rPr>
          <w:sz w:val="24"/>
        </w:rPr>
        <w:t xml:space="preserve">   </w:t>
      </w:r>
      <w:r w:rsidRPr="00C54C2A">
        <w:rPr>
          <w:sz w:val="24"/>
        </w:rPr>
        <w:t>月</w:t>
      </w:r>
      <w:r w:rsidRPr="00C54C2A">
        <w:rPr>
          <w:sz w:val="24"/>
        </w:rPr>
        <w:t xml:space="preserve">    </w:t>
      </w:r>
      <w:r w:rsidRPr="00C54C2A">
        <w:rPr>
          <w:sz w:val="24"/>
        </w:rPr>
        <w:t>日</w:t>
      </w:r>
    </w:p>
    <w:p w14:paraId="3AAE07A8" w14:textId="77777777" w:rsidR="009F26E6" w:rsidRPr="00C54C2A" w:rsidRDefault="009F26E6" w:rsidP="009F26E6">
      <w:pPr>
        <w:wordWrap w:val="0"/>
        <w:spacing w:line="360" w:lineRule="auto"/>
        <w:jc w:val="right"/>
        <w:rPr>
          <w:sz w:val="24"/>
        </w:rPr>
      </w:pPr>
      <w:r w:rsidRPr="00C54C2A">
        <w:rPr>
          <w:sz w:val="24"/>
        </w:rPr>
        <w:t>导师签名：</w:t>
      </w:r>
      <w:r w:rsidRPr="00C54C2A">
        <w:rPr>
          <w:sz w:val="24"/>
        </w:rPr>
        <w:t xml:space="preserve">   </w:t>
      </w:r>
      <w:r>
        <w:rPr>
          <w:rFonts w:hint="eastAsia"/>
          <w:sz w:val="24"/>
        </w:rPr>
        <w:t xml:space="preserve">    </w:t>
      </w:r>
      <w:r w:rsidRPr="00C54C2A">
        <w:rPr>
          <w:sz w:val="24"/>
        </w:rPr>
        <w:t xml:space="preserve">      </w:t>
      </w:r>
      <w:r w:rsidRPr="00C54C2A">
        <w:rPr>
          <w:sz w:val="24"/>
        </w:rPr>
        <w:t>年</w:t>
      </w:r>
      <w:r w:rsidRPr="00C54C2A">
        <w:rPr>
          <w:sz w:val="24"/>
        </w:rPr>
        <w:t xml:space="preserve">   </w:t>
      </w:r>
      <w:r w:rsidRPr="00C54C2A">
        <w:rPr>
          <w:sz w:val="24"/>
        </w:rPr>
        <w:t>月</w:t>
      </w:r>
      <w:r w:rsidRPr="00C54C2A">
        <w:rPr>
          <w:sz w:val="24"/>
        </w:rPr>
        <w:t xml:space="preserve">    </w:t>
      </w:r>
      <w:r w:rsidRPr="00C54C2A">
        <w:rPr>
          <w:sz w:val="24"/>
        </w:rPr>
        <w:t>日</w:t>
      </w:r>
    </w:p>
    <w:p w14:paraId="41688475" w14:textId="77777777" w:rsidR="009F26E6" w:rsidRPr="00ED1B4F" w:rsidRDefault="009F26E6" w:rsidP="009F26E6">
      <w:pPr>
        <w:jc w:val="right"/>
        <w:rPr>
          <w:sz w:val="24"/>
        </w:rPr>
      </w:pPr>
    </w:p>
    <w:p w14:paraId="220E1657" w14:textId="117BD935" w:rsidR="009F26E6" w:rsidRPr="000A4545" w:rsidRDefault="00EF2A51" w:rsidP="00EF2A51">
      <w:pPr>
        <w:widowControl/>
        <w:jc w:val="left"/>
      </w:pPr>
      <w:r>
        <w:br w:type="page"/>
      </w:r>
    </w:p>
    <w:p w14:paraId="64CDE075" w14:textId="77777777" w:rsidR="00133625" w:rsidRDefault="00133625" w:rsidP="007437A2">
      <w:pPr>
        <w:pStyle w:val="1"/>
        <w:jc w:val="center"/>
        <w:rPr>
          <w:rFonts w:ascii="黑体" w:eastAsia="黑体" w:hAnsi="黑体"/>
          <w:sz w:val="36"/>
          <w:szCs w:val="36"/>
        </w:rPr>
        <w:sectPr w:rsidR="00133625" w:rsidSect="00133625">
          <w:footerReference w:type="default" r:id="rId12"/>
          <w:footerReference w:type="first" r:id="rId13"/>
          <w:pgSz w:w="11906" w:h="16838"/>
          <w:pgMar w:top="1440" w:right="1800" w:bottom="1440" w:left="1800" w:header="851" w:footer="850" w:gutter="0"/>
          <w:pgNumType w:fmt="upperRoman" w:start="1"/>
          <w:cols w:space="425"/>
          <w:titlePg/>
          <w:docGrid w:type="lines" w:linePitch="312"/>
        </w:sectPr>
      </w:pPr>
    </w:p>
    <w:p w14:paraId="2A5E5CAB" w14:textId="7597C4B5" w:rsidR="009F26E6" w:rsidRPr="007437A2" w:rsidRDefault="009F26E6" w:rsidP="007437A2">
      <w:pPr>
        <w:pStyle w:val="1"/>
        <w:jc w:val="center"/>
        <w:rPr>
          <w:rFonts w:ascii="黑体" w:eastAsia="黑体" w:hAnsi="黑体"/>
          <w:sz w:val="36"/>
          <w:szCs w:val="36"/>
        </w:rPr>
      </w:pPr>
      <w:bookmarkStart w:id="3" w:name="_Toc106096763"/>
      <w:r w:rsidRPr="007437A2">
        <w:rPr>
          <w:rFonts w:ascii="黑体" w:eastAsia="黑体" w:hAnsi="黑体" w:hint="eastAsia"/>
          <w:sz w:val="36"/>
          <w:szCs w:val="36"/>
        </w:rPr>
        <w:lastRenderedPageBreak/>
        <w:t xml:space="preserve">摘 </w:t>
      </w:r>
      <w:r w:rsidRPr="007437A2">
        <w:rPr>
          <w:rFonts w:ascii="黑体" w:eastAsia="黑体" w:hAnsi="黑体"/>
          <w:sz w:val="36"/>
          <w:szCs w:val="36"/>
        </w:rPr>
        <w:t xml:space="preserve"> </w:t>
      </w:r>
      <w:r w:rsidRPr="007437A2">
        <w:rPr>
          <w:rFonts w:ascii="黑体" w:eastAsia="黑体" w:hAnsi="黑体" w:hint="eastAsia"/>
          <w:sz w:val="36"/>
          <w:szCs w:val="36"/>
        </w:rPr>
        <w:t>要</w:t>
      </w:r>
      <w:bookmarkEnd w:id="3"/>
    </w:p>
    <w:p w14:paraId="53E134E7" w14:textId="439BC8AD" w:rsidR="00CD6BB1" w:rsidRDefault="008C0341" w:rsidP="009F26E6">
      <w:pPr>
        <w:spacing w:line="360" w:lineRule="auto"/>
        <w:ind w:firstLineChars="200" w:firstLine="480"/>
        <w:rPr>
          <w:rFonts w:ascii="Times New Roman" w:eastAsia="宋体" w:hAnsi="Times New Roman" w:cs="Times New Roman"/>
          <w:sz w:val="24"/>
          <w:szCs w:val="20"/>
        </w:rPr>
      </w:pPr>
      <w:r w:rsidRPr="00DF7B56">
        <w:rPr>
          <w:rFonts w:ascii="Times New Roman" w:eastAsia="宋体" w:hAnsi="Times New Roman" w:cs="Times New Roman" w:hint="eastAsia"/>
          <w:sz w:val="24"/>
          <w:szCs w:val="20"/>
        </w:rPr>
        <w:t>企业并购的影响不只停留在</w:t>
      </w:r>
      <w:r w:rsidR="0094744C">
        <w:rPr>
          <w:rFonts w:ascii="Times New Roman" w:eastAsia="宋体" w:hAnsi="Times New Roman" w:cs="Times New Roman" w:hint="eastAsia"/>
          <w:sz w:val="24"/>
          <w:szCs w:val="20"/>
        </w:rPr>
        <w:t>并购参与方</w:t>
      </w:r>
      <w:r w:rsidRPr="00DF7B56">
        <w:rPr>
          <w:rFonts w:ascii="Times New Roman" w:eastAsia="宋体" w:hAnsi="Times New Roman" w:cs="Times New Roman" w:hint="eastAsia"/>
          <w:sz w:val="24"/>
          <w:szCs w:val="20"/>
        </w:rPr>
        <w:t>，还有可能延伸到行业内</w:t>
      </w:r>
      <w:r w:rsidR="000F5030">
        <w:rPr>
          <w:rFonts w:ascii="Times New Roman" w:eastAsia="宋体" w:hAnsi="Times New Roman" w:cs="Times New Roman" w:hint="eastAsia"/>
          <w:sz w:val="24"/>
          <w:szCs w:val="20"/>
        </w:rPr>
        <w:t>未</w:t>
      </w:r>
      <w:r w:rsidRPr="00DF7B56">
        <w:rPr>
          <w:rFonts w:ascii="Times New Roman" w:eastAsia="宋体" w:hAnsi="Times New Roman" w:cs="Times New Roman" w:hint="eastAsia"/>
          <w:sz w:val="24"/>
          <w:szCs w:val="20"/>
        </w:rPr>
        <w:t>并购企业</w:t>
      </w:r>
      <w:r w:rsidR="0048751A">
        <w:rPr>
          <w:rFonts w:ascii="Times New Roman" w:eastAsia="宋体" w:hAnsi="Times New Roman" w:cs="Times New Roman" w:hint="eastAsia"/>
          <w:sz w:val="24"/>
          <w:szCs w:val="20"/>
        </w:rPr>
        <w:t>，即</w:t>
      </w:r>
      <w:r w:rsidR="00E24018">
        <w:rPr>
          <w:rFonts w:ascii="Times New Roman" w:eastAsia="宋体" w:hAnsi="Times New Roman" w:cs="Times New Roman" w:hint="eastAsia"/>
          <w:sz w:val="24"/>
          <w:szCs w:val="20"/>
        </w:rPr>
        <w:t>溢出效应</w:t>
      </w:r>
      <w:r w:rsidRPr="00DF7B56">
        <w:rPr>
          <w:rFonts w:ascii="Times New Roman" w:eastAsia="宋体" w:hAnsi="Times New Roman" w:cs="Times New Roman" w:hint="eastAsia"/>
          <w:sz w:val="24"/>
          <w:szCs w:val="20"/>
        </w:rPr>
        <w:t>。</w:t>
      </w:r>
      <w:r w:rsidR="008959FD" w:rsidRPr="00DF7B56">
        <w:rPr>
          <w:rFonts w:ascii="Times New Roman" w:eastAsia="宋体" w:hAnsi="Times New Roman" w:cs="Times New Roman" w:hint="eastAsia"/>
          <w:sz w:val="24"/>
          <w:szCs w:val="20"/>
        </w:rPr>
        <w:t>并购发生后，一方面，并购企业的市场份额和竞争力可能不断扩大，从而挤压行业内其他</w:t>
      </w:r>
      <w:r w:rsidR="00593420">
        <w:rPr>
          <w:rFonts w:ascii="Times New Roman" w:eastAsia="宋体" w:hAnsi="Times New Roman" w:cs="Times New Roman" w:hint="eastAsia"/>
          <w:sz w:val="24"/>
          <w:szCs w:val="20"/>
        </w:rPr>
        <w:t>未</w:t>
      </w:r>
      <w:r w:rsidR="008959FD" w:rsidRPr="00DF7B56">
        <w:rPr>
          <w:rFonts w:ascii="Times New Roman" w:eastAsia="宋体" w:hAnsi="Times New Roman" w:cs="Times New Roman" w:hint="eastAsia"/>
          <w:sz w:val="24"/>
          <w:szCs w:val="20"/>
        </w:rPr>
        <w:t>并购企业的发展空间，给它们带来消极影响</w:t>
      </w:r>
      <w:r w:rsidRPr="00DF7B56">
        <w:rPr>
          <w:rFonts w:ascii="Times New Roman" w:eastAsia="宋体" w:hAnsi="Times New Roman" w:cs="Times New Roman" w:hint="eastAsia"/>
          <w:sz w:val="24"/>
          <w:szCs w:val="20"/>
        </w:rPr>
        <w:t>，</w:t>
      </w:r>
      <w:r w:rsidR="008959FD" w:rsidRPr="00DF7B56">
        <w:rPr>
          <w:rFonts w:ascii="Times New Roman" w:eastAsia="宋体" w:hAnsi="Times New Roman" w:cs="Times New Roman" w:hint="eastAsia"/>
          <w:sz w:val="24"/>
          <w:szCs w:val="20"/>
        </w:rPr>
        <w:t>如果行业龙头企业通过并购，最终达到垄断地位，可能通过抬高价格、扭曲资源配置</w:t>
      </w:r>
      <w:r w:rsidR="004E3A49">
        <w:rPr>
          <w:rFonts w:ascii="Times New Roman" w:eastAsia="宋体" w:hAnsi="Times New Roman" w:cs="Times New Roman" w:hint="eastAsia"/>
          <w:sz w:val="24"/>
          <w:szCs w:val="20"/>
        </w:rPr>
        <w:t>、</w:t>
      </w:r>
      <w:r w:rsidR="004E3A49" w:rsidRPr="00DF7B56">
        <w:rPr>
          <w:rFonts w:ascii="Times New Roman" w:eastAsia="宋体" w:hAnsi="Times New Roman" w:cs="Times New Roman" w:hint="eastAsia"/>
          <w:sz w:val="24"/>
          <w:szCs w:val="20"/>
        </w:rPr>
        <w:t>设置进入壁垒</w:t>
      </w:r>
      <w:r w:rsidR="008959FD" w:rsidRPr="00DF7B56">
        <w:rPr>
          <w:rFonts w:ascii="Times New Roman" w:eastAsia="宋体" w:hAnsi="Times New Roman" w:cs="Times New Roman" w:hint="eastAsia"/>
          <w:sz w:val="24"/>
          <w:szCs w:val="20"/>
        </w:rPr>
        <w:t>等方式，加剧市场的不公平竞争</w:t>
      </w:r>
      <w:r w:rsidRPr="00DF7B56">
        <w:rPr>
          <w:rFonts w:ascii="Times New Roman" w:eastAsia="宋体" w:hAnsi="Times New Roman" w:cs="Times New Roman" w:hint="eastAsia"/>
          <w:sz w:val="24"/>
          <w:szCs w:val="20"/>
        </w:rPr>
        <w:t>；</w:t>
      </w:r>
      <w:r w:rsidR="008959FD" w:rsidRPr="00DF7B56">
        <w:rPr>
          <w:rFonts w:ascii="Times New Roman" w:eastAsia="宋体" w:hAnsi="Times New Roman" w:cs="Times New Roman" w:hint="eastAsia"/>
          <w:sz w:val="24"/>
          <w:szCs w:val="20"/>
        </w:rPr>
        <w:t>另一方面，行业内的企业并购可能带来市场资源整合和产业结构优化，提升整个行业的生产率、创新能力，同时促使其他未发生并购的企业产生危机意识，加快创新和增加资本投入最终提升企业业绩，产生激励作用</w:t>
      </w:r>
      <w:r w:rsidRPr="00DF7B56">
        <w:rPr>
          <w:rFonts w:ascii="Times New Roman" w:eastAsia="宋体" w:hAnsi="Times New Roman" w:cs="Times New Roman" w:hint="eastAsia"/>
          <w:sz w:val="24"/>
          <w:szCs w:val="20"/>
        </w:rPr>
        <w:t>。</w:t>
      </w:r>
      <w:r w:rsidR="0048544D" w:rsidRPr="00DF7B56">
        <w:rPr>
          <w:rFonts w:ascii="Times New Roman" w:eastAsia="宋体" w:hAnsi="Times New Roman" w:cs="Times New Roman" w:hint="eastAsia"/>
          <w:sz w:val="24"/>
          <w:szCs w:val="20"/>
        </w:rPr>
        <w:t>那么究竟是正向还是负向</w:t>
      </w:r>
      <w:r w:rsidR="00CD6BB1">
        <w:rPr>
          <w:rFonts w:ascii="Times New Roman" w:eastAsia="宋体" w:hAnsi="Times New Roman" w:cs="Times New Roman" w:hint="eastAsia"/>
          <w:sz w:val="24"/>
          <w:szCs w:val="20"/>
        </w:rPr>
        <w:t>的</w:t>
      </w:r>
      <w:r w:rsidR="00E24018">
        <w:rPr>
          <w:rFonts w:ascii="Times New Roman" w:eastAsia="宋体" w:hAnsi="Times New Roman" w:cs="Times New Roman" w:hint="eastAsia"/>
          <w:sz w:val="24"/>
          <w:szCs w:val="20"/>
        </w:rPr>
        <w:t>溢出效应</w:t>
      </w:r>
      <w:r w:rsidR="0048544D" w:rsidRPr="00DF7B56">
        <w:rPr>
          <w:rFonts w:ascii="Times New Roman" w:eastAsia="宋体" w:hAnsi="Times New Roman" w:cs="Times New Roman" w:hint="eastAsia"/>
          <w:sz w:val="24"/>
          <w:szCs w:val="20"/>
        </w:rPr>
        <w:t>占据上风呢？</w:t>
      </w:r>
    </w:p>
    <w:p w14:paraId="5E169F4C" w14:textId="15AACC9C" w:rsidR="005F67D0" w:rsidRPr="00DF7B56" w:rsidRDefault="00CD6BB1" w:rsidP="00796D9D">
      <w:pPr>
        <w:spacing w:line="360" w:lineRule="auto"/>
        <w:ind w:firstLineChars="200" w:firstLine="480"/>
        <w:rPr>
          <w:rFonts w:ascii="Times New Roman" w:eastAsia="宋体" w:hAnsi="Times New Roman" w:cs="Times New Roman"/>
          <w:sz w:val="24"/>
          <w:szCs w:val="20"/>
        </w:rPr>
      </w:pPr>
      <w:r>
        <w:rPr>
          <w:rFonts w:ascii="Times New Roman" w:eastAsia="宋体" w:hAnsi="Times New Roman" w:cs="Times New Roman" w:hint="eastAsia"/>
          <w:sz w:val="24"/>
          <w:szCs w:val="20"/>
        </w:rPr>
        <w:t>为</w:t>
      </w:r>
      <w:r w:rsidRPr="00CD6BB1">
        <w:rPr>
          <w:rFonts w:ascii="Times New Roman" w:eastAsia="宋体" w:hAnsi="Times New Roman" w:cs="Times New Roman" w:hint="eastAsia"/>
          <w:sz w:val="24"/>
          <w:szCs w:val="20"/>
        </w:rPr>
        <w:t>检验企业并购对目标方所在行业</w:t>
      </w:r>
      <w:r w:rsidR="00593420">
        <w:rPr>
          <w:rFonts w:ascii="Times New Roman" w:eastAsia="宋体" w:hAnsi="Times New Roman" w:cs="Times New Roman" w:hint="eastAsia"/>
          <w:sz w:val="24"/>
          <w:szCs w:val="20"/>
        </w:rPr>
        <w:t>的</w:t>
      </w:r>
      <w:r w:rsidRPr="00CD6BB1">
        <w:rPr>
          <w:rFonts w:ascii="Times New Roman" w:eastAsia="宋体" w:hAnsi="Times New Roman" w:cs="Times New Roman" w:hint="eastAsia"/>
          <w:sz w:val="24"/>
          <w:szCs w:val="20"/>
        </w:rPr>
        <w:t>未并购企业的</w:t>
      </w:r>
      <w:r>
        <w:rPr>
          <w:rFonts w:ascii="Times New Roman" w:eastAsia="宋体" w:hAnsi="Times New Roman" w:cs="Times New Roman" w:hint="eastAsia"/>
          <w:sz w:val="24"/>
          <w:szCs w:val="20"/>
        </w:rPr>
        <w:t>影响，</w:t>
      </w:r>
      <w:bookmarkStart w:id="4" w:name="OLE_LINK3"/>
      <w:bookmarkStart w:id="5" w:name="OLE_LINK4"/>
      <w:r w:rsidR="009F20CB" w:rsidRPr="00DF7B56">
        <w:rPr>
          <w:rFonts w:ascii="Times New Roman" w:eastAsia="宋体" w:hAnsi="Times New Roman" w:cs="Times New Roman" w:hint="eastAsia"/>
          <w:sz w:val="24"/>
          <w:szCs w:val="20"/>
        </w:rPr>
        <w:t>本文</w:t>
      </w:r>
      <w:r w:rsidR="00153B24">
        <w:rPr>
          <w:rFonts w:ascii="Times New Roman" w:eastAsia="宋体" w:hAnsi="Times New Roman" w:cs="Times New Roman" w:hint="eastAsia"/>
          <w:sz w:val="24"/>
          <w:szCs w:val="20"/>
        </w:rPr>
        <w:t>基</w:t>
      </w:r>
      <w:r w:rsidR="00623A89">
        <w:rPr>
          <w:rFonts w:ascii="Times New Roman" w:eastAsia="宋体" w:hAnsi="Times New Roman" w:cs="Times New Roman" w:hint="eastAsia"/>
          <w:sz w:val="24"/>
          <w:szCs w:val="20"/>
        </w:rPr>
        <w:t>于</w:t>
      </w:r>
      <w:r w:rsidR="00623A89" w:rsidRPr="00DF7B56">
        <w:rPr>
          <w:rFonts w:ascii="Times New Roman" w:eastAsia="宋体" w:hAnsi="Times New Roman" w:cs="Times New Roman" w:hint="eastAsia"/>
          <w:sz w:val="24"/>
          <w:szCs w:val="20"/>
        </w:rPr>
        <w:t>我国</w:t>
      </w:r>
      <w:r w:rsidR="009F20CB" w:rsidRPr="00DF7B56">
        <w:rPr>
          <w:rFonts w:ascii="Times New Roman" w:eastAsia="宋体" w:hAnsi="Times New Roman" w:cs="Times New Roman" w:hint="eastAsia"/>
          <w:sz w:val="24"/>
          <w:szCs w:val="20"/>
        </w:rPr>
        <w:t>1</w:t>
      </w:r>
      <w:r w:rsidR="009F20CB" w:rsidRPr="00DF7B56">
        <w:rPr>
          <w:rFonts w:ascii="Times New Roman" w:eastAsia="宋体" w:hAnsi="Times New Roman" w:cs="Times New Roman"/>
          <w:sz w:val="24"/>
          <w:szCs w:val="20"/>
        </w:rPr>
        <w:t>998-2012</w:t>
      </w:r>
      <w:r w:rsidR="009F20CB" w:rsidRPr="00DF7B56">
        <w:rPr>
          <w:rFonts w:ascii="Times New Roman" w:eastAsia="宋体" w:hAnsi="Times New Roman" w:cs="Times New Roman" w:hint="eastAsia"/>
          <w:sz w:val="24"/>
          <w:szCs w:val="20"/>
        </w:rPr>
        <w:t>年上市公司</w:t>
      </w:r>
      <w:r w:rsidR="00623A89">
        <w:rPr>
          <w:rFonts w:ascii="Times New Roman" w:eastAsia="宋体" w:hAnsi="Times New Roman" w:cs="Times New Roman" w:hint="eastAsia"/>
          <w:sz w:val="24"/>
          <w:szCs w:val="20"/>
        </w:rPr>
        <w:t>发起的</w:t>
      </w:r>
      <w:r w:rsidR="009F20CB" w:rsidRPr="00DF7B56">
        <w:rPr>
          <w:rFonts w:ascii="Times New Roman" w:eastAsia="宋体" w:hAnsi="Times New Roman" w:cs="Times New Roman" w:hint="eastAsia"/>
          <w:sz w:val="24"/>
          <w:szCs w:val="20"/>
        </w:rPr>
        <w:t>并购事件，</w:t>
      </w:r>
      <w:r w:rsidR="0048544D" w:rsidRPr="00DF7B56">
        <w:rPr>
          <w:rFonts w:ascii="Times New Roman" w:eastAsia="宋体" w:hAnsi="Times New Roman" w:cs="Times New Roman" w:hint="eastAsia"/>
          <w:sz w:val="24"/>
          <w:szCs w:val="20"/>
        </w:rPr>
        <w:t>运用</w:t>
      </w:r>
      <w:r>
        <w:rPr>
          <w:rFonts w:ascii="Times New Roman" w:eastAsia="宋体" w:hAnsi="Times New Roman" w:cs="Times New Roman" w:hint="eastAsia"/>
          <w:sz w:val="24"/>
          <w:szCs w:val="20"/>
        </w:rPr>
        <w:t>堆叠型</w:t>
      </w:r>
      <w:r w:rsidR="0048544D" w:rsidRPr="00DF7B56">
        <w:rPr>
          <w:rFonts w:ascii="Times New Roman" w:eastAsia="宋体" w:hAnsi="Times New Roman" w:cs="Times New Roman" w:hint="eastAsia"/>
          <w:sz w:val="24"/>
          <w:szCs w:val="20"/>
        </w:rPr>
        <w:t>D</w:t>
      </w:r>
      <w:r w:rsidR="0048544D" w:rsidRPr="00DF7B56">
        <w:rPr>
          <w:rFonts w:ascii="Times New Roman" w:eastAsia="宋体" w:hAnsi="Times New Roman" w:cs="Times New Roman"/>
          <w:sz w:val="24"/>
          <w:szCs w:val="20"/>
        </w:rPr>
        <w:t>ID</w:t>
      </w:r>
      <w:r w:rsidR="0048544D" w:rsidRPr="00DF7B56">
        <w:rPr>
          <w:rFonts w:ascii="Times New Roman" w:eastAsia="宋体" w:hAnsi="Times New Roman" w:cs="Times New Roman" w:hint="eastAsia"/>
          <w:sz w:val="24"/>
          <w:szCs w:val="20"/>
        </w:rPr>
        <w:t>方法，</w:t>
      </w:r>
      <w:r>
        <w:rPr>
          <w:rFonts w:ascii="Times New Roman" w:eastAsia="宋体" w:hAnsi="Times New Roman" w:cs="Times New Roman" w:hint="eastAsia"/>
          <w:sz w:val="24"/>
          <w:szCs w:val="20"/>
        </w:rPr>
        <w:t>研究发现：</w:t>
      </w:r>
      <w:r w:rsidRPr="00CD6BB1">
        <w:rPr>
          <w:rFonts w:ascii="Times New Roman" w:eastAsia="宋体" w:hAnsi="Times New Roman" w:cs="Times New Roman" w:hint="eastAsia"/>
          <w:sz w:val="24"/>
          <w:szCs w:val="20"/>
        </w:rPr>
        <w:t>从整体上来看，企业并购对于目标方行业</w:t>
      </w:r>
      <w:r>
        <w:rPr>
          <w:rFonts w:ascii="Times New Roman" w:eastAsia="宋体" w:hAnsi="Times New Roman" w:cs="Times New Roman" w:hint="eastAsia"/>
          <w:sz w:val="24"/>
          <w:szCs w:val="20"/>
        </w:rPr>
        <w:t>内</w:t>
      </w:r>
      <w:r w:rsidRPr="00CD6BB1">
        <w:rPr>
          <w:rFonts w:ascii="Times New Roman" w:eastAsia="宋体" w:hAnsi="Times New Roman" w:cs="Times New Roman" w:hint="eastAsia"/>
          <w:sz w:val="24"/>
          <w:szCs w:val="20"/>
        </w:rPr>
        <w:t>未并购企业</w:t>
      </w:r>
      <w:r>
        <w:rPr>
          <w:rFonts w:ascii="Times New Roman" w:eastAsia="宋体" w:hAnsi="Times New Roman" w:cs="Times New Roman" w:hint="eastAsia"/>
          <w:sz w:val="24"/>
          <w:szCs w:val="20"/>
        </w:rPr>
        <w:t>的发展水平</w:t>
      </w:r>
      <w:r w:rsidRPr="00CD6BB1">
        <w:rPr>
          <w:rFonts w:ascii="Times New Roman" w:eastAsia="宋体" w:hAnsi="Times New Roman" w:cs="Times New Roman" w:hint="eastAsia"/>
          <w:sz w:val="24"/>
          <w:szCs w:val="20"/>
        </w:rPr>
        <w:t>具有显著的</w:t>
      </w:r>
      <w:r>
        <w:rPr>
          <w:rFonts w:ascii="Times New Roman" w:eastAsia="宋体" w:hAnsi="Times New Roman" w:cs="Times New Roman" w:hint="eastAsia"/>
          <w:sz w:val="24"/>
          <w:szCs w:val="20"/>
        </w:rPr>
        <w:t>积极影响</w:t>
      </w:r>
      <w:r w:rsidRPr="00CD6BB1">
        <w:rPr>
          <w:rFonts w:ascii="Times New Roman" w:eastAsia="宋体" w:hAnsi="Times New Roman" w:cs="Times New Roman" w:hint="eastAsia"/>
          <w:sz w:val="24"/>
          <w:szCs w:val="20"/>
        </w:rPr>
        <w:t>。</w:t>
      </w:r>
      <w:r w:rsidR="008836AA" w:rsidRPr="008836AA">
        <w:rPr>
          <w:rFonts w:ascii="Times New Roman" w:eastAsia="宋体" w:hAnsi="Times New Roman" w:cs="Times New Roman" w:hint="eastAsia"/>
          <w:sz w:val="24"/>
          <w:szCs w:val="20"/>
        </w:rPr>
        <w:t>分样本回归</w:t>
      </w:r>
      <w:r w:rsidR="00796D9D">
        <w:rPr>
          <w:rFonts w:ascii="Times New Roman" w:eastAsia="宋体" w:hAnsi="Times New Roman" w:cs="Times New Roman" w:hint="eastAsia"/>
          <w:sz w:val="24"/>
          <w:szCs w:val="20"/>
        </w:rPr>
        <w:t>结果</w:t>
      </w:r>
      <w:r w:rsidR="008836AA" w:rsidRPr="008836AA">
        <w:rPr>
          <w:rFonts w:ascii="Times New Roman" w:eastAsia="宋体" w:hAnsi="Times New Roman" w:cs="Times New Roman" w:hint="eastAsia"/>
          <w:sz w:val="24"/>
          <w:szCs w:val="20"/>
        </w:rPr>
        <w:t>显示</w:t>
      </w:r>
      <w:r w:rsidR="00796D9D">
        <w:rPr>
          <w:rFonts w:ascii="Times New Roman" w:eastAsia="宋体" w:hAnsi="Times New Roman" w:cs="Times New Roman" w:hint="eastAsia"/>
          <w:sz w:val="24"/>
          <w:szCs w:val="20"/>
        </w:rPr>
        <w:t>：（</w:t>
      </w:r>
      <w:r w:rsidR="00796D9D">
        <w:rPr>
          <w:rFonts w:ascii="Times New Roman" w:eastAsia="宋体" w:hAnsi="Times New Roman" w:cs="Times New Roman" w:hint="eastAsia"/>
          <w:sz w:val="24"/>
          <w:szCs w:val="20"/>
        </w:rPr>
        <w:t>1</w:t>
      </w:r>
      <w:r w:rsidR="00796D9D">
        <w:rPr>
          <w:rFonts w:ascii="Times New Roman" w:eastAsia="宋体" w:hAnsi="Times New Roman" w:cs="Times New Roman" w:hint="eastAsia"/>
          <w:sz w:val="24"/>
          <w:szCs w:val="20"/>
        </w:rPr>
        <w:t>）</w:t>
      </w:r>
      <w:r w:rsidR="008836AA" w:rsidRPr="008836AA">
        <w:rPr>
          <w:rFonts w:ascii="Times New Roman" w:eastAsia="宋体" w:hAnsi="Times New Roman" w:cs="Times New Roman" w:hint="eastAsia"/>
          <w:sz w:val="24"/>
          <w:szCs w:val="20"/>
        </w:rPr>
        <w:t>不同所有制形式下，在投入和收入方面，企业并购对于目标方</w:t>
      </w:r>
      <w:r w:rsidR="00A855A3">
        <w:rPr>
          <w:rFonts w:ascii="Times New Roman" w:eastAsia="宋体" w:hAnsi="Times New Roman" w:cs="Times New Roman" w:hint="eastAsia"/>
          <w:sz w:val="24"/>
          <w:szCs w:val="20"/>
        </w:rPr>
        <w:t>所在行业</w:t>
      </w:r>
      <w:r w:rsidR="008836AA" w:rsidRPr="008836AA">
        <w:rPr>
          <w:rFonts w:ascii="Times New Roman" w:eastAsia="宋体" w:hAnsi="Times New Roman" w:cs="Times New Roman" w:hint="eastAsia"/>
          <w:sz w:val="24"/>
          <w:szCs w:val="20"/>
        </w:rPr>
        <w:t>未</w:t>
      </w:r>
      <w:r w:rsidR="00593420">
        <w:rPr>
          <w:rFonts w:ascii="Times New Roman" w:eastAsia="宋体" w:hAnsi="Times New Roman" w:cs="Times New Roman" w:hint="eastAsia"/>
          <w:sz w:val="24"/>
          <w:szCs w:val="20"/>
        </w:rPr>
        <w:t>发生</w:t>
      </w:r>
      <w:r w:rsidR="008836AA" w:rsidRPr="008836AA">
        <w:rPr>
          <w:rFonts w:ascii="Times New Roman" w:eastAsia="宋体" w:hAnsi="Times New Roman" w:cs="Times New Roman" w:hint="eastAsia"/>
          <w:sz w:val="24"/>
          <w:szCs w:val="20"/>
        </w:rPr>
        <w:t>并购的非国有制企业都具有显著的正向溢出效应，而国有制企业虽然投入有所增长，但收入无明显增加，对竞争激励不敏感</w:t>
      </w:r>
      <w:r w:rsidRPr="00CD6BB1">
        <w:rPr>
          <w:rFonts w:ascii="Times New Roman" w:eastAsia="宋体" w:hAnsi="Times New Roman" w:cs="Times New Roman" w:hint="eastAsia"/>
          <w:sz w:val="24"/>
          <w:szCs w:val="20"/>
        </w:rPr>
        <w:t>；</w:t>
      </w:r>
      <w:r w:rsidR="00796D9D">
        <w:rPr>
          <w:rFonts w:ascii="Times New Roman" w:eastAsia="宋体" w:hAnsi="Times New Roman" w:cs="Times New Roman" w:hint="eastAsia"/>
          <w:sz w:val="24"/>
          <w:szCs w:val="20"/>
        </w:rPr>
        <w:t>（</w:t>
      </w:r>
      <w:r w:rsidR="00796D9D">
        <w:rPr>
          <w:rFonts w:ascii="Times New Roman" w:eastAsia="宋体" w:hAnsi="Times New Roman" w:cs="Times New Roman" w:hint="eastAsia"/>
          <w:sz w:val="24"/>
          <w:szCs w:val="20"/>
        </w:rPr>
        <w:t>2</w:t>
      </w:r>
      <w:r w:rsidR="00796D9D">
        <w:rPr>
          <w:rFonts w:ascii="Times New Roman" w:eastAsia="宋体" w:hAnsi="Times New Roman" w:cs="Times New Roman" w:hint="eastAsia"/>
          <w:sz w:val="24"/>
          <w:szCs w:val="20"/>
        </w:rPr>
        <w:t>）</w:t>
      </w:r>
      <w:r w:rsidRPr="00CD6BB1">
        <w:rPr>
          <w:rFonts w:ascii="Times New Roman" w:eastAsia="宋体" w:hAnsi="Times New Roman" w:cs="Times New Roman" w:hint="eastAsia"/>
          <w:sz w:val="24"/>
          <w:szCs w:val="20"/>
        </w:rPr>
        <w:t>不同地区中，只有东部地区的企业并购能显著促进目标方所在行业未并购企业的投入和</w:t>
      </w:r>
      <w:r w:rsidR="00E30B71">
        <w:rPr>
          <w:rFonts w:ascii="Times New Roman" w:eastAsia="宋体" w:hAnsi="Times New Roman" w:cs="Times New Roman" w:hint="eastAsia"/>
          <w:sz w:val="24"/>
          <w:szCs w:val="20"/>
        </w:rPr>
        <w:t>收入</w:t>
      </w:r>
      <w:r w:rsidRPr="00CD6BB1">
        <w:rPr>
          <w:rFonts w:ascii="Times New Roman" w:eastAsia="宋体" w:hAnsi="Times New Roman" w:cs="Times New Roman" w:hint="eastAsia"/>
          <w:sz w:val="24"/>
          <w:szCs w:val="20"/>
        </w:rPr>
        <w:t>水平；中部地区、西部地区和东北地区的企业并购对于未并购企业投入和</w:t>
      </w:r>
      <w:r w:rsidR="00E30B71">
        <w:rPr>
          <w:rFonts w:ascii="Times New Roman" w:eastAsia="宋体" w:hAnsi="Times New Roman" w:cs="Times New Roman" w:hint="eastAsia"/>
          <w:sz w:val="24"/>
          <w:szCs w:val="20"/>
        </w:rPr>
        <w:t>收入</w:t>
      </w:r>
      <w:r w:rsidRPr="00CD6BB1">
        <w:rPr>
          <w:rFonts w:ascii="Times New Roman" w:eastAsia="宋体" w:hAnsi="Times New Roman" w:cs="Times New Roman" w:hint="eastAsia"/>
          <w:sz w:val="24"/>
          <w:szCs w:val="20"/>
        </w:rPr>
        <w:t>的溢出效应均不明显。</w:t>
      </w:r>
    </w:p>
    <w:bookmarkEnd w:id="4"/>
    <w:bookmarkEnd w:id="5"/>
    <w:p w14:paraId="675C65FB" w14:textId="58CD1E33" w:rsidR="009F20CB" w:rsidRPr="00DF7B56" w:rsidRDefault="00072BEF" w:rsidP="009F26E6">
      <w:pPr>
        <w:spacing w:beforeLines="50" w:before="156" w:line="360" w:lineRule="auto"/>
        <w:rPr>
          <w:rFonts w:ascii="Times New Roman" w:hAnsi="Times New Roman" w:cs="Times New Roman"/>
          <w:bCs/>
          <w:sz w:val="24"/>
          <w:szCs w:val="20"/>
        </w:rPr>
      </w:pPr>
      <w:r w:rsidRPr="00DF7B56">
        <w:rPr>
          <w:rFonts w:ascii="Times New Roman" w:eastAsia="黑体" w:hAnsi="Times New Roman" w:cs="Times New Roman" w:hint="eastAsia"/>
          <w:b/>
          <w:bCs/>
          <w:sz w:val="28"/>
          <w:szCs w:val="28"/>
        </w:rPr>
        <w:t>关键词：</w:t>
      </w:r>
      <w:r w:rsidRPr="00DF7B56">
        <w:rPr>
          <w:rFonts w:ascii="Times New Roman" w:hAnsi="Times New Roman" w:cs="Times New Roman" w:hint="eastAsia"/>
          <w:bCs/>
          <w:sz w:val="24"/>
          <w:szCs w:val="20"/>
        </w:rPr>
        <w:t>企业并购；溢出效应</w:t>
      </w:r>
      <w:r w:rsidR="00C8172D" w:rsidRPr="00DF7B56">
        <w:rPr>
          <w:rFonts w:ascii="Times New Roman" w:hAnsi="Times New Roman" w:cs="Times New Roman" w:hint="eastAsia"/>
          <w:bCs/>
          <w:sz w:val="24"/>
          <w:szCs w:val="20"/>
        </w:rPr>
        <w:t>；</w:t>
      </w:r>
      <w:r w:rsidR="004B623A">
        <w:rPr>
          <w:rFonts w:ascii="Times New Roman" w:hAnsi="Times New Roman" w:cs="Times New Roman" w:hint="eastAsia"/>
          <w:bCs/>
          <w:sz w:val="24"/>
          <w:szCs w:val="20"/>
        </w:rPr>
        <w:t>竞争激励机制</w:t>
      </w:r>
    </w:p>
    <w:p w14:paraId="30CE9206" w14:textId="7FC4C79E" w:rsidR="001674BA" w:rsidRPr="00DF7B56" w:rsidRDefault="001674BA" w:rsidP="009F26E6">
      <w:pPr>
        <w:spacing w:beforeLines="50" w:before="156" w:line="360" w:lineRule="auto"/>
        <w:rPr>
          <w:rFonts w:ascii="Times New Roman" w:eastAsia="黑体" w:hAnsi="Times New Roman" w:cs="Times New Roman"/>
          <w:b/>
          <w:bCs/>
          <w:sz w:val="24"/>
          <w:szCs w:val="20"/>
        </w:rPr>
      </w:pPr>
    </w:p>
    <w:p w14:paraId="3B2AF7A1" w14:textId="7A6A9F72" w:rsidR="001674BA" w:rsidRPr="00DF7B56" w:rsidRDefault="001674BA" w:rsidP="009F26E6">
      <w:pPr>
        <w:spacing w:beforeLines="50" w:before="156" w:line="360" w:lineRule="auto"/>
        <w:rPr>
          <w:rFonts w:ascii="Times New Roman" w:eastAsia="黑体" w:hAnsi="Times New Roman" w:cs="Times New Roman"/>
          <w:b/>
          <w:bCs/>
          <w:sz w:val="24"/>
          <w:szCs w:val="20"/>
        </w:rPr>
      </w:pPr>
    </w:p>
    <w:p w14:paraId="6773CEF3" w14:textId="60D727E7" w:rsidR="001674BA" w:rsidRPr="00DF7B56" w:rsidRDefault="001674BA" w:rsidP="009F26E6">
      <w:pPr>
        <w:spacing w:beforeLines="50" w:before="156" w:line="360" w:lineRule="auto"/>
        <w:rPr>
          <w:rFonts w:ascii="Times New Roman" w:eastAsia="黑体" w:hAnsi="Times New Roman" w:cs="Times New Roman"/>
          <w:b/>
          <w:bCs/>
          <w:sz w:val="24"/>
          <w:szCs w:val="20"/>
        </w:rPr>
      </w:pPr>
    </w:p>
    <w:p w14:paraId="3922AAC6" w14:textId="01FE5051" w:rsidR="001674BA" w:rsidRPr="00DF7B56" w:rsidRDefault="001674BA" w:rsidP="009F26E6">
      <w:pPr>
        <w:spacing w:beforeLines="50" w:before="156" w:line="360" w:lineRule="auto"/>
        <w:rPr>
          <w:rFonts w:ascii="Times New Roman" w:eastAsia="黑体" w:hAnsi="Times New Roman" w:cs="Times New Roman"/>
          <w:b/>
          <w:bCs/>
          <w:sz w:val="24"/>
          <w:szCs w:val="20"/>
        </w:rPr>
      </w:pPr>
    </w:p>
    <w:p w14:paraId="2BE803E5" w14:textId="1A050D5D" w:rsidR="00072BEF" w:rsidRPr="00DF7B56" w:rsidRDefault="00072BEF" w:rsidP="00187715">
      <w:pPr>
        <w:rPr>
          <w:rFonts w:ascii="Times New Roman" w:hAnsi="Times New Roman"/>
        </w:rPr>
      </w:pPr>
    </w:p>
    <w:p w14:paraId="2B104709" w14:textId="24ECC0EA" w:rsidR="001674BA" w:rsidRPr="007437A2" w:rsidRDefault="001674BA" w:rsidP="007437A2">
      <w:pPr>
        <w:pStyle w:val="1"/>
        <w:jc w:val="center"/>
        <w:rPr>
          <w:color w:val="FF0000"/>
          <w:sz w:val="36"/>
          <w:szCs w:val="36"/>
        </w:rPr>
      </w:pPr>
      <w:bookmarkStart w:id="6" w:name="_Toc106096764"/>
      <w:r w:rsidRPr="007437A2">
        <w:rPr>
          <w:sz w:val="36"/>
          <w:szCs w:val="36"/>
        </w:rPr>
        <w:lastRenderedPageBreak/>
        <w:t>Abstract</w:t>
      </w:r>
      <w:bookmarkEnd w:id="6"/>
    </w:p>
    <w:p w14:paraId="49003AD3" w14:textId="56E00895" w:rsidR="00B02F14" w:rsidRPr="00DF7B56" w:rsidRDefault="008E5010" w:rsidP="005F67D0">
      <w:pPr>
        <w:spacing w:line="360" w:lineRule="auto"/>
        <w:ind w:firstLineChars="200" w:firstLine="480"/>
        <w:rPr>
          <w:rFonts w:ascii="Times New Roman" w:eastAsia="宋体" w:hAnsi="Times New Roman" w:cs="Times New Roman"/>
          <w:color w:val="000000"/>
          <w:kern w:val="0"/>
          <w:sz w:val="24"/>
          <w:szCs w:val="20"/>
        </w:rPr>
      </w:pPr>
      <w:r w:rsidRPr="00DF7B56">
        <w:rPr>
          <w:rFonts w:ascii="Times New Roman" w:eastAsia="宋体" w:hAnsi="Times New Roman" w:cs="Times New Roman"/>
          <w:color w:val="000000"/>
          <w:kern w:val="0"/>
          <w:sz w:val="24"/>
          <w:szCs w:val="20"/>
        </w:rPr>
        <w:t>M&amp;As don’t only have an influence on the performance of the acquirers and targets, but may also affect other non-merging enterprises in the industr</w:t>
      </w:r>
      <w:r w:rsidR="00B110F2" w:rsidRPr="00DF7B56">
        <w:rPr>
          <w:rFonts w:ascii="Times New Roman" w:eastAsia="宋体" w:hAnsi="Times New Roman" w:cs="Times New Roman"/>
          <w:color w:val="000000"/>
          <w:kern w:val="0"/>
          <w:sz w:val="24"/>
          <w:szCs w:val="20"/>
        </w:rPr>
        <w:t>ies</w:t>
      </w:r>
      <w:r w:rsidRPr="00DF7B56">
        <w:rPr>
          <w:rFonts w:ascii="Times New Roman" w:eastAsia="宋体" w:hAnsi="Times New Roman" w:cs="Times New Roman"/>
          <w:color w:val="000000"/>
          <w:kern w:val="0"/>
          <w:sz w:val="24"/>
          <w:szCs w:val="20"/>
        </w:rPr>
        <w:t xml:space="preserve"> </w:t>
      </w:r>
      <w:r w:rsidR="00DF12E5" w:rsidRPr="00DF7B56">
        <w:rPr>
          <w:rFonts w:ascii="Times New Roman" w:eastAsia="宋体" w:hAnsi="Times New Roman" w:cs="Times New Roman"/>
          <w:color w:val="000000"/>
          <w:kern w:val="0"/>
          <w:sz w:val="24"/>
          <w:szCs w:val="20"/>
        </w:rPr>
        <w:t xml:space="preserve">they </w:t>
      </w:r>
      <w:r w:rsidRPr="00DF7B56">
        <w:rPr>
          <w:rFonts w:ascii="Times New Roman" w:eastAsia="宋体" w:hAnsi="Times New Roman" w:cs="Times New Roman"/>
          <w:color w:val="000000"/>
          <w:kern w:val="0"/>
          <w:sz w:val="24"/>
          <w:szCs w:val="20"/>
        </w:rPr>
        <w:t xml:space="preserve">involved, which </w:t>
      </w:r>
      <w:r w:rsidR="00F62DA6">
        <w:rPr>
          <w:rFonts w:ascii="Times New Roman" w:eastAsia="宋体" w:hAnsi="Times New Roman" w:cs="Times New Roman"/>
          <w:color w:val="000000"/>
          <w:kern w:val="0"/>
          <w:sz w:val="24"/>
          <w:szCs w:val="20"/>
        </w:rPr>
        <w:t>is called</w:t>
      </w:r>
      <w:r w:rsidRPr="00DF7B56">
        <w:rPr>
          <w:rFonts w:ascii="Times New Roman" w:eastAsia="宋体" w:hAnsi="Times New Roman" w:cs="Times New Roman"/>
          <w:color w:val="000000"/>
          <w:kern w:val="0"/>
          <w:sz w:val="24"/>
          <w:szCs w:val="20"/>
        </w:rPr>
        <w:t xml:space="preserve"> </w:t>
      </w:r>
      <w:r w:rsidR="007D165E">
        <w:rPr>
          <w:rFonts w:ascii="Times New Roman" w:eastAsia="宋体" w:hAnsi="Times New Roman" w:cs="Times New Roman"/>
          <w:color w:val="000000"/>
          <w:kern w:val="0"/>
          <w:sz w:val="24"/>
          <w:szCs w:val="20"/>
        </w:rPr>
        <w:t>spillover effect</w:t>
      </w:r>
      <w:r w:rsidRPr="00DF7B56">
        <w:rPr>
          <w:rFonts w:ascii="Times New Roman" w:eastAsia="宋体" w:hAnsi="Times New Roman" w:cs="Times New Roman"/>
          <w:color w:val="000000"/>
          <w:kern w:val="0"/>
          <w:sz w:val="24"/>
          <w:szCs w:val="20"/>
        </w:rPr>
        <w:t xml:space="preserve">. After M&amp;As, on the one hand, the market share and competitiveness of the acquirers and targets may continue to expand, which will squeeze the development space of other non-merging enterprises in the </w:t>
      </w:r>
      <w:r w:rsidR="00101E54" w:rsidRPr="00DF7B56">
        <w:rPr>
          <w:rFonts w:ascii="Times New Roman" w:eastAsia="宋体" w:hAnsi="Times New Roman" w:cs="Times New Roman"/>
          <w:color w:val="000000"/>
          <w:kern w:val="0"/>
          <w:sz w:val="24"/>
          <w:szCs w:val="20"/>
        </w:rPr>
        <w:t xml:space="preserve">involved </w:t>
      </w:r>
      <w:r w:rsidRPr="00DF7B56">
        <w:rPr>
          <w:rFonts w:ascii="Times New Roman" w:eastAsia="宋体" w:hAnsi="Times New Roman" w:cs="Times New Roman"/>
          <w:color w:val="000000"/>
          <w:kern w:val="0"/>
          <w:sz w:val="24"/>
          <w:szCs w:val="20"/>
        </w:rPr>
        <w:t>industr</w:t>
      </w:r>
      <w:r w:rsidR="00B110F2" w:rsidRPr="00DF7B56">
        <w:rPr>
          <w:rFonts w:ascii="Times New Roman" w:eastAsia="宋体" w:hAnsi="Times New Roman" w:cs="Times New Roman"/>
          <w:color w:val="000000"/>
          <w:kern w:val="0"/>
          <w:sz w:val="24"/>
          <w:szCs w:val="20"/>
        </w:rPr>
        <w:t>ies</w:t>
      </w:r>
      <w:r w:rsidRPr="00DF7B56">
        <w:rPr>
          <w:rFonts w:ascii="Times New Roman" w:eastAsia="宋体" w:hAnsi="Times New Roman" w:cs="Times New Roman"/>
          <w:color w:val="000000"/>
          <w:kern w:val="0"/>
          <w:sz w:val="24"/>
          <w:szCs w:val="20"/>
        </w:rPr>
        <w:t xml:space="preserve"> and have a negative impact on them. </w:t>
      </w:r>
      <w:r w:rsidR="0047616E" w:rsidRPr="00DF7B56">
        <w:rPr>
          <w:rFonts w:ascii="Times New Roman" w:eastAsia="宋体" w:hAnsi="Times New Roman" w:cs="Times New Roman"/>
          <w:color w:val="000000"/>
          <w:kern w:val="0"/>
          <w:sz w:val="24"/>
          <w:szCs w:val="20"/>
        </w:rPr>
        <w:t xml:space="preserve">What’s </w:t>
      </w:r>
      <w:r w:rsidR="00345A96" w:rsidRPr="00DF7B56">
        <w:rPr>
          <w:rFonts w:ascii="Times New Roman" w:eastAsia="宋体" w:hAnsi="Times New Roman" w:cs="Times New Roman"/>
          <w:color w:val="000000"/>
          <w:kern w:val="0"/>
          <w:sz w:val="24"/>
          <w:szCs w:val="20"/>
        </w:rPr>
        <w:t>worse</w:t>
      </w:r>
      <w:r w:rsidR="0047616E" w:rsidRPr="00DF7B56">
        <w:rPr>
          <w:rFonts w:ascii="Times New Roman" w:eastAsia="宋体" w:hAnsi="Times New Roman" w:cs="Times New Roman"/>
          <w:color w:val="000000"/>
          <w:kern w:val="0"/>
          <w:sz w:val="24"/>
          <w:szCs w:val="20"/>
        </w:rPr>
        <w:t>, i</w:t>
      </w:r>
      <w:r w:rsidRPr="00DF7B56">
        <w:rPr>
          <w:rFonts w:ascii="Times New Roman" w:eastAsia="宋体" w:hAnsi="Times New Roman" w:cs="Times New Roman"/>
          <w:color w:val="000000"/>
          <w:kern w:val="0"/>
          <w:sz w:val="24"/>
          <w:szCs w:val="20"/>
        </w:rPr>
        <w:t xml:space="preserve">f </w:t>
      </w:r>
      <w:r w:rsidR="00101E54" w:rsidRPr="00DF7B56">
        <w:rPr>
          <w:rFonts w:ascii="Times New Roman" w:eastAsia="宋体" w:hAnsi="Times New Roman" w:cs="Times New Roman"/>
          <w:color w:val="000000"/>
          <w:kern w:val="0"/>
          <w:sz w:val="24"/>
          <w:szCs w:val="20"/>
        </w:rPr>
        <w:t xml:space="preserve">the </w:t>
      </w:r>
      <w:r w:rsidRPr="00DF7B56">
        <w:rPr>
          <w:rFonts w:ascii="Times New Roman" w:eastAsia="宋体" w:hAnsi="Times New Roman" w:cs="Times New Roman"/>
          <w:color w:val="000000"/>
          <w:kern w:val="0"/>
          <w:sz w:val="24"/>
          <w:szCs w:val="20"/>
        </w:rPr>
        <w:t xml:space="preserve">leading enterprises </w:t>
      </w:r>
      <w:r w:rsidR="00101E54" w:rsidRPr="00DF7B56">
        <w:rPr>
          <w:rFonts w:ascii="Times New Roman" w:eastAsia="宋体" w:hAnsi="Times New Roman" w:cs="Times New Roman"/>
          <w:color w:val="000000"/>
          <w:kern w:val="0"/>
          <w:sz w:val="24"/>
          <w:szCs w:val="20"/>
        </w:rPr>
        <w:t xml:space="preserve">in the industry </w:t>
      </w:r>
      <w:r w:rsidRPr="00DF7B56">
        <w:rPr>
          <w:rFonts w:ascii="Times New Roman" w:eastAsia="宋体" w:hAnsi="Times New Roman" w:cs="Times New Roman"/>
          <w:color w:val="000000"/>
          <w:kern w:val="0"/>
          <w:sz w:val="24"/>
          <w:szCs w:val="20"/>
        </w:rPr>
        <w:t>reach a monopoly position through M&amp;A</w:t>
      </w:r>
      <w:r w:rsidR="00D133EB" w:rsidRPr="00DF7B56">
        <w:rPr>
          <w:rFonts w:ascii="Times New Roman" w:eastAsia="宋体" w:hAnsi="Times New Roman" w:cs="Times New Roman"/>
          <w:color w:val="000000"/>
          <w:kern w:val="0"/>
          <w:sz w:val="24"/>
          <w:szCs w:val="20"/>
        </w:rPr>
        <w:t>s</w:t>
      </w:r>
      <w:r w:rsidRPr="00DF7B56">
        <w:rPr>
          <w:rFonts w:ascii="Times New Roman" w:eastAsia="宋体" w:hAnsi="Times New Roman" w:cs="Times New Roman"/>
          <w:color w:val="000000"/>
          <w:kern w:val="0"/>
          <w:sz w:val="24"/>
          <w:szCs w:val="20"/>
        </w:rPr>
        <w:t>, they may aggravate unfair competition in the market by raising prices</w:t>
      </w:r>
      <w:r w:rsidR="00CA087E">
        <w:rPr>
          <w:rFonts w:ascii="Times New Roman" w:eastAsia="宋体" w:hAnsi="Times New Roman" w:cs="Times New Roman"/>
          <w:color w:val="000000"/>
          <w:kern w:val="0"/>
          <w:sz w:val="24"/>
          <w:szCs w:val="20"/>
        </w:rPr>
        <w:t xml:space="preserve">, </w:t>
      </w:r>
      <w:r w:rsidRPr="00DF7B56">
        <w:rPr>
          <w:rFonts w:ascii="Times New Roman" w:eastAsia="宋体" w:hAnsi="Times New Roman" w:cs="Times New Roman"/>
          <w:color w:val="000000"/>
          <w:kern w:val="0"/>
          <w:sz w:val="24"/>
          <w:szCs w:val="20"/>
        </w:rPr>
        <w:t>distorting resource allocation</w:t>
      </w:r>
      <w:r w:rsidR="00CA087E">
        <w:rPr>
          <w:rFonts w:ascii="Times New Roman" w:eastAsia="宋体" w:hAnsi="Times New Roman" w:cs="Times New Roman"/>
          <w:color w:val="000000"/>
          <w:kern w:val="0"/>
          <w:sz w:val="24"/>
          <w:szCs w:val="20"/>
        </w:rPr>
        <w:t xml:space="preserve"> and </w:t>
      </w:r>
      <w:r w:rsidR="00CA087E" w:rsidRPr="00DF7B56">
        <w:rPr>
          <w:rFonts w:ascii="Times New Roman" w:eastAsia="宋体" w:hAnsi="Times New Roman" w:cs="Times New Roman"/>
          <w:color w:val="000000"/>
          <w:kern w:val="0"/>
          <w:sz w:val="24"/>
          <w:szCs w:val="20"/>
        </w:rPr>
        <w:t>setting entry barriers</w:t>
      </w:r>
      <w:r w:rsidRPr="00DF7B56">
        <w:rPr>
          <w:rFonts w:ascii="Times New Roman" w:eastAsia="宋体" w:hAnsi="Times New Roman" w:cs="Times New Roman"/>
          <w:color w:val="000000"/>
          <w:kern w:val="0"/>
          <w:sz w:val="24"/>
          <w:szCs w:val="20"/>
        </w:rPr>
        <w:t xml:space="preserve">; </w:t>
      </w:r>
      <w:r w:rsidR="00B02F14" w:rsidRPr="00DF7B56">
        <w:rPr>
          <w:rFonts w:ascii="Times New Roman" w:eastAsia="宋体" w:hAnsi="Times New Roman" w:cs="Times New Roman"/>
          <w:color w:val="000000"/>
          <w:kern w:val="0"/>
          <w:sz w:val="24"/>
          <w:szCs w:val="20"/>
        </w:rPr>
        <w:t>On the other hand, M&amp;As may bring the integration of market resources and the optimization of industrial structure, improve the productivity and innovation capacity of the whole industry, and promote other non-merging enterprises to accelerate innovation and increase capital input</w:t>
      </w:r>
      <w:r w:rsidR="0097377A" w:rsidRPr="00DF7B56">
        <w:rPr>
          <w:rFonts w:ascii="Times New Roman" w:eastAsia="宋体" w:hAnsi="Times New Roman" w:cs="Times New Roman"/>
          <w:color w:val="000000"/>
          <w:kern w:val="0"/>
          <w:sz w:val="24"/>
          <w:szCs w:val="20"/>
        </w:rPr>
        <w:t xml:space="preserve"> through </w:t>
      </w:r>
      <w:r w:rsidR="00314C52">
        <w:rPr>
          <w:rFonts w:ascii="Times New Roman" w:eastAsia="宋体" w:hAnsi="Times New Roman" w:cs="Times New Roman"/>
          <w:color w:val="000000"/>
          <w:kern w:val="0"/>
          <w:sz w:val="24"/>
          <w:szCs w:val="20"/>
        </w:rPr>
        <w:t xml:space="preserve">transmission of </w:t>
      </w:r>
      <w:r w:rsidR="0097377A" w:rsidRPr="00DF7B56">
        <w:rPr>
          <w:rFonts w:ascii="Times New Roman" w:eastAsia="宋体" w:hAnsi="Times New Roman" w:cs="Times New Roman"/>
          <w:color w:val="000000"/>
          <w:kern w:val="0"/>
          <w:sz w:val="24"/>
          <w:szCs w:val="20"/>
        </w:rPr>
        <w:t xml:space="preserve">crisis </w:t>
      </w:r>
      <w:r w:rsidR="00BF4BCD" w:rsidRPr="00DF7B56">
        <w:rPr>
          <w:rFonts w:ascii="Times New Roman" w:eastAsia="宋体" w:hAnsi="Times New Roman" w:cs="Times New Roman"/>
          <w:color w:val="000000"/>
          <w:kern w:val="0"/>
          <w:sz w:val="24"/>
          <w:szCs w:val="20"/>
        </w:rPr>
        <w:t>signals</w:t>
      </w:r>
      <w:r w:rsidR="00B02F14" w:rsidRPr="00DF7B56">
        <w:rPr>
          <w:rFonts w:ascii="Times New Roman" w:eastAsia="宋体" w:hAnsi="Times New Roman" w:cs="Times New Roman"/>
          <w:color w:val="000000"/>
          <w:kern w:val="0"/>
          <w:sz w:val="24"/>
          <w:szCs w:val="20"/>
        </w:rPr>
        <w:t xml:space="preserve">, which may improve their performances. </w:t>
      </w:r>
      <w:r w:rsidR="00EF0515" w:rsidRPr="00DF7B56">
        <w:rPr>
          <w:rFonts w:ascii="Times New Roman" w:eastAsia="宋体" w:hAnsi="Times New Roman" w:cs="Times New Roman"/>
          <w:color w:val="000000"/>
          <w:kern w:val="0"/>
          <w:sz w:val="24"/>
          <w:szCs w:val="20"/>
        </w:rPr>
        <w:t>So overall, which one will prevail, the positive or the negative</w:t>
      </w:r>
      <w:r w:rsidR="00F62DA6">
        <w:rPr>
          <w:rFonts w:ascii="Times New Roman" w:eastAsia="宋体" w:hAnsi="Times New Roman" w:cs="Times New Roman"/>
          <w:color w:val="000000"/>
          <w:kern w:val="0"/>
          <w:sz w:val="24"/>
          <w:szCs w:val="20"/>
        </w:rPr>
        <w:t xml:space="preserve"> </w:t>
      </w:r>
      <w:r w:rsidR="007D165E">
        <w:rPr>
          <w:rFonts w:ascii="Times New Roman" w:eastAsia="宋体" w:hAnsi="Times New Roman" w:cs="Times New Roman"/>
          <w:color w:val="000000"/>
          <w:kern w:val="0"/>
          <w:sz w:val="24"/>
          <w:szCs w:val="20"/>
        </w:rPr>
        <w:t>spillover effect</w:t>
      </w:r>
      <w:r w:rsidR="00EF0515" w:rsidRPr="00DF7B56">
        <w:rPr>
          <w:rFonts w:ascii="Times New Roman" w:eastAsia="宋体" w:hAnsi="Times New Roman" w:cs="Times New Roman"/>
          <w:color w:val="000000"/>
          <w:kern w:val="0"/>
          <w:sz w:val="24"/>
          <w:szCs w:val="20"/>
        </w:rPr>
        <w:t>?</w:t>
      </w:r>
    </w:p>
    <w:p w14:paraId="534C50BB" w14:textId="4410948D" w:rsidR="00F072F4" w:rsidRDefault="00356C62" w:rsidP="00356C62">
      <w:pPr>
        <w:spacing w:line="360" w:lineRule="auto"/>
        <w:ind w:firstLineChars="200" w:firstLine="480"/>
        <w:rPr>
          <w:rFonts w:ascii="Times New Roman" w:eastAsia="宋体" w:hAnsi="Times New Roman" w:cs="Times New Roman"/>
          <w:color w:val="000000"/>
          <w:kern w:val="0"/>
          <w:sz w:val="24"/>
          <w:szCs w:val="20"/>
        </w:rPr>
      </w:pPr>
      <w:r>
        <w:rPr>
          <w:rFonts w:ascii="Times New Roman" w:eastAsia="宋体" w:hAnsi="Times New Roman" w:cs="Times New Roman"/>
          <w:color w:val="000000"/>
          <w:kern w:val="0"/>
          <w:sz w:val="24"/>
          <w:szCs w:val="20"/>
        </w:rPr>
        <w:t>I</w:t>
      </w:r>
      <w:r w:rsidR="00BC481A" w:rsidRPr="00BC481A">
        <w:rPr>
          <w:rFonts w:ascii="Times New Roman" w:eastAsia="宋体" w:hAnsi="Times New Roman" w:cs="Times New Roman"/>
          <w:color w:val="000000"/>
          <w:kern w:val="0"/>
          <w:sz w:val="24"/>
          <w:szCs w:val="20"/>
        </w:rPr>
        <w:t xml:space="preserve">n order to test </w:t>
      </w:r>
      <w:r w:rsidR="00AC0537">
        <w:rPr>
          <w:rFonts w:ascii="Times New Roman" w:eastAsia="宋体" w:hAnsi="Times New Roman" w:cs="Times New Roman"/>
          <w:color w:val="000000"/>
          <w:kern w:val="0"/>
          <w:sz w:val="24"/>
          <w:szCs w:val="20"/>
        </w:rPr>
        <w:t>it</w:t>
      </w:r>
      <w:r w:rsidR="00BC481A" w:rsidRPr="00BC481A">
        <w:rPr>
          <w:rFonts w:ascii="Times New Roman" w:eastAsia="宋体" w:hAnsi="Times New Roman" w:cs="Times New Roman"/>
          <w:color w:val="000000"/>
          <w:kern w:val="0"/>
          <w:sz w:val="24"/>
          <w:szCs w:val="20"/>
        </w:rPr>
        <w:t xml:space="preserve">, this paper </w:t>
      </w:r>
      <w:r>
        <w:rPr>
          <w:rFonts w:ascii="Times New Roman" w:eastAsia="宋体" w:hAnsi="Times New Roman" w:cs="Times New Roman"/>
          <w:color w:val="000000"/>
          <w:kern w:val="0"/>
          <w:sz w:val="24"/>
          <w:szCs w:val="20"/>
        </w:rPr>
        <w:t>collects</w:t>
      </w:r>
      <w:r w:rsidR="00BC481A" w:rsidRPr="00BC481A">
        <w:rPr>
          <w:rFonts w:ascii="Times New Roman" w:eastAsia="宋体" w:hAnsi="Times New Roman" w:cs="Times New Roman"/>
          <w:color w:val="000000"/>
          <w:kern w:val="0"/>
          <w:sz w:val="24"/>
          <w:szCs w:val="20"/>
        </w:rPr>
        <w:t xml:space="preserve"> </w:t>
      </w:r>
      <w:r>
        <w:rPr>
          <w:rFonts w:ascii="Times New Roman" w:eastAsia="宋体" w:hAnsi="Times New Roman" w:cs="Times New Roman"/>
          <w:color w:val="000000"/>
          <w:kern w:val="0"/>
          <w:sz w:val="24"/>
          <w:szCs w:val="20"/>
        </w:rPr>
        <w:t>M&amp;As made by</w:t>
      </w:r>
      <w:r w:rsidR="00BC481A" w:rsidRPr="00BC481A">
        <w:rPr>
          <w:rFonts w:ascii="Times New Roman" w:eastAsia="宋体" w:hAnsi="Times New Roman" w:cs="Times New Roman"/>
          <w:color w:val="000000"/>
          <w:kern w:val="0"/>
          <w:sz w:val="24"/>
          <w:szCs w:val="20"/>
        </w:rPr>
        <w:t xml:space="preserve"> Listed Companies in China from 1998 to 2012 as a sample</w:t>
      </w:r>
      <w:r>
        <w:rPr>
          <w:rFonts w:ascii="Times New Roman" w:eastAsia="宋体" w:hAnsi="Times New Roman" w:cs="Times New Roman"/>
          <w:color w:val="000000"/>
          <w:kern w:val="0"/>
          <w:sz w:val="24"/>
          <w:szCs w:val="20"/>
        </w:rPr>
        <w:t xml:space="preserve">, </w:t>
      </w:r>
      <w:r w:rsidR="00BC481A" w:rsidRPr="00BC481A">
        <w:rPr>
          <w:rFonts w:ascii="Times New Roman" w:eastAsia="宋体" w:hAnsi="Times New Roman" w:cs="Times New Roman"/>
          <w:color w:val="000000"/>
          <w:kern w:val="0"/>
          <w:sz w:val="24"/>
          <w:szCs w:val="20"/>
        </w:rPr>
        <w:t xml:space="preserve">and </w:t>
      </w:r>
      <w:r>
        <w:rPr>
          <w:rFonts w:ascii="Times New Roman" w:eastAsia="宋体" w:hAnsi="Times New Roman" w:cs="Times New Roman"/>
          <w:color w:val="000000"/>
          <w:kern w:val="0"/>
          <w:sz w:val="24"/>
          <w:szCs w:val="20"/>
        </w:rPr>
        <w:t>employs</w:t>
      </w:r>
      <w:r w:rsidR="00BC481A" w:rsidRPr="00BC481A">
        <w:rPr>
          <w:rFonts w:ascii="Times New Roman" w:eastAsia="宋体" w:hAnsi="Times New Roman" w:cs="Times New Roman"/>
          <w:color w:val="000000"/>
          <w:kern w:val="0"/>
          <w:sz w:val="24"/>
          <w:szCs w:val="20"/>
        </w:rPr>
        <w:t xml:space="preserve"> the </w:t>
      </w:r>
      <w:r>
        <w:rPr>
          <w:rFonts w:ascii="Times New Roman" w:eastAsia="宋体" w:hAnsi="Times New Roman" w:cs="Times New Roman"/>
          <w:color w:val="000000"/>
          <w:kern w:val="0"/>
          <w:sz w:val="24"/>
          <w:szCs w:val="20"/>
        </w:rPr>
        <w:t>S</w:t>
      </w:r>
      <w:r w:rsidR="00BC481A" w:rsidRPr="00BC481A">
        <w:rPr>
          <w:rFonts w:ascii="Times New Roman" w:eastAsia="宋体" w:hAnsi="Times New Roman" w:cs="Times New Roman"/>
          <w:color w:val="000000"/>
          <w:kern w:val="0"/>
          <w:sz w:val="24"/>
          <w:szCs w:val="20"/>
        </w:rPr>
        <w:t xml:space="preserve">tacked </w:t>
      </w:r>
      <w:r>
        <w:rPr>
          <w:rFonts w:ascii="Times New Roman" w:eastAsia="宋体" w:hAnsi="Times New Roman" w:cs="Times New Roman"/>
          <w:color w:val="000000"/>
          <w:kern w:val="0"/>
          <w:sz w:val="24"/>
          <w:szCs w:val="20"/>
        </w:rPr>
        <w:t>DID</w:t>
      </w:r>
      <w:r w:rsidR="00BC481A" w:rsidRPr="00BC481A">
        <w:rPr>
          <w:rFonts w:ascii="Times New Roman" w:eastAsia="宋体" w:hAnsi="Times New Roman" w:cs="Times New Roman"/>
          <w:color w:val="000000"/>
          <w:kern w:val="0"/>
          <w:sz w:val="24"/>
          <w:szCs w:val="20"/>
        </w:rPr>
        <w:t xml:space="preserve"> method. It is found that on the whole, </w:t>
      </w:r>
      <w:r>
        <w:rPr>
          <w:rFonts w:ascii="Times New Roman" w:eastAsia="宋体" w:hAnsi="Times New Roman" w:cs="Times New Roman"/>
          <w:color w:val="000000"/>
          <w:kern w:val="0"/>
          <w:sz w:val="24"/>
          <w:szCs w:val="20"/>
        </w:rPr>
        <w:t>M&amp;As</w:t>
      </w:r>
      <w:r w:rsidR="00BC481A" w:rsidRPr="00BC481A">
        <w:rPr>
          <w:rFonts w:ascii="Times New Roman" w:eastAsia="宋体" w:hAnsi="Times New Roman" w:cs="Times New Roman"/>
          <w:color w:val="000000"/>
          <w:kern w:val="0"/>
          <w:sz w:val="24"/>
          <w:szCs w:val="20"/>
        </w:rPr>
        <w:t xml:space="preserve"> ha</w:t>
      </w:r>
      <w:r>
        <w:rPr>
          <w:rFonts w:ascii="Times New Roman" w:eastAsia="宋体" w:hAnsi="Times New Roman" w:cs="Times New Roman"/>
          <w:color w:val="000000"/>
          <w:kern w:val="0"/>
          <w:sz w:val="24"/>
          <w:szCs w:val="20"/>
        </w:rPr>
        <w:t>ve</w:t>
      </w:r>
      <w:r w:rsidR="00BC481A" w:rsidRPr="00BC481A">
        <w:rPr>
          <w:rFonts w:ascii="Times New Roman" w:eastAsia="宋体" w:hAnsi="Times New Roman" w:cs="Times New Roman"/>
          <w:color w:val="000000"/>
          <w:kern w:val="0"/>
          <w:sz w:val="24"/>
          <w:szCs w:val="20"/>
        </w:rPr>
        <w:t xml:space="preserve"> a significant positive impact on the development level of </w:t>
      </w:r>
      <w:r>
        <w:rPr>
          <w:rFonts w:ascii="Times New Roman" w:eastAsia="宋体" w:hAnsi="Times New Roman" w:cs="Times New Roman"/>
          <w:color w:val="000000"/>
          <w:kern w:val="0"/>
          <w:sz w:val="24"/>
          <w:szCs w:val="20"/>
        </w:rPr>
        <w:t>non-merging</w:t>
      </w:r>
      <w:r w:rsidR="00BC481A" w:rsidRPr="00BC481A">
        <w:rPr>
          <w:rFonts w:ascii="Times New Roman" w:eastAsia="宋体" w:hAnsi="Times New Roman" w:cs="Times New Roman"/>
          <w:color w:val="000000"/>
          <w:kern w:val="0"/>
          <w:sz w:val="24"/>
          <w:szCs w:val="20"/>
        </w:rPr>
        <w:t xml:space="preserve"> enterprises in the target's industr</w:t>
      </w:r>
      <w:r w:rsidR="00BE57F9">
        <w:rPr>
          <w:rFonts w:ascii="Times New Roman" w:eastAsia="宋体" w:hAnsi="Times New Roman" w:cs="Times New Roman"/>
          <w:color w:val="000000"/>
          <w:kern w:val="0"/>
          <w:sz w:val="24"/>
          <w:szCs w:val="20"/>
        </w:rPr>
        <w:t>ies</w:t>
      </w:r>
      <w:r w:rsidR="00BC481A" w:rsidRPr="00BC481A">
        <w:rPr>
          <w:rFonts w:ascii="Times New Roman" w:eastAsia="宋体" w:hAnsi="Times New Roman" w:cs="Times New Roman"/>
          <w:color w:val="000000"/>
          <w:kern w:val="0"/>
          <w:sz w:val="24"/>
          <w:szCs w:val="20"/>
        </w:rPr>
        <w:t xml:space="preserve">. </w:t>
      </w:r>
      <w:r w:rsidR="00D53E8E" w:rsidRPr="00D53E8E">
        <w:rPr>
          <w:rFonts w:ascii="Times New Roman" w:eastAsia="宋体" w:hAnsi="Times New Roman" w:cs="Times New Roman"/>
          <w:color w:val="000000"/>
          <w:kern w:val="0"/>
          <w:sz w:val="24"/>
          <w:szCs w:val="20"/>
        </w:rPr>
        <w:t xml:space="preserve">Sub-sample regression shows that </w:t>
      </w:r>
      <w:r w:rsidR="00796D9D">
        <w:rPr>
          <w:rFonts w:ascii="Times New Roman" w:eastAsia="宋体" w:hAnsi="Times New Roman" w:cs="Times New Roman"/>
          <w:color w:val="000000"/>
          <w:kern w:val="0"/>
          <w:sz w:val="24"/>
          <w:szCs w:val="20"/>
        </w:rPr>
        <w:t xml:space="preserve">(1) </w:t>
      </w:r>
      <w:r w:rsidR="00F85239">
        <w:rPr>
          <w:rFonts w:ascii="Times New Roman" w:eastAsia="宋体" w:hAnsi="Times New Roman" w:cs="Times New Roman"/>
          <w:color w:val="000000"/>
          <w:kern w:val="0"/>
          <w:sz w:val="24"/>
          <w:szCs w:val="20"/>
        </w:rPr>
        <w:t>Under</w:t>
      </w:r>
      <w:r w:rsidR="00AB0C90">
        <w:rPr>
          <w:rFonts w:ascii="Times New Roman" w:eastAsia="宋体" w:hAnsi="Times New Roman" w:cs="Times New Roman"/>
          <w:color w:val="000000"/>
          <w:kern w:val="0"/>
          <w:sz w:val="24"/>
          <w:szCs w:val="20"/>
        </w:rPr>
        <w:t xml:space="preserve"> </w:t>
      </w:r>
      <w:r w:rsidR="00D53E8E" w:rsidRPr="00D53E8E">
        <w:rPr>
          <w:rFonts w:ascii="Times New Roman" w:eastAsia="宋体" w:hAnsi="Times New Roman" w:cs="Times New Roman"/>
          <w:color w:val="000000"/>
          <w:kern w:val="0"/>
          <w:sz w:val="24"/>
          <w:szCs w:val="20"/>
        </w:rPr>
        <w:t xml:space="preserve">different </w:t>
      </w:r>
      <w:r w:rsidR="00F85239">
        <w:rPr>
          <w:rFonts w:ascii="Times New Roman" w:eastAsia="宋体" w:hAnsi="Times New Roman" w:cs="Times New Roman"/>
          <w:color w:val="000000"/>
          <w:kern w:val="0"/>
          <w:sz w:val="24"/>
          <w:szCs w:val="20"/>
        </w:rPr>
        <w:t xml:space="preserve">forms of </w:t>
      </w:r>
      <w:r w:rsidR="00D53E8E" w:rsidRPr="00D53E8E">
        <w:rPr>
          <w:rFonts w:ascii="Times New Roman" w:eastAsia="宋体" w:hAnsi="Times New Roman" w:cs="Times New Roman"/>
          <w:color w:val="000000"/>
          <w:kern w:val="0"/>
          <w:sz w:val="24"/>
          <w:szCs w:val="20"/>
        </w:rPr>
        <w:t xml:space="preserve">ownership, </w:t>
      </w:r>
      <w:r w:rsidR="00D53E8E">
        <w:rPr>
          <w:rFonts w:ascii="Times New Roman" w:eastAsia="宋体" w:hAnsi="Times New Roman" w:cs="Times New Roman"/>
          <w:color w:val="000000"/>
          <w:kern w:val="0"/>
          <w:sz w:val="24"/>
          <w:szCs w:val="20"/>
        </w:rPr>
        <w:t>M&amp;A</w:t>
      </w:r>
      <w:r w:rsidR="00D53E8E">
        <w:rPr>
          <w:rFonts w:ascii="Times New Roman" w:eastAsia="宋体" w:hAnsi="Times New Roman" w:cs="Times New Roman" w:hint="eastAsia"/>
          <w:color w:val="000000"/>
          <w:kern w:val="0"/>
          <w:sz w:val="24"/>
          <w:szCs w:val="20"/>
        </w:rPr>
        <w:t>s</w:t>
      </w:r>
      <w:r w:rsidR="00D53E8E" w:rsidRPr="00D53E8E">
        <w:rPr>
          <w:rFonts w:ascii="Times New Roman" w:eastAsia="宋体" w:hAnsi="Times New Roman" w:cs="Times New Roman"/>
          <w:color w:val="000000"/>
          <w:kern w:val="0"/>
          <w:sz w:val="24"/>
          <w:szCs w:val="20"/>
        </w:rPr>
        <w:t xml:space="preserve"> ha</w:t>
      </w:r>
      <w:r w:rsidR="00D53E8E">
        <w:rPr>
          <w:rFonts w:ascii="Times New Roman" w:eastAsia="宋体" w:hAnsi="Times New Roman" w:cs="Times New Roman"/>
          <w:color w:val="000000"/>
          <w:kern w:val="0"/>
          <w:sz w:val="24"/>
          <w:szCs w:val="20"/>
        </w:rPr>
        <w:t>ve</w:t>
      </w:r>
      <w:r w:rsidR="00D53E8E" w:rsidRPr="00D53E8E">
        <w:rPr>
          <w:rFonts w:ascii="Times New Roman" w:eastAsia="宋体" w:hAnsi="Times New Roman" w:cs="Times New Roman"/>
          <w:color w:val="000000"/>
          <w:kern w:val="0"/>
          <w:sz w:val="24"/>
          <w:szCs w:val="20"/>
        </w:rPr>
        <w:t xml:space="preserve"> a significant positive spillover effect on non-state owned enterprises</w:t>
      </w:r>
      <w:r w:rsidR="00F85239">
        <w:rPr>
          <w:rFonts w:ascii="Times New Roman" w:eastAsia="宋体" w:hAnsi="Times New Roman" w:cs="Times New Roman"/>
          <w:color w:val="000000"/>
          <w:kern w:val="0"/>
          <w:sz w:val="24"/>
          <w:szCs w:val="20"/>
        </w:rPr>
        <w:t xml:space="preserve"> </w:t>
      </w:r>
      <w:r w:rsidR="00F85239" w:rsidRPr="00D53E8E">
        <w:rPr>
          <w:rFonts w:ascii="Times New Roman" w:eastAsia="宋体" w:hAnsi="Times New Roman" w:cs="Times New Roman"/>
          <w:color w:val="000000"/>
          <w:kern w:val="0"/>
          <w:sz w:val="24"/>
          <w:szCs w:val="20"/>
        </w:rPr>
        <w:t>in terms of input and income</w:t>
      </w:r>
      <w:r w:rsidR="00D53E8E">
        <w:rPr>
          <w:rFonts w:ascii="Times New Roman" w:eastAsia="宋体" w:hAnsi="Times New Roman" w:cs="Times New Roman"/>
          <w:color w:val="000000"/>
          <w:kern w:val="0"/>
          <w:sz w:val="24"/>
          <w:szCs w:val="20"/>
        </w:rPr>
        <w:t xml:space="preserve">; while </w:t>
      </w:r>
      <w:r w:rsidR="009B77B6">
        <w:rPr>
          <w:rFonts w:ascii="Times New Roman" w:eastAsia="宋体" w:hAnsi="Times New Roman" w:cs="Times New Roman"/>
          <w:color w:val="000000"/>
          <w:kern w:val="0"/>
          <w:sz w:val="24"/>
          <w:szCs w:val="20"/>
        </w:rPr>
        <w:t>for</w:t>
      </w:r>
      <w:r w:rsidR="00D53E8E" w:rsidRPr="00D53E8E">
        <w:rPr>
          <w:rFonts w:ascii="Times New Roman" w:eastAsia="宋体" w:hAnsi="Times New Roman" w:cs="Times New Roman"/>
          <w:color w:val="000000"/>
          <w:kern w:val="0"/>
          <w:sz w:val="24"/>
          <w:szCs w:val="20"/>
        </w:rPr>
        <w:t xml:space="preserve"> state owned enterprises</w:t>
      </w:r>
      <w:r w:rsidR="009B77B6">
        <w:rPr>
          <w:rFonts w:ascii="Times New Roman" w:eastAsia="宋体" w:hAnsi="Times New Roman" w:cs="Times New Roman"/>
          <w:color w:val="000000"/>
          <w:kern w:val="0"/>
          <w:sz w:val="24"/>
          <w:szCs w:val="20"/>
        </w:rPr>
        <w:t>, although their input increases</w:t>
      </w:r>
      <w:r w:rsidR="00C419C2">
        <w:rPr>
          <w:rFonts w:ascii="Times New Roman" w:eastAsia="宋体" w:hAnsi="Times New Roman" w:cs="Times New Roman"/>
          <w:color w:val="000000"/>
          <w:kern w:val="0"/>
          <w:sz w:val="24"/>
          <w:szCs w:val="20"/>
        </w:rPr>
        <w:t xml:space="preserve"> after M&amp;As</w:t>
      </w:r>
      <w:r w:rsidR="009B77B6">
        <w:rPr>
          <w:rFonts w:ascii="Times New Roman" w:eastAsia="宋体" w:hAnsi="Times New Roman" w:cs="Times New Roman"/>
          <w:color w:val="000000"/>
          <w:kern w:val="0"/>
          <w:sz w:val="24"/>
          <w:szCs w:val="20"/>
        </w:rPr>
        <w:t xml:space="preserve">, </w:t>
      </w:r>
      <w:r w:rsidR="009B77B6">
        <w:rPr>
          <w:rFonts w:ascii="Times New Roman" w:eastAsia="宋体" w:hAnsi="Times New Roman" w:cs="Times New Roman" w:hint="eastAsia"/>
          <w:color w:val="000000"/>
          <w:kern w:val="0"/>
          <w:sz w:val="24"/>
          <w:szCs w:val="20"/>
        </w:rPr>
        <w:t>the</w:t>
      </w:r>
      <w:r w:rsidR="009B77B6">
        <w:rPr>
          <w:rFonts w:ascii="Times New Roman" w:eastAsia="宋体" w:hAnsi="Times New Roman" w:cs="Times New Roman"/>
          <w:color w:val="000000"/>
          <w:kern w:val="0"/>
          <w:sz w:val="24"/>
          <w:szCs w:val="20"/>
        </w:rPr>
        <w:t xml:space="preserve"> </w:t>
      </w:r>
      <w:r w:rsidR="00D53E8E" w:rsidRPr="00D53E8E">
        <w:rPr>
          <w:rFonts w:ascii="Times New Roman" w:eastAsia="宋体" w:hAnsi="Times New Roman" w:cs="Times New Roman"/>
          <w:color w:val="000000"/>
          <w:kern w:val="0"/>
          <w:sz w:val="24"/>
          <w:szCs w:val="20"/>
        </w:rPr>
        <w:t xml:space="preserve">income </w:t>
      </w:r>
      <w:r w:rsidR="00D40731">
        <w:rPr>
          <w:rFonts w:ascii="Times New Roman" w:eastAsia="宋体" w:hAnsi="Times New Roman" w:cs="Times New Roman"/>
          <w:color w:val="000000"/>
          <w:kern w:val="0"/>
          <w:sz w:val="24"/>
          <w:szCs w:val="20"/>
        </w:rPr>
        <w:t>doesn’t have significant changes</w:t>
      </w:r>
      <w:r w:rsidR="00796D9D">
        <w:rPr>
          <w:rFonts w:ascii="Times New Roman" w:eastAsia="宋体" w:hAnsi="Times New Roman" w:cs="Times New Roman"/>
          <w:color w:val="000000"/>
          <w:kern w:val="0"/>
          <w:sz w:val="24"/>
          <w:szCs w:val="20"/>
        </w:rPr>
        <w:t>, which</w:t>
      </w:r>
      <w:r w:rsidR="00D40731">
        <w:rPr>
          <w:rFonts w:ascii="Times New Roman" w:eastAsia="宋体" w:hAnsi="Times New Roman" w:cs="Times New Roman"/>
          <w:color w:val="000000"/>
          <w:kern w:val="0"/>
          <w:sz w:val="24"/>
          <w:szCs w:val="20"/>
        </w:rPr>
        <w:t xml:space="preserve"> shows </w:t>
      </w:r>
      <w:r w:rsidR="00D40731" w:rsidRPr="00D53E8E">
        <w:rPr>
          <w:rFonts w:ascii="Times New Roman" w:eastAsia="宋体" w:hAnsi="Times New Roman" w:cs="Times New Roman"/>
          <w:color w:val="000000"/>
          <w:kern w:val="0"/>
          <w:sz w:val="24"/>
          <w:szCs w:val="20"/>
        </w:rPr>
        <w:t>state owned enterprises</w:t>
      </w:r>
      <w:r w:rsidR="00D53E8E" w:rsidRPr="00D53E8E">
        <w:rPr>
          <w:rFonts w:ascii="Times New Roman" w:eastAsia="宋体" w:hAnsi="Times New Roman" w:cs="Times New Roman"/>
          <w:color w:val="000000"/>
          <w:kern w:val="0"/>
          <w:sz w:val="24"/>
          <w:szCs w:val="20"/>
        </w:rPr>
        <w:t xml:space="preserve"> are not sensitive to competitive incentives</w:t>
      </w:r>
      <w:r w:rsidR="00796D9D">
        <w:rPr>
          <w:rFonts w:ascii="Times New Roman" w:eastAsia="宋体" w:hAnsi="Times New Roman" w:cs="Times New Roman"/>
          <w:color w:val="000000"/>
          <w:kern w:val="0"/>
          <w:sz w:val="24"/>
          <w:szCs w:val="20"/>
        </w:rPr>
        <w:t xml:space="preserve">; (2) </w:t>
      </w:r>
      <w:r w:rsidR="00D53E8E" w:rsidRPr="00D53E8E">
        <w:rPr>
          <w:rFonts w:ascii="Times New Roman" w:eastAsia="宋体" w:hAnsi="Times New Roman" w:cs="Times New Roman"/>
          <w:color w:val="000000"/>
          <w:kern w:val="0"/>
          <w:sz w:val="24"/>
          <w:szCs w:val="20"/>
        </w:rPr>
        <w:t xml:space="preserve">Among different regions, </w:t>
      </w:r>
      <w:r w:rsidR="00D40731">
        <w:rPr>
          <w:rFonts w:ascii="Times New Roman" w:eastAsia="宋体" w:hAnsi="Times New Roman" w:cs="Times New Roman"/>
          <w:color w:val="000000"/>
          <w:kern w:val="0"/>
          <w:sz w:val="24"/>
          <w:szCs w:val="20"/>
        </w:rPr>
        <w:t xml:space="preserve">compared to </w:t>
      </w:r>
      <w:r w:rsidR="00D40731" w:rsidRPr="00D40731">
        <w:rPr>
          <w:rFonts w:ascii="Times New Roman" w:eastAsia="宋体" w:hAnsi="Times New Roman" w:cs="Times New Roman"/>
          <w:color w:val="000000"/>
          <w:kern w:val="0"/>
          <w:sz w:val="24"/>
          <w:szCs w:val="20"/>
        </w:rPr>
        <w:t>the central, western</w:t>
      </w:r>
      <w:r w:rsidR="00D40731">
        <w:rPr>
          <w:rFonts w:ascii="Times New Roman" w:eastAsia="宋体" w:hAnsi="Times New Roman" w:cs="Times New Roman"/>
          <w:color w:val="000000"/>
          <w:kern w:val="0"/>
          <w:sz w:val="24"/>
          <w:szCs w:val="20"/>
        </w:rPr>
        <w:t xml:space="preserve"> </w:t>
      </w:r>
      <w:r w:rsidR="00D40731" w:rsidRPr="00D40731">
        <w:rPr>
          <w:rFonts w:ascii="Times New Roman" w:eastAsia="宋体" w:hAnsi="Times New Roman" w:cs="Times New Roman"/>
          <w:color w:val="000000"/>
          <w:kern w:val="0"/>
          <w:sz w:val="24"/>
          <w:szCs w:val="20"/>
        </w:rPr>
        <w:t>and northeast region</w:t>
      </w:r>
      <w:r w:rsidR="00D40731">
        <w:rPr>
          <w:rFonts w:ascii="Times New Roman" w:eastAsia="宋体" w:hAnsi="Times New Roman" w:cs="Times New Roman"/>
          <w:color w:val="000000"/>
          <w:kern w:val="0"/>
          <w:sz w:val="24"/>
          <w:szCs w:val="20"/>
        </w:rPr>
        <w:t xml:space="preserve">, </w:t>
      </w:r>
      <w:r w:rsidR="00D53E8E" w:rsidRPr="00D53E8E">
        <w:rPr>
          <w:rFonts w:ascii="Times New Roman" w:eastAsia="宋体" w:hAnsi="Times New Roman" w:cs="Times New Roman"/>
          <w:color w:val="000000"/>
          <w:kern w:val="0"/>
          <w:sz w:val="24"/>
          <w:szCs w:val="20"/>
        </w:rPr>
        <w:t xml:space="preserve">only </w:t>
      </w:r>
      <w:r w:rsidR="00D40731">
        <w:rPr>
          <w:rFonts w:ascii="Times New Roman" w:eastAsia="宋体" w:hAnsi="Times New Roman" w:cs="Times New Roman"/>
          <w:color w:val="000000"/>
          <w:kern w:val="0"/>
          <w:sz w:val="24"/>
          <w:szCs w:val="20"/>
        </w:rPr>
        <w:t>M&amp;As</w:t>
      </w:r>
      <w:r w:rsidR="00D53E8E" w:rsidRPr="00D53E8E">
        <w:rPr>
          <w:rFonts w:ascii="Times New Roman" w:eastAsia="宋体" w:hAnsi="Times New Roman" w:cs="Times New Roman"/>
          <w:color w:val="000000"/>
          <w:kern w:val="0"/>
          <w:sz w:val="24"/>
          <w:szCs w:val="20"/>
        </w:rPr>
        <w:t xml:space="preserve"> in the eastern region can significantly promote the in</w:t>
      </w:r>
      <w:r w:rsidR="003E7DCB">
        <w:rPr>
          <w:rFonts w:ascii="Times New Roman" w:eastAsia="宋体" w:hAnsi="Times New Roman" w:cs="Times New Roman"/>
          <w:color w:val="000000"/>
          <w:kern w:val="0"/>
          <w:sz w:val="24"/>
          <w:szCs w:val="20"/>
        </w:rPr>
        <w:t>put</w:t>
      </w:r>
      <w:r w:rsidR="00D53E8E" w:rsidRPr="00D53E8E">
        <w:rPr>
          <w:rFonts w:ascii="Times New Roman" w:eastAsia="宋体" w:hAnsi="Times New Roman" w:cs="Times New Roman"/>
          <w:color w:val="000000"/>
          <w:kern w:val="0"/>
          <w:sz w:val="24"/>
          <w:szCs w:val="20"/>
        </w:rPr>
        <w:t xml:space="preserve"> and income level of </w:t>
      </w:r>
      <w:r w:rsidR="00D40731">
        <w:rPr>
          <w:rFonts w:ascii="Times New Roman" w:eastAsia="宋体" w:hAnsi="Times New Roman" w:cs="Times New Roman"/>
          <w:color w:val="000000"/>
          <w:kern w:val="0"/>
          <w:sz w:val="24"/>
          <w:szCs w:val="20"/>
        </w:rPr>
        <w:t>non-merging</w:t>
      </w:r>
      <w:r w:rsidR="00D53E8E" w:rsidRPr="00D53E8E">
        <w:rPr>
          <w:rFonts w:ascii="Times New Roman" w:eastAsia="宋体" w:hAnsi="Times New Roman" w:cs="Times New Roman"/>
          <w:color w:val="000000"/>
          <w:kern w:val="0"/>
          <w:sz w:val="24"/>
          <w:szCs w:val="20"/>
        </w:rPr>
        <w:t xml:space="preserve"> enterprises in the target industr</w:t>
      </w:r>
      <w:r w:rsidR="00BE3B9B">
        <w:rPr>
          <w:rFonts w:ascii="Times New Roman" w:eastAsia="宋体" w:hAnsi="Times New Roman" w:cs="Times New Roman"/>
          <w:color w:val="000000"/>
          <w:kern w:val="0"/>
          <w:sz w:val="24"/>
          <w:szCs w:val="20"/>
        </w:rPr>
        <w:t>ies</w:t>
      </w:r>
      <w:r w:rsidR="00D53E8E" w:rsidRPr="00D53E8E">
        <w:rPr>
          <w:rFonts w:ascii="Times New Roman" w:eastAsia="宋体" w:hAnsi="Times New Roman" w:cs="Times New Roman"/>
          <w:color w:val="000000"/>
          <w:kern w:val="0"/>
          <w:sz w:val="24"/>
          <w:szCs w:val="20"/>
        </w:rPr>
        <w:t>.</w:t>
      </w:r>
      <w:r w:rsidR="00D53E8E">
        <w:rPr>
          <w:rFonts w:ascii="Times New Roman" w:eastAsia="宋体" w:hAnsi="Times New Roman" w:cs="Times New Roman"/>
          <w:color w:val="000000"/>
          <w:kern w:val="0"/>
          <w:sz w:val="24"/>
          <w:szCs w:val="20"/>
        </w:rPr>
        <w:t xml:space="preserve"> </w:t>
      </w:r>
    </w:p>
    <w:p w14:paraId="571E1063" w14:textId="570A1134" w:rsidR="005F67D0" w:rsidRPr="00AA20AD" w:rsidRDefault="008E5010" w:rsidP="00AA20AD">
      <w:pPr>
        <w:spacing w:line="360" w:lineRule="auto"/>
        <w:rPr>
          <w:rFonts w:ascii="Times New Roman" w:eastAsia="宋体" w:hAnsi="Times New Roman" w:cs="Times New Roman"/>
          <w:color w:val="000000"/>
          <w:kern w:val="0"/>
          <w:sz w:val="24"/>
          <w:szCs w:val="20"/>
        </w:rPr>
      </w:pPr>
      <w:r w:rsidRPr="00DF7B56">
        <w:rPr>
          <w:rFonts w:ascii="Times New Roman" w:eastAsia="宋体" w:hAnsi="Times New Roman" w:cs="Times New Roman"/>
          <w:b/>
          <w:sz w:val="24"/>
          <w:szCs w:val="20"/>
        </w:rPr>
        <w:t xml:space="preserve">Key words: </w:t>
      </w:r>
      <w:r w:rsidRPr="00DF7B56">
        <w:rPr>
          <w:rFonts w:ascii="Times New Roman" w:eastAsia="宋体" w:hAnsi="Times New Roman" w:cs="Times New Roman"/>
          <w:color w:val="000000"/>
          <w:kern w:val="0"/>
          <w:sz w:val="24"/>
          <w:szCs w:val="20"/>
        </w:rPr>
        <w:t>M&amp;A</w:t>
      </w:r>
      <w:r w:rsidRPr="00DF7B56">
        <w:rPr>
          <w:rFonts w:ascii="Times New Roman" w:eastAsia="宋体" w:hAnsi="Times New Roman" w:cs="Times New Roman" w:hint="eastAsia"/>
          <w:color w:val="000000"/>
          <w:kern w:val="0"/>
          <w:sz w:val="24"/>
          <w:szCs w:val="20"/>
        </w:rPr>
        <w:t>s</w:t>
      </w:r>
      <w:r w:rsidRPr="00DF7B56">
        <w:rPr>
          <w:rFonts w:ascii="Times New Roman" w:eastAsia="宋体" w:hAnsi="Times New Roman" w:cs="Times New Roman"/>
          <w:color w:val="000000"/>
          <w:kern w:val="0"/>
          <w:sz w:val="24"/>
          <w:szCs w:val="20"/>
        </w:rPr>
        <w:t xml:space="preserve">; Spillover effect; </w:t>
      </w:r>
      <w:r w:rsidR="004B623A" w:rsidRPr="004B623A">
        <w:rPr>
          <w:rFonts w:ascii="Times New Roman" w:eastAsia="宋体" w:hAnsi="Times New Roman" w:cs="Times New Roman"/>
          <w:color w:val="000000"/>
          <w:kern w:val="0"/>
          <w:sz w:val="24"/>
          <w:szCs w:val="20"/>
        </w:rPr>
        <w:t>Competitive incentive mechanism</w:t>
      </w:r>
    </w:p>
    <w:sdt>
      <w:sdtPr>
        <w:rPr>
          <w:lang w:val="zh-CN"/>
        </w:rPr>
        <w:id w:val="-1854404364"/>
        <w:docPartObj>
          <w:docPartGallery w:val="Table of Contents"/>
          <w:docPartUnique/>
        </w:docPartObj>
      </w:sdtPr>
      <w:sdtEndPr>
        <w:rPr>
          <w:b/>
          <w:bCs/>
        </w:rPr>
      </w:sdtEndPr>
      <w:sdtContent>
        <w:p w14:paraId="031A7207" w14:textId="77777777" w:rsidR="007E0C39" w:rsidRDefault="007E0C39" w:rsidP="00F642BE">
          <w:pPr>
            <w:rPr>
              <w:lang w:val="zh-CN"/>
            </w:rPr>
            <w:sectPr w:rsidR="007E0C39" w:rsidSect="00F576A6">
              <w:footerReference w:type="first" r:id="rId14"/>
              <w:pgSz w:w="11906" w:h="16838"/>
              <w:pgMar w:top="1440" w:right="1800" w:bottom="1440" w:left="1800" w:header="851" w:footer="850" w:gutter="0"/>
              <w:pgNumType w:fmt="upperRoman" w:start="1"/>
              <w:cols w:space="425"/>
              <w:docGrid w:type="lines" w:linePitch="312"/>
            </w:sectPr>
          </w:pPr>
        </w:p>
        <w:p w14:paraId="4C85F3D4" w14:textId="4FB237FB" w:rsidR="007437A2" w:rsidRPr="007437A2" w:rsidRDefault="007437A2" w:rsidP="007437A2">
          <w:pPr>
            <w:pStyle w:val="TOC"/>
            <w:jc w:val="center"/>
            <w:rPr>
              <w:rFonts w:ascii="黑体" w:eastAsia="黑体" w:hAnsi="黑体"/>
              <w:b/>
              <w:color w:val="auto"/>
              <w:sz w:val="36"/>
              <w:szCs w:val="36"/>
            </w:rPr>
          </w:pPr>
          <w:r w:rsidRPr="007437A2">
            <w:rPr>
              <w:rFonts w:ascii="黑体" w:eastAsia="黑体" w:hAnsi="黑体"/>
              <w:b/>
              <w:color w:val="auto"/>
              <w:sz w:val="36"/>
              <w:szCs w:val="36"/>
              <w:lang w:val="zh-CN"/>
            </w:rPr>
            <w:lastRenderedPageBreak/>
            <w:t>目录</w:t>
          </w:r>
        </w:p>
        <w:p w14:paraId="22A4707F" w14:textId="7612565B" w:rsidR="0024414D" w:rsidRDefault="007437A2">
          <w:pPr>
            <w:pStyle w:val="TOC1"/>
            <w:rPr>
              <w:rFonts w:asciiTheme="minorHAnsi" w:eastAsiaTheme="minorEastAsia" w:hAnsiTheme="minorHAnsi"/>
              <w:b w:val="0"/>
              <w:sz w:val="21"/>
              <w:szCs w:val="22"/>
            </w:rPr>
          </w:pPr>
          <w:r w:rsidRPr="00210A54">
            <w:rPr>
              <w:bCs/>
              <w:lang w:val="zh-CN"/>
            </w:rPr>
            <w:fldChar w:fldCharType="begin"/>
          </w:r>
          <w:r w:rsidRPr="00210A54">
            <w:rPr>
              <w:bCs/>
              <w:lang w:val="zh-CN"/>
            </w:rPr>
            <w:instrText xml:space="preserve"> TOC \o "1-3" \h \z \u </w:instrText>
          </w:r>
          <w:r w:rsidRPr="00210A54">
            <w:rPr>
              <w:bCs/>
              <w:lang w:val="zh-CN"/>
            </w:rPr>
            <w:fldChar w:fldCharType="separate"/>
          </w:r>
          <w:hyperlink w:anchor="_Toc106096763" w:history="1">
            <w:r w:rsidR="0024414D" w:rsidRPr="00B15E75">
              <w:rPr>
                <w:rStyle w:val="af2"/>
                <w:rFonts w:ascii="黑体" w:hAnsi="黑体"/>
              </w:rPr>
              <w:t>摘  要</w:t>
            </w:r>
            <w:r w:rsidR="0024414D">
              <w:rPr>
                <w:webHidden/>
              </w:rPr>
              <w:tab/>
            </w:r>
            <w:r w:rsidR="0024414D">
              <w:rPr>
                <w:webHidden/>
              </w:rPr>
              <w:fldChar w:fldCharType="begin"/>
            </w:r>
            <w:r w:rsidR="0024414D">
              <w:rPr>
                <w:webHidden/>
              </w:rPr>
              <w:instrText xml:space="preserve"> PAGEREF _Toc106096763 \h </w:instrText>
            </w:r>
            <w:r w:rsidR="0024414D">
              <w:rPr>
                <w:webHidden/>
              </w:rPr>
            </w:r>
            <w:r w:rsidR="0024414D">
              <w:rPr>
                <w:webHidden/>
              </w:rPr>
              <w:fldChar w:fldCharType="separate"/>
            </w:r>
            <w:r w:rsidR="00FA7228">
              <w:rPr>
                <w:webHidden/>
              </w:rPr>
              <w:t>I</w:t>
            </w:r>
            <w:r w:rsidR="0024414D">
              <w:rPr>
                <w:webHidden/>
              </w:rPr>
              <w:fldChar w:fldCharType="end"/>
            </w:r>
          </w:hyperlink>
        </w:p>
        <w:p w14:paraId="197C82FF" w14:textId="30E8051C" w:rsidR="0024414D" w:rsidRDefault="00423AAC">
          <w:pPr>
            <w:pStyle w:val="TOC1"/>
            <w:rPr>
              <w:rFonts w:asciiTheme="minorHAnsi" w:eastAsiaTheme="minorEastAsia" w:hAnsiTheme="minorHAnsi"/>
              <w:b w:val="0"/>
              <w:sz w:val="21"/>
              <w:szCs w:val="22"/>
            </w:rPr>
          </w:pPr>
          <w:hyperlink w:anchor="_Toc106096764" w:history="1">
            <w:r w:rsidR="0024414D" w:rsidRPr="00B15E75">
              <w:rPr>
                <w:rStyle w:val="af2"/>
              </w:rPr>
              <w:t>Abstract</w:t>
            </w:r>
            <w:r w:rsidR="0024414D">
              <w:rPr>
                <w:webHidden/>
              </w:rPr>
              <w:tab/>
            </w:r>
            <w:r w:rsidR="0024414D">
              <w:rPr>
                <w:webHidden/>
              </w:rPr>
              <w:fldChar w:fldCharType="begin"/>
            </w:r>
            <w:r w:rsidR="0024414D">
              <w:rPr>
                <w:webHidden/>
              </w:rPr>
              <w:instrText xml:space="preserve"> PAGEREF _Toc106096764 \h </w:instrText>
            </w:r>
            <w:r w:rsidR="0024414D">
              <w:rPr>
                <w:webHidden/>
              </w:rPr>
            </w:r>
            <w:r w:rsidR="0024414D">
              <w:rPr>
                <w:webHidden/>
              </w:rPr>
              <w:fldChar w:fldCharType="separate"/>
            </w:r>
            <w:r w:rsidR="00FA7228">
              <w:rPr>
                <w:webHidden/>
              </w:rPr>
              <w:t>II</w:t>
            </w:r>
            <w:r w:rsidR="0024414D">
              <w:rPr>
                <w:webHidden/>
              </w:rPr>
              <w:fldChar w:fldCharType="end"/>
            </w:r>
          </w:hyperlink>
        </w:p>
        <w:p w14:paraId="58BA265C" w14:textId="6065C17E" w:rsidR="0024414D" w:rsidRDefault="00423AAC">
          <w:pPr>
            <w:pStyle w:val="TOC1"/>
            <w:rPr>
              <w:rFonts w:asciiTheme="minorHAnsi" w:eastAsiaTheme="minorEastAsia" w:hAnsiTheme="minorHAnsi"/>
              <w:b w:val="0"/>
              <w:sz w:val="21"/>
              <w:szCs w:val="22"/>
            </w:rPr>
          </w:pPr>
          <w:hyperlink w:anchor="_Toc106096765" w:history="1">
            <w:r w:rsidR="0024414D" w:rsidRPr="00B15E75">
              <w:rPr>
                <w:rStyle w:val="af2"/>
              </w:rPr>
              <w:t xml:space="preserve">1 </w:t>
            </w:r>
            <w:r w:rsidR="0024414D" w:rsidRPr="00B15E75">
              <w:rPr>
                <w:rStyle w:val="af2"/>
              </w:rPr>
              <w:t>绪论</w:t>
            </w:r>
            <w:r w:rsidR="0024414D">
              <w:rPr>
                <w:webHidden/>
              </w:rPr>
              <w:tab/>
            </w:r>
            <w:r w:rsidR="0024414D">
              <w:rPr>
                <w:webHidden/>
              </w:rPr>
              <w:fldChar w:fldCharType="begin"/>
            </w:r>
            <w:r w:rsidR="0024414D">
              <w:rPr>
                <w:webHidden/>
              </w:rPr>
              <w:instrText xml:space="preserve"> PAGEREF _Toc106096765 \h </w:instrText>
            </w:r>
            <w:r w:rsidR="0024414D">
              <w:rPr>
                <w:webHidden/>
              </w:rPr>
            </w:r>
            <w:r w:rsidR="0024414D">
              <w:rPr>
                <w:webHidden/>
              </w:rPr>
              <w:fldChar w:fldCharType="separate"/>
            </w:r>
            <w:r w:rsidR="00FA7228">
              <w:rPr>
                <w:webHidden/>
              </w:rPr>
              <w:t>1</w:t>
            </w:r>
            <w:r w:rsidR="0024414D">
              <w:rPr>
                <w:webHidden/>
              </w:rPr>
              <w:fldChar w:fldCharType="end"/>
            </w:r>
          </w:hyperlink>
        </w:p>
        <w:p w14:paraId="00DEFE54" w14:textId="798F938D" w:rsidR="0024414D" w:rsidRDefault="00423AAC" w:rsidP="00DF5628">
          <w:pPr>
            <w:pStyle w:val="TOC2"/>
            <w:tabs>
              <w:tab w:val="right" w:leader="dot" w:pos="8296"/>
            </w:tabs>
            <w:rPr>
              <w:noProof/>
            </w:rPr>
          </w:pPr>
          <w:hyperlink w:anchor="_Toc106096766" w:history="1">
            <w:r w:rsidR="0024414D" w:rsidRPr="00B15E75">
              <w:rPr>
                <w:rStyle w:val="af2"/>
                <w:rFonts w:ascii="Times New Roman" w:eastAsia="黑体" w:hAnsi="Times New Roman"/>
                <w:noProof/>
              </w:rPr>
              <w:t xml:space="preserve">1.1 </w:t>
            </w:r>
            <w:r w:rsidR="0024414D" w:rsidRPr="00B15E75">
              <w:rPr>
                <w:rStyle w:val="af2"/>
                <w:rFonts w:ascii="Times New Roman" w:eastAsia="黑体" w:hAnsi="Times New Roman"/>
                <w:noProof/>
              </w:rPr>
              <w:t>选题背景和意义</w:t>
            </w:r>
            <w:r w:rsidR="0024414D">
              <w:rPr>
                <w:noProof/>
                <w:webHidden/>
              </w:rPr>
              <w:tab/>
            </w:r>
            <w:r w:rsidR="0024414D">
              <w:rPr>
                <w:noProof/>
                <w:webHidden/>
              </w:rPr>
              <w:fldChar w:fldCharType="begin"/>
            </w:r>
            <w:r w:rsidR="0024414D">
              <w:rPr>
                <w:noProof/>
                <w:webHidden/>
              </w:rPr>
              <w:instrText xml:space="preserve"> PAGEREF _Toc106096766 \h </w:instrText>
            </w:r>
            <w:r w:rsidR="0024414D">
              <w:rPr>
                <w:noProof/>
                <w:webHidden/>
              </w:rPr>
            </w:r>
            <w:r w:rsidR="0024414D">
              <w:rPr>
                <w:noProof/>
                <w:webHidden/>
              </w:rPr>
              <w:fldChar w:fldCharType="separate"/>
            </w:r>
            <w:r w:rsidR="00FA7228">
              <w:rPr>
                <w:noProof/>
                <w:webHidden/>
              </w:rPr>
              <w:t>1</w:t>
            </w:r>
            <w:r w:rsidR="0024414D">
              <w:rPr>
                <w:noProof/>
                <w:webHidden/>
              </w:rPr>
              <w:fldChar w:fldCharType="end"/>
            </w:r>
          </w:hyperlink>
        </w:p>
        <w:p w14:paraId="05CF9251" w14:textId="21F03A48" w:rsidR="0024414D" w:rsidRDefault="00423AAC">
          <w:pPr>
            <w:pStyle w:val="TOC2"/>
            <w:tabs>
              <w:tab w:val="right" w:leader="dot" w:pos="8296"/>
            </w:tabs>
            <w:rPr>
              <w:noProof/>
            </w:rPr>
          </w:pPr>
          <w:hyperlink w:anchor="_Toc106096769" w:history="1">
            <w:r w:rsidR="0024414D" w:rsidRPr="00B15E75">
              <w:rPr>
                <w:rStyle w:val="af2"/>
                <w:rFonts w:ascii="Times New Roman" w:eastAsia="黑体" w:hAnsi="Times New Roman"/>
                <w:noProof/>
              </w:rPr>
              <w:t xml:space="preserve">1.2 </w:t>
            </w:r>
            <w:r w:rsidR="0024414D" w:rsidRPr="00B15E75">
              <w:rPr>
                <w:rStyle w:val="af2"/>
                <w:rFonts w:ascii="Times New Roman" w:eastAsia="黑体" w:hAnsi="Times New Roman"/>
                <w:noProof/>
              </w:rPr>
              <w:t>文献综述</w:t>
            </w:r>
            <w:r w:rsidR="0024414D">
              <w:rPr>
                <w:noProof/>
                <w:webHidden/>
              </w:rPr>
              <w:tab/>
            </w:r>
            <w:r w:rsidR="0024414D">
              <w:rPr>
                <w:noProof/>
                <w:webHidden/>
              </w:rPr>
              <w:fldChar w:fldCharType="begin"/>
            </w:r>
            <w:r w:rsidR="0024414D">
              <w:rPr>
                <w:noProof/>
                <w:webHidden/>
              </w:rPr>
              <w:instrText xml:space="preserve"> PAGEREF _Toc106096769 \h </w:instrText>
            </w:r>
            <w:r w:rsidR="0024414D">
              <w:rPr>
                <w:noProof/>
                <w:webHidden/>
              </w:rPr>
            </w:r>
            <w:r w:rsidR="0024414D">
              <w:rPr>
                <w:noProof/>
                <w:webHidden/>
              </w:rPr>
              <w:fldChar w:fldCharType="separate"/>
            </w:r>
            <w:r w:rsidR="00FA7228">
              <w:rPr>
                <w:noProof/>
                <w:webHidden/>
              </w:rPr>
              <w:t>2</w:t>
            </w:r>
            <w:r w:rsidR="0024414D">
              <w:rPr>
                <w:noProof/>
                <w:webHidden/>
              </w:rPr>
              <w:fldChar w:fldCharType="end"/>
            </w:r>
          </w:hyperlink>
        </w:p>
        <w:p w14:paraId="1A0A4003" w14:textId="3A76744D" w:rsidR="0024414D" w:rsidRDefault="00423AAC" w:rsidP="00DF5628">
          <w:pPr>
            <w:pStyle w:val="TOC2"/>
            <w:tabs>
              <w:tab w:val="right" w:leader="dot" w:pos="8296"/>
            </w:tabs>
            <w:rPr>
              <w:noProof/>
            </w:rPr>
          </w:pPr>
          <w:hyperlink w:anchor="_Toc106096770" w:history="1">
            <w:r w:rsidR="0024414D" w:rsidRPr="00B15E75">
              <w:rPr>
                <w:rStyle w:val="af2"/>
                <w:rFonts w:ascii="Times New Roman" w:eastAsia="黑体" w:hAnsi="Times New Roman"/>
                <w:noProof/>
              </w:rPr>
              <w:t xml:space="preserve">1.3 </w:t>
            </w:r>
            <w:r w:rsidR="0024414D" w:rsidRPr="00B15E75">
              <w:rPr>
                <w:rStyle w:val="af2"/>
                <w:rFonts w:ascii="Times New Roman" w:eastAsia="黑体" w:hAnsi="Times New Roman"/>
                <w:noProof/>
              </w:rPr>
              <w:t>研究思路和方法</w:t>
            </w:r>
            <w:r w:rsidR="0024414D">
              <w:rPr>
                <w:noProof/>
                <w:webHidden/>
              </w:rPr>
              <w:tab/>
            </w:r>
            <w:r w:rsidR="0024414D">
              <w:rPr>
                <w:noProof/>
                <w:webHidden/>
              </w:rPr>
              <w:fldChar w:fldCharType="begin"/>
            </w:r>
            <w:r w:rsidR="0024414D">
              <w:rPr>
                <w:noProof/>
                <w:webHidden/>
              </w:rPr>
              <w:instrText xml:space="preserve"> PAGEREF _Toc106096770 \h </w:instrText>
            </w:r>
            <w:r w:rsidR="0024414D">
              <w:rPr>
                <w:noProof/>
                <w:webHidden/>
              </w:rPr>
            </w:r>
            <w:r w:rsidR="0024414D">
              <w:rPr>
                <w:noProof/>
                <w:webHidden/>
              </w:rPr>
              <w:fldChar w:fldCharType="separate"/>
            </w:r>
            <w:r w:rsidR="00FA7228">
              <w:rPr>
                <w:noProof/>
                <w:webHidden/>
              </w:rPr>
              <w:t>6</w:t>
            </w:r>
            <w:r w:rsidR="0024414D">
              <w:rPr>
                <w:noProof/>
                <w:webHidden/>
              </w:rPr>
              <w:fldChar w:fldCharType="end"/>
            </w:r>
          </w:hyperlink>
        </w:p>
        <w:p w14:paraId="1646691E" w14:textId="790E6058" w:rsidR="0024414D" w:rsidRDefault="00423AAC">
          <w:pPr>
            <w:pStyle w:val="TOC1"/>
            <w:rPr>
              <w:rFonts w:asciiTheme="minorHAnsi" w:eastAsiaTheme="minorEastAsia" w:hAnsiTheme="minorHAnsi"/>
              <w:b w:val="0"/>
              <w:sz w:val="21"/>
              <w:szCs w:val="22"/>
            </w:rPr>
          </w:pPr>
          <w:hyperlink w:anchor="_Toc106096773" w:history="1">
            <w:r w:rsidR="0024414D" w:rsidRPr="00B15E75">
              <w:rPr>
                <w:rStyle w:val="af2"/>
              </w:rPr>
              <w:t xml:space="preserve">2 </w:t>
            </w:r>
            <w:r w:rsidR="0024414D" w:rsidRPr="00B15E75">
              <w:rPr>
                <w:rStyle w:val="af2"/>
              </w:rPr>
              <w:t>理论分析</w:t>
            </w:r>
            <w:r w:rsidR="0024414D">
              <w:rPr>
                <w:webHidden/>
              </w:rPr>
              <w:tab/>
            </w:r>
            <w:r w:rsidR="0024414D">
              <w:rPr>
                <w:webHidden/>
              </w:rPr>
              <w:fldChar w:fldCharType="begin"/>
            </w:r>
            <w:r w:rsidR="0024414D">
              <w:rPr>
                <w:webHidden/>
              </w:rPr>
              <w:instrText xml:space="preserve"> PAGEREF _Toc106096773 \h </w:instrText>
            </w:r>
            <w:r w:rsidR="0024414D">
              <w:rPr>
                <w:webHidden/>
              </w:rPr>
            </w:r>
            <w:r w:rsidR="0024414D">
              <w:rPr>
                <w:webHidden/>
              </w:rPr>
              <w:fldChar w:fldCharType="separate"/>
            </w:r>
            <w:r w:rsidR="00FA7228">
              <w:rPr>
                <w:webHidden/>
              </w:rPr>
              <w:t>8</w:t>
            </w:r>
            <w:r w:rsidR="0024414D">
              <w:rPr>
                <w:webHidden/>
              </w:rPr>
              <w:fldChar w:fldCharType="end"/>
            </w:r>
          </w:hyperlink>
        </w:p>
        <w:p w14:paraId="263B55F4" w14:textId="1CA45EFB" w:rsidR="0024414D" w:rsidRDefault="00423AAC">
          <w:pPr>
            <w:pStyle w:val="TOC2"/>
            <w:tabs>
              <w:tab w:val="right" w:leader="dot" w:pos="8296"/>
            </w:tabs>
            <w:rPr>
              <w:noProof/>
            </w:rPr>
          </w:pPr>
          <w:hyperlink w:anchor="_Toc106096774" w:history="1">
            <w:r w:rsidR="0024414D" w:rsidRPr="00B15E75">
              <w:rPr>
                <w:rStyle w:val="af2"/>
                <w:rFonts w:ascii="Times New Roman" w:eastAsia="黑体" w:hAnsi="Times New Roman"/>
                <w:noProof/>
              </w:rPr>
              <w:t xml:space="preserve">2.1 </w:t>
            </w:r>
            <w:r w:rsidR="0024414D" w:rsidRPr="00B15E75">
              <w:rPr>
                <w:rStyle w:val="af2"/>
                <w:rFonts w:ascii="Times New Roman" w:eastAsia="黑体" w:hAnsi="Times New Roman"/>
                <w:noProof/>
              </w:rPr>
              <w:t>消极影响的理论机制</w:t>
            </w:r>
            <w:r w:rsidR="0024414D">
              <w:rPr>
                <w:noProof/>
                <w:webHidden/>
              </w:rPr>
              <w:tab/>
            </w:r>
            <w:r w:rsidR="0024414D">
              <w:rPr>
                <w:noProof/>
                <w:webHidden/>
              </w:rPr>
              <w:fldChar w:fldCharType="begin"/>
            </w:r>
            <w:r w:rsidR="0024414D">
              <w:rPr>
                <w:noProof/>
                <w:webHidden/>
              </w:rPr>
              <w:instrText xml:space="preserve"> PAGEREF _Toc106096774 \h </w:instrText>
            </w:r>
            <w:r w:rsidR="0024414D">
              <w:rPr>
                <w:noProof/>
                <w:webHidden/>
              </w:rPr>
            </w:r>
            <w:r w:rsidR="0024414D">
              <w:rPr>
                <w:noProof/>
                <w:webHidden/>
              </w:rPr>
              <w:fldChar w:fldCharType="separate"/>
            </w:r>
            <w:r w:rsidR="00FA7228">
              <w:rPr>
                <w:noProof/>
                <w:webHidden/>
              </w:rPr>
              <w:t>8</w:t>
            </w:r>
            <w:r w:rsidR="0024414D">
              <w:rPr>
                <w:noProof/>
                <w:webHidden/>
              </w:rPr>
              <w:fldChar w:fldCharType="end"/>
            </w:r>
          </w:hyperlink>
        </w:p>
        <w:p w14:paraId="4D5D3201" w14:textId="6D5F1BF3" w:rsidR="0024414D" w:rsidRDefault="00423AAC">
          <w:pPr>
            <w:pStyle w:val="TOC2"/>
            <w:tabs>
              <w:tab w:val="right" w:leader="dot" w:pos="8296"/>
            </w:tabs>
            <w:rPr>
              <w:noProof/>
            </w:rPr>
          </w:pPr>
          <w:hyperlink w:anchor="_Toc106096775" w:history="1">
            <w:r w:rsidR="0024414D" w:rsidRPr="00B15E75">
              <w:rPr>
                <w:rStyle w:val="af2"/>
                <w:rFonts w:ascii="Times New Roman" w:eastAsia="黑体" w:hAnsi="Times New Roman"/>
                <w:noProof/>
              </w:rPr>
              <w:t xml:space="preserve">2.2 </w:t>
            </w:r>
            <w:r w:rsidR="0024414D" w:rsidRPr="00B15E75">
              <w:rPr>
                <w:rStyle w:val="af2"/>
                <w:rFonts w:ascii="Times New Roman" w:eastAsia="黑体" w:hAnsi="Times New Roman"/>
                <w:noProof/>
              </w:rPr>
              <w:t>积极影响的理论机制</w:t>
            </w:r>
            <w:r w:rsidR="0024414D">
              <w:rPr>
                <w:noProof/>
                <w:webHidden/>
              </w:rPr>
              <w:tab/>
            </w:r>
            <w:r w:rsidR="0024414D">
              <w:rPr>
                <w:noProof/>
                <w:webHidden/>
              </w:rPr>
              <w:fldChar w:fldCharType="begin"/>
            </w:r>
            <w:r w:rsidR="0024414D">
              <w:rPr>
                <w:noProof/>
                <w:webHidden/>
              </w:rPr>
              <w:instrText xml:space="preserve"> PAGEREF _Toc106096775 \h </w:instrText>
            </w:r>
            <w:r w:rsidR="0024414D">
              <w:rPr>
                <w:noProof/>
                <w:webHidden/>
              </w:rPr>
            </w:r>
            <w:r w:rsidR="0024414D">
              <w:rPr>
                <w:noProof/>
                <w:webHidden/>
              </w:rPr>
              <w:fldChar w:fldCharType="separate"/>
            </w:r>
            <w:r w:rsidR="00FA7228">
              <w:rPr>
                <w:noProof/>
                <w:webHidden/>
              </w:rPr>
              <w:t>10</w:t>
            </w:r>
            <w:r w:rsidR="0024414D">
              <w:rPr>
                <w:noProof/>
                <w:webHidden/>
              </w:rPr>
              <w:fldChar w:fldCharType="end"/>
            </w:r>
          </w:hyperlink>
        </w:p>
        <w:p w14:paraId="0B542B54" w14:textId="0DDFD00E" w:rsidR="0024414D" w:rsidRDefault="00423AAC">
          <w:pPr>
            <w:pStyle w:val="TOC1"/>
            <w:rPr>
              <w:rFonts w:asciiTheme="minorHAnsi" w:eastAsiaTheme="minorEastAsia" w:hAnsiTheme="minorHAnsi"/>
              <w:b w:val="0"/>
              <w:sz w:val="21"/>
              <w:szCs w:val="22"/>
            </w:rPr>
          </w:pPr>
          <w:hyperlink w:anchor="_Toc106096776" w:history="1">
            <w:r w:rsidR="0024414D" w:rsidRPr="00B15E75">
              <w:rPr>
                <w:rStyle w:val="af2"/>
                <w:rFonts w:ascii="黑体" w:hAnsi="黑体"/>
              </w:rPr>
              <w:t>3 实证数据与模型</w:t>
            </w:r>
            <w:r w:rsidR="0024414D">
              <w:rPr>
                <w:webHidden/>
              </w:rPr>
              <w:tab/>
            </w:r>
            <w:r w:rsidR="0024414D">
              <w:rPr>
                <w:webHidden/>
              </w:rPr>
              <w:fldChar w:fldCharType="begin"/>
            </w:r>
            <w:r w:rsidR="0024414D">
              <w:rPr>
                <w:webHidden/>
              </w:rPr>
              <w:instrText xml:space="preserve"> PAGEREF _Toc106096776 \h </w:instrText>
            </w:r>
            <w:r w:rsidR="0024414D">
              <w:rPr>
                <w:webHidden/>
              </w:rPr>
            </w:r>
            <w:r w:rsidR="0024414D">
              <w:rPr>
                <w:webHidden/>
              </w:rPr>
              <w:fldChar w:fldCharType="separate"/>
            </w:r>
            <w:r w:rsidR="00FA7228">
              <w:rPr>
                <w:webHidden/>
              </w:rPr>
              <w:t>13</w:t>
            </w:r>
            <w:r w:rsidR="0024414D">
              <w:rPr>
                <w:webHidden/>
              </w:rPr>
              <w:fldChar w:fldCharType="end"/>
            </w:r>
          </w:hyperlink>
        </w:p>
        <w:p w14:paraId="370EFCA0" w14:textId="76732B2F" w:rsidR="0024414D" w:rsidRDefault="00423AAC">
          <w:pPr>
            <w:pStyle w:val="TOC2"/>
            <w:tabs>
              <w:tab w:val="right" w:leader="dot" w:pos="8296"/>
            </w:tabs>
            <w:rPr>
              <w:noProof/>
            </w:rPr>
          </w:pPr>
          <w:hyperlink w:anchor="_Toc106096777" w:history="1">
            <w:r w:rsidR="0024414D" w:rsidRPr="00B15E75">
              <w:rPr>
                <w:rStyle w:val="af2"/>
                <w:rFonts w:ascii="黑体" w:eastAsia="黑体" w:hAnsi="黑体"/>
                <w:noProof/>
              </w:rPr>
              <w:t>3.1 数据</w:t>
            </w:r>
            <w:r w:rsidR="0024414D">
              <w:rPr>
                <w:noProof/>
                <w:webHidden/>
              </w:rPr>
              <w:tab/>
            </w:r>
            <w:r w:rsidR="0024414D">
              <w:rPr>
                <w:noProof/>
                <w:webHidden/>
              </w:rPr>
              <w:fldChar w:fldCharType="begin"/>
            </w:r>
            <w:r w:rsidR="0024414D">
              <w:rPr>
                <w:noProof/>
                <w:webHidden/>
              </w:rPr>
              <w:instrText xml:space="preserve"> PAGEREF _Toc106096777 \h </w:instrText>
            </w:r>
            <w:r w:rsidR="0024414D">
              <w:rPr>
                <w:noProof/>
                <w:webHidden/>
              </w:rPr>
            </w:r>
            <w:r w:rsidR="0024414D">
              <w:rPr>
                <w:noProof/>
                <w:webHidden/>
              </w:rPr>
              <w:fldChar w:fldCharType="separate"/>
            </w:r>
            <w:r w:rsidR="00FA7228">
              <w:rPr>
                <w:noProof/>
                <w:webHidden/>
              </w:rPr>
              <w:t>13</w:t>
            </w:r>
            <w:r w:rsidR="0024414D">
              <w:rPr>
                <w:noProof/>
                <w:webHidden/>
              </w:rPr>
              <w:fldChar w:fldCharType="end"/>
            </w:r>
          </w:hyperlink>
        </w:p>
        <w:p w14:paraId="54FE4810" w14:textId="05CE8752" w:rsidR="0024414D" w:rsidRDefault="00423AAC">
          <w:pPr>
            <w:pStyle w:val="TOC2"/>
            <w:tabs>
              <w:tab w:val="right" w:leader="dot" w:pos="8296"/>
            </w:tabs>
            <w:rPr>
              <w:noProof/>
            </w:rPr>
          </w:pPr>
          <w:hyperlink w:anchor="_Toc106096778" w:history="1">
            <w:r w:rsidR="0024414D" w:rsidRPr="00B15E75">
              <w:rPr>
                <w:rStyle w:val="af2"/>
                <w:rFonts w:ascii="黑体" w:eastAsia="黑体" w:hAnsi="黑体"/>
                <w:noProof/>
              </w:rPr>
              <w:t>3.2 实证模型</w:t>
            </w:r>
            <w:r w:rsidR="0024414D">
              <w:rPr>
                <w:noProof/>
                <w:webHidden/>
              </w:rPr>
              <w:tab/>
            </w:r>
            <w:r w:rsidR="0024414D">
              <w:rPr>
                <w:noProof/>
                <w:webHidden/>
              </w:rPr>
              <w:fldChar w:fldCharType="begin"/>
            </w:r>
            <w:r w:rsidR="0024414D">
              <w:rPr>
                <w:noProof/>
                <w:webHidden/>
              </w:rPr>
              <w:instrText xml:space="preserve"> PAGEREF _Toc106096778 \h </w:instrText>
            </w:r>
            <w:r w:rsidR="0024414D">
              <w:rPr>
                <w:noProof/>
                <w:webHidden/>
              </w:rPr>
            </w:r>
            <w:r w:rsidR="0024414D">
              <w:rPr>
                <w:noProof/>
                <w:webHidden/>
              </w:rPr>
              <w:fldChar w:fldCharType="separate"/>
            </w:r>
            <w:r w:rsidR="00FA7228">
              <w:rPr>
                <w:noProof/>
                <w:webHidden/>
              </w:rPr>
              <w:t>13</w:t>
            </w:r>
            <w:r w:rsidR="0024414D">
              <w:rPr>
                <w:noProof/>
                <w:webHidden/>
              </w:rPr>
              <w:fldChar w:fldCharType="end"/>
            </w:r>
          </w:hyperlink>
        </w:p>
        <w:p w14:paraId="3A1F61A8" w14:textId="6C213823" w:rsidR="0024414D" w:rsidRDefault="00423AAC">
          <w:pPr>
            <w:pStyle w:val="TOC2"/>
            <w:tabs>
              <w:tab w:val="right" w:leader="dot" w:pos="8296"/>
            </w:tabs>
            <w:rPr>
              <w:noProof/>
            </w:rPr>
          </w:pPr>
          <w:hyperlink w:anchor="_Toc106096779" w:history="1">
            <w:r w:rsidR="0024414D" w:rsidRPr="00B15E75">
              <w:rPr>
                <w:rStyle w:val="af2"/>
                <w:rFonts w:ascii="黑体" w:eastAsia="黑体" w:hAnsi="黑体"/>
                <w:noProof/>
              </w:rPr>
              <w:t>3.3 变量定义与描述性统计</w:t>
            </w:r>
            <w:r w:rsidR="0024414D">
              <w:rPr>
                <w:noProof/>
                <w:webHidden/>
              </w:rPr>
              <w:tab/>
            </w:r>
            <w:r w:rsidR="0024414D">
              <w:rPr>
                <w:noProof/>
                <w:webHidden/>
              </w:rPr>
              <w:fldChar w:fldCharType="begin"/>
            </w:r>
            <w:r w:rsidR="0024414D">
              <w:rPr>
                <w:noProof/>
                <w:webHidden/>
              </w:rPr>
              <w:instrText xml:space="preserve"> PAGEREF _Toc106096779 \h </w:instrText>
            </w:r>
            <w:r w:rsidR="0024414D">
              <w:rPr>
                <w:noProof/>
                <w:webHidden/>
              </w:rPr>
            </w:r>
            <w:r w:rsidR="0024414D">
              <w:rPr>
                <w:noProof/>
                <w:webHidden/>
              </w:rPr>
              <w:fldChar w:fldCharType="separate"/>
            </w:r>
            <w:r w:rsidR="00FA7228">
              <w:rPr>
                <w:noProof/>
                <w:webHidden/>
              </w:rPr>
              <w:t>15</w:t>
            </w:r>
            <w:r w:rsidR="0024414D">
              <w:rPr>
                <w:noProof/>
                <w:webHidden/>
              </w:rPr>
              <w:fldChar w:fldCharType="end"/>
            </w:r>
          </w:hyperlink>
        </w:p>
        <w:p w14:paraId="60F24DAF" w14:textId="5988B1AB" w:rsidR="0024414D" w:rsidRDefault="00423AAC">
          <w:pPr>
            <w:pStyle w:val="TOC1"/>
            <w:rPr>
              <w:rFonts w:asciiTheme="minorHAnsi" w:eastAsiaTheme="minorEastAsia" w:hAnsiTheme="minorHAnsi"/>
              <w:b w:val="0"/>
              <w:sz w:val="21"/>
              <w:szCs w:val="22"/>
            </w:rPr>
          </w:pPr>
          <w:hyperlink w:anchor="_Toc106096780" w:history="1">
            <w:r w:rsidR="0024414D" w:rsidRPr="00B15E75">
              <w:rPr>
                <w:rStyle w:val="af2"/>
                <w:rFonts w:ascii="黑体" w:hAnsi="黑体"/>
              </w:rPr>
              <w:t>4 回归结果</w:t>
            </w:r>
            <w:r w:rsidR="0024414D">
              <w:rPr>
                <w:webHidden/>
              </w:rPr>
              <w:tab/>
            </w:r>
            <w:r w:rsidR="0024414D">
              <w:rPr>
                <w:webHidden/>
              </w:rPr>
              <w:fldChar w:fldCharType="begin"/>
            </w:r>
            <w:r w:rsidR="0024414D">
              <w:rPr>
                <w:webHidden/>
              </w:rPr>
              <w:instrText xml:space="preserve"> PAGEREF _Toc106096780 \h </w:instrText>
            </w:r>
            <w:r w:rsidR="0024414D">
              <w:rPr>
                <w:webHidden/>
              </w:rPr>
            </w:r>
            <w:r w:rsidR="0024414D">
              <w:rPr>
                <w:webHidden/>
              </w:rPr>
              <w:fldChar w:fldCharType="separate"/>
            </w:r>
            <w:r w:rsidR="00FA7228">
              <w:rPr>
                <w:webHidden/>
              </w:rPr>
              <w:t>19</w:t>
            </w:r>
            <w:r w:rsidR="0024414D">
              <w:rPr>
                <w:webHidden/>
              </w:rPr>
              <w:fldChar w:fldCharType="end"/>
            </w:r>
          </w:hyperlink>
        </w:p>
        <w:p w14:paraId="4A9B22BE" w14:textId="746F398B" w:rsidR="0024414D" w:rsidRDefault="00423AAC">
          <w:pPr>
            <w:pStyle w:val="TOC2"/>
            <w:tabs>
              <w:tab w:val="right" w:leader="dot" w:pos="8296"/>
            </w:tabs>
            <w:rPr>
              <w:noProof/>
            </w:rPr>
          </w:pPr>
          <w:hyperlink w:anchor="_Toc106096781" w:history="1">
            <w:r w:rsidR="0024414D" w:rsidRPr="00B15E75">
              <w:rPr>
                <w:rStyle w:val="af2"/>
                <w:rFonts w:ascii="黑体" w:eastAsia="黑体" w:hAnsi="黑体"/>
                <w:noProof/>
              </w:rPr>
              <w:t>4.1 基准回归结果</w:t>
            </w:r>
            <w:r w:rsidR="0024414D">
              <w:rPr>
                <w:noProof/>
                <w:webHidden/>
              </w:rPr>
              <w:tab/>
            </w:r>
            <w:r w:rsidR="0024414D">
              <w:rPr>
                <w:noProof/>
                <w:webHidden/>
              </w:rPr>
              <w:fldChar w:fldCharType="begin"/>
            </w:r>
            <w:r w:rsidR="0024414D">
              <w:rPr>
                <w:noProof/>
                <w:webHidden/>
              </w:rPr>
              <w:instrText xml:space="preserve"> PAGEREF _Toc106096781 \h </w:instrText>
            </w:r>
            <w:r w:rsidR="0024414D">
              <w:rPr>
                <w:noProof/>
                <w:webHidden/>
              </w:rPr>
            </w:r>
            <w:r w:rsidR="0024414D">
              <w:rPr>
                <w:noProof/>
                <w:webHidden/>
              </w:rPr>
              <w:fldChar w:fldCharType="separate"/>
            </w:r>
            <w:r w:rsidR="00FA7228">
              <w:rPr>
                <w:noProof/>
                <w:webHidden/>
              </w:rPr>
              <w:t>19</w:t>
            </w:r>
            <w:r w:rsidR="0024414D">
              <w:rPr>
                <w:noProof/>
                <w:webHidden/>
              </w:rPr>
              <w:fldChar w:fldCharType="end"/>
            </w:r>
          </w:hyperlink>
        </w:p>
        <w:p w14:paraId="3C90A9A4" w14:textId="0BD6A3D4" w:rsidR="0024414D" w:rsidRDefault="00423AAC">
          <w:pPr>
            <w:pStyle w:val="TOC2"/>
            <w:tabs>
              <w:tab w:val="right" w:leader="dot" w:pos="8296"/>
            </w:tabs>
            <w:rPr>
              <w:noProof/>
            </w:rPr>
          </w:pPr>
          <w:hyperlink w:anchor="_Toc106096782" w:history="1">
            <w:r w:rsidR="0024414D" w:rsidRPr="00B15E75">
              <w:rPr>
                <w:rStyle w:val="af2"/>
                <w:rFonts w:ascii="黑体" w:eastAsia="黑体" w:hAnsi="黑体"/>
                <w:noProof/>
              </w:rPr>
              <w:t>4.2 平行趋势检验</w:t>
            </w:r>
            <w:r w:rsidR="0024414D">
              <w:rPr>
                <w:noProof/>
                <w:webHidden/>
              </w:rPr>
              <w:tab/>
            </w:r>
            <w:r w:rsidR="0024414D">
              <w:rPr>
                <w:noProof/>
                <w:webHidden/>
              </w:rPr>
              <w:fldChar w:fldCharType="begin"/>
            </w:r>
            <w:r w:rsidR="0024414D">
              <w:rPr>
                <w:noProof/>
                <w:webHidden/>
              </w:rPr>
              <w:instrText xml:space="preserve"> PAGEREF _Toc106096782 \h </w:instrText>
            </w:r>
            <w:r w:rsidR="0024414D">
              <w:rPr>
                <w:noProof/>
                <w:webHidden/>
              </w:rPr>
            </w:r>
            <w:r w:rsidR="0024414D">
              <w:rPr>
                <w:noProof/>
                <w:webHidden/>
              </w:rPr>
              <w:fldChar w:fldCharType="separate"/>
            </w:r>
            <w:r w:rsidR="00FA7228">
              <w:rPr>
                <w:noProof/>
                <w:webHidden/>
              </w:rPr>
              <w:t>21</w:t>
            </w:r>
            <w:r w:rsidR="0024414D">
              <w:rPr>
                <w:noProof/>
                <w:webHidden/>
              </w:rPr>
              <w:fldChar w:fldCharType="end"/>
            </w:r>
          </w:hyperlink>
        </w:p>
        <w:p w14:paraId="14C8D185" w14:textId="74449750" w:rsidR="0024414D" w:rsidRDefault="00423AAC">
          <w:pPr>
            <w:pStyle w:val="TOC2"/>
            <w:tabs>
              <w:tab w:val="right" w:leader="dot" w:pos="8296"/>
            </w:tabs>
            <w:rPr>
              <w:noProof/>
            </w:rPr>
          </w:pPr>
          <w:hyperlink w:anchor="_Toc106096783" w:history="1">
            <w:r w:rsidR="0024414D" w:rsidRPr="00B15E75">
              <w:rPr>
                <w:rStyle w:val="af2"/>
                <w:rFonts w:ascii="黑体" w:eastAsia="黑体" w:hAnsi="黑体"/>
                <w:noProof/>
              </w:rPr>
              <w:t>4.3 稳健性检验</w:t>
            </w:r>
            <w:r w:rsidR="0024414D">
              <w:rPr>
                <w:noProof/>
                <w:webHidden/>
              </w:rPr>
              <w:tab/>
            </w:r>
            <w:r w:rsidR="0024414D">
              <w:rPr>
                <w:noProof/>
                <w:webHidden/>
              </w:rPr>
              <w:fldChar w:fldCharType="begin"/>
            </w:r>
            <w:r w:rsidR="0024414D">
              <w:rPr>
                <w:noProof/>
                <w:webHidden/>
              </w:rPr>
              <w:instrText xml:space="preserve"> PAGEREF _Toc106096783 \h </w:instrText>
            </w:r>
            <w:r w:rsidR="0024414D">
              <w:rPr>
                <w:noProof/>
                <w:webHidden/>
              </w:rPr>
            </w:r>
            <w:r w:rsidR="0024414D">
              <w:rPr>
                <w:noProof/>
                <w:webHidden/>
              </w:rPr>
              <w:fldChar w:fldCharType="separate"/>
            </w:r>
            <w:r w:rsidR="00FA7228">
              <w:rPr>
                <w:noProof/>
                <w:webHidden/>
              </w:rPr>
              <w:t>21</w:t>
            </w:r>
            <w:r w:rsidR="0024414D">
              <w:rPr>
                <w:noProof/>
                <w:webHidden/>
              </w:rPr>
              <w:fldChar w:fldCharType="end"/>
            </w:r>
          </w:hyperlink>
        </w:p>
        <w:p w14:paraId="771AA618" w14:textId="3BB8C0EF" w:rsidR="0024414D" w:rsidRDefault="00423AAC">
          <w:pPr>
            <w:pStyle w:val="TOC2"/>
            <w:tabs>
              <w:tab w:val="right" w:leader="dot" w:pos="8296"/>
            </w:tabs>
            <w:rPr>
              <w:noProof/>
            </w:rPr>
          </w:pPr>
          <w:hyperlink w:anchor="_Toc106096784" w:history="1">
            <w:r w:rsidR="0024414D" w:rsidRPr="00B15E75">
              <w:rPr>
                <w:rStyle w:val="af2"/>
                <w:rFonts w:ascii="黑体" w:eastAsia="黑体" w:hAnsi="黑体"/>
                <w:noProof/>
              </w:rPr>
              <w:t>4.4 异质性分析</w:t>
            </w:r>
            <w:r w:rsidR="0024414D">
              <w:rPr>
                <w:noProof/>
                <w:webHidden/>
              </w:rPr>
              <w:tab/>
            </w:r>
            <w:r w:rsidR="0024414D">
              <w:rPr>
                <w:noProof/>
                <w:webHidden/>
              </w:rPr>
              <w:fldChar w:fldCharType="begin"/>
            </w:r>
            <w:r w:rsidR="0024414D">
              <w:rPr>
                <w:noProof/>
                <w:webHidden/>
              </w:rPr>
              <w:instrText xml:space="preserve"> PAGEREF _Toc106096784 \h </w:instrText>
            </w:r>
            <w:r w:rsidR="0024414D">
              <w:rPr>
                <w:noProof/>
                <w:webHidden/>
              </w:rPr>
            </w:r>
            <w:r w:rsidR="0024414D">
              <w:rPr>
                <w:noProof/>
                <w:webHidden/>
              </w:rPr>
              <w:fldChar w:fldCharType="separate"/>
            </w:r>
            <w:r w:rsidR="00FA7228">
              <w:rPr>
                <w:noProof/>
                <w:webHidden/>
              </w:rPr>
              <w:t>23</w:t>
            </w:r>
            <w:r w:rsidR="0024414D">
              <w:rPr>
                <w:noProof/>
                <w:webHidden/>
              </w:rPr>
              <w:fldChar w:fldCharType="end"/>
            </w:r>
          </w:hyperlink>
        </w:p>
        <w:p w14:paraId="5462CB32" w14:textId="40575C7D" w:rsidR="0024414D" w:rsidRDefault="00423AAC">
          <w:pPr>
            <w:pStyle w:val="TOC1"/>
            <w:rPr>
              <w:rFonts w:asciiTheme="minorHAnsi" w:eastAsiaTheme="minorEastAsia" w:hAnsiTheme="minorHAnsi"/>
              <w:b w:val="0"/>
              <w:sz w:val="21"/>
              <w:szCs w:val="22"/>
            </w:rPr>
          </w:pPr>
          <w:hyperlink w:anchor="_Toc106096785" w:history="1">
            <w:r w:rsidR="0024414D" w:rsidRPr="00B15E75">
              <w:rPr>
                <w:rStyle w:val="af2"/>
                <w:rFonts w:ascii="黑体" w:hAnsi="黑体"/>
              </w:rPr>
              <w:t>5 结论、建议与不足</w:t>
            </w:r>
            <w:r w:rsidR="0024414D">
              <w:rPr>
                <w:webHidden/>
              </w:rPr>
              <w:tab/>
            </w:r>
            <w:r w:rsidR="0024414D">
              <w:rPr>
                <w:webHidden/>
              </w:rPr>
              <w:fldChar w:fldCharType="begin"/>
            </w:r>
            <w:r w:rsidR="0024414D">
              <w:rPr>
                <w:webHidden/>
              </w:rPr>
              <w:instrText xml:space="preserve"> PAGEREF _Toc106096785 \h </w:instrText>
            </w:r>
            <w:r w:rsidR="0024414D">
              <w:rPr>
                <w:webHidden/>
              </w:rPr>
            </w:r>
            <w:r w:rsidR="0024414D">
              <w:rPr>
                <w:webHidden/>
              </w:rPr>
              <w:fldChar w:fldCharType="separate"/>
            </w:r>
            <w:r w:rsidR="00FA7228">
              <w:rPr>
                <w:webHidden/>
              </w:rPr>
              <w:t>27</w:t>
            </w:r>
            <w:r w:rsidR="0024414D">
              <w:rPr>
                <w:webHidden/>
              </w:rPr>
              <w:fldChar w:fldCharType="end"/>
            </w:r>
          </w:hyperlink>
        </w:p>
        <w:p w14:paraId="6D1A2D54" w14:textId="4CB52B7B" w:rsidR="0024414D" w:rsidRDefault="00423AAC">
          <w:pPr>
            <w:pStyle w:val="TOC2"/>
            <w:tabs>
              <w:tab w:val="right" w:leader="dot" w:pos="8296"/>
            </w:tabs>
            <w:rPr>
              <w:noProof/>
            </w:rPr>
          </w:pPr>
          <w:hyperlink w:anchor="_Toc106096786" w:history="1">
            <w:r w:rsidR="0024414D" w:rsidRPr="00B15E75">
              <w:rPr>
                <w:rStyle w:val="af2"/>
                <w:rFonts w:ascii="黑体" w:eastAsia="黑体" w:hAnsi="黑体"/>
                <w:noProof/>
              </w:rPr>
              <w:t>5.1 研究结论</w:t>
            </w:r>
            <w:r w:rsidR="0024414D">
              <w:rPr>
                <w:noProof/>
                <w:webHidden/>
              </w:rPr>
              <w:tab/>
            </w:r>
            <w:r w:rsidR="0024414D">
              <w:rPr>
                <w:noProof/>
                <w:webHidden/>
              </w:rPr>
              <w:fldChar w:fldCharType="begin"/>
            </w:r>
            <w:r w:rsidR="0024414D">
              <w:rPr>
                <w:noProof/>
                <w:webHidden/>
              </w:rPr>
              <w:instrText xml:space="preserve"> PAGEREF _Toc106096786 \h </w:instrText>
            </w:r>
            <w:r w:rsidR="0024414D">
              <w:rPr>
                <w:noProof/>
                <w:webHidden/>
              </w:rPr>
            </w:r>
            <w:r w:rsidR="0024414D">
              <w:rPr>
                <w:noProof/>
                <w:webHidden/>
              </w:rPr>
              <w:fldChar w:fldCharType="separate"/>
            </w:r>
            <w:r w:rsidR="00FA7228">
              <w:rPr>
                <w:noProof/>
                <w:webHidden/>
              </w:rPr>
              <w:t>27</w:t>
            </w:r>
            <w:r w:rsidR="0024414D">
              <w:rPr>
                <w:noProof/>
                <w:webHidden/>
              </w:rPr>
              <w:fldChar w:fldCharType="end"/>
            </w:r>
          </w:hyperlink>
        </w:p>
        <w:p w14:paraId="2049EC80" w14:textId="2DACA901" w:rsidR="0024414D" w:rsidRDefault="00423AAC">
          <w:pPr>
            <w:pStyle w:val="TOC2"/>
            <w:tabs>
              <w:tab w:val="right" w:leader="dot" w:pos="8296"/>
            </w:tabs>
            <w:rPr>
              <w:noProof/>
            </w:rPr>
          </w:pPr>
          <w:hyperlink w:anchor="_Toc106096787" w:history="1">
            <w:r w:rsidR="0024414D" w:rsidRPr="00B15E75">
              <w:rPr>
                <w:rStyle w:val="af2"/>
                <w:rFonts w:ascii="黑体" w:eastAsia="黑体" w:hAnsi="黑体"/>
                <w:noProof/>
              </w:rPr>
              <w:t>5.2 具体建议</w:t>
            </w:r>
            <w:r w:rsidR="0024414D">
              <w:rPr>
                <w:noProof/>
                <w:webHidden/>
              </w:rPr>
              <w:tab/>
            </w:r>
            <w:r w:rsidR="0024414D">
              <w:rPr>
                <w:noProof/>
                <w:webHidden/>
              </w:rPr>
              <w:fldChar w:fldCharType="begin"/>
            </w:r>
            <w:r w:rsidR="0024414D">
              <w:rPr>
                <w:noProof/>
                <w:webHidden/>
              </w:rPr>
              <w:instrText xml:space="preserve"> PAGEREF _Toc106096787 \h </w:instrText>
            </w:r>
            <w:r w:rsidR="0024414D">
              <w:rPr>
                <w:noProof/>
                <w:webHidden/>
              </w:rPr>
            </w:r>
            <w:r w:rsidR="0024414D">
              <w:rPr>
                <w:noProof/>
                <w:webHidden/>
              </w:rPr>
              <w:fldChar w:fldCharType="separate"/>
            </w:r>
            <w:r w:rsidR="00FA7228">
              <w:rPr>
                <w:noProof/>
                <w:webHidden/>
              </w:rPr>
              <w:t>28</w:t>
            </w:r>
            <w:r w:rsidR="0024414D">
              <w:rPr>
                <w:noProof/>
                <w:webHidden/>
              </w:rPr>
              <w:fldChar w:fldCharType="end"/>
            </w:r>
          </w:hyperlink>
        </w:p>
        <w:p w14:paraId="4F029D13" w14:textId="461B307B" w:rsidR="0024414D" w:rsidRDefault="00423AAC">
          <w:pPr>
            <w:pStyle w:val="TOC2"/>
            <w:tabs>
              <w:tab w:val="right" w:leader="dot" w:pos="8296"/>
            </w:tabs>
            <w:rPr>
              <w:noProof/>
            </w:rPr>
          </w:pPr>
          <w:hyperlink w:anchor="_Toc106096788" w:history="1">
            <w:r w:rsidR="0024414D" w:rsidRPr="00B15E75">
              <w:rPr>
                <w:rStyle w:val="af2"/>
                <w:rFonts w:ascii="黑体" w:eastAsia="黑体" w:hAnsi="黑体"/>
                <w:noProof/>
              </w:rPr>
              <w:t>5.3 研究不足</w:t>
            </w:r>
            <w:r w:rsidR="0024414D">
              <w:rPr>
                <w:noProof/>
                <w:webHidden/>
              </w:rPr>
              <w:tab/>
            </w:r>
            <w:r w:rsidR="0024414D">
              <w:rPr>
                <w:noProof/>
                <w:webHidden/>
              </w:rPr>
              <w:fldChar w:fldCharType="begin"/>
            </w:r>
            <w:r w:rsidR="0024414D">
              <w:rPr>
                <w:noProof/>
                <w:webHidden/>
              </w:rPr>
              <w:instrText xml:space="preserve"> PAGEREF _Toc106096788 \h </w:instrText>
            </w:r>
            <w:r w:rsidR="0024414D">
              <w:rPr>
                <w:noProof/>
                <w:webHidden/>
              </w:rPr>
            </w:r>
            <w:r w:rsidR="0024414D">
              <w:rPr>
                <w:noProof/>
                <w:webHidden/>
              </w:rPr>
              <w:fldChar w:fldCharType="separate"/>
            </w:r>
            <w:r w:rsidR="00FA7228">
              <w:rPr>
                <w:noProof/>
                <w:webHidden/>
              </w:rPr>
              <w:t>29</w:t>
            </w:r>
            <w:r w:rsidR="0024414D">
              <w:rPr>
                <w:noProof/>
                <w:webHidden/>
              </w:rPr>
              <w:fldChar w:fldCharType="end"/>
            </w:r>
          </w:hyperlink>
        </w:p>
        <w:p w14:paraId="3250D30C" w14:textId="07EB3EDF" w:rsidR="0024414D" w:rsidRDefault="00423AAC">
          <w:pPr>
            <w:pStyle w:val="TOC1"/>
            <w:rPr>
              <w:rFonts w:asciiTheme="minorHAnsi" w:eastAsiaTheme="minorEastAsia" w:hAnsiTheme="minorHAnsi"/>
              <w:b w:val="0"/>
              <w:sz w:val="21"/>
              <w:szCs w:val="22"/>
            </w:rPr>
          </w:pPr>
          <w:hyperlink w:anchor="_Toc106096789" w:history="1">
            <w:r w:rsidR="0024414D" w:rsidRPr="00B15E75">
              <w:rPr>
                <w:rStyle w:val="af2"/>
                <w:rFonts w:ascii="黑体" w:hAnsi="黑体"/>
              </w:rPr>
              <w:t>致谢</w:t>
            </w:r>
            <w:r w:rsidR="0024414D">
              <w:rPr>
                <w:webHidden/>
              </w:rPr>
              <w:tab/>
            </w:r>
            <w:r w:rsidR="0024414D">
              <w:rPr>
                <w:webHidden/>
              </w:rPr>
              <w:fldChar w:fldCharType="begin"/>
            </w:r>
            <w:r w:rsidR="0024414D">
              <w:rPr>
                <w:webHidden/>
              </w:rPr>
              <w:instrText xml:space="preserve"> PAGEREF _Toc106096789 \h </w:instrText>
            </w:r>
            <w:r w:rsidR="0024414D">
              <w:rPr>
                <w:webHidden/>
              </w:rPr>
            </w:r>
            <w:r w:rsidR="0024414D">
              <w:rPr>
                <w:webHidden/>
              </w:rPr>
              <w:fldChar w:fldCharType="separate"/>
            </w:r>
            <w:r w:rsidR="00FA7228">
              <w:rPr>
                <w:webHidden/>
              </w:rPr>
              <w:t>30</w:t>
            </w:r>
            <w:r w:rsidR="0024414D">
              <w:rPr>
                <w:webHidden/>
              </w:rPr>
              <w:fldChar w:fldCharType="end"/>
            </w:r>
          </w:hyperlink>
        </w:p>
        <w:p w14:paraId="61BD3179" w14:textId="7C354567" w:rsidR="0024414D" w:rsidRDefault="00423AAC">
          <w:pPr>
            <w:pStyle w:val="TOC1"/>
            <w:rPr>
              <w:rStyle w:val="af2"/>
            </w:rPr>
          </w:pPr>
          <w:hyperlink w:anchor="_Toc106096790" w:history="1">
            <w:r w:rsidR="0024414D" w:rsidRPr="00B15E75">
              <w:rPr>
                <w:rStyle w:val="af2"/>
              </w:rPr>
              <w:t>参考文献</w:t>
            </w:r>
            <w:r w:rsidR="0024414D">
              <w:rPr>
                <w:webHidden/>
              </w:rPr>
              <w:tab/>
            </w:r>
            <w:r w:rsidR="0024414D">
              <w:rPr>
                <w:webHidden/>
              </w:rPr>
              <w:fldChar w:fldCharType="begin"/>
            </w:r>
            <w:r w:rsidR="0024414D">
              <w:rPr>
                <w:webHidden/>
              </w:rPr>
              <w:instrText xml:space="preserve"> PAGEREF _Toc106096790 \h </w:instrText>
            </w:r>
            <w:r w:rsidR="0024414D">
              <w:rPr>
                <w:webHidden/>
              </w:rPr>
            </w:r>
            <w:r w:rsidR="0024414D">
              <w:rPr>
                <w:webHidden/>
              </w:rPr>
              <w:fldChar w:fldCharType="separate"/>
            </w:r>
            <w:r w:rsidR="00FA7228">
              <w:rPr>
                <w:webHidden/>
              </w:rPr>
              <w:t>31</w:t>
            </w:r>
            <w:r w:rsidR="0024414D">
              <w:rPr>
                <w:webHidden/>
              </w:rPr>
              <w:fldChar w:fldCharType="end"/>
            </w:r>
          </w:hyperlink>
        </w:p>
        <w:p w14:paraId="6F870FAF" w14:textId="03956789" w:rsidR="00DF5628" w:rsidRPr="00DF5628" w:rsidRDefault="00DF5628" w:rsidP="00DF5628">
          <w:pPr>
            <w:rPr>
              <w:rStyle w:val="af2"/>
              <w:rFonts w:ascii="Times New Roman" w:eastAsia="黑体" w:hAnsi="Times New Roman"/>
              <w:b/>
              <w:noProof/>
              <w:color w:val="auto"/>
              <w:sz w:val="24"/>
              <w:szCs w:val="24"/>
              <w:u w:val="none"/>
            </w:rPr>
          </w:pPr>
          <w:r w:rsidRPr="00DF5628">
            <w:rPr>
              <w:rStyle w:val="af2"/>
              <w:rFonts w:ascii="Times New Roman" w:eastAsia="黑体" w:hAnsi="Times New Roman"/>
              <w:b/>
              <w:noProof/>
              <w:color w:val="auto"/>
              <w:sz w:val="24"/>
              <w:szCs w:val="24"/>
              <w:u w:val="none"/>
            </w:rPr>
            <w:t>任务书</w:t>
          </w:r>
          <w:r>
            <w:rPr>
              <w:rStyle w:val="af2"/>
              <w:rFonts w:ascii="Times New Roman" w:eastAsia="黑体" w:hAnsi="Times New Roman" w:hint="eastAsia"/>
              <w:b/>
              <w:noProof/>
              <w:color w:val="auto"/>
              <w:sz w:val="24"/>
              <w:szCs w:val="24"/>
              <w:u w:val="none"/>
            </w:rPr>
            <w:t>.</w:t>
          </w:r>
          <w:r>
            <w:rPr>
              <w:rStyle w:val="af2"/>
              <w:rFonts w:ascii="Times New Roman" w:eastAsia="黑体" w:hAnsi="Times New Roman"/>
              <w:b/>
              <w:noProof/>
              <w:color w:val="auto"/>
              <w:sz w:val="24"/>
              <w:szCs w:val="24"/>
              <w:u w:val="none"/>
            </w:rPr>
            <w:t>.........................................................................................................................35</w:t>
          </w:r>
        </w:p>
        <w:p w14:paraId="321FDF0D" w14:textId="42669259" w:rsidR="0024414D" w:rsidRDefault="0024414D">
          <w:pPr>
            <w:pStyle w:val="TOC1"/>
            <w:rPr>
              <w:rFonts w:asciiTheme="minorHAnsi" w:eastAsiaTheme="minorEastAsia" w:hAnsiTheme="minorHAnsi"/>
              <w:b w:val="0"/>
              <w:sz w:val="21"/>
              <w:szCs w:val="22"/>
            </w:rPr>
          </w:pPr>
        </w:p>
        <w:p w14:paraId="1C114BCF" w14:textId="02E191D6" w:rsidR="005F67D0" w:rsidRPr="004560EC" w:rsidRDefault="007437A2" w:rsidP="004560EC">
          <w:pPr>
            <w:spacing w:line="360" w:lineRule="auto"/>
          </w:pPr>
          <w:r w:rsidRPr="00210A54">
            <w:rPr>
              <w:rFonts w:asciiTheme="minorEastAsia" w:hAnsiTheme="minorEastAsia"/>
              <w:b/>
              <w:bCs/>
              <w:sz w:val="24"/>
              <w:szCs w:val="24"/>
              <w:lang w:val="zh-CN"/>
            </w:rPr>
            <w:fldChar w:fldCharType="end"/>
          </w:r>
        </w:p>
      </w:sdtContent>
    </w:sdt>
    <w:p w14:paraId="1D366900" w14:textId="77777777" w:rsidR="003314F4" w:rsidRDefault="003314F4" w:rsidP="009E59BF">
      <w:pPr>
        <w:pStyle w:val="1"/>
        <w:jc w:val="center"/>
        <w:rPr>
          <w:rFonts w:ascii="Times New Roman" w:eastAsia="黑体" w:hAnsi="Times New Roman"/>
          <w:sz w:val="36"/>
          <w:szCs w:val="36"/>
        </w:rPr>
        <w:sectPr w:rsidR="003314F4" w:rsidSect="003314F4">
          <w:footnotePr>
            <w:numFmt w:val="decimalEnclosedCircleChinese"/>
            <w:numRestart w:val="eachPage"/>
          </w:footnotePr>
          <w:pgSz w:w="11906" w:h="16838"/>
          <w:pgMar w:top="1440" w:right="1800" w:bottom="1440" w:left="1800" w:header="851" w:footer="850" w:gutter="0"/>
          <w:pgNumType w:fmt="upperRoman"/>
          <w:cols w:space="425"/>
          <w:docGrid w:type="lines" w:linePitch="312"/>
        </w:sectPr>
      </w:pPr>
      <w:bookmarkStart w:id="7" w:name="_GoBack"/>
      <w:bookmarkEnd w:id="7"/>
    </w:p>
    <w:p w14:paraId="3E3FDDA7" w14:textId="1DE77BBD" w:rsidR="009E59BF" w:rsidRPr="00DF7B56" w:rsidRDefault="009E59BF" w:rsidP="009E59BF">
      <w:pPr>
        <w:pStyle w:val="1"/>
        <w:jc w:val="center"/>
        <w:rPr>
          <w:rFonts w:ascii="Times New Roman" w:eastAsia="黑体" w:hAnsi="Times New Roman"/>
          <w:sz w:val="36"/>
          <w:szCs w:val="36"/>
        </w:rPr>
      </w:pPr>
      <w:bookmarkStart w:id="8" w:name="_Toc106096765"/>
      <w:r w:rsidRPr="00DF7B56">
        <w:rPr>
          <w:rFonts w:ascii="Times New Roman" w:eastAsia="黑体" w:hAnsi="Times New Roman"/>
          <w:sz w:val="36"/>
          <w:szCs w:val="36"/>
        </w:rPr>
        <w:lastRenderedPageBreak/>
        <w:t>1</w:t>
      </w:r>
      <w:r w:rsidRPr="00DF7B56">
        <w:rPr>
          <w:rFonts w:ascii="Times New Roman" w:eastAsia="黑体" w:hAnsi="Times New Roman" w:hint="eastAsia"/>
          <w:sz w:val="36"/>
          <w:szCs w:val="36"/>
        </w:rPr>
        <w:t xml:space="preserve"> </w:t>
      </w:r>
      <w:r w:rsidRPr="00DF7B56">
        <w:rPr>
          <w:rFonts w:ascii="Times New Roman" w:eastAsia="黑体" w:hAnsi="Times New Roman" w:hint="eastAsia"/>
          <w:sz w:val="36"/>
          <w:szCs w:val="36"/>
        </w:rPr>
        <w:t>绪论</w:t>
      </w:r>
      <w:bookmarkEnd w:id="8"/>
    </w:p>
    <w:p w14:paraId="68909676" w14:textId="49BF7217" w:rsidR="00C45AE2" w:rsidRPr="00DF7B56" w:rsidRDefault="00C45AE2" w:rsidP="009E59BF">
      <w:pPr>
        <w:pStyle w:val="2"/>
        <w:rPr>
          <w:rFonts w:ascii="Times New Roman" w:eastAsia="黑体" w:hAnsi="Times New Roman"/>
          <w:sz w:val="28"/>
          <w:szCs w:val="28"/>
        </w:rPr>
      </w:pPr>
      <w:bookmarkStart w:id="9" w:name="_Toc106096766"/>
      <w:r w:rsidRPr="00DF7B56">
        <w:rPr>
          <w:rFonts w:ascii="Times New Roman" w:eastAsia="黑体" w:hAnsi="Times New Roman" w:hint="eastAsia"/>
          <w:sz w:val="28"/>
          <w:szCs w:val="28"/>
        </w:rPr>
        <w:t>1</w:t>
      </w:r>
      <w:r w:rsidRPr="00DF7B56">
        <w:rPr>
          <w:rFonts w:ascii="Times New Roman" w:eastAsia="黑体" w:hAnsi="Times New Roman"/>
          <w:sz w:val="28"/>
          <w:szCs w:val="28"/>
        </w:rPr>
        <w:t xml:space="preserve">.1 </w:t>
      </w:r>
      <w:r w:rsidRPr="00DF7B56">
        <w:rPr>
          <w:rFonts w:ascii="Times New Roman" w:eastAsia="黑体" w:hAnsi="Times New Roman" w:hint="eastAsia"/>
          <w:sz w:val="28"/>
          <w:szCs w:val="28"/>
        </w:rPr>
        <w:t>选题背景和意义</w:t>
      </w:r>
      <w:bookmarkEnd w:id="9"/>
    </w:p>
    <w:p w14:paraId="593E4339" w14:textId="0A6226A8" w:rsidR="00C45AE2" w:rsidRPr="00DF7B56" w:rsidRDefault="00C45AE2" w:rsidP="009E59BF">
      <w:pPr>
        <w:pStyle w:val="3"/>
        <w:rPr>
          <w:rFonts w:ascii="Times New Roman" w:eastAsia="黑体" w:hAnsi="Times New Roman"/>
          <w:sz w:val="24"/>
          <w:szCs w:val="24"/>
        </w:rPr>
      </w:pPr>
      <w:bookmarkStart w:id="10" w:name="_Toc104936299"/>
      <w:bookmarkStart w:id="11" w:name="_Toc104938331"/>
      <w:bookmarkStart w:id="12" w:name="_Toc106096767"/>
      <w:r w:rsidRPr="00DF7B56">
        <w:rPr>
          <w:rFonts w:ascii="Times New Roman" w:eastAsia="黑体" w:hAnsi="Times New Roman"/>
          <w:sz w:val="24"/>
          <w:szCs w:val="24"/>
        </w:rPr>
        <w:t xml:space="preserve">1.1.1 </w:t>
      </w:r>
      <w:r w:rsidRPr="00DF7B56">
        <w:rPr>
          <w:rFonts w:ascii="Times New Roman" w:eastAsia="黑体" w:hAnsi="Times New Roman" w:hint="eastAsia"/>
          <w:sz w:val="24"/>
          <w:szCs w:val="24"/>
        </w:rPr>
        <w:t>选题背景</w:t>
      </w:r>
      <w:bookmarkEnd w:id="10"/>
      <w:bookmarkEnd w:id="11"/>
      <w:bookmarkEnd w:id="12"/>
    </w:p>
    <w:p w14:paraId="3713ABC0" w14:textId="7D995640" w:rsidR="00B8046C" w:rsidRPr="00843EBD" w:rsidRDefault="00B8046C" w:rsidP="009E59BF">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并购</w:t>
      </w:r>
      <w:r w:rsidR="00B343BC" w:rsidRPr="00843EBD">
        <w:rPr>
          <w:rFonts w:ascii="Times New Roman" w:eastAsia="宋体" w:hAnsi="Times New Roman" w:hint="eastAsia"/>
          <w:sz w:val="24"/>
          <w:szCs w:val="24"/>
        </w:rPr>
        <w:t>是企业快速扩张和增强竞争力的优先发展战略之一</w:t>
      </w:r>
      <w:r w:rsidRPr="00843EBD">
        <w:rPr>
          <w:rFonts w:ascii="Times New Roman" w:eastAsia="宋体" w:hAnsi="Times New Roman" w:hint="eastAsia"/>
          <w:sz w:val="24"/>
          <w:szCs w:val="24"/>
        </w:rPr>
        <w:t>。</w:t>
      </w:r>
      <w:r w:rsidR="0028047E" w:rsidRPr="00843EBD">
        <w:rPr>
          <w:rFonts w:ascii="Times New Roman" w:eastAsia="宋体" w:hAnsi="Times New Roman" w:hint="eastAsia"/>
          <w:sz w:val="24"/>
          <w:szCs w:val="24"/>
        </w:rPr>
        <w:t>自</w:t>
      </w:r>
      <w:r w:rsidRPr="00843EBD">
        <w:rPr>
          <w:rFonts w:ascii="Times New Roman" w:eastAsia="宋体" w:hAnsi="Times New Roman" w:hint="eastAsia"/>
          <w:sz w:val="24"/>
          <w:szCs w:val="24"/>
        </w:rPr>
        <w:t>社会主义市场经济体制确立</w:t>
      </w:r>
      <w:r w:rsidR="0028047E" w:rsidRPr="00843EBD">
        <w:rPr>
          <w:rFonts w:ascii="Times New Roman" w:eastAsia="宋体" w:hAnsi="Times New Roman" w:hint="eastAsia"/>
          <w:sz w:val="24"/>
          <w:szCs w:val="24"/>
        </w:rPr>
        <w:t>以来</w:t>
      </w:r>
      <w:r w:rsidRPr="00843EBD">
        <w:rPr>
          <w:rFonts w:ascii="Times New Roman" w:eastAsia="宋体" w:hAnsi="Times New Roman" w:hint="eastAsia"/>
          <w:sz w:val="24"/>
          <w:szCs w:val="24"/>
        </w:rPr>
        <w:t>，我国经济</w:t>
      </w:r>
      <w:r w:rsidR="002652EC" w:rsidRPr="00843EBD">
        <w:rPr>
          <w:rFonts w:ascii="Times New Roman" w:eastAsia="宋体" w:hAnsi="Times New Roman" w:hint="eastAsia"/>
          <w:sz w:val="24"/>
          <w:szCs w:val="24"/>
        </w:rPr>
        <w:t>增长速度不断加快</w:t>
      </w:r>
      <w:r w:rsidRPr="00843EBD">
        <w:rPr>
          <w:rFonts w:ascii="Times New Roman" w:eastAsia="宋体" w:hAnsi="Times New Roman" w:hint="eastAsia"/>
          <w:sz w:val="24"/>
          <w:szCs w:val="24"/>
        </w:rPr>
        <w:t>，每年国内企业间的并购数量从</w:t>
      </w:r>
      <w:r w:rsidRPr="00843EBD">
        <w:rPr>
          <w:rFonts w:ascii="Times New Roman" w:eastAsia="宋体" w:hAnsi="Times New Roman" w:hint="eastAsia"/>
          <w:sz w:val="24"/>
          <w:szCs w:val="24"/>
        </w:rPr>
        <w:t>2000</w:t>
      </w:r>
      <w:r w:rsidRPr="00843EBD">
        <w:rPr>
          <w:rFonts w:ascii="Times New Roman" w:eastAsia="宋体" w:hAnsi="Times New Roman" w:hint="eastAsia"/>
          <w:sz w:val="24"/>
          <w:szCs w:val="24"/>
        </w:rPr>
        <w:t>年的</w:t>
      </w:r>
      <w:r w:rsidRPr="00843EBD">
        <w:rPr>
          <w:rFonts w:ascii="Times New Roman" w:eastAsia="宋体" w:hAnsi="Times New Roman" w:hint="eastAsia"/>
          <w:sz w:val="24"/>
          <w:szCs w:val="24"/>
        </w:rPr>
        <w:t>303</w:t>
      </w:r>
      <w:r w:rsidRPr="00843EBD">
        <w:rPr>
          <w:rFonts w:ascii="Times New Roman" w:eastAsia="宋体" w:hAnsi="Times New Roman" w:hint="eastAsia"/>
          <w:sz w:val="24"/>
          <w:szCs w:val="24"/>
        </w:rPr>
        <w:t>项，跃升到了</w:t>
      </w:r>
      <w:r w:rsidRPr="00843EBD">
        <w:rPr>
          <w:rFonts w:ascii="Times New Roman" w:eastAsia="宋体" w:hAnsi="Times New Roman" w:hint="eastAsia"/>
          <w:sz w:val="24"/>
          <w:szCs w:val="24"/>
        </w:rPr>
        <w:t>2015</w:t>
      </w:r>
      <w:r w:rsidRPr="00843EBD">
        <w:rPr>
          <w:rFonts w:ascii="Times New Roman" w:eastAsia="宋体" w:hAnsi="Times New Roman" w:hint="eastAsia"/>
          <w:sz w:val="24"/>
          <w:szCs w:val="24"/>
        </w:rPr>
        <w:t>年的</w:t>
      </w:r>
      <w:r w:rsidRPr="00843EBD">
        <w:rPr>
          <w:rFonts w:ascii="Times New Roman" w:eastAsia="宋体" w:hAnsi="Times New Roman" w:hint="eastAsia"/>
          <w:sz w:val="24"/>
          <w:szCs w:val="24"/>
        </w:rPr>
        <w:t>2085</w:t>
      </w:r>
      <w:r w:rsidRPr="00843EBD">
        <w:rPr>
          <w:rFonts w:ascii="Times New Roman" w:eastAsia="宋体" w:hAnsi="Times New Roman" w:hint="eastAsia"/>
          <w:sz w:val="24"/>
          <w:szCs w:val="24"/>
        </w:rPr>
        <w:t>项（陈爱贞，</w:t>
      </w:r>
      <w:r w:rsidRPr="00843EBD">
        <w:rPr>
          <w:rFonts w:ascii="Times New Roman" w:eastAsia="宋体" w:hAnsi="Times New Roman" w:hint="eastAsia"/>
          <w:sz w:val="24"/>
          <w:szCs w:val="24"/>
        </w:rPr>
        <w:t>2020</w:t>
      </w:r>
      <w:r w:rsidRPr="00843EBD">
        <w:rPr>
          <w:rFonts w:ascii="Times New Roman" w:eastAsia="宋体" w:hAnsi="Times New Roman" w:hint="eastAsia"/>
          <w:sz w:val="24"/>
          <w:szCs w:val="24"/>
        </w:rPr>
        <w:t>）。</w:t>
      </w:r>
      <w:r w:rsidR="0028047E" w:rsidRPr="00843EBD">
        <w:rPr>
          <w:rFonts w:ascii="Times New Roman" w:eastAsia="宋体" w:hAnsi="Times New Roman" w:hint="eastAsia"/>
          <w:sz w:val="24"/>
          <w:szCs w:val="24"/>
        </w:rPr>
        <w:t>而</w:t>
      </w:r>
      <w:r w:rsidRPr="00843EBD">
        <w:rPr>
          <w:rFonts w:ascii="Times New Roman" w:eastAsia="宋体" w:hAnsi="Times New Roman" w:hint="eastAsia"/>
          <w:sz w:val="24"/>
          <w:szCs w:val="24"/>
        </w:rPr>
        <w:t>随着我国经济结构转型升级，政府和学者对于企业并购</w:t>
      </w:r>
      <w:r w:rsidR="008B0E37" w:rsidRPr="00843EBD">
        <w:rPr>
          <w:rFonts w:ascii="Times New Roman" w:eastAsia="宋体" w:hAnsi="Times New Roman" w:hint="eastAsia"/>
          <w:sz w:val="24"/>
          <w:szCs w:val="24"/>
        </w:rPr>
        <w:t>的</w:t>
      </w:r>
      <w:r w:rsidR="00E24018">
        <w:rPr>
          <w:rFonts w:ascii="Times New Roman" w:eastAsia="宋体" w:hAnsi="Times New Roman" w:hint="eastAsia"/>
          <w:sz w:val="24"/>
          <w:szCs w:val="24"/>
        </w:rPr>
        <w:t>溢出效应</w:t>
      </w:r>
      <w:r w:rsidR="008B0E37" w:rsidRPr="00843EBD">
        <w:rPr>
          <w:rFonts w:ascii="Times New Roman" w:eastAsia="宋体" w:hAnsi="Times New Roman" w:hint="eastAsia"/>
          <w:sz w:val="24"/>
          <w:szCs w:val="24"/>
        </w:rPr>
        <w:t>越来越关注。</w:t>
      </w:r>
      <w:r w:rsidR="00E24018">
        <w:rPr>
          <w:rFonts w:ascii="Times New Roman" w:eastAsia="宋体" w:hAnsi="Times New Roman" w:hint="eastAsia"/>
          <w:sz w:val="24"/>
          <w:szCs w:val="24"/>
        </w:rPr>
        <w:t>所谓溢出效应是</w:t>
      </w:r>
      <w:r w:rsidR="00A40465" w:rsidRPr="00843EBD">
        <w:rPr>
          <w:rFonts w:ascii="Times New Roman" w:eastAsia="宋体" w:hAnsi="Times New Roman" w:hint="eastAsia"/>
          <w:sz w:val="24"/>
          <w:szCs w:val="24"/>
        </w:rPr>
        <w:t>指，一</w:t>
      </w:r>
      <w:r w:rsidR="003B6687" w:rsidRPr="00843EBD">
        <w:rPr>
          <w:rFonts w:ascii="Times New Roman" w:eastAsia="宋体" w:hAnsi="Times New Roman" w:hint="eastAsia"/>
          <w:sz w:val="24"/>
          <w:szCs w:val="24"/>
        </w:rPr>
        <w:t>家企业</w:t>
      </w:r>
      <w:r w:rsidR="00A40465" w:rsidRPr="00843EBD">
        <w:rPr>
          <w:rFonts w:ascii="Times New Roman" w:eastAsia="宋体" w:hAnsi="Times New Roman" w:hint="eastAsia"/>
          <w:sz w:val="24"/>
          <w:szCs w:val="24"/>
        </w:rPr>
        <w:t>在进行并购活动后，</w:t>
      </w:r>
      <w:r w:rsidR="001D1A2A" w:rsidRPr="00843EBD">
        <w:rPr>
          <w:rFonts w:ascii="Times New Roman" w:eastAsia="宋体" w:hAnsi="Times New Roman" w:hint="eastAsia"/>
          <w:sz w:val="24"/>
          <w:szCs w:val="24"/>
        </w:rPr>
        <w:t>产生的</w:t>
      </w:r>
      <w:r w:rsidR="00FF00F1" w:rsidRPr="00843EBD">
        <w:rPr>
          <w:rFonts w:ascii="Times New Roman" w:eastAsia="宋体" w:hAnsi="Times New Roman" w:hint="eastAsia"/>
          <w:sz w:val="24"/>
          <w:szCs w:val="24"/>
        </w:rPr>
        <w:t>影响不仅</w:t>
      </w:r>
      <w:r w:rsidR="0068267B" w:rsidRPr="00843EBD">
        <w:rPr>
          <w:rFonts w:ascii="Times New Roman" w:eastAsia="宋体" w:hAnsi="Times New Roman" w:hint="eastAsia"/>
          <w:sz w:val="24"/>
          <w:szCs w:val="24"/>
        </w:rPr>
        <w:t>局限于</w:t>
      </w:r>
      <w:r w:rsidR="00FF00F1" w:rsidRPr="00843EBD">
        <w:rPr>
          <w:rFonts w:ascii="Times New Roman" w:eastAsia="宋体" w:hAnsi="Times New Roman" w:hint="eastAsia"/>
          <w:sz w:val="24"/>
          <w:szCs w:val="24"/>
        </w:rPr>
        <w:t>自身</w:t>
      </w:r>
      <w:r w:rsidR="005A2B9A">
        <w:rPr>
          <w:rFonts w:ascii="Times New Roman" w:eastAsia="宋体" w:hAnsi="Times New Roman" w:hint="eastAsia"/>
          <w:sz w:val="24"/>
          <w:szCs w:val="24"/>
        </w:rPr>
        <w:t>的</w:t>
      </w:r>
      <w:r w:rsidR="00FF00F1" w:rsidRPr="00843EBD">
        <w:rPr>
          <w:rFonts w:ascii="Times New Roman" w:eastAsia="宋体" w:hAnsi="Times New Roman" w:hint="eastAsia"/>
          <w:sz w:val="24"/>
          <w:szCs w:val="24"/>
        </w:rPr>
        <w:t>发展</w:t>
      </w:r>
      <w:r w:rsidR="001D1A2A" w:rsidRPr="00843EBD">
        <w:rPr>
          <w:rFonts w:ascii="Times New Roman" w:eastAsia="宋体" w:hAnsi="Times New Roman" w:hint="eastAsia"/>
          <w:sz w:val="24"/>
          <w:szCs w:val="24"/>
        </w:rPr>
        <w:t>上</w:t>
      </w:r>
      <w:r w:rsidR="00A40465" w:rsidRPr="00843EBD">
        <w:rPr>
          <w:rFonts w:ascii="Times New Roman" w:eastAsia="宋体" w:hAnsi="Times New Roman" w:hint="eastAsia"/>
          <w:sz w:val="24"/>
          <w:szCs w:val="24"/>
        </w:rPr>
        <w:t>，还</w:t>
      </w:r>
      <w:r w:rsidR="00FF00F1" w:rsidRPr="00843EBD">
        <w:rPr>
          <w:rFonts w:ascii="Times New Roman" w:eastAsia="宋体" w:hAnsi="Times New Roman" w:hint="eastAsia"/>
          <w:sz w:val="24"/>
          <w:szCs w:val="24"/>
        </w:rPr>
        <w:t>会作用</w:t>
      </w:r>
      <w:r w:rsidR="00771634" w:rsidRPr="00843EBD">
        <w:rPr>
          <w:rFonts w:ascii="Times New Roman" w:eastAsia="宋体" w:hAnsi="Times New Roman" w:hint="eastAsia"/>
          <w:sz w:val="24"/>
          <w:szCs w:val="24"/>
        </w:rPr>
        <w:t>于</w:t>
      </w:r>
      <w:r w:rsidR="00A40465" w:rsidRPr="00843EBD">
        <w:rPr>
          <w:rFonts w:ascii="Times New Roman" w:eastAsia="宋体" w:hAnsi="Times New Roman" w:hint="eastAsia"/>
          <w:sz w:val="24"/>
          <w:szCs w:val="24"/>
        </w:rPr>
        <w:t>组织外的、未参与并购的第三方</w:t>
      </w:r>
      <w:r w:rsidR="008B0E37"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在市场自发行为下，企业并购既有可能</w:t>
      </w:r>
      <w:r w:rsidR="0028047E" w:rsidRPr="00843EBD">
        <w:rPr>
          <w:rFonts w:ascii="Times New Roman" w:eastAsia="宋体" w:hAnsi="Times New Roman" w:hint="eastAsia"/>
          <w:sz w:val="24"/>
          <w:szCs w:val="24"/>
        </w:rPr>
        <w:t>发挥协同效应</w:t>
      </w:r>
      <w:r w:rsidR="008B54B3" w:rsidRPr="00843EBD">
        <w:rPr>
          <w:rFonts w:ascii="Times New Roman" w:eastAsia="宋体" w:hAnsi="Times New Roman" w:hint="eastAsia"/>
          <w:sz w:val="24"/>
          <w:szCs w:val="24"/>
        </w:rPr>
        <w:t>来</w:t>
      </w:r>
      <w:r w:rsidRPr="00843EBD">
        <w:rPr>
          <w:rFonts w:ascii="Times New Roman" w:eastAsia="宋体" w:hAnsi="Times New Roman" w:hint="eastAsia"/>
          <w:sz w:val="24"/>
          <w:szCs w:val="24"/>
        </w:rPr>
        <w:t>提高</w:t>
      </w:r>
      <w:r w:rsidR="0028047E" w:rsidRPr="00843EBD">
        <w:rPr>
          <w:rFonts w:ascii="Times New Roman" w:eastAsia="宋体" w:hAnsi="Times New Roman" w:hint="eastAsia"/>
          <w:sz w:val="24"/>
          <w:szCs w:val="24"/>
        </w:rPr>
        <w:t>自身的</w:t>
      </w:r>
      <w:r w:rsidRPr="00843EBD">
        <w:rPr>
          <w:rFonts w:ascii="Times New Roman" w:eastAsia="宋体" w:hAnsi="Times New Roman" w:hint="eastAsia"/>
          <w:sz w:val="24"/>
          <w:szCs w:val="24"/>
        </w:rPr>
        <w:t>生产率和产品质量，加快技术创新，</w:t>
      </w:r>
      <w:r w:rsidR="000F715D">
        <w:rPr>
          <w:rFonts w:ascii="Times New Roman" w:eastAsia="宋体" w:hAnsi="Times New Roman" w:hint="eastAsia"/>
          <w:sz w:val="24"/>
          <w:szCs w:val="24"/>
        </w:rPr>
        <w:t>激励竞争，</w:t>
      </w:r>
      <w:r w:rsidR="0028047E" w:rsidRPr="00843EBD">
        <w:rPr>
          <w:rFonts w:ascii="Times New Roman" w:eastAsia="宋体" w:hAnsi="Times New Roman" w:hint="eastAsia"/>
          <w:sz w:val="24"/>
          <w:szCs w:val="24"/>
        </w:rPr>
        <w:t>甚至</w:t>
      </w:r>
      <w:r w:rsidR="008B54B3" w:rsidRPr="00843EBD">
        <w:rPr>
          <w:rFonts w:ascii="Times New Roman" w:eastAsia="宋体" w:hAnsi="Times New Roman" w:hint="eastAsia"/>
          <w:sz w:val="24"/>
          <w:szCs w:val="24"/>
        </w:rPr>
        <w:t>会</w:t>
      </w:r>
      <w:r w:rsidR="0028047E" w:rsidRPr="00843EBD">
        <w:rPr>
          <w:rFonts w:ascii="Times New Roman" w:eastAsia="宋体" w:hAnsi="Times New Roman" w:hint="eastAsia"/>
          <w:sz w:val="24"/>
          <w:szCs w:val="24"/>
        </w:rPr>
        <w:t>通过资源</w:t>
      </w:r>
      <w:r w:rsidR="00B343BC" w:rsidRPr="00843EBD">
        <w:rPr>
          <w:rFonts w:ascii="Times New Roman" w:eastAsia="宋体" w:hAnsi="Times New Roman" w:hint="eastAsia"/>
          <w:sz w:val="24"/>
          <w:szCs w:val="24"/>
        </w:rPr>
        <w:t>整合</w:t>
      </w:r>
      <w:r w:rsidR="0028047E" w:rsidRPr="00843EBD">
        <w:rPr>
          <w:rFonts w:ascii="Times New Roman" w:eastAsia="宋体" w:hAnsi="Times New Roman" w:hint="eastAsia"/>
          <w:sz w:val="24"/>
          <w:szCs w:val="24"/>
        </w:rPr>
        <w:t>和业务重组带来产业结构调整，</w:t>
      </w:r>
      <w:r w:rsidRPr="00843EBD">
        <w:rPr>
          <w:rFonts w:ascii="Times New Roman" w:eastAsia="宋体" w:hAnsi="Times New Roman" w:hint="eastAsia"/>
          <w:sz w:val="24"/>
          <w:szCs w:val="24"/>
        </w:rPr>
        <w:t>对行业产生</w:t>
      </w:r>
      <w:r w:rsidR="00E24018">
        <w:rPr>
          <w:rFonts w:ascii="Times New Roman" w:eastAsia="宋体" w:hAnsi="Times New Roman" w:hint="eastAsia"/>
          <w:sz w:val="24"/>
          <w:szCs w:val="24"/>
        </w:rPr>
        <w:t>正向的</w:t>
      </w:r>
      <w:r w:rsidRPr="00843EBD">
        <w:rPr>
          <w:rFonts w:ascii="Times New Roman" w:eastAsia="宋体" w:hAnsi="Times New Roman" w:hint="eastAsia"/>
          <w:sz w:val="24"/>
          <w:szCs w:val="24"/>
        </w:rPr>
        <w:t>溢出效应；也有可能是出于“借壳上市”、“政策套利”等并购动机，无利于自身的可持续性经营，抑或形成垄断，损害市场公平竞争和消费者的利益，</w:t>
      </w:r>
      <w:r w:rsidR="00E24018">
        <w:rPr>
          <w:rFonts w:ascii="Times New Roman" w:eastAsia="宋体" w:hAnsi="Times New Roman" w:hint="eastAsia"/>
          <w:sz w:val="24"/>
          <w:szCs w:val="24"/>
        </w:rPr>
        <w:t>导致负向的溢出效应，</w:t>
      </w:r>
      <w:r w:rsidRPr="00843EBD">
        <w:rPr>
          <w:rFonts w:ascii="Times New Roman" w:eastAsia="宋体" w:hAnsi="Times New Roman" w:hint="eastAsia"/>
          <w:sz w:val="24"/>
          <w:szCs w:val="24"/>
        </w:rPr>
        <w:t>即市场失灵。</w:t>
      </w:r>
    </w:p>
    <w:p w14:paraId="5A47BD24" w14:textId="77389B46" w:rsidR="007001BC" w:rsidRPr="00843EBD" w:rsidRDefault="008B0E37" w:rsidP="009E59BF">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在企业并购的</w:t>
      </w:r>
      <w:r w:rsidR="00E24018">
        <w:rPr>
          <w:rFonts w:ascii="Times New Roman" w:eastAsia="宋体" w:hAnsi="Times New Roman" w:hint="eastAsia"/>
          <w:sz w:val="24"/>
          <w:szCs w:val="24"/>
        </w:rPr>
        <w:t>溢出效应</w:t>
      </w:r>
      <w:r w:rsidRPr="00843EBD">
        <w:rPr>
          <w:rFonts w:ascii="Times New Roman" w:eastAsia="宋体" w:hAnsi="Times New Roman" w:hint="eastAsia"/>
          <w:sz w:val="24"/>
          <w:szCs w:val="24"/>
        </w:rPr>
        <w:t>中</w:t>
      </w:r>
      <w:r w:rsidR="00F9576B" w:rsidRPr="00843EBD">
        <w:rPr>
          <w:rFonts w:ascii="Times New Roman" w:eastAsia="宋体" w:hAnsi="Times New Roman" w:hint="eastAsia"/>
          <w:sz w:val="24"/>
          <w:szCs w:val="24"/>
        </w:rPr>
        <w:t>，对</w:t>
      </w:r>
      <w:r w:rsidR="00FD4328" w:rsidRPr="00843EBD">
        <w:rPr>
          <w:rFonts w:ascii="Times New Roman" w:eastAsia="宋体" w:hAnsi="Times New Roman" w:hint="eastAsia"/>
          <w:sz w:val="24"/>
          <w:szCs w:val="24"/>
        </w:rPr>
        <w:t>行业内</w:t>
      </w:r>
      <w:r w:rsidR="00F9576B" w:rsidRPr="00843EBD">
        <w:rPr>
          <w:rFonts w:ascii="Times New Roman" w:eastAsia="宋体" w:hAnsi="Times New Roman" w:hint="eastAsia"/>
          <w:sz w:val="24"/>
          <w:szCs w:val="24"/>
        </w:rPr>
        <w:t>竞争对手的影响一直是政府进行反垄断考察的重点。</w:t>
      </w:r>
      <w:r w:rsidR="00F9576B" w:rsidRPr="00843EBD">
        <w:rPr>
          <w:rFonts w:ascii="Times New Roman" w:eastAsia="宋体" w:hAnsi="Times New Roman" w:hint="eastAsia"/>
          <w:sz w:val="24"/>
          <w:szCs w:val="24"/>
        </w:rPr>
        <w:t>2</w:t>
      </w:r>
      <w:r w:rsidR="00F9576B" w:rsidRPr="00843EBD">
        <w:rPr>
          <w:rFonts w:ascii="Times New Roman" w:eastAsia="宋体" w:hAnsi="Times New Roman"/>
          <w:sz w:val="24"/>
          <w:szCs w:val="24"/>
        </w:rPr>
        <w:t>020</w:t>
      </w:r>
      <w:r w:rsidR="00F9576B" w:rsidRPr="00843EBD">
        <w:rPr>
          <w:rFonts w:ascii="Times New Roman" w:eastAsia="宋体" w:hAnsi="Times New Roman" w:hint="eastAsia"/>
          <w:sz w:val="24"/>
          <w:szCs w:val="24"/>
        </w:rPr>
        <w:t>年</w:t>
      </w:r>
      <w:r w:rsidR="00F9576B" w:rsidRPr="00843EBD">
        <w:rPr>
          <w:rFonts w:ascii="Times New Roman" w:eastAsia="宋体" w:hAnsi="Times New Roman" w:hint="eastAsia"/>
          <w:sz w:val="24"/>
          <w:szCs w:val="24"/>
        </w:rPr>
        <w:t>12</w:t>
      </w:r>
      <w:r w:rsidR="00F9576B" w:rsidRPr="00843EBD">
        <w:rPr>
          <w:rFonts w:ascii="Times New Roman" w:eastAsia="宋体" w:hAnsi="Times New Roman" w:hint="eastAsia"/>
          <w:sz w:val="24"/>
          <w:szCs w:val="24"/>
        </w:rPr>
        <w:t>月</w:t>
      </w:r>
      <w:r w:rsidR="00F9576B" w:rsidRPr="00843EBD">
        <w:rPr>
          <w:rFonts w:ascii="Times New Roman" w:eastAsia="宋体" w:hAnsi="Times New Roman" w:hint="eastAsia"/>
          <w:sz w:val="24"/>
          <w:szCs w:val="24"/>
        </w:rPr>
        <w:t>14</w:t>
      </w:r>
      <w:r w:rsidR="00F9576B" w:rsidRPr="00843EBD">
        <w:rPr>
          <w:rFonts w:ascii="Times New Roman" w:eastAsia="宋体" w:hAnsi="Times New Roman" w:hint="eastAsia"/>
          <w:sz w:val="24"/>
          <w:szCs w:val="24"/>
        </w:rPr>
        <w:t>日，</w:t>
      </w:r>
      <w:r w:rsidR="00E95DCC" w:rsidRPr="00843EBD">
        <w:rPr>
          <w:rFonts w:ascii="Times New Roman" w:eastAsia="宋体" w:hAnsi="Times New Roman" w:hint="eastAsia"/>
          <w:sz w:val="24"/>
          <w:szCs w:val="24"/>
        </w:rPr>
        <w:t>国家</w:t>
      </w:r>
      <w:r w:rsidR="00F9576B" w:rsidRPr="00843EBD">
        <w:rPr>
          <w:rFonts w:ascii="Times New Roman" w:eastAsia="宋体" w:hAnsi="Times New Roman" w:hint="eastAsia"/>
          <w:sz w:val="24"/>
          <w:szCs w:val="24"/>
        </w:rPr>
        <w:t>市场监管总局</w:t>
      </w:r>
      <w:r w:rsidR="00E95DCC" w:rsidRPr="00843EBD">
        <w:rPr>
          <w:rFonts w:ascii="Times New Roman" w:eastAsia="宋体" w:hAnsi="Times New Roman" w:hint="eastAsia"/>
          <w:sz w:val="24"/>
          <w:szCs w:val="24"/>
        </w:rPr>
        <w:t>根据《反垄断法》规定，</w:t>
      </w:r>
      <w:r w:rsidR="00F9576B" w:rsidRPr="00843EBD">
        <w:rPr>
          <w:rFonts w:ascii="Times New Roman" w:eastAsia="宋体" w:hAnsi="Times New Roman" w:hint="eastAsia"/>
          <w:sz w:val="24"/>
          <w:szCs w:val="24"/>
        </w:rPr>
        <w:t>对阿里巴巴投资银泰商业、腾讯控股企业阅文收购新丽传媒、丰巢网络收购中邮智递</w:t>
      </w:r>
      <w:r w:rsidR="00E95DCC" w:rsidRPr="00843EBD">
        <w:rPr>
          <w:rFonts w:ascii="Times New Roman" w:eastAsia="宋体" w:hAnsi="Times New Roman" w:hint="eastAsia"/>
          <w:sz w:val="24"/>
          <w:szCs w:val="24"/>
        </w:rPr>
        <w:t>等三起未依法申报违法实施经营者集中案作出行政处罚决定</w:t>
      </w:r>
      <w:r w:rsidR="00F9576B" w:rsidRPr="00843EBD">
        <w:rPr>
          <w:rFonts w:ascii="Times New Roman" w:eastAsia="宋体" w:hAnsi="Times New Roman" w:hint="eastAsia"/>
          <w:sz w:val="24"/>
          <w:szCs w:val="24"/>
        </w:rPr>
        <w:t>。</w:t>
      </w:r>
      <w:r w:rsidR="00E95DCC" w:rsidRPr="00843EBD">
        <w:rPr>
          <w:rFonts w:ascii="Times New Roman" w:eastAsia="宋体" w:hAnsi="Times New Roman" w:hint="eastAsia"/>
          <w:sz w:val="24"/>
          <w:szCs w:val="24"/>
        </w:rPr>
        <w:t>在答记者问中，市场监管总局反垄断局主要负责人表示</w:t>
      </w:r>
      <w:r w:rsidR="00AF555A" w:rsidRPr="00843EBD">
        <w:rPr>
          <w:rFonts w:ascii="Times New Roman" w:eastAsia="宋体" w:hAnsi="Times New Roman" w:hint="eastAsia"/>
          <w:sz w:val="24"/>
          <w:szCs w:val="24"/>
        </w:rPr>
        <w:t>：“</w:t>
      </w:r>
      <w:r w:rsidR="00F9576B" w:rsidRPr="00843EBD">
        <w:rPr>
          <w:rFonts w:ascii="Times New Roman" w:eastAsia="宋体" w:hAnsi="Times New Roman" w:hint="eastAsia"/>
          <w:sz w:val="24"/>
          <w:szCs w:val="24"/>
        </w:rPr>
        <w:t>市场监管总局将依法审查，防止企业借助并购形成垄断，或通过收购中小企业等方式扼杀潜在竞争对手，阻碍创新，将加大执法力度，严格依法查处未依法申报、违法实施经营者集中的行为，维护良好市场竞争格局，持续激发企业创新动力。</w:t>
      </w:r>
      <w:r w:rsidR="00E95DCC" w:rsidRPr="00843EBD">
        <w:rPr>
          <w:rFonts w:ascii="Times New Roman" w:eastAsia="宋体" w:hAnsi="Times New Roman" w:hint="eastAsia"/>
          <w:sz w:val="24"/>
          <w:szCs w:val="24"/>
        </w:rPr>
        <w:t>”</w:t>
      </w:r>
      <w:r w:rsidR="00D97792" w:rsidRPr="00843EBD">
        <w:rPr>
          <w:rStyle w:val="a7"/>
          <w:rFonts w:ascii="Times New Roman" w:eastAsia="宋体" w:hAnsi="Times New Roman"/>
          <w:sz w:val="24"/>
          <w:szCs w:val="24"/>
        </w:rPr>
        <w:footnoteReference w:id="1"/>
      </w:r>
    </w:p>
    <w:p w14:paraId="7409CD3E" w14:textId="422ABB78" w:rsidR="00B8046C" w:rsidRPr="00843EBD" w:rsidRDefault="00BB2877" w:rsidP="00E943A7">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上市公司</w:t>
      </w:r>
      <w:r w:rsidR="007C6384" w:rsidRPr="00843EBD">
        <w:rPr>
          <w:rFonts w:ascii="Times New Roman" w:eastAsia="宋体" w:hAnsi="Times New Roman" w:hint="eastAsia"/>
          <w:sz w:val="24"/>
          <w:szCs w:val="24"/>
        </w:rPr>
        <w:t>作为中国企业最具竞争力的群体，</w:t>
      </w:r>
      <w:r w:rsidR="001D32DC" w:rsidRPr="00843EBD">
        <w:rPr>
          <w:rFonts w:ascii="Times New Roman" w:eastAsia="宋体" w:hAnsi="Times New Roman" w:hint="eastAsia"/>
          <w:sz w:val="24"/>
          <w:szCs w:val="24"/>
        </w:rPr>
        <w:t>其</w:t>
      </w:r>
      <w:r w:rsidR="00CD72FF" w:rsidRPr="00843EBD">
        <w:rPr>
          <w:rFonts w:ascii="Times New Roman" w:eastAsia="宋体" w:hAnsi="Times New Roman" w:hint="eastAsia"/>
          <w:sz w:val="24"/>
          <w:szCs w:val="24"/>
        </w:rPr>
        <w:t>在</w:t>
      </w:r>
      <w:r w:rsidR="001D32DC" w:rsidRPr="00843EBD">
        <w:rPr>
          <w:rFonts w:ascii="Times New Roman" w:eastAsia="宋体" w:hAnsi="Times New Roman" w:hint="eastAsia"/>
          <w:sz w:val="24"/>
          <w:szCs w:val="24"/>
        </w:rPr>
        <w:t>市场地位、内部控制</w:t>
      </w:r>
      <w:r w:rsidR="00CF7651" w:rsidRPr="00843EBD">
        <w:rPr>
          <w:rFonts w:ascii="Times New Roman" w:eastAsia="宋体" w:hAnsi="Times New Roman" w:hint="eastAsia"/>
          <w:sz w:val="24"/>
          <w:szCs w:val="24"/>
        </w:rPr>
        <w:t>水平</w:t>
      </w:r>
      <w:r w:rsidR="001D32DC" w:rsidRPr="00843EBD">
        <w:rPr>
          <w:rFonts w:ascii="Times New Roman" w:eastAsia="宋体" w:hAnsi="Times New Roman" w:hint="eastAsia"/>
          <w:sz w:val="24"/>
          <w:szCs w:val="24"/>
        </w:rPr>
        <w:t>和经营能力等</w:t>
      </w:r>
      <w:r w:rsidR="00CD72FF" w:rsidRPr="00843EBD">
        <w:rPr>
          <w:rFonts w:ascii="Times New Roman" w:eastAsia="宋体" w:hAnsi="Times New Roman" w:hint="eastAsia"/>
          <w:sz w:val="24"/>
          <w:szCs w:val="24"/>
        </w:rPr>
        <w:t>方面</w:t>
      </w:r>
      <w:r w:rsidR="00EB6544" w:rsidRPr="00843EBD">
        <w:rPr>
          <w:rFonts w:ascii="Times New Roman" w:eastAsia="宋体" w:hAnsi="Times New Roman" w:hint="eastAsia"/>
          <w:sz w:val="24"/>
          <w:szCs w:val="24"/>
        </w:rPr>
        <w:t>均</w:t>
      </w:r>
      <w:r w:rsidR="008B0E37" w:rsidRPr="00843EBD">
        <w:rPr>
          <w:rFonts w:ascii="Times New Roman" w:eastAsia="宋体" w:hAnsi="Times New Roman" w:hint="eastAsia"/>
          <w:sz w:val="24"/>
          <w:szCs w:val="24"/>
        </w:rPr>
        <w:t>为</w:t>
      </w:r>
      <w:r w:rsidR="00EB6544" w:rsidRPr="00843EBD">
        <w:rPr>
          <w:rFonts w:ascii="Times New Roman" w:eastAsia="宋体" w:hAnsi="Times New Roman" w:hint="eastAsia"/>
          <w:sz w:val="24"/>
          <w:szCs w:val="24"/>
        </w:rPr>
        <w:t>行业内的佼佼者</w:t>
      </w:r>
      <w:r w:rsidR="006111A1" w:rsidRPr="00843EBD">
        <w:rPr>
          <w:rFonts w:ascii="Times New Roman" w:eastAsia="宋体" w:hAnsi="Times New Roman" w:hint="eastAsia"/>
          <w:sz w:val="24"/>
          <w:szCs w:val="24"/>
        </w:rPr>
        <w:t>。</w:t>
      </w:r>
      <w:r w:rsidR="001D32DC" w:rsidRPr="00843EBD">
        <w:rPr>
          <w:rFonts w:ascii="Times New Roman" w:eastAsia="宋体" w:hAnsi="Times New Roman" w:hint="eastAsia"/>
          <w:sz w:val="24"/>
          <w:szCs w:val="24"/>
        </w:rPr>
        <w:t>因此，当上市公司发生并购时，其对行业</w:t>
      </w:r>
      <w:r w:rsidR="006111A1" w:rsidRPr="00843EBD">
        <w:rPr>
          <w:rFonts w:ascii="Times New Roman" w:eastAsia="宋体" w:hAnsi="Times New Roman" w:hint="eastAsia"/>
          <w:sz w:val="24"/>
          <w:szCs w:val="24"/>
        </w:rPr>
        <w:t>内其他企业</w:t>
      </w:r>
      <w:r w:rsidR="001D32DC" w:rsidRPr="00843EBD">
        <w:rPr>
          <w:rFonts w:ascii="Times New Roman" w:eastAsia="宋体" w:hAnsi="Times New Roman" w:hint="eastAsia"/>
          <w:sz w:val="24"/>
          <w:szCs w:val="24"/>
        </w:rPr>
        <w:t>产生的影响</w:t>
      </w:r>
      <w:r w:rsidR="00724677" w:rsidRPr="00843EBD">
        <w:rPr>
          <w:rFonts w:ascii="Times New Roman" w:eastAsia="宋体" w:hAnsi="Times New Roman" w:hint="eastAsia"/>
          <w:sz w:val="24"/>
          <w:szCs w:val="24"/>
        </w:rPr>
        <w:t>可能</w:t>
      </w:r>
      <w:r w:rsidR="006111A1" w:rsidRPr="00843EBD">
        <w:rPr>
          <w:rFonts w:ascii="Times New Roman" w:eastAsia="宋体" w:hAnsi="Times New Roman" w:hint="eastAsia"/>
          <w:sz w:val="24"/>
          <w:szCs w:val="24"/>
        </w:rPr>
        <w:t>超过一般企业</w:t>
      </w:r>
      <w:r w:rsidR="00696479">
        <w:rPr>
          <w:rFonts w:ascii="Times New Roman" w:eastAsia="宋体" w:hAnsi="Times New Roman" w:hint="eastAsia"/>
          <w:sz w:val="24"/>
          <w:szCs w:val="24"/>
        </w:rPr>
        <w:t>发起的</w:t>
      </w:r>
      <w:r w:rsidR="006111A1" w:rsidRPr="00843EBD">
        <w:rPr>
          <w:rFonts w:ascii="Times New Roman" w:eastAsia="宋体" w:hAnsi="Times New Roman" w:hint="eastAsia"/>
          <w:sz w:val="24"/>
          <w:szCs w:val="24"/>
        </w:rPr>
        <w:t>并购。为了探究上市公司并购是</w:t>
      </w:r>
      <w:r w:rsidR="006111A1" w:rsidRPr="00843EBD">
        <w:rPr>
          <w:rFonts w:ascii="Times New Roman" w:eastAsia="宋体" w:hAnsi="Times New Roman" w:hint="eastAsia"/>
          <w:sz w:val="24"/>
          <w:szCs w:val="24"/>
        </w:rPr>
        <w:lastRenderedPageBreak/>
        <w:t>否会挤压行业内其他企业的生存空间，</w:t>
      </w:r>
      <w:r w:rsidR="0012446E" w:rsidRPr="00843EBD">
        <w:rPr>
          <w:rFonts w:ascii="Times New Roman" w:eastAsia="宋体" w:hAnsi="Times New Roman" w:hint="eastAsia"/>
          <w:sz w:val="24"/>
          <w:szCs w:val="24"/>
        </w:rPr>
        <w:t>本文将</w:t>
      </w:r>
      <w:r w:rsidR="008732FB" w:rsidRPr="00843EBD">
        <w:rPr>
          <w:rFonts w:ascii="Times New Roman" w:eastAsia="宋体" w:hAnsi="Times New Roman" w:hint="eastAsia"/>
          <w:sz w:val="24"/>
          <w:szCs w:val="24"/>
        </w:rPr>
        <w:t>先</w:t>
      </w:r>
      <w:r w:rsidR="00911B6A" w:rsidRPr="00843EBD">
        <w:rPr>
          <w:rFonts w:ascii="Times New Roman" w:eastAsia="宋体" w:hAnsi="Times New Roman" w:hint="eastAsia"/>
          <w:sz w:val="24"/>
          <w:szCs w:val="24"/>
        </w:rPr>
        <w:t>进行理论分析，</w:t>
      </w:r>
      <w:r w:rsidR="008732FB" w:rsidRPr="00843EBD">
        <w:rPr>
          <w:rFonts w:ascii="Times New Roman" w:eastAsia="宋体" w:hAnsi="Times New Roman" w:hint="eastAsia"/>
          <w:sz w:val="24"/>
          <w:szCs w:val="24"/>
        </w:rPr>
        <w:t>随后会</w:t>
      </w:r>
      <w:r w:rsidR="0012446E" w:rsidRPr="00843EBD">
        <w:rPr>
          <w:rFonts w:ascii="Times New Roman" w:eastAsia="宋体" w:hAnsi="Times New Roman" w:hint="eastAsia"/>
          <w:sz w:val="24"/>
          <w:szCs w:val="24"/>
        </w:rPr>
        <w:t>基于</w:t>
      </w:r>
      <w:r w:rsidR="0012446E" w:rsidRPr="00843EBD">
        <w:rPr>
          <w:rFonts w:ascii="Times New Roman" w:eastAsia="宋体" w:hAnsi="Times New Roman" w:hint="eastAsia"/>
          <w:sz w:val="24"/>
          <w:szCs w:val="24"/>
        </w:rPr>
        <w:t>1</w:t>
      </w:r>
      <w:r w:rsidR="0012446E" w:rsidRPr="00843EBD">
        <w:rPr>
          <w:rFonts w:ascii="Times New Roman" w:eastAsia="宋体" w:hAnsi="Times New Roman"/>
          <w:sz w:val="24"/>
          <w:szCs w:val="24"/>
        </w:rPr>
        <w:t>998-2012</w:t>
      </w:r>
      <w:r w:rsidR="0012446E" w:rsidRPr="00843EBD">
        <w:rPr>
          <w:rFonts w:ascii="Times New Roman" w:eastAsia="宋体" w:hAnsi="Times New Roman" w:hint="eastAsia"/>
          <w:sz w:val="24"/>
          <w:szCs w:val="24"/>
        </w:rPr>
        <w:t>年我国上市公司发起</w:t>
      </w:r>
      <w:r w:rsidR="004272D1" w:rsidRPr="00843EBD">
        <w:rPr>
          <w:rFonts w:ascii="Times New Roman" w:eastAsia="宋体" w:hAnsi="Times New Roman" w:hint="eastAsia"/>
          <w:sz w:val="24"/>
          <w:szCs w:val="24"/>
        </w:rPr>
        <w:t>的</w:t>
      </w:r>
      <w:r w:rsidR="0012446E" w:rsidRPr="00843EBD">
        <w:rPr>
          <w:rFonts w:ascii="Times New Roman" w:eastAsia="宋体" w:hAnsi="Times New Roman" w:hint="eastAsia"/>
          <w:sz w:val="24"/>
          <w:szCs w:val="24"/>
        </w:rPr>
        <w:t>并购事件，</w:t>
      </w:r>
      <w:r w:rsidR="00956432" w:rsidRPr="00843EBD">
        <w:rPr>
          <w:rFonts w:ascii="Times New Roman" w:eastAsia="宋体" w:hAnsi="Times New Roman" w:hint="eastAsia"/>
          <w:sz w:val="24"/>
          <w:szCs w:val="24"/>
        </w:rPr>
        <w:t>利用并购发生时间的差异性，</w:t>
      </w:r>
      <w:r w:rsidR="0012446E" w:rsidRPr="00843EBD">
        <w:rPr>
          <w:rFonts w:ascii="Times New Roman" w:eastAsia="宋体" w:hAnsi="Times New Roman" w:hint="eastAsia"/>
          <w:sz w:val="24"/>
          <w:szCs w:val="24"/>
        </w:rPr>
        <w:t>采用</w:t>
      </w:r>
      <w:r w:rsidR="00F94A7A" w:rsidRPr="00843EBD">
        <w:rPr>
          <w:rFonts w:ascii="Times New Roman" w:eastAsia="宋体" w:hAnsi="Times New Roman" w:hint="eastAsia"/>
          <w:sz w:val="24"/>
          <w:szCs w:val="24"/>
        </w:rPr>
        <w:t>堆叠型</w:t>
      </w:r>
      <w:r w:rsidR="0012446E" w:rsidRPr="00843EBD">
        <w:rPr>
          <w:rFonts w:ascii="Times New Roman" w:eastAsia="宋体" w:hAnsi="Times New Roman" w:hint="eastAsia"/>
          <w:sz w:val="24"/>
          <w:szCs w:val="24"/>
        </w:rPr>
        <w:t>D</w:t>
      </w:r>
      <w:r w:rsidR="0012446E" w:rsidRPr="00843EBD">
        <w:rPr>
          <w:rFonts w:ascii="Times New Roman" w:eastAsia="宋体" w:hAnsi="Times New Roman"/>
          <w:sz w:val="24"/>
          <w:szCs w:val="24"/>
        </w:rPr>
        <w:t>ID</w:t>
      </w:r>
      <w:r w:rsidR="0012446E" w:rsidRPr="00843EBD">
        <w:rPr>
          <w:rFonts w:ascii="Times New Roman" w:eastAsia="宋体" w:hAnsi="Times New Roman" w:hint="eastAsia"/>
          <w:sz w:val="24"/>
          <w:szCs w:val="24"/>
        </w:rPr>
        <w:t>方法，实证检验企业并购对</w:t>
      </w:r>
      <w:r w:rsidR="00956432" w:rsidRPr="00843EBD">
        <w:rPr>
          <w:rFonts w:ascii="Times New Roman" w:eastAsia="宋体" w:hAnsi="Times New Roman" w:hint="eastAsia"/>
          <w:sz w:val="24"/>
          <w:szCs w:val="24"/>
        </w:rPr>
        <w:t>目标方所在</w:t>
      </w:r>
      <w:r w:rsidR="0012446E" w:rsidRPr="00843EBD">
        <w:rPr>
          <w:rFonts w:ascii="Times New Roman" w:eastAsia="宋体" w:hAnsi="Times New Roman" w:hint="eastAsia"/>
          <w:sz w:val="24"/>
          <w:szCs w:val="24"/>
        </w:rPr>
        <w:t>行业</w:t>
      </w:r>
      <w:r w:rsidR="00F97A49" w:rsidRPr="00843EBD">
        <w:rPr>
          <w:rFonts w:ascii="Times New Roman" w:eastAsia="宋体" w:hAnsi="Times New Roman" w:hint="eastAsia"/>
          <w:sz w:val="24"/>
          <w:szCs w:val="24"/>
        </w:rPr>
        <w:t>未发生</w:t>
      </w:r>
      <w:r w:rsidR="0012446E" w:rsidRPr="00843EBD">
        <w:rPr>
          <w:rFonts w:ascii="Times New Roman" w:eastAsia="宋体" w:hAnsi="Times New Roman" w:hint="eastAsia"/>
          <w:sz w:val="24"/>
          <w:szCs w:val="24"/>
        </w:rPr>
        <w:t>并购企业</w:t>
      </w:r>
      <w:r w:rsidR="00F94A7A" w:rsidRPr="00843EBD">
        <w:rPr>
          <w:rFonts w:ascii="Times New Roman" w:eastAsia="宋体" w:hAnsi="Times New Roman" w:hint="eastAsia"/>
          <w:sz w:val="24"/>
          <w:szCs w:val="24"/>
        </w:rPr>
        <w:t>的溢出效应</w:t>
      </w:r>
      <w:r w:rsidR="0012446E" w:rsidRPr="00843EBD">
        <w:rPr>
          <w:rFonts w:ascii="Times New Roman" w:eastAsia="宋体" w:hAnsi="Times New Roman" w:hint="eastAsia"/>
          <w:sz w:val="24"/>
          <w:szCs w:val="24"/>
        </w:rPr>
        <w:t>。</w:t>
      </w:r>
    </w:p>
    <w:p w14:paraId="7F6D8FDC" w14:textId="0B67E8EC" w:rsidR="00C45AE2" w:rsidRPr="00843EBD" w:rsidRDefault="00C45AE2" w:rsidP="009E59BF">
      <w:pPr>
        <w:pStyle w:val="3"/>
        <w:rPr>
          <w:rFonts w:ascii="Times New Roman" w:eastAsia="黑体" w:hAnsi="Times New Roman"/>
          <w:sz w:val="24"/>
          <w:szCs w:val="24"/>
        </w:rPr>
      </w:pPr>
      <w:bookmarkStart w:id="13" w:name="_Toc104936300"/>
      <w:bookmarkStart w:id="14" w:name="_Toc104938332"/>
      <w:bookmarkStart w:id="15" w:name="_Toc106096768"/>
      <w:r w:rsidRPr="00843EBD">
        <w:rPr>
          <w:rFonts w:ascii="Times New Roman" w:eastAsia="黑体" w:hAnsi="Times New Roman" w:hint="eastAsia"/>
          <w:sz w:val="24"/>
          <w:szCs w:val="24"/>
        </w:rPr>
        <w:t>1</w:t>
      </w:r>
      <w:r w:rsidRPr="00843EBD">
        <w:rPr>
          <w:rFonts w:ascii="Times New Roman" w:eastAsia="黑体" w:hAnsi="Times New Roman"/>
          <w:sz w:val="24"/>
          <w:szCs w:val="24"/>
        </w:rPr>
        <w:t xml:space="preserve">.1.2 </w:t>
      </w:r>
      <w:r w:rsidRPr="00843EBD">
        <w:rPr>
          <w:rFonts w:ascii="Times New Roman" w:eastAsia="黑体" w:hAnsi="Times New Roman" w:hint="eastAsia"/>
          <w:sz w:val="24"/>
          <w:szCs w:val="24"/>
        </w:rPr>
        <w:t>研究意义</w:t>
      </w:r>
      <w:bookmarkEnd w:id="13"/>
      <w:bookmarkEnd w:id="14"/>
      <w:bookmarkEnd w:id="15"/>
    </w:p>
    <w:p w14:paraId="409EEED4" w14:textId="28F17E3A" w:rsidR="00E369EA" w:rsidRPr="00843EBD" w:rsidRDefault="00E369EA" w:rsidP="00E369EA">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本文的研究具有</w:t>
      </w:r>
      <w:r w:rsidR="000442F3" w:rsidRPr="00843EBD">
        <w:rPr>
          <w:rFonts w:ascii="Times New Roman" w:hAnsi="Times New Roman" w:hint="eastAsia"/>
          <w:sz w:val="24"/>
          <w:szCs w:val="24"/>
        </w:rPr>
        <w:t>一定</w:t>
      </w:r>
      <w:r w:rsidRPr="00843EBD">
        <w:rPr>
          <w:rFonts w:ascii="Times New Roman" w:hAnsi="Times New Roman" w:hint="eastAsia"/>
          <w:sz w:val="24"/>
          <w:szCs w:val="24"/>
        </w:rPr>
        <w:t>的现实意义</w:t>
      </w:r>
      <w:r w:rsidR="002F00CC">
        <w:rPr>
          <w:rFonts w:ascii="Times New Roman" w:hAnsi="Times New Roman" w:hint="eastAsia"/>
          <w:sz w:val="24"/>
          <w:szCs w:val="24"/>
        </w:rPr>
        <w:t>和理论意义</w:t>
      </w:r>
      <w:r w:rsidRPr="00843EBD">
        <w:rPr>
          <w:rFonts w:ascii="Times New Roman" w:hAnsi="Times New Roman" w:hint="eastAsia"/>
          <w:sz w:val="24"/>
          <w:szCs w:val="24"/>
        </w:rPr>
        <w:t>。</w:t>
      </w:r>
    </w:p>
    <w:p w14:paraId="304159D0" w14:textId="37686525" w:rsidR="008C3179" w:rsidRPr="00843EBD" w:rsidRDefault="002F00CC" w:rsidP="00E369EA">
      <w:pPr>
        <w:spacing w:line="360" w:lineRule="auto"/>
        <w:ind w:firstLineChars="200" w:firstLine="480"/>
        <w:rPr>
          <w:rFonts w:ascii="Times New Roman" w:hAnsi="Times New Roman"/>
          <w:sz w:val="24"/>
          <w:szCs w:val="24"/>
        </w:rPr>
      </w:pPr>
      <w:bookmarkStart w:id="16" w:name="OLE_LINK5"/>
      <w:bookmarkStart w:id="17" w:name="OLE_LINK6"/>
      <w:r>
        <w:rPr>
          <w:rFonts w:ascii="Times New Roman" w:hAnsi="Times New Roman" w:hint="eastAsia"/>
          <w:sz w:val="24"/>
          <w:szCs w:val="24"/>
        </w:rPr>
        <w:t>现实意义层面，</w:t>
      </w:r>
      <w:r w:rsidR="00867A88" w:rsidRPr="00843EBD">
        <w:rPr>
          <w:rFonts w:ascii="Times New Roman" w:hAnsi="Times New Roman" w:hint="eastAsia"/>
          <w:sz w:val="24"/>
          <w:szCs w:val="24"/>
        </w:rPr>
        <w:t>针对我国并购市场活跃程度不断提高的现状，</w:t>
      </w:r>
      <w:r w:rsidR="00E52B3A" w:rsidRPr="00843EBD">
        <w:rPr>
          <w:rFonts w:ascii="Times New Roman" w:hAnsi="Times New Roman" w:hint="eastAsia"/>
          <w:sz w:val="24"/>
          <w:szCs w:val="24"/>
        </w:rPr>
        <w:t>一方面，</w:t>
      </w:r>
      <w:r w:rsidR="008C3179" w:rsidRPr="00843EBD">
        <w:rPr>
          <w:rFonts w:ascii="Times New Roman" w:hAnsi="Times New Roman" w:hint="eastAsia"/>
          <w:sz w:val="24"/>
          <w:szCs w:val="24"/>
        </w:rPr>
        <w:t>为解决市场失灵、引导企业并购向有利于经济社会发展的方向发展，政府采取了许多措施来规范企业并购行为，如颁布《中华人民共和国反垄断法》、《经营者反垄断合规指南》，这些法规对企业的垄断协议、滥用市场支配地位</w:t>
      </w:r>
      <w:r w:rsidR="00E52B3A" w:rsidRPr="00843EBD">
        <w:rPr>
          <w:rFonts w:ascii="Times New Roman" w:hAnsi="Times New Roman" w:hint="eastAsia"/>
          <w:sz w:val="24"/>
          <w:szCs w:val="24"/>
        </w:rPr>
        <w:t>等</w:t>
      </w:r>
      <w:r w:rsidR="008C3179" w:rsidRPr="00843EBD">
        <w:rPr>
          <w:rFonts w:ascii="Times New Roman" w:hAnsi="Times New Roman" w:hint="eastAsia"/>
          <w:sz w:val="24"/>
          <w:szCs w:val="24"/>
        </w:rPr>
        <w:t>做出了明确的禁止，同时对于达到一定标准的经营者集中有申报的要求；</w:t>
      </w:r>
      <w:r w:rsidR="00E52B3A" w:rsidRPr="00843EBD">
        <w:rPr>
          <w:rFonts w:ascii="Times New Roman" w:hAnsi="Times New Roman" w:hint="eastAsia"/>
          <w:sz w:val="24"/>
          <w:szCs w:val="24"/>
        </w:rPr>
        <w:t>另一方面，</w:t>
      </w:r>
      <w:r w:rsidR="008C3179" w:rsidRPr="00843EBD">
        <w:rPr>
          <w:rFonts w:ascii="Times New Roman" w:hAnsi="Times New Roman" w:hint="eastAsia"/>
          <w:sz w:val="24"/>
          <w:szCs w:val="24"/>
        </w:rPr>
        <w:t>政府对先进行业给予财税和行政管理上的政策支持，积极培育行业“领头羊”，这无疑鼓励着这些行业的并购，实现资源整合和产业重构。</w:t>
      </w:r>
    </w:p>
    <w:bookmarkEnd w:id="16"/>
    <w:bookmarkEnd w:id="17"/>
    <w:p w14:paraId="1340B499" w14:textId="3AFD1070" w:rsidR="00E52B3A" w:rsidRDefault="00E52B3A" w:rsidP="00B853D9">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那么，从整体上来看，企业并购</w:t>
      </w:r>
      <w:r w:rsidR="00867A88" w:rsidRPr="00843EBD">
        <w:rPr>
          <w:rFonts w:ascii="Times New Roman" w:hAnsi="Times New Roman" w:hint="eastAsia"/>
          <w:sz w:val="24"/>
          <w:szCs w:val="24"/>
        </w:rPr>
        <w:t>的影响</w:t>
      </w:r>
      <w:r w:rsidRPr="00843EBD">
        <w:rPr>
          <w:rFonts w:ascii="Times New Roman" w:hAnsi="Times New Roman" w:hint="eastAsia"/>
          <w:sz w:val="24"/>
          <w:szCs w:val="24"/>
        </w:rPr>
        <w:t>究竟是利大于弊，还是弊大于利？</w:t>
      </w:r>
      <w:r w:rsidR="008C3179" w:rsidRPr="00843EBD">
        <w:rPr>
          <w:rFonts w:ascii="Times New Roman" w:hAnsi="Times New Roman" w:hint="eastAsia"/>
          <w:sz w:val="24"/>
          <w:szCs w:val="24"/>
        </w:rPr>
        <w:t>本文</w:t>
      </w:r>
      <w:r w:rsidR="001D0C87">
        <w:rPr>
          <w:rFonts w:ascii="Times New Roman" w:hAnsi="Times New Roman" w:hint="eastAsia"/>
          <w:sz w:val="24"/>
          <w:szCs w:val="24"/>
        </w:rPr>
        <w:t>主要</w:t>
      </w:r>
      <w:r w:rsidR="00C92265" w:rsidRPr="00843EBD">
        <w:rPr>
          <w:rFonts w:ascii="Times New Roman" w:hAnsi="Times New Roman" w:hint="eastAsia"/>
          <w:sz w:val="24"/>
          <w:szCs w:val="24"/>
        </w:rPr>
        <w:t>关注</w:t>
      </w:r>
      <w:r w:rsidR="008C3179" w:rsidRPr="00843EBD">
        <w:rPr>
          <w:rFonts w:ascii="Times New Roman" w:hAnsi="Times New Roman" w:hint="eastAsia"/>
          <w:sz w:val="24"/>
          <w:szCs w:val="24"/>
        </w:rPr>
        <w:t>企业并购</w:t>
      </w:r>
      <w:r w:rsidR="00867A88" w:rsidRPr="00843EBD">
        <w:rPr>
          <w:rFonts w:ascii="Times New Roman" w:hAnsi="Times New Roman" w:hint="eastAsia"/>
          <w:sz w:val="24"/>
          <w:szCs w:val="24"/>
        </w:rPr>
        <w:t>的溢出效应，具体为上市公司并购</w:t>
      </w:r>
      <w:r w:rsidR="008C3179" w:rsidRPr="00843EBD">
        <w:rPr>
          <w:rFonts w:ascii="Times New Roman" w:hAnsi="Times New Roman" w:hint="eastAsia"/>
          <w:sz w:val="24"/>
          <w:szCs w:val="24"/>
        </w:rPr>
        <w:t>对</w:t>
      </w:r>
      <w:r w:rsidR="00345E7A" w:rsidRPr="00843EBD">
        <w:rPr>
          <w:rFonts w:ascii="Times New Roman" w:hAnsi="Times New Roman" w:hint="eastAsia"/>
          <w:sz w:val="24"/>
          <w:szCs w:val="24"/>
        </w:rPr>
        <w:t>目标方所在行业内未</w:t>
      </w:r>
      <w:r w:rsidR="008C3179" w:rsidRPr="00843EBD">
        <w:rPr>
          <w:rFonts w:ascii="Times New Roman" w:hAnsi="Times New Roman" w:hint="eastAsia"/>
          <w:sz w:val="24"/>
          <w:szCs w:val="24"/>
        </w:rPr>
        <w:t>并购企业的影响</w:t>
      </w:r>
      <w:r w:rsidR="00867A88" w:rsidRPr="00843EBD">
        <w:rPr>
          <w:rFonts w:ascii="Times New Roman" w:hAnsi="Times New Roman" w:hint="eastAsia"/>
          <w:sz w:val="24"/>
          <w:szCs w:val="24"/>
        </w:rPr>
        <w:t>。如果上市公司并购事件对未并购企业具有激励作用，政府可以在做好反垄断审查、促进市场公平竞争的情况下，</w:t>
      </w:r>
      <w:r w:rsidR="004A7A98" w:rsidRPr="00843EBD">
        <w:rPr>
          <w:rFonts w:ascii="Times New Roman" w:hAnsi="Times New Roman" w:hint="eastAsia"/>
          <w:sz w:val="24"/>
          <w:szCs w:val="24"/>
        </w:rPr>
        <w:t>避免过度干预，让企业充分发挥并购的能动性，</w:t>
      </w:r>
      <w:r w:rsidR="007E768D" w:rsidRPr="00843EBD">
        <w:rPr>
          <w:rFonts w:ascii="Times New Roman" w:hAnsi="Times New Roman" w:hint="eastAsia"/>
          <w:sz w:val="24"/>
          <w:szCs w:val="24"/>
        </w:rPr>
        <w:t>同时引导企业并购向技术含量高、</w:t>
      </w:r>
      <w:r w:rsidR="00E70C62" w:rsidRPr="00843EBD">
        <w:rPr>
          <w:rFonts w:ascii="Times New Roman" w:hAnsi="Times New Roman" w:hint="eastAsia"/>
          <w:sz w:val="24"/>
          <w:szCs w:val="24"/>
        </w:rPr>
        <w:t>附加</w:t>
      </w:r>
      <w:r w:rsidR="007E768D" w:rsidRPr="00843EBD">
        <w:rPr>
          <w:rFonts w:ascii="Times New Roman" w:hAnsi="Times New Roman" w:hint="eastAsia"/>
          <w:sz w:val="24"/>
          <w:szCs w:val="24"/>
        </w:rPr>
        <w:t>值大、能耗污染小的行业发展，</w:t>
      </w:r>
      <w:r w:rsidR="00867A88" w:rsidRPr="00843EBD">
        <w:rPr>
          <w:rFonts w:ascii="Times New Roman" w:hAnsi="Times New Roman" w:hint="eastAsia"/>
          <w:sz w:val="24"/>
          <w:szCs w:val="24"/>
        </w:rPr>
        <w:t>这样不仅能带动整个行业生产率提高和</w:t>
      </w:r>
      <w:r w:rsidR="007E768D" w:rsidRPr="00843EBD">
        <w:rPr>
          <w:rFonts w:ascii="Times New Roman" w:hAnsi="Times New Roman" w:hint="eastAsia"/>
          <w:sz w:val="24"/>
          <w:szCs w:val="24"/>
        </w:rPr>
        <w:t>产业结构升级</w:t>
      </w:r>
      <w:r w:rsidR="00867A88" w:rsidRPr="00843EBD">
        <w:rPr>
          <w:rFonts w:ascii="Times New Roman" w:hAnsi="Times New Roman" w:hint="eastAsia"/>
          <w:sz w:val="24"/>
          <w:szCs w:val="24"/>
        </w:rPr>
        <w:t>，拉动经济增长，涵养税源，还有利于促使领头羊企业的出现，提升中国企业在国际市场的竞争力。</w:t>
      </w:r>
    </w:p>
    <w:p w14:paraId="196C63EB" w14:textId="71BCE8AC" w:rsidR="002F00CC" w:rsidRPr="00843EBD" w:rsidRDefault="002F00CC" w:rsidP="00B853D9">
      <w:pPr>
        <w:spacing w:line="360" w:lineRule="auto"/>
        <w:ind w:firstLineChars="200" w:firstLine="480"/>
        <w:rPr>
          <w:rFonts w:ascii="Times New Roman" w:hAnsi="Times New Roman"/>
          <w:sz w:val="24"/>
          <w:szCs w:val="24"/>
        </w:rPr>
      </w:pPr>
      <w:r>
        <w:rPr>
          <w:rFonts w:ascii="Times New Roman" w:hAnsi="Times New Roman" w:hint="eastAsia"/>
          <w:sz w:val="24"/>
          <w:szCs w:val="24"/>
        </w:rPr>
        <w:t>理论意义层面，</w:t>
      </w:r>
      <w:r w:rsidR="000503A5">
        <w:rPr>
          <w:rFonts w:ascii="Times New Roman" w:hAnsi="Times New Roman" w:hint="eastAsia"/>
          <w:sz w:val="24"/>
          <w:szCs w:val="24"/>
        </w:rPr>
        <w:t>本文</w:t>
      </w:r>
      <w:r w:rsidR="005F25E2">
        <w:rPr>
          <w:rFonts w:ascii="Times New Roman" w:hAnsi="Times New Roman" w:hint="eastAsia"/>
          <w:sz w:val="24"/>
          <w:szCs w:val="24"/>
        </w:rPr>
        <w:t>使用实证方法</w:t>
      </w:r>
      <w:r w:rsidR="000503A5">
        <w:rPr>
          <w:rFonts w:ascii="Times New Roman" w:hAnsi="Times New Roman" w:hint="eastAsia"/>
          <w:sz w:val="24"/>
          <w:szCs w:val="24"/>
        </w:rPr>
        <w:t>系统地</w:t>
      </w:r>
      <w:r w:rsidR="005F25E2">
        <w:rPr>
          <w:rFonts w:ascii="Times New Roman" w:hAnsi="Times New Roman" w:hint="eastAsia"/>
          <w:sz w:val="24"/>
          <w:szCs w:val="24"/>
        </w:rPr>
        <w:t>检验</w:t>
      </w:r>
      <w:r w:rsidR="000503A5">
        <w:rPr>
          <w:rFonts w:ascii="Times New Roman" w:hAnsi="Times New Roman" w:hint="eastAsia"/>
          <w:sz w:val="24"/>
          <w:szCs w:val="24"/>
        </w:rPr>
        <w:t>了上市公司并购对未并购企业的影响</w:t>
      </w:r>
      <w:r w:rsidR="005F25E2">
        <w:rPr>
          <w:rFonts w:ascii="Times New Roman" w:hAnsi="Times New Roman" w:hint="eastAsia"/>
          <w:sz w:val="24"/>
          <w:szCs w:val="24"/>
        </w:rPr>
        <w:t>，并且在</w:t>
      </w:r>
      <w:r w:rsidR="00390AD5">
        <w:rPr>
          <w:rFonts w:ascii="Times New Roman" w:hAnsi="Times New Roman" w:hint="eastAsia"/>
          <w:sz w:val="24"/>
          <w:szCs w:val="24"/>
        </w:rPr>
        <w:t>异质性分析部分探讨了分样本回归呈现出不同结果的原因，</w:t>
      </w:r>
      <w:r w:rsidR="00F76370">
        <w:rPr>
          <w:rFonts w:ascii="Times New Roman" w:hAnsi="Times New Roman" w:hint="eastAsia"/>
          <w:sz w:val="24"/>
          <w:szCs w:val="24"/>
        </w:rPr>
        <w:t>在</w:t>
      </w:r>
      <w:r w:rsidR="00390AD5">
        <w:rPr>
          <w:rFonts w:ascii="Times New Roman" w:hAnsi="Times New Roman" w:hint="eastAsia"/>
          <w:sz w:val="24"/>
          <w:szCs w:val="24"/>
        </w:rPr>
        <w:t>一定程度上解释了上市公司并购对未并购企业</w:t>
      </w:r>
      <w:r w:rsidR="0082582C">
        <w:rPr>
          <w:rFonts w:ascii="Times New Roman" w:hAnsi="Times New Roman" w:hint="eastAsia"/>
          <w:sz w:val="24"/>
          <w:szCs w:val="24"/>
        </w:rPr>
        <w:t>溢出效应</w:t>
      </w:r>
      <w:r w:rsidR="00390AD5">
        <w:rPr>
          <w:rFonts w:ascii="Times New Roman" w:hAnsi="Times New Roman" w:hint="eastAsia"/>
          <w:sz w:val="24"/>
          <w:szCs w:val="24"/>
        </w:rPr>
        <w:t>的影响机制，丰富了这一方面的研究内容。</w:t>
      </w:r>
    </w:p>
    <w:p w14:paraId="6FF5FDD3" w14:textId="6C0CBB0A" w:rsidR="00C45AE2" w:rsidRPr="00843EBD" w:rsidRDefault="00C45AE2" w:rsidP="009E59BF">
      <w:pPr>
        <w:pStyle w:val="2"/>
        <w:rPr>
          <w:rFonts w:ascii="Times New Roman" w:eastAsia="黑体" w:hAnsi="Times New Roman"/>
          <w:sz w:val="28"/>
          <w:szCs w:val="28"/>
        </w:rPr>
      </w:pPr>
      <w:bookmarkStart w:id="18" w:name="_Toc106096769"/>
      <w:r w:rsidRPr="00843EBD">
        <w:rPr>
          <w:rFonts w:ascii="Times New Roman" w:eastAsia="黑体" w:hAnsi="Times New Roman" w:hint="eastAsia"/>
          <w:sz w:val="28"/>
          <w:szCs w:val="28"/>
        </w:rPr>
        <w:t>1</w:t>
      </w:r>
      <w:r w:rsidRPr="00843EBD">
        <w:rPr>
          <w:rFonts w:ascii="Times New Roman" w:eastAsia="黑体" w:hAnsi="Times New Roman"/>
          <w:sz w:val="28"/>
          <w:szCs w:val="28"/>
        </w:rPr>
        <w:t xml:space="preserve">.2 </w:t>
      </w:r>
      <w:r w:rsidRPr="00843EBD">
        <w:rPr>
          <w:rFonts w:ascii="Times New Roman" w:eastAsia="黑体" w:hAnsi="Times New Roman" w:hint="eastAsia"/>
          <w:sz w:val="28"/>
          <w:szCs w:val="28"/>
        </w:rPr>
        <w:t>文献综述</w:t>
      </w:r>
      <w:bookmarkEnd w:id="18"/>
    </w:p>
    <w:p w14:paraId="668B1168" w14:textId="77777777" w:rsidR="00F76FE9"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关于企业并购可能带来的影响，国内外学者的研究主要包括两类，一是其它因素</w:t>
      </w:r>
      <w:r w:rsidR="0058751B" w:rsidRPr="00843EBD">
        <w:rPr>
          <w:rFonts w:ascii="Times New Roman" w:eastAsia="宋体" w:hAnsi="Times New Roman" w:hint="eastAsia"/>
          <w:sz w:val="24"/>
          <w:szCs w:val="24"/>
        </w:rPr>
        <w:t>（可分为微观因素和宏观因素）</w:t>
      </w:r>
      <w:r w:rsidRPr="00843EBD">
        <w:rPr>
          <w:rFonts w:ascii="Times New Roman" w:eastAsia="宋体" w:hAnsi="Times New Roman" w:hint="eastAsia"/>
          <w:sz w:val="24"/>
          <w:szCs w:val="24"/>
        </w:rPr>
        <w:t>通过影响</w:t>
      </w:r>
      <w:r w:rsidR="00BD28D3" w:rsidRPr="00843EBD">
        <w:rPr>
          <w:rFonts w:ascii="Times New Roman" w:eastAsia="宋体" w:hAnsi="Times New Roman" w:hint="eastAsia"/>
          <w:sz w:val="24"/>
          <w:szCs w:val="24"/>
        </w:rPr>
        <w:t>并购行为</w:t>
      </w:r>
      <w:r w:rsidRPr="00843EBD">
        <w:rPr>
          <w:rFonts w:ascii="Times New Roman" w:eastAsia="宋体" w:hAnsi="Times New Roman" w:hint="eastAsia"/>
          <w:sz w:val="24"/>
          <w:szCs w:val="24"/>
        </w:rPr>
        <w:t>，进而影响企业绩效。</w:t>
      </w:r>
    </w:p>
    <w:p w14:paraId="6982E4C8" w14:textId="77777777" w:rsidR="00970D0E"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微观因素</w:t>
      </w:r>
      <w:r w:rsidR="00741EE6">
        <w:rPr>
          <w:rFonts w:ascii="Times New Roman" w:eastAsia="宋体" w:hAnsi="Times New Roman" w:hint="eastAsia"/>
          <w:sz w:val="24"/>
          <w:szCs w:val="24"/>
        </w:rPr>
        <w:t>中</w:t>
      </w:r>
      <w:r w:rsidRPr="00843EBD">
        <w:rPr>
          <w:rFonts w:ascii="Times New Roman" w:eastAsia="宋体" w:hAnsi="Times New Roman" w:hint="eastAsia"/>
          <w:sz w:val="24"/>
          <w:szCs w:val="24"/>
        </w:rPr>
        <w:t>，在并购形式上，</w:t>
      </w:r>
      <w:r w:rsidR="007A24EB" w:rsidRPr="00843EBD">
        <w:rPr>
          <w:rFonts w:ascii="Times New Roman" w:eastAsia="宋体" w:hAnsi="Times New Roman" w:hint="eastAsia"/>
          <w:sz w:val="24"/>
          <w:szCs w:val="24"/>
        </w:rPr>
        <w:t>有</w:t>
      </w:r>
      <w:r w:rsidR="00954325" w:rsidRPr="00843EBD">
        <w:rPr>
          <w:rFonts w:ascii="Times New Roman" w:eastAsia="宋体" w:hAnsi="Times New Roman" w:hint="eastAsia"/>
          <w:sz w:val="24"/>
          <w:szCs w:val="24"/>
        </w:rPr>
        <w:t>异地并购</w:t>
      </w:r>
      <w:r w:rsidR="00F66CB1" w:rsidRPr="00843EBD">
        <w:rPr>
          <w:rFonts w:ascii="Times New Roman" w:eastAsia="宋体" w:hAnsi="Times New Roman" w:hint="eastAsia"/>
          <w:sz w:val="24"/>
          <w:szCs w:val="24"/>
        </w:rPr>
        <w:t>、跨行业</w:t>
      </w:r>
      <w:r w:rsidR="002A71E8">
        <w:rPr>
          <w:rFonts w:ascii="Times New Roman" w:eastAsia="宋体" w:hAnsi="Times New Roman" w:hint="eastAsia"/>
          <w:sz w:val="24"/>
          <w:szCs w:val="24"/>
        </w:rPr>
        <w:t>和</w:t>
      </w:r>
      <w:r w:rsidR="00F66CB1" w:rsidRPr="00843EBD">
        <w:rPr>
          <w:rFonts w:ascii="Times New Roman" w:eastAsia="宋体" w:hAnsi="Times New Roman" w:hint="eastAsia"/>
          <w:sz w:val="24"/>
          <w:szCs w:val="24"/>
        </w:rPr>
        <w:t>行业内并购</w:t>
      </w:r>
      <w:r w:rsidR="002B3779" w:rsidRPr="00843EBD">
        <w:rPr>
          <w:rFonts w:ascii="Times New Roman" w:eastAsia="宋体" w:hAnsi="Times New Roman" w:hint="eastAsia"/>
          <w:sz w:val="24"/>
          <w:szCs w:val="24"/>
        </w:rPr>
        <w:t>等等（</w:t>
      </w:r>
      <w:r w:rsidR="00F66CB1" w:rsidRPr="00843EBD">
        <w:rPr>
          <w:rFonts w:ascii="Times New Roman" w:eastAsia="宋体" w:hAnsi="Times New Roman" w:hint="eastAsia"/>
          <w:sz w:val="24"/>
          <w:szCs w:val="24"/>
        </w:rPr>
        <w:t>潘红</w:t>
      </w:r>
      <w:r w:rsidR="00F66CB1" w:rsidRPr="00843EBD">
        <w:rPr>
          <w:rFonts w:ascii="Times New Roman" w:eastAsia="宋体" w:hAnsi="Times New Roman" w:hint="eastAsia"/>
          <w:sz w:val="24"/>
          <w:szCs w:val="24"/>
        </w:rPr>
        <w:lastRenderedPageBreak/>
        <w:t>波等，</w:t>
      </w:r>
      <w:r w:rsidR="00F66CB1" w:rsidRPr="00843EBD">
        <w:rPr>
          <w:rFonts w:ascii="Times New Roman" w:eastAsia="宋体" w:hAnsi="Times New Roman" w:hint="eastAsia"/>
          <w:sz w:val="24"/>
          <w:szCs w:val="24"/>
        </w:rPr>
        <w:t>2</w:t>
      </w:r>
      <w:r w:rsidR="00F66CB1" w:rsidRPr="00843EBD">
        <w:rPr>
          <w:rFonts w:ascii="Times New Roman" w:eastAsia="宋体" w:hAnsi="Times New Roman"/>
          <w:sz w:val="24"/>
          <w:szCs w:val="24"/>
        </w:rPr>
        <w:t>011</w:t>
      </w:r>
      <w:r w:rsidR="00F66CB1" w:rsidRPr="00843EBD">
        <w:rPr>
          <w:rFonts w:ascii="Times New Roman" w:eastAsia="宋体" w:hAnsi="Times New Roman" w:hint="eastAsia"/>
          <w:sz w:val="24"/>
          <w:szCs w:val="24"/>
        </w:rPr>
        <w:t>；万鹏，</w:t>
      </w:r>
      <w:r w:rsidR="00F66CB1" w:rsidRPr="00843EBD">
        <w:rPr>
          <w:rFonts w:ascii="Times New Roman" w:eastAsia="宋体" w:hAnsi="Times New Roman" w:hint="eastAsia"/>
          <w:sz w:val="24"/>
          <w:szCs w:val="24"/>
        </w:rPr>
        <w:t>2</w:t>
      </w:r>
      <w:r w:rsidR="00F66CB1" w:rsidRPr="00843EBD">
        <w:rPr>
          <w:rFonts w:ascii="Times New Roman" w:eastAsia="宋体" w:hAnsi="Times New Roman"/>
          <w:sz w:val="24"/>
          <w:szCs w:val="24"/>
        </w:rPr>
        <w:t>021</w:t>
      </w:r>
      <w:r w:rsidR="00F66CB1" w:rsidRPr="00843EBD">
        <w:rPr>
          <w:rFonts w:ascii="Times New Roman" w:eastAsia="宋体" w:hAnsi="Times New Roman" w:hint="eastAsia"/>
          <w:sz w:val="24"/>
          <w:szCs w:val="24"/>
        </w:rPr>
        <w:t>；</w:t>
      </w:r>
      <w:r w:rsidR="00F2359E" w:rsidRPr="00843EBD">
        <w:rPr>
          <w:rFonts w:ascii="Times New Roman" w:eastAsia="宋体" w:hAnsi="Times New Roman" w:hint="eastAsia"/>
          <w:sz w:val="24"/>
          <w:szCs w:val="24"/>
        </w:rPr>
        <w:t>张媛媛</w:t>
      </w:r>
      <w:r w:rsidR="002B3779" w:rsidRPr="00843EBD">
        <w:rPr>
          <w:rFonts w:ascii="Times New Roman" w:eastAsia="宋体" w:hAnsi="Times New Roman" w:hint="eastAsia"/>
          <w:sz w:val="24"/>
          <w:szCs w:val="24"/>
        </w:rPr>
        <w:t>，</w:t>
      </w:r>
      <w:r w:rsidR="002B3779" w:rsidRPr="00843EBD">
        <w:rPr>
          <w:rFonts w:ascii="Times New Roman" w:eastAsia="宋体" w:hAnsi="Times New Roman" w:hint="eastAsia"/>
          <w:sz w:val="24"/>
          <w:szCs w:val="24"/>
        </w:rPr>
        <w:t>2</w:t>
      </w:r>
      <w:r w:rsidR="002B3779" w:rsidRPr="00843EBD">
        <w:rPr>
          <w:rFonts w:ascii="Times New Roman" w:eastAsia="宋体" w:hAnsi="Times New Roman"/>
          <w:sz w:val="24"/>
          <w:szCs w:val="24"/>
        </w:rPr>
        <w:t>0</w:t>
      </w:r>
      <w:r w:rsidR="00F2359E" w:rsidRPr="00843EBD">
        <w:rPr>
          <w:rFonts w:ascii="Times New Roman" w:eastAsia="宋体" w:hAnsi="Times New Roman"/>
          <w:sz w:val="24"/>
          <w:szCs w:val="24"/>
        </w:rPr>
        <w:t>2</w:t>
      </w:r>
      <w:r w:rsidR="002B3779" w:rsidRPr="00843EBD">
        <w:rPr>
          <w:rFonts w:ascii="Times New Roman" w:eastAsia="宋体" w:hAnsi="Times New Roman"/>
          <w:sz w:val="24"/>
          <w:szCs w:val="24"/>
        </w:rPr>
        <w:t>1</w:t>
      </w:r>
      <w:r w:rsidR="002B3779" w:rsidRPr="00843EBD">
        <w:rPr>
          <w:rFonts w:ascii="Times New Roman" w:eastAsia="宋体" w:hAnsi="Times New Roman" w:hint="eastAsia"/>
          <w:sz w:val="24"/>
          <w:szCs w:val="24"/>
        </w:rPr>
        <w:t>；</w:t>
      </w:r>
      <w:r w:rsidR="00421BA0" w:rsidRPr="00843EBD">
        <w:rPr>
          <w:rFonts w:ascii="Times New Roman" w:eastAsia="宋体" w:hAnsi="Times New Roman" w:hint="eastAsia"/>
          <w:sz w:val="24"/>
          <w:szCs w:val="24"/>
        </w:rPr>
        <w:t>韩振国等，</w:t>
      </w:r>
      <w:r w:rsidR="00421BA0" w:rsidRPr="00843EBD">
        <w:rPr>
          <w:rFonts w:ascii="Times New Roman" w:eastAsia="宋体" w:hAnsi="Times New Roman" w:hint="eastAsia"/>
          <w:sz w:val="24"/>
          <w:szCs w:val="24"/>
        </w:rPr>
        <w:t>2</w:t>
      </w:r>
      <w:r w:rsidR="00421BA0" w:rsidRPr="00843EBD">
        <w:rPr>
          <w:rFonts w:ascii="Times New Roman" w:eastAsia="宋体" w:hAnsi="Times New Roman"/>
          <w:sz w:val="24"/>
          <w:szCs w:val="24"/>
        </w:rPr>
        <w:t>022</w:t>
      </w:r>
      <w:r w:rsidR="002B3779" w:rsidRPr="00843EBD">
        <w:rPr>
          <w:rFonts w:ascii="Times New Roman" w:eastAsia="宋体" w:hAnsi="Times New Roman" w:hint="eastAsia"/>
          <w:sz w:val="24"/>
          <w:szCs w:val="24"/>
        </w:rPr>
        <w:t>）</w:t>
      </w:r>
      <w:r w:rsidR="00493879"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随着我国产业结构转型升级，越来越多的国内学者开始研究技术并购这一特定形式对企业创新的影响（肖阳等，</w:t>
      </w:r>
      <w:r w:rsidRPr="00843EBD">
        <w:rPr>
          <w:rFonts w:ascii="Times New Roman" w:eastAsia="宋体" w:hAnsi="Times New Roman" w:hint="eastAsia"/>
          <w:sz w:val="24"/>
          <w:szCs w:val="24"/>
        </w:rPr>
        <w:t>2</w:t>
      </w:r>
      <w:r w:rsidRPr="00843EBD">
        <w:rPr>
          <w:rFonts w:ascii="Times New Roman" w:eastAsia="宋体" w:hAnsi="Times New Roman"/>
          <w:sz w:val="24"/>
          <w:szCs w:val="24"/>
        </w:rPr>
        <w:t>021</w:t>
      </w:r>
      <w:r w:rsidRPr="00843EBD">
        <w:rPr>
          <w:rFonts w:ascii="Times New Roman" w:eastAsia="宋体" w:hAnsi="Times New Roman" w:hint="eastAsia"/>
          <w:sz w:val="24"/>
          <w:szCs w:val="24"/>
        </w:rPr>
        <w:t>；于赫等，</w:t>
      </w:r>
      <w:r w:rsidRPr="00843EBD">
        <w:rPr>
          <w:rFonts w:ascii="Times New Roman" w:eastAsia="宋体" w:hAnsi="Times New Roman" w:hint="eastAsia"/>
          <w:sz w:val="24"/>
          <w:szCs w:val="24"/>
        </w:rPr>
        <w:t>2</w:t>
      </w:r>
      <w:r w:rsidRPr="00843EBD">
        <w:rPr>
          <w:rFonts w:ascii="Times New Roman" w:eastAsia="宋体" w:hAnsi="Times New Roman"/>
          <w:sz w:val="24"/>
          <w:szCs w:val="24"/>
        </w:rPr>
        <w:t>021</w:t>
      </w:r>
      <w:r w:rsidR="00D85130" w:rsidRPr="00843EBD">
        <w:rPr>
          <w:rFonts w:ascii="Times New Roman" w:eastAsia="宋体" w:hAnsi="Times New Roman" w:hint="eastAsia"/>
          <w:sz w:val="24"/>
          <w:szCs w:val="24"/>
        </w:rPr>
        <w:t>；</w:t>
      </w:r>
      <w:r w:rsidR="009C73C8" w:rsidRPr="00843EBD">
        <w:rPr>
          <w:rFonts w:ascii="Times New Roman" w:eastAsia="宋体" w:hAnsi="Times New Roman" w:hint="eastAsia"/>
          <w:sz w:val="24"/>
          <w:szCs w:val="24"/>
        </w:rPr>
        <w:t>蒋志雄等，</w:t>
      </w:r>
      <w:r w:rsidR="009C73C8" w:rsidRPr="00843EBD">
        <w:rPr>
          <w:rFonts w:ascii="Times New Roman" w:eastAsia="宋体" w:hAnsi="Times New Roman" w:hint="eastAsia"/>
          <w:sz w:val="24"/>
          <w:szCs w:val="24"/>
        </w:rPr>
        <w:t>2</w:t>
      </w:r>
      <w:r w:rsidR="009C73C8" w:rsidRPr="00843EBD">
        <w:rPr>
          <w:rFonts w:ascii="Times New Roman" w:eastAsia="宋体" w:hAnsi="Times New Roman"/>
          <w:sz w:val="24"/>
          <w:szCs w:val="24"/>
        </w:rPr>
        <w:t>022</w:t>
      </w:r>
      <w:r w:rsidRPr="00843EBD">
        <w:rPr>
          <w:rFonts w:ascii="Times New Roman" w:eastAsia="宋体" w:hAnsi="Times New Roman" w:hint="eastAsia"/>
          <w:sz w:val="24"/>
          <w:szCs w:val="24"/>
        </w:rPr>
        <w:t>）。在并购动因上，中国学者着重分析国内政治和经济环境对企业并购的影响，进而影响到企业的长短期绩效。譬如，有学者发现，高管的政治关系对企业绩效有正向影响，但是，政治关系良好的高管会通过并购活动损害公司业绩（</w:t>
      </w:r>
      <w:r w:rsidRPr="00843EBD">
        <w:rPr>
          <w:rFonts w:ascii="Times New Roman" w:eastAsia="宋体" w:hAnsi="Times New Roman"/>
          <w:sz w:val="24"/>
          <w:szCs w:val="24"/>
        </w:rPr>
        <w:t xml:space="preserve">Shuangyan Li </w:t>
      </w:r>
      <w:r w:rsidRPr="00843EBD">
        <w:rPr>
          <w:rFonts w:ascii="Times New Roman" w:eastAsia="宋体" w:hAnsi="Times New Roman" w:hint="eastAsia"/>
          <w:sz w:val="24"/>
          <w:szCs w:val="24"/>
        </w:rPr>
        <w:t>et</w:t>
      </w:r>
      <w:r w:rsidRPr="00843EBD">
        <w:rPr>
          <w:rFonts w:ascii="Times New Roman" w:eastAsia="宋体" w:hAnsi="Times New Roman"/>
          <w:sz w:val="24"/>
          <w:szCs w:val="24"/>
        </w:rPr>
        <w:t xml:space="preserve"> al.</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w:t>
      </w:r>
      <w:r w:rsidRPr="00843EBD">
        <w:rPr>
          <w:rFonts w:ascii="Times New Roman" w:eastAsia="宋体" w:hAnsi="Times New Roman"/>
          <w:sz w:val="24"/>
          <w:szCs w:val="24"/>
        </w:rPr>
        <w:t>021</w:t>
      </w:r>
      <w:r w:rsidRPr="00843EBD">
        <w:rPr>
          <w:rFonts w:ascii="Times New Roman" w:eastAsia="宋体" w:hAnsi="Times New Roman" w:hint="eastAsia"/>
          <w:sz w:val="24"/>
          <w:szCs w:val="24"/>
        </w:rPr>
        <w:t>）。</w:t>
      </w:r>
      <w:r w:rsidR="00EC30AF" w:rsidRPr="00843EBD">
        <w:rPr>
          <w:rFonts w:ascii="Times New Roman" w:eastAsia="宋体" w:hAnsi="Times New Roman" w:hint="eastAsia"/>
          <w:sz w:val="24"/>
          <w:szCs w:val="24"/>
        </w:rPr>
        <w:t>当</w:t>
      </w:r>
      <w:r w:rsidR="004363F8" w:rsidRPr="00843EBD">
        <w:rPr>
          <w:rFonts w:ascii="Times New Roman" w:eastAsia="宋体" w:hAnsi="Times New Roman" w:hint="eastAsia"/>
          <w:sz w:val="24"/>
          <w:szCs w:val="24"/>
        </w:rPr>
        <w:t>国企</w:t>
      </w:r>
      <w:r w:rsidRPr="00843EBD">
        <w:rPr>
          <w:rFonts w:ascii="Times New Roman" w:eastAsia="宋体" w:hAnsi="Times New Roman" w:hint="eastAsia"/>
          <w:sz w:val="24"/>
          <w:szCs w:val="24"/>
        </w:rPr>
        <w:t>高管</w:t>
      </w:r>
      <w:r w:rsidR="004363F8"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政治晋升机会</w:t>
      </w:r>
      <w:r w:rsidR="00EC30AF" w:rsidRPr="00843EBD">
        <w:rPr>
          <w:rFonts w:ascii="Times New Roman" w:eastAsia="宋体" w:hAnsi="Times New Roman" w:hint="eastAsia"/>
          <w:sz w:val="24"/>
          <w:szCs w:val="24"/>
        </w:rPr>
        <w:t>较大、</w:t>
      </w:r>
      <w:r w:rsidR="000370D9">
        <w:rPr>
          <w:rFonts w:ascii="Times New Roman" w:eastAsia="宋体" w:hAnsi="Times New Roman" w:hint="eastAsia"/>
          <w:sz w:val="24"/>
          <w:szCs w:val="24"/>
        </w:rPr>
        <w:t>而</w:t>
      </w:r>
      <w:r w:rsidR="00EC30AF" w:rsidRPr="00843EBD">
        <w:rPr>
          <w:rFonts w:ascii="Times New Roman" w:eastAsia="宋体" w:hAnsi="Times New Roman" w:hint="eastAsia"/>
          <w:sz w:val="24"/>
          <w:szCs w:val="24"/>
        </w:rPr>
        <w:t>企业内生成长速度较慢时，</w:t>
      </w:r>
      <w:r w:rsidRPr="00843EBD">
        <w:rPr>
          <w:rFonts w:ascii="Times New Roman" w:eastAsia="宋体" w:hAnsi="Times New Roman" w:hint="eastAsia"/>
          <w:sz w:val="24"/>
          <w:szCs w:val="24"/>
        </w:rPr>
        <w:t>企业</w:t>
      </w:r>
      <w:r w:rsidR="003428E6" w:rsidRPr="00843EBD">
        <w:rPr>
          <w:rFonts w:ascii="Times New Roman" w:eastAsia="宋体" w:hAnsi="Times New Roman" w:hint="eastAsia"/>
          <w:sz w:val="24"/>
          <w:szCs w:val="24"/>
        </w:rPr>
        <w:t>更倾向于</w:t>
      </w:r>
      <w:r w:rsidRPr="00843EBD">
        <w:rPr>
          <w:rFonts w:ascii="Times New Roman" w:eastAsia="宋体" w:hAnsi="Times New Roman" w:hint="eastAsia"/>
          <w:sz w:val="24"/>
          <w:szCs w:val="24"/>
        </w:rPr>
        <w:t>选择并购</w:t>
      </w:r>
      <w:r w:rsidR="003428E6" w:rsidRPr="00843EBD">
        <w:rPr>
          <w:rFonts w:ascii="Times New Roman" w:eastAsia="宋体" w:hAnsi="Times New Roman" w:hint="eastAsia"/>
          <w:sz w:val="24"/>
          <w:szCs w:val="24"/>
        </w:rPr>
        <w:t>这条能够帮助企业快速</w:t>
      </w:r>
      <w:r w:rsidRPr="00843EBD">
        <w:rPr>
          <w:rFonts w:ascii="Times New Roman" w:eastAsia="宋体" w:hAnsi="Times New Roman" w:hint="eastAsia"/>
          <w:sz w:val="24"/>
          <w:szCs w:val="24"/>
        </w:rPr>
        <w:t>成长</w:t>
      </w:r>
      <w:r w:rsidR="003428E6" w:rsidRPr="00843EBD">
        <w:rPr>
          <w:rFonts w:ascii="Times New Roman" w:eastAsia="宋体" w:hAnsi="Times New Roman" w:hint="eastAsia"/>
          <w:sz w:val="24"/>
          <w:szCs w:val="24"/>
        </w:rPr>
        <w:t>的道路</w:t>
      </w:r>
      <w:r w:rsidR="00D64F04" w:rsidRPr="00843EBD">
        <w:rPr>
          <w:rFonts w:ascii="Times New Roman" w:eastAsia="宋体" w:hAnsi="Times New Roman" w:hint="eastAsia"/>
          <w:sz w:val="24"/>
          <w:szCs w:val="24"/>
        </w:rPr>
        <w:t>。但</w:t>
      </w:r>
      <w:r w:rsidR="00093ABB" w:rsidRPr="00843EBD">
        <w:rPr>
          <w:rFonts w:ascii="Times New Roman" w:eastAsia="宋体" w:hAnsi="Times New Roman" w:hint="eastAsia"/>
          <w:sz w:val="24"/>
          <w:szCs w:val="24"/>
        </w:rPr>
        <w:t>并购之后</w:t>
      </w:r>
      <w:r w:rsidR="003428E6" w:rsidRPr="00843EBD">
        <w:rPr>
          <w:rFonts w:ascii="Times New Roman" w:eastAsia="宋体" w:hAnsi="Times New Roman" w:hint="eastAsia"/>
          <w:sz w:val="24"/>
          <w:szCs w:val="24"/>
        </w:rPr>
        <w:t>，</w:t>
      </w:r>
      <w:r w:rsidR="00D64F04" w:rsidRPr="00843EBD">
        <w:rPr>
          <w:rFonts w:ascii="Times New Roman" w:eastAsia="宋体" w:hAnsi="Times New Roman" w:hint="eastAsia"/>
          <w:sz w:val="24"/>
          <w:szCs w:val="24"/>
        </w:rPr>
        <w:t>短期之内企业的</w:t>
      </w:r>
      <w:r w:rsidRPr="00843EBD">
        <w:rPr>
          <w:rFonts w:ascii="Times New Roman" w:eastAsia="宋体" w:hAnsi="Times New Roman" w:hint="eastAsia"/>
          <w:sz w:val="24"/>
          <w:szCs w:val="24"/>
        </w:rPr>
        <w:t>并购绩效</w:t>
      </w:r>
      <w:r w:rsidR="00D64F04" w:rsidRPr="00843EBD">
        <w:rPr>
          <w:rFonts w:ascii="Times New Roman" w:eastAsia="宋体" w:hAnsi="Times New Roman" w:hint="eastAsia"/>
          <w:sz w:val="24"/>
          <w:szCs w:val="24"/>
        </w:rPr>
        <w:t>不仅没有</w:t>
      </w:r>
      <w:r w:rsidR="003428E6" w:rsidRPr="00843EBD">
        <w:rPr>
          <w:rFonts w:ascii="Times New Roman" w:eastAsia="宋体" w:hAnsi="Times New Roman" w:hint="eastAsia"/>
          <w:sz w:val="24"/>
          <w:szCs w:val="24"/>
        </w:rPr>
        <w:t>明显</w:t>
      </w:r>
      <w:r w:rsidR="00F73C68" w:rsidRPr="00843EBD">
        <w:rPr>
          <w:rFonts w:ascii="Times New Roman" w:eastAsia="宋体" w:hAnsi="Times New Roman" w:hint="eastAsia"/>
          <w:sz w:val="24"/>
          <w:szCs w:val="24"/>
        </w:rPr>
        <w:t>提高</w:t>
      </w:r>
      <w:r w:rsidRPr="00843EBD">
        <w:rPr>
          <w:rFonts w:ascii="Times New Roman" w:eastAsia="宋体" w:hAnsi="Times New Roman" w:hint="eastAsia"/>
          <w:sz w:val="24"/>
          <w:szCs w:val="24"/>
        </w:rPr>
        <w:t>，</w:t>
      </w:r>
      <w:r w:rsidR="00CC1D13" w:rsidRPr="00843EBD">
        <w:rPr>
          <w:rFonts w:ascii="Times New Roman" w:eastAsia="宋体" w:hAnsi="Times New Roman" w:hint="eastAsia"/>
          <w:sz w:val="24"/>
          <w:szCs w:val="24"/>
        </w:rPr>
        <w:t>且</w:t>
      </w:r>
      <w:r w:rsidRPr="00843EBD">
        <w:rPr>
          <w:rFonts w:ascii="Times New Roman" w:eastAsia="宋体" w:hAnsi="Times New Roman" w:hint="eastAsia"/>
          <w:sz w:val="24"/>
          <w:szCs w:val="24"/>
        </w:rPr>
        <w:t>长期</w:t>
      </w:r>
      <w:r w:rsidR="003428E6" w:rsidRPr="00843EBD">
        <w:rPr>
          <w:rFonts w:ascii="Times New Roman" w:eastAsia="宋体" w:hAnsi="Times New Roman" w:hint="eastAsia"/>
          <w:sz w:val="24"/>
          <w:szCs w:val="24"/>
        </w:rPr>
        <w:t>来看企业绩效</w:t>
      </w:r>
      <w:r w:rsidR="00093ABB" w:rsidRPr="00843EBD">
        <w:rPr>
          <w:rFonts w:ascii="Times New Roman" w:eastAsia="宋体" w:hAnsi="Times New Roman" w:hint="eastAsia"/>
          <w:sz w:val="24"/>
          <w:szCs w:val="24"/>
        </w:rPr>
        <w:t>受到了明显的损害</w:t>
      </w:r>
      <w:r w:rsidR="00A72CA4"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（陈仕华等，</w:t>
      </w:r>
      <w:r w:rsidRPr="00843EBD">
        <w:rPr>
          <w:rFonts w:ascii="Times New Roman" w:eastAsia="宋体" w:hAnsi="Times New Roman" w:hint="eastAsia"/>
          <w:sz w:val="24"/>
          <w:szCs w:val="24"/>
        </w:rPr>
        <w:t>2015</w:t>
      </w:r>
      <w:r w:rsidRPr="00843EBD">
        <w:rPr>
          <w:rFonts w:ascii="Times New Roman" w:eastAsia="宋体" w:hAnsi="Times New Roman" w:hint="eastAsia"/>
          <w:sz w:val="24"/>
          <w:szCs w:val="24"/>
        </w:rPr>
        <w:t>）。</w:t>
      </w:r>
      <w:r w:rsidR="00D168C8">
        <w:rPr>
          <w:rFonts w:ascii="Times New Roman" w:eastAsia="宋体" w:hAnsi="Times New Roman" w:hint="eastAsia"/>
          <w:sz w:val="24"/>
          <w:szCs w:val="24"/>
        </w:rPr>
        <w:t>还有</w:t>
      </w:r>
      <w:r w:rsidRPr="00843EBD">
        <w:rPr>
          <w:rFonts w:ascii="Times New Roman" w:eastAsia="宋体" w:hAnsi="Times New Roman" w:hint="eastAsia"/>
          <w:sz w:val="24"/>
          <w:szCs w:val="24"/>
        </w:rPr>
        <w:t>部分企业出于“政策套利”的动机，</w:t>
      </w:r>
      <w:r w:rsidR="00C82A22" w:rsidRPr="00843EBD">
        <w:rPr>
          <w:rFonts w:ascii="Times New Roman" w:eastAsia="宋体" w:hAnsi="Times New Roman" w:hint="eastAsia"/>
          <w:sz w:val="24"/>
          <w:szCs w:val="24"/>
        </w:rPr>
        <w:t>会跨行业并购那些</w:t>
      </w:r>
      <w:r w:rsidRPr="00843EBD">
        <w:rPr>
          <w:rFonts w:ascii="Times New Roman" w:eastAsia="宋体" w:hAnsi="Times New Roman" w:hint="eastAsia"/>
          <w:sz w:val="24"/>
          <w:szCs w:val="24"/>
        </w:rPr>
        <w:t>受到产业政策</w:t>
      </w:r>
      <w:r w:rsidR="00092485" w:rsidRPr="00843EBD">
        <w:rPr>
          <w:rFonts w:ascii="Times New Roman" w:eastAsia="宋体" w:hAnsi="Times New Roman" w:hint="eastAsia"/>
          <w:sz w:val="24"/>
          <w:szCs w:val="24"/>
        </w:rPr>
        <w:t>扶持</w:t>
      </w:r>
      <w:r w:rsidRPr="00843EBD">
        <w:rPr>
          <w:rFonts w:ascii="Times New Roman" w:eastAsia="宋体" w:hAnsi="Times New Roman" w:hint="eastAsia"/>
          <w:sz w:val="24"/>
          <w:szCs w:val="24"/>
        </w:rPr>
        <w:t>行业</w:t>
      </w:r>
      <w:r w:rsidR="00C82A22" w:rsidRPr="00843EBD">
        <w:rPr>
          <w:rFonts w:ascii="Times New Roman" w:eastAsia="宋体" w:hAnsi="Times New Roman" w:hint="eastAsia"/>
          <w:sz w:val="24"/>
          <w:szCs w:val="24"/>
        </w:rPr>
        <w:t>的企业</w:t>
      </w:r>
      <w:r w:rsidRPr="00843EBD">
        <w:rPr>
          <w:rFonts w:ascii="Times New Roman" w:eastAsia="宋体" w:hAnsi="Times New Roman" w:hint="eastAsia"/>
          <w:sz w:val="24"/>
          <w:szCs w:val="24"/>
        </w:rPr>
        <w:t>，</w:t>
      </w:r>
      <w:r w:rsidR="004E1A9E" w:rsidRPr="00843EBD">
        <w:rPr>
          <w:rFonts w:ascii="Times New Roman" w:eastAsia="宋体" w:hAnsi="Times New Roman" w:hint="eastAsia"/>
          <w:sz w:val="24"/>
          <w:szCs w:val="24"/>
        </w:rPr>
        <w:t>并购后主并企业的</w:t>
      </w:r>
      <w:r w:rsidRPr="00843EBD">
        <w:rPr>
          <w:rFonts w:ascii="Times New Roman" w:eastAsia="宋体" w:hAnsi="Times New Roman" w:hint="eastAsia"/>
          <w:sz w:val="24"/>
          <w:szCs w:val="24"/>
        </w:rPr>
        <w:t>主营收入占比</w:t>
      </w:r>
      <w:r w:rsidR="004E1A9E" w:rsidRPr="00843EBD">
        <w:rPr>
          <w:rFonts w:ascii="Times New Roman" w:eastAsia="宋体" w:hAnsi="Times New Roman" w:hint="eastAsia"/>
          <w:sz w:val="24"/>
          <w:szCs w:val="24"/>
        </w:rPr>
        <w:t>总体下降</w:t>
      </w:r>
      <w:r w:rsidRPr="00843EBD">
        <w:rPr>
          <w:rFonts w:ascii="Times New Roman" w:eastAsia="宋体" w:hAnsi="Times New Roman" w:hint="eastAsia"/>
          <w:sz w:val="24"/>
          <w:szCs w:val="24"/>
        </w:rPr>
        <w:t>（蔡庆丰等，</w:t>
      </w:r>
      <w:r w:rsidRPr="00843EBD">
        <w:rPr>
          <w:rFonts w:ascii="Times New Roman" w:eastAsia="宋体" w:hAnsi="Times New Roman" w:hint="eastAsia"/>
          <w:sz w:val="24"/>
          <w:szCs w:val="24"/>
        </w:rPr>
        <w:t>2019</w:t>
      </w:r>
      <w:r w:rsidRPr="00843EBD">
        <w:rPr>
          <w:rFonts w:ascii="Times New Roman" w:eastAsia="宋体" w:hAnsi="Times New Roman" w:hint="eastAsia"/>
          <w:sz w:val="24"/>
          <w:szCs w:val="24"/>
        </w:rPr>
        <w:t>）。此外，当</w:t>
      </w:r>
      <w:r w:rsidR="00BB6A3E" w:rsidRPr="00843EBD">
        <w:rPr>
          <w:rFonts w:ascii="Times New Roman" w:eastAsia="宋体" w:hAnsi="Times New Roman" w:hint="eastAsia"/>
          <w:sz w:val="24"/>
          <w:szCs w:val="24"/>
        </w:rPr>
        <w:t>企业的并购活动</w:t>
      </w:r>
      <w:r w:rsidRPr="00843EBD">
        <w:rPr>
          <w:rFonts w:ascii="Times New Roman" w:eastAsia="宋体" w:hAnsi="Times New Roman" w:hint="eastAsia"/>
          <w:sz w:val="24"/>
          <w:szCs w:val="24"/>
        </w:rPr>
        <w:t>具有避亏</w:t>
      </w:r>
      <w:r w:rsidR="00D74CAE" w:rsidRPr="00843EBD">
        <w:rPr>
          <w:rFonts w:ascii="Times New Roman" w:eastAsia="宋体" w:hAnsi="Times New Roman" w:hint="eastAsia"/>
          <w:sz w:val="24"/>
          <w:szCs w:val="24"/>
        </w:rPr>
        <w:t>或配股</w:t>
      </w:r>
      <w:r w:rsidRPr="00843EBD">
        <w:rPr>
          <w:rFonts w:ascii="Times New Roman" w:eastAsia="宋体" w:hAnsi="Times New Roman" w:hint="eastAsia"/>
          <w:sz w:val="24"/>
          <w:szCs w:val="24"/>
        </w:rPr>
        <w:t>动机时</w:t>
      </w:r>
      <w:r w:rsidR="00BB6A3E" w:rsidRPr="00843EBD">
        <w:rPr>
          <w:rFonts w:ascii="Times New Roman" w:eastAsia="宋体" w:hAnsi="Times New Roman" w:hint="eastAsia"/>
          <w:sz w:val="24"/>
          <w:szCs w:val="24"/>
        </w:rPr>
        <w:t>，政府</w:t>
      </w:r>
      <w:r w:rsidR="00C076A5" w:rsidRPr="00843EBD">
        <w:rPr>
          <w:rFonts w:ascii="Times New Roman" w:eastAsia="宋体" w:hAnsi="Times New Roman" w:hint="eastAsia"/>
          <w:sz w:val="24"/>
          <w:szCs w:val="24"/>
        </w:rPr>
        <w:t>或控股股东</w:t>
      </w:r>
      <w:r w:rsidR="004B7E09" w:rsidRPr="00843EBD">
        <w:rPr>
          <w:rFonts w:ascii="Times New Roman" w:eastAsia="宋体" w:hAnsi="Times New Roman" w:hint="eastAsia"/>
          <w:sz w:val="24"/>
          <w:szCs w:val="24"/>
        </w:rPr>
        <w:t>会</w:t>
      </w:r>
      <w:r w:rsidR="00C076A5" w:rsidRPr="00843EBD">
        <w:rPr>
          <w:rFonts w:ascii="Times New Roman" w:eastAsia="宋体" w:hAnsi="Times New Roman" w:hint="eastAsia"/>
          <w:sz w:val="24"/>
          <w:szCs w:val="24"/>
        </w:rPr>
        <w:t>对企业进行大量利益输送，</w:t>
      </w:r>
      <w:r w:rsidR="0005671F" w:rsidRPr="00843EBD">
        <w:rPr>
          <w:rFonts w:ascii="Times New Roman" w:eastAsia="宋体" w:hAnsi="Times New Roman" w:hint="eastAsia"/>
          <w:sz w:val="24"/>
          <w:szCs w:val="24"/>
        </w:rPr>
        <w:t>使</w:t>
      </w:r>
      <w:r w:rsidR="00BB6A3E" w:rsidRPr="00843EBD">
        <w:rPr>
          <w:rFonts w:ascii="Times New Roman" w:eastAsia="宋体" w:hAnsi="Times New Roman" w:hint="eastAsia"/>
          <w:sz w:val="24"/>
          <w:szCs w:val="24"/>
        </w:rPr>
        <w:t>企业的</w:t>
      </w:r>
      <w:r w:rsidRPr="00843EBD">
        <w:rPr>
          <w:rFonts w:ascii="Times New Roman" w:eastAsia="宋体" w:hAnsi="Times New Roman" w:hint="eastAsia"/>
          <w:sz w:val="24"/>
          <w:szCs w:val="24"/>
        </w:rPr>
        <w:t>会计业绩</w:t>
      </w:r>
      <w:r w:rsidR="00BB6A3E" w:rsidRPr="00843EBD">
        <w:rPr>
          <w:rFonts w:ascii="Times New Roman" w:eastAsia="宋体" w:hAnsi="Times New Roman" w:hint="eastAsia"/>
          <w:sz w:val="24"/>
          <w:szCs w:val="24"/>
        </w:rPr>
        <w:t>能够在短期内显著提升</w:t>
      </w:r>
      <w:r w:rsidRPr="00843EBD">
        <w:rPr>
          <w:rFonts w:ascii="Times New Roman" w:eastAsia="宋体" w:hAnsi="Times New Roman" w:hint="eastAsia"/>
          <w:sz w:val="24"/>
          <w:szCs w:val="24"/>
        </w:rPr>
        <w:t>，</w:t>
      </w:r>
      <w:r w:rsidR="00BB6A3E" w:rsidRPr="00843EBD">
        <w:rPr>
          <w:rFonts w:ascii="Times New Roman" w:eastAsia="宋体" w:hAnsi="Times New Roman" w:hint="eastAsia"/>
          <w:sz w:val="24"/>
          <w:szCs w:val="24"/>
        </w:rPr>
        <w:t>而当企业的</w:t>
      </w:r>
      <w:r w:rsidRPr="00843EBD">
        <w:rPr>
          <w:rFonts w:ascii="Times New Roman" w:eastAsia="宋体" w:hAnsi="Times New Roman" w:hint="eastAsia"/>
          <w:sz w:val="24"/>
          <w:szCs w:val="24"/>
        </w:rPr>
        <w:t>并购活动</w:t>
      </w:r>
      <w:r w:rsidR="00BB6A3E" w:rsidRPr="00843EBD">
        <w:rPr>
          <w:rFonts w:ascii="Times New Roman" w:eastAsia="宋体" w:hAnsi="Times New Roman" w:hint="eastAsia"/>
          <w:sz w:val="24"/>
          <w:szCs w:val="24"/>
        </w:rPr>
        <w:t>没有</w:t>
      </w:r>
      <w:r w:rsidR="00D30B70" w:rsidRPr="00843EBD">
        <w:rPr>
          <w:rFonts w:ascii="Times New Roman" w:eastAsia="宋体" w:hAnsi="Times New Roman" w:hint="eastAsia"/>
          <w:sz w:val="24"/>
          <w:szCs w:val="24"/>
        </w:rPr>
        <w:t>以上动机</w:t>
      </w:r>
      <w:r w:rsidR="00BB6A3E" w:rsidRPr="00843EBD">
        <w:rPr>
          <w:rFonts w:ascii="Times New Roman" w:eastAsia="宋体" w:hAnsi="Times New Roman" w:hint="eastAsia"/>
          <w:sz w:val="24"/>
          <w:szCs w:val="24"/>
        </w:rPr>
        <w:t>时</w:t>
      </w:r>
      <w:r w:rsidRPr="00843EBD">
        <w:rPr>
          <w:rFonts w:ascii="Times New Roman" w:eastAsia="宋体" w:hAnsi="Times New Roman" w:hint="eastAsia"/>
          <w:sz w:val="24"/>
          <w:szCs w:val="24"/>
        </w:rPr>
        <w:t>，</w:t>
      </w:r>
      <w:r w:rsidR="00BB6A3E" w:rsidRPr="00843EBD">
        <w:rPr>
          <w:rFonts w:ascii="Times New Roman" w:eastAsia="宋体" w:hAnsi="Times New Roman" w:hint="eastAsia"/>
          <w:sz w:val="24"/>
          <w:szCs w:val="24"/>
        </w:rPr>
        <w:t>并购则意味着掏空，</w:t>
      </w:r>
      <w:r w:rsidR="00D30B70" w:rsidRPr="00843EBD">
        <w:rPr>
          <w:rFonts w:ascii="Times New Roman" w:eastAsia="宋体" w:hAnsi="Times New Roman" w:hint="eastAsia"/>
          <w:sz w:val="24"/>
          <w:szCs w:val="24"/>
        </w:rPr>
        <w:t>公司价值</w:t>
      </w:r>
      <w:r w:rsidR="00E16AB0" w:rsidRPr="00843EBD">
        <w:rPr>
          <w:rFonts w:ascii="Times New Roman" w:eastAsia="宋体" w:hAnsi="Times New Roman" w:hint="eastAsia"/>
          <w:sz w:val="24"/>
          <w:szCs w:val="24"/>
        </w:rPr>
        <w:t>会</w:t>
      </w:r>
      <w:r w:rsidR="00D30B70" w:rsidRPr="00843EBD">
        <w:rPr>
          <w:rFonts w:ascii="Times New Roman" w:eastAsia="宋体" w:hAnsi="Times New Roman" w:hint="eastAsia"/>
          <w:sz w:val="24"/>
          <w:szCs w:val="24"/>
        </w:rPr>
        <w:t>遭到损害</w:t>
      </w:r>
      <w:r w:rsidRPr="00843EBD">
        <w:rPr>
          <w:rFonts w:ascii="Times New Roman" w:eastAsia="宋体" w:hAnsi="Times New Roman" w:hint="eastAsia"/>
          <w:sz w:val="24"/>
          <w:szCs w:val="24"/>
        </w:rPr>
        <w:t>，但</w:t>
      </w:r>
      <w:r w:rsidR="00BB6A3E" w:rsidRPr="00843EBD">
        <w:rPr>
          <w:rFonts w:ascii="Times New Roman" w:eastAsia="宋体" w:hAnsi="Times New Roman" w:hint="eastAsia"/>
          <w:sz w:val="24"/>
          <w:szCs w:val="24"/>
        </w:rPr>
        <w:t>是</w:t>
      </w:r>
      <w:r w:rsidR="008E0C79" w:rsidRPr="00843EBD">
        <w:rPr>
          <w:rFonts w:ascii="Times New Roman" w:eastAsia="宋体" w:hAnsi="Times New Roman" w:hint="eastAsia"/>
          <w:sz w:val="24"/>
          <w:szCs w:val="24"/>
        </w:rPr>
        <w:t>不会对</w:t>
      </w:r>
      <w:r w:rsidRPr="00843EBD">
        <w:rPr>
          <w:rFonts w:ascii="Times New Roman" w:eastAsia="宋体" w:hAnsi="Times New Roman" w:hint="eastAsia"/>
          <w:sz w:val="24"/>
          <w:szCs w:val="24"/>
        </w:rPr>
        <w:t>公司的会计业绩</w:t>
      </w:r>
      <w:r w:rsidR="008E0C79" w:rsidRPr="00843EBD">
        <w:rPr>
          <w:rFonts w:ascii="Times New Roman" w:eastAsia="宋体" w:hAnsi="Times New Roman" w:hint="eastAsia"/>
          <w:sz w:val="24"/>
          <w:szCs w:val="24"/>
        </w:rPr>
        <w:t>有太大的影响</w:t>
      </w:r>
      <w:r w:rsidRPr="00843EBD">
        <w:rPr>
          <w:rFonts w:ascii="Times New Roman" w:eastAsia="宋体" w:hAnsi="Times New Roman" w:hint="eastAsia"/>
          <w:sz w:val="24"/>
          <w:szCs w:val="24"/>
        </w:rPr>
        <w:t>（李增泉等，</w:t>
      </w:r>
      <w:r w:rsidRPr="00843EBD">
        <w:rPr>
          <w:rFonts w:ascii="Times New Roman" w:eastAsia="宋体" w:hAnsi="Times New Roman" w:hint="eastAsia"/>
          <w:sz w:val="24"/>
          <w:szCs w:val="24"/>
        </w:rPr>
        <w:t>2005</w:t>
      </w:r>
      <w:r w:rsidRPr="00843EBD">
        <w:rPr>
          <w:rFonts w:ascii="Times New Roman" w:eastAsia="宋体" w:hAnsi="Times New Roman" w:hint="eastAsia"/>
          <w:sz w:val="24"/>
          <w:szCs w:val="24"/>
        </w:rPr>
        <w:t>）。在并购企业双方关系上，杨继彬等（</w:t>
      </w:r>
      <w:r w:rsidRPr="00843EBD">
        <w:rPr>
          <w:rFonts w:ascii="Times New Roman" w:eastAsia="宋体" w:hAnsi="Times New Roman" w:hint="eastAsia"/>
          <w:sz w:val="24"/>
          <w:szCs w:val="24"/>
        </w:rPr>
        <w:t>2021</w:t>
      </w:r>
      <w:r w:rsidRPr="00843EBD">
        <w:rPr>
          <w:rFonts w:ascii="Times New Roman" w:eastAsia="宋体" w:hAnsi="Times New Roman" w:hint="eastAsia"/>
          <w:sz w:val="24"/>
          <w:szCs w:val="24"/>
        </w:rPr>
        <w:t>）</w:t>
      </w:r>
      <w:r w:rsidR="00836695" w:rsidRPr="00843EBD">
        <w:rPr>
          <w:rFonts w:ascii="Times New Roman" w:eastAsia="宋体" w:hAnsi="Times New Roman" w:hint="eastAsia"/>
          <w:sz w:val="24"/>
          <w:szCs w:val="24"/>
        </w:rPr>
        <w:t>研究了</w:t>
      </w:r>
      <w:r w:rsidR="00C948B0" w:rsidRPr="00843EBD">
        <w:rPr>
          <w:rFonts w:ascii="Times New Roman" w:eastAsia="宋体" w:hAnsi="Times New Roman" w:hint="eastAsia"/>
          <w:sz w:val="24"/>
          <w:szCs w:val="24"/>
        </w:rPr>
        <w:t>异地并购前</w:t>
      </w:r>
      <w:r w:rsidR="00A47E1B" w:rsidRPr="00843EBD">
        <w:rPr>
          <w:rFonts w:ascii="Times New Roman" w:eastAsia="宋体" w:hAnsi="Times New Roman" w:hint="eastAsia"/>
          <w:sz w:val="24"/>
          <w:szCs w:val="24"/>
        </w:rPr>
        <w:t>，</w:t>
      </w:r>
      <w:r w:rsidR="009C416B" w:rsidRPr="00843EBD">
        <w:rPr>
          <w:rFonts w:ascii="Times New Roman" w:eastAsia="宋体" w:hAnsi="Times New Roman" w:hint="eastAsia"/>
          <w:sz w:val="24"/>
          <w:szCs w:val="24"/>
        </w:rPr>
        <w:t>并购</w:t>
      </w:r>
      <w:r w:rsidR="00A47E1B" w:rsidRPr="00843EBD">
        <w:rPr>
          <w:rFonts w:ascii="Times New Roman" w:eastAsia="宋体" w:hAnsi="Times New Roman" w:hint="eastAsia"/>
          <w:sz w:val="24"/>
          <w:szCs w:val="24"/>
        </w:rPr>
        <w:t>双方</w:t>
      </w:r>
      <w:r w:rsidRPr="00843EBD">
        <w:rPr>
          <w:rFonts w:ascii="Times New Roman" w:eastAsia="宋体" w:hAnsi="Times New Roman" w:hint="eastAsia"/>
          <w:sz w:val="24"/>
          <w:szCs w:val="24"/>
        </w:rPr>
        <w:t>的信任程度对于并购绩效的影响，发现</w:t>
      </w:r>
      <w:r w:rsidR="00001BC7" w:rsidRPr="00843EBD">
        <w:rPr>
          <w:rFonts w:ascii="Times New Roman" w:eastAsia="宋体" w:hAnsi="Times New Roman" w:hint="eastAsia"/>
          <w:sz w:val="24"/>
          <w:szCs w:val="24"/>
        </w:rPr>
        <w:t>企业异地并购的长短期绩效</w:t>
      </w:r>
      <w:r w:rsidR="00445013" w:rsidRPr="00843EBD">
        <w:rPr>
          <w:rFonts w:ascii="Times New Roman" w:eastAsia="宋体" w:hAnsi="Times New Roman" w:hint="eastAsia"/>
          <w:sz w:val="24"/>
          <w:szCs w:val="24"/>
        </w:rPr>
        <w:t>好坏</w:t>
      </w:r>
      <w:r w:rsidR="00001BC7" w:rsidRPr="00843EBD">
        <w:rPr>
          <w:rFonts w:ascii="Times New Roman" w:eastAsia="宋体" w:hAnsi="Times New Roman" w:hint="eastAsia"/>
          <w:sz w:val="24"/>
          <w:szCs w:val="24"/>
        </w:rPr>
        <w:t>，是与</w:t>
      </w:r>
      <w:r w:rsidRPr="00843EBD">
        <w:rPr>
          <w:rFonts w:ascii="Times New Roman" w:eastAsia="宋体" w:hAnsi="Times New Roman" w:hint="eastAsia"/>
          <w:sz w:val="24"/>
          <w:szCs w:val="24"/>
        </w:rPr>
        <w:t>目标方所在地</w:t>
      </w:r>
      <w:r w:rsidR="00F00727" w:rsidRPr="00843EBD">
        <w:rPr>
          <w:rFonts w:ascii="Times New Roman" w:eastAsia="宋体" w:hAnsi="Times New Roman" w:hint="eastAsia"/>
          <w:sz w:val="24"/>
          <w:szCs w:val="24"/>
        </w:rPr>
        <w:t>对</w:t>
      </w:r>
      <w:r w:rsidRPr="00843EBD">
        <w:rPr>
          <w:rFonts w:ascii="Times New Roman" w:eastAsia="宋体" w:hAnsi="Times New Roman" w:hint="eastAsia"/>
          <w:sz w:val="24"/>
          <w:szCs w:val="24"/>
        </w:rPr>
        <w:t>收购方所在地</w:t>
      </w:r>
      <w:r w:rsidR="009C416B"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信任程度</w:t>
      </w:r>
      <w:r w:rsidR="009C416B" w:rsidRPr="00843EBD">
        <w:rPr>
          <w:rFonts w:ascii="Times New Roman" w:eastAsia="宋体" w:hAnsi="Times New Roman" w:hint="eastAsia"/>
          <w:sz w:val="24"/>
          <w:szCs w:val="24"/>
        </w:rPr>
        <w:t>成正比</w:t>
      </w:r>
      <w:r w:rsidR="00001BC7"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w:t>
      </w:r>
    </w:p>
    <w:p w14:paraId="6F0978BB" w14:textId="77777777" w:rsidR="00970D0E"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宏观因素</w:t>
      </w:r>
      <w:r w:rsidR="00A118AA">
        <w:rPr>
          <w:rFonts w:ascii="Times New Roman" w:eastAsia="宋体" w:hAnsi="Times New Roman" w:hint="eastAsia"/>
          <w:sz w:val="24"/>
          <w:szCs w:val="24"/>
        </w:rPr>
        <w:t>上</w:t>
      </w:r>
      <w:r w:rsidRPr="00843EBD">
        <w:rPr>
          <w:rFonts w:ascii="Times New Roman" w:eastAsia="宋体" w:hAnsi="Times New Roman" w:hint="eastAsia"/>
          <w:sz w:val="24"/>
          <w:szCs w:val="24"/>
        </w:rPr>
        <w:t>，巫岑等（</w:t>
      </w:r>
      <w:r w:rsidRPr="00843EBD">
        <w:rPr>
          <w:rFonts w:ascii="Times New Roman" w:eastAsia="宋体" w:hAnsi="Times New Roman" w:hint="eastAsia"/>
          <w:sz w:val="24"/>
          <w:szCs w:val="24"/>
        </w:rPr>
        <w:t>2</w:t>
      </w:r>
      <w:r w:rsidRPr="00843EBD">
        <w:rPr>
          <w:rFonts w:ascii="Times New Roman" w:eastAsia="宋体" w:hAnsi="Times New Roman"/>
          <w:sz w:val="24"/>
          <w:szCs w:val="24"/>
        </w:rPr>
        <w:t>021</w:t>
      </w:r>
      <w:r w:rsidRPr="00843EBD">
        <w:rPr>
          <w:rFonts w:ascii="Times New Roman" w:eastAsia="宋体" w:hAnsi="Times New Roman" w:hint="eastAsia"/>
          <w:sz w:val="24"/>
          <w:szCs w:val="24"/>
        </w:rPr>
        <w:t>）发现财政分权</w:t>
      </w:r>
      <w:r w:rsidR="008E280B" w:rsidRPr="00843EBD">
        <w:rPr>
          <w:rFonts w:ascii="Times New Roman" w:eastAsia="宋体" w:hAnsi="Times New Roman" w:hint="eastAsia"/>
          <w:sz w:val="24"/>
          <w:szCs w:val="24"/>
        </w:rPr>
        <w:t>能够促进</w:t>
      </w:r>
      <w:r w:rsidRPr="00843EBD">
        <w:rPr>
          <w:rFonts w:ascii="Times New Roman" w:eastAsia="宋体" w:hAnsi="Times New Roman" w:hint="eastAsia"/>
          <w:sz w:val="24"/>
          <w:szCs w:val="24"/>
        </w:rPr>
        <w:t>并购绩效的提高，</w:t>
      </w:r>
      <w:r w:rsidR="003E2886" w:rsidRPr="00843EBD">
        <w:rPr>
          <w:rFonts w:ascii="Times New Roman" w:eastAsia="宋体" w:hAnsi="Times New Roman" w:hint="eastAsia"/>
          <w:sz w:val="24"/>
          <w:szCs w:val="24"/>
        </w:rPr>
        <w:t>这</w:t>
      </w:r>
      <w:r w:rsidR="004F29DA" w:rsidRPr="00843EBD">
        <w:rPr>
          <w:rFonts w:ascii="Times New Roman" w:eastAsia="宋体" w:hAnsi="Times New Roman" w:hint="eastAsia"/>
          <w:sz w:val="24"/>
          <w:szCs w:val="24"/>
        </w:rPr>
        <w:t>表明</w:t>
      </w:r>
      <w:r w:rsidRPr="00843EBD">
        <w:rPr>
          <w:rFonts w:ascii="Times New Roman" w:eastAsia="宋体" w:hAnsi="Times New Roman"/>
          <w:sz w:val="24"/>
          <w:szCs w:val="24"/>
        </w:rPr>
        <w:t>地方政府的引导作用</w:t>
      </w:r>
      <w:r w:rsidR="008703F2" w:rsidRPr="00843EBD">
        <w:rPr>
          <w:rFonts w:ascii="Times New Roman" w:eastAsia="宋体" w:hAnsi="Times New Roman" w:hint="eastAsia"/>
          <w:sz w:val="24"/>
          <w:szCs w:val="24"/>
        </w:rPr>
        <w:t>对</w:t>
      </w:r>
      <w:r w:rsidRPr="00843EBD">
        <w:rPr>
          <w:rFonts w:ascii="Times New Roman" w:eastAsia="宋体" w:hAnsi="Times New Roman"/>
          <w:sz w:val="24"/>
          <w:szCs w:val="24"/>
        </w:rPr>
        <w:t>企业并购</w:t>
      </w:r>
      <w:r w:rsidR="008703F2" w:rsidRPr="00843EBD">
        <w:rPr>
          <w:rFonts w:ascii="Times New Roman" w:eastAsia="宋体" w:hAnsi="Times New Roman" w:hint="eastAsia"/>
          <w:sz w:val="24"/>
          <w:szCs w:val="24"/>
        </w:rPr>
        <w:t>产生了积极的影响</w:t>
      </w:r>
      <w:r w:rsidRPr="00843EBD">
        <w:rPr>
          <w:rFonts w:ascii="Times New Roman" w:eastAsia="宋体" w:hAnsi="Times New Roman" w:hint="eastAsia"/>
          <w:sz w:val="24"/>
          <w:szCs w:val="24"/>
        </w:rPr>
        <w:t>；王建新等（</w:t>
      </w:r>
      <w:r w:rsidRPr="00843EBD">
        <w:rPr>
          <w:rFonts w:ascii="Times New Roman" w:eastAsia="宋体" w:hAnsi="Times New Roman" w:hint="eastAsia"/>
          <w:sz w:val="24"/>
          <w:szCs w:val="24"/>
        </w:rPr>
        <w:t>2</w:t>
      </w:r>
      <w:r w:rsidRPr="00843EBD">
        <w:rPr>
          <w:rFonts w:ascii="Times New Roman" w:eastAsia="宋体" w:hAnsi="Times New Roman"/>
          <w:sz w:val="24"/>
          <w:szCs w:val="24"/>
        </w:rPr>
        <w:t>021</w:t>
      </w:r>
      <w:r w:rsidRPr="00843EBD">
        <w:rPr>
          <w:rFonts w:ascii="Times New Roman" w:eastAsia="宋体" w:hAnsi="Times New Roman" w:hint="eastAsia"/>
          <w:sz w:val="24"/>
          <w:szCs w:val="24"/>
        </w:rPr>
        <w:t>）认为绿色信贷政策使重污染企业银行信贷受限、并购整合成本上升，</w:t>
      </w:r>
      <w:r w:rsidR="004653F2" w:rsidRPr="00843EBD">
        <w:rPr>
          <w:rFonts w:ascii="Times New Roman" w:eastAsia="宋体" w:hAnsi="Times New Roman" w:hint="eastAsia"/>
          <w:sz w:val="24"/>
          <w:szCs w:val="24"/>
        </w:rPr>
        <w:t>导致</w:t>
      </w:r>
      <w:r w:rsidRPr="00843EBD">
        <w:rPr>
          <w:rFonts w:ascii="Times New Roman" w:eastAsia="宋体" w:hAnsi="Times New Roman" w:hint="eastAsia"/>
          <w:sz w:val="24"/>
          <w:szCs w:val="24"/>
        </w:rPr>
        <w:t>重污染企业的并购绩效</w:t>
      </w:r>
      <w:r w:rsidR="004653F2" w:rsidRPr="00843EBD">
        <w:rPr>
          <w:rFonts w:ascii="Times New Roman" w:eastAsia="宋体" w:hAnsi="Times New Roman" w:hint="eastAsia"/>
          <w:sz w:val="24"/>
          <w:szCs w:val="24"/>
        </w:rPr>
        <w:t>显著降低</w:t>
      </w:r>
      <w:r w:rsidRPr="00843EBD">
        <w:rPr>
          <w:rFonts w:ascii="Times New Roman" w:eastAsia="宋体" w:hAnsi="Times New Roman" w:hint="eastAsia"/>
          <w:sz w:val="24"/>
          <w:szCs w:val="24"/>
        </w:rPr>
        <w:t>。</w:t>
      </w:r>
    </w:p>
    <w:p w14:paraId="085C3E24" w14:textId="5D8FC1C5"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还有学者在文中将微观和宏观因素进行了综合考量，比如姚益龙等（</w:t>
      </w:r>
      <w:r w:rsidRPr="00843EBD">
        <w:rPr>
          <w:rFonts w:ascii="Times New Roman" w:eastAsia="宋体" w:hAnsi="Times New Roman" w:hint="eastAsia"/>
          <w:sz w:val="24"/>
          <w:szCs w:val="24"/>
        </w:rPr>
        <w:t>2014</w:t>
      </w:r>
      <w:r w:rsidRPr="00843EBD">
        <w:rPr>
          <w:rFonts w:ascii="Times New Roman" w:eastAsia="宋体" w:hAnsi="Times New Roman" w:hint="eastAsia"/>
          <w:sz w:val="24"/>
          <w:szCs w:val="24"/>
        </w:rPr>
        <w:t>）发现企业在进行异地并购时，其并购绩效会因自身产权性质和目标方要素市场成熟度而不同。赵晓阳等（</w:t>
      </w:r>
      <w:r w:rsidRPr="00843EBD">
        <w:rPr>
          <w:rFonts w:ascii="Times New Roman" w:eastAsia="宋体" w:hAnsi="Times New Roman" w:hint="eastAsia"/>
          <w:sz w:val="24"/>
          <w:szCs w:val="24"/>
        </w:rPr>
        <w:t>2</w:t>
      </w:r>
      <w:r w:rsidRPr="00843EBD">
        <w:rPr>
          <w:rFonts w:ascii="Times New Roman" w:eastAsia="宋体" w:hAnsi="Times New Roman"/>
          <w:sz w:val="24"/>
          <w:szCs w:val="24"/>
        </w:rPr>
        <w:t>020</w:t>
      </w:r>
      <w:r w:rsidRPr="00843EBD">
        <w:rPr>
          <w:rFonts w:ascii="Times New Roman" w:eastAsia="宋体" w:hAnsi="Times New Roman" w:hint="eastAsia"/>
          <w:sz w:val="24"/>
          <w:szCs w:val="24"/>
        </w:rPr>
        <w:t>）</w:t>
      </w:r>
      <w:r w:rsidR="007E0357" w:rsidRPr="00843EBD">
        <w:rPr>
          <w:rFonts w:ascii="Times New Roman" w:eastAsia="宋体" w:hAnsi="Times New Roman" w:hint="eastAsia"/>
          <w:sz w:val="24"/>
          <w:szCs w:val="24"/>
        </w:rPr>
        <w:t>发现</w:t>
      </w:r>
      <w:r w:rsidRPr="00843EBD">
        <w:rPr>
          <w:rFonts w:ascii="Times New Roman" w:eastAsia="宋体" w:hAnsi="Times New Roman" w:hint="eastAsia"/>
          <w:sz w:val="24"/>
          <w:szCs w:val="24"/>
        </w:rPr>
        <w:t>经济政策不确定性</w:t>
      </w:r>
      <w:r w:rsidR="000C484D" w:rsidRPr="00843EBD">
        <w:rPr>
          <w:rFonts w:ascii="Times New Roman" w:eastAsia="宋体" w:hAnsi="Times New Roman" w:hint="eastAsia"/>
          <w:sz w:val="24"/>
          <w:szCs w:val="24"/>
        </w:rPr>
        <w:t>通过提高企业并购整合能力，</w:t>
      </w:r>
      <w:r w:rsidR="007E0357" w:rsidRPr="00843EBD">
        <w:rPr>
          <w:rFonts w:ascii="Times New Roman" w:eastAsia="宋体" w:hAnsi="Times New Roman" w:hint="eastAsia"/>
          <w:sz w:val="24"/>
          <w:szCs w:val="24"/>
        </w:rPr>
        <w:t>促进</w:t>
      </w:r>
      <w:r w:rsidR="000C484D" w:rsidRPr="00843EBD">
        <w:rPr>
          <w:rFonts w:ascii="Times New Roman" w:eastAsia="宋体" w:hAnsi="Times New Roman" w:hint="eastAsia"/>
          <w:sz w:val="24"/>
          <w:szCs w:val="24"/>
        </w:rPr>
        <w:t>了</w:t>
      </w:r>
      <w:r w:rsidRPr="00843EBD">
        <w:rPr>
          <w:rFonts w:ascii="Times New Roman" w:eastAsia="宋体" w:hAnsi="Times New Roman" w:hint="eastAsia"/>
          <w:sz w:val="24"/>
          <w:szCs w:val="24"/>
        </w:rPr>
        <w:t>企业的并购规模与并购绩效，但是</w:t>
      </w:r>
      <w:r w:rsidRPr="00843EBD">
        <w:rPr>
          <w:rFonts w:ascii="Times New Roman" w:eastAsia="宋体" w:hAnsi="Times New Roman"/>
          <w:sz w:val="24"/>
          <w:szCs w:val="24"/>
        </w:rPr>
        <w:t>管理者过度自信</w:t>
      </w:r>
      <w:r w:rsidR="007E0357" w:rsidRPr="00843EBD">
        <w:rPr>
          <w:rFonts w:ascii="Times New Roman" w:eastAsia="宋体" w:hAnsi="Times New Roman" w:hint="eastAsia"/>
          <w:sz w:val="24"/>
          <w:szCs w:val="24"/>
        </w:rPr>
        <w:t>这一微观因素会削弱这种促进作用</w:t>
      </w:r>
      <w:r w:rsidRPr="00843EBD">
        <w:rPr>
          <w:rFonts w:ascii="Times New Roman" w:eastAsia="宋体" w:hAnsi="Times New Roman" w:hint="eastAsia"/>
          <w:sz w:val="24"/>
          <w:szCs w:val="24"/>
        </w:rPr>
        <w:t>。</w:t>
      </w:r>
    </w:p>
    <w:p w14:paraId="55C89689" w14:textId="4CD5AA00"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二是研究并购本身对企业的影响，比如曹翠珍等（</w:t>
      </w:r>
      <w:r w:rsidRPr="00843EBD">
        <w:rPr>
          <w:rFonts w:ascii="Times New Roman" w:eastAsia="宋体" w:hAnsi="Times New Roman" w:hint="eastAsia"/>
          <w:sz w:val="24"/>
          <w:szCs w:val="24"/>
        </w:rPr>
        <w:t>2</w:t>
      </w:r>
      <w:r w:rsidRPr="00843EBD">
        <w:rPr>
          <w:rFonts w:ascii="Times New Roman" w:eastAsia="宋体" w:hAnsi="Times New Roman"/>
          <w:sz w:val="24"/>
          <w:szCs w:val="24"/>
        </w:rPr>
        <w:t>017</w:t>
      </w:r>
      <w:r w:rsidRPr="00843EBD">
        <w:rPr>
          <w:rFonts w:ascii="Times New Roman" w:eastAsia="宋体" w:hAnsi="Times New Roman" w:hint="eastAsia"/>
          <w:sz w:val="24"/>
          <w:szCs w:val="24"/>
        </w:rPr>
        <w:t>）发现企业并购</w:t>
      </w:r>
      <w:r w:rsidR="005177B6"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财务协同效应</w:t>
      </w:r>
      <w:r w:rsidR="005177B6" w:rsidRPr="00843EBD">
        <w:rPr>
          <w:rFonts w:ascii="Times New Roman" w:eastAsia="宋体" w:hAnsi="Times New Roman" w:hint="eastAsia"/>
          <w:sz w:val="24"/>
          <w:szCs w:val="24"/>
        </w:rPr>
        <w:t>在短期比较明显</w:t>
      </w:r>
      <w:r w:rsidRPr="00843EBD">
        <w:rPr>
          <w:rFonts w:ascii="Times New Roman" w:eastAsia="宋体" w:hAnsi="Times New Roman" w:hint="eastAsia"/>
          <w:sz w:val="24"/>
          <w:szCs w:val="24"/>
        </w:rPr>
        <w:t>，</w:t>
      </w:r>
      <w:r w:rsidRPr="00843EBD">
        <w:rPr>
          <w:rFonts w:ascii="Times New Roman" w:eastAsia="宋体" w:hAnsi="Times New Roman"/>
          <w:sz w:val="24"/>
          <w:szCs w:val="24"/>
        </w:rPr>
        <w:t>但是</w:t>
      </w:r>
      <w:r w:rsidR="00BF0869" w:rsidRPr="00843EBD">
        <w:rPr>
          <w:rFonts w:ascii="Times New Roman" w:eastAsia="宋体" w:hAnsi="Times New Roman" w:hint="eastAsia"/>
          <w:sz w:val="24"/>
          <w:szCs w:val="24"/>
        </w:rPr>
        <w:t>随着时间的增长，</w:t>
      </w:r>
      <w:r w:rsidRPr="00843EBD">
        <w:rPr>
          <w:rFonts w:ascii="Times New Roman" w:eastAsia="宋体" w:hAnsi="Times New Roman"/>
          <w:sz w:val="24"/>
          <w:szCs w:val="24"/>
        </w:rPr>
        <w:t>这种效应会</w:t>
      </w:r>
      <w:r w:rsidR="00BF0869" w:rsidRPr="00843EBD">
        <w:rPr>
          <w:rFonts w:ascii="Times New Roman" w:eastAsia="宋体" w:hAnsi="Times New Roman" w:hint="eastAsia"/>
          <w:sz w:val="24"/>
          <w:szCs w:val="24"/>
        </w:rPr>
        <w:t>逐渐</w:t>
      </w:r>
      <w:r w:rsidRPr="00843EBD">
        <w:rPr>
          <w:rFonts w:ascii="Times New Roman" w:eastAsia="宋体" w:hAnsi="Times New Roman"/>
          <w:sz w:val="24"/>
          <w:szCs w:val="24"/>
        </w:rPr>
        <w:t>减弱</w:t>
      </w:r>
      <w:r w:rsidRPr="00843EBD">
        <w:rPr>
          <w:rFonts w:ascii="Times New Roman" w:eastAsia="宋体" w:hAnsi="Times New Roman" w:hint="eastAsia"/>
          <w:sz w:val="24"/>
          <w:szCs w:val="24"/>
        </w:rPr>
        <w:t>；卫婧婧（</w:t>
      </w:r>
      <w:r w:rsidRPr="00843EBD">
        <w:rPr>
          <w:rFonts w:ascii="Times New Roman" w:eastAsia="宋体" w:hAnsi="Times New Roman" w:hint="eastAsia"/>
          <w:sz w:val="24"/>
          <w:szCs w:val="24"/>
        </w:rPr>
        <w:t>2</w:t>
      </w:r>
      <w:r w:rsidRPr="00843EBD">
        <w:rPr>
          <w:rFonts w:ascii="Times New Roman" w:eastAsia="宋体" w:hAnsi="Times New Roman"/>
          <w:sz w:val="24"/>
          <w:szCs w:val="24"/>
        </w:rPr>
        <w:t>017</w:t>
      </w:r>
      <w:r w:rsidRPr="00843EBD">
        <w:rPr>
          <w:rFonts w:ascii="Times New Roman" w:eastAsia="宋体" w:hAnsi="Times New Roman" w:hint="eastAsia"/>
          <w:sz w:val="24"/>
          <w:szCs w:val="24"/>
        </w:rPr>
        <w:t>）以国有企业</w:t>
      </w:r>
      <w:r w:rsidR="00BD2786" w:rsidRPr="00843EBD">
        <w:rPr>
          <w:rFonts w:ascii="Times New Roman" w:eastAsia="宋体" w:hAnsi="Times New Roman" w:hint="eastAsia"/>
          <w:sz w:val="24"/>
          <w:szCs w:val="24"/>
        </w:rPr>
        <w:t>发起的</w:t>
      </w:r>
      <w:r w:rsidRPr="00843EBD">
        <w:rPr>
          <w:rFonts w:ascii="Times New Roman" w:eastAsia="宋体" w:hAnsi="Times New Roman" w:hint="eastAsia"/>
          <w:sz w:val="24"/>
          <w:szCs w:val="24"/>
        </w:rPr>
        <w:t>并购事件为研究对象，发现国企并购</w:t>
      </w:r>
      <w:r w:rsidR="00BD2786" w:rsidRPr="00843EBD">
        <w:rPr>
          <w:rFonts w:ascii="Times New Roman" w:eastAsia="宋体" w:hAnsi="Times New Roman" w:hint="eastAsia"/>
          <w:sz w:val="24"/>
          <w:szCs w:val="24"/>
        </w:rPr>
        <w:t>总体上能够提</w:t>
      </w:r>
      <w:r w:rsidR="00BD2786" w:rsidRPr="00843EBD">
        <w:rPr>
          <w:rFonts w:ascii="Times New Roman" w:eastAsia="宋体" w:hAnsi="Times New Roman" w:hint="eastAsia"/>
          <w:sz w:val="24"/>
          <w:szCs w:val="24"/>
        </w:rPr>
        <w:lastRenderedPageBreak/>
        <w:t>高</w:t>
      </w:r>
      <w:r w:rsidRPr="00843EBD">
        <w:rPr>
          <w:rFonts w:ascii="Times New Roman" w:eastAsia="宋体" w:hAnsi="Times New Roman" w:hint="eastAsia"/>
          <w:sz w:val="24"/>
          <w:szCs w:val="24"/>
        </w:rPr>
        <w:t>企业</w:t>
      </w:r>
      <w:r w:rsidR="00BD2786"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全要素生产率，</w:t>
      </w:r>
      <w:r w:rsidR="00513219">
        <w:rPr>
          <w:rFonts w:ascii="Times New Roman" w:eastAsia="宋体" w:hAnsi="Times New Roman" w:hint="eastAsia"/>
          <w:sz w:val="24"/>
          <w:szCs w:val="24"/>
        </w:rPr>
        <w:t>在</w:t>
      </w:r>
      <w:r w:rsidR="00F54B38" w:rsidRPr="00843EBD">
        <w:rPr>
          <w:rFonts w:ascii="Times New Roman" w:eastAsia="宋体" w:hAnsi="Times New Roman" w:hint="eastAsia"/>
          <w:sz w:val="24"/>
          <w:szCs w:val="24"/>
        </w:rPr>
        <w:t>主并企业都是国企</w:t>
      </w:r>
      <w:r w:rsidR="00513219">
        <w:rPr>
          <w:rFonts w:ascii="Times New Roman" w:eastAsia="宋体" w:hAnsi="Times New Roman" w:hint="eastAsia"/>
          <w:sz w:val="24"/>
          <w:szCs w:val="24"/>
        </w:rPr>
        <w:t>的情况下</w:t>
      </w:r>
      <w:r w:rsidR="00F54B38" w:rsidRPr="00843EBD">
        <w:rPr>
          <w:rFonts w:ascii="Times New Roman" w:eastAsia="宋体" w:hAnsi="Times New Roman" w:hint="eastAsia"/>
          <w:sz w:val="24"/>
          <w:szCs w:val="24"/>
        </w:rPr>
        <w:t>，</w:t>
      </w:r>
      <w:r w:rsidR="00BD2786" w:rsidRPr="00843EBD">
        <w:rPr>
          <w:rFonts w:ascii="Times New Roman" w:eastAsia="宋体" w:hAnsi="Times New Roman" w:hint="eastAsia"/>
          <w:sz w:val="24"/>
          <w:szCs w:val="24"/>
        </w:rPr>
        <w:t>这种提升作用</w:t>
      </w:r>
      <w:r w:rsidR="00893EC1">
        <w:rPr>
          <w:rFonts w:ascii="Times New Roman" w:eastAsia="宋体" w:hAnsi="Times New Roman" w:hint="eastAsia"/>
          <w:sz w:val="24"/>
          <w:szCs w:val="24"/>
        </w:rPr>
        <w:t>还是</w:t>
      </w:r>
      <w:r w:rsidR="00BD2786" w:rsidRPr="00843EBD">
        <w:rPr>
          <w:rFonts w:ascii="Times New Roman" w:eastAsia="宋体" w:hAnsi="Times New Roman" w:hint="eastAsia"/>
          <w:sz w:val="24"/>
          <w:szCs w:val="24"/>
        </w:rPr>
        <w:t>会因目标方的产权性质</w:t>
      </w:r>
      <w:r w:rsidR="00F54B38" w:rsidRPr="00843EBD">
        <w:rPr>
          <w:rFonts w:ascii="Times New Roman" w:eastAsia="宋体" w:hAnsi="Times New Roman" w:hint="eastAsia"/>
          <w:sz w:val="24"/>
          <w:szCs w:val="24"/>
        </w:rPr>
        <w:t>而</w:t>
      </w:r>
      <w:r w:rsidR="00BD2786" w:rsidRPr="00843EBD">
        <w:rPr>
          <w:rFonts w:ascii="Times New Roman" w:eastAsia="宋体" w:hAnsi="Times New Roman" w:hint="eastAsia"/>
          <w:sz w:val="24"/>
          <w:szCs w:val="24"/>
        </w:rPr>
        <w:t>有所不同：当目标方是</w:t>
      </w:r>
      <w:r w:rsidRPr="00843EBD">
        <w:rPr>
          <w:rFonts w:ascii="Times New Roman" w:eastAsia="宋体" w:hAnsi="Times New Roman"/>
          <w:sz w:val="24"/>
          <w:szCs w:val="24"/>
        </w:rPr>
        <w:t>民营</w:t>
      </w:r>
      <w:r w:rsidR="00BD2786" w:rsidRPr="00843EBD">
        <w:rPr>
          <w:rFonts w:ascii="Times New Roman" w:eastAsia="宋体" w:hAnsi="Times New Roman" w:hint="eastAsia"/>
          <w:sz w:val="24"/>
          <w:szCs w:val="24"/>
        </w:rPr>
        <w:t>企业和</w:t>
      </w:r>
      <w:r w:rsidRPr="00843EBD">
        <w:rPr>
          <w:rFonts w:ascii="Times New Roman" w:eastAsia="宋体" w:hAnsi="Times New Roman"/>
          <w:sz w:val="24"/>
          <w:szCs w:val="24"/>
        </w:rPr>
        <w:t>外资企业</w:t>
      </w:r>
      <w:r w:rsidR="00BD2786" w:rsidRPr="00843EBD">
        <w:rPr>
          <w:rFonts w:ascii="Times New Roman" w:eastAsia="宋体" w:hAnsi="Times New Roman" w:hint="eastAsia"/>
          <w:sz w:val="24"/>
          <w:szCs w:val="24"/>
        </w:rPr>
        <w:t>时，</w:t>
      </w:r>
      <w:r w:rsidRPr="00843EBD">
        <w:rPr>
          <w:rFonts w:ascii="Times New Roman" w:eastAsia="宋体" w:hAnsi="Times New Roman"/>
          <w:sz w:val="24"/>
          <w:szCs w:val="24"/>
        </w:rPr>
        <w:t>企业效率的提升</w:t>
      </w:r>
      <w:r w:rsidR="00BD2786" w:rsidRPr="00843EBD">
        <w:rPr>
          <w:rFonts w:ascii="Times New Roman" w:eastAsia="宋体" w:hAnsi="Times New Roman" w:hint="eastAsia"/>
          <w:sz w:val="24"/>
          <w:szCs w:val="24"/>
        </w:rPr>
        <w:t>程度比目标方为国企时</w:t>
      </w:r>
      <w:r w:rsidRPr="00843EBD">
        <w:rPr>
          <w:rFonts w:ascii="Times New Roman" w:eastAsia="宋体" w:hAnsi="Times New Roman"/>
          <w:sz w:val="24"/>
          <w:szCs w:val="24"/>
        </w:rPr>
        <w:t>更大</w:t>
      </w:r>
      <w:r w:rsidRPr="00843EBD">
        <w:rPr>
          <w:rFonts w:ascii="Times New Roman" w:eastAsia="宋体" w:hAnsi="Times New Roman" w:hint="eastAsia"/>
          <w:sz w:val="24"/>
          <w:szCs w:val="24"/>
        </w:rPr>
        <w:t>，</w:t>
      </w:r>
      <w:r w:rsidRPr="00843EBD">
        <w:rPr>
          <w:rFonts w:ascii="Times New Roman" w:eastAsia="宋体" w:hAnsi="Times New Roman"/>
          <w:sz w:val="24"/>
          <w:szCs w:val="24"/>
        </w:rPr>
        <w:t>但长期绩效稳定性也较差</w:t>
      </w:r>
      <w:r w:rsidRPr="00843EBD">
        <w:rPr>
          <w:rFonts w:ascii="Times New Roman" w:eastAsia="宋体" w:hAnsi="Times New Roman" w:hint="eastAsia"/>
          <w:sz w:val="24"/>
          <w:szCs w:val="24"/>
        </w:rPr>
        <w:t>；蒋冠宏（</w:t>
      </w:r>
      <w:r w:rsidRPr="00843EBD">
        <w:rPr>
          <w:rFonts w:ascii="Times New Roman" w:eastAsia="宋体" w:hAnsi="Times New Roman" w:hint="eastAsia"/>
          <w:sz w:val="24"/>
          <w:szCs w:val="24"/>
        </w:rPr>
        <w:t>2021</w:t>
      </w:r>
      <w:r w:rsidRPr="00843EBD">
        <w:rPr>
          <w:rFonts w:ascii="Times New Roman" w:eastAsia="宋体" w:hAnsi="Times New Roman" w:hint="eastAsia"/>
          <w:sz w:val="24"/>
          <w:szCs w:val="24"/>
        </w:rPr>
        <w:t>）通过倾向得分加权估计方法，得出中国的企业并购显著地提升了并购企业的市场势力和资源配置效率的结论。</w:t>
      </w:r>
      <w:r w:rsidRPr="00843EBD">
        <w:rPr>
          <w:rFonts w:ascii="Times New Roman" w:eastAsia="宋体" w:hAnsi="Times New Roman"/>
          <w:sz w:val="24"/>
          <w:szCs w:val="24"/>
        </w:rPr>
        <w:t>Olivier Bertrand</w:t>
      </w:r>
      <w:r w:rsidRPr="00843EBD">
        <w:rPr>
          <w:rFonts w:ascii="Times New Roman" w:eastAsia="宋体" w:hAnsi="Times New Roman" w:hint="eastAsia"/>
          <w:sz w:val="24"/>
          <w:szCs w:val="24"/>
        </w:rPr>
        <w:t>等（</w:t>
      </w:r>
      <w:r w:rsidRPr="00843EBD">
        <w:rPr>
          <w:rFonts w:ascii="Times New Roman" w:eastAsia="宋体" w:hAnsi="Times New Roman" w:hint="eastAsia"/>
          <w:sz w:val="24"/>
          <w:szCs w:val="24"/>
        </w:rPr>
        <w:t>2</w:t>
      </w:r>
      <w:r w:rsidRPr="00843EBD">
        <w:rPr>
          <w:rFonts w:ascii="Times New Roman" w:eastAsia="宋体" w:hAnsi="Times New Roman"/>
          <w:sz w:val="24"/>
          <w:szCs w:val="24"/>
        </w:rPr>
        <w:t>012</w:t>
      </w:r>
      <w:r w:rsidRPr="00843EBD">
        <w:rPr>
          <w:rFonts w:ascii="Times New Roman" w:eastAsia="宋体" w:hAnsi="Times New Roman" w:hint="eastAsia"/>
          <w:sz w:val="24"/>
          <w:szCs w:val="24"/>
        </w:rPr>
        <w:t>）以俄罗斯</w:t>
      </w:r>
      <w:r w:rsidRPr="00843EBD">
        <w:rPr>
          <w:rFonts w:ascii="Times New Roman" w:eastAsia="宋体" w:hAnsi="Times New Roman" w:hint="eastAsia"/>
          <w:sz w:val="24"/>
          <w:szCs w:val="24"/>
        </w:rPr>
        <w:t>600</w:t>
      </w:r>
      <w:r w:rsidRPr="00843EBD">
        <w:rPr>
          <w:rFonts w:ascii="Times New Roman" w:eastAsia="宋体" w:hAnsi="Times New Roman" w:hint="eastAsia"/>
          <w:sz w:val="24"/>
          <w:szCs w:val="24"/>
        </w:rPr>
        <w:t>多家</w:t>
      </w:r>
      <w:r w:rsidR="0083079D" w:rsidRPr="00843EBD">
        <w:rPr>
          <w:rFonts w:ascii="Times New Roman" w:eastAsia="宋体" w:hAnsi="Times New Roman" w:hint="eastAsia"/>
          <w:sz w:val="24"/>
          <w:szCs w:val="24"/>
        </w:rPr>
        <w:t>并购方企业</w:t>
      </w:r>
      <w:r w:rsidRPr="00843EBD">
        <w:rPr>
          <w:rFonts w:ascii="Times New Roman" w:eastAsia="宋体" w:hAnsi="Times New Roman" w:hint="eastAsia"/>
          <w:sz w:val="24"/>
          <w:szCs w:val="24"/>
        </w:rPr>
        <w:t>为样本，研究发现，与</w:t>
      </w:r>
      <w:r w:rsidR="0083079D" w:rsidRPr="00843EBD">
        <w:rPr>
          <w:rFonts w:ascii="Times New Roman" w:eastAsia="宋体" w:hAnsi="Times New Roman" w:hint="eastAsia"/>
          <w:sz w:val="24"/>
          <w:szCs w:val="24"/>
        </w:rPr>
        <w:t>未发起并购的企业</w:t>
      </w:r>
      <w:r w:rsidRPr="00843EBD">
        <w:rPr>
          <w:rFonts w:ascii="Times New Roman" w:eastAsia="宋体" w:hAnsi="Times New Roman" w:hint="eastAsia"/>
          <w:sz w:val="24"/>
          <w:szCs w:val="24"/>
        </w:rPr>
        <w:t>相比，</w:t>
      </w:r>
      <w:r w:rsidR="00530C96" w:rsidRPr="00843EBD">
        <w:rPr>
          <w:rFonts w:ascii="Times New Roman" w:eastAsia="宋体" w:hAnsi="Times New Roman" w:hint="eastAsia"/>
          <w:sz w:val="24"/>
          <w:szCs w:val="24"/>
        </w:rPr>
        <w:t>无论是</w:t>
      </w:r>
      <w:r w:rsidRPr="00843EBD">
        <w:rPr>
          <w:rFonts w:ascii="Times New Roman" w:eastAsia="宋体" w:hAnsi="Times New Roman" w:hint="eastAsia"/>
          <w:sz w:val="24"/>
          <w:szCs w:val="24"/>
        </w:rPr>
        <w:t>国内</w:t>
      </w:r>
      <w:r w:rsidR="00530C96" w:rsidRPr="00843EBD">
        <w:rPr>
          <w:rFonts w:ascii="Times New Roman" w:eastAsia="宋体" w:hAnsi="Times New Roman" w:hint="eastAsia"/>
          <w:sz w:val="24"/>
          <w:szCs w:val="24"/>
        </w:rPr>
        <w:t>并购还是</w:t>
      </w:r>
      <w:r w:rsidRPr="00843EBD">
        <w:rPr>
          <w:rFonts w:ascii="Times New Roman" w:eastAsia="宋体" w:hAnsi="Times New Roman" w:hint="eastAsia"/>
          <w:sz w:val="24"/>
          <w:szCs w:val="24"/>
        </w:rPr>
        <w:t>国际收购</w:t>
      </w:r>
      <w:r w:rsidR="00530C96" w:rsidRPr="00843EBD">
        <w:rPr>
          <w:rFonts w:ascii="Times New Roman" w:eastAsia="宋体" w:hAnsi="Times New Roman" w:hint="eastAsia"/>
          <w:sz w:val="24"/>
          <w:szCs w:val="24"/>
        </w:rPr>
        <w:t>，</w:t>
      </w:r>
      <w:r w:rsidR="0083079D" w:rsidRPr="00843EBD">
        <w:rPr>
          <w:rFonts w:ascii="Times New Roman" w:eastAsia="宋体" w:hAnsi="Times New Roman" w:hint="eastAsia"/>
          <w:sz w:val="24"/>
          <w:szCs w:val="24"/>
        </w:rPr>
        <w:t>并购方企业</w:t>
      </w:r>
      <w:r w:rsidRPr="00843EBD">
        <w:rPr>
          <w:rFonts w:ascii="Times New Roman" w:eastAsia="宋体" w:hAnsi="Times New Roman" w:hint="eastAsia"/>
          <w:sz w:val="24"/>
          <w:szCs w:val="24"/>
        </w:rPr>
        <w:t>的业绩</w:t>
      </w:r>
      <w:r w:rsidR="00530C96" w:rsidRPr="00843EBD">
        <w:rPr>
          <w:rFonts w:ascii="Times New Roman" w:eastAsia="宋体" w:hAnsi="Times New Roman" w:hint="eastAsia"/>
          <w:sz w:val="24"/>
          <w:szCs w:val="24"/>
        </w:rPr>
        <w:t>都会降低</w:t>
      </w:r>
      <w:r w:rsidRPr="00843EBD">
        <w:rPr>
          <w:rFonts w:ascii="Times New Roman" w:eastAsia="宋体" w:hAnsi="Times New Roman" w:hint="eastAsia"/>
          <w:sz w:val="24"/>
          <w:szCs w:val="24"/>
        </w:rPr>
        <w:t>。</w:t>
      </w:r>
    </w:p>
    <w:p w14:paraId="0B43ED19" w14:textId="6C8191B8"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但企业并购的影响不只停留在自身的绩效，还有可能延伸到到行业内其他</w:t>
      </w:r>
      <w:r w:rsidR="002D5687">
        <w:rPr>
          <w:rFonts w:ascii="Times New Roman" w:eastAsia="宋体" w:hAnsi="Times New Roman" w:hint="eastAsia"/>
          <w:sz w:val="24"/>
          <w:szCs w:val="24"/>
        </w:rPr>
        <w:t>未</w:t>
      </w:r>
      <w:r w:rsidRPr="00843EBD">
        <w:rPr>
          <w:rFonts w:ascii="Times New Roman" w:eastAsia="宋体" w:hAnsi="Times New Roman" w:hint="eastAsia"/>
          <w:sz w:val="24"/>
          <w:szCs w:val="24"/>
        </w:rPr>
        <w:t>并购企业，甚至是其他行业</w:t>
      </w:r>
      <w:bookmarkStart w:id="19" w:name="OLE_LINK1"/>
      <w:bookmarkStart w:id="20" w:name="OLE_LINK2"/>
      <w:r w:rsidRPr="00843EBD">
        <w:rPr>
          <w:rFonts w:ascii="Times New Roman" w:eastAsia="宋体" w:hAnsi="Times New Roman" w:hint="eastAsia"/>
          <w:sz w:val="24"/>
          <w:szCs w:val="24"/>
        </w:rPr>
        <w:t>，即</w:t>
      </w:r>
      <w:r w:rsidR="004B376D">
        <w:rPr>
          <w:rFonts w:ascii="Times New Roman" w:eastAsia="宋体" w:hAnsi="Times New Roman" w:hint="eastAsia"/>
          <w:sz w:val="24"/>
          <w:szCs w:val="24"/>
        </w:rPr>
        <w:t>溢出效应</w:t>
      </w:r>
      <w:r w:rsidRPr="00843EBD">
        <w:rPr>
          <w:rFonts w:ascii="Times New Roman" w:eastAsia="宋体" w:hAnsi="Times New Roman" w:hint="eastAsia"/>
          <w:sz w:val="24"/>
          <w:szCs w:val="24"/>
        </w:rPr>
        <w:t>。</w:t>
      </w:r>
      <w:bookmarkEnd w:id="19"/>
      <w:bookmarkEnd w:id="20"/>
      <w:r w:rsidRPr="00843EBD">
        <w:rPr>
          <w:rFonts w:ascii="Times New Roman" w:eastAsia="宋体" w:hAnsi="Times New Roman" w:hint="eastAsia"/>
          <w:sz w:val="24"/>
          <w:szCs w:val="24"/>
        </w:rPr>
        <w:t>目前，对于企业并购的</w:t>
      </w:r>
      <w:r w:rsidR="004B376D">
        <w:rPr>
          <w:rFonts w:ascii="Times New Roman" w:eastAsia="宋体" w:hAnsi="Times New Roman" w:hint="eastAsia"/>
          <w:sz w:val="24"/>
          <w:szCs w:val="24"/>
        </w:rPr>
        <w:t>溢出效应</w:t>
      </w:r>
      <w:r w:rsidRPr="00843EBD">
        <w:rPr>
          <w:rFonts w:ascii="Times New Roman" w:eastAsia="宋体" w:hAnsi="Times New Roman" w:hint="eastAsia"/>
          <w:sz w:val="24"/>
          <w:szCs w:val="24"/>
        </w:rPr>
        <w:t>究竟是</w:t>
      </w:r>
      <w:r w:rsidR="004B376D">
        <w:rPr>
          <w:rFonts w:ascii="Times New Roman" w:eastAsia="宋体" w:hAnsi="Times New Roman" w:hint="eastAsia"/>
          <w:sz w:val="24"/>
          <w:szCs w:val="24"/>
        </w:rPr>
        <w:t>正向</w:t>
      </w:r>
      <w:r w:rsidRPr="00843EBD">
        <w:rPr>
          <w:rFonts w:ascii="Times New Roman" w:eastAsia="宋体" w:hAnsi="Times New Roman" w:hint="eastAsia"/>
          <w:sz w:val="24"/>
          <w:szCs w:val="24"/>
        </w:rPr>
        <w:t>还是</w:t>
      </w:r>
      <w:r w:rsidR="004B376D">
        <w:rPr>
          <w:rFonts w:ascii="Times New Roman" w:eastAsia="宋体" w:hAnsi="Times New Roman" w:hint="eastAsia"/>
          <w:sz w:val="24"/>
          <w:szCs w:val="24"/>
        </w:rPr>
        <w:t>负向</w:t>
      </w:r>
      <w:r w:rsidRPr="00843EBD">
        <w:rPr>
          <w:rFonts w:ascii="Times New Roman" w:eastAsia="宋体" w:hAnsi="Times New Roman" w:hint="eastAsia"/>
          <w:sz w:val="24"/>
          <w:szCs w:val="24"/>
        </w:rPr>
        <w:t>，学者们并未形成统一的结论。</w:t>
      </w:r>
    </w:p>
    <w:p w14:paraId="47EB9E11" w14:textId="40844BAF"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比如在产业结构上，王清剑（</w:t>
      </w:r>
      <w:r w:rsidRPr="00843EBD">
        <w:rPr>
          <w:rFonts w:ascii="Times New Roman" w:eastAsia="宋体" w:hAnsi="Times New Roman" w:hint="eastAsia"/>
          <w:sz w:val="24"/>
          <w:szCs w:val="24"/>
        </w:rPr>
        <w:t>2014</w:t>
      </w:r>
      <w:r w:rsidRPr="00843EBD">
        <w:rPr>
          <w:rFonts w:ascii="Times New Roman" w:eastAsia="宋体" w:hAnsi="Times New Roman" w:hint="eastAsia"/>
          <w:sz w:val="24"/>
          <w:szCs w:val="24"/>
        </w:rPr>
        <w:t>）发现</w:t>
      </w:r>
      <w:r w:rsidR="001B4B11" w:rsidRPr="00843EBD">
        <w:rPr>
          <w:rFonts w:ascii="Times New Roman" w:eastAsia="宋体" w:hAnsi="Times New Roman" w:hint="eastAsia"/>
          <w:sz w:val="24"/>
          <w:szCs w:val="24"/>
        </w:rPr>
        <w:t>企业</w:t>
      </w:r>
      <w:r w:rsidRPr="00843EBD">
        <w:rPr>
          <w:rFonts w:ascii="Times New Roman" w:eastAsia="宋体" w:hAnsi="Times New Roman" w:hint="eastAsia"/>
          <w:sz w:val="24"/>
          <w:szCs w:val="24"/>
        </w:rPr>
        <w:t>并购数量</w:t>
      </w:r>
      <w:r w:rsidR="001B4B11" w:rsidRPr="00843EBD">
        <w:rPr>
          <w:rFonts w:ascii="Times New Roman" w:eastAsia="宋体" w:hAnsi="Times New Roman" w:hint="eastAsia"/>
          <w:sz w:val="24"/>
          <w:szCs w:val="24"/>
        </w:rPr>
        <w:t>的增加和</w:t>
      </w:r>
      <w:r w:rsidRPr="00843EBD">
        <w:rPr>
          <w:rFonts w:ascii="Times New Roman" w:eastAsia="宋体" w:hAnsi="Times New Roman" w:hint="eastAsia"/>
          <w:sz w:val="24"/>
          <w:szCs w:val="24"/>
        </w:rPr>
        <w:t>并购交易规模</w:t>
      </w:r>
      <w:r w:rsidR="001B4B11" w:rsidRPr="00843EBD">
        <w:rPr>
          <w:rFonts w:ascii="Times New Roman" w:eastAsia="宋体" w:hAnsi="Times New Roman" w:hint="eastAsia"/>
          <w:sz w:val="24"/>
          <w:szCs w:val="24"/>
        </w:rPr>
        <w:t>的扩大</w:t>
      </w:r>
      <w:r w:rsidRPr="00843EBD">
        <w:rPr>
          <w:rFonts w:ascii="Times New Roman" w:eastAsia="宋体" w:hAnsi="Times New Roman" w:hint="eastAsia"/>
          <w:sz w:val="24"/>
          <w:szCs w:val="24"/>
        </w:rPr>
        <w:t>，</w:t>
      </w:r>
      <w:r w:rsidR="001B4B11" w:rsidRPr="00843EBD">
        <w:rPr>
          <w:rFonts w:ascii="Times New Roman" w:eastAsia="宋体" w:hAnsi="Times New Roman" w:hint="eastAsia"/>
          <w:sz w:val="24"/>
          <w:szCs w:val="24"/>
        </w:rPr>
        <w:t>都</w:t>
      </w:r>
      <w:r w:rsidR="00EB7F3C" w:rsidRPr="00843EBD">
        <w:rPr>
          <w:rFonts w:ascii="Times New Roman" w:eastAsia="宋体" w:hAnsi="Times New Roman" w:hint="eastAsia"/>
          <w:sz w:val="24"/>
          <w:szCs w:val="24"/>
        </w:rPr>
        <w:t>能够</w:t>
      </w:r>
      <w:r w:rsidR="001B4B11" w:rsidRPr="00843EBD">
        <w:rPr>
          <w:rFonts w:ascii="Times New Roman" w:eastAsia="宋体" w:hAnsi="Times New Roman" w:hint="eastAsia"/>
          <w:sz w:val="24"/>
          <w:szCs w:val="24"/>
        </w:rPr>
        <w:t>促进</w:t>
      </w:r>
      <w:r w:rsidRPr="00843EBD">
        <w:rPr>
          <w:rFonts w:ascii="Times New Roman" w:eastAsia="宋体" w:hAnsi="Times New Roman" w:hint="eastAsia"/>
          <w:sz w:val="24"/>
          <w:szCs w:val="24"/>
        </w:rPr>
        <w:t>产业结构合理化与高级化；张博尧（</w:t>
      </w:r>
      <w:r w:rsidRPr="00843EBD">
        <w:rPr>
          <w:rFonts w:ascii="Times New Roman" w:eastAsia="宋体" w:hAnsi="Times New Roman" w:hint="eastAsia"/>
          <w:sz w:val="24"/>
          <w:szCs w:val="24"/>
        </w:rPr>
        <w:t>2</w:t>
      </w:r>
      <w:r w:rsidRPr="00843EBD">
        <w:rPr>
          <w:rFonts w:ascii="Times New Roman" w:eastAsia="宋体" w:hAnsi="Times New Roman"/>
          <w:sz w:val="24"/>
          <w:szCs w:val="24"/>
        </w:rPr>
        <w:t>020</w:t>
      </w:r>
      <w:r w:rsidRPr="00843EBD">
        <w:rPr>
          <w:rFonts w:ascii="Times New Roman" w:eastAsia="宋体" w:hAnsi="Times New Roman" w:hint="eastAsia"/>
          <w:sz w:val="24"/>
          <w:szCs w:val="24"/>
        </w:rPr>
        <w:t>）</w:t>
      </w:r>
      <w:r w:rsidR="003147C3" w:rsidRPr="00843EBD">
        <w:rPr>
          <w:rFonts w:ascii="Times New Roman" w:eastAsia="宋体" w:hAnsi="Times New Roman" w:hint="eastAsia"/>
          <w:sz w:val="24"/>
          <w:szCs w:val="24"/>
        </w:rPr>
        <w:t>基于</w:t>
      </w:r>
      <w:r w:rsidRPr="00843EBD">
        <w:rPr>
          <w:rFonts w:ascii="Times New Roman" w:eastAsia="宋体" w:hAnsi="Times New Roman" w:hint="eastAsia"/>
          <w:sz w:val="24"/>
          <w:szCs w:val="24"/>
        </w:rPr>
        <w:t>2010-2018</w:t>
      </w:r>
      <w:r w:rsidRPr="00843EBD">
        <w:rPr>
          <w:rFonts w:ascii="Times New Roman" w:eastAsia="宋体" w:hAnsi="Times New Roman" w:hint="eastAsia"/>
          <w:sz w:val="24"/>
          <w:szCs w:val="24"/>
        </w:rPr>
        <w:t>年中国</w:t>
      </w:r>
      <w:r w:rsidR="00666AB6" w:rsidRPr="00843EBD">
        <w:rPr>
          <w:rFonts w:ascii="Times New Roman" w:eastAsia="宋体" w:hAnsi="Times New Roman" w:hint="eastAsia"/>
          <w:sz w:val="24"/>
          <w:szCs w:val="24"/>
        </w:rPr>
        <w:t>高新技术企业上市公司发起的</w:t>
      </w:r>
      <w:r w:rsidR="003147C3" w:rsidRPr="00843EBD">
        <w:rPr>
          <w:rFonts w:ascii="Times New Roman" w:eastAsia="宋体" w:hAnsi="Times New Roman" w:hint="eastAsia"/>
          <w:sz w:val="24"/>
          <w:szCs w:val="24"/>
        </w:rPr>
        <w:t>并购事件</w:t>
      </w:r>
      <w:r w:rsidR="00C04C2B" w:rsidRPr="00843EBD">
        <w:rPr>
          <w:rFonts w:ascii="Times New Roman" w:eastAsia="宋体" w:hAnsi="Times New Roman" w:hint="eastAsia"/>
          <w:sz w:val="24"/>
          <w:szCs w:val="24"/>
        </w:rPr>
        <w:t>样本</w:t>
      </w:r>
      <w:r w:rsidRPr="00843EBD">
        <w:rPr>
          <w:rFonts w:ascii="Times New Roman" w:eastAsia="宋体" w:hAnsi="Times New Roman" w:hint="eastAsia"/>
          <w:sz w:val="24"/>
          <w:szCs w:val="24"/>
        </w:rPr>
        <w:t>，运用倾向得分匹配和多期</w:t>
      </w:r>
      <w:r w:rsidR="00C2777D" w:rsidRPr="00843EBD">
        <w:rPr>
          <w:rFonts w:ascii="Times New Roman" w:eastAsia="宋体" w:hAnsi="Times New Roman" w:hint="eastAsia"/>
          <w:sz w:val="24"/>
          <w:szCs w:val="24"/>
        </w:rPr>
        <w:t>D</w:t>
      </w:r>
      <w:r w:rsidR="00C2777D" w:rsidRPr="00843EBD">
        <w:rPr>
          <w:rFonts w:ascii="Times New Roman" w:eastAsia="宋体" w:hAnsi="Times New Roman"/>
          <w:sz w:val="24"/>
          <w:szCs w:val="24"/>
        </w:rPr>
        <w:t>ID</w:t>
      </w:r>
      <w:r w:rsidR="00666AB6" w:rsidRPr="00843EBD">
        <w:rPr>
          <w:rFonts w:ascii="Times New Roman" w:eastAsia="宋体" w:hAnsi="Times New Roman" w:hint="eastAsia"/>
          <w:sz w:val="24"/>
          <w:szCs w:val="24"/>
        </w:rPr>
        <w:t>两种</w:t>
      </w:r>
      <w:r w:rsidRPr="00843EBD">
        <w:rPr>
          <w:rFonts w:ascii="Times New Roman" w:eastAsia="宋体" w:hAnsi="Times New Roman" w:hint="eastAsia"/>
          <w:sz w:val="24"/>
          <w:szCs w:val="24"/>
        </w:rPr>
        <w:t>方法</w:t>
      </w:r>
      <w:r w:rsidR="00666AB6" w:rsidRPr="00843EBD">
        <w:rPr>
          <w:rFonts w:ascii="Times New Roman" w:eastAsia="宋体" w:hAnsi="Times New Roman" w:hint="eastAsia"/>
          <w:sz w:val="24"/>
          <w:szCs w:val="24"/>
        </w:rPr>
        <w:t>，</w:t>
      </w:r>
      <w:r w:rsidR="00711F0C" w:rsidRPr="00843EBD">
        <w:rPr>
          <w:rFonts w:ascii="Times New Roman" w:eastAsia="宋体" w:hAnsi="Times New Roman" w:hint="eastAsia"/>
          <w:sz w:val="24"/>
          <w:szCs w:val="24"/>
        </w:rPr>
        <w:t>研究</w:t>
      </w:r>
      <w:r w:rsidRPr="00843EBD">
        <w:rPr>
          <w:rFonts w:ascii="Times New Roman" w:eastAsia="宋体" w:hAnsi="Times New Roman" w:hint="eastAsia"/>
          <w:sz w:val="24"/>
          <w:szCs w:val="24"/>
        </w:rPr>
        <w:t>发现</w:t>
      </w:r>
      <w:r w:rsidR="00711F0C" w:rsidRPr="00843EBD">
        <w:rPr>
          <w:rFonts w:ascii="Times New Roman" w:eastAsia="宋体" w:hAnsi="Times New Roman" w:hint="eastAsia"/>
          <w:sz w:val="24"/>
          <w:szCs w:val="24"/>
        </w:rPr>
        <w:t>并购后</w:t>
      </w:r>
      <w:r w:rsidRPr="00843EBD">
        <w:rPr>
          <w:rFonts w:ascii="Times New Roman" w:eastAsia="宋体" w:hAnsi="Times New Roman" w:hint="eastAsia"/>
          <w:sz w:val="24"/>
          <w:szCs w:val="24"/>
        </w:rPr>
        <w:t>我国企业的全要素生产率</w:t>
      </w:r>
      <w:r w:rsidR="00711F0C" w:rsidRPr="00843EBD">
        <w:rPr>
          <w:rFonts w:ascii="Times New Roman" w:eastAsia="宋体" w:hAnsi="Times New Roman" w:hint="eastAsia"/>
          <w:sz w:val="24"/>
          <w:szCs w:val="24"/>
        </w:rPr>
        <w:t>得到了显著提高</w:t>
      </w:r>
      <w:r w:rsidRPr="00843EBD">
        <w:rPr>
          <w:rFonts w:ascii="Times New Roman" w:eastAsia="宋体" w:hAnsi="Times New Roman" w:hint="eastAsia"/>
          <w:sz w:val="24"/>
          <w:szCs w:val="24"/>
        </w:rPr>
        <w:t>，</w:t>
      </w:r>
      <w:r w:rsidR="00711F0C" w:rsidRPr="00843EBD">
        <w:rPr>
          <w:rFonts w:ascii="Times New Roman" w:eastAsia="宋体" w:hAnsi="Times New Roman" w:hint="eastAsia"/>
          <w:sz w:val="24"/>
          <w:szCs w:val="24"/>
        </w:rPr>
        <w:t>推动了</w:t>
      </w:r>
      <w:r w:rsidRPr="00843EBD">
        <w:rPr>
          <w:rFonts w:ascii="Times New Roman" w:eastAsia="宋体" w:hAnsi="Times New Roman" w:hint="eastAsia"/>
          <w:sz w:val="24"/>
          <w:szCs w:val="24"/>
        </w:rPr>
        <w:t>产业结构的调整与升级。</w:t>
      </w:r>
    </w:p>
    <w:p w14:paraId="4700082C" w14:textId="638B74BA" w:rsidR="00666C52" w:rsidRPr="00843EBD" w:rsidRDefault="00DD3AB5" w:rsidP="00A822A2">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在创新上，张晓婕（</w:t>
      </w:r>
      <w:r w:rsidRPr="00843EBD">
        <w:rPr>
          <w:rFonts w:ascii="Times New Roman" w:eastAsia="宋体" w:hAnsi="Times New Roman" w:hint="eastAsia"/>
          <w:sz w:val="24"/>
          <w:szCs w:val="24"/>
        </w:rPr>
        <w:t>2019</w:t>
      </w:r>
      <w:r w:rsidRPr="00843EBD">
        <w:rPr>
          <w:rFonts w:ascii="Times New Roman" w:eastAsia="宋体" w:hAnsi="Times New Roman" w:hint="eastAsia"/>
          <w:sz w:val="24"/>
          <w:szCs w:val="24"/>
        </w:rPr>
        <w:t>）采用空间计量经济学模型，对国有企业</w:t>
      </w:r>
      <w:r w:rsidR="002D0025" w:rsidRPr="00843EBD">
        <w:rPr>
          <w:rFonts w:ascii="Times New Roman" w:eastAsia="宋体" w:hAnsi="Times New Roman" w:hint="eastAsia"/>
          <w:sz w:val="24"/>
          <w:szCs w:val="24"/>
        </w:rPr>
        <w:t>并购</w:t>
      </w:r>
      <w:r w:rsidRPr="00843EBD">
        <w:rPr>
          <w:rFonts w:ascii="Times New Roman" w:eastAsia="宋体" w:hAnsi="Times New Roman" w:hint="eastAsia"/>
          <w:sz w:val="24"/>
          <w:szCs w:val="24"/>
        </w:rPr>
        <w:t>的创新溢出效应进行了研究，结果发现虽然国有企业并购在整体上具有</w:t>
      </w:r>
      <w:r w:rsidR="00775D03" w:rsidRPr="00843EBD">
        <w:rPr>
          <w:rFonts w:ascii="Times New Roman" w:eastAsia="宋体" w:hAnsi="Times New Roman" w:hint="eastAsia"/>
          <w:sz w:val="24"/>
          <w:szCs w:val="24"/>
        </w:rPr>
        <w:t>显著的</w:t>
      </w:r>
      <w:r w:rsidRPr="00843EBD">
        <w:rPr>
          <w:rFonts w:ascii="Times New Roman" w:eastAsia="宋体" w:hAnsi="Times New Roman" w:hint="eastAsia"/>
          <w:sz w:val="24"/>
          <w:szCs w:val="24"/>
        </w:rPr>
        <w:t>创新溢出效应，但</w:t>
      </w:r>
      <w:r w:rsidR="002D0025" w:rsidRPr="00843EBD">
        <w:rPr>
          <w:rFonts w:ascii="Times New Roman" w:eastAsia="宋体" w:hAnsi="Times New Roman" w:hint="eastAsia"/>
          <w:sz w:val="24"/>
          <w:szCs w:val="24"/>
        </w:rPr>
        <w:t>分样本来看，</w:t>
      </w:r>
      <w:r w:rsidRPr="00843EBD">
        <w:rPr>
          <w:rFonts w:ascii="Times New Roman" w:eastAsia="宋体" w:hAnsi="Times New Roman" w:hint="eastAsia"/>
          <w:sz w:val="24"/>
          <w:szCs w:val="24"/>
        </w:rPr>
        <w:t>仅有跨省并购</w:t>
      </w:r>
      <w:r w:rsidR="00895DF7"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创新溢出效应</w:t>
      </w:r>
      <w:r w:rsidR="00895DF7" w:rsidRPr="00843EBD">
        <w:rPr>
          <w:rFonts w:ascii="Times New Roman" w:eastAsia="宋体" w:hAnsi="Times New Roman" w:hint="eastAsia"/>
          <w:sz w:val="24"/>
          <w:szCs w:val="24"/>
        </w:rPr>
        <w:t>是显著的</w:t>
      </w:r>
      <w:r w:rsidRPr="00843EBD">
        <w:rPr>
          <w:rFonts w:ascii="Times New Roman" w:eastAsia="宋体" w:hAnsi="Times New Roman" w:hint="eastAsia"/>
          <w:sz w:val="24"/>
          <w:szCs w:val="24"/>
        </w:rPr>
        <w:t>，而省内</w:t>
      </w:r>
      <w:r w:rsidR="004D75DA" w:rsidRPr="00843EBD">
        <w:rPr>
          <w:rFonts w:ascii="Times New Roman" w:eastAsia="宋体" w:hAnsi="Times New Roman" w:hint="eastAsia"/>
          <w:sz w:val="24"/>
          <w:szCs w:val="24"/>
        </w:rPr>
        <w:t>并购</w:t>
      </w:r>
      <w:r w:rsidR="002D0025" w:rsidRPr="00843EBD">
        <w:rPr>
          <w:rFonts w:ascii="Times New Roman" w:eastAsia="宋体" w:hAnsi="Times New Roman" w:hint="eastAsia"/>
          <w:sz w:val="24"/>
          <w:szCs w:val="24"/>
        </w:rPr>
        <w:t>和跨国</w:t>
      </w:r>
      <w:r w:rsidRPr="00843EBD">
        <w:rPr>
          <w:rFonts w:ascii="Times New Roman" w:eastAsia="宋体" w:hAnsi="Times New Roman" w:hint="eastAsia"/>
          <w:sz w:val="24"/>
          <w:szCs w:val="24"/>
        </w:rPr>
        <w:t>并购未表现出</w:t>
      </w:r>
      <w:r w:rsidR="00EE1032" w:rsidRPr="00843EBD">
        <w:rPr>
          <w:rFonts w:ascii="Times New Roman" w:eastAsia="宋体" w:hAnsi="Times New Roman" w:hint="eastAsia"/>
          <w:sz w:val="24"/>
          <w:szCs w:val="24"/>
        </w:rPr>
        <w:t>明显的</w:t>
      </w:r>
      <w:r w:rsidRPr="00843EBD">
        <w:rPr>
          <w:rFonts w:ascii="Times New Roman" w:eastAsia="宋体" w:hAnsi="Times New Roman" w:hint="eastAsia"/>
          <w:sz w:val="24"/>
          <w:szCs w:val="24"/>
        </w:rPr>
        <w:t>溢出效果；</w:t>
      </w:r>
      <w:r w:rsidRPr="00843EBD">
        <w:rPr>
          <w:rFonts w:ascii="Times New Roman" w:eastAsia="宋体" w:hAnsi="Times New Roman" w:hint="eastAsia"/>
          <w:sz w:val="24"/>
          <w:szCs w:val="24"/>
        </w:rPr>
        <w:t xml:space="preserve">Bertrand </w:t>
      </w:r>
      <w:r w:rsidRPr="00843EBD">
        <w:rPr>
          <w:rFonts w:ascii="Times New Roman" w:eastAsia="宋体" w:hAnsi="Times New Roman" w:hint="eastAsia"/>
          <w:sz w:val="24"/>
          <w:szCs w:val="24"/>
        </w:rPr>
        <w:t>和</w:t>
      </w:r>
      <w:r w:rsidRPr="00843EBD">
        <w:rPr>
          <w:rFonts w:ascii="Times New Roman" w:eastAsia="宋体" w:hAnsi="Times New Roman" w:hint="eastAsia"/>
          <w:sz w:val="24"/>
          <w:szCs w:val="24"/>
        </w:rPr>
        <w:t>Zuniga</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2006</w:t>
      </w:r>
      <w:r w:rsidRPr="00843EBD">
        <w:rPr>
          <w:rFonts w:ascii="Times New Roman" w:eastAsia="宋体" w:hAnsi="Times New Roman" w:hint="eastAsia"/>
          <w:sz w:val="24"/>
          <w:szCs w:val="24"/>
        </w:rPr>
        <w:t>）</w:t>
      </w:r>
      <w:r w:rsidR="00C04C2B" w:rsidRPr="00843EBD">
        <w:rPr>
          <w:rFonts w:ascii="Times New Roman" w:eastAsia="宋体" w:hAnsi="Times New Roman" w:hint="eastAsia"/>
          <w:sz w:val="24"/>
          <w:szCs w:val="24"/>
        </w:rPr>
        <w:t>以</w:t>
      </w:r>
      <w:r w:rsidRPr="00843EBD">
        <w:rPr>
          <w:rFonts w:ascii="Times New Roman" w:eastAsia="宋体" w:hAnsi="Times New Roman" w:hint="eastAsia"/>
          <w:sz w:val="24"/>
          <w:szCs w:val="24"/>
        </w:rPr>
        <w:t xml:space="preserve">14 </w:t>
      </w:r>
      <w:r w:rsidRPr="00843EBD">
        <w:rPr>
          <w:rFonts w:ascii="Times New Roman" w:eastAsia="宋体" w:hAnsi="Times New Roman" w:hint="eastAsia"/>
          <w:sz w:val="24"/>
          <w:szCs w:val="24"/>
        </w:rPr>
        <w:t>个</w:t>
      </w:r>
      <w:r w:rsidRPr="00843EBD">
        <w:rPr>
          <w:rFonts w:ascii="Times New Roman" w:eastAsia="宋体" w:hAnsi="Times New Roman" w:hint="eastAsia"/>
          <w:sz w:val="24"/>
          <w:szCs w:val="24"/>
        </w:rPr>
        <w:t xml:space="preserve">OECD </w:t>
      </w:r>
      <w:r w:rsidRPr="00843EBD">
        <w:rPr>
          <w:rFonts w:ascii="Times New Roman" w:eastAsia="宋体" w:hAnsi="Times New Roman" w:hint="eastAsia"/>
          <w:sz w:val="24"/>
          <w:szCs w:val="24"/>
        </w:rPr>
        <w:t>国家的企业</w:t>
      </w:r>
      <w:r w:rsidR="00C04C2B" w:rsidRPr="00843EBD">
        <w:rPr>
          <w:rFonts w:ascii="Times New Roman" w:eastAsia="宋体" w:hAnsi="Times New Roman" w:hint="eastAsia"/>
          <w:sz w:val="24"/>
          <w:szCs w:val="24"/>
        </w:rPr>
        <w:t>并购</w:t>
      </w:r>
      <w:r w:rsidRPr="00843EBD">
        <w:rPr>
          <w:rFonts w:ascii="Times New Roman" w:eastAsia="宋体" w:hAnsi="Times New Roman" w:hint="eastAsia"/>
          <w:sz w:val="24"/>
          <w:szCs w:val="24"/>
        </w:rPr>
        <w:t>数据</w:t>
      </w:r>
      <w:r w:rsidR="00C04C2B" w:rsidRPr="00843EBD">
        <w:rPr>
          <w:rFonts w:ascii="Times New Roman" w:eastAsia="宋体" w:hAnsi="Times New Roman" w:hint="eastAsia"/>
          <w:sz w:val="24"/>
          <w:szCs w:val="24"/>
        </w:rPr>
        <w:t>为样本</w:t>
      </w:r>
      <w:r w:rsidRPr="00843EBD">
        <w:rPr>
          <w:rFonts w:ascii="Times New Roman" w:eastAsia="宋体" w:hAnsi="Times New Roman" w:hint="eastAsia"/>
          <w:sz w:val="24"/>
          <w:szCs w:val="24"/>
        </w:rPr>
        <w:t>，</w:t>
      </w:r>
      <w:r w:rsidR="00C04C2B" w:rsidRPr="00843EBD">
        <w:rPr>
          <w:rFonts w:ascii="Times New Roman" w:eastAsia="宋体" w:hAnsi="Times New Roman" w:hint="eastAsia"/>
          <w:sz w:val="24"/>
          <w:szCs w:val="24"/>
        </w:rPr>
        <w:t>研究</w:t>
      </w:r>
      <w:r w:rsidRPr="00843EBD">
        <w:rPr>
          <w:rFonts w:ascii="Times New Roman" w:eastAsia="宋体" w:hAnsi="Times New Roman" w:hint="eastAsia"/>
          <w:sz w:val="24"/>
          <w:szCs w:val="24"/>
        </w:rPr>
        <w:t>发现</w:t>
      </w:r>
      <w:r w:rsidR="00731EB3"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国内并购</w:t>
      </w:r>
      <w:r w:rsidR="00C04C2B" w:rsidRPr="00843EBD">
        <w:rPr>
          <w:rFonts w:ascii="Times New Roman" w:eastAsia="宋体" w:hAnsi="Times New Roman" w:hint="eastAsia"/>
          <w:sz w:val="24"/>
          <w:szCs w:val="24"/>
        </w:rPr>
        <w:t>对</w:t>
      </w:r>
      <w:r w:rsidRPr="00843EBD">
        <w:rPr>
          <w:rFonts w:ascii="Times New Roman" w:eastAsia="宋体" w:hAnsi="Times New Roman" w:hint="eastAsia"/>
          <w:sz w:val="24"/>
          <w:szCs w:val="24"/>
        </w:rPr>
        <w:t>技术密集</w:t>
      </w:r>
      <w:r w:rsidR="00CF3AD4" w:rsidRPr="00843EBD">
        <w:rPr>
          <w:rFonts w:ascii="Times New Roman" w:eastAsia="宋体" w:hAnsi="Times New Roman" w:hint="eastAsia"/>
          <w:sz w:val="24"/>
          <w:szCs w:val="24"/>
        </w:rPr>
        <w:t>程度较低</w:t>
      </w:r>
      <w:r w:rsidRPr="00843EBD">
        <w:rPr>
          <w:rFonts w:ascii="Times New Roman" w:eastAsia="宋体" w:hAnsi="Times New Roman" w:hint="eastAsia"/>
          <w:sz w:val="24"/>
          <w:szCs w:val="24"/>
        </w:rPr>
        <w:t>行业的研发</w:t>
      </w:r>
      <w:r w:rsidR="00C04C2B" w:rsidRPr="00843EBD">
        <w:rPr>
          <w:rFonts w:ascii="Times New Roman" w:eastAsia="宋体" w:hAnsi="Times New Roman" w:hint="eastAsia"/>
          <w:sz w:val="24"/>
          <w:szCs w:val="24"/>
        </w:rPr>
        <w:t>产生</w:t>
      </w:r>
      <w:r w:rsidR="00731EB3" w:rsidRPr="00843EBD">
        <w:rPr>
          <w:rFonts w:ascii="Times New Roman" w:eastAsia="宋体" w:hAnsi="Times New Roman" w:hint="eastAsia"/>
          <w:sz w:val="24"/>
          <w:szCs w:val="24"/>
        </w:rPr>
        <w:t>了</w:t>
      </w:r>
      <w:r w:rsidR="00C04C2B" w:rsidRPr="00843EBD">
        <w:rPr>
          <w:rFonts w:ascii="Times New Roman" w:eastAsia="宋体" w:hAnsi="Times New Roman" w:hint="eastAsia"/>
          <w:sz w:val="24"/>
          <w:szCs w:val="24"/>
        </w:rPr>
        <w:t>正向的溢出效应</w:t>
      </w:r>
      <w:r w:rsidRPr="00843EBD">
        <w:rPr>
          <w:rFonts w:ascii="Times New Roman" w:eastAsia="宋体" w:hAnsi="Times New Roman" w:hint="eastAsia"/>
          <w:sz w:val="24"/>
          <w:szCs w:val="24"/>
        </w:rPr>
        <w:t>，</w:t>
      </w:r>
      <w:r w:rsidR="00C04C2B" w:rsidRPr="00843EBD">
        <w:rPr>
          <w:rFonts w:ascii="Times New Roman" w:eastAsia="宋体" w:hAnsi="Times New Roman" w:hint="eastAsia"/>
          <w:sz w:val="24"/>
          <w:szCs w:val="24"/>
        </w:rPr>
        <w:t>对</w:t>
      </w:r>
      <w:r w:rsidR="00CF3AD4" w:rsidRPr="00843EBD">
        <w:rPr>
          <w:rFonts w:ascii="Times New Roman" w:eastAsia="宋体" w:hAnsi="Times New Roman" w:hint="eastAsia"/>
          <w:sz w:val="24"/>
          <w:szCs w:val="24"/>
        </w:rPr>
        <w:t>本身</w:t>
      </w:r>
      <w:r w:rsidR="00C04C2B" w:rsidRPr="00843EBD">
        <w:rPr>
          <w:rFonts w:ascii="Times New Roman" w:eastAsia="宋体" w:hAnsi="Times New Roman" w:hint="eastAsia"/>
          <w:sz w:val="24"/>
          <w:szCs w:val="24"/>
        </w:rPr>
        <w:t>技术密集</w:t>
      </w:r>
      <w:r w:rsidR="00CF3AD4" w:rsidRPr="00843EBD">
        <w:rPr>
          <w:rFonts w:ascii="Times New Roman" w:eastAsia="宋体" w:hAnsi="Times New Roman" w:hint="eastAsia"/>
          <w:sz w:val="24"/>
          <w:szCs w:val="24"/>
        </w:rPr>
        <w:t>程度较高</w:t>
      </w:r>
      <w:r w:rsidR="00C04C2B" w:rsidRPr="00843EBD">
        <w:rPr>
          <w:rFonts w:ascii="Times New Roman" w:eastAsia="宋体" w:hAnsi="Times New Roman" w:hint="eastAsia"/>
          <w:sz w:val="24"/>
          <w:szCs w:val="24"/>
        </w:rPr>
        <w:t>行业</w:t>
      </w:r>
      <w:r w:rsidR="00CF3AD4" w:rsidRPr="00843EBD">
        <w:rPr>
          <w:rFonts w:ascii="Times New Roman" w:eastAsia="宋体" w:hAnsi="Times New Roman" w:hint="eastAsia"/>
          <w:sz w:val="24"/>
          <w:szCs w:val="24"/>
        </w:rPr>
        <w:t>的</w:t>
      </w:r>
      <w:r w:rsidR="00C04C2B" w:rsidRPr="00843EBD">
        <w:rPr>
          <w:rFonts w:ascii="Times New Roman" w:eastAsia="宋体" w:hAnsi="Times New Roman" w:hint="eastAsia"/>
          <w:sz w:val="24"/>
          <w:szCs w:val="24"/>
        </w:rPr>
        <w:t>研发</w:t>
      </w:r>
      <w:r w:rsidR="00CF3AD4" w:rsidRPr="00843EBD">
        <w:rPr>
          <w:rFonts w:ascii="Times New Roman" w:eastAsia="宋体" w:hAnsi="Times New Roman" w:hint="eastAsia"/>
          <w:sz w:val="24"/>
          <w:szCs w:val="24"/>
        </w:rPr>
        <w:t>活动</w:t>
      </w:r>
      <w:r w:rsidR="00C04C2B" w:rsidRPr="00843EBD">
        <w:rPr>
          <w:rFonts w:ascii="Times New Roman" w:eastAsia="宋体" w:hAnsi="Times New Roman" w:hint="eastAsia"/>
          <w:sz w:val="24"/>
          <w:szCs w:val="24"/>
        </w:rPr>
        <w:t>没有影响，</w:t>
      </w:r>
      <w:r w:rsidRPr="00843EBD">
        <w:rPr>
          <w:rFonts w:ascii="Times New Roman" w:eastAsia="宋体" w:hAnsi="Times New Roman" w:hint="eastAsia"/>
          <w:sz w:val="24"/>
          <w:szCs w:val="24"/>
        </w:rPr>
        <w:t>但对技术密集</w:t>
      </w:r>
      <w:r w:rsidR="00CF3AD4" w:rsidRPr="00843EBD">
        <w:rPr>
          <w:rFonts w:ascii="Times New Roman" w:eastAsia="宋体" w:hAnsi="Times New Roman" w:hint="eastAsia"/>
          <w:sz w:val="24"/>
          <w:szCs w:val="24"/>
        </w:rPr>
        <w:t>程度处于中等位置的</w:t>
      </w:r>
      <w:r w:rsidRPr="00843EBD">
        <w:rPr>
          <w:rFonts w:ascii="Times New Roman" w:eastAsia="宋体" w:hAnsi="Times New Roman" w:hint="eastAsia"/>
          <w:sz w:val="24"/>
          <w:szCs w:val="24"/>
        </w:rPr>
        <w:t>行业的研发</w:t>
      </w:r>
      <w:r w:rsidR="00CF3AD4" w:rsidRPr="00843EBD">
        <w:rPr>
          <w:rFonts w:ascii="Times New Roman" w:eastAsia="宋体" w:hAnsi="Times New Roman" w:hint="eastAsia"/>
          <w:sz w:val="24"/>
          <w:szCs w:val="24"/>
        </w:rPr>
        <w:t>活动</w:t>
      </w:r>
      <w:r w:rsidR="005B57CA" w:rsidRPr="00843EBD">
        <w:rPr>
          <w:rFonts w:ascii="Times New Roman" w:eastAsia="宋体" w:hAnsi="Times New Roman" w:hint="eastAsia"/>
          <w:sz w:val="24"/>
          <w:szCs w:val="24"/>
        </w:rPr>
        <w:t>产生了</w:t>
      </w:r>
      <w:r w:rsidR="00CF3AD4" w:rsidRPr="00843EBD">
        <w:rPr>
          <w:rFonts w:ascii="Times New Roman" w:eastAsia="宋体" w:hAnsi="Times New Roman" w:hint="eastAsia"/>
          <w:sz w:val="24"/>
          <w:szCs w:val="24"/>
        </w:rPr>
        <w:t>负面</w:t>
      </w:r>
      <w:r w:rsidRPr="00843EBD">
        <w:rPr>
          <w:rFonts w:ascii="Times New Roman" w:eastAsia="宋体" w:hAnsi="Times New Roman" w:hint="eastAsia"/>
          <w:sz w:val="24"/>
          <w:szCs w:val="24"/>
        </w:rPr>
        <w:t>影响；</w:t>
      </w:r>
      <w:r w:rsidR="00731EB3" w:rsidRPr="00843EBD">
        <w:rPr>
          <w:rFonts w:ascii="Times New Roman" w:eastAsia="宋体" w:hAnsi="Times New Roman" w:hint="eastAsia"/>
          <w:sz w:val="24"/>
          <w:szCs w:val="24"/>
        </w:rPr>
        <w:t>而</w:t>
      </w:r>
      <w:r w:rsidRPr="00843EBD">
        <w:rPr>
          <w:rFonts w:ascii="Times New Roman" w:eastAsia="宋体" w:hAnsi="Times New Roman" w:hint="eastAsia"/>
          <w:sz w:val="24"/>
          <w:szCs w:val="24"/>
        </w:rPr>
        <w:t>跨国并购对</w:t>
      </w:r>
      <w:r w:rsidR="00875635" w:rsidRPr="00843EBD">
        <w:rPr>
          <w:rFonts w:ascii="Times New Roman" w:eastAsia="宋体" w:hAnsi="Times New Roman" w:hint="eastAsia"/>
          <w:sz w:val="24"/>
          <w:szCs w:val="24"/>
        </w:rPr>
        <w:t>不同</w:t>
      </w:r>
      <w:r w:rsidRPr="00843EBD">
        <w:rPr>
          <w:rFonts w:ascii="Times New Roman" w:eastAsia="宋体" w:hAnsi="Times New Roman" w:hint="eastAsia"/>
          <w:sz w:val="24"/>
          <w:szCs w:val="24"/>
        </w:rPr>
        <w:t>技术密集</w:t>
      </w:r>
      <w:r w:rsidR="00875635" w:rsidRPr="00843EBD">
        <w:rPr>
          <w:rFonts w:ascii="Times New Roman" w:eastAsia="宋体" w:hAnsi="Times New Roman" w:hint="eastAsia"/>
          <w:sz w:val="24"/>
          <w:szCs w:val="24"/>
        </w:rPr>
        <w:t>程度</w:t>
      </w:r>
      <w:r w:rsidRPr="00843EBD">
        <w:rPr>
          <w:rFonts w:ascii="Times New Roman" w:eastAsia="宋体" w:hAnsi="Times New Roman" w:hint="eastAsia"/>
          <w:sz w:val="24"/>
          <w:szCs w:val="24"/>
        </w:rPr>
        <w:t>行业的研发</w:t>
      </w:r>
      <w:r w:rsidR="00CF3AD4" w:rsidRPr="00843EBD">
        <w:rPr>
          <w:rFonts w:ascii="Times New Roman" w:eastAsia="宋体" w:hAnsi="Times New Roman" w:hint="eastAsia"/>
          <w:sz w:val="24"/>
          <w:szCs w:val="24"/>
        </w:rPr>
        <w:t>活动</w:t>
      </w:r>
      <w:r w:rsidRPr="00843EBD">
        <w:rPr>
          <w:rFonts w:ascii="Times New Roman" w:eastAsia="宋体" w:hAnsi="Times New Roman" w:hint="eastAsia"/>
          <w:sz w:val="24"/>
          <w:szCs w:val="24"/>
        </w:rPr>
        <w:t>都</w:t>
      </w:r>
      <w:r w:rsidR="00875635" w:rsidRPr="00843EBD">
        <w:rPr>
          <w:rFonts w:ascii="Times New Roman" w:eastAsia="宋体" w:hAnsi="Times New Roman" w:hint="eastAsia"/>
          <w:sz w:val="24"/>
          <w:szCs w:val="24"/>
        </w:rPr>
        <w:t>未产生</w:t>
      </w:r>
      <w:r w:rsidRPr="00843EBD">
        <w:rPr>
          <w:rFonts w:ascii="Times New Roman" w:eastAsia="宋体" w:hAnsi="Times New Roman" w:hint="eastAsia"/>
          <w:sz w:val="24"/>
          <w:szCs w:val="24"/>
        </w:rPr>
        <w:t>影响。</w:t>
      </w:r>
    </w:p>
    <w:p w14:paraId="046EDE26" w14:textId="4F97BBB8"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在对行业内竞争对手的影响上，</w:t>
      </w:r>
      <w:r w:rsidRPr="00843EBD">
        <w:rPr>
          <w:rFonts w:ascii="Times New Roman" w:eastAsia="宋体" w:hAnsi="Times New Roman"/>
          <w:sz w:val="24"/>
          <w:szCs w:val="24"/>
        </w:rPr>
        <w:t>Jaideep Shenoy</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w:t>
      </w:r>
      <w:r w:rsidRPr="00843EBD">
        <w:rPr>
          <w:rFonts w:ascii="Times New Roman" w:eastAsia="宋体" w:hAnsi="Times New Roman"/>
          <w:sz w:val="24"/>
          <w:szCs w:val="24"/>
        </w:rPr>
        <w:t>012</w:t>
      </w:r>
      <w:r w:rsidRPr="00843EBD">
        <w:rPr>
          <w:rFonts w:ascii="Times New Roman" w:eastAsia="宋体" w:hAnsi="Times New Roman" w:hint="eastAsia"/>
          <w:sz w:val="24"/>
          <w:szCs w:val="24"/>
        </w:rPr>
        <w:t>）以</w:t>
      </w:r>
      <w:r w:rsidRPr="00843EBD">
        <w:rPr>
          <w:rFonts w:ascii="Times New Roman" w:eastAsia="宋体" w:hAnsi="Times New Roman" w:hint="eastAsia"/>
          <w:sz w:val="24"/>
          <w:szCs w:val="24"/>
        </w:rPr>
        <w:t>1981-2004</w:t>
      </w:r>
      <w:r w:rsidRPr="00843EBD">
        <w:rPr>
          <w:rFonts w:ascii="Times New Roman" w:eastAsia="宋体" w:hAnsi="Times New Roman" w:hint="eastAsia"/>
          <w:sz w:val="24"/>
          <w:szCs w:val="24"/>
        </w:rPr>
        <w:t>年间</w:t>
      </w:r>
      <w:r w:rsidRPr="00843EBD">
        <w:rPr>
          <w:rFonts w:ascii="Times New Roman" w:eastAsia="宋体" w:hAnsi="Times New Roman" w:hint="eastAsia"/>
          <w:sz w:val="24"/>
          <w:szCs w:val="24"/>
        </w:rPr>
        <w:t>225</w:t>
      </w:r>
      <w:r w:rsidR="002D5687">
        <w:rPr>
          <w:rFonts w:ascii="Times New Roman" w:eastAsia="宋体" w:hAnsi="Times New Roman" w:hint="eastAsia"/>
          <w:sz w:val="24"/>
          <w:szCs w:val="24"/>
        </w:rPr>
        <w:t>项</w:t>
      </w:r>
      <w:r w:rsidRPr="00843EBD">
        <w:rPr>
          <w:rFonts w:ascii="Times New Roman" w:eastAsia="宋体" w:hAnsi="Times New Roman" w:hint="eastAsia"/>
          <w:sz w:val="24"/>
          <w:szCs w:val="24"/>
        </w:rPr>
        <w:t>纵向收购</w:t>
      </w:r>
      <w:r w:rsidR="00C12746">
        <w:rPr>
          <w:rFonts w:ascii="Times New Roman" w:eastAsia="宋体" w:hAnsi="Times New Roman" w:hint="eastAsia"/>
          <w:sz w:val="24"/>
          <w:szCs w:val="24"/>
        </w:rPr>
        <w:t>事件</w:t>
      </w:r>
      <w:r w:rsidRPr="00843EBD">
        <w:rPr>
          <w:rFonts w:ascii="Times New Roman" w:eastAsia="宋体" w:hAnsi="Times New Roman" w:hint="eastAsia"/>
          <w:sz w:val="24"/>
          <w:szCs w:val="24"/>
        </w:rPr>
        <w:t>（垂直关联度为</w:t>
      </w:r>
      <w:r w:rsidRPr="00843EBD">
        <w:rPr>
          <w:rFonts w:ascii="Times New Roman" w:eastAsia="宋体" w:hAnsi="Times New Roman" w:hint="eastAsia"/>
          <w:sz w:val="24"/>
          <w:szCs w:val="24"/>
        </w:rPr>
        <w:t>5%</w:t>
      </w:r>
      <w:r w:rsidRPr="00843EBD">
        <w:rPr>
          <w:rFonts w:ascii="Times New Roman" w:eastAsia="宋体" w:hAnsi="Times New Roman" w:hint="eastAsia"/>
          <w:sz w:val="24"/>
          <w:szCs w:val="24"/>
        </w:rPr>
        <w:t>以上）作为样本，研究发现，对于整体样本，无论是收购方的竞争对手，还是目标方的竞争对手，异常收益均不显著。</w:t>
      </w:r>
      <w:r w:rsidR="00A02AE1">
        <w:rPr>
          <w:rFonts w:ascii="Times New Roman" w:eastAsia="宋体" w:hAnsi="Times New Roman" w:hint="eastAsia"/>
          <w:sz w:val="24"/>
          <w:szCs w:val="24"/>
        </w:rPr>
        <w:t>但</w:t>
      </w:r>
      <w:r w:rsidRPr="00843EBD">
        <w:rPr>
          <w:rFonts w:ascii="Times New Roman" w:eastAsia="宋体" w:hAnsi="Times New Roman" w:hint="eastAsia"/>
          <w:sz w:val="24"/>
          <w:szCs w:val="24"/>
        </w:rPr>
        <w:t>根据并购对合并公司产生的财富效应对样本进行细分后，他们发现，当财富效应为正时，收购方和目标方的竞争对手都经历了显著的、正的异常收益。背后的机制在于，当纵向收购为合并公司创造价值时，它们向收购方和目标方的竞争对</w:t>
      </w:r>
      <w:r w:rsidRPr="00843EBD">
        <w:rPr>
          <w:rFonts w:ascii="Times New Roman" w:eastAsia="宋体" w:hAnsi="Times New Roman" w:hint="eastAsia"/>
          <w:sz w:val="24"/>
          <w:szCs w:val="24"/>
        </w:rPr>
        <w:lastRenderedPageBreak/>
        <w:t>手传递信息，即它们也可以通过参与垂直整合来</w:t>
      </w:r>
      <w:r w:rsidR="00A02AE1">
        <w:rPr>
          <w:rFonts w:ascii="Times New Roman" w:eastAsia="宋体" w:hAnsi="Times New Roman" w:hint="eastAsia"/>
          <w:sz w:val="24"/>
          <w:szCs w:val="24"/>
        </w:rPr>
        <w:t>获得</w:t>
      </w:r>
      <w:r w:rsidRPr="00843EBD">
        <w:rPr>
          <w:rFonts w:ascii="Times New Roman" w:eastAsia="宋体" w:hAnsi="Times New Roman" w:hint="eastAsia"/>
          <w:sz w:val="24"/>
          <w:szCs w:val="24"/>
        </w:rPr>
        <w:t>这些收益。</w:t>
      </w:r>
    </w:p>
    <w:p w14:paraId="2C4D0F7A" w14:textId="3595FE14"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而国内学者则比较关注跨国并购这一形式对行业内竞争对手的影响，如胡晓婷等（</w:t>
      </w:r>
      <w:r w:rsidRPr="00843EBD">
        <w:rPr>
          <w:rFonts w:ascii="Times New Roman" w:eastAsia="宋体" w:hAnsi="Times New Roman" w:hint="eastAsia"/>
          <w:sz w:val="24"/>
          <w:szCs w:val="24"/>
        </w:rPr>
        <w:t>2</w:t>
      </w:r>
      <w:r w:rsidRPr="00843EBD">
        <w:rPr>
          <w:rFonts w:ascii="Times New Roman" w:eastAsia="宋体" w:hAnsi="Times New Roman"/>
          <w:sz w:val="24"/>
          <w:szCs w:val="24"/>
        </w:rPr>
        <w:t>020</w:t>
      </w:r>
      <w:r w:rsidRPr="00843EBD">
        <w:rPr>
          <w:rFonts w:ascii="Times New Roman" w:eastAsia="宋体" w:hAnsi="Times New Roman" w:hint="eastAsia"/>
          <w:sz w:val="24"/>
          <w:szCs w:val="24"/>
        </w:rPr>
        <w:t>）基于</w:t>
      </w:r>
      <w:r w:rsidRPr="00843EBD">
        <w:rPr>
          <w:rFonts w:ascii="Times New Roman" w:eastAsia="宋体" w:hAnsi="Times New Roman" w:hint="eastAsia"/>
          <w:sz w:val="24"/>
          <w:szCs w:val="24"/>
        </w:rPr>
        <w:t xml:space="preserve"> 2009-2015 </w:t>
      </w:r>
      <w:r w:rsidRPr="00843EBD">
        <w:rPr>
          <w:rFonts w:ascii="Times New Roman" w:eastAsia="宋体" w:hAnsi="Times New Roman" w:hint="eastAsia"/>
          <w:sz w:val="24"/>
          <w:szCs w:val="24"/>
        </w:rPr>
        <w:t>年中国上市制造企业完成的</w:t>
      </w:r>
      <w:r w:rsidRPr="00843EBD">
        <w:rPr>
          <w:rFonts w:ascii="Times New Roman" w:eastAsia="宋体" w:hAnsi="Times New Roman" w:hint="eastAsia"/>
          <w:sz w:val="24"/>
          <w:szCs w:val="24"/>
        </w:rPr>
        <w:t xml:space="preserve"> 325 </w:t>
      </w:r>
      <w:r w:rsidRPr="00843EBD">
        <w:rPr>
          <w:rFonts w:ascii="Times New Roman" w:eastAsia="宋体" w:hAnsi="Times New Roman" w:hint="eastAsia"/>
          <w:sz w:val="24"/>
          <w:szCs w:val="24"/>
        </w:rPr>
        <w:t>起大型国际并购的数据，实证检验发现，行业层面的国际并购对收购方竞争对手的可持续绩效具有显着的负向影响。当国际并购为横向并购、竞争对手实施成本领先战略、以及并购发生在高科技行业时，负向影响将会加剧；王君慧（</w:t>
      </w:r>
      <w:r w:rsidRPr="00843EBD">
        <w:rPr>
          <w:rFonts w:ascii="Times New Roman" w:eastAsia="宋体" w:hAnsi="Times New Roman" w:hint="eastAsia"/>
          <w:sz w:val="24"/>
          <w:szCs w:val="24"/>
        </w:rPr>
        <w:t>2</w:t>
      </w:r>
      <w:r w:rsidRPr="00843EBD">
        <w:rPr>
          <w:rFonts w:ascii="Times New Roman" w:eastAsia="宋体" w:hAnsi="Times New Roman"/>
          <w:sz w:val="24"/>
          <w:szCs w:val="24"/>
        </w:rPr>
        <w:t>017</w:t>
      </w:r>
      <w:r w:rsidRPr="00843EBD">
        <w:rPr>
          <w:rFonts w:ascii="Times New Roman" w:eastAsia="宋体" w:hAnsi="Times New Roman" w:hint="eastAsia"/>
          <w:sz w:val="24"/>
          <w:szCs w:val="24"/>
        </w:rPr>
        <w:t>）</w:t>
      </w:r>
      <w:r w:rsidR="00D24DF7" w:rsidRPr="00843EBD">
        <w:rPr>
          <w:rFonts w:ascii="Times New Roman" w:eastAsia="宋体" w:hAnsi="Times New Roman" w:hint="eastAsia"/>
          <w:sz w:val="24"/>
          <w:szCs w:val="24"/>
        </w:rPr>
        <w:t>基于</w:t>
      </w:r>
      <w:r w:rsidRPr="00843EBD">
        <w:rPr>
          <w:rFonts w:ascii="Times New Roman" w:eastAsia="宋体" w:hAnsi="Times New Roman" w:hint="eastAsia"/>
          <w:sz w:val="24"/>
          <w:szCs w:val="24"/>
        </w:rPr>
        <w:t>2006-2013</w:t>
      </w:r>
      <w:r w:rsidRPr="00843EBD">
        <w:rPr>
          <w:rFonts w:ascii="Times New Roman" w:eastAsia="宋体" w:hAnsi="Times New Roman" w:hint="eastAsia"/>
          <w:sz w:val="24"/>
          <w:szCs w:val="24"/>
        </w:rPr>
        <w:t>年中国上市公司</w:t>
      </w:r>
      <w:r w:rsidR="00D24DF7" w:rsidRPr="00843EBD">
        <w:rPr>
          <w:rFonts w:ascii="Times New Roman" w:eastAsia="宋体" w:hAnsi="Times New Roman" w:hint="eastAsia"/>
          <w:sz w:val="24"/>
          <w:szCs w:val="24"/>
        </w:rPr>
        <w:t>发起</w:t>
      </w:r>
      <w:r w:rsidRPr="00843EBD">
        <w:rPr>
          <w:rFonts w:ascii="Times New Roman" w:eastAsia="宋体" w:hAnsi="Times New Roman" w:hint="eastAsia"/>
          <w:sz w:val="24"/>
          <w:szCs w:val="24"/>
        </w:rPr>
        <w:t>的</w:t>
      </w:r>
      <w:r w:rsidRPr="00843EBD">
        <w:rPr>
          <w:rFonts w:ascii="Times New Roman" w:eastAsia="宋体" w:hAnsi="Times New Roman" w:hint="eastAsia"/>
          <w:sz w:val="24"/>
          <w:szCs w:val="24"/>
        </w:rPr>
        <w:t>134</w:t>
      </w:r>
      <w:r w:rsidRPr="00843EBD">
        <w:rPr>
          <w:rFonts w:ascii="Times New Roman" w:eastAsia="宋体" w:hAnsi="Times New Roman" w:hint="eastAsia"/>
          <w:sz w:val="24"/>
          <w:szCs w:val="24"/>
        </w:rPr>
        <w:t>个出境并购事件</w:t>
      </w:r>
      <w:r w:rsidR="00D24DF7" w:rsidRPr="00843EBD">
        <w:rPr>
          <w:rFonts w:ascii="Times New Roman" w:eastAsia="宋体" w:hAnsi="Times New Roman" w:hint="eastAsia"/>
          <w:sz w:val="24"/>
          <w:szCs w:val="24"/>
        </w:rPr>
        <w:t>样本</w:t>
      </w:r>
      <w:r w:rsidRPr="00843EBD">
        <w:rPr>
          <w:rFonts w:ascii="Times New Roman" w:eastAsia="宋体" w:hAnsi="Times New Roman" w:hint="eastAsia"/>
          <w:sz w:val="24"/>
          <w:szCs w:val="24"/>
        </w:rPr>
        <w:t>，</w:t>
      </w:r>
      <w:r w:rsidR="00A447E9" w:rsidRPr="00843EBD">
        <w:rPr>
          <w:rFonts w:ascii="Times New Roman" w:eastAsia="宋体" w:hAnsi="Times New Roman" w:hint="eastAsia"/>
          <w:sz w:val="24"/>
          <w:szCs w:val="24"/>
        </w:rPr>
        <w:t>研究</w:t>
      </w:r>
      <w:r w:rsidRPr="00843EBD">
        <w:rPr>
          <w:rFonts w:ascii="Times New Roman" w:eastAsia="宋体" w:hAnsi="Times New Roman" w:hint="eastAsia"/>
          <w:sz w:val="24"/>
          <w:szCs w:val="24"/>
        </w:rPr>
        <w:t>发现</w:t>
      </w:r>
      <w:r w:rsidR="00A447E9"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中国上市</w:t>
      </w:r>
      <w:r w:rsidR="00A447E9" w:rsidRPr="00843EBD">
        <w:rPr>
          <w:rFonts w:ascii="Times New Roman" w:eastAsia="宋体" w:hAnsi="Times New Roman" w:hint="eastAsia"/>
          <w:sz w:val="24"/>
          <w:szCs w:val="24"/>
        </w:rPr>
        <w:t>公司</w:t>
      </w:r>
      <w:r w:rsidRPr="00843EBD">
        <w:rPr>
          <w:rFonts w:ascii="Times New Roman" w:eastAsia="宋体" w:hAnsi="Times New Roman" w:hint="eastAsia"/>
          <w:sz w:val="24"/>
          <w:szCs w:val="24"/>
        </w:rPr>
        <w:t>出境并购</w:t>
      </w:r>
      <w:r w:rsidR="00A447E9" w:rsidRPr="00843EBD">
        <w:rPr>
          <w:rFonts w:ascii="Times New Roman" w:eastAsia="宋体" w:hAnsi="Times New Roman" w:hint="eastAsia"/>
          <w:sz w:val="24"/>
          <w:szCs w:val="24"/>
        </w:rPr>
        <w:t>对行业内其他企业具有</w:t>
      </w:r>
      <w:r w:rsidRPr="00843EBD">
        <w:rPr>
          <w:rFonts w:ascii="Times New Roman" w:eastAsia="宋体" w:hAnsi="Times New Roman" w:hint="eastAsia"/>
          <w:sz w:val="24"/>
          <w:szCs w:val="24"/>
        </w:rPr>
        <w:t>溢出效应，</w:t>
      </w:r>
      <w:r w:rsidR="00A447E9" w:rsidRPr="00843EBD">
        <w:rPr>
          <w:rFonts w:ascii="Times New Roman" w:eastAsia="宋体" w:hAnsi="Times New Roman" w:hint="eastAsia"/>
          <w:sz w:val="24"/>
          <w:szCs w:val="24"/>
        </w:rPr>
        <w:t>即生产率的提高</w:t>
      </w:r>
      <w:r w:rsidRPr="00843EBD">
        <w:rPr>
          <w:rFonts w:ascii="Times New Roman" w:eastAsia="宋体" w:hAnsi="Times New Roman" w:hint="eastAsia"/>
          <w:sz w:val="24"/>
          <w:szCs w:val="24"/>
        </w:rPr>
        <w:t>。</w:t>
      </w:r>
      <w:r w:rsidR="00417209" w:rsidRPr="00843EBD">
        <w:rPr>
          <w:rFonts w:ascii="Times New Roman" w:eastAsia="宋体" w:hAnsi="Times New Roman" w:hint="eastAsia"/>
          <w:sz w:val="24"/>
          <w:szCs w:val="24"/>
        </w:rPr>
        <w:t>分样本来看</w:t>
      </w:r>
      <w:r w:rsidR="006864A4" w:rsidRPr="00843EBD">
        <w:rPr>
          <w:rFonts w:ascii="Times New Roman" w:eastAsia="宋体" w:hAnsi="Times New Roman" w:hint="eastAsia"/>
          <w:sz w:val="24"/>
          <w:szCs w:val="24"/>
        </w:rPr>
        <w:t>，比起出境并购其他行业的企业，出境并购同行业企业的溢出效应更加明显；</w:t>
      </w:r>
      <w:r w:rsidRPr="00843EBD">
        <w:rPr>
          <w:rFonts w:ascii="Times New Roman" w:eastAsia="宋体" w:hAnsi="Times New Roman" w:hint="eastAsia"/>
          <w:sz w:val="24"/>
          <w:szCs w:val="24"/>
        </w:rPr>
        <w:t>对于行业内非并购企业来说，</w:t>
      </w:r>
      <w:r w:rsidR="006864A4" w:rsidRPr="00843EBD">
        <w:rPr>
          <w:rFonts w:ascii="Times New Roman" w:eastAsia="宋体" w:hAnsi="Times New Roman" w:hint="eastAsia"/>
          <w:sz w:val="24"/>
          <w:szCs w:val="24"/>
        </w:rPr>
        <w:t>自身</w:t>
      </w:r>
      <w:r w:rsidRPr="00843EBD">
        <w:rPr>
          <w:rFonts w:ascii="Times New Roman" w:eastAsia="宋体" w:hAnsi="Times New Roman" w:hint="eastAsia"/>
          <w:sz w:val="24"/>
          <w:szCs w:val="24"/>
        </w:rPr>
        <w:t>吸收能力越强、</w:t>
      </w:r>
      <w:r w:rsidR="006831B0" w:rsidRPr="00843EBD">
        <w:rPr>
          <w:rFonts w:ascii="Times New Roman" w:eastAsia="宋体" w:hAnsi="Times New Roman" w:hint="eastAsia"/>
          <w:sz w:val="24"/>
          <w:szCs w:val="24"/>
        </w:rPr>
        <w:t>地理位置</w:t>
      </w:r>
      <w:r w:rsidR="00361E83" w:rsidRPr="00843EBD">
        <w:rPr>
          <w:rFonts w:ascii="Times New Roman" w:eastAsia="宋体" w:hAnsi="Times New Roman" w:hint="eastAsia"/>
          <w:sz w:val="24"/>
          <w:szCs w:val="24"/>
        </w:rPr>
        <w:t>与</w:t>
      </w:r>
      <w:r w:rsidRPr="00843EBD">
        <w:rPr>
          <w:rFonts w:ascii="Times New Roman" w:eastAsia="宋体" w:hAnsi="Times New Roman" w:hint="eastAsia"/>
          <w:sz w:val="24"/>
          <w:szCs w:val="24"/>
        </w:rPr>
        <w:t>并购方企业越接近，</w:t>
      </w:r>
      <w:r w:rsidR="00E0230F" w:rsidRPr="00843EBD">
        <w:rPr>
          <w:rFonts w:ascii="Times New Roman" w:eastAsia="宋体" w:hAnsi="Times New Roman" w:hint="eastAsia"/>
          <w:sz w:val="24"/>
          <w:szCs w:val="24"/>
        </w:rPr>
        <w:t>则</w:t>
      </w:r>
      <w:r w:rsidRPr="00843EBD">
        <w:rPr>
          <w:rFonts w:ascii="Times New Roman" w:eastAsia="宋体" w:hAnsi="Times New Roman" w:hint="eastAsia"/>
          <w:sz w:val="24"/>
          <w:szCs w:val="24"/>
        </w:rPr>
        <w:t>行业内发生的出境并购事件对</w:t>
      </w:r>
      <w:r w:rsidR="00882AA0" w:rsidRPr="00843EBD">
        <w:rPr>
          <w:rFonts w:ascii="Times New Roman" w:eastAsia="宋体" w:hAnsi="Times New Roman" w:hint="eastAsia"/>
          <w:sz w:val="24"/>
          <w:szCs w:val="24"/>
        </w:rPr>
        <w:t>其</w:t>
      </w:r>
      <w:r w:rsidR="006864A4" w:rsidRPr="00843EBD">
        <w:rPr>
          <w:rFonts w:ascii="Times New Roman" w:eastAsia="宋体" w:hAnsi="Times New Roman" w:hint="eastAsia"/>
          <w:sz w:val="24"/>
          <w:szCs w:val="24"/>
        </w:rPr>
        <w:t>具有更大</w:t>
      </w:r>
      <w:r w:rsidRPr="00843EBD">
        <w:rPr>
          <w:rFonts w:ascii="Times New Roman" w:eastAsia="宋体" w:hAnsi="Times New Roman" w:hint="eastAsia"/>
          <w:sz w:val="24"/>
          <w:szCs w:val="24"/>
        </w:rPr>
        <w:t>的溢出效应。蒋冠宏（</w:t>
      </w:r>
      <w:r w:rsidRPr="00843EBD">
        <w:rPr>
          <w:rFonts w:ascii="Times New Roman" w:eastAsia="宋体" w:hAnsi="Times New Roman" w:hint="eastAsia"/>
          <w:sz w:val="24"/>
          <w:szCs w:val="24"/>
        </w:rPr>
        <w:t>2</w:t>
      </w:r>
      <w:r w:rsidRPr="00843EBD">
        <w:rPr>
          <w:rFonts w:ascii="Times New Roman" w:eastAsia="宋体" w:hAnsi="Times New Roman"/>
          <w:sz w:val="24"/>
          <w:szCs w:val="24"/>
        </w:rPr>
        <w:t>017</w:t>
      </w:r>
      <w:r w:rsidRPr="00843EBD">
        <w:rPr>
          <w:rFonts w:ascii="Times New Roman" w:eastAsia="宋体" w:hAnsi="Times New Roman" w:hint="eastAsia"/>
          <w:sz w:val="24"/>
          <w:szCs w:val="24"/>
        </w:rPr>
        <w:t>）</w:t>
      </w:r>
      <w:r w:rsidR="007841E7" w:rsidRPr="00843EBD">
        <w:rPr>
          <w:rFonts w:ascii="Times New Roman" w:eastAsia="宋体" w:hAnsi="Times New Roman" w:hint="eastAsia"/>
          <w:sz w:val="24"/>
          <w:szCs w:val="24"/>
        </w:rPr>
        <w:t>以</w:t>
      </w:r>
      <w:r w:rsidRPr="00843EBD">
        <w:rPr>
          <w:rFonts w:ascii="Times New Roman" w:eastAsia="宋体" w:hAnsi="Times New Roman" w:hint="eastAsia"/>
          <w:sz w:val="24"/>
          <w:szCs w:val="24"/>
        </w:rPr>
        <w:t>我国</w:t>
      </w:r>
      <w:r w:rsidRPr="00843EBD">
        <w:rPr>
          <w:rFonts w:ascii="Times New Roman" w:eastAsia="宋体" w:hAnsi="Times New Roman" w:hint="eastAsia"/>
          <w:sz w:val="24"/>
          <w:szCs w:val="24"/>
        </w:rPr>
        <w:t xml:space="preserve">2001-2012 </w:t>
      </w:r>
      <w:r w:rsidRPr="00843EBD">
        <w:rPr>
          <w:rFonts w:ascii="Times New Roman" w:eastAsia="宋体" w:hAnsi="Times New Roman" w:hint="eastAsia"/>
          <w:sz w:val="24"/>
          <w:szCs w:val="24"/>
        </w:rPr>
        <w:t>年</w:t>
      </w:r>
      <w:r w:rsidRPr="00843EBD">
        <w:rPr>
          <w:rFonts w:ascii="Times New Roman" w:eastAsia="宋体" w:hAnsi="Times New Roman" w:hint="eastAsia"/>
          <w:sz w:val="24"/>
          <w:szCs w:val="24"/>
        </w:rPr>
        <w:t xml:space="preserve">37 </w:t>
      </w:r>
      <w:r w:rsidRPr="00843EBD">
        <w:rPr>
          <w:rFonts w:ascii="Times New Roman" w:eastAsia="宋体" w:hAnsi="Times New Roman" w:hint="eastAsia"/>
          <w:sz w:val="24"/>
          <w:szCs w:val="24"/>
        </w:rPr>
        <w:t>个行业数据</w:t>
      </w:r>
      <w:r w:rsidR="00C81258" w:rsidRPr="00843EBD">
        <w:rPr>
          <w:rFonts w:ascii="Times New Roman" w:eastAsia="宋体" w:hAnsi="Times New Roman" w:hint="eastAsia"/>
          <w:sz w:val="24"/>
          <w:szCs w:val="24"/>
        </w:rPr>
        <w:t>为样本</w:t>
      </w:r>
      <w:r w:rsidRPr="00843EBD">
        <w:rPr>
          <w:rFonts w:ascii="Times New Roman" w:eastAsia="宋体" w:hAnsi="Times New Roman" w:hint="eastAsia"/>
          <w:sz w:val="24"/>
          <w:szCs w:val="24"/>
        </w:rPr>
        <w:t>，研究发现，我国企业跨国并购</w:t>
      </w:r>
      <w:r w:rsidR="00C81258" w:rsidRPr="00843EBD">
        <w:rPr>
          <w:rFonts w:ascii="Times New Roman" w:eastAsia="宋体" w:hAnsi="Times New Roman" w:hint="eastAsia"/>
          <w:sz w:val="24"/>
          <w:szCs w:val="24"/>
        </w:rPr>
        <w:t>整体上来说能够提高</w:t>
      </w:r>
      <w:r w:rsidRPr="00843EBD">
        <w:rPr>
          <w:rFonts w:ascii="Times New Roman" w:eastAsia="宋体" w:hAnsi="Times New Roman" w:hint="eastAsia"/>
          <w:sz w:val="24"/>
          <w:szCs w:val="24"/>
        </w:rPr>
        <w:t>行业生产率。</w:t>
      </w:r>
      <w:r w:rsidR="004723E1" w:rsidRPr="00843EBD">
        <w:rPr>
          <w:rFonts w:ascii="Times New Roman" w:eastAsia="宋体" w:hAnsi="Times New Roman" w:hint="eastAsia"/>
          <w:sz w:val="24"/>
          <w:szCs w:val="24"/>
        </w:rPr>
        <w:t>但是</w:t>
      </w:r>
      <w:r w:rsidRPr="00843EBD">
        <w:rPr>
          <w:rFonts w:ascii="Times New Roman" w:eastAsia="宋体" w:hAnsi="Times New Roman" w:hint="eastAsia"/>
          <w:sz w:val="24"/>
          <w:szCs w:val="24"/>
        </w:rPr>
        <w:t>，</w:t>
      </w:r>
      <w:r w:rsidR="00C519C6" w:rsidRPr="00843EBD">
        <w:rPr>
          <w:rFonts w:ascii="Times New Roman" w:eastAsia="宋体" w:hAnsi="Times New Roman" w:hint="eastAsia"/>
          <w:sz w:val="24"/>
          <w:szCs w:val="24"/>
        </w:rPr>
        <w:t>根据</w:t>
      </w:r>
      <w:r w:rsidRPr="00843EBD">
        <w:rPr>
          <w:rFonts w:ascii="Times New Roman" w:eastAsia="宋体" w:hAnsi="Times New Roman" w:hint="eastAsia"/>
          <w:sz w:val="24"/>
          <w:szCs w:val="24"/>
        </w:rPr>
        <w:t>目标国（地区）</w:t>
      </w:r>
      <w:r w:rsidR="00C519C6" w:rsidRPr="00843EBD">
        <w:rPr>
          <w:rFonts w:ascii="Times New Roman" w:eastAsia="宋体" w:hAnsi="Times New Roman" w:hint="eastAsia"/>
          <w:sz w:val="24"/>
          <w:szCs w:val="24"/>
        </w:rPr>
        <w:t>的收入、实际税率高低两种性质</w:t>
      </w:r>
      <w:r w:rsidR="00ED4DB5" w:rsidRPr="00843EBD">
        <w:rPr>
          <w:rFonts w:ascii="Times New Roman" w:eastAsia="宋体" w:hAnsi="Times New Roman" w:hint="eastAsia"/>
          <w:sz w:val="24"/>
          <w:szCs w:val="24"/>
        </w:rPr>
        <w:t>对样本</w:t>
      </w:r>
      <w:r w:rsidR="00C519C6" w:rsidRPr="00843EBD">
        <w:rPr>
          <w:rFonts w:ascii="Times New Roman" w:eastAsia="宋体" w:hAnsi="Times New Roman" w:hint="eastAsia"/>
          <w:sz w:val="24"/>
          <w:szCs w:val="24"/>
        </w:rPr>
        <w:t>进行分类后，发现目标国（地区）收入越高，对行业生产率的提高越显著；而当目标国（地区）具有避税地的特质时，比如中国香港地区、中国澳门地区和其他国家传统避税港，行业生产率的提高并不明显。</w:t>
      </w:r>
    </w:p>
    <w:p w14:paraId="23579397" w14:textId="2230E1F0"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还有部分学者</w:t>
      </w:r>
      <w:r w:rsidR="003B7509">
        <w:rPr>
          <w:rFonts w:ascii="Times New Roman" w:eastAsia="宋体" w:hAnsi="Times New Roman" w:hint="eastAsia"/>
          <w:sz w:val="24"/>
          <w:szCs w:val="24"/>
        </w:rPr>
        <w:t>针对</w:t>
      </w:r>
      <w:r w:rsidRPr="00843EBD">
        <w:rPr>
          <w:rFonts w:ascii="Times New Roman" w:eastAsia="宋体" w:hAnsi="Times New Roman" w:hint="eastAsia"/>
          <w:sz w:val="24"/>
          <w:szCs w:val="24"/>
        </w:rPr>
        <w:t>并购公告</w:t>
      </w:r>
      <w:r w:rsidR="003B7509">
        <w:rPr>
          <w:rFonts w:ascii="Times New Roman" w:eastAsia="宋体" w:hAnsi="Times New Roman" w:hint="eastAsia"/>
          <w:sz w:val="24"/>
          <w:szCs w:val="24"/>
        </w:rPr>
        <w:t>对</w:t>
      </w:r>
      <w:r w:rsidR="00B34240">
        <w:rPr>
          <w:rFonts w:ascii="Times New Roman" w:eastAsia="宋体" w:hAnsi="Times New Roman" w:hint="eastAsia"/>
          <w:sz w:val="24"/>
          <w:szCs w:val="24"/>
        </w:rPr>
        <w:t>于</w:t>
      </w:r>
      <w:r w:rsidR="003B7509">
        <w:rPr>
          <w:rFonts w:ascii="Times New Roman" w:eastAsia="宋体" w:hAnsi="Times New Roman" w:hint="eastAsia"/>
          <w:sz w:val="24"/>
          <w:szCs w:val="24"/>
        </w:rPr>
        <w:t>竞争对手</w:t>
      </w:r>
      <w:r w:rsidRPr="00843EBD">
        <w:rPr>
          <w:rFonts w:ascii="Times New Roman" w:eastAsia="宋体" w:hAnsi="Times New Roman" w:hint="eastAsia"/>
          <w:sz w:val="24"/>
          <w:szCs w:val="24"/>
        </w:rPr>
        <w:t>的影响进行了研究。在横向并购上，部分学者发现并购公告给竞争对手带来了正的异常回报（</w:t>
      </w:r>
      <w:r w:rsidRPr="00843EBD">
        <w:rPr>
          <w:rFonts w:ascii="Times New Roman" w:eastAsia="宋体" w:hAnsi="Times New Roman" w:hint="eastAsia"/>
          <w:sz w:val="24"/>
          <w:szCs w:val="24"/>
        </w:rPr>
        <w:t>Shahrur</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w:t>
      </w:r>
      <w:r w:rsidRPr="00843EBD">
        <w:rPr>
          <w:rFonts w:ascii="Times New Roman" w:eastAsia="宋体" w:hAnsi="Times New Roman"/>
          <w:sz w:val="24"/>
          <w:szCs w:val="24"/>
        </w:rPr>
        <w:t>005</w:t>
      </w:r>
      <w:r w:rsidRPr="00843EBD">
        <w:rPr>
          <w:rFonts w:ascii="Times New Roman" w:eastAsia="宋体" w:hAnsi="Times New Roman" w:hint="eastAsia"/>
          <w:sz w:val="24"/>
          <w:szCs w:val="24"/>
        </w:rPr>
        <w:t>；</w:t>
      </w:r>
      <w:r w:rsidRPr="00843EBD">
        <w:rPr>
          <w:rFonts w:ascii="Times New Roman" w:eastAsia="宋体" w:hAnsi="Times New Roman"/>
          <w:sz w:val="24"/>
          <w:szCs w:val="24"/>
        </w:rPr>
        <w:t>Clougherty</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w:t>
      </w:r>
      <w:r w:rsidRPr="00843EBD">
        <w:rPr>
          <w:rFonts w:ascii="Times New Roman" w:eastAsia="宋体" w:hAnsi="Times New Roman"/>
          <w:sz w:val="24"/>
          <w:szCs w:val="24"/>
        </w:rPr>
        <w:t>009</w:t>
      </w:r>
      <w:r w:rsidRPr="00843EBD">
        <w:rPr>
          <w:rFonts w:ascii="Times New Roman" w:eastAsia="宋体" w:hAnsi="Times New Roman" w:hint="eastAsia"/>
          <w:sz w:val="24"/>
          <w:szCs w:val="24"/>
        </w:rPr>
        <w:t>），有学者则证明了竞争对手对于并购公告的股市反应为负（</w:t>
      </w:r>
      <w:r w:rsidRPr="00843EBD">
        <w:rPr>
          <w:rFonts w:ascii="Times New Roman" w:eastAsia="宋体" w:hAnsi="Times New Roman" w:hint="eastAsia"/>
          <w:sz w:val="24"/>
          <w:szCs w:val="24"/>
        </w:rPr>
        <w:t>Derrien</w:t>
      </w:r>
      <w:r w:rsidRPr="00843EBD">
        <w:rPr>
          <w:rFonts w:ascii="Times New Roman" w:eastAsia="宋体" w:hAnsi="Times New Roman"/>
          <w:sz w:val="24"/>
          <w:szCs w:val="24"/>
        </w:rPr>
        <w:t xml:space="preserve"> et al.</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w:t>
      </w:r>
      <w:r w:rsidRPr="00843EBD">
        <w:rPr>
          <w:rFonts w:ascii="Times New Roman" w:eastAsia="宋体" w:hAnsi="Times New Roman"/>
          <w:sz w:val="24"/>
          <w:szCs w:val="24"/>
        </w:rPr>
        <w:t>017</w:t>
      </w:r>
      <w:r w:rsidRPr="00843EBD">
        <w:rPr>
          <w:rFonts w:ascii="Times New Roman" w:eastAsia="宋体" w:hAnsi="Times New Roman" w:hint="eastAsia"/>
          <w:sz w:val="24"/>
          <w:szCs w:val="24"/>
        </w:rPr>
        <w:t>），也有学者认为并购公告对于竞争对手没有影响（</w:t>
      </w:r>
      <w:r w:rsidRPr="00843EBD">
        <w:rPr>
          <w:rFonts w:ascii="Times New Roman" w:eastAsia="宋体" w:hAnsi="Times New Roman" w:hint="eastAsia"/>
          <w:sz w:val="24"/>
          <w:szCs w:val="24"/>
        </w:rPr>
        <w:t>Stillman</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1</w:t>
      </w:r>
      <w:r w:rsidRPr="00843EBD">
        <w:rPr>
          <w:rFonts w:ascii="Times New Roman" w:eastAsia="宋体" w:hAnsi="Times New Roman"/>
          <w:sz w:val="24"/>
          <w:szCs w:val="24"/>
        </w:rPr>
        <w:t>983</w:t>
      </w:r>
      <w:r w:rsidRPr="00843EBD">
        <w:rPr>
          <w:rFonts w:ascii="Times New Roman" w:eastAsia="宋体" w:hAnsi="Times New Roman" w:hint="eastAsia"/>
          <w:sz w:val="24"/>
          <w:szCs w:val="24"/>
        </w:rPr>
        <w:t>）。而</w:t>
      </w:r>
      <w:r w:rsidRPr="00843EBD">
        <w:rPr>
          <w:rFonts w:ascii="Times New Roman" w:eastAsia="宋体" w:hAnsi="Times New Roman"/>
          <w:sz w:val="24"/>
          <w:szCs w:val="24"/>
        </w:rPr>
        <w:t>Ranju</w:t>
      </w:r>
      <w:r w:rsidRPr="00843EBD">
        <w:rPr>
          <w:rFonts w:ascii="Times New Roman" w:eastAsia="宋体" w:hAnsi="Times New Roman" w:hint="eastAsia"/>
          <w:sz w:val="24"/>
          <w:szCs w:val="24"/>
        </w:rPr>
        <w:t>（</w:t>
      </w:r>
      <w:r w:rsidRPr="00843EBD">
        <w:rPr>
          <w:rFonts w:ascii="Times New Roman" w:eastAsia="宋体" w:hAnsi="Times New Roman" w:hint="eastAsia"/>
          <w:sz w:val="24"/>
          <w:szCs w:val="24"/>
        </w:rPr>
        <w:t>2</w:t>
      </w:r>
      <w:r w:rsidRPr="00843EBD">
        <w:rPr>
          <w:rFonts w:ascii="Times New Roman" w:eastAsia="宋体" w:hAnsi="Times New Roman"/>
          <w:sz w:val="24"/>
          <w:szCs w:val="24"/>
        </w:rPr>
        <w:t>019</w:t>
      </w:r>
      <w:r w:rsidRPr="00843EBD">
        <w:rPr>
          <w:rFonts w:ascii="Times New Roman" w:eastAsia="宋体" w:hAnsi="Times New Roman" w:hint="eastAsia"/>
          <w:sz w:val="24"/>
          <w:szCs w:val="24"/>
        </w:rPr>
        <w:t>）基于</w:t>
      </w:r>
      <w:r w:rsidRPr="00843EBD">
        <w:rPr>
          <w:rFonts w:ascii="Times New Roman" w:eastAsia="宋体" w:hAnsi="Times New Roman" w:hint="eastAsia"/>
          <w:sz w:val="24"/>
          <w:szCs w:val="24"/>
        </w:rPr>
        <w:t xml:space="preserve"> 2014 </w:t>
      </w:r>
      <w:r w:rsidRPr="00843EBD">
        <w:rPr>
          <w:rFonts w:ascii="Times New Roman" w:eastAsia="宋体" w:hAnsi="Times New Roman" w:hint="eastAsia"/>
          <w:sz w:val="24"/>
          <w:szCs w:val="24"/>
        </w:rPr>
        <w:t>年</w:t>
      </w:r>
      <w:r w:rsidRPr="00843EBD">
        <w:rPr>
          <w:rFonts w:ascii="Times New Roman" w:eastAsia="宋体" w:hAnsi="Times New Roman"/>
          <w:sz w:val="24"/>
          <w:szCs w:val="24"/>
        </w:rPr>
        <w:t>4</w:t>
      </w:r>
      <w:r w:rsidRPr="00843EBD">
        <w:rPr>
          <w:rFonts w:ascii="Times New Roman" w:eastAsia="宋体" w:hAnsi="Times New Roman" w:hint="eastAsia"/>
          <w:sz w:val="24"/>
          <w:szCs w:val="24"/>
        </w:rPr>
        <w:t>月至</w:t>
      </w:r>
      <w:r w:rsidRPr="00843EBD">
        <w:rPr>
          <w:rFonts w:ascii="Times New Roman" w:eastAsia="宋体" w:hAnsi="Times New Roman" w:hint="eastAsia"/>
          <w:sz w:val="24"/>
          <w:szCs w:val="24"/>
        </w:rPr>
        <w:t xml:space="preserve"> 2016 </w:t>
      </w:r>
      <w:r w:rsidRPr="00843EBD">
        <w:rPr>
          <w:rFonts w:ascii="Times New Roman" w:eastAsia="宋体" w:hAnsi="Times New Roman" w:hint="eastAsia"/>
          <w:sz w:val="24"/>
          <w:szCs w:val="24"/>
        </w:rPr>
        <w:t>年</w:t>
      </w:r>
      <w:r w:rsidRPr="00843EBD">
        <w:rPr>
          <w:rFonts w:ascii="Times New Roman" w:eastAsia="宋体" w:hAnsi="Times New Roman" w:hint="eastAsia"/>
          <w:sz w:val="24"/>
          <w:szCs w:val="24"/>
        </w:rPr>
        <w:t xml:space="preserve"> 3 </w:t>
      </w:r>
      <w:r w:rsidRPr="00843EBD">
        <w:rPr>
          <w:rFonts w:ascii="Times New Roman" w:eastAsia="宋体" w:hAnsi="Times New Roman" w:hint="eastAsia"/>
          <w:sz w:val="24"/>
          <w:szCs w:val="24"/>
        </w:rPr>
        <w:t>月期间的</w:t>
      </w:r>
      <w:r w:rsidRPr="00843EBD">
        <w:rPr>
          <w:rFonts w:ascii="Times New Roman" w:eastAsia="宋体" w:hAnsi="Times New Roman" w:hint="eastAsia"/>
          <w:sz w:val="24"/>
          <w:szCs w:val="24"/>
        </w:rPr>
        <w:t xml:space="preserve"> 97 </w:t>
      </w:r>
      <w:r w:rsidRPr="00843EBD">
        <w:rPr>
          <w:rFonts w:ascii="Times New Roman" w:eastAsia="宋体" w:hAnsi="Times New Roman" w:hint="eastAsia"/>
          <w:sz w:val="24"/>
          <w:szCs w:val="24"/>
        </w:rPr>
        <w:t>份并购公告和</w:t>
      </w:r>
      <w:r w:rsidRPr="00843EBD">
        <w:rPr>
          <w:rFonts w:ascii="Times New Roman" w:eastAsia="宋体" w:hAnsi="Times New Roman" w:hint="eastAsia"/>
          <w:sz w:val="24"/>
          <w:szCs w:val="24"/>
        </w:rPr>
        <w:t xml:space="preserve"> 179 </w:t>
      </w:r>
      <w:r w:rsidRPr="00843EBD">
        <w:rPr>
          <w:rFonts w:ascii="Times New Roman" w:eastAsia="宋体" w:hAnsi="Times New Roman" w:hint="eastAsia"/>
          <w:sz w:val="24"/>
          <w:szCs w:val="24"/>
        </w:rPr>
        <w:t>家收购方竞争对手的样本，研究发现，整体上来说</w:t>
      </w:r>
      <w:r w:rsidR="00DB0AF3" w:rsidRPr="00843EBD">
        <w:rPr>
          <w:rFonts w:ascii="Times New Roman" w:eastAsia="宋体" w:hAnsi="Times New Roman" w:hint="eastAsia"/>
          <w:sz w:val="24"/>
          <w:szCs w:val="24"/>
        </w:rPr>
        <w:t>并购方</w:t>
      </w:r>
      <w:r w:rsidRPr="00843EBD">
        <w:rPr>
          <w:rFonts w:ascii="Times New Roman" w:eastAsia="宋体" w:hAnsi="Times New Roman" w:hint="eastAsia"/>
          <w:sz w:val="24"/>
          <w:szCs w:val="24"/>
        </w:rPr>
        <w:t>和</w:t>
      </w:r>
      <w:r w:rsidR="00DB0AF3" w:rsidRPr="00843EBD">
        <w:rPr>
          <w:rFonts w:ascii="Times New Roman" w:eastAsia="宋体" w:hAnsi="Times New Roman" w:hint="eastAsia"/>
          <w:sz w:val="24"/>
          <w:szCs w:val="24"/>
        </w:rPr>
        <w:t>并购方行业内</w:t>
      </w:r>
      <w:r w:rsidRPr="00843EBD">
        <w:rPr>
          <w:rFonts w:ascii="Times New Roman" w:eastAsia="宋体" w:hAnsi="Times New Roman" w:hint="eastAsia"/>
          <w:sz w:val="24"/>
          <w:szCs w:val="24"/>
        </w:rPr>
        <w:t>的竞争对手对并购公告</w:t>
      </w:r>
      <w:r w:rsidR="00DB0AF3" w:rsidRPr="00843EBD">
        <w:rPr>
          <w:rFonts w:ascii="Times New Roman" w:eastAsia="宋体" w:hAnsi="Times New Roman" w:hint="eastAsia"/>
          <w:sz w:val="24"/>
          <w:szCs w:val="24"/>
        </w:rPr>
        <w:t>产生了积极的股市反应</w:t>
      </w:r>
      <w:r w:rsidRPr="00843EBD">
        <w:rPr>
          <w:rFonts w:ascii="Times New Roman" w:eastAsia="宋体" w:hAnsi="Times New Roman" w:hint="eastAsia"/>
          <w:sz w:val="24"/>
          <w:szCs w:val="24"/>
        </w:rPr>
        <w:t>，而分样本来看，横向并购</w:t>
      </w:r>
      <w:r w:rsidR="00D551A8" w:rsidRPr="00843EBD">
        <w:rPr>
          <w:rFonts w:ascii="Times New Roman" w:eastAsia="宋体" w:hAnsi="Times New Roman" w:hint="eastAsia"/>
          <w:sz w:val="24"/>
          <w:szCs w:val="24"/>
        </w:rPr>
        <w:t>下，并购方</w:t>
      </w:r>
      <w:r w:rsidRPr="00843EBD">
        <w:rPr>
          <w:rFonts w:ascii="Times New Roman" w:eastAsia="宋体" w:hAnsi="Times New Roman" w:hint="eastAsia"/>
          <w:sz w:val="24"/>
          <w:szCs w:val="24"/>
        </w:rPr>
        <w:t>的竞争对手</w:t>
      </w:r>
      <w:r w:rsidR="00D551A8" w:rsidRPr="00843EBD">
        <w:rPr>
          <w:rFonts w:ascii="Times New Roman" w:eastAsia="宋体" w:hAnsi="Times New Roman" w:hint="eastAsia"/>
          <w:sz w:val="24"/>
          <w:szCs w:val="24"/>
        </w:rPr>
        <w:t>并没有</w:t>
      </w:r>
      <w:r w:rsidRPr="00843EBD">
        <w:rPr>
          <w:rFonts w:ascii="Times New Roman" w:eastAsia="宋体" w:hAnsi="Times New Roman" w:hint="eastAsia"/>
          <w:sz w:val="24"/>
          <w:szCs w:val="24"/>
        </w:rPr>
        <w:t>产生显著的积极股市反应。范黎波等（</w:t>
      </w:r>
      <w:r w:rsidRPr="00843EBD">
        <w:rPr>
          <w:rFonts w:ascii="Times New Roman" w:eastAsia="宋体" w:hAnsi="Times New Roman" w:hint="eastAsia"/>
          <w:sz w:val="24"/>
          <w:szCs w:val="24"/>
        </w:rPr>
        <w:t>2</w:t>
      </w:r>
      <w:r w:rsidRPr="00843EBD">
        <w:rPr>
          <w:rFonts w:ascii="Times New Roman" w:eastAsia="宋体" w:hAnsi="Times New Roman"/>
          <w:sz w:val="24"/>
          <w:szCs w:val="24"/>
        </w:rPr>
        <w:t>017</w:t>
      </w:r>
      <w:r w:rsidRPr="00843EBD">
        <w:rPr>
          <w:rFonts w:ascii="Times New Roman" w:eastAsia="宋体" w:hAnsi="Times New Roman" w:hint="eastAsia"/>
          <w:sz w:val="24"/>
          <w:szCs w:val="24"/>
        </w:rPr>
        <w:t>）</w:t>
      </w:r>
      <w:r w:rsidR="00120256" w:rsidRPr="00843EBD">
        <w:rPr>
          <w:rFonts w:ascii="Times New Roman" w:eastAsia="宋体" w:hAnsi="Times New Roman" w:hint="eastAsia"/>
          <w:sz w:val="24"/>
          <w:szCs w:val="24"/>
        </w:rPr>
        <w:t>以</w:t>
      </w:r>
      <w:r w:rsidRPr="00843EBD">
        <w:rPr>
          <w:rFonts w:ascii="Times New Roman" w:eastAsia="宋体" w:hAnsi="Times New Roman" w:hint="eastAsia"/>
          <w:sz w:val="24"/>
          <w:szCs w:val="24"/>
        </w:rPr>
        <w:t>1998</w:t>
      </w:r>
      <w:r w:rsidRPr="00843EBD">
        <w:rPr>
          <w:rFonts w:ascii="Times New Roman" w:eastAsia="宋体" w:hAnsi="Times New Roman"/>
          <w:sz w:val="24"/>
          <w:szCs w:val="24"/>
        </w:rPr>
        <w:t>-</w:t>
      </w:r>
      <w:r w:rsidRPr="00843EBD">
        <w:rPr>
          <w:rFonts w:ascii="Times New Roman" w:eastAsia="宋体" w:hAnsi="Times New Roman" w:hint="eastAsia"/>
          <w:sz w:val="24"/>
          <w:szCs w:val="24"/>
        </w:rPr>
        <w:t>2012</w:t>
      </w:r>
      <w:r w:rsidRPr="00843EBD">
        <w:rPr>
          <w:rFonts w:ascii="Times New Roman" w:eastAsia="宋体" w:hAnsi="Times New Roman" w:hint="eastAsia"/>
          <w:sz w:val="24"/>
          <w:szCs w:val="24"/>
        </w:rPr>
        <w:t>年中国</w:t>
      </w:r>
      <w:r w:rsidRPr="00843EBD">
        <w:rPr>
          <w:rFonts w:ascii="Times New Roman" w:eastAsia="宋体" w:hAnsi="Times New Roman" w:hint="eastAsia"/>
          <w:sz w:val="24"/>
          <w:szCs w:val="24"/>
        </w:rPr>
        <w:t>A</w:t>
      </w:r>
      <w:r w:rsidRPr="00843EBD">
        <w:rPr>
          <w:rFonts w:ascii="Times New Roman" w:eastAsia="宋体" w:hAnsi="Times New Roman" w:hint="eastAsia"/>
          <w:sz w:val="24"/>
          <w:szCs w:val="24"/>
        </w:rPr>
        <w:t>股上市公司并购事件</w:t>
      </w:r>
      <w:r w:rsidR="00120256" w:rsidRPr="00843EBD">
        <w:rPr>
          <w:rFonts w:ascii="Times New Roman" w:eastAsia="宋体" w:hAnsi="Times New Roman" w:hint="eastAsia"/>
          <w:sz w:val="24"/>
          <w:szCs w:val="24"/>
        </w:rPr>
        <w:t>为样本</w:t>
      </w:r>
      <w:r w:rsidR="00DB5A76" w:rsidRPr="00843EBD">
        <w:rPr>
          <w:rFonts w:ascii="Times New Roman" w:eastAsia="宋体" w:hAnsi="Times New Roman" w:hint="eastAsia"/>
          <w:sz w:val="24"/>
          <w:szCs w:val="24"/>
        </w:rPr>
        <w:t>进行了</w:t>
      </w:r>
      <w:r w:rsidR="00BE7F6B" w:rsidRPr="00843EBD">
        <w:rPr>
          <w:rFonts w:ascii="Times New Roman" w:eastAsia="宋体" w:hAnsi="Times New Roman" w:hint="eastAsia"/>
          <w:sz w:val="24"/>
          <w:szCs w:val="24"/>
        </w:rPr>
        <w:t>实证</w:t>
      </w:r>
      <w:r w:rsidR="005539CE" w:rsidRPr="00843EBD">
        <w:rPr>
          <w:rFonts w:ascii="Times New Roman" w:eastAsia="宋体" w:hAnsi="Times New Roman" w:hint="eastAsia"/>
          <w:sz w:val="24"/>
          <w:szCs w:val="24"/>
        </w:rPr>
        <w:t>研究</w:t>
      </w:r>
      <w:r w:rsidR="00DB5A76" w:rsidRPr="00843EBD">
        <w:rPr>
          <w:rFonts w:ascii="Times New Roman" w:eastAsia="宋体" w:hAnsi="Times New Roman" w:hint="eastAsia"/>
          <w:sz w:val="24"/>
          <w:szCs w:val="24"/>
        </w:rPr>
        <w:t>，结果表明</w:t>
      </w:r>
      <w:r w:rsidRPr="00843EBD">
        <w:rPr>
          <w:rFonts w:ascii="Times New Roman" w:eastAsia="宋体" w:hAnsi="Times New Roman" w:hint="eastAsia"/>
          <w:sz w:val="24"/>
          <w:szCs w:val="24"/>
        </w:rPr>
        <w:t>，并购事件发生时，并购</w:t>
      </w:r>
      <w:r w:rsidR="000E587A" w:rsidRPr="00843EBD">
        <w:rPr>
          <w:rFonts w:ascii="Times New Roman" w:eastAsia="宋体" w:hAnsi="Times New Roman" w:hint="eastAsia"/>
          <w:sz w:val="24"/>
          <w:szCs w:val="24"/>
        </w:rPr>
        <w:t>方</w:t>
      </w:r>
      <w:r w:rsidR="00281F83" w:rsidRPr="00843EBD">
        <w:rPr>
          <w:rFonts w:ascii="Times New Roman" w:eastAsia="宋体" w:hAnsi="Times New Roman" w:hint="eastAsia"/>
          <w:sz w:val="24"/>
          <w:szCs w:val="24"/>
        </w:rPr>
        <w:t>及其</w:t>
      </w:r>
      <w:r w:rsidRPr="00843EBD">
        <w:rPr>
          <w:rFonts w:ascii="Times New Roman" w:eastAsia="宋体" w:hAnsi="Times New Roman" w:hint="eastAsia"/>
          <w:sz w:val="24"/>
          <w:szCs w:val="24"/>
        </w:rPr>
        <w:t>竞争对手</w:t>
      </w:r>
      <w:r w:rsidR="00D86723" w:rsidRPr="00843EBD">
        <w:rPr>
          <w:rFonts w:ascii="Times New Roman" w:eastAsia="宋体" w:hAnsi="Times New Roman" w:hint="eastAsia"/>
          <w:sz w:val="24"/>
          <w:szCs w:val="24"/>
        </w:rPr>
        <w:t>具有</w:t>
      </w:r>
      <w:r w:rsidR="00281F83" w:rsidRPr="00843EBD">
        <w:rPr>
          <w:rFonts w:ascii="Times New Roman" w:eastAsia="宋体" w:hAnsi="Times New Roman" w:hint="eastAsia"/>
          <w:sz w:val="24"/>
          <w:szCs w:val="24"/>
        </w:rPr>
        <w:t>同方向的市场反应</w:t>
      </w:r>
      <w:r w:rsidRPr="00843EBD">
        <w:rPr>
          <w:rFonts w:ascii="Times New Roman" w:eastAsia="宋体" w:hAnsi="Times New Roman" w:hint="eastAsia"/>
          <w:sz w:val="24"/>
          <w:szCs w:val="24"/>
        </w:rPr>
        <w:t>，</w:t>
      </w:r>
      <w:r w:rsidR="00050825" w:rsidRPr="00843EBD">
        <w:rPr>
          <w:rFonts w:ascii="Times New Roman" w:eastAsia="宋体" w:hAnsi="Times New Roman" w:hint="eastAsia"/>
          <w:sz w:val="24"/>
          <w:szCs w:val="24"/>
        </w:rPr>
        <w:t>即同为积极或同为消极，</w:t>
      </w:r>
      <w:r w:rsidR="00314118" w:rsidRPr="00843EBD">
        <w:rPr>
          <w:rFonts w:ascii="Times New Roman" w:eastAsia="宋体" w:hAnsi="Times New Roman" w:hint="eastAsia"/>
          <w:sz w:val="24"/>
          <w:szCs w:val="24"/>
        </w:rPr>
        <w:t>且</w:t>
      </w:r>
      <w:r w:rsidR="00050825" w:rsidRPr="00843EBD">
        <w:rPr>
          <w:rFonts w:ascii="Times New Roman" w:eastAsia="宋体" w:hAnsi="Times New Roman" w:hint="eastAsia"/>
          <w:sz w:val="24"/>
          <w:szCs w:val="24"/>
        </w:rPr>
        <w:t>行业内竞争对手的超额收益与</w:t>
      </w:r>
      <w:r w:rsidRPr="00843EBD">
        <w:rPr>
          <w:rFonts w:ascii="Times New Roman" w:eastAsia="宋体" w:hAnsi="Times New Roman" w:hint="eastAsia"/>
          <w:sz w:val="24"/>
          <w:szCs w:val="24"/>
        </w:rPr>
        <w:t>并购方</w:t>
      </w:r>
      <w:r w:rsidR="00314118" w:rsidRPr="00843EBD">
        <w:rPr>
          <w:rFonts w:ascii="Times New Roman" w:eastAsia="宋体" w:hAnsi="Times New Roman" w:hint="eastAsia"/>
          <w:sz w:val="24"/>
          <w:szCs w:val="24"/>
        </w:rPr>
        <w:t>和目标方</w:t>
      </w:r>
      <w:r w:rsidR="000D22A5" w:rsidRPr="00843EBD">
        <w:rPr>
          <w:rFonts w:ascii="Times New Roman" w:eastAsia="宋体" w:hAnsi="Times New Roman" w:hint="eastAsia"/>
          <w:sz w:val="24"/>
          <w:szCs w:val="24"/>
        </w:rPr>
        <w:t>的</w:t>
      </w:r>
      <w:r w:rsidR="00901C8C" w:rsidRPr="00843EBD">
        <w:rPr>
          <w:rFonts w:ascii="Times New Roman" w:eastAsia="宋体" w:hAnsi="Times New Roman" w:hint="eastAsia"/>
          <w:sz w:val="24"/>
          <w:szCs w:val="24"/>
        </w:rPr>
        <w:t>行业</w:t>
      </w:r>
      <w:r w:rsidRPr="00843EBD">
        <w:rPr>
          <w:rFonts w:ascii="Times New Roman" w:eastAsia="宋体" w:hAnsi="Times New Roman" w:hint="eastAsia"/>
          <w:sz w:val="24"/>
          <w:szCs w:val="24"/>
        </w:rPr>
        <w:t>集中度</w:t>
      </w:r>
      <w:r w:rsidR="00050825" w:rsidRPr="00843EBD">
        <w:rPr>
          <w:rFonts w:ascii="Times New Roman" w:eastAsia="宋体" w:hAnsi="Times New Roman" w:hint="eastAsia"/>
          <w:sz w:val="24"/>
          <w:szCs w:val="24"/>
        </w:rPr>
        <w:t>差距成反比</w:t>
      </w:r>
      <w:r w:rsidRPr="00843EBD">
        <w:rPr>
          <w:rFonts w:ascii="Times New Roman" w:eastAsia="宋体" w:hAnsi="Times New Roman" w:hint="eastAsia"/>
          <w:sz w:val="24"/>
          <w:szCs w:val="24"/>
        </w:rPr>
        <w:t>；</w:t>
      </w:r>
      <w:r w:rsidR="00DA42A7" w:rsidRPr="00843EBD">
        <w:rPr>
          <w:rFonts w:ascii="Times New Roman" w:eastAsia="宋体" w:hAnsi="Times New Roman" w:hint="eastAsia"/>
          <w:sz w:val="24"/>
          <w:szCs w:val="24"/>
        </w:rPr>
        <w:t>与</w:t>
      </w:r>
      <w:r w:rsidR="00F85081" w:rsidRPr="00843EBD">
        <w:rPr>
          <w:rFonts w:ascii="Times New Roman" w:eastAsia="宋体" w:hAnsi="Times New Roman" w:hint="eastAsia"/>
          <w:sz w:val="24"/>
          <w:szCs w:val="24"/>
        </w:rPr>
        <w:t>国内跨地区</w:t>
      </w:r>
      <w:r w:rsidRPr="00843EBD">
        <w:rPr>
          <w:rFonts w:ascii="Times New Roman" w:eastAsia="宋体" w:hAnsi="Times New Roman" w:hint="eastAsia"/>
          <w:sz w:val="24"/>
          <w:szCs w:val="24"/>
        </w:rPr>
        <w:t>并购</w:t>
      </w:r>
      <w:r w:rsidR="006D6563" w:rsidRPr="00843EBD">
        <w:rPr>
          <w:rFonts w:ascii="Times New Roman" w:eastAsia="宋体" w:hAnsi="Times New Roman" w:hint="eastAsia"/>
          <w:sz w:val="24"/>
          <w:szCs w:val="24"/>
        </w:rPr>
        <w:t>事件更可能给行业内竞争对手带来消极的市场反应</w:t>
      </w:r>
      <w:r w:rsidR="00DA42A7" w:rsidRPr="00843EBD">
        <w:rPr>
          <w:rFonts w:ascii="Times New Roman" w:eastAsia="宋体" w:hAnsi="Times New Roman" w:hint="eastAsia"/>
          <w:sz w:val="24"/>
          <w:szCs w:val="24"/>
        </w:rPr>
        <w:t>相比</w:t>
      </w:r>
      <w:r w:rsidRPr="00843EBD">
        <w:rPr>
          <w:rFonts w:ascii="Times New Roman" w:eastAsia="宋体" w:hAnsi="Times New Roman" w:hint="eastAsia"/>
          <w:sz w:val="24"/>
          <w:szCs w:val="24"/>
        </w:rPr>
        <w:t>，跨国并购</w:t>
      </w:r>
      <w:r w:rsidR="006D6563" w:rsidRPr="00843EBD">
        <w:rPr>
          <w:rFonts w:ascii="Times New Roman" w:eastAsia="宋体" w:hAnsi="Times New Roman" w:hint="eastAsia"/>
          <w:sz w:val="24"/>
          <w:szCs w:val="24"/>
        </w:rPr>
        <w:t>则</w:t>
      </w:r>
      <w:r w:rsidR="00ED2B4C" w:rsidRPr="00843EBD">
        <w:rPr>
          <w:rFonts w:ascii="Times New Roman" w:eastAsia="宋体" w:hAnsi="Times New Roman" w:hint="eastAsia"/>
          <w:sz w:val="24"/>
          <w:szCs w:val="24"/>
        </w:rPr>
        <w:t>恰恰相反，它们往往</w:t>
      </w:r>
      <w:r w:rsidR="006D6563" w:rsidRPr="00843EBD">
        <w:rPr>
          <w:rFonts w:ascii="Times New Roman" w:eastAsia="宋体" w:hAnsi="Times New Roman" w:hint="eastAsia"/>
          <w:sz w:val="24"/>
          <w:szCs w:val="24"/>
        </w:rPr>
        <w:t>会给行业</w:t>
      </w:r>
      <w:r w:rsidR="00ED2B4C" w:rsidRPr="00843EBD">
        <w:rPr>
          <w:rFonts w:ascii="Times New Roman" w:eastAsia="宋体" w:hAnsi="Times New Roman" w:hint="eastAsia"/>
          <w:sz w:val="24"/>
          <w:szCs w:val="24"/>
        </w:rPr>
        <w:t>内竞争对手带来积极的市场反应</w:t>
      </w:r>
      <w:r w:rsidRPr="00843EBD">
        <w:rPr>
          <w:rFonts w:ascii="Times New Roman" w:eastAsia="宋体" w:hAnsi="Times New Roman" w:hint="eastAsia"/>
          <w:sz w:val="24"/>
          <w:szCs w:val="24"/>
        </w:rPr>
        <w:t>。</w:t>
      </w:r>
    </w:p>
    <w:p w14:paraId="71C5BA48" w14:textId="6F3015D4" w:rsidR="00DD3AB5" w:rsidRPr="00843EBD" w:rsidRDefault="00DD3AB5" w:rsidP="00DD3AB5">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lastRenderedPageBreak/>
        <w:t>通过梳理企业并购相关的文献，可以看出目前针对其他因素通过影响企业并购，进而影响企业绩效的研究比较多，同时结合国内经济发展新形势，许多学者将对企业并购影响的关注点从自身财务绩效，转移到了对于行业具有溢出效应的创新和产业结构升级上，并且随着“一带一路”的发展，开始深入研究出境并购的溢出效应。但是，关于企业并购在整体上对行业内</w:t>
      </w:r>
      <w:r w:rsidR="00651E4C">
        <w:rPr>
          <w:rFonts w:ascii="Times New Roman" w:eastAsia="宋体" w:hAnsi="Times New Roman" w:hint="eastAsia"/>
          <w:sz w:val="24"/>
          <w:szCs w:val="24"/>
        </w:rPr>
        <w:t>其他</w:t>
      </w:r>
      <w:r w:rsidRPr="00843EBD">
        <w:rPr>
          <w:rFonts w:ascii="Times New Roman" w:eastAsia="宋体" w:hAnsi="Times New Roman" w:hint="eastAsia"/>
          <w:sz w:val="24"/>
          <w:szCs w:val="24"/>
        </w:rPr>
        <w:t>未并购企业的溢出效应的研究仍然较少。本文则希望从这一角度出发，</w:t>
      </w:r>
      <w:r w:rsidR="00280362" w:rsidRPr="00843EBD">
        <w:rPr>
          <w:rFonts w:ascii="Times New Roman" w:eastAsia="宋体" w:hAnsi="Times New Roman" w:hint="eastAsia"/>
          <w:sz w:val="24"/>
          <w:szCs w:val="24"/>
        </w:rPr>
        <w:t>探究</w:t>
      </w:r>
      <w:r w:rsidRPr="00843EBD">
        <w:rPr>
          <w:rFonts w:ascii="Times New Roman" w:eastAsia="宋体" w:hAnsi="Times New Roman" w:hint="eastAsia"/>
          <w:sz w:val="24"/>
          <w:szCs w:val="24"/>
        </w:rPr>
        <w:t>国内</w:t>
      </w:r>
      <w:r w:rsidR="00280362" w:rsidRPr="00843EBD">
        <w:rPr>
          <w:rFonts w:ascii="Times New Roman" w:eastAsia="宋体" w:hAnsi="Times New Roman" w:hint="eastAsia"/>
          <w:sz w:val="24"/>
          <w:szCs w:val="24"/>
        </w:rPr>
        <w:t>上市公司并购对目标方</w:t>
      </w:r>
      <w:r w:rsidR="00BC280E">
        <w:rPr>
          <w:rFonts w:ascii="Times New Roman" w:eastAsia="宋体" w:hAnsi="Times New Roman" w:hint="eastAsia"/>
          <w:sz w:val="24"/>
          <w:szCs w:val="24"/>
        </w:rPr>
        <w:t>所在</w:t>
      </w:r>
      <w:r w:rsidR="00280362" w:rsidRPr="00843EBD">
        <w:rPr>
          <w:rFonts w:ascii="Times New Roman" w:eastAsia="宋体" w:hAnsi="Times New Roman" w:hint="eastAsia"/>
          <w:sz w:val="24"/>
          <w:szCs w:val="24"/>
        </w:rPr>
        <w:t>行业</w:t>
      </w:r>
      <w:r w:rsidR="009D5C9C">
        <w:rPr>
          <w:rFonts w:ascii="Times New Roman" w:eastAsia="宋体" w:hAnsi="Times New Roman" w:hint="eastAsia"/>
          <w:sz w:val="24"/>
          <w:szCs w:val="24"/>
        </w:rPr>
        <w:t>未</w:t>
      </w:r>
      <w:r w:rsidR="00280362" w:rsidRPr="00843EBD">
        <w:rPr>
          <w:rFonts w:ascii="Times New Roman" w:eastAsia="宋体" w:hAnsi="Times New Roman" w:hint="eastAsia"/>
          <w:sz w:val="24"/>
          <w:szCs w:val="24"/>
        </w:rPr>
        <w:t>并购企业的影响。</w:t>
      </w:r>
    </w:p>
    <w:p w14:paraId="686C2437" w14:textId="7F0A1089" w:rsidR="00C45AE2" w:rsidRPr="00843EBD" w:rsidRDefault="00C45AE2" w:rsidP="009E59BF">
      <w:pPr>
        <w:pStyle w:val="2"/>
        <w:rPr>
          <w:rFonts w:ascii="Times New Roman" w:eastAsia="黑体" w:hAnsi="Times New Roman"/>
          <w:sz w:val="28"/>
          <w:szCs w:val="28"/>
        </w:rPr>
      </w:pPr>
      <w:bookmarkStart w:id="21" w:name="_Toc106096770"/>
      <w:r w:rsidRPr="00843EBD">
        <w:rPr>
          <w:rFonts w:ascii="Times New Roman" w:eastAsia="黑体" w:hAnsi="Times New Roman" w:hint="eastAsia"/>
          <w:sz w:val="28"/>
          <w:szCs w:val="28"/>
        </w:rPr>
        <w:t>1</w:t>
      </w:r>
      <w:r w:rsidRPr="00843EBD">
        <w:rPr>
          <w:rFonts w:ascii="Times New Roman" w:eastAsia="黑体" w:hAnsi="Times New Roman"/>
          <w:sz w:val="28"/>
          <w:szCs w:val="28"/>
        </w:rPr>
        <w:t xml:space="preserve">.3 </w:t>
      </w:r>
      <w:r w:rsidRPr="00843EBD">
        <w:rPr>
          <w:rFonts w:ascii="Times New Roman" w:eastAsia="黑体" w:hAnsi="Times New Roman" w:hint="eastAsia"/>
          <w:sz w:val="28"/>
          <w:szCs w:val="28"/>
        </w:rPr>
        <w:t>研究思路和方法</w:t>
      </w:r>
      <w:bookmarkEnd w:id="21"/>
    </w:p>
    <w:p w14:paraId="1B43A160" w14:textId="19FF2046" w:rsidR="00955083" w:rsidRPr="00843EBD" w:rsidRDefault="00C45AE2" w:rsidP="00FE3726">
      <w:pPr>
        <w:pStyle w:val="3"/>
        <w:rPr>
          <w:rFonts w:ascii="Times New Roman" w:eastAsia="黑体" w:hAnsi="Times New Roman"/>
          <w:sz w:val="24"/>
          <w:szCs w:val="24"/>
        </w:rPr>
      </w:pPr>
      <w:bookmarkStart w:id="22" w:name="_Toc104936303"/>
      <w:bookmarkStart w:id="23" w:name="_Toc104938335"/>
      <w:bookmarkStart w:id="24" w:name="_Toc106096771"/>
      <w:r w:rsidRPr="00843EBD">
        <w:rPr>
          <w:rFonts w:ascii="Times New Roman" w:eastAsia="黑体" w:hAnsi="Times New Roman" w:hint="eastAsia"/>
          <w:sz w:val="24"/>
          <w:szCs w:val="24"/>
        </w:rPr>
        <w:t>1</w:t>
      </w:r>
      <w:r w:rsidRPr="00843EBD">
        <w:rPr>
          <w:rFonts w:ascii="Times New Roman" w:eastAsia="黑体" w:hAnsi="Times New Roman"/>
          <w:sz w:val="24"/>
          <w:szCs w:val="24"/>
        </w:rPr>
        <w:t xml:space="preserve">.3.1 </w:t>
      </w:r>
      <w:r w:rsidRPr="00843EBD">
        <w:rPr>
          <w:rFonts w:ascii="Times New Roman" w:eastAsia="黑体" w:hAnsi="Times New Roman" w:hint="eastAsia"/>
          <w:sz w:val="24"/>
          <w:szCs w:val="24"/>
        </w:rPr>
        <w:t>研究思路</w:t>
      </w:r>
      <w:bookmarkEnd w:id="22"/>
      <w:bookmarkEnd w:id="23"/>
      <w:bookmarkEnd w:id="24"/>
    </w:p>
    <w:p w14:paraId="740BAF0E" w14:textId="12BD80F1" w:rsidR="008B0E37" w:rsidRPr="00843EBD" w:rsidRDefault="00955083" w:rsidP="003F51DD">
      <w:pPr>
        <w:spacing w:line="360" w:lineRule="auto"/>
        <w:ind w:firstLine="420"/>
        <w:rPr>
          <w:rFonts w:ascii="Times New Roman" w:hAnsi="Times New Roman"/>
          <w:sz w:val="24"/>
          <w:szCs w:val="24"/>
        </w:rPr>
      </w:pPr>
      <w:r w:rsidRPr="00843EBD">
        <w:rPr>
          <w:rFonts w:ascii="Times New Roman" w:hAnsi="Times New Roman" w:hint="eastAsia"/>
          <w:sz w:val="24"/>
          <w:szCs w:val="24"/>
        </w:rPr>
        <w:t>本文</w:t>
      </w:r>
      <w:r w:rsidR="00220465" w:rsidRPr="00843EBD">
        <w:rPr>
          <w:rFonts w:ascii="Times New Roman" w:hAnsi="Times New Roman" w:hint="eastAsia"/>
          <w:sz w:val="24"/>
          <w:szCs w:val="24"/>
        </w:rPr>
        <w:t>主要</w:t>
      </w:r>
      <w:r w:rsidR="00B86D05" w:rsidRPr="00843EBD">
        <w:rPr>
          <w:rFonts w:ascii="Times New Roman" w:hAnsi="Times New Roman" w:hint="eastAsia"/>
          <w:sz w:val="24"/>
          <w:szCs w:val="24"/>
        </w:rPr>
        <w:t>从理论机制和实证检验两个方面，</w:t>
      </w:r>
      <w:r w:rsidR="00660611" w:rsidRPr="00843EBD">
        <w:rPr>
          <w:rFonts w:ascii="Times New Roman" w:hAnsi="Times New Roman" w:hint="eastAsia"/>
          <w:sz w:val="24"/>
          <w:szCs w:val="24"/>
        </w:rPr>
        <w:t>来研究</w:t>
      </w:r>
      <w:r w:rsidR="008B0E37" w:rsidRPr="00843EBD">
        <w:rPr>
          <w:rFonts w:ascii="Times New Roman" w:hAnsi="Times New Roman" w:hint="eastAsia"/>
          <w:sz w:val="24"/>
          <w:szCs w:val="24"/>
        </w:rPr>
        <w:t>企业并购对目标方所在行业内其他未发生并购企业的溢出效应</w:t>
      </w:r>
      <w:r w:rsidRPr="00843EBD">
        <w:rPr>
          <w:rFonts w:ascii="Times New Roman" w:hAnsi="Times New Roman" w:hint="eastAsia"/>
          <w:sz w:val="24"/>
          <w:szCs w:val="24"/>
        </w:rPr>
        <w:t>，</w:t>
      </w:r>
      <w:r w:rsidR="004664D8" w:rsidRPr="00843EBD">
        <w:rPr>
          <w:rFonts w:ascii="Times New Roman" w:hAnsi="Times New Roman" w:hint="eastAsia"/>
          <w:sz w:val="24"/>
          <w:szCs w:val="24"/>
        </w:rPr>
        <w:t>具体思路和内容</w:t>
      </w:r>
      <w:r w:rsidR="004541A9" w:rsidRPr="00843EBD">
        <w:rPr>
          <w:rFonts w:ascii="Times New Roman" w:hAnsi="Times New Roman" w:hint="eastAsia"/>
          <w:sz w:val="24"/>
          <w:szCs w:val="24"/>
        </w:rPr>
        <w:t>安排</w:t>
      </w:r>
      <w:r w:rsidRPr="00843EBD">
        <w:rPr>
          <w:rFonts w:ascii="Times New Roman" w:hAnsi="Times New Roman" w:hint="eastAsia"/>
          <w:sz w:val="24"/>
          <w:szCs w:val="24"/>
        </w:rPr>
        <w:t>如下</w:t>
      </w:r>
      <w:r w:rsidR="008B0E37" w:rsidRPr="00843EBD">
        <w:rPr>
          <w:rFonts w:ascii="Times New Roman" w:hAnsi="Times New Roman" w:hint="eastAsia"/>
          <w:sz w:val="24"/>
          <w:szCs w:val="24"/>
        </w:rPr>
        <w:t>：</w:t>
      </w:r>
    </w:p>
    <w:p w14:paraId="4E05F7EB" w14:textId="4CC77CD5" w:rsidR="00955083" w:rsidRPr="00843EBD" w:rsidRDefault="00955083" w:rsidP="003F51DD">
      <w:pPr>
        <w:spacing w:line="360" w:lineRule="auto"/>
        <w:ind w:firstLine="420"/>
        <w:rPr>
          <w:rFonts w:ascii="Times New Roman" w:hAnsi="Times New Roman"/>
          <w:sz w:val="24"/>
          <w:szCs w:val="24"/>
        </w:rPr>
      </w:pPr>
      <w:r w:rsidRPr="00843EBD">
        <w:rPr>
          <w:rFonts w:ascii="Times New Roman" w:hAnsi="Times New Roman" w:hint="eastAsia"/>
          <w:sz w:val="24"/>
          <w:szCs w:val="24"/>
        </w:rPr>
        <w:t>第一</w:t>
      </w:r>
      <w:r w:rsidR="00CB2CA2" w:rsidRPr="00843EBD">
        <w:rPr>
          <w:rFonts w:ascii="Times New Roman" w:hAnsi="Times New Roman" w:hint="eastAsia"/>
          <w:sz w:val="24"/>
          <w:szCs w:val="24"/>
        </w:rPr>
        <w:t>部分</w:t>
      </w:r>
      <w:r w:rsidRPr="00843EBD">
        <w:rPr>
          <w:rFonts w:ascii="Times New Roman" w:hAnsi="Times New Roman" w:hint="eastAsia"/>
          <w:sz w:val="24"/>
          <w:szCs w:val="24"/>
        </w:rPr>
        <w:t>是绪论，首先结合我国</w:t>
      </w:r>
      <w:r w:rsidR="00220457" w:rsidRPr="00843EBD">
        <w:rPr>
          <w:rFonts w:ascii="Times New Roman" w:hAnsi="Times New Roman" w:hint="eastAsia"/>
          <w:sz w:val="24"/>
          <w:szCs w:val="24"/>
        </w:rPr>
        <w:t>企业并购</w:t>
      </w:r>
      <w:r w:rsidR="0077405B" w:rsidRPr="00843EBD">
        <w:rPr>
          <w:rFonts w:ascii="Times New Roman" w:hAnsi="Times New Roman" w:hint="eastAsia"/>
          <w:sz w:val="24"/>
          <w:szCs w:val="24"/>
        </w:rPr>
        <w:t>的历史</w:t>
      </w:r>
      <w:r w:rsidR="00220457" w:rsidRPr="00843EBD">
        <w:rPr>
          <w:rFonts w:ascii="Times New Roman" w:hAnsi="Times New Roman" w:hint="eastAsia"/>
          <w:sz w:val="24"/>
          <w:szCs w:val="24"/>
        </w:rPr>
        <w:t>情况和政府部门对于反垄断的规制，</w:t>
      </w:r>
      <w:r w:rsidR="00515C3A" w:rsidRPr="00843EBD">
        <w:rPr>
          <w:rFonts w:ascii="Times New Roman" w:hAnsi="Times New Roman" w:hint="eastAsia"/>
          <w:sz w:val="24"/>
          <w:szCs w:val="24"/>
        </w:rPr>
        <w:t>引出</w:t>
      </w:r>
      <w:r w:rsidRPr="00843EBD">
        <w:rPr>
          <w:rFonts w:ascii="Times New Roman" w:hAnsi="Times New Roman" w:hint="eastAsia"/>
          <w:sz w:val="24"/>
          <w:szCs w:val="24"/>
        </w:rPr>
        <w:t>研究</w:t>
      </w:r>
      <w:r w:rsidR="006629EF" w:rsidRPr="00843EBD">
        <w:rPr>
          <w:rFonts w:ascii="Times New Roman" w:hAnsi="Times New Roman" w:hint="eastAsia"/>
          <w:sz w:val="24"/>
          <w:szCs w:val="24"/>
        </w:rPr>
        <w:t>问题</w:t>
      </w:r>
      <w:r w:rsidRPr="00843EBD">
        <w:rPr>
          <w:rFonts w:ascii="Times New Roman" w:hAnsi="Times New Roman" w:hint="eastAsia"/>
          <w:sz w:val="24"/>
          <w:szCs w:val="24"/>
        </w:rPr>
        <w:t>及</w:t>
      </w:r>
      <w:r w:rsidR="0077405B" w:rsidRPr="00843EBD">
        <w:rPr>
          <w:rFonts w:ascii="Times New Roman" w:hAnsi="Times New Roman" w:hint="eastAsia"/>
          <w:sz w:val="24"/>
          <w:szCs w:val="24"/>
        </w:rPr>
        <w:t>研究</w:t>
      </w:r>
      <w:r w:rsidRPr="00843EBD">
        <w:rPr>
          <w:rFonts w:ascii="Times New Roman" w:hAnsi="Times New Roman" w:hint="eastAsia"/>
          <w:sz w:val="24"/>
          <w:szCs w:val="24"/>
        </w:rPr>
        <w:t>意义</w:t>
      </w:r>
      <w:r w:rsidR="007F62EF">
        <w:rPr>
          <w:rFonts w:ascii="Times New Roman" w:hAnsi="Times New Roman" w:hint="eastAsia"/>
          <w:sz w:val="24"/>
          <w:szCs w:val="24"/>
        </w:rPr>
        <w:t>。</w:t>
      </w:r>
      <w:r w:rsidR="00412727" w:rsidRPr="00843EBD">
        <w:rPr>
          <w:rFonts w:ascii="Times New Roman" w:hAnsi="Times New Roman" w:hint="eastAsia"/>
          <w:sz w:val="24"/>
          <w:szCs w:val="24"/>
        </w:rPr>
        <w:t>接着</w:t>
      </w:r>
      <w:r w:rsidR="008C6581" w:rsidRPr="00843EBD">
        <w:rPr>
          <w:rFonts w:ascii="Times New Roman" w:hAnsi="Times New Roman" w:hint="eastAsia"/>
          <w:sz w:val="24"/>
          <w:szCs w:val="24"/>
        </w:rPr>
        <w:t>从</w:t>
      </w:r>
      <w:r w:rsidR="00D80E24" w:rsidRPr="00843EBD">
        <w:rPr>
          <w:rFonts w:ascii="Times New Roman" w:hAnsi="Times New Roman" w:hint="eastAsia"/>
          <w:sz w:val="24"/>
          <w:szCs w:val="24"/>
        </w:rPr>
        <w:t>企业并购对自身的影响和</w:t>
      </w:r>
      <w:r w:rsidR="00737050">
        <w:rPr>
          <w:rFonts w:ascii="Times New Roman" w:hAnsi="Times New Roman" w:hint="eastAsia"/>
          <w:sz w:val="24"/>
          <w:szCs w:val="24"/>
        </w:rPr>
        <w:t>溢出效应</w:t>
      </w:r>
      <w:r w:rsidRPr="00843EBD">
        <w:rPr>
          <w:rFonts w:ascii="Times New Roman" w:hAnsi="Times New Roman" w:hint="eastAsia"/>
          <w:sz w:val="24"/>
          <w:szCs w:val="24"/>
        </w:rPr>
        <w:t>两方面</w:t>
      </w:r>
      <w:r w:rsidR="008C6581" w:rsidRPr="00843EBD">
        <w:rPr>
          <w:rFonts w:ascii="Times New Roman" w:hAnsi="Times New Roman" w:hint="eastAsia"/>
          <w:sz w:val="24"/>
          <w:szCs w:val="24"/>
        </w:rPr>
        <w:t>，对</w:t>
      </w:r>
      <w:r w:rsidR="00746B6B" w:rsidRPr="00843EBD">
        <w:rPr>
          <w:rFonts w:ascii="Times New Roman" w:hAnsi="Times New Roman" w:hint="eastAsia"/>
          <w:sz w:val="24"/>
          <w:szCs w:val="24"/>
        </w:rPr>
        <w:t>已有的</w:t>
      </w:r>
      <w:r w:rsidR="008C6581" w:rsidRPr="00843EBD">
        <w:rPr>
          <w:rFonts w:ascii="Times New Roman" w:hAnsi="Times New Roman" w:hint="eastAsia"/>
          <w:sz w:val="24"/>
          <w:szCs w:val="24"/>
        </w:rPr>
        <w:t>国内外文献进行总结和评述</w:t>
      </w:r>
      <w:r w:rsidRPr="00843EBD">
        <w:rPr>
          <w:rFonts w:ascii="Times New Roman" w:hAnsi="Times New Roman" w:hint="eastAsia"/>
          <w:sz w:val="24"/>
          <w:szCs w:val="24"/>
        </w:rPr>
        <w:t>，重点</w:t>
      </w:r>
      <w:r w:rsidR="001B0853" w:rsidRPr="00843EBD">
        <w:rPr>
          <w:rFonts w:ascii="Times New Roman" w:hAnsi="Times New Roman" w:hint="eastAsia"/>
          <w:sz w:val="24"/>
          <w:szCs w:val="24"/>
        </w:rPr>
        <w:t>关注</w:t>
      </w:r>
      <w:r w:rsidRPr="00843EBD">
        <w:rPr>
          <w:rFonts w:ascii="Times New Roman" w:hAnsi="Times New Roman" w:hint="eastAsia"/>
          <w:sz w:val="24"/>
          <w:szCs w:val="24"/>
        </w:rPr>
        <w:t>并购</w:t>
      </w:r>
      <w:r w:rsidR="00220457" w:rsidRPr="00843EBD">
        <w:rPr>
          <w:rFonts w:ascii="Times New Roman" w:hAnsi="Times New Roman" w:hint="eastAsia"/>
          <w:sz w:val="24"/>
          <w:szCs w:val="24"/>
        </w:rPr>
        <w:t>对于行业内竞争对手的影响</w:t>
      </w:r>
      <w:r w:rsidRPr="00843EBD">
        <w:rPr>
          <w:rFonts w:ascii="Times New Roman" w:hAnsi="Times New Roman" w:hint="eastAsia"/>
          <w:sz w:val="24"/>
          <w:szCs w:val="24"/>
        </w:rPr>
        <w:t>。</w:t>
      </w:r>
    </w:p>
    <w:p w14:paraId="02792D21" w14:textId="03F6F1CD" w:rsidR="00CB2CA2" w:rsidRPr="00843EBD" w:rsidRDefault="00CB2CA2" w:rsidP="003F51DD">
      <w:pPr>
        <w:spacing w:line="360" w:lineRule="auto"/>
        <w:ind w:firstLine="420"/>
        <w:rPr>
          <w:rFonts w:ascii="Times New Roman" w:hAnsi="Times New Roman"/>
          <w:sz w:val="24"/>
          <w:szCs w:val="24"/>
        </w:rPr>
      </w:pPr>
      <w:r w:rsidRPr="00843EBD">
        <w:rPr>
          <w:rFonts w:ascii="Times New Roman" w:hAnsi="Times New Roman" w:hint="eastAsia"/>
          <w:sz w:val="24"/>
          <w:szCs w:val="24"/>
        </w:rPr>
        <w:t>第二部分是</w:t>
      </w:r>
      <w:r w:rsidR="000757CA" w:rsidRPr="00843EBD">
        <w:rPr>
          <w:rFonts w:ascii="Times New Roman" w:hAnsi="Times New Roman" w:hint="eastAsia"/>
          <w:sz w:val="24"/>
          <w:szCs w:val="24"/>
        </w:rPr>
        <w:t>理论机制分析</w:t>
      </w:r>
      <w:r w:rsidRPr="00843EBD">
        <w:rPr>
          <w:rFonts w:ascii="Times New Roman" w:hAnsi="Times New Roman" w:hint="eastAsia"/>
          <w:sz w:val="24"/>
          <w:szCs w:val="24"/>
        </w:rPr>
        <w:t>。</w:t>
      </w:r>
      <w:r w:rsidR="00C05155" w:rsidRPr="00843EBD">
        <w:rPr>
          <w:rFonts w:ascii="Times New Roman" w:hAnsi="Times New Roman" w:hint="eastAsia"/>
          <w:sz w:val="24"/>
          <w:szCs w:val="24"/>
        </w:rPr>
        <w:t>本文从</w:t>
      </w:r>
      <w:r w:rsidR="00F66DC3">
        <w:rPr>
          <w:rFonts w:ascii="Times New Roman" w:hAnsi="Times New Roman" w:hint="eastAsia"/>
          <w:sz w:val="24"/>
          <w:szCs w:val="24"/>
        </w:rPr>
        <w:t>消极</w:t>
      </w:r>
      <w:r w:rsidR="00C05155" w:rsidRPr="00843EBD">
        <w:rPr>
          <w:rFonts w:ascii="Times New Roman" w:hAnsi="Times New Roman" w:hint="eastAsia"/>
          <w:sz w:val="24"/>
          <w:szCs w:val="24"/>
        </w:rPr>
        <w:t>和</w:t>
      </w:r>
      <w:r w:rsidR="00F66DC3">
        <w:rPr>
          <w:rFonts w:ascii="Times New Roman" w:hAnsi="Times New Roman" w:hint="eastAsia"/>
          <w:sz w:val="24"/>
          <w:szCs w:val="24"/>
        </w:rPr>
        <w:t>积极</w:t>
      </w:r>
      <w:r w:rsidR="00E65488" w:rsidRPr="00843EBD">
        <w:rPr>
          <w:rFonts w:ascii="Times New Roman" w:hAnsi="Times New Roman" w:hint="eastAsia"/>
          <w:sz w:val="24"/>
          <w:szCs w:val="24"/>
        </w:rPr>
        <w:t>影响</w:t>
      </w:r>
      <w:r w:rsidR="00C05155" w:rsidRPr="00843EBD">
        <w:rPr>
          <w:rFonts w:ascii="Times New Roman" w:hAnsi="Times New Roman" w:hint="eastAsia"/>
          <w:sz w:val="24"/>
          <w:szCs w:val="24"/>
        </w:rPr>
        <w:t>两</w:t>
      </w:r>
      <w:r w:rsidR="00DE40D0" w:rsidRPr="00843EBD">
        <w:rPr>
          <w:rFonts w:ascii="Times New Roman" w:hAnsi="Times New Roman" w:hint="eastAsia"/>
          <w:sz w:val="24"/>
          <w:szCs w:val="24"/>
        </w:rPr>
        <w:t>个</w:t>
      </w:r>
      <w:r w:rsidR="00C05155" w:rsidRPr="00843EBD">
        <w:rPr>
          <w:rFonts w:ascii="Times New Roman" w:hAnsi="Times New Roman" w:hint="eastAsia"/>
          <w:sz w:val="24"/>
          <w:szCs w:val="24"/>
        </w:rPr>
        <w:t>方面，</w:t>
      </w:r>
      <w:r w:rsidR="008E63DA" w:rsidRPr="00843EBD">
        <w:rPr>
          <w:rFonts w:ascii="Times New Roman" w:hAnsi="Times New Roman" w:hint="eastAsia"/>
          <w:sz w:val="24"/>
          <w:szCs w:val="24"/>
        </w:rPr>
        <w:t>对</w:t>
      </w:r>
      <w:r w:rsidR="000757CA" w:rsidRPr="00843EBD">
        <w:rPr>
          <w:rFonts w:ascii="Times New Roman" w:hAnsi="Times New Roman" w:hint="eastAsia"/>
          <w:sz w:val="24"/>
          <w:szCs w:val="24"/>
        </w:rPr>
        <w:t>企业并购</w:t>
      </w:r>
      <w:r w:rsidR="00086381" w:rsidRPr="00843EBD">
        <w:rPr>
          <w:rFonts w:ascii="Times New Roman" w:hAnsi="Times New Roman" w:hint="eastAsia"/>
          <w:sz w:val="24"/>
          <w:szCs w:val="24"/>
        </w:rPr>
        <w:t>如何</w:t>
      </w:r>
      <w:r w:rsidR="008E63DA" w:rsidRPr="00843EBD">
        <w:rPr>
          <w:rFonts w:ascii="Times New Roman" w:hAnsi="Times New Roman" w:hint="eastAsia"/>
          <w:sz w:val="24"/>
          <w:szCs w:val="24"/>
        </w:rPr>
        <w:t>影响</w:t>
      </w:r>
      <w:r w:rsidR="000757CA" w:rsidRPr="00843EBD">
        <w:rPr>
          <w:rFonts w:ascii="Times New Roman" w:hAnsi="Times New Roman" w:hint="eastAsia"/>
          <w:sz w:val="24"/>
          <w:szCs w:val="24"/>
        </w:rPr>
        <w:t>目标方行业</w:t>
      </w:r>
      <w:r w:rsidR="00D40D75" w:rsidRPr="00843EBD">
        <w:rPr>
          <w:rFonts w:ascii="Times New Roman" w:hAnsi="Times New Roman" w:hint="eastAsia"/>
          <w:sz w:val="24"/>
          <w:szCs w:val="24"/>
        </w:rPr>
        <w:t>内</w:t>
      </w:r>
      <w:r w:rsidR="00B520A7">
        <w:rPr>
          <w:rFonts w:ascii="Times New Roman" w:hAnsi="Times New Roman" w:hint="eastAsia"/>
          <w:sz w:val="24"/>
          <w:szCs w:val="24"/>
        </w:rPr>
        <w:t>的</w:t>
      </w:r>
      <w:r w:rsidR="00D40D75" w:rsidRPr="00843EBD">
        <w:rPr>
          <w:rFonts w:ascii="Times New Roman" w:hAnsi="Times New Roman" w:hint="eastAsia"/>
          <w:sz w:val="24"/>
          <w:szCs w:val="24"/>
        </w:rPr>
        <w:t>未并购企业</w:t>
      </w:r>
      <w:r w:rsidR="00C05155" w:rsidRPr="00843EBD">
        <w:rPr>
          <w:rFonts w:ascii="Times New Roman" w:hAnsi="Times New Roman" w:hint="eastAsia"/>
          <w:sz w:val="24"/>
          <w:szCs w:val="24"/>
        </w:rPr>
        <w:t>进行了理论分析。</w:t>
      </w:r>
    </w:p>
    <w:p w14:paraId="0EF9B373" w14:textId="09592FDD" w:rsidR="00CB2CA2" w:rsidRPr="00843EBD" w:rsidRDefault="00CB2CA2" w:rsidP="003F51DD">
      <w:pPr>
        <w:spacing w:line="360" w:lineRule="auto"/>
        <w:ind w:firstLine="420"/>
        <w:rPr>
          <w:rFonts w:ascii="Times New Roman" w:hAnsi="Times New Roman"/>
          <w:sz w:val="24"/>
          <w:szCs w:val="24"/>
        </w:rPr>
      </w:pPr>
      <w:r w:rsidRPr="00843EBD">
        <w:rPr>
          <w:rFonts w:ascii="Times New Roman" w:hAnsi="Times New Roman" w:hint="eastAsia"/>
          <w:sz w:val="24"/>
          <w:szCs w:val="24"/>
        </w:rPr>
        <w:t>第三部分是实证数据</w:t>
      </w:r>
      <w:r w:rsidR="00241B30" w:rsidRPr="00843EBD">
        <w:rPr>
          <w:rFonts w:ascii="Times New Roman" w:hAnsi="Times New Roman" w:hint="eastAsia"/>
          <w:sz w:val="24"/>
          <w:szCs w:val="24"/>
        </w:rPr>
        <w:t>与模型，介绍了样本数据和变量的基本情况和模型设置。</w:t>
      </w:r>
    </w:p>
    <w:p w14:paraId="379E4934" w14:textId="4B22016A" w:rsidR="00C05155" w:rsidRPr="00843EBD" w:rsidRDefault="00CB2CA2" w:rsidP="003F51DD">
      <w:pPr>
        <w:spacing w:line="360" w:lineRule="auto"/>
        <w:ind w:firstLine="420"/>
        <w:rPr>
          <w:rFonts w:ascii="Times New Roman" w:hAnsi="Times New Roman"/>
          <w:sz w:val="24"/>
          <w:szCs w:val="24"/>
        </w:rPr>
      </w:pPr>
      <w:r w:rsidRPr="00843EBD">
        <w:rPr>
          <w:rFonts w:ascii="Times New Roman" w:hAnsi="Times New Roman" w:hint="eastAsia"/>
          <w:sz w:val="24"/>
          <w:szCs w:val="24"/>
        </w:rPr>
        <w:t>第四部分是</w:t>
      </w:r>
      <w:r w:rsidR="002757C4" w:rsidRPr="00843EBD">
        <w:rPr>
          <w:rFonts w:ascii="Times New Roman" w:hAnsi="Times New Roman" w:hint="eastAsia"/>
          <w:sz w:val="24"/>
          <w:szCs w:val="24"/>
        </w:rPr>
        <w:t>回归</w:t>
      </w:r>
      <w:r w:rsidRPr="00843EBD">
        <w:rPr>
          <w:rFonts w:ascii="Times New Roman" w:hAnsi="Times New Roman" w:hint="eastAsia"/>
          <w:sz w:val="24"/>
          <w:szCs w:val="24"/>
        </w:rPr>
        <w:t>结果分析。</w:t>
      </w:r>
      <w:r w:rsidR="005B633A" w:rsidRPr="00843EBD">
        <w:rPr>
          <w:rFonts w:ascii="Times New Roman" w:hAnsi="Times New Roman" w:hint="eastAsia"/>
          <w:sz w:val="24"/>
          <w:szCs w:val="24"/>
        </w:rPr>
        <w:t>基于</w:t>
      </w:r>
      <w:r w:rsidR="00E65488" w:rsidRPr="00843EBD">
        <w:rPr>
          <w:rFonts w:ascii="Times New Roman" w:hAnsi="Times New Roman"/>
          <w:sz w:val="24"/>
          <w:szCs w:val="24"/>
        </w:rPr>
        <w:t>1998-2012</w:t>
      </w:r>
      <w:r w:rsidR="00C05155" w:rsidRPr="00843EBD">
        <w:rPr>
          <w:rFonts w:ascii="Times New Roman" w:hAnsi="Times New Roman" w:hint="eastAsia"/>
          <w:sz w:val="24"/>
          <w:szCs w:val="24"/>
        </w:rPr>
        <w:t>年</w:t>
      </w:r>
      <w:r w:rsidR="00CE4FB2" w:rsidRPr="00843EBD">
        <w:rPr>
          <w:rFonts w:ascii="Times New Roman" w:hAnsi="Times New Roman" w:hint="eastAsia"/>
          <w:sz w:val="24"/>
          <w:szCs w:val="24"/>
        </w:rPr>
        <w:t>我国</w:t>
      </w:r>
      <w:r w:rsidR="00C05155" w:rsidRPr="00843EBD">
        <w:rPr>
          <w:rFonts w:ascii="Times New Roman" w:hAnsi="Times New Roman" w:hint="eastAsia"/>
          <w:sz w:val="24"/>
          <w:szCs w:val="24"/>
        </w:rPr>
        <w:t>上市公司</w:t>
      </w:r>
      <w:r w:rsidR="00CE4FB2" w:rsidRPr="00843EBD">
        <w:rPr>
          <w:rFonts w:ascii="Times New Roman" w:hAnsi="Times New Roman" w:hint="eastAsia"/>
          <w:sz w:val="24"/>
          <w:szCs w:val="24"/>
        </w:rPr>
        <w:t>的</w:t>
      </w:r>
      <w:r w:rsidR="00C05155" w:rsidRPr="00843EBD">
        <w:rPr>
          <w:rFonts w:ascii="Times New Roman" w:hAnsi="Times New Roman" w:hint="eastAsia"/>
          <w:sz w:val="24"/>
          <w:szCs w:val="24"/>
        </w:rPr>
        <w:t>并购数据</w:t>
      </w:r>
      <w:r w:rsidR="00E65488" w:rsidRPr="00843EBD">
        <w:rPr>
          <w:rFonts w:ascii="Times New Roman" w:hAnsi="Times New Roman" w:hint="eastAsia"/>
          <w:sz w:val="24"/>
          <w:szCs w:val="24"/>
        </w:rPr>
        <w:t>和工业企业数据库中的财务数据</w:t>
      </w:r>
      <w:r w:rsidR="00C05155" w:rsidRPr="00843EBD">
        <w:rPr>
          <w:rFonts w:ascii="Times New Roman" w:hAnsi="Times New Roman" w:hint="eastAsia"/>
          <w:sz w:val="24"/>
          <w:szCs w:val="24"/>
        </w:rPr>
        <w:t>，</w:t>
      </w:r>
      <w:r w:rsidR="00691AD8" w:rsidRPr="00843EBD">
        <w:rPr>
          <w:rFonts w:ascii="Times New Roman" w:hAnsi="Times New Roman" w:hint="eastAsia"/>
          <w:sz w:val="24"/>
          <w:szCs w:val="24"/>
        </w:rPr>
        <w:t>本文</w:t>
      </w:r>
      <w:r w:rsidR="00CE4FB2" w:rsidRPr="00843EBD">
        <w:rPr>
          <w:rFonts w:ascii="Times New Roman" w:hAnsi="Times New Roman" w:hint="eastAsia"/>
          <w:sz w:val="24"/>
          <w:szCs w:val="24"/>
        </w:rPr>
        <w:t>通过回归</w:t>
      </w:r>
      <w:r w:rsidR="00691AD8" w:rsidRPr="00843EBD">
        <w:rPr>
          <w:rFonts w:ascii="Times New Roman" w:hAnsi="Times New Roman" w:hint="eastAsia"/>
          <w:sz w:val="24"/>
          <w:szCs w:val="24"/>
        </w:rPr>
        <w:t>发现，</w:t>
      </w:r>
      <w:r w:rsidR="00E65488" w:rsidRPr="00843EBD">
        <w:rPr>
          <w:rFonts w:ascii="Times New Roman" w:hAnsi="Times New Roman" w:hint="eastAsia"/>
          <w:sz w:val="24"/>
          <w:szCs w:val="24"/>
        </w:rPr>
        <w:t>从整体上来看</w:t>
      </w:r>
      <w:r w:rsidR="00C05155" w:rsidRPr="00843EBD">
        <w:rPr>
          <w:rFonts w:ascii="Times New Roman" w:hAnsi="Times New Roman" w:hint="eastAsia"/>
          <w:sz w:val="24"/>
          <w:szCs w:val="24"/>
        </w:rPr>
        <w:t>，</w:t>
      </w:r>
      <w:r w:rsidR="00E65488" w:rsidRPr="00843EBD">
        <w:rPr>
          <w:rFonts w:ascii="Times New Roman" w:hAnsi="Times New Roman" w:hint="eastAsia"/>
          <w:sz w:val="24"/>
          <w:szCs w:val="24"/>
        </w:rPr>
        <w:t>企业并购对目标方所在行业的</w:t>
      </w:r>
      <w:r w:rsidR="00D916CA" w:rsidRPr="00843EBD">
        <w:rPr>
          <w:rFonts w:ascii="Times New Roman" w:hAnsi="Times New Roman" w:hint="eastAsia"/>
          <w:sz w:val="24"/>
          <w:szCs w:val="24"/>
        </w:rPr>
        <w:t>未</w:t>
      </w:r>
      <w:r w:rsidR="00E65488" w:rsidRPr="00843EBD">
        <w:rPr>
          <w:rFonts w:ascii="Times New Roman" w:hAnsi="Times New Roman" w:hint="eastAsia"/>
          <w:sz w:val="24"/>
          <w:szCs w:val="24"/>
        </w:rPr>
        <w:t>并购企业具有显著的正向溢出效应。分样本回归中</w:t>
      </w:r>
      <w:r w:rsidR="00241B30" w:rsidRPr="00843EBD">
        <w:rPr>
          <w:rFonts w:ascii="Times New Roman" w:hAnsi="Times New Roman" w:hint="eastAsia"/>
          <w:sz w:val="24"/>
          <w:szCs w:val="24"/>
        </w:rPr>
        <w:t>，</w:t>
      </w:r>
      <w:r w:rsidR="00D916CA" w:rsidRPr="00843EBD">
        <w:rPr>
          <w:rFonts w:ascii="Times New Roman" w:hAnsi="Times New Roman" w:hint="eastAsia"/>
          <w:sz w:val="24"/>
          <w:szCs w:val="24"/>
        </w:rPr>
        <w:t>对于不同所有制形式和地区的未并购企业，</w:t>
      </w:r>
      <w:r w:rsidR="00241B30" w:rsidRPr="00843EBD">
        <w:rPr>
          <w:rFonts w:ascii="Times New Roman" w:hAnsi="Times New Roman" w:hint="eastAsia"/>
          <w:sz w:val="24"/>
          <w:szCs w:val="24"/>
        </w:rPr>
        <w:t>只有非国有制企业和东部地区的企业</w:t>
      </w:r>
      <w:r w:rsidR="00D916CA" w:rsidRPr="00843EBD">
        <w:rPr>
          <w:rFonts w:ascii="Times New Roman" w:hAnsi="Times New Roman" w:hint="eastAsia"/>
          <w:sz w:val="24"/>
          <w:szCs w:val="24"/>
        </w:rPr>
        <w:t>呈现出正向的溢出效应</w:t>
      </w:r>
      <w:r w:rsidR="00241B30" w:rsidRPr="00843EBD">
        <w:rPr>
          <w:rFonts w:ascii="Times New Roman" w:hAnsi="Times New Roman" w:hint="eastAsia"/>
          <w:sz w:val="24"/>
          <w:szCs w:val="24"/>
        </w:rPr>
        <w:t>。</w:t>
      </w:r>
      <w:r w:rsidR="00F71B33">
        <w:rPr>
          <w:rFonts w:ascii="Times New Roman" w:hAnsi="Times New Roman" w:hint="eastAsia"/>
          <w:sz w:val="24"/>
          <w:szCs w:val="24"/>
        </w:rPr>
        <w:t>这在一定程度上反映了企业并购可能是通过竞争激励机制，</w:t>
      </w:r>
      <w:r w:rsidR="00D32E9F">
        <w:rPr>
          <w:rFonts w:ascii="Times New Roman" w:hAnsi="Times New Roman" w:hint="eastAsia"/>
          <w:sz w:val="24"/>
          <w:szCs w:val="24"/>
        </w:rPr>
        <w:t>来影响未并购企业的发展水平。</w:t>
      </w:r>
    </w:p>
    <w:p w14:paraId="2D76CB6B" w14:textId="1D2A883B" w:rsidR="00955083" w:rsidRPr="00843EBD" w:rsidRDefault="00CB2CA2" w:rsidP="003F51DD">
      <w:pPr>
        <w:spacing w:line="360" w:lineRule="auto"/>
        <w:ind w:firstLine="420"/>
        <w:rPr>
          <w:rFonts w:ascii="Times New Roman" w:hAnsi="Times New Roman"/>
          <w:sz w:val="24"/>
          <w:szCs w:val="24"/>
        </w:rPr>
      </w:pPr>
      <w:r w:rsidRPr="00843EBD">
        <w:rPr>
          <w:rFonts w:ascii="Times New Roman" w:hAnsi="Times New Roman" w:hint="eastAsia"/>
          <w:sz w:val="24"/>
          <w:szCs w:val="24"/>
        </w:rPr>
        <w:t>第五部分是结论</w:t>
      </w:r>
      <w:r w:rsidR="003B5007" w:rsidRPr="00843EBD">
        <w:rPr>
          <w:rFonts w:ascii="Times New Roman" w:hAnsi="Times New Roman" w:hint="eastAsia"/>
          <w:sz w:val="24"/>
          <w:szCs w:val="24"/>
        </w:rPr>
        <w:t>、</w:t>
      </w:r>
      <w:r w:rsidRPr="00843EBD">
        <w:rPr>
          <w:rFonts w:ascii="Times New Roman" w:hAnsi="Times New Roman" w:hint="eastAsia"/>
          <w:sz w:val="24"/>
          <w:szCs w:val="24"/>
        </w:rPr>
        <w:t>建议</w:t>
      </w:r>
      <w:r w:rsidR="003B5007" w:rsidRPr="00843EBD">
        <w:rPr>
          <w:rFonts w:ascii="Times New Roman" w:hAnsi="Times New Roman" w:hint="eastAsia"/>
          <w:sz w:val="24"/>
          <w:szCs w:val="24"/>
        </w:rPr>
        <w:t>与</w:t>
      </w:r>
      <w:r w:rsidR="00930F51" w:rsidRPr="00843EBD">
        <w:rPr>
          <w:rFonts w:ascii="Times New Roman" w:hAnsi="Times New Roman" w:hint="eastAsia"/>
          <w:sz w:val="24"/>
          <w:szCs w:val="24"/>
        </w:rPr>
        <w:t>不足</w:t>
      </w:r>
      <w:r w:rsidR="00C05155" w:rsidRPr="00843EBD">
        <w:rPr>
          <w:rFonts w:ascii="Times New Roman" w:hAnsi="Times New Roman" w:hint="eastAsia"/>
          <w:sz w:val="24"/>
          <w:szCs w:val="24"/>
        </w:rPr>
        <w:t>，</w:t>
      </w:r>
      <w:r w:rsidR="005D7A28" w:rsidRPr="00843EBD">
        <w:rPr>
          <w:rFonts w:ascii="Times New Roman" w:hAnsi="Times New Roman" w:hint="eastAsia"/>
          <w:sz w:val="24"/>
          <w:szCs w:val="24"/>
        </w:rPr>
        <w:t>对</w:t>
      </w:r>
      <w:r w:rsidR="00C05155" w:rsidRPr="00843EBD">
        <w:rPr>
          <w:rFonts w:ascii="Times New Roman" w:hAnsi="Times New Roman" w:hint="eastAsia"/>
          <w:sz w:val="24"/>
          <w:szCs w:val="24"/>
        </w:rPr>
        <w:t>本文研究结论</w:t>
      </w:r>
      <w:r w:rsidR="005D7A28" w:rsidRPr="00843EBD">
        <w:rPr>
          <w:rFonts w:ascii="Times New Roman" w:hAnsi="Times New Roman" w:hint="eastAsia"/>
          <w:sz w:val="24"/>
          <w:szCs w:val="24"/>
        </w:rPr>
        <w:t>进行总结</w:t>
      </w:r>
      <w:r w:rsidR="00C05155" w:rsidRPr="00843EBD">
        <w:rPr>
          <w:rFonts w:ascii="Times New Roman" w:hAnsi="Times New Roman" w:hint="eastAsia"/>
          <w:sz w:val="24"/>
          <w:szCs w:val="24"/>
        </w:rPr>
        <w:t>，</w:t>
      </w:r>
      <w:r w:rsidR="007D28B1" w:rsidRPr="00843EBD">
        <w:rPr>
          <w:rFonts w:ascii="Times New Roman" w:hAnsi="Times New Roman" w:hint="eastAsia"/>
          <w:sz w:val="24"/>
          <w:szCs w:val="24"/>
        </w:rPr>
        <w:t>并从政府职能、竞争环境的构建和未并购企业的吸收能力三个方面，为</w:t>
      </w:r>
      <w:r w:rsidR="00AA4F81" w:rsidRPr="00843EBD">
        <w:rPr>
          <w:rFonts w:ascii="Times New Roman" w:hAnsi="Times New Roman" w:hint="eastAsia"/>
          <w:sz w:val="24"/>
          <w:szCs w:val="24"/>
        </w:rPr>
        <w:t>如何</w:t>
      </w:r>
      <w:r w:rsidR="007D28B1" w:rsidRPr="00843EBD">
        <w:rPr>
          <w:rFonts w:ascii="Times New Roman" w:hAnsi="Times New Roman" w:hint="eastAsia"/>
          <w:sz w:val="24"/>
          <w:szCs w:val="24"/>
        </w:rPr>
        <w:t>将我国企业并购的</w:t>
      </w:r>
      <w:r w:rsidR="00AA4F81" w:rsidRPr="00843EBD">
        <w:rPr>
          <w:rFonts w:ascii="Times New Roman" w:hAnsi="Times New Roman" w:hint="eastAsia"/>
          <w:sz w:val="24"/>
          <w:szCs w:val="24"/>
        </w:rPr>
        <w:t>效益</w:t>
      </w:r>
      <w:r w:rsidR="007D28B1" w:rsidRPr="00843EBD">
        <w:rPr>
          <w:rFonts w:ascii="Times New Roman" w:hAnsi="Times New Roman" w:hint="eastAsia"/>
          <w:sz w:val="24"/>
          <w:szCs w:val="24"/>
        </w:rPr>
        <w:t>发挥到最大</w:t>
      </w:r>
      <w:r w:rsidR="00C05155" w:rsidRPr="00843EBD">
        <w:rPr>
          <w:rFonts w:ascii="Times New Roman" w:hAnsi="Times New Roman" w:hint="eastAsia"/>
          <w:sz w:val="24"/>
          <w:szCs w:val="24"/>
        </w:rPr>
        <w:t>提出</w:t>
      </w:r>
      <w:r w:rsidR="001B0853" w:rsidRPr="00843EBD">
        <w:rPr>
          <w:rFonts w:ascii="Times New Roman" w:hAnsi="Times New Roman" w:hint="eastAsia"/>
          <w:sz w:val="24"/>
          <w:szCs w:val="24"/>
        </w:rPr>
        <w:t>具体</w:t>
      </w:r>
      <w:r w:rsidR="00C05155" w:rsidRPr="00843EBD">
        <w:rPr>
          <w:rFonts w:ascii="Times New Roman" w:hAnsi="Times New Roman" w:hint="eastAsia"/>
          <w:sz w:val="24"/>
          <w:szCs w:val="24"/>
        </w:rPr>
        <w:t>建议</w:t>
      </w:r>
      <w:r w:rsidR="001B0853" w:rsidRPr="00843EBD">
        <w:rPr>
          <w:rFonts w:ascii="Times New Roman" w:hAnsi="Times New Roman" w:hint="eastAsia"/>
          <w:sz w:val="24"/>
          <w:szCs w:val="24"/>
        </w:rPr>
        <w:t>，</w:t>
      </w:r>
      <w:r w:rsidR="007D28B1" w:rsidRPr="00843EBD">
        <w:rPr>
          <w:rFonts w:ascii="Times New Roman" w:hAnsi="Times New Roman" w:hint="eastAsia"/>
          <w:sz w:val="24"/>
          <w:szCs w:val="24"/>
        </w:rPr>
        <w:t>最后</w:t>
      </w:r>
      <w:r w:rsidR="00226C55" w:rsidRPr="00843EBD">
        <w:rPr>
          <w:rFonts w:ascii="Times New Roman" w:hAnsi="Times New Roman" w:hint="eastAsia"/>
          <w:sz w:val="24"/>
          <w:szCs w:val="24"/>
        </w:rPr>
        <w:t>反思了</w:t>
      </w:r>
      <w:r w:rsidR="001B0853" w:rsidRPr="00843EBD">
        <w:rPr>
          <w:rFonts w:ascii="Times New Roman" w:hAnsi="Times New Roman" w:hint="eastAsia"/>
          <w:sz w:val="24"/>
          <w:szCs w:val="24"/>
        </w:rPr>
        <w:t>本文的不足</w:t>
      </w:r>
      <w:r w:rsidR="00C05155" w:rsidRPr="00843EBD">
        <w:rPr>
          <w:rFonts w:ascii="Times New Roman" w:hAnsi="Times New Roman" w:hint="eastAsia"/>
          <w:sz w:val="24"/>
          <w:szCs w:val="24"/>
        </w:rPr>
        <w:t>。</w:t>
      </w:r>
    </w:p>
    <w:p w14:paraId="262ECB98" w14:textId="7E132F68" w:rsidR="00DB27E5" w:rsidRPr="00843EBD" w:rsidRDefault="00C45AE2" w:rsidP="00FE3726">
      <w:pPr>
        <w:pStyle w:val="3"/>
        <w:rPr>
          <w:rFonts w:ascii="Times New Roman" w:eastAsia="黑体" w:hAnsi="Times New Roman"/>
          <w:sz w:val="24"/>
          <w:szCs w:val="24"/>
        </w:rPr>
      </w:pPr>
      <w:bookmarkStart w:id="25" w:name="_Toc104936304"/>
      <w:bookmarkStart w:id="26" w:name="_Toc104938336"/>
      <w:bookmarkStart w:id="27" w:name="_Toc106096772"/>
      <w:r w:rsidRPr="00843EBD">
        <w:rPr>
          <w:rFonts w:ascii="Times New Roman" w:eastAsia="黑体" w:hAnsi="Times New Roman" w:hint="eastAsia"/>
          <w:sz w:val="24"/>
          <w:szCs w:val="24"/>
        </w:rPr>
        <w:lastRenderedPageBreak/>
        <w:t>1</w:t>
      </w:r>
      <w:r w:rsidRPr="00843EBD">
        <w:rPr>
          <w:rFonts w:ascii="Times New Roman" w:eastAsia="黑体" w:hAnsi="Times New Roman"/>
          <w:sz w:val="24"/>
          <w:szCs w:val="24"/>
        </w:rPr>
        <w:t xml:space="preserve">.3.2 </w:t>
      </w:r>
      <w:r w:rsidRPr="00843EBD">
        <w:rPr>
          <w:rFonts w:ascii="Times New Roman" w:eastAsia="黑体" w:hAnsi="Times New Roman" w:hint="eastAsia"/>
          <w:sz w:val="24"/>
          <w:szCs w:val="24"/>
        </w:rPr>
        <w:t>研究方法</w:t>
      </w:r>
      <w:bookmarkEnd w:id="25"/>
      <w:bookmarkEnd w:id="26"/>
      <w:bookmarkEnd w:id="27"/>
    </w:p>
    <w:p w14:paraId="229D8E32" w14:textId="357DD4B5" w:rsidR="00DB27E5" w:rsidRPr="00843EBD" w:rsidRDefault="00AB426A" w:rsidP="003F51D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本文主要运用的研究方法如下</w:t>
      </w:r>
      <w:r w:rsidR="00DB27E5" w:rsidRPr="00843EBD">
        <w:rPr>
          <w:rFonts w:ascii="Times New Roman" w:hAnsi="Times New Roman" w:hint="eastAsia"/>
          <w:sz w:val="24"/>
          <w:szCs w:val="24"/>
        </w:rPr>
        <w:t>：</w:t>
      </w:r>
    </w:p>
    <w:p w14:paraId="6E5F5529" w14:textId="7F9DE596" w:rsidR="00DB27E5" w:rsidRPr="00843EBD" w:rsidRDefault="00DB27E5" w:rsidP="003F51D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w:t>
      </w:r>
      <w:r w:rsidRPr="00843EBD">
        <w:rPr>
          <w:rFonts w:ascii="Times New Roman" w:hAnsi="Times New Roman" w:hint="eastAsia"/>
          <w:sz w:val="24"/>
          <w:szCs w:val="24"/>
        </w:rPr>
        <w:t>1</w:t>
      </w:r>
      <w:r w:rsidRPr="00843EBD">
        <w:rPr>
          <w:rFonts w:ascii="Times New Roman" w:hAnsi="Times New Roman" w:hint="eastAsia"/>
          <w:sz w:val="24"/>
          <w:szCs w:val="24"/>
        </w:rPr>
        <w:t>）</w:t>
      </w:r>
      <w:r w:rsidR="00AB426A" w:rsidRPr="00843EBD">
        <w:rPr>
          <w:rFonts w:ascii="Times New Roman" w:hAnsi="Times New Roman" w:hint="eastAsia"/>
          <w:sz w:val="24"/>
          <w:szCs w:val="24"/>
        </w:rPr>
        <w:t>文献分析法</w:t>
      </w:r>
    </w:p>
    <w:p w14:paraId="3951F0C0" w14:textId="315B97DF" w:rsidR="00DB27E5" w:rsidRPr="00843EBD" w:rsidRDefault="00AB426A" w:rsidP="003F51D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以并购</w:t>
      </w:r>
      <w:r w:rsidR="0057748D" w:rsidRPr="00843EBD">
        <w:rPr>
          <w:rFonts w:ascii="Times New Roman" w:hAnsi="Times New Roman" w:hint="eastAsia"/>
          <w:sz w:val="24"/>
          <w:szCs w:val="24"/>
        </w:rPr>
        <w:t>和影响</w:t>
      </w:r>
      <w:r w:rsidRPr="00843EBD">
        <w:rPr>
          <w:rFonts w:ascii="Times New Roman" w:hAnsi="Times New Roman" w:hint="eastAsia"/>
          <w:sz w:val="24"/>
          <w:szCs w:val="24"/>
        </w:rPr>
        <w:t>作为关键词</w:t>
      </w:r>
      <w:r w:rsidR="00F67771" w:rsidRPr="00843EBD">
        <w:rPr>
          <w:rFonts w:ascii="Times New Roman" w:hAnsi="Times New Roman" w:hint="eastAsia"/>
          <w:sz w:val="24"/>
          <w:szCs w:val="24"/>
        </w:rPr>
        <w:t>对</w:t>
      </w:r>
      <w:r w:rsidR="0057748D" w:rsidRPr="00843EBD">
        <w:rPr>
          <w:rFonts w:ascii="Times New Roman" w:hAnsi="Times New Roman" w:hint="eastAsia"/>
          <w:sz w:val="24"/>
          <w:szCs w:val="24"/>
        </w:rPr>
        <w:t>国内外</w:t>
      </w:r>
      <w:r w:rsidRPr="00843EBD">
        <w:rPr>
          <w:rFonts w:ascii="Times New Roman" w:hAnsi="Times New Roman" w:hint="eastAsia"/>
          <w:sz w:val="24"/>
          <w:szCs w:val="24"/>
        </w:rPr>
        <w:t>文献</w:t>
      </w:r>
      <w:r w:rsidR="00F67771" w:rsidRPr="00843EBD">
        <w:rPr>
          <w:rFonts w:ascii="Times New Roman" w:hAnsi="Times New Roman" w:hint="eastAsia"/>
          <w:sz w:val="24"/>
          <w:szCs w:val="24"/>
        </w:rPr>
        <w:t>进行搜集</w:t>
      </w:r>
      <w:r w:rsidRPr="00843EBD">
        <w:rPr>
          <w:rFonts w:ascii="Times New Roman" w:hAnsi="Times New Roman" w:hint="eastAsia"/>
          <w:sz w:val="24"/>
          <w:szCs w:val="24"/>
        </w:rPr>
        <w:t>，理清</w:t>
      </w:r>
      <w:r w:rsidR="00332D9E" w:rsidRPr="00843EBD">
        <w:rPr>
          <w:rFonts w:ascii="Times New Roman" w:hAnsi="Times New Roman" w:hint="eastAsia"/>
          <w:sz w:val="24"/>
          <w:szCs w:val="24"/>
        </w:rPr>
        <w:t>企业</w:t>
      </w:r>
      <w:r w:rsidR="00141D2D" w:rsidRPr="00843EBD">
        <w:rPr>
          <w:rFonts w:ascii="Times New Roman" w:hAnsi="Times New Roman" w:hint="eastAsia"/>
          <w:sz w:val="24"/>
          <w:szCs w:val="24"/>
        </w:rPr>
        <w:t>并购绩效的</w:t>
      </w:r>
      <w:r w:rsidR="002574CA" w:rsidRPr="00843EBD">
        <w:rPr>
          <w:rFonts w:ascii="Times New Roman" w:hAnsi="Times New Roman" w:hint="eastAsia"/>
          <w:sz w:val="24"/>
          <w:szCs w:val="24"/>
        </w:rPr>
        <w:t>主要影响</w:t>
      </w:r>
      <w:r w:rsidR="00141D2D" w:rsidRPr="00843EBD">
        <w:rPr>
          <w:rFonts w:ascii="Times New Roman" w:hAnsi="Times New Roman" w:hint="eastAsia"/>
          <w:sz w:val="24"/>
          <w:szCs w:val="24"/>
        </w:rPr>
        <w:t>因素，以及并购对企业自身和其他组织产生影响的作用机制</w:t>
      </w:r>
      <w:r w:rsidRPr="00843EBD">
        <w:rPr>
          <w:rFonts w:ascii="Times New Roman" w:hAnsi="Times New Roman" w:hint="eastAsia"/>
          <w:sz w:val="24"/>
          <w:szCs w:val="24"/>
        </w:rPr>
        <w:t>，并</w:t>
      </w:r>
      <w:r w:rsidR="00527579" w:rsidRPr="00843EBD">
        <w:rPr>
          <w:rFonts w:ascii="Times New Roman" w:hAnsi="Times New Roman" w:hint="eastAsia"/>
          <w:sz w:val="24"/>
          <w:szCs w:val="24"/>
        </w:rPr>
        <w:t>了解企业</w:t>
      </w:r>
      <w:r w:rsidR="00141D2D" w:rsidRPr="00843EBD">
        <w:rPr>
          <w:rFonts w:ascii="Times New Roman" w:hAnsi="Times New Roman" w:hint="eastAsia"/>
          <w:sz w:val="24"/>
          <w:szCs w:val="24"/>
        </w:rPr>
        <w:t>并购</w:t>
      </w:r>
      <w:r w:rsidR="00527579" w:rsidRPr="00843EBD">
        <w:rPr>
          <w:rFonts w:ascii="Times New Roman" w:hAnsi="Times New Roman" w:hint="eastAsia"/>
          <w:sz w:val="24"/>
          <w:szCs w:val="24"/>
        </w:rPr>
        <w:t>这一主题</w:t>
      </w:r>
      <w:r w:rsidRPr="00843EBD">
        <w:rPr>
          <w:rFonts w:ascii="Times New Roman" w:hAnsi="Times New Roman" w:hint="eastAsia"/>
          <w:sz w:val="24"/>
          <w:szCs w:val="24"/>
        </w:rPr>
        <w:t>最</w:t>
      </w:r>
      <w:r w:rsidR="00BD43D0" w:rsidRPr="00843EBD">
        <w:rPr>
          <w:rFonts w:ascii="Times New Roman" w:hAnsi="Times New Roman" w:hint="eastAsia"/>
          <w:sz w:val="24"/>
          <w:szCs w:val="24"/>
        </w:rPr>
        <w:t>近</w:t>
      </w:r>
      <w:r w:rsidRPr="00843EBD">
        <w:rPr>
          <w:rFonts w:ascii="Times New Roman" w:hAnsi="Times New Roman" w:hint="eastAsia"/>
          <w:sz w:val="24"/>
          <w:szCs w:val="24"/>
        </w:rPr>
        <w:t>的研究方向</w:t>
      </w:r>
      <w:r w:rsidR="00141D2D" w:rsidRPr="00843EBD">
        <w:rPr>
          <w:rFonts w:ascii="Times New Roman" w:hAnsi="Times New Roman" w:hint="eastAsia"/>
          <w:sz w:val="24"/>
          <w:szCs w:val="24"/>
        </w:rPr>
        <w:t>、方法和</w:t>
      </w:r>
      <w:r w:rsidRPr="00843EBD">
        <w:rPr>
          <w:rFonts w:ascii="Times New Roman" w:hAnsi="Times New Roman" w:hint="eastAsia"/>
          <w:sz w:val="24"/>
          <w:szCs w:val="24"/>
        </w:rPr>
        <w:t>成果，</w:t>
      </w:r>
      <w:r w:rsidR="00141D2D" w:rsidRPr="00843EBD">
        <w:rPr>
          <w:rFonts w:ascii="Times New Roman" w:hAnsi="Times New Roman" w:hint="eastAsia"/>
          <w:sz w:val="24"/>
          <w:szCs w:val="24"/>
        </w:rPr>
        <w:t>比较</w:t>
      </w:r>
      <w:r w:rsidRPr="00843EBD">
        <w:rPr>
          <w:rFonts w:ascii="Times New Roman" w:hAnsi="Times New Roman" w:hint="eastAsia"/>
          <w:sz w:val="24"/>
          <w:szCs w:val="24"/>
        </w:rPr>
        <w:t>国内</w:t>
      </w:r>
      <w:r w:rsidR="00BD43D0" w:rsidRPr="00843EBD">
        <w:rPr>
          <w:rFonts w:ascii="Times New Roman" w:hAnsi="Times New Roman" w:hint="eastAsia"/>
          <w:sz w:val="24"/>
          <w:szCs w:val="24"/>
        </w:rPr>
        <w:t>和国</w:t>
      </w:r>
      <w:r w:rsidRPr="00843EBD">
        <w:rPr>
          <w:rFonts w:ascii="Times New Roman" w:hAnsi="Times New Roman" w:hint="eastAsia"/>
          <w:sz w:val="24"/>
          <w:szCs w:val="24"/>
        </w:rPr>
        <w:t>外学者研究</w:t>
      </w:r>
      <w:r w:rsidR="00141D2D" w:rsidRPr="00843EBD">
        <w:rPr>
          <w:rFonts w:ascii="Times New Roman" w:hAnsi="Times New Roman" w:hint="eastAsia"/>
          <w:sz w:val="24"/>
          <w:szCs w:val="24"/>
        </w:rPr>
        <w:t>的侧重点</w:t>
      </w:r>
      <w:r w:rsidRPr="00843EBD">
        <w:rPr>
          <w:rFonts w:ascii="Times New Roman" w:hAnsi="Times New Roman" w:hint="eastAsia"/>
          <w:sz w:val="24"/>
          <w:szCs w:val="24"/>
        </w:rPr>
        <w:t>，</w:t>
      </w:r>
      <w:r w:rsidR="00527579" w:rsidRPr="00843EBD">
        <w:rPr>
          <w:rFonts w:ascii="Times New Roman" w:hAnsi="Times New Roman" w:hint="eastAsia"/>
          <w:sz w:val="24"/>
          <w:szCs w:val="24"/>
        </w:rPr>
        <w:t>最后</w:t>
      </w:r>
      <w:r w:rsidRPr="00843EBD">
        <w:rPr>
          <w:rFonts w:ascii="Times New Roman" w:hAnsi="Times New Roman" w:hint="eastAsia"/>
          <w:sz w:val="24"/>
          <w:szCs w:val="24"/>
        </w:rPr>
        <w:t>尝试结合我国的实际情况</w:t>
      </w:r>
      <w:r w:rsidR="00141D2D" w:rsidRPr="00843EBD">
        <w:rPr>
          <w:rFonts w:ascii="Times New Roman" w:hAnsi="Times New Roman" w:hint="eastAsia"/>
          <w:sz w:val="24"/>
          <w:szCs w:val="24"/>
        </w:rPr>
        <w:t>来</w:t>
      </w:r>
      <w:r w:rsidRPr="00843EBD">
        <w:rPr>
          <w:rFonts w:ascii="Times New Roman" w:hAnsi="Times New Roman" w:hint="eastAsia"/>
          <w:sz w:val="24"/>
          <w:szCs w:val="24"/>
        </w:rPr>
        <w:t>分析</w:t>
      </w:r>
      <w:r w:rsidR="00141D2D" w:rsidRPr="00843EBD">
        <w:rPr>
          <w:rFonts w:ascii="Times New Roman" w:hAnsi="Times New Roman" w:hint="eastAsia"/>
          <w:sz w:val="24"/>
          <w:szCs w:val="24"/>
        </w:rPr>
        <w:t>和探讨</w:t>
      </w:r>
      <w:r w:rsidR="00527579" w:rsidRPr="00843EBD">
        <w:rPr>
          <w:rFonts w:ascii="Times New Roman" w:hAnsi="Times New Roman" w:hint="eastAsia"/>
          <w:sz w:val="24"/>
          <w:szCs w:val="24"/>
        </w:rPr>
        <w:t>。</w:t>
      </w:r>
    </w:p>
    <w:p w14:paraId="1C9A260A" w14:textId="4C0A1199" w:rsidR="00AB426A" w:rsidRPr="00843EBD" w:rsidRDefault="00DB27E5" w:rsidP="003F51D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w:t>
      </w:r>
      <w:r w:rsidRPr="00843EBD">
        <w:rPr>
          <w:rFonts w:ascii="Times New Roman" w:hAnsi="Times New Roman" w:hint="eastAsia"/>
          <w:sz w:val="24"/>
          <w:szCs w:val="24"/>
        </w:rPr>
        <w:t>2</w:t>
      </w:r>
      <w:r w:rsidRPr="00843EBD">
        <w:rPr>
          <w:rFonts w:ascii="Times New Roman" w:hAnsi="Times New Roman" w:hint="eastAsia"/>
          <w:sz w:val="24"/>
          <w:szCs w:val="24"/>
        </w:rPr>
        <w:t>）</w:t>
      </w:r>
      <w:r w:rsidR="00AB426A" w:rsidRPr="00843EBD">
        <w:rPr>
          <w:rFonts w:ascii="Times New Roman" w:hAnsi="Times New Roman" w:hint="eastAsia"/>
          <w:sz w:val="24"/>
          <w:szCs w:val="24"/>
        </w:rPr>
        <w:t>实证研究法</w:t>
      </w:r>
    </w:p>
    <w:p w14:paraId="79353752" w14:textId="2C4B72DF" w:rsidR="00B8046C" w:rsidRPr="00843EBD" w:rsidRDefault="002570EC" w:rsidP="003F51D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本文</w:t>
      </w:r>
      <w:r w:rsidR="00AB426A" w:rsidRPr="00843EBD">
        <w:rPr>
          <w:rFonts w:ascii="Times New Roman" w:hAnsi="Times New Roman" w:hint="eastAsia"/>
          <w:sz w:val="24"/>
          <w:szCs w:val="24"/>
        </w:rPr>
        <w:t>运用</w:t>
      </w:r>
      <w:r w:rsidR="00867A88" w:rsidRPr="00843EBD">
        <w:rPr>
          <w:rFonts w:ascii="Times New Roman" w:hAnsi="Times New Roman" w:hint="eastAsia"/>
          <w:sz w:val="24"/>
          <w:szCs w:val="24"/>
        </w:rPr>
        <w:t>了</w:t>
      </w:r>
      <w:r w:rsidR="00AB426A" w:rsidRPr="00843EBD">
        <w:rPr>
          <w:rFonts w:ascii="Times New Roman" w:hAnsi="Times New Roman" w:hint="eastAsia"/>
          <w:sz w:val="24"/>
          <w:szCs w:val="24"/>
        </w:rPr>
        <w:t>我国上市公司</w:t>
      </w:r>
      <w:r w:rsidR="004B6B1B" w:rsidRPr="00843EBD">
        <w:rPr>
          <w:rFonts w:ascii="Times New Roman" w:hAnsi="Times New Roman" w:hint="eastAsia"/>
          <w:sz w:val="24"/>
          <w:szCs w:val="24"/>
        </w:rPr>
        <w:t>发起</w:t>
      </w:r>
      <w:r w:rsidR="00AB426A" w:rsidRPr="00843EBD">
        <w:rPr>
          <w:rFonts w:ascii="Times New Roman" w:hAnsi="Times New Roman" w:hint="eastAsia"/>
          <w:sz w:val="24"/>
          <w:szCs w:val="24"/>
        </w:rPr>
        <w:t>的并购</w:t>
      </w:r>
      <w:r w:rsidR="004B6B1B" w:rsidRPr="00843EBD">
        <w:rPr>
          <w:rFonts w:ascii="Times New Roman" w:hAnsi="Times New Roman" w:hint="eastAsia"/>
          <w:sz w:val="24"/>
          <w:szCs w:val="24"/>
        </w:rPr>
        <w:t>活动</w:t>
      </w:r>
      <w:r w:rsidR="00AB426A" w:rsidRPr="00843EBD">
        <w:rPr>
          <w:rFonts w:ascii="Times New Roman" w:hAnsi="Times New Roman" w:hint="eastAsia"/>
          <w:sz w:val="24"/>
          <w:szCs w:val="24"/>
        </w:rPr>
        <w:t>数据和</w:t>
      </w:r>
      <w:r w:rsidR="00337F98" w:rsidRPr="00843EBD">
        <w:rPr>
          <w:rFonts w:ascii="Times New Roman" w:hAnsi="Times New Roman" w:hint="eastAsia"/>
          <w:sz w:val="24"/>
          <w:szCs w:val="24"/>
        </w:rPr>
        <w:t>工业企业数据库的财务数据</w:t>
      </w:r>
      <w:r w:rsidR="00AB426A" w:rsidRPr="00843EBD">
        <w:rPr>
          <w:rFonts w:ascii="Times New Roman" w:hAnsi="Times New Roman" w:hint="eastAsia"/>
          <w:sz w:val="24"/>
          <w:szCs w:val="24"/>
        </w:rPr>
        <w:t>，</w:t>
      </w:r>
      <w:r w:rsidR="00337F98" w:rsidRPr="00843EBD">
        <w:rPr>
          <w:rFonts w:ascii="Times New Roman" w:hAnsi="Times New Roman" w:hint="eastAsia"/>
          <w:sz w:val="24"/>
          <w:szCs w:val="24"/>
        </w:rPr>
        <w:t>利用并购发生时间的差异性，采用堆叠型</w:t>
      </w:r>
      <w:r w:rsidR="00337F98" w:rsidRPr="00843EBD">
        <w:rPr>
          <w:rFonts w:ascii="Times New Roman" w:hAnsi="Times New Roman" w:hint="eastAsia"/>
          <w:sz w:val="24"/>
          <w:szCs w:val="24"/>
        </w:rPr>
        <w:t>DID</w:t>
      </w:r>
      <w:r w:rsidR="00337F98" w:rsidRPr="00843EBD">
        <w:rPr>
          <w:rFonts w:ascii="Times New Roman" w:hAnsi="Times New Roman" w:hint="eastAsia"/>
          <w:sz w:val="24"/>
          <w:szCs w:val="24"/>
        </w:rPr>
        <w:t>方法，实证检验企业并购对行业内</w:t>
      </w:r>
      <w:r w:rsidR="00252014">
        <w:rPr>
          <w:rFonts w:ascii="Times New Roman" w:hAnsi="Times New Roman" w:hint="eastAsia"/>
          <w:sz w:val="24"/>
          <w:szCs w:val="24"/>
        </w:rPr>
        <w:t>未</w:t>
      </w:r>
      <w:r w:rsidR="00337F98" w:rsidRPr="00843EBD">
        <w:rPr>
          <w:rFonts w:ascii="Times New Roman" w:hAnsi="Times New Roman" w:hint="eastAsia"/>
          <w:sz w:val="24"/>
          <w:szCs w:val="24"/>
        </w:rPr>
        <w:t>并购企业的溢出效应。我们搜集了上市公司并购数据（包括名称、组织机构代码、年份、地区、标的物等信息），</w:t>
      </w:r>
      <w:r w:rsidR="00E67EA3" w:rsidRPr="00843EBD">
        <w:rPr>
          <w:rFonts w:ascii="Times New Roman" w:hAnsi="Times New Roman" w:hint="eastAsia"/>
          <w:sz w:val="24"/>
          <w:szCs w:val="24"/>
        </w:rPr>
        <w:t>并</w:t>
      </w:r>
      <w:r w:rsidR="00337F98" w:rsidRPr="00843EBD">
        <w:rPr>
          <w:rFonts w:ascii="Times New Roman" w:hAnsi="Times New Roman" w:hint="eastAsia"/>
          <w:sz w:val="24"/>
          <w:szCs w:val="24"/>
        </w:rPr>
        <w:t>将其与中国工业企业数据库</w:t>
      </w:r>
      <w:r w:rsidR="007C517E" w:rsidRPr="00843EBD">
        <w:rPr>
          <w:rFonts w:ascii="Times New Roman" w:hAnsi="Times New Roman" w:hint="eastAsia"/>
          <w:sz w:val="24"/>
          <w:szCs w:val="24"/>
        </w:rPr>
        <w:t>进行</w:t>
      </w:r>
      <w:r w:rsidR="003F6A4D" w:rsidRPr="00843EBD">
        <w:rPr>
          <w:rFonts w:ascii="Times New Roman" w:hAnsi="Times New Roman" w:hint="eastAsia"/>
          <w:sz w:val="24"/>
          <w:szCs w:val="24"/>
        </w:rPr>
        <w:t>合并</w:t>
      </w:r>
      <w:r w:rsidR="00337F98" w:rsidRPr="00843EBD">
        <w:rPr>
          <w:rFonts w:ascii="Times New Roman" w:hAnsi="Times New Roman" w:hint="eastAsia"/>
          <w:sz w:val="24"/>
          <w:szCs w:val="24"/>
        </w:rPr>
        <w:t>，构造了一个从</w:t>
      </w:r>
      <w:r w:rsidR="00337F98" w:rsidRPr="00843EBD">
        <w:rPr>
          <w:rFonts w:ascii="Times New Roman" w:hAnsi="Times New Roman" w:hint="eastAsia"/>
          <w:sz w:val="24"/>
          <w:szCs w:val="24"/>
        </w:rPr>
        <w:t>1998</w:t>
      </w:r>
      <w:r w:rsidR="00337F98" w:rsidRPr="00843EBD">
        <w:rPr>
          <w:rFonts w:ascii="Times New Roman" w:hAnsi="Times New Roman" w:hint="eastAsia"/>
          <w:sz w:val="24"/>
          <w:szCs w:val="24"/>
        </w:rPr>
        <w:t>年到</w:t>
      </w:r>
      <w:r w:rsidR="00337F98" w:rsidRPr="00843EBD">
        <w:rPr>
          <w:rFonts w:ascii="Times New Roman" w:hAnsi="Times New Roman" w:hint="eastAsia"/>
          <w:sz w:val="24"/>
          <w:szCs w:val="24"/>
        </w:rPr>
        <w:t>201</w:t>
      </w:r>
      <w:r w:rsidR="00337F98" w:rsidRPr="00843EBD">
        <w:rPr>
          <w:rFonts w:ascii="Times New Roman" w:hAnsi="Times New Roman"/>
          <w:sz w:val="24"/>
          <w:szCs w:val="24"/>
        </w:rPr>
        <w:t>2</w:t>
      </w:r>
      <w:r w:rsidR="00337F98" w:rsidRPr="00843EBD">
        <w:rPr>
          <w:rFonts w:ascii="Times New Roman" w:hAnsi="Times New Roman" w:hint="eastAsia"/>
          <w:sz w:val="24"/>
          <w:szCs w:val="24"/>
        </w:rPr>
        <w:t>年的市级层面企业级面板数据</w:t>
      </w:r>
      <w:r w:rsidR="00CC0AE0" w:rsidRPr="00843EBD">
        <w:rPr>
          <w:rFonts w:ascii="Times New Roman" w:hAnsi="Times New Roman" w:hint="eastAsia"/>
          <w:sz w:val="24"/>
          <w:szCs w:val="24"/>
        </w:rPr>
        <w:t>，</w:t>
      </w:r>
      <w:r w:rsidR="001B4B24">
        <w:rPr>
          <w:rFonts w:ascii="Times New Roman" w:hAnsi="Times New Roman" w:hint="eastAsia"/>
          <w:sz w:val="24"/>
          <w:szCs w:val="24"/>
        </w:rPr>
        <w:t>以</w:t>
      </w:r>
      <w:r w:rsidR="00CC0AE0" w:rsidRPr="00843EBD">
        <w:rPr>
          <w:rFonts w:ascii="Times New Roman" w:hAnsi="Times New Roman" w:hint="eastAsia"/>
          <w:sz w:val="24"/>
          <w:szCs w:val="24"/>
        </w:rPr>
        <w:t>主营业务收入和雇员人数作为</w:t>
      </w:r>
      <w:r w:rsidR="00926F3F" w:rsidRPr="00843EBD">
        <w:rPr>
          <w:rFonts w:ascii="Times New Roman" w:hAnsi="Times New Roman" w:hint="eastAsia"/>
          <w:sz w:val="24"/>
          <w:szCs w:val="24"/>
        </w:rPr>
        <w:t>企业发展水平的</w:t>
      </w:r>
      <w:r w:rsidR="00CC0AE0" w:rsidRPr="00843EBD">
        <w:rPr>
          <w:rFonts w:ascii="Times New Roman" w:hAnsi="Times New Roman" w:hint="eastAsia"/>
          <w:sz w:val="24"/>
          <w:szCs w:val="24"/>
        </w:rPr>
        <w:t>代理变量进行基准回归，</w:t>
      </w:r>
      <w:r w:rsidR="00337F98" w:rsidRPr="00843EBD">
        <w:rPr>
          <w:rFonts w:ascii="Times New Roman" w:hAnsi="Times New Roman" w:hint="eastAsia"/>
          <w:sz w:val="24"/>
          <w:szCs w:val="24"/>
        </w:rPr>
        <w:t>并通过了平行趋势检验。随后，我们更换代理变量</w:t>
      </w:r>
      <w:r w:rsidR="00CC0AE0" w:rsidRPr="00843EBD">
        <w:rPr>
          <w:rFonts w:ascii="Times New Roman" w:hAnsi="Times New Roman" w:hint="eastAsia"/>
          <w:sz w:val="24"/>
          <w:szCs w:val="24"/>
        </w:rPr>
        <w:t>为</w:t>
      </w:r>
      <w:r w:rsidR="00F62A99">
        <w:rPr>
          <w:rFonts w:ascii="Times New Roman" w:hAnsi="Times New Roman" w:hint="eastAsia"/>
          <w:sz w:val="24"/>
          <w:szCs w:val="24"/>
        </w:rPr>
        <w:t>收入总额</w:t>
      </w:r>
      <w:r w:rsidR="00CC0AE0" w:rsidRPr="00843EBD">
        <w:rPr>
          <w:rFonts w:ascii="Times New Roman" w:hAnsi="Times New Roman" w:hint="eastAsia"/>
          <w:sz w:val="24"/>
          <w:szCs w:val="24"/>
        </w:rPr>
        <w:t>和</w:t>
      </w:r>
      <w:r w:rsidR="00F62A99">
        <w:rPr>
          <w:rFonts w:ascii="Times New Roman" w:hAnsi="Times New Roman" w:hint="eastAsia"/>
          <w:sz w:val="24"/>
          <w:szCs w:val="24"/>
        </w:rPr>
        <w:t>资产总额</w:t>
      </w:r>
      <w:r w:rsidR="00337F98" w:rsidRPr="00843EBD">
        <w:rPr>
          <w:rFonts w:ascii="Times New Roman" w:hAnsi="Times New Roman" w:hint="eastAsia"/>
          <w:sz w:val="24"/>
          <w:szCs w:val="24"/>
        </w:rPr>
        <w:t>，去掉了</w:t>
      </w:r>
      <w:r w:rsidR="002561A9">
        <w:rPr>
          <w:rFonts w:ascii="Times New Roman" w:hAnsi="Times New Roman" w:hint="eastAsia"/>
          <w:sz w:val="24"/>
          <w:szCs w:val="24"/>
        </w:rPr>
        <w:t>五个</w:t>
      </w:r>
      <w:r w:rsidR="00337F98" w:rsidRPr="00843EBD">
        <w:rPr>
          <w:rFonts w:ascii="Times New Roman" w:hAnsi="Times New Roman" w:hint="eastAsia"/>
          <w:sz w:val="24"/>
          <w:szCs w:val="24"/>
        </w:rPr>
        <w:t>少数民族省份及青海省</w:t>
      </w:r>
      <w:r w:rsidR="00CC0AE0" w:rsidRPr="00843EBD">
        <w:rPr>
          <w:rFonts w:ascii="Times New Roman" w:hAnsi="Times New Roman" w:hint="eastAsia"/>
          <w:sz w:val="24"/>
          <w:szCs w:val="24"/>
        </w:rPr>
        <w:t>来进行稳健性检验</w:t>
      </w:r>
      <w:r w:rsidR="00337F98" w:rsidRPr="00843EBD">
        <w:rPr>
          <w:rFonts w:ascii="Times New Roman" w:hAnsi="Times New Roman" w:hint="eastAsia"/>
          <w:sz w:val="24"/>
          <w:szCs w:val="24"/>
        </w:rPr>
        <w:t>，并探讨了不同所有制和地区下企业并购</w:t>
      </w:r>
      <w:r w:rsidR="0061227E" w:rsidRPr="00843EBD">
        <w:rPr>
          <w:rFonts w:ascii="Times New Roman" w:hAnsi="Times New Roman" w:hint="eastAsia"/>
          <w:sz w:val="24"/>
          <w:szCs w:val="24"/>
        </w:rPr>
        <w:t>对</w:t>
      </w:r>
      <w:r w:rsidR="0066001C" w:rsidRPr="00843EBD">
        <w:rPr>
          <w:rFonts w:ascii="Times New Roman" w:hAnsi="Times New Roman" w:hint="eastAsia"/>
          <w:sz w:val="24"/>
          <w:szCs w:val="24"/>
        </w:rPr>
        <w:t>目标方</w:t>
      </w:r>
      <w:r w:rsidR="0061227E" w:rsidRPr="00843EBD">
        <w:rPr>
          <w:rFonts w:ascii="Times New Roman" w:hAnsi="Times New Roman" w:hint="eastAsia"/>
          <w:sz w:val="24"/>
          <w:szCs w:val="24"/>
        </w:rPr>
        <w:t>行业内</w:t>
      </w:r>
      <w:r w:rsidR="0066001C" w:rsidRPr="00843EBD">
        <w:rPr>
          <w:rFonts w:ascii="Times New Roman" w:hAnsi="Times New Roman" w:hint="eastAsia"/>
          <w:sz w:val="24"/>
          <w:szCs w:val="24"/>
        </w:rPr>
        <w:t>未</w:t>
      </w:r>
      <w:r w:rsidR="0061227E" w:rsidRPr="00843EBD">
        <w:rPr>
          <w:rFonts w:ascii="Times New Roman" w:hAnsi="Times New Roman" w:hint="eastAsia"/>
          <w:sz w:val="24"/>
          <w:szCs w:val="24"/>
        </w:rPr>
        <w:t>并购企业</w:t>
      </w:r>
      <w:r w:rsidR="00CC0AE0" w:rsidRPr="00843EBD">
        <w:rPr>
          <w:rFonts w:ascii="Times New Roman" w:hAnsi="Times New Roman" w:hint="eastAsia"/>
          <w:sz w:val="24"/>
          <w:szCs w:val="24"/>
        </w:rPr>
        <w:t>溢出效应</w:t>
      </w:r>
      <w:r w:rsidR="00337F98" w:rsidRPr="00843EBD">
        <w:rPr>
          <w:rFonts w:ascii="Times New Roman" w:hAnsi="Times New Roman" w:hint="eastAsia"/>
          <w:sz w:val="24"/>
          <w:szCs w:val="24"/>
        </w:rPr>
        <w:t>的不同。</w:t>
      </w:r>
    </w:p>
    <w:p w14:paraId="3C5B8093" w14:textId="1D605541" w:rsidR="006C2E57" w:rsidRPr="00843EBD" w:rsidRDefault="004418E7" w:rsidP="00D62583">
      <w:pPr>
        <w:widowControl/>
        <w:jc w:val="left"/>
        <w:rPr>
          <w:rFonts w:ascii="Times New Roman" w:hAnsi="Times New Roman"/>
          <w:sz w:val="24"/>
          <w:szCs w:val="24"/>
        </w:rPr>
      </w:pPr>
      <w:r w:rsidRPr="00843EBD">
        <w:rPr>
          <w:rFonts w:ascii="Times New Roman" w:hAnsi="Times New Roman"/>
          <w:sz w:val="24"/>
          <w:szCs w:val="24"/>
        </w:rPr>
        <w:br w:type="page"/>
      </w:r>
    </w:p>
    <w:p w14:paraId="462BE960" w14:textId="77A8F366" w:rsidR="00187715" w:rsidRPr="00843EBD" w:rsidRDefault="009D760C" w:rsidP="00550547">
      <w:pPr>
        <w:pStyle w:val="1"/>
        <w:jc w:val="center"/>
        <w:rPr>
          <w:rFonts w:ascii="Times New Roman" w:eastAsia="黑体" w:hAnsi="Times New Roman"/>
          <w:sz w:val="36"/>
          <w:szCs w:val="36"/>
        </w:rPr>
      </w:pPr>
      <w:bookmarkStart w:id="28" w:name="_Toc106096773"/>
      <w:r w:rsidRPr="00843EBD">
        <w:rPr>
          <w:rFonts w:ascii="Times New Roman" w:eastAsia="黑体" w:hAnsi="Times New Roman" w:hint="eastAsia"/>
          <w:sz w:val="36"/>
          <w:szCs w:val="36"/>
        </w:rPr>
        <w:lastRenderedPageBreak/>
        <w:t>2</w:t>
      </w:r>
      <w:r w:rsidRPr="00843EBD">
        <w:rPr>
          <w:rFonts w:ascii="Times New Roman" w:eastAsia="黑体" w:hAnsi="Times New Roman"/>
          <w:sz w:val="36"/>
          <w:szCs w:val="36"/>
        </w:rPr>
        <w:t xml:space="preserve"> </w:t>
      </w:r>
      <w:r w:rsidR="00187715" w:rsidRPr="00843EBD">
        <w:rPr>
          <w:rFonts w:ascii="Times New Roman" w:eastAsia="黑体" w:hAnsi="Times New Roman" w:hint="eastAsia"/>
          <w:sz w:val="36"/>
          <w:szCs w:val="36"/>
        </w:rPr>
        <w:t>理论分析</w:t>
      </w:r>
      <w:bookmarkEnd w:id="28"/>
    </w:p>
    <w:p w14:paraId="031C5C08" w14:textId="59A4A182" w:rsidR="004D2108" w:rsidRPr="00843EBD" w:rsidRDefault="004D2108" w:rsidP="00C325D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本文首先从理论上</w:t>
      </w:r>
      <w:r w:rsidR="00C325DE" w:rsidRPr="00843EBD">
        <w:rPr>
          <w:rFonts w:ascii="宋体" w:eastAsia="宋体" w:hAnsi="宋体" w:hint="eastAsia"/>
          <w:sz w:val="24"/>
          <w:szCs w:val="24"/>
        </w:rPr>
        <w:t>分别阐述横向</w:t>
      </w:r>
      <w:r w:rsidR="00EF4F91" w:rsidRPr="00843EBD">
        <w:rPr>
          <w:rFonts w:ascii="宋体" w:eastAsia="宋体" w:hAnsi="宋体" w:hint="eastAsia"/>
          <w:sz w:val="24"/>
          <w:szCs w:val="24"/>
        </w:rPr>
        <w:t>并购</w:t>
      </w:r>
      <w:r w:rsidR="00C325DE" w:rsidRPr="00843EBD">
        <w:rPr>
          <w:rFonts w:ascii="宋体" w:eastAsia="宋体" w:hAnsi="宋体" w:hint="eastAsia"/>
          <w:sz w:val="24"/>
          <w:szCs w:val="24"/>
        </w:rPr>
        <w:t>、纵向</w:t>
      </w:r>
      <w:r w:rsidR="00EF4F91" w:rsidRPr="00843EBD">
        <w:rPr>
          <w:rFonts w:ascii="宋体" w:eastAsia="宋体" w:hAnsi="宋体" w:hint="eastAsia"/>
          <w:sz w:val="24"/>
          <w:szCs w:val="24"/>
        </w:rPr>
        <w:t>并购</w:t>
      </w:r>
      <w:r w:rsidR="00C325DE" w:rsidRPr="00843EBD">
        <w:rPr>
          <w:rFonts w:ascii="宋体" w:eastAsia="宋体" w:hAnsi="宋体" w:hint="eastAsia"/>
          <w:sz w:val="24"/>
          <w:szCs w:val="24"/>
        </w:rPr>
        <w:t>和混合并购三种形式下，企业并购对目标方所在行业的影响</w:t>
      </w:r>
      <w:r w:rsidRPr="00843EBD">
        <w:rPr>
          <w:rFonts w:ascii="宋体" w:eastAsia="宋体" w:hAnsi="宋体" w:hint="eastAsia"/>
          <w:sz w:val="24"/>
          <w:szCs w:val="24"/>
        </w:rPr>
        <w:t>，</w:t>
      </w:r>
      <w:r w:rsidR="00773078" w:rsidRPr="00843EBD">
        <w:rPr>
          <w:rFonts w:ascii="宋体" w:eastAsia="宋体" w:hAnsi="宋体" w:hint="eastAsia"/>
          <w:sz w:val="24"/>
          <w:szCs w:val="24"/>
        </w:rPr>
        <w:t>在第</w:t>
      </w:r>
      <w:r w:rsidR="00F07C72" w:rsidRPr="00843EBD">
        <w:rPr>
          <w:rFonts w:ascii="宋体" w:eastAsia="宋体" w:hAnsi="宋体" w:hint="eastAsia"/>
          <w:sz w:val="24"/>
          <w:szCs w:val="24"/>
        </w:rPr>
        <w:t>三部分和第四部分</w:t>
      </w:r>
      <w:r w:rsidRPr="00843EBD">
        <w:rPr>
          <w:rFonts w:ascii="宋体" w:eastAsia="宋体" w:hAnsi="宋体" w:hint="eastAsia"/>
          <w:sz w:val="24"/>
          <w:szCs w:val="24"/>
        </w:rPr>
        <w:t>将</w:t>
      </w:r>
      <w:r w:rsidR="00C325DE" w:rsidRPr="00843EBD">
        <w:rPr>
          <w:rFonts w:ascii="宋体" w:eastAsia="宋体" w:hAnsi="宋体" w:hint="eastAsia"/>
          <w:sz w:val="24"/>
          <w:szCs w:val="24"/>
        </w:rPr>
        <w:t>从整体上</w:t>
      </w:r>
      <w:r w:rsidRPr="00843EBD">
        <w:rPr>
          <w:rFonts w:ascii="宋体" w:eastAsia="宋体" w:hAnsi="宋体" w:hint="eastAsia"/>
          <w:sz w:val="24"/>
          <w:szCs w:val="24"/>
        </w:rPr>
        <w:t>对</w:t>
      </w:r>
      <w:r w:rsidR="00C325DE" w:rsidRPr="00843EBD">
        <w:rPr>
          <w:rFonts w:ascii="宋体" w:eastAsia="宋体" w:hAnsi="宋体" w:hint="eastAsia"/>
          <w:sz w:val="24"/>
          <w:szCs w:val="24"/>
        </w:rPr>
        <w:t>企业并购</w:t>
      </w:r>
      <w:r w:rsidR="008F6A0C">
        <w:rPr>
          <w:rFonts w:ascii="宋体" w:eastAsia="宋体" w:hAnsi="宋体" w:hint="eastAsia"/>
          <w:sz w:val="24"/>
          <w:szCs w:val="24"/>
        </w:rPr>
        <w:t>对</w:t>
      </w:r>
      <w:r w:rsidR="00674CF0">
        <w:rPr>
          <w:rFonts w:ascii="宋体" w:eastAsia="宋体" w:hAnsi="宋体" w:hint="eastAsia"/>
          <w:sz w:val="24"/>
          <w:szCs w:val="24"/>
        </w:rPr>
        <w:t>于</w:t>
      </w:r>
      <w:r w:rsidR="008F6A0C">
        <w:rPr>
          <w:rFonts w:ascii="宋体" w:eastAsia="宋体" w:hAnsi="宋体" w:hint="eastAsia"/>
          <w:sz w:val="24"/>
          <w:szCs w:val="24"/>
        </w:rPr>
        <w:t>目标方行业内未并购企业</w:t>
      </w:r>
      <w:r w:rsidR="00C325DE" w:rsidRPr="00843EBD">
        <w:rPr>
          <w:rFonts w:ascii="宋体" w:eastAsia="宋体" w:hAnsi="宋体" w:hint="eastAsia"/>
          <w:sz w:val="24"/>
          <w:szCs w:val="24"/>
        </w:rPr>
        <w:t>的影响</w:t>
      </w:r>
      <w:r w:rsidRPr="00843EBD">
        <w:rPr>
          <w:rFonts w:ascii="宋体" w:eastAsia="宋体" w:hAnsi="宋体" w:hint="eastAsia"/>
          <w:sz w:val="24"/>
          <w:szCs w:val="24"/>
        </w:rPr>
        <w:t>进行实证检验。</w:t>
      </w:r>
    </w:p>
    <w:p w14:paraId="7203454E" w14:textId="01F9C985" w:rsidR="004D2108" w:rsidRPr="00843EBD" w:rsidRDefault="004D2108" w:rsidP="004D2108">
      <w:pPr>
        <w:pStyle w:val="2"/>
        <w:rPr>
          <w:rFonts w:ascii="Times New Roman" w:eastAsia="黑体" w:hAnsi="Times New Roman"/>
          <w:sz w:val="28"/>
          <w:szCs w:val="28"/>
        </w:rPr>
      </w:pPr>
      <w:bookmarkStart w:id="29" w:name="_Toc106096774"/>
      <w:r w:rsidRPr="00843EBD">
        <w:rPr>
          <w:rFonts w:ascii="Times New Roman" w:eastAsia="黑体" w:hAnsi="Times New Roman" w:hint="eastAsia"/>
          <w:sz w:val="28"/>
          <w:szCs w:val="28"/>
        </w:rPr>
        <w:t>2</w:t>
      </w:r>
      <w:r w:rsidRPr="00843EBD">
        <w:rPr>
          <w:rFonts w:ascii="Times New Roman" w:eastAsia="黑体" w:hAnsi="Times New Roman"/>
          <w:sz w:val="28"/>
          <w:szCs w:val="28"/>
        </w:rPr>
        <w:t xml:space="preserve">.1 </w:t>
      </w:r>
      <w:r w:rsidRPr="00843EBD">
        <w:rPr>
          <w:rFonts w:ascii="Times New Roman" w:eastAsia="黑体" w:hAnsi="Times New Roman" w:hint="eastAsia"/>
          <w:sz w:val="28"/>
          <w:szCs w:val="28"/>
        </w:rPr>
        <w:t>消极影响的理论机制</w:t>
      </w:r>
      <w:bookmarkEnd w:id="29"/>
    </w:p>
    <w:p w14:paraId="0AC2B694" w14:textId="3F25D2BD" w:rsidR="00CB30E9" w:rsidRPr="00843EBD" w:rsidRDefault="00C325DE" w:rsidP="00B853D9">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w:t>
      </w:r>
      <w:r w:rsidR="00401FFB">
        <w:rPr>
          <w:rFonts w:ascii="宋体" w:eastAsia="宋体" w:hAnsi="宋体" w:hint="eastAsia"/>
          <w:sz w:val="24"/>
          <w:szCs w:val="24"/>
        </w:rPr>
        <w:t>1</w:t>
      </w:r>
      <w:r w:rsidRPr="00843EBD">
        <w:rPr>
          <w:rFonts w:ascii="宋体" w:eastAsia="宋体" w:hAnsi="宋体" w:hint="eastAsia"/>
          <w:sz w:val="24"/>
          <w:szCs w:val="24"/>
        </w:rPr>
        <w:t>）横向并购</w:t>
      </w:r>
    </w:p>
    <w:p w14:paraId="16BA3091" w14:textId="0B798F2A" w:rsidR="00C325DE" w:rsidRPr="00843EBD" w:rsidRDefault="00E6072C" w:rsidP="00B06A34">
      <w:pPr>
        <w:spacing w:line="360" w:lineRule="auto"/>
        <w:ind w:firstLineChars="200" w:firstLine="480"/>
        <w:rPr>
          <w:rFonts w:ascii="Times New Roman" w:eastAsia="宋体" w:hAnsi="Times New Roman"/>
          <w:sz w:val="24"/>
          <w:szCs w:val="24"/>
        </w:rPr>
      </w:pPr>
      <w:r w:rsidRPr="00843EBD">
        <w:rPr>
          <w:rFonts w:ascii="宋体" w:eastAsia="宋体" w:hAnsi="宋体" w:hint="eastAsia"/>
          <w:sz w:val="24"/>
          <w:szCs w:val="24"/>
        </w:rPr>
        <w:t>市场势力理论损害竞争的机制为：</w:t>
      </w:r>
      <w:r w:rsidR="00C325DE" w:rsidRPr="00843EBD">
        <w:rPr>
          <w:rFonts w:ascii="宋体" w:eastAsia="宋体" w:hAnsi="宋体" w:hint="eastAsia"/>
          <w:sz w:val="24"/>
          <w:szCs w:val="24"/>
        </w:rPr>
        <w:t>企业横向并购</w:t>
      </w:r>
      <w:r w:rsidR="00FF6E03" w:rsidRPr="00843EBD">
        <w:rPr>
          <w:rFonts w:ascii="宋体" w:eastAsia="宋体" w:hAnsi="宋体" w:hint="eastAsia"/>
          <w:sz w:val="24"/>
          <w:szCs w:val="24"/>
        </w:rPr>
        <w:t>其</w:t>
      </w:r>
      <w:r w:rsidR="00C325DE" w:rsidRPr="00843EBD">
        <w:rPr>
          <w:rFonts w:ascii="宋体" w:eastAsia="宋体" w:hAnsi="宋体" w:hint="eastAsia"/>
          <w:sz w:val="24"/>
          <w:szCs w:val="24"/>
        </w:rPr>
        <w:t>竞争对手后，该竞争</w:t>
      </w:r>
      <w:r w:rsidR="008B0E28" w:rsidRPr="00843EBD">
        <w:rPr>
          <w:rFonts w:ascii="宋体" w:eastAsia="宋体" w:hAnsi="宋体" w:hint="eastAsia"/>
          <w:sz w:val="24"/>
          <w:szCs w:val="24"/>
        </w:rPr>
        <w:t>对手</w:t>
      </w:r>
      <w:r w:rsidR="00C325DE" w:rsidRPr="00843EBD">
        <w:rPr>
          <w:rFonts w:ascii="宋体" w:eastAsia="宋体" w:hAnsi="宋体" w:hint="eastAsia"/>
          <w:sz w:val="24"/>
          <w:szCs w:val="24"/>
        </w:rPr>
        <w:t>即被挤出市场，</w:t>
      </w:r>
      <w:r w:rsidR="008B0E28" w:rsidRPr="00843EBD">
        <w:rPr>
          <w:rFonts w:ascii="宋体" w:eastAsia="宋体" w:hAnsi="宋体" w:hint="eastAsia"/>
          <w:sz w:val="24"/>
          <w:szCs w:val="24"/>
        </w:rPr>
        <w:t>一方面，</w:t>
      </w:r>
      <w:r w:rsidR="004A0A38" w:rsidRPr="00843EBD">
        <w:rPr>
          <w:rFonts w:ascii="宋体" w:eastAsia="宋体" w:hAnsi="宋体" w:hint="eastAsia"/>
          <w:sz w:val="24"/>
          <w:szCs w:val="24"/>
        </w:rPr>
        <w:t>合并后的企业市场地位和</w:t>
      </w:r>
      <w:r w:rsidR="00FF6E03" w:rsidRPr="00843EBD">
        <w:rPr>
          <w:rFonts w:ascii="宋体" w:eastAsia="宋体" w:hAnsi="宋体" w:hint="eastAsia"/>
          <w:sz w:val="24"/>
          <w:szCs w:val="24"/>
        </w:rPr>
        <w:t>控制</w:t>
      </w:r>
      <w:r w:rsidR="004A0A38" w:rsidRPr="00843EBD">
        <w:rPr>
          <w:rFonts w:ascii="宋体" w:eastAsia="宋体" w:hAnsi="宋体" w:hint="eastAsia"/>
          <w:sz w:val="24"/>
          <w:szCs w:val="24"/>
        </w:rPr>
        <w:t>能力</w:t>
      </w:r>
      <w:r w:rsidR="00FF6E03" w:rsidRPr="00843EBD">
        <w:rPr>
          <w:rFonts w:ascii="宋体" w:eastAsia="宋体" w:hAnsi="宋体" w:hint="eastAsia"/>
          <w:sz w:val="24"/>
          <w:szCs w:val="24"/>
        </w:rPr>
        <w:t>得到了增强</w:t>
      </w:r>
      <w:r w:rsidR="004A0A38" w:rsidRPr="00843EBD">
        <w:rPr>
          <w:rFonts w:ascii="宋体" w:eastAsia="宋体" w:hAnsi="宋体" w:hint="eastAsia"/>
          <w:sz w:val="24"/>
          <w:szCs w:val="24"/>
        </w:rPr>
        <w:t>，</w:t>
      </w:r>
      <w:r w:rsidR="00FF6E03" w:rsidRPr="00843EBD">
        <w:rPr>
          <w:rFonts w:ascii="宋体" w:eastAsia="宋体" w:hAnsi="宋体" w:hint="eastAsia"/>
          <w:sz w:val="24"/>
          <w:szCs w:val="24"/>
        </w:rPr>
        <w:t>使其能够</w:t>
      </w:r>
      <w:r w:rsidR="00A76B74" w:rsidRPr="00843EBD">
        <w:rPr>
          <w:rFonts w:ascii="宋体" w:eastAsia="宋体" w:hAnsi="宋体" w:hint="eastAsia"/>
          <w:sz w:val="24"/>
          <w:szCs w:val="24"/>
        </w:rPr>
        <w:t>更</w:t>
      </w:r>
      <w:r w:rsidR="00097C61" w:rsidRPr="00843EBD">
        <w:rPr>
          <w:rFonts w:ascii="宋体" w:eastAsia="宋体" w:hAnsi="宋体" w:hint="eastAsia"/>
          <w:sz w:val="24"/>
          <w:szCs w:val="24"/>
        </w:rPr>
        <w:t>容易</w:t>
      </w:r>
      <w:r w:rsidR="004A0A38" w:rsidRPr="00843EBD">
        <w:rPr>
          <w:rFonts w:ascii="宋体" w:eastAsia="宋体" w:hAnsi="宋体" w:hint="eastAsia"/>
          <w:sz w:val="24"/>
          <w:szCs w:val="24"/>
        </w:rPr>
        <w:t>提高产品</w:t>
      </w:r>
      <w:r w:rsidR="00A76B74" w:rsidRPr="00843EBD">
        <w:rPr>
          <w:rFonts w:ascii="宋体" w:eastAsia="宋体" w:hAnsi="宋体" w:hint="eastAsia"/>
          <w:sz w:val="24"/>
          <w:szCs w:val="24"/>
        </w:rPr>
        <w:t>销售</w:t>
      </w:r>
      <w:r w:rsidR="004A0A38" w:rsidRPr="00843EBD">
        <w:rPr>
          <w:rFonts w:ascii="宋体" w:eastAsia="宋体" w:hAnsi="宋体" w:hint="eastAsia"/>
          <w:sz w:val="24"/>
          <w:szCs w:val="24"/>
        </w:rPr>
        <w:t>价格，</w:t>
      </w:r>
      <w:r w:rsidR="009E2BF5" w:rsidRPr="00843EBD">
        <w:rPr>
          <w:rFonts w:ascii="宋体" w:eastAsia="宋体" w:hAnsi="宋体" w:hint="eastAsia"/>
          <w:sz w:val="24"/>
          <w:szCs w:val="24"/>
        </w:rPr>
        <w:t>从而</w:t>
      </w:r>
      <w:r w:rsidR="007A7ABC" w:rsidRPr="00843EBD">
        <w:rPr>
          <w:rFonts w:ascii="宋体" w:eastAsia="宋体" w:hAnsi="宋体" w:hint="eastAsia"/>
          <w:sz w:val="24"/>
          <w:szCs w:val="24"/>
        </w:rPr>
        <w:t>获取</w:t>
      </w:r>
      <w:r w:rsidR="004A0A38" w:rsidRPr="00843EBD">
        <w:rPr>
          <w:rFonts w:ascii="宋体" w:eastAsia="宋体" w:hAnsi="宋体" w:hint="eastAsia"/>
          <w:sz w:val="24"/>
          <w:szCs w:val="24"/>
        </w:rPr>
        <w:t>更多的超额利润</w:t>
      </w:r>
      <w:r w:rsidR="00C325DE" w:rsidRPr="00843EBD">
        <w:rPr>
          <w:rFonts w:ascii="宋体" w:eastAsia="宋体" w:hAnsi="宋体" w:hint="eastAsia"/>
          <w:sz w:val="24"/>
          <w:szCs w:val="24"/>
        </w:rPr>
        <w:t>；另一方面</w:t>
      </w:r>
      <w:r w:rsidR="004A0A38" w:rsidRPr="00843EBD">
        <w:rPr>
          <w:rFonts w:ascii="宋体" w:eastAsia="宋体" w:hAnsi="宋体" w:hint="eastAsia"/>
          <w:sz w:val="24"/>
          <w:szCs w:val="24"/>
        </w:rPr>
        <w:t>，</w:t>
      </w:r>
      <w:r w:rsidR="00C16CD0" w:rsidRPr="00843EBD">
        <w:rPr>
          <w:rFonts w:ascii="宋体" w:eastAsia="宋体" w:hAnsi="宋体" w:hint="eastAsia"/>
          <w:sz w:val="24"/>
          <w:szCs w:val="24"/>
        </w:rPr>
        <w:t>现有竞争对手的市场份额</w:t>
      </w:r>
      <w:r w:rsidR="006E2768" w:rsidRPr="00843EBD">
        <w:rPr>
          <w:rFonts w:ascii="宋体" w:eastAsia="宋体" w:hAnsi="宋体" w:hint="eastAsia"/>
          <w:sz w:val="24"/>
          <w:szCs w:val="24"/>
        </w:rPr>
        <w:t>相应地减少了</w:t>
      </w:r>
      <w:r w:rsidR="00C325DE" w:rsidRPr="00843EBD">
        <w:rPr>
          <w:rFonts w:ascii="宋体" w:eastAsia="宋体" w:hAnsi="宋体" w:hint="eastAsia"/>
          <w:sz w:val="24"/>
          <w:szCs w:val="24"/>
        </w:rPr>
        <w:t>。具体而言，企业可以通过单边效应</w:t>
      </w:r>
      <w:r w:rsidR="00C325DE" w:rsidRPr="00843EBD">
        <w:rPr>
          <w:rFonts w:ascii="宋体" w:eastAsia="宋体" w:hAnsi="宋体"/>
          <w:sz w:val="24"/>
          <w:szCs w:val="24"/>
        </w:rPr>
        <w:t>或协调效应</w:t>
      </w:r>
      <w:r w:rsidR="00C325DE" w:rsidRPr="00843EBD">
        <w:rPr>
          <w:rFonts w:ascii="宋体" w:eastAsia="宋体" w:hAnsi="宋体" w:hint="eastAsia"/>
          <w:sz w:val="24"/>
          <w:szCs w:val="24"/>
        </w:rPr>
        <w:t>来</w:t>
      </w:r>
      <w:r w:rsidR="0046711C" w:rsidRPr="00843EBD">
        <w:rPr>
          <w:rFonts w:ascii="宋体" w:eastAsia="宋体" w:hAnsi="宋体" w:hint="eastAsia"/>
          <w:sz w:val="24"/>
          <w:szCs w:val="24"/>
        </w:rPr>
        <w:t>抬升价格</w:t>
      </w:r>
      <w:r w:rsidR="00C325DE" w:rsidRPr="00843EBD">
        <w:rPr>
          <w:rFonts w:ascii="宋体" w:eastAsia="宋体" w:hAnsi="宋体"/>
          <w:sz w:val="24"/>
          <w:szCs w:val="24"/>
        </w:rPr>
        <w:t>。</w:t>
      </w:r>
    </w:p>
    <w:p w14:paraId="7FE5FAFF" w14:textId="220FA0FB" w:rsidR="00C325DE" w:rsidRPr="00843EBD" w:rsidRDefault="00C325DE" w:rsidP="00C325D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单边效应，即并购后，一体化企业能够在其他竞争对手不提价的情况下，单方面提高产品价格，同时不会导致销量大幅减少。这需要兼并双方之间的产品需求交叉价格弹性较大、而兼并双方和其他竞争者的产品需求交叉价格弹性较小，才能够实现。而在并购前，</w:t>
      </w:r>
      <w:r w:rsidR="006369FC">
        <w:rPr>
          <w:rFonts w:ascii="宋体" w:eastAsia="宋体" w:hAnsi="宋体" w:hint="eastAsia"/>
          <w:sz w:val="24"/>
          <w:szCs w:val="24"/>
        </w:rPr>
        <w:t>若</w:t>
      </w:r>
      <w:r w:rsidRPr="00843EBD">
        <w:rPr>
          <w:rFonts w:ascii="宋体" w:eastAsia="宋体" w:hAnsi="宋体" w:hint="eastAsia"/>
          <w:sz w:val="24"/>
          <w:szCs w:val="24"/>
        </w:rPr>
        <w:t>兼并双方产品替代性较强，如果一方提高市场价格，将使得销量流入另一方。</w:t>
      </w:r>
    </w:p>
    <w:p w14:paraId="39E36936" w14:textId="424BA237" w:rsidR="00CB30E9" w:rsidRPr="00843EBD" w:rsidRDefault="00C325DE" w:rsidP="002266F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协调效应是指，并购后，由于竞争对手数量减少，市场集中度提高，部分企业之间更有可能通过协议等方式进行合谋，联合提价。这将会干扰市场竞争秩序，损害市场的有效竞争，短期内合谋企业的利润可能会增加，但从长远来看不利于激发自身创新动力，</w:t>
      </w:r>
      <w:r w:rsidR="00FA6310" w:rsidRPr="00843EBD">
        <w:rPr>
          <w:rFonts w:ascii="宋体" w:eastAsia="宋体" w:hAnsi="宋体" w:hint="eastAsia"/>
          <w:sz w:val="24"/>
          <w:szCs w:val="24"/>
        </w:rPr>
        <w:t>于</w:t>
      </w:r>
      <w:r w:rsidRPr="00843EBD">
        <w:rPr>
          <w:rFonts w:ascii="宋体" w:eastAsia="宋体" w:hAnsi="宋体" w:hint="eastAsia"/>
          <w:sz w:val="24"/>
          <w:szCs w:val="24"/>
        </w:rPr>
        <w:t>企业</w:t>
      </w:r>
      <w:r w:rsidR="00BC1050">
        <w:rPr>
          <w:rFonts w:ascii="宋体" w:eastAsia="宋体" w:hAnsi="宋体" w:hint="eastAsia"/>
          <w:sz w:val="24"/>
          <w:szCs w:val="24"/>
        </w:rPr>
        <w:t>自身</w:t>
      </w:r>
      <w:r w:rsidR="00244F56">
        <w:rPr>
          <w:rFonts w:ascii="宋体" w:eastAsia="宋体" w:hAnsi="宋体" w:hint="eastAsia"/>
          <w:sz w:val="24"/>
          <w:szCs w:val="24"/>
        </w:rPr>
        <w:t>和行业</w:t>
      </w:r>
      <w:r w:rsidRPr="00843EBD">
        <w:rPr>
          <w:rFonts w:ascii="宋体" w:eastAsia="宋体" w:hAnsi="宋体" w:hint="eastAsia"/>
          <w:sz w:val="24"/>
          <w:szCs w:val="24"/>
        </w:rPr>
        <w:t>发展无益。</w:t>
      </w:r>
    </w:p>
    <w:p w14:paraId="1F55D6FE" w14:textId="4652C769" w:rsidR="00CB30E9" w:rsidRPr="00843EBD" w:rsidRDefault="00C325DE" w:rsidP="00B853D9">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w:t>
      </w:r>
      <w:r w:rsidR="00401FFB">
        <w:rPr>
          <w:rFonts w:ascii="宋体" w:eastAsia="宋体" w:hAnsi="宋体" w:hint="eastAsia"/>
          <w:sz w:val="24"/>
          <w:szCs w:val="24"/>
        </w:rPr>
        <w:t>2</w:t>
      </w:r>
      <w:r w:rsidRPr="00843EBD">
        <w:rPr>
          <w:rFonts w:ascii="宋体" w:eastAsia="宋体" w:hAnsi="宋体" w:hint="eastAsia"/>
          <w:sz w:val="24"/>
          <w:szCs w:val="24"/>
        </w:rPr>
        <w:t>）纵向并购</w:t>
      </w:r>
    </w:p>
    <w:p w14:paraId="5EE8324A" w14:textId="2F77AD33" w:rsidR="00C325DE" w:rsidRPr="00843EBD" w:rsidRDefault="00C325DE" w:rsidP="00C325D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市场封锁是指企业通过纵向并购增强了自身势力，对实际的竞争对手</w:t>
      </w:r>
      <w:r w:rsidR="005E6FB2" w:rsidRPr="00843EBD">
        <w:rPr>
          <w:rFonts w:ascii="宋体" w:eastAsia="宋体" w:hAnsi="宋体" w:hint="eastAsia"/>
          <w:sz w:val="24"/>
          <w:szCs w:val="24"/>
        </w:rPr>
        <w:t>或潜在的新进入者</w:t>
      </w:r>
      <w:r w:rsidRPr="00843EBD">
        <w:rPr>
          <w:rFonts w:ascii="宋体" w:eastAsia="宋体" w:hAnsi="宋体" w:hint="eastAsia"/>
          <w:sz w:val="24"/>
          <w:szCs w:val="24"/>
        </w:rPr>
        <w:t>在获取</w:t>
      </w:r>
      <w:r w:rsidR="005E6FB2" w:rsidRPr="00843EBD">
        <w:rPr>
          <w:rFonts w:ascii="宋体" w:eastAsia="宋体" w:hAnsi="宋体" w:hint="eastAsia"/>
          <w:sz w:val="24"/>
          <w:szCs w:val="24"/>
        </w:rPr>
        <w:t>上游市场</w:t>
      </w:r>
      <w:r w:rsidRPr="00843EBD">
        <w:rPr>
          <w:rFonts w:ascii="宋体" w:eastAsia="宋体" w:hAnsi="宋体" w:hint="eastAsia"/>
          <w:sz w:val="24"/>
          <w:szCs w:val="24"/>
        </w:rPr>
        <w:t>关键原材料或</w:t>
      </w:r>
      <w:r w:rsidR="005E6FB2" w:rsidRPr="00843EBD">
        <w:rPr>
          <w:rFonts w:ascii="宋体" w:eastAsia="宋体" w:hAnsi="宋体" w:hint="eastAsia"/>
          <w:sz w:val="24"/>
          <w:szCs w:val="24"/>
        </w:rPr>
        <w:t>连接下游</w:t>
      </w:r>
      <w:r w:rsidRPr="00843EBD">
        <w:rPr>
          <w:rFonts w:ascii="宋体" w:eastAsia="宋体" w:hAnsi="宋体" w:hint="eastAsia"/>
          <w:sz w:val="24"/>
          <w:szCs w:val="24"/>
        </w:rPr>
        <w:t>市场通路方面</w:t>
      </w:r>
      <w:r w:rsidR="005E6FB2" w:rsidRPr="00843EBD">
        <w:rPr>
          <w:rFonts w:ascii="宋体" w:eastAsia="宋体" w:hAnsi="宋体" w:hint="eastAsia"/>
          <w:sz w:val="24"/>
          <w:szCs w:val="24"/>
        </w:rPr>
        <w:t>施加</w:t>
      </w:r>
      <w:r w:rsidRPr="00843EBD">
        <w:rPr>
          <w:rFonts w:ascii="宋体" w:eastAsia="宋体" w:hAnsi="宋体" w:hint="eastAsia"/>
          <w:sz w:val="24"/>
          <w:szCs w:val="24"/>
        </w:rPr>
        <w:t>限制</w:t>
      </w:r>
      <w:r w:rsidR="00CB30E9" w:rsidRPr="00843EBD">
        <w:rPr>
          <w:rFonts w:ascii="宋体" w:eastAsia="宋体" w:hAnsi="宋体" w:hint="eastAsia"/>
          <w:sz w:val="24"/>
          <w:szCs w:val="24"/>
        </w:rPr>
        <w:t>，</w:t>
      </w:r>
      <w:r w:rsidRPr="00843EBD">
        <w:rPr>
          <w:rFonts w:ascii="宋体" w:eastAsia="宋体" w:hAnsi="宋体" w:hint="eastAsia"/>
          <w:sz w:val="24"/>
          <w:szCs w:val="24"/>
        </w:rPr>
        <w:t>从而削弱竞争对手</w:t>
      </w:r>
      <w:r w:rsidR="000E74B4" w:rsidRPr="00843EBD">
        <w:rPr>
          <w:rFonts w:ascii="宋体" w:eastAsia="宋体" w:hAnsi="宋体" w:hint="eastAsia"/>
          <w:sz w:val="24"/>
          <w:szCs w:val="24"/>
        </w:rPr>
        <w:t>或</w:t>
      </w:r>
      <w:r w:rsidR="005B0EB9" w:rsidRPr="00843EBD">
        <w:rPr>
          <w:rFonts w:ascii="宋体" w:eastAsia="宋体" w:hAnsi="宋体" w:hint="eastAsia"/>
          <w:sz w:val="24"/>
          <w:szCs w:val="24"/>
        </w:rPr>
        <w:t>潜在的</w:t>
      </w:r>
      <w:r w:rsidR="000E74B4" w:rsidRPr="00843EBD">
        <w:rPr>
          <w:rFonts w:ascii="宋体" w:eastAsia="宋体" w:hAnsi="宋体" w:hint="eastAsia"/>
          <w:sz w:val="24"/>
          <w:szCs w:val="24"/>
        </w:rPr>
        <w:t>新进入者</w:t>
      </w:r>
      <w:r w:rsidRPr="00843EBD">
        <w:rPr>
          <w:rFonts w:ascii="宋体" w:eastAsia="宋体" w:hAnsi="宋体" w:hint="eastAsia"/>
          <w:sz w:val="24"/>
          <w:szCs w:val="24"/>
        </w:rPr>
        <w:t>参与竞争的能力和动机，使得一体化企业能够</w:t>
      </w:r>
      <w:r w:rsidR="005B0EB9" w:rsidRPr="00843EBD">
        <w:rPr>
          <w:rFonts w:ascii="宋体" w:eastAsia="宋体" w:hAnsi="宋体" w:hint="eastAsia"/>
          <w:sz w:val="24"/>
          <w:szCs w:val="24"/>
        </w:rPr>
        <w:t>利用自身低成本优势扩大市场份额，或者抬高</w:t>
      </w:r>
      <w:r w:rsidRPr="00843EBD">
        <w:rPr>
          <w:rFonts w:ascii="宋体" w:eastAsia="宋体" w:hAnsi="宋体" w:hint="eastAsia"/>
          <w:sz w:val="24"/>
          <w:szCs w:val="24"/>
        </w:rPr>
        <w:t>价格</w:t>
      </w:r>
      <w:r w:rsidR="00C2489C" w:rsidRPr="00843EBD">
        <w:rPr>
          <w:rFonts w:ascii="宋体" w:eastAsia="宋体" w:hAnsi="宋体" w:hint="eastAsia"/>
          <w:sz w:val="24"/>
          <w:szCs w:val="24"/>
        </w:rPr>
        <w:t>获取垄断利润</w:t>
      </w:r>
      <w:r w:rsidRPr="00843EBD">
        <w:rPr>
          <w:rFonts w:ascii="宋体" w:eastAsia="宋体" w:hAnsi="宋体" w:hint="eastAsia"/>
          <w:sz w:val="24"/>
          <w:szCs w:val="24"/>
        </w:rPr>
        <w:t>，</w:t>
      </w:r>
      <w:r w:rsidR="005B0EB9" w:rsidRPr="00843EBD">
        <w:rPr>
          <w:rFonts w:ascii="宋体" w:eastAsia="宋体" w:hAnsi="宋体" w:hint="eastAsia"/>
          <w:sz w:val="24"/>
          <w:szCs w:val="24"/>
        </w:rPr>
        <w:t>从而</w:t>
      </w:r>
      <w:r w:rsidRPr="00843EBD">
        <w:rPr>
          <w:rFonts w:ascii="宋体" w:eastAsia="宋体" w:hAnsi="宋体" w:hint="eastAsia"/>
          <w:sz w:val="24"/>
          <w:szCs w:val="24"/>
        </w:rPr>
        <w:t>严重损害竞争的情形。在现实经济生活中，市场封锁并不仅仅指限制竞争对手完全不能与其供应商或客户进行交易，更多的时候，它是通过设置各种壁垒来提高竞争对手的</w:t>
      </w:r>
      <w:r w:rsidRPr="00843EBD">
        <w:rPr>
          <w:rFonts w:ascii="宋体" w:eastAsia="宋体" w:hAnsi="宋体" w:hint="eastAsia"/>
          <w:sz w:val="24"/>
          <w:szCs w:val="24"/>
        </w:rPr>
        <w:lastRenderedPageBreak/>
        <w:t>交易成本。</w:t>
      </w:r>
      <w:r w:rsidR="00094C87">
        <w:rPr>
          <w:rFonts w:ascii="宋体" w:eastAsia="宋体" w:hAnsi="宋体" w:hint="eastAsia"/>
          <w:sz w:val="24"/>
          <w:szCs w:val="24"/>
        </w:rPr>
        <w:t>市场封锁可分为投入品封锁和客户封锁。</w:t>
      </w:r>
    </w:p>
    <w:p w14:paraId="0CDE3CE5" w14:textId="016F80E4" w:rsidR="00C325DE" w:rsidRPr="005521A2" w:rsidRDefault="00C325DE" w:rsidP="005521A2">
      <w:pPr>
        <w:pStyle w:val="a3"/>
        <w:numPr>
          <w:ilvl w:val="0"/>
          <w:numId w:val="4"/>
        </w:numPr>
        <w:spacing w:line="360" w:lineRule="auto"/>
        <w:ind w:firstLineChars="0"/>
        <w:rPr>
          <w:rFonts w:ascii="宋体" w:eastAsia="宋体" w:hAnsi="宋体"/>
          <w:sz w:val="24"/>
          <w:szCs w:val="24"/>
        </w:rPr>
      </w:pPr>
      <w:r w:rsidRPr="005521A2">
        <w:rPr>
          <w:rFonts w:ascii="宋体" w:eastAsia="宋体" w:hAnsi="宋体" w:hint="eastAsia"/>
          <w:sz w:val="24"/>
          <w:szCs w:val="24"/>
        </w:rPr>
        <w:t>投入品封锁</w:t>
      </w:r>
    </w:p>
    <w:p w14:paraId="18E222E1" w14:textId="77777777" w:rsidR="00305FA3" w:rsidRDefault="00C325DE" w:rsidP="00C325D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投入品封锁是指，纵向合并后的一体化企业对下游市场竞争者获取生产要素进行限制的行为，比如提高生产要素成本、先占必要设施等等。</w:t>
      </w:r>
    </w:p>
    <w:p w14:paraId="7E90EAC2" w14:textId="77777777" w:rsidR="007B774D" w:rsidRDefault="00C325DE" w:rsidP="00C325D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纵向并购后，一体化企业能够减少交易成本和消除双重加价，从而降低</w:t>
      </w:r>
      <w:r w:rsidR="00293F6B" w:rsidRPr="00843EBD">
        <w:rPr>
          <w:rFonts w:ascii="宋体" w:eastAsia="宋体" w:hAnsi="宋体" w:hint="eastAsia"/>
          <w:sz w:val="24"/>
          <w:szCs w:val="24"/>
        </w:rPr>
        <w:t>自身</w:t>
      </w:r>
      <w:r w:rsidRPr="00843EBD">
        <w:rPr>
          <w:rFonts w:ascii="宋体" w:eastAsia="宋体" w:hAnsi="宋体" w:hint="eastAsia"/>
          <w:sz w:val="24"/>
          <w:szCs w:val="24"/>
        </w:rPr>
        <w:t>投入品成本，</w:t>
      </w:r>
      <w:r w:rsidR="00293F6B" w:rsidRPr="00843EBD">
        <w:rPr>
          <w:rFonts w:ascii="宋体" w:eastAsia="宋体" w:hAnsi="宋体" w:hint="eastAsia"/>
          <w:sz w:val="24"/>
          <w:szCs w:val="24"/>
        </w:rPr>
        <w:t>而</w:t>
      </w:r>
      <w:r w:rsidRPr="00843EBD">
        <w:rPr>
          <w:rFonts w:ascii="宋体" w:eastAsia="宋体" w:hAnsi="宋体" w:hint="eastAsia"/>
          <w:sz w:val="24"/>
          <w:szCs w:val="24"/>
        </w:rPr>
        <w:t>在参与中间产品市场的情况下，一体化企业市场势力</w:t>
      </w:r>
      <w:r w:rsidR="0058796D" w:rsidRPr="00843EBD">
        <w:rPr>
          <w:rFonts w:ascii="宋体" w:eastAsia="宋体" w:hAnsi="宋体" w:hint="eastAsia"/>
          <w:sz w:val="24"/>
          <w:szCs w:val="24"/>
        </w:rPr>
        <w:t>的</w:t>
      </w:r>
      <w:r w:rsidRPr="00843EBD">
        <w:rPr>
          <w:rFonts w:ascii="宋体" w:eastAsia="宋体" w:hAnsi="宋体" w:hint="eastAsia"/>
          <w:sz w:val="24"/>
          <w:szCs w:val="24"/>
        </w:rPr>
        <w:t>提高</w:t>
      </w:r>
      <w:r w:rsidR="0058796D" w:rsidRPr="00843EBD">
        <w:rPr>
          <w:rFonts w:ascii="宋体" w:eastAsia="宋体" w:hAnsi="宋体" w:hint="eastAsia"/>
          <w:sz w:val="24"/>
          <w:szCs w:val="24"/>
        </w:rPr>
        <w:t>会使它</w:t>
      </w:r>
      <w:r w:rsidRPr="00843EBD">
        <w:rPr>
          <w:rFonts w:ascii="宋体" w:eastAsia="宋体" w:hAnsi="宋体" w:hint="eastAsia"/>
          <w:sz w:val="24"/>
          <w:szCs w:val="24"/>
        </w:rPr>
        <w:t>更有能力和动机</w:t>
      </w:r>
      <w:r w:rsidR="0058796D" w:rsidRPr="00843EBD">
        <w:rPr>
          <w:rFonts w:ascii="宋体" w:eastAsia="宋体" w:hAnsi="宋体" w:hint="eastAsia"/>
          <w:sz w:val="24"/>
          <w:szCs w:val="24"/>
        </w:rPr>
        <w:t>利</w:t>
      </w:r>
      <w:r w:rsidRPr="00843EBD">
        <w:rPr>
          <w:rFonts w:ascii="宋体" w:eastAsia="宋体" w:hAnsi="宋体" w:hint="eastAsia"/>
          <w:sz w:val="24"/>
          <w:szCs w:val="24"/>
        </w:rPr>
        <w:t>用合谋方式抬升投入品</w:t>
      </w:r>
      <w:r w:rsidR="00236236">
        <w:rPr>
          <w:rFonts w:ascii="宋体" w:eastAsia="宋体" w:hAnsi="宋体" w:hint="eastAsia"/>
          <w:sz w:val="24"/>
          <w:szCs w:val="24"/>
        </w:rPr>
        <w:t>销售</w:t>
      </w:r>
      <w:r w:rsidRPr="00843EBD">
        <w:rPr>
          <w:rFonts w:ascii="宋体" w:eastAsia="宋体" w:hAnsi="宋体" w:hint="eastAsia"/>
          <w:sz w:val="24"/>
          <w:szCs w:val="24"/>
        </w:rPr>
        <w:t>价格，甚至可能通过战略性采购，即有意在中间产品市场超额采购，</w:t>
      </w:r>
      <w:r w:rsidR="00FA0A03" w:rsidRPr="00843EBD">
        <w:rPr>
          <w:rFonts w:ascii="宋体" w:eastAsia="宋体" w:hAnsi="宋体" w:hint="eastAsia"/>
          <w:sz w:val="24"/>
          <w:szCs w:val="24"/>
        </w:rPr>
        <w:t>推高</w:t>
      </w:r>
      <w:r w:rsidRPr="00843EBD">
        <w:rPr>
          <w:rFonts w:ascii="宋体" w:eastAsia="宋体" w:hAnsi="宋体" w:hint="eastAsia"/>
          <w:sz w:val="24"/>
          <w:szCs w:val="24"/>
        </w:rPr>
        <w:t>投入品价格，</w:t>
      </w:r>
      <w:r w:rsidR="000127E1" w:rsidRPr="00843EBD">
        <w:rPr>
          <w:rFonts w:ascii="宋体" w:eastAsia="宋体" w:hAnsi="宋体" w:hint="eastAsia"/>
          <w:sz w:val="24"/>
          <w:szCs w:val="24"/>
        </w:rPr>
        <w:t>以此</w:t>
      </w:r>
      <w:r w:rsidRPr="00843EBD">
        <w:rPr>
          <w:rFonts w:ascii="宋体" w:eastAsia="宋体" w:hAnsi="宋体" w:hint="eastAsia"/>
          <w:sz w:val="24"/>
          <w:szCs w:val="24"/>
        </w:rPr>
        <w:t>增加下游</w:t>
      </w:r>
      <w:r w:rsidR="000127E1" w:rsidRPr="00843EBD">
        <w:rPr>
          <w:rFonts w:ascii="宋体" w:eastAsia="宋体" w:hAnsi="宋体" w:hint="eastAsia"/>
          <w:sz w:val="24"/>
          <w:szCs w:val="24"/>
        </w:rPr>
        <w:t>市场</w:t>
      </w:r>
      <w:r w:rsidR="00DD3DC3" w:rsidRPr="00843EBD">
        <w:rPr>
          <w:rFonts w:ascii="宋体" w:eastAsia="宋体" w:hAnsi="宋体" w:hint="eastAsia"/>
          <w:sz w:val="24"/>
          <w:szCs w:val="24"/>
        </w:rPr>
        <w:t>竞争</w:t>
      </w:r>
      <w:r w:rsidRPr="00843EBD">
        <w:rPr>
          <w:rFonts w:ascii="宋体" w:eastAsia="宋体" w:hAnsi="宋体" w:hint="eastAsia"/>
          <w:sz w:val="24"/>
          <w:szCs w:val="24"/>
        </w:rPr>
        <w:t>对手的</w:t>
      </w:r>
      <w:r w:rsidR="00293F6B" w:rsidRPr="00843EBD">
        <w:rPr>
          <w:rFonts w:ascii="宋体" w:eastAsia="宋体" w:hAnsi="宋体" w:hint="eastAsia"/>
          <w:sz w:val="24"/>
          <w:szCs w:val="24"/>
        </w:rPr>
        <w:t>生产要素</w:t>
      </w:r>
      <w:r w:rsidRPr="00843EBD">
        <w:rPr>
          <w:rFonts w:ascii="宋体" w:eastAsia="宋体" w:hAnsi="宋体" w:hint="eastAsia"/>
          <w:sz w:val="24"/>
          <w:szCs w:val="24"/>
        </w:rPr>
        <w:t>成本。</w:t>
      </w:r>
    </w:p>
    <w:p w14:paraId="44D2C1E8" w14:textId="39242A5E" w:rsidR="00C325DE" w:rsidRPr="00843EBD" w:rsidRDefault="00967EE5" w:rsidP="00C325D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先占必要设施</w:t>
      </w:r>
      <w:r w:rsidR="00293F6B" w:rsidRPr="00843EBD">
        <w:rPr>
          <w:rFonts w:ascii="宋体" w:eastAsia="宋体" w:hAnsi="宋体" w:hint="eastAsia"/>
          <w:sz w:val="24"/>
          <w:szCs w:val="24"/>
        </w:rPr>
        <w:t>体现在，</w:t>
      </w:r>
      <w:r w:rsidR="00C325DE" w:rsidRPr="00843EBD">
        <w:rPr>
          <w:rFonts w:ascii="宋体" w:eastAsia="宋体" w:hAnsi="宋体" w:hint="eastAsia"/>
          <w:sz w:val="24"/>
          <w:szCs w:val="24"/>
        </w:rPr>
        <w:t>若并购前上游企业本身具有关键投入品（包括原材料和资产），且该投入品缺乏供给弹性，那么纵向并购后一体化企业则可独占该项关键投入品，对下游竞争者进行限制，损害竞争秩序。</w:t>
      </w:r>
    </w:p>
    <w:p w14:paraId="094F1E1E" w14:textId="3025E0CE" w:rsidR="00C325DE" w:rsidRPr="000F22FD" w:rsidRDefault="00C325DE" w:rsidP="000F22FD">
      <w:pPr>
        <w:pStyle w:val="a3"/>
        <w:numPr>
          <w:ilvl w:val="0"/>
          <w:numId w:val="4"/>
        </w:numPr>
        <w:spacing w:line="360" w:lineRule="auto"/>
        <w:ind w:firstLineChars="0"/>
        <w:rPr>
          <w:rFonts w:ascii="宋体" w:eastAsia="宋体" w:hAnsi="宋体"/>
          <w:sz w:val="24"/>
          <w:szCs w:val="24"/>
        </w:rPr>
      </w:pPr>
      <w:r w:rsidRPr="000F22FD">
        <w:rPr>
          <w:rFonts w:ascii="宋体" w:eastAsia="宋体" w:hAnsi="宋体" w:hint="eastAsia"/>
          <w:sz w:val="24"/>
          <w:szCs w:val="24"/>
        </w:rPr>
        <w:t>客户封锁</w:t>
      </w:r>
    </w:p>
    <w:p w14:paraId="149E9279" w14:textId="77777777" w:rsidR="00625176" w:rsidRDefault="00C325DE" w:rsidP="002A62B8">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客户封锁是指，纵向合并后的一体化企业对上游市场竞争者与客户接触的通道进行阻碍的行为，包括实行排他性交易和占据主要市场通道。</w:t>
      </w:r>
    </w:p>
    <w:p w14:paraId="3B55DEAF" w14:textId="77777777" w:rsidR="00625176" w:rsidRDefault="00C325DE" w:rsidP="002A62B8">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实行排他性交易是指，当具有一定支配地位的下游企业</w:t>
      </w:r>
      <w:r w:rsidR="00A01E9A" w:rsidRPr="00843EBD">
        <w:rPr>
          <w:rFonts w:ascii="宋体" w:eastAsia="宋体" w:hAnsi="宋体" w:hint="eastAsia"/>
          <w:sz w:val="24"/>
          <w:szCs w:val="24"/>
        </w:rPr>
        <w:t>对上游企业</w:t>
      </w:r>
      <w:r w:rsidRPr="00843EBD">
        <w:rPr>
          <w:rFonts w:ascii="宋体" w:eastAsia="宋体" w:hAnsi="宋体" w:hint="eastAsia"/>
          <w:sz w:val="24"/>
          <w:szCs w:val="24"/>
        </w:rPr>
        <w:t>进行纵向并购后，合并企业</w:t>
      </w:r>
      <w:r w:rsidR="00557100" w:rsidRPr="00843EBD">
        <w:rPr>
          <w:rFonts w:ascii="宋体" w:eastAsia="宋体" w:hAnsi="宋体" w:hint="eastAsia"/>
          <w:sz w:val="24"/>
          <w:szCs w:val="24"/>
        </w:rPr>
        <w:t>可能会滥用</w:t>
      </w:r>
      <w:r w:rsidR="00711377" w:rsidRPr="00843EBD">
        <w:rPr>
          <w:rFonts w:ascii="宋体" w:eastAsia="宋体" w:hAnsi="宋体" w:hint="eastAsia"/>
          <w:sz w:val="24"/>
          <w:szCs w:val="24"/>
        </w:rPr>
        <w:t>自己</w:t>
      </w:r>
      <w:r w:rsidRPr="00843EBD">
        <w:rPr>
          <w:rFonts w:ascii="宋体" w:eastAsia="宋体" w:hAnsi="宋体" w:hint="eastAsia"/>
          <w:sz w:val="24"/>
          <w:szCs w:val="24"/>
        </w:rPr>
        <w:t>在下游市场的垄断地位，</w:t>
      </w:r>
      <w:r w:rsidR="003440D2" w:rsidRPr="00843EBD">
        <w:rPr>
          <w:rFonts w:ascii="宋体" w:eastAsia="宋体" w:hAnsi="宋体" w:hint="eastAsia"/>
          <w:sz w:val="24"/>
          <w:szCs w:val="24"/>
        </w:rPr>
        <w:t>通过实施排他性协议等，</w:t>
      </w:r>
      <w:r w:rsidR="00711377" w:rsidRPr="00843EBD">
        <w:rPr>
          <w:rFonts w:ascii="宋体" w:eastAsia="宋体" w:hAnsi="宋体" w:hint="eastAsia"/>
          <w:sz w:val="24"/>
          <w:szCs w:val="24"/>
        </w:rPr>
        <w:t>对上游竞争对手附加不合理交易条件，</w:t>
      </w:r>
      <w:r w:rsidRPr="00843EBD">
        <w:rPr>
          <w:rFonts w:ascii="宋体" w:eastAsia="宋体" w:hAnsi="宋体" w:hint="eastAsia"/>
          <w:sz w:val="24"/>
          <w:szCs w:val="24"/>
        </w:rPr>
        <w:t>提高上游竞争对手的产品在下游市场的价格，</w:t>
      </w:r>
      <w:r w:rsidR="006709DB" w:rsidRPr="00843EBD">
        <w:rPr>
          <w:rFonts w:ascii="宋体" w:eastAsia="宋体" w:hAnsi="宋体" w:hint="eastAsia"/>
          <w:sz w:val="24"/>
          <w:szCs w:val="24"/>
        </w:rPr>
        <w:t>促使</w:t>
      </w:r>
      <w:r w:rsidR="00580177" w:rsidRPr="00843EBD">
        <w:rPr>
          <w:rFonts w:ascii="宋体" w:eastAsia="宋体" w:hAnsi="宋体" w:hint="eastAsia"/>
          <w:sz w:val="24"/>
          <w:szCs w:val="24"/>
        </w:rPr>
        <w:t>下游企业</w:t>
      </w:r>
      <w:r w:rsidR="006709DB" w:rsidRPr="00843EBD">
        <w:rPr>
          <w:rFonts w:ascii="宋体" w:eastAsia="宋体" w:hAnsi="宋体" w:hint="eastAsia"/>
          <w:sz w:val="24"/>
          <w:szCs w:val="24"/>
        </w:rPr>
        <w:t>向</w:t>
      </w:r>
      <w:r w:rsidR="00580177" w:rsidRPr="00843EBD">
        <w:rPr>
          <w:rFonts w:ascii="宋体" w:eastAsia="宋体" w:hAnsi="宋体" w:hint="eastAsia"/>
          <w:sz w:val="24"/>
          <w:szCs w:val="24"/>
        </w:rPr>
        <w:t>合并企业自身</w:t>
      </w:r>
      <w:r w:rsidR="006709DB" w:rsidRPr="00843EBD">
        <w:rPr>
          <w:rFonts w:ascii="宋体" w:eastAsia="宋体" w:hAnsi="宋体" w:hint="eastAsia"/>
          <w:sz w:val="24"/>
          <w:szCs w:val="24"/>
        </w:rPr>
        <w:t>及其关联公司购买大部分甚至全部</w:t>
      </w:r>
      <w:r w:rsidR="00580177" w:rsidRPr="00843EBD">
        <w:rPr>
          <w:rFonts w:ascii="宋体" w:eastAsia="宋体" w:hAnsi="宋体" w:hint="eastAsia"/>
          <w:sz w:val="24"/>
          <w:szCs w:val="24"/>
        </w:rPr>
        <w:t>的原材料</w:t>
      </w:r>
      <w:r w:rsidRPr="00843EBD">
        <w:rPr>
          <w:rFonts w:ascii="宋体" w:eastAsia="宋体" w:hAnsi="宋体" w:hint="eastAsia"/>
          <w:sz w:val="24"/>
          <w:szCs w:val="24"/>
        </w:rPr>
        <w:t>，</w:t>
      </w:r>
      <w:r w:rsidR="00BB4A4E" w:rsidRPr="00843EBD">
        <w:rPr>
          <w:rFonts w:ascii="宋体" w:eastAsia="宋体" w:hAnsi="宋体" w:hint="eastAsia"/>
          <w:sz w:val="24"/>
          <w:szCs w:val="24"/>
        </w:rPr>
        <w:t>最终</w:t>
      </w:r>
      <w:r w:rsidRPr="00843EBD">
        <w:rPr>
          <w:rFonts w:ascii="宋体" w:eastAsia="宋体" w:hAnsi="宋体" w:hint="eastAsia"/>
          <w:sz w:val="24"/>
          <w:szCs w:val="24"/>
        </w:rPr>
        <w:t>排挤上游竞争对手</w:t>
      </w:r>
      <w:r w:rsidR="003440D2" w:rsidRPr="00843EBD">
        <w:rPr>
          <w:rFonts w:ascii="宋体" w:eastAsia="宋体" w:hAnsi="宋体" w:hint="eastAsia"/>
          <w:sz w:val="24"/>
          <w:szCs w:val="24"/>
        </w:rPr>
        <w:t>、削弱上游市场竞争水平</w:t>
      </w:r>
      <w:r w:rsidRPr="00843EBD">
        <w:rPr>
          <w:rFonts w:ascii="宋体" w:eastAsia="宋体" w:hAnsi="宋体" w:hint="eastAsia"/>
          <w:sz w:val="24"/>
          <w:szCs w:val="24"/>
        </w:rPr>
        <w:t>。</w:t>
      </w:r>
    </w:p>
    <w:p w14:paraId="25C7F9E8" w14:textId="2265ED85" w:rsidR="00C916EF" w:rsidRPr="00843EBD" w:rsidRDefault="00C325DE" w:rsidP="002A62B8">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占据主要市场通道是指，具有垄断地位的上游企业或者下游企业进行纵向并购后，一体化企业通过不再向上游竞争对手采购，以及占据主要的下游市场销售通道，使得上游竞争对手销量减少，利润下滑，竞争能力和意愿减弱。</w:t>
      </w:r>
    </w:p>
    <w:p w14:paraId="42D200A2" w14:textId="0014AFCB" w:rsidR="00CB30E9" w:rsidRPr="00843EBD" w:rsidRDefault="00C325DE" w:rsidP="00B853D9">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w:t>
      </w:r>
      <w:r w:rsidR="00401FFB">
        <w:rPr>
          <w:rFonts w:ascii="宋体" w:eastAsia="宋体" w:hAnsi="宋体" w:hint="eastAsia"/>
          <w:sz w:val="24"/>
          <w:szCs w:val="24"/>
        </w:rPr>
        <w:t>3</w:t>
      </w:r>
      <w:r w:rsidRPr="00843EBD">
        <w:rPr>
          <w:rFonts w:ascii="宋体" w:eastAsia="宋体" w:hAnsi="宋体" w:hint="eastAsia"/>
          <w:sz w:val="24"/>
          <w:szCs w:val="24"/>
        </w:rPr>
        <w:t>）混合并购</w:t>
      </w:r>
    </w:p>
    <w:p w14:paraId="7F6745A8" w14:textId="40493A28" w:rsidR="00C325DE" w:rsidRPr="00843EBD" w:rsidRDefault="00C325DE" w:rsidP="00CB30E9">
      <w:pPr>
        <w:spacing w:line="360" w:lineRule="auto"/>
        <w:ind w:firstLineChars="200" w:firstLine="480"/>
        <w:rPr>
          <w:rFonts w:ascii="宋体" w:eastAsia="宋体" w:hAnsi="宋体"/>
          <w:sz w:val="24"/>
          <w:szCs w:val="24"/>
        </w:rPr>
      </w:pPr>
      <w:r w:rsidRPr="00843EBD">
        <w:rPr>
          <w:rFonts w:ascii="Times New Roman" w:eastAsia="宋体" w:hAnsi="Times New Roman" w:hint="eastAsia"/>
          <w:sz w:val="24"/>
          <w:szCs w:val="24"/>
        </w:rPr>
        <w:t>混合并购是指</w:t>
      </w:r>
      <w:r w:rsidR="0040667D" w:rsidRPr="00843EBD">
        <w:rPr>
          <w:rFonts w:ascii="Times New Roman" w:eastAsia="宋体" w:hAnsi="Times New Roman" w:hint="eastAsia"/>
          <w:sz w:val="24"/>
          <w:szCs w:val="24"/>
        </w:rPr>
        <w:t>并购</w:t>
      </w:r>
      <w:r w:rsidR="006765F1" w:rsidRPr="00843EBD">
        <w:rPr>
          <w:rFonts w:ascii="Times New Roman" w:eastAsia="宋体" w:hAnsi="Times New Roman" w:hint="eastAsia"/>
          <w:sz w:val="24"/>
          <w:szCs w:val="24"/>
        </w:rPr>
        <w:t>涉及的</w:t>
      </w:r>
      <w:r w:rsidR="00A21F74" w:rsidRPr="00843EBD">
        <w:rPr>
          <w:rFonts w:ascii="Times New Roman" w:eastAsia="宋体" w:hAnsi="Times New Roman" w:hint="eastAsia"/>
          <w:sz w:val="24"/>
          <w:szCs w:val="24"/>
        </w:rPr>
        <w:t>企业之间</w:t>
      </w:r>
      <w:r w:rsidRPr="00843EBD">
        <w:rPr>
          <w:rFonts w:ascii="Times New Roman" w:eastAsia="宋体" w:hAnsi="Times New Roman" w:hint="eastAsia"/>
          <w:sz w:val="24"/>
          <w:szCs w:val="24"/>
        </w:rPr>
        <w:t>既</w:t>
      </w:r>
      <w:r w:rsidR="008B1D22" w:rsidRPr="00843EBD">
        <w:rPr>
          <w:rFonts w:ascii="Times New Roman" w:eastAsia="宋体" w:hAnsi="Times New Roman" w:hint="eastAsia"/>
          <w:sz w:val="24"/>
          <w:szCs w:val="24"/>
        </w:rPr>
        <w:t>没有横向关系</w:t>
      </w:r>
      <w:r w:rsidRPr="00843EBD">
        <w:rPr>
          <w:rFonts w:ascii="Times New Roman" w:eastAsia="宋体" w:hAnsi="Times New Roman" w:hint="eastAsia"/>
          <w:sz w:val="24"/>
          <w:szCs w:val="24"/>
        </w:rPr>
        <w:t>（如同一行业的竞争</w:t>
      </w:r>
      <w:r w:rsidR="00892191" w:rsidRPr="00843EBD">
        <w:rPr>
          <w:rFonts w:ascii="Times New Roman" w:eastAsia="宋体" w:hAnsi="Times New Roman" w:hint="eastAsia"/>
          <w:sz w:val="24"/>
          <w:szCs w:val="24"/>
        </w:rPr>
        <w:t>对手</w:t>
      </w:r>
      <w:r w:rsidRPr="00843EBD">
        <w:rPr>
          <w:rFonts w:ascii="Times New Roman" w:eastAsia="宋体" w:hAnsi="Times New Roman" w:hint="eastAsia"/>
          <w:sz w:val="24"/>
          <w:szCs w:val="24"/>
        </w:rPr>
        <w:t>），也</w:t>
      </w:r>
      <w:r w:rsidR="008B1D22" w:rsidRPr="00843EBD">
        <w:rPr>
          <w:rFonts w:ascii="Times New Roman" w:eastAsia="宋体" w:hAnsi="Times New Roman" w:hint="eastAsia"/>
          <w:sz w:val="24"/>
          <w:szCs w:val="24"/>
        </w:rPr>
        <w:t>没有</w:t>
      </w:r>
      <w:r w:rsidRPr="00843EBD">
        <w:rPr>
          <w:rFonts w:ascii="Times New Roman" w:eastAsia="宋体" w:hAnsi="Times New Roman" w:hint="eastAsia"/>
          <w:sz w:val="24"/>
          <w:szCs w:val="24"/>
        </w:rPr>
        <w:t>纵向关系（如供应商与零售商）。组合效应理论认为，</w:t>
      </w:r>
      <w:r w:rsidRPr="00843EBD">
        <w:rPr>
          <w:rFonts w:ascii="宋体" w:eastAsia="宋体" w:hAnsi="宋体" w:hint="eastAsia"/>
          <w:sz w:val="24"/>
          <w:szCs w:val="24"/>
        </w:rPr>
        <w:t>混合并购使并购后的企业产品范围扩大，通过整合现有业务和资源，一体化企业可能实现规模经济和范围经济，并综合运用价格、促销等手段进行搭售或捆绑销售等，使得不同产品之间产生组合力量，</w:t>
      </w:r>
      <w:r w:rsidR="008D0C51" w:rsidRPr="00843EBD">
        <w:rPr>
          <w:rFonts w:ascii="宋体" w:eastAsia="宋体" w:hAnsi="宋体" w:hint="eastAsia"/>
          <w:sz w:val="24"/>
          <w:szCs w:val="24"/>
        </w:rPr>
        <w:t>最终</w:t>
      </w:r>
      <w:r w:rsidRPr="00843EBD">
        <w:rPr>
          <w:rFonts w:ascii="宋体" w:eastAsia="宋体" w:hAnsi="宋体" w:hint="eastAsia"/>
          <w:sz w:val="24"/>
          <w:szCs w:val="24"/>
        </w:rPr>
        <w:t>建立或</w:t>
      </w:r>
      <w:r w:rsidR="00EE29AF" w:rsidRPr="00843EBD">
        <w:rPr>
          <w:rFonts w:ascii="宋体" w:eastAsia="宋体" w:hAnsi="宋体" w:hint="eastAsia"/>
          <w:sz w:val="24"/>
          <w:szCs w:val="24"/>
        </w:rPr>
        <w:t>增强</w:t>
      </w:r>
      <w:r w:rsidR="00A80FDE">
        <w:rPr>
          <w:rFonts w:ascii="宋体" w:eastAsia="宋体" w:hAnsi="宋体" w:hint="eastAsia"/>
          <w:sz w:val="24"/>
          <w:szCs w:val="24"/>
        </w:rPr>
        <w:t>一体化企业的</w:t>
      </w:r>
      <w:r w:rsidRPr="00843EBD">
        <w:rPr>
          <w:rFonts w:ascii="宋体" w:eastAsia="宋体" w:hAnsi="宋体" w:hint="eastAsia"/>
          <w:sz w:val="24"/>
          <w:szCs w:val="24"/>
        </w:rPr>
        <w:t>市场支配地位，损害竞</w:t>
      </w:r>
      <w:r w:rsidRPr="00843EBD">
        <w:rPr>
          <w:rFonts w:ascii="宋体" w:eastAsia="宋体" w:hAnsi="宋体" w:hint="eastAsia"/>
          <w:sz w:val="24"/>
          <w:szCs w:val="24"/>
        </w:rPr>
        <w:lastRenderedPageBreak/>
        <w:t>争。</w:t>
      </w:r>
    </w:p>
    <w:p w14:paraId="370FA02B" w14:textId="50B12226" w:rsidR="007C1557" w:rsidRPr="00843EBD" w:rsidRDefault="00C325DE" w:rsidP="002266FE">
      <w:pPr>
        <w:spacing w:line="360" w:lineRule="auto"/>
        <w:ind w:firstLineChars="200" w:firstLine="480"/>
        <w:rPr>
          <w:rFonts w:ascii="宋体" w:eastAsia="宋体" w:hAnsi="宋体"/>
          <w:sz w:val="24"/>
          <w:szCs w:val="24"/>
        </w:rPr>
      </w:pPr>
      <w:r w:rsidRPr="00843EBD">
        <w:rPr>
          <w:rFonts w:ascii="宋体" w:eastAsia="宋体" w:hAnsi="宋体" w:hint="eastAsia"/>
          <w:sz w:val="24"/>
          <w:szCs w:val="24"/>
        </w:rPr>
        <w:t>另一种则是潜在竞争理论，包括</w:t>
      </w:r>
      <w:r w:rsidRPr="00843EBD">
        <w:rPr>
          <w:rFonts w:ascii="宋体" w:eastAsia="宋体" w:hAnsi="宋体"/>
          <w:sz w:val="24"/>
          <w:szCs w:val="24"/>
        </w:rPr>
        <w:t>现存的潜在竞争理论和可察觉的潜在竞争理论</w:t>
      </w:r>
      <w:r w:rsidRPr="00843EBD">
        <w:rPr>
          <w:rFonts w:ascii="宋体" w:eastAsia="宋体" w:hAnsi="宋体" w:hint="eastAsia"/>
          <w:sz w:val="24"/>
          <w:szCs w:val="24"/>
        </w:rPr>
        <w:t>两种形式。具体而言，现存的潜在竞争理论是指，当混合并购前</w:t>
      </w:r>
      <w:r w:rsidR="00071358">
        <w:rPr>
          <w:rFonts w:ascii="宋体" w:eastAsia="宋体" w:hAnsi="宋体" w:hint="eastAsia"/>
          <w:sz w:val="24"/>
          <w:szCs w:val="24"/>
        </w:rPr>
        <w:t>，</w:t>
      </w:r>
      <w:r w:rsidRPr="00843EBD">
        <w:rPr>
          <w:rFonts w:ascii="宋体" w:eastAsia="宋体" w:hAnsi="宋体" w:hint="eastAsia"/>
          <w:sz w:val="24"/>
          <w:szCs w:val="24"/>
        </w:rPr>
        <w:t>目标方是相关市场内有竞争力的企业时，那么该起并购不仅会消灭潜在竞争者</w:t>
      </w:r>
      <w:r w:rsidRPr="00843EBD">
        <w:rPr>
          <w:rFonts w:ascii="宋体" w:eastAsia="宋体" w:hAnsi="宋体"/>
          <w:sz w:val="24"/>
          <w:szCs w:val="24"/>
        </w:rPr>
        <w:t>，而且</w:t>
      </w:r>
      <w:r w:rsidRPr="00843EBD">
        <w:rPr>
          <w:rFonts w:ascii="宋体" w:eastAsia="宋体" w:hAnsi="宋体" w:hint="eastAsia"/>
          <w:sz w:val="24"/>
          <w:szCs w:val="24"/>
        </w:rPr>
        <w:t>还会增强被并购企业的市场势力，对竞争产生双重不利影响；而被察觉的潜在竞争理论认为，当混合并购前的并购方被目标方所在行业的既存企业视为是一个极具威慑力的潜在竞争者时，那么并购方对于既存企业可以产生一种潜在的激励作用，因为一旦产品的价格和利润对并购方有足够的吸引力，它就可能随时进入该市场。但是当混合并购实际发生后，这种潜在的激励消失，同时一体化企业具有更强的市场势力，可能会限制目标方行业内的竞争。</w:t>
      </w:r>
    </w:p>
    <w:p w14:paraId="2DD6CD61" w14:textId="76AF77B3" w:rsidR="004D2108" w:rsidRPr="00843EBD" w:rsidRDefault="004D2108" w:rsidP="004D2108">
      <w:pPr>
        <w:pStyle w:val="2"/>
        <w:rPr>
          <w:rFonts w:ascii="Times New Roman" w:eastAsia="黑体" w:hAnsi="Times New Roman"/>
          <w:sz w:val="28"/>
          <w:szCs w:val="28"/>
        </w:rPr>
      </w:pPr>
      <w:bookmarkStart w:id="30" w:name="_Toc106096775"/>
      <w:r w:rsidRPr="00843EBD">
        <w:rPr>
          <w:rFonts w:ascii="Times New Roman" w:eastAsia="黑体" w:hAnsi="Times New Roman" w:hint="eastAsia"/>
          <w:sz w:val="28"/>
          <w:szCs w:val="28"/>
        </w:rPr>
        <w:t>2</w:t>
      </w:r>
      <w:r w:rsidRPr="00843EBD">
        <w:rPr>
          <w:rFonts w:ascii="Times New Roman" w:eastAsia="黑体" w:hAnsi="Times New Roman"/>
          <w:sz w:val="28"/>
          <w:szCs w:val="28"/>
        </w:rPr>
        <w:t xml:space="preserve">.2 </w:t>
      </w:r>
      <w:r w:rsidRPr="00843EBD">
        <w:rPr>
          <w:rFonts w:ascii="Times New Roman" w:eastAsia="黑体" w:hAnsi="Times New Roman" w:hint="eastAsia"/>
          <w:sz w:val="28"/>
          <w:szCs w:val="28"/>
        </w:rPr>
        <w:t>积极影响的理论机制</w:t>
      </w:r>
      <w:bookmarkEnd w:id="30"/>
    </w:p>
    <w:p w14:paraId="71188BAA" w14:textId="43C7A90A" w:rsidR="00CB30E9" w:rsidRPr="00843EBD" w:rsidRDefault="00CB30E9" w:rsidP="00B853D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w:t>
      </w:r>
      <w:r w:rsidR="00401FFB">
        <w:rPr>
          <w:rFonts w:ascii="Times New Roman" w:eastAsia="宋体" w:hAnsi="Times New Roman" w:hint="eastAsia"/>
          <w:sz w:val="24"/>
          <w:szCs w:val="24"/>
        </w:rPr>
        <w:t>1</w:t>
      </w:r>
      <w:r w:rsidRPr="00843EBD">
        <w:rPr>
          <w:rFonts w:ascii="Times New Roman" w:eastAsia="宋体" w:hAnsi="Times New Roman" w:hint="eastAsia"/>
          <w:sz w:val="24"/>
          <w:szCs w:val="24"/>
        </w:rPr>
        <w:t>）横向并购</w:t>
      </w:r>
    </w:p>
    <w:p w14:paraId="55B2F717" w14:textId="7A3A8E5F" w:rsidR="00CB30E9" w:rsidRPr="00843EBD" w:rsidRDefault="00CB30E9" w:rsidP="00CB30E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在市场势力理论下，企业并购后市场势力提高，可以通过单边效应或协调效应</w:t>
      </w:r>
      <w:r w:rsidR="000D4899" w:rsidRPr="00843EBD">
        <w:rPr>
          <w:rFonts w:ascii="Times New Roman" w:eastAsia="宋体" w:hAnsi="Times New Roman" w:hint="eastAsia"/>
          <w:sz w:val="24"/>
          <w:szCs w:val="24"/>
        </w:rPr>
        <w:t>提高</w:t>
      </w:r>
      <w:r w:rsidRPr="00843EBD">
        <w:rPr>
          <w:rFonts w:ascii="Times New Roman" w:eastAsia="宋体" w:hAnsi="Times New Roman" w:hint="eastAsia"/>
          <w:sz w:val="24"/>
          <w:szCs w:val="24"/>
        </w:rPr>
        <w:t>价格，但行业内其他未并购企业也可以随之</w:t>
      </w:r>
      <w:r w:rsidR="000D4899" w:rsidRPr="00843EBD">
        <w:rPr>
          <w:rFonts w:ascii="Times New Roman" w:eastAsia="宋体" w:hAnsi="Times New Roman" w:hint="eastAsia"/>
          <w:sz w:val="24"/>
          <w:szCs w:val="24"/>
        </w:rPr>
        <w:t>抬升</w:t>
      </w:r>
      <w:r w:rsidRPr="00843EBD">
        <w:rPr>
          <w:rFonts w:ascii="Times New Roman" w:eastAsia="宋体" w:hAnsi="Times New Roman" w:hint="eastAsia"/>
          <w:sz w:val="24"/>
          <w:szCs w:val="24"/>
        </w:rPr>
        <w:t>价格，</w:t>
      </w:r>
      <w:r w:rsidR="00A40653">
        <w:rPr>
          <w:rFonts w:ascii="Times New Roman" w:eastAsia="宋体" w:hAnsi="Times New Roman" w:hint="eastAsia"/>
          <w:sz w:val="24"/>
          <w:szCs w:val="24"/>
        </w:rPr>
        <w:t>以</w:t>
      </w:r>
      <w:r w:rsidRPr="00843EBD">
        <w:rPr>
          <w:rFonts w:ascii="Times New Roman" w:eastAsia="宋体" w:hAnsi="Times New Roman" w:hint="eastAsia"/>
          <w:sz w:val="24"/>
          <w:szCs w:val="24"/>
        </w:rPr>
        <w:t>获</w:t>
      </w:r>
      <w:r w:rsidR="00FC6B9E" w:rsidRPr="00843EBD">
        <w:rPr>
          <w:rFonts w:ascii="Times New Roman" w:eastAsia="宋体" w:hAnsi="Times New Roman" w:hint="eastAsia"/>
          <w:sz w:val="24"/>
          <w:szCs w:val="24"/>
        </w:rPr>
        <w:t>取</w:t>
      </w:r>
      <w:r w:rsidRPr="00843EBD">
        <w:rPr>
          <w:rFonts w:ascii="Times New Roman" w:eastAsia="宋体" w:hAnsi="Times New Roman" w:hint="eastAsia"/>
          <w:sz w:val="24"/>
          <w:szCs w:val="24"/>
        </w:rPr>
        <w:t>更</w:t>
      </w:r>
      <w:r w:rsidR="00FC6B9E" w:rsidRPr="00843EBD">
        <w:rPr>
          <w:rFonts w:ascii="Times New Roman" w:eastAsia="宋体" w:hAnsi="Times New Roman" w:hint="eastAsia"/>
          <w:sz w:val="24"/>
          <w:szCs w:val="24"/>
        </w:rPr>
        <w:t>多</w:t>
      </w:r>
      <w:r w:rsidRPr="00843EBD">
        <w:rPr>
          <w:rFonts w:ascii="Times New Roman" w:eastAsia="宋体" w:hAnsi="Times New Roman" w:hint="eastAsia"/>
          <w:sz w:val="24"/>
          <w:szCs w:val="24"/>
        </w:rPr>
        <w:t>的利润和市场份额。此外，</w:t>
      </w:r>
      <w:r w:rsidR="000704A0" w:rsidRPr="00843EBD">
        <w:rPr>
          <w:rFonts w:ascii="Times New Roman" w:eastAsia="宋体" w:hAnsi="Times New Roman" w:hint="eastAsia"/>
          <w:sz w:val="24"/>
          <w:szCs w:val="24"/>
        </w:rPr>
        <w:t>在</w:t>
      </w:r>
      <w:r w:rsidRPr="00843EBD">
        <w:rPr>
          <w:rFonts w:ascii="Times New Roman" w:eastAsia="宋体" w:hAnsi="Times New Roman" w:hint="eastAsia"/>
          <w:sz w:val="24"/>
          <w:szCs w:val="24"/>
        </w:rPr>
        <w:t>大规模的并购行为</w:t>
      </w:r>
      <w:r w:rsidR="000704A0" w:rsidRPr="00843EBD">
        <w:rPr>
          <w:rFonts w:ascii="Times New Roman" w:eastAsia="宋体" w:hAnsi="Times New Roman" w:hint="eastAsia"/>
          <w:sz w:val="24"/>
          <w:szCs w:val="24"/>
        </w:rPr>
        <w:t>下，行业内可能会出现</w:t>
      </w:r>
      <w:r w:rsidR="003272F5" w:rsidRPr="00843EBD">
        <w:rPr>
          <w:rFonts w:ascii="Times New Roman" w:eastAsia="宋体" w:hAnsi="Times New Roman" w:hint="eastAsia"/>
          <w:sz w:val="24"/>
          <w:szCs w:val="24"/>
        </w:rPr>
        <w:t>数个巨头</w:t>
      </w:r>
      <w:r w:rsidRPr="00843EBD">
        <w:rPr>
          <w:rFonts w:ascii="Times New Roman" w:eastAsia="宋体" w:hAnsi="Times New Roman" w:hint="eastAsia"/>
          <w:sz w:val="24"/>
          <w:szCs w:val="24"/>
        </w:rPr>
        <w:t>，行业集中度</w:t>
      </w:r>
      <w:r w:rsidR="000704A0" w:rsidRPr="00843EBD">
        <w:rPr>
          <w:rFonts w:ascii="Times New Roman" w:eastAsia="宋体" w:hAnsi="Times New Roman" w:hint="eastAsia"/>
          <w:sz w:val="24"/>
          <w:szCs w:val="24"/>
        </w:rPr>
        <w:t>提高</w:t>
      </w:r>
      <w:r w:rsidRPr="00843EBD">
        <w:rPr>
          <w:rFonts w:ascii="Times New Roman" w:eastAsia="宋体" w:hAnsi="Times New Roman" w:hint="eastAsia"/>
          <w:sz w:val="24"/>
          <w:szCs w:val="24"/>
        </w:rPr>
        <w:t>，</w:t>
      </w:r>
      <w:r w:rsidR="00215FBB" w:rsidRPr="00843EBD">
        <w:rPr>
          <w:rFonts w:ascii="Times New Roman" w:eastAsia="宋体" w:hAnsi="Times New Roman" w:hint="eastAsia"/>
          <w:sz w:val="24"/>
          <w:szCs w:val="24"/>
        </w:rPr>
        <w:t>规模相对大的厂商成为低成本的生产者，</w:t>
      </w:r>
      <w:r w:rsidR="00971473" w:rsidRPr="00843EBD">
        <w:rPr>
          <w:rFonts w:ascii="Times New Roman" w:eastAsia="宋体" w:hAnsi="Times New Roman" w:hint="eastAsia"/>
          <w:sz w:val="24"/>
          <w:szCs w:val="24"/>
        </w:rPr>
        <w:t>虽然会</w:t>
      </w:r>
      <w:r w:rsidRPr="00843EBD">
        <w:rPr>
          <w:rFonts w:ascii="Times New Roman" w:eastAsia="宋体" w:hAnsi="Times New Roman" w:hint="eastAsia"/>
          <w:sz w:val="24"/>
          <w:szCs w:val="24"/>
        </w:rPr>
        <w:t>带来</w:t>
      </w:r>
      <w:r w:rsidR="00EF419A">
        <w:rPr>
          <w:rFonts w:ascii="Times New Roman" w:eastAsia="宋体" w:hAnsi="Times New Roman" w:hint="eastAsia"/>
          <w:sz w:val="24"/>
          <w:szCs w:val="24"/>
        </w:rPr>
        <w:t>一定的</w:t>
      </w:r>
      <w:r w:rsidRPr="00843EBD">
        <w:rPr>
          <w:rFonts w:ascii="Times New Roman" w:eastAsia="宋体" w:hAnsi="Times New Roman" w:hint="eastAsia"/>
          <w:sz w:val="24"/>
          <w:szCs w:val="24"/>
        </w:rPr>
        <w:t>行业</w:t>
      </w:r>
      <w:r w:rsidR="00215FBB" w:rsidRPr="00843EBD">
        <w:rPr>
          <w:rFonts w:ascii="Times New Roman" w:eastAsia="宋体" w:hAnsi="Times New Roman" w:hint="eastAsia"/>
          <w:sz w:val="24"/>
          <w:szCs w:val="24"/>
        </w:rPr>
        <w:t>进入</w:t>
      </w:r>
      <w:r w:rsidRPr="00843EBD">
        <w:rPr>
          <w:rFonts w:ascii="Times New Roman" w:eastAsia="宋体" w:hAnsi="Times New Roman" w:hint="eastAsia"/>
          <w:sz w:val="24"/>
          <w:szCs w:val="24"/>
        </w:rPr>
        <w:t>壁垒</w:t>
      </w:r>
      <w:r w:rsidR="00971473" w:rsidRPr="00843EBD">
        <w:rPr>
          <w:rFonts w:ascii="Times New Roman" w:eastAsia="宋体" w:hAnsi="Times New Roman" w:hint="eastAsia"/>
          <w:sz w:val="24"/>
          <w:szCs w:val="24"/>
        </w:rPr>
        <w:t>，但也</w:t>
      </w:r>
      <w:r w:rsidRPr="00843EBD">
        <w:rPr>
          <w:rFonts w:ascii="Times New Roman" w:eastAsia="宋体" w:hAnsi="Times New Roman" w:hint="eastAsia"/>
          <w:sz w:val="24"/>
          <w:szCs w:val="24"/>
        </w:rPr>
        <w:t>可能消除过度竞争，提高行业内其他未并购企业的利润水平。但是市场价格的提高会损害消费者的利益。</w:t>
      </w:r>
    </w:p>
    <w:p w14:paraId="0D46A4ED" w14:textId="72277131" w:rsidR="00CB30E9" w:rsidRPr="00843EBD" w:rsidRDefault="00CB30E9" w:rsidP="002266FE">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效率理论认为，公司并购不仅能够提高</w:t>
      </w:r>
      <w:r w:rsidR="00D30A14" w:rsidRPr="00843EBD">
        <w:rPr>
          <w:rFonts w:ascii="Times New Roman" w:eastAsia="宋体" w:hAnsi="Times New Roman" w:hint="eastAsia"/>
          <w:sz w:val="24"/>
          <w:szCs w:val="24"/>
        </w:rPr>
        <w:t>并购相关方</w:t>
      </w:r>
      <w:r w:rsidRPr="00843EBD">
        <w:rPr>
          <w:rFonts w:ascii="Times New Roman" w:eastAsia="宋体" w:hAnsi="Times New Roman" w:hint="eastAsia"/>
          <w:sz w:val="24"/>
          <w:szCs w:val="24"/>
        </w:rPr>
        <w:t>的效率，而且对整个行业的生产率具有潜在的提升作用。这是因为并购的一个动因即是企业间效率的差异，而在并购后，合并企业可以通过发挥协同效应，包括经营协同效应、财务协同效应和管理协同效应，带来自身效率的提高，在这个过程中，由于整合了部分市场资源和业务，可能促进整个行业生产效率的提升。</w:t>
      </w:r>
    </w:p>
    <w:p w14:paraId="6A31D9A8" w14:textId="47D770D6" w:rsidR="00CB30E9" w:rsidRPr="00843EBD" w:rsidRDefault="00EF19DA" w:rsidP="00B853D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w:t>
      </w:r>
      <w:r w:rsidR="00401FFB">
        <w:rPr>
          <w:rFonts w:ascii="Times New Roman" w:eastAsia="宋体" w:hAnsi="Times New Roman" w:hint="eastAsia"/>
          <w:sz w:val="24"/>
          <w:szCs w:val="24"/>
        </w:rPr>
        <w:t>2</w:t>
      </w:r>
      <w:r w:rsidRPr="00843EBD">
        <w:rPr>
          <w:rFonts w:ascii="Times New Roman" w:eastAsia="宋体" w:hAnsi="Times New Roman" w:hint="eastAsia"/>
          <w:sz w:val="24"/>
          <w:szCs w:val="24"/>
        </w:rPr>
        <w:t>）</w:t>
      </w:r>
      <w:r w:rsidR="00CB30E9" w:rsidRPr="00843EBD">
        <w:rPr>
          <w:rFonts w:ascii="Times New Roman" w:eastAsia="宋体" w:hAnsi="Times New Roman" w:hint="eastAsia"/>
          <w:sz w:val="24"/>
          <w:szCs w:val="24"/>
        </w:rPr>
        <w:t>纵向并购</w:t>
      </w:r>
    </w:p>
    <w:p w14:paraId="379BADBD" w14:textId="1B228A3B" w:rsidR="00CB30E9" w:rsidRPr="00843EBD" w:rsidRDefault="00CB30E9" w:rsidP="007C1557">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企业通过纵向并购能获得产业链中处于</w:t>
      </w:r>
      <w:r w:rsidR="0061321E" w:rsidRPr="00843EBD">
        <w:rPr>
          <w:rFonts w:ascii="Times New Roman" w:eastAsia="宋体" w:hAnsi="Times New Roman" w:hint="eastAsia"/>
          <w:sz w:val="24"/>
          <w:szCs w:val="24"/>
        </w:rPr>
        <w:t>其他</w:t>
      </w:r>
      <w:r w:rsidRPr="00843EBD">
        <w:rPr>
          <w:rFonts w:ascii="Times New Roman" w:eastAsia="宋体" w:hAnsi="Times New Roman" w:hint="eastAsia"/>
          <w:sz w:val="24"/>
          <w:szCs w:val="24"/>
        </w:rPr>
        <w:t>生产环节</w:t>
      </w:r>
      <w:r w:rsidR="00F11706">
        <w:rPr>
          <w:rFonts w:ascii="Times New Roman" w:eastAsia="宋体" w:hAnsi="Times New Roman" w:hint="eastAsia"/>
          <w:sz w:val="24"/>
          <w:szCs w:val="24"/>
        </w:rPr>
        <w:t>的</w:t>
      </w:r>
      <w:r w:rsidRPr="00843EBD">
        <w:rPr>
          <w:rFonts w:ascii="Times New Roman" w:eastAsia="宋体" w:hAnsi="Times New Roman" w:hint="eastAsia"/>
          <w:sz w:val="24"/>
          <w:szCs w:val="24"/>
        </w:rPr>
        <w:t>企业的生产</w:t>
      </w:r>
      <w:r w:rsidR="0061321E" w:rsidRPr="00843EBD">
        <w:rPr>
          <w:rFonts w:ascii="Times New Roman" w:eastAsia="宋体" w:hAnsi="Times New Roman" w:hint="eastAsia"/>
          <w:sz w:val="24"/>
          <w:szCs w:val="24"/>
        </w:rPr>
        <w:t>资料</w:t>
      </w:r>
      <w:r w:rsidRPr="00843EBD">
        <w:rPr>
          <w:rFonts w:ascii="Times New Roman" w:eastAsia="宋体" w:hAnsi="Times New Roman" w:hint="eastAsia"/>
          <w:sz w:val="24"/>
          <w:szCs w:val="24"/>
        </w:rPr>
        <w:t>，并整合产业链中的价值</w:t>
      </w:r>
      <w:r w:rsidR="0061321E" w:rsidRPr="00843EBD">
        <w:rPr>
          <w:rFonts w:ascii="Times New Roman" w:eastAsia="宋体" w:hAnsi="Times New Roman" w:hint="eastAsia"/>
          <w:sz w:val="24"/>
          <w:szCs w:val="24"/>
        </w:rPr>
        <w:t>贡献</w:t>
      </w:r>
      <w:r w:rsidRPr="00843EBD">
        <w:rPr>
          <w:rFonts w:ascii="Times New Roman" w:eastAsia="宋体" w:hAnsi="Times New Roman" w:hint="eastAsia"/>
          <w:sz w:val="24"/>
          <w:szCs w:val="24"/>
        </w:rPr>
        <w:t>较低的资源</w:t>
      </w:r>
      <w:r w:rsidR="00C36BC6" w:rsidRPr="00843EBD">
        <w:rPr>
          <w:rFonts w:ascii="Times New Roman" w:eastAsia="宋体" w:hAnsi="Times New Roman" w:hint="eastAsia"/>
          <w:sz w:val="24"/>
          <w:szCs w:val="24"/>
        </w:rPr>
        <w:t>。在</w:t>
      </w:r>
      <w:r w:rsidRPr="00843EBD">
        <w:rPr>
          <w:rFonts w:ascii="Times New Roman" w:eastAsia="宋体" w:hAnsi="Times New Roman" w:hint="eastAsia"/>
          <w:sz w:val="24"/>
          <w:szCs w:val="24"/>
        </w:rPr>
        <w:t>主导企业</w:t>
      </w:r>
      <w:r w:rsidR="00C36BC6" w:rsidRPr="00843EBD">
        <w:rPr>
          <w:rFonts w:ascii="Times New Roman" w:eastAsia="宋体" w:hAnsi="Times New Roman" w:hint="eastAsia"/>
          <w:sz w:val="24"/>
          <w:szCs w:val="24"/>
        </w:rPr>
        <w:t>对分工协作进行的优化下</w:t>
      </w:r>
      <w:r w:rsidRPr="00843EBD">
        <w:rPr>
          <w:rFonts w:ascii="Times New Roman" w:eastAsia="宋体" w:hAnsi="Times New Roman" w:hint="eastAsia"/>
          <w:sz w:val="24"/>
          <w:szCs w:val="24"/>
        </w:rPr>
        <w:t>，交易成本</w:t>
      </w:r>
      <w:r w:rsidR="00C36BC6" w:rsidRPr="00843EBD">
        <w:rPr>
          <w:rFonts w:ascii="Times New Roman" w:eastAsia="宋体" w:hAnsi="Times New Roman" w:hint="eastAsia"/>
          <w:sz w:val="24"/>
          <w:szCs w:val="24"/>
        </w:rPr>
        <w:t>减少</w:t>
      </w:r>
      <w:r w:rsidRPr="00843EBD">
        <w:rPr>
          <w:rFonts w:ascii="Times New Roman" w:eastAsia="宋体" w:hAnsi="Times New Roman" w:hint="eastAsia"/>
          <w:sz w:val="24"/>
          <w:szCs w:val="24"/>
        </w:rPr>
        <w:t>，</w:t>
      </w:r>
      <w:r w:rsidR="00F068CF" w:rsidRPr="00843EBD">
        <w:rPr>
          <w:rFonts w:ascii="Times New Roman" w:eastAsia="宋体" w:hAnsi="Times New Roman" w:hint="eastAsia"/>
          <w:sz w:val="24"/>
          <w:szCs w:val="24"/>
        </w:rPr>
        <w:t>而</w:t>
      </w:r>
      <w:r w:rsidRPr="00843EBD">
        <w:rPr>
          <w:rFonts w:ascii="Times New Roman" w:eastAsia="宋体" w:hAnsi="Times New Roman" w:hint="eastAsia"/>
          <w:sz w:val="24"/>
          <w:szCs w:val="24"/>
        </w:rPr>
        <w:t>上中下游企业</w:t>
      </w:r>
      <w:r w:rsidR="00F068CF" w:rsidRPr="00843EBD">
        <w:rPr>
          <w:rFonts w:ascii="Times New Roman" w:eastAsia="宋体" w:hAnsi="Times New Roman" w:hint="eastAsia"/>
          <w:sz w:val="24"/>
          <w:szCs w:val="24"/>
        </w:rPr>
        <w:t>通过</w:t>
      </w:r>
      <w:r w:rsidRPr="00843EBD">
        <w:rPr>
          <w:rFonts w:ascii="Times New Roman" w:eastAsia="宋体" w:hAnsi="Times New Roman" w:hint="eastAsia"/>
          <w:sz w:val="24"/>
          <w:szCs w:val="24"/>
        </w:rPr>
        <w:t>优势互补，</w:t>
      </w:r>
      <w:r w:rsidR="00F068CF" w:rsidRPr="00843EBD">
        <w:rPr>
          <w:rFonts w:ascii="Times New Roman" w:eastAsia="宋体" w:hAnsi="Times New Roman" w:hint="eastAsia"/>
          <w:sz w:val="24"/>
          <w:szCs w:val="24"/>
        </w:rPr>
        <w:t>能够</w:t>
      </w:r>
      <w:r w:rsidRPr="00843EBD">
        <w:rPr>
          <w:rFonts w:ascii="Times New Roman" w:eastAsia="宋体" w:hAnsi="Times New Roman" w:hint="eastAsia"/>
          <w:sz w:val="24"/>
          <w:szCs w:val="24"/>
        </w:rPr>
        <w:t>提高生产的专业化水平，</w:t>
      </w:r>
      <w:r w:rsidR="00F068CF" w:rsidRPr="00843EBD">
        <w:rPr>
          <w:rFonts w:ascii="Times New Roman" w:eastAsia="宋体" w:hAnsi="Times New Roman" w:hint="eastAsia"/>
          <w:sz w:val="24"/>
          <w:szCs w:val="24"/>
        </w:rPr>
        <w:t>在</w:t>
      </w:r>
      <w:r w:rsidRPr="00843EBD">
        <w:rPr>
          <w:rFonts w:ascii="Times New Roman" w:eastAsia="宋体" w:hAnsi="Times New Roman" w:hint="eastAsia"/>
          <w:sz w:val="24"/>
          <w:szCs w:val="24"/>
        </w:rPr>
        <w:t>实现自身规模报酬递减的同时，也能促进产业结构的合理化。</w:t>
      </w:r>
    </w:p>
    <w:p w14:paraId="6A64F397" w14:textId="295BC9C1" w:rsidR="00CB30E9" w:rsidRPr="00843EBD" w:rsidRDefault="00EF19DA" w:rsidP="00B853D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lastRenderedPageBreak/>
        <w:t>（</w:t>
      </w:r>
      <w:r w:rsidR="00401FFB">
        <w:rPr>
          <w:rFonts w:ascii="Times New Roman" w:eastAsia="宋体" w:hAnsi="Times New Roman" w:hint="eastAsia"/>
          <w:sz w:val="24"/>
          <w:szCs w:val="24"/>
        </w:rPr>
        <w:t>3</w:t>
      </w:r>
      <w:r w:rsidRPr="00843EBD">
        <w:rPr>
          <w:rFonts w:ascii="Times New Roman" w:eastAsia="宋体" w:hAnsi="Times New Roman" w:hint="eastAsia"/>
          <w:sz w:val="24"/>
          <w:szCs w:val="24"/>
        </w:rPr>
        <w:t>）</w:t>
      </w:r>
      <w:r w:rsidR="00CB30E9" w:rsidRPr="00843EBD">
        <w:rPr>
          <w:rFonts w:ascii="Times New Roman" w:eastAsia="宋体" w:hAnsi="Times New Roman" w:hint="eastAsia"/>
          <w:sz w:val="24"/>
          <w:szCs w:val="24"/>
        </w:rPr>
        <w:t>混合并购</w:t>
      </w:r>
    </w:p>
    <w:p w14:paraId="73763586" w14:textId="2D18FD4A" w:rsidR="00EF19DA" w:rsidRPr="00843EBD" w:rsidRDefault="00CB30E9" w:rsidP="007C1557">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企业进行混合并购的动因之一是现有行业处于不可逆转的发展受阻或衰退的阶段，所以要寻求新的出路，选择用成本相对较低的并购活动</w:t>
      </w:r>
      <w:r w:rsidR="007E5C2A" w:rsidRPr="00843EBD">
        <w:rPr>
          <w:rFonts w:ascii="Times New Roman" w:eastAsia="宋体" w:hAnsi="Times New Roman" w:hint="eastAsia"/>
          <w:sz w:val="24"/>
          <w:szCs w:val="24"/>
        </w:rPr>
        <w:t>而非</w:t>
      </w:r>
      <w:r w:rsidR="002F674B" w:rsidRPr="00843EBD">
        <w:rPr>
          <w:rFonts w:ascii="Times New Roman" w:eastAsia="宋体" w:hAnsi="Times New Roman" w:hint="eastAsia"/>
          <w:sz w:val="24"/>
          <w:szCs w:val="24"/>
        </w:rPr>
        <w:t>新建企业</w:t>
      </w:r>
      <w:r w:rsidRPr="00843EBD">
        <w:rPr>
          <w:rFonts w:ascii="Times New Roman" w:eastAsia="宋体" w:hAnsi="Times New Roman" w:hint="eastAsia"/>
          <w:sz w:val="24"/>
          <w:szCs w:val="24"/>
        </w:rPr>
        <w:t>，来消除新行业的进入壁垒，并将资源转移到更具</w:t>
      </w:r>
      <w:r w:rsidR="0005464D" w:rsidRPr="00843EBD">
        <w:rPr>
          <w:rFonts w:ascii="Times New Roman" w:eastAsia="宋体" w:hAnsi="Times New Roman" w:hint="eastAsia"/>
          <w:sz w:val="24"/>
          <w:szCs w:val="24"/>
        </w:rPr>
        <w:t>发展</w:t>
      </w:r>
      <w:r w:rsidR="00965611" w:rsidRPr="00843EBD">
        <w:rPr>
          <w:rFonts w:ascii="Times New Roman" w:eastAsia="宋体" w:hAnsi="Times New Roman" w:hint="eastAsia"/>
          <w:sz w:val="24"/>
          <w:szCs w:val="24"/>
        </w:rPr>
        <w:t>前景</w:t>
      </w:r>
      <w:r w:rsidRPr="00843EBD">
        <w:rPr>
          <w:rFonts w:ascii="Times New Roman" w:eastAsia="宋体" w:hAnsi="Times New Roman" w:hint="eastAsia"/>
          <w:sz w:val="24"/>
          <w:szCs w:val="24"/>
        </w:rPr>
        <w:t>的行业，以此解决产能过剩或</w:t>
      </w:r>
      <w:r w:rsidR="00965611" w:rsidRPr="00843EBD">
        <w:rPr>
          <w:rFonts w:ascii="Times New Roman" w:eastAsia="宋体" w:hAnsi="Times New Roman" w:hint="eastAsia"/>
          <w:sz w:val="24"/>
          <w:szCs w:val="24"/>
        </w:rPr>
        <w:t>者</w:t>
      </w:r>
      <w:r w:rsidRPr="00843EBD">
        <w:rPr>
          <w:rFonts w:ascii="Times New Roman" w:eastAsia="宋体" w:hAnsi="Times New Roman" w:hint="eastAsia"/>
          <w:sz w:val="24"/>
          <w:szCs w:val="24"/>
        </w:rPr>
        <w:t>过度竞争的行业问题，保证企业自身的可持续发展。在混合并购的过程中，当大量资源投入到了朝阳产业，将促使这一行业迅速发展、竞争加剧，企业创新加快，可能实现产业结构的优化。</w:t>
      </w:r>
    </w:p>
    <w:p w14:paraId="4AB376A3" w14:textId="5C90ECA9" w:rsidR="00CB30E9" w:rsidRPr="00843EBD" w:rsidRDefault="00EF19DA" w:rsidP="00CB30E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w:t>
      </w:r>
      <w:r w:rsidR="00401FFB">
        <w:rPr>
          <w:rFonts w:ascii="Times New Roman" w:eastAsia="宋体" w:hAnsi="Times New Roman" w:hint="eastAsia"/>
          <w:sz w:val="24"/>
          <w:szCs w:val="24"/>
        </w:rPr>
        <w:t>4</w:t>
      </w:r>
      <w:r w:rsidRPr="00843EBD">
        <w:rPr>
          <w:rFonts w:ascii="Times New Roman" w:eastAsia="宋体" w:hAnsi="Times New Roman" w:hint="eastAsia"/>
          <w:sz w:val="24"/>
          <w:szCs w:val="24"/>
        </w:rPr>
        <w:t>）</w:t>
      </w:r>
      <w:r w:rsidR="00CB30E9" w:rsidRPr="00843EBD">
        <w:rPr>
          <w:rFonts w:ascii="Times New Roman" w:eastAsia="宋体" w:hAnsi="Times New Roman" w:hint="eastAsia"/>
          <w:sz w:val="24"/>
          <w:szCs w:val="24"/>
        </w:rPr>
        <w:t>无论是横向、纵向还是混合并购，它们都可能带来企业自身市场势力提升和生产成本下降，这将引导其同行业、上下游行业、乃至其他行业也纷纷通过并购等手段扩大市场势力。即</w:t>
      </w:r>
      <w:r w:rsidR="002A3881" w:rsidRPr="00843EBD">
        <w:rPr>
          <w:rFonts w:ascii="Times New Roman" w:eastAsia="宋体" w:hAnsi="Times New Roman" w:hint="eastAsia"/>
          <w:sz w:val="24"/>
          <w:szCs w:val="24"/>
        </w:rPr>
        <w:t>企业并购</w:t>
      </w:r>
      <w:r w:rsidR="00676B9A" w:rsidRPr="00843EBD">
        <w:rPr>
          <w:rFonts w:ascii="Times New Roman" w:eastAsia="宋体" w:hAnsi="Times New Roman" w:hint="eastAsia"/>
          <w:sz w:val="24"/>
          <w:szCs w:val="24"/>
        </w:rPr>
        <w:t>不仅能</w:t>
      </w:r>
      <w:r w:rsidR="002A3881" w:rsidRPr="00843EBD">
        <w:rPr>
          <w:rFonts w:ascii="Times New Roman" w:eastAsia="宋体" w:hAnsi="Times New Roman" w:hint="eastAsia"/>
          <w:sz w:val="24"/>
          <w:szCs w:val="24"/>
        </w:rPr>
        <w:t>带来资源重组、产业重构和升级，</w:t>
      </w:r>
      <w:r w:rsidR="00676B9A" w:rsidRPr="00843EBD">
        <w:rPr>
          <w:rFonts w:ascii="Times New Roman" w:eastAsia="宋体" w:hAnsi="Times New Roman" w:hint="eastAsia"/>
          <w:sz w:val="24"/>
          <w:szCs w:val="24"/>
        </w:rPr>
        <w:t>而且</w:t>
      </w:r>
      <w:r w:rsidR="00CB30E9" w:rsidRPr="00843EBD">
        <w:rPr>
          <w:rFonts w:ascii="Times New Roman" w:eastAsia="宋体" w:hAnsi="Times New Roman" w:hint="eastAsia"/>
          <w:sz w:val="24"/>
          <w:szCs w:val="24"/>
        </w:rPr>
        <w:t>随着产业之间的技术关联、</w:t>
      </w:r>
      <w:r w:rsidR="00A704A3" w:rsidRPr="00843EBD">
        <w:rPr>
          <w:rFonts w:ascii="Times New Roman" w:eastAsia="宋体" w:hAnsi="Times New Roman" w:hint="eastAsia"/>
          <w:sz w:val="24"/>
          <w:szCs w:val="24"/>
        </w:rPr>
        <w:t>生产</w:t>
      </w:r>
      <w:r w:rsidR="00CB30E9" w:rsidRPr="00843EBD">
        <w:rPr>
          <w:rFonts w:ascii="Times New Roman" w:eastAsia="宋体" w:hAnsi="Times New Roman" w:hint="eastAsia"/>
          <w:sz w:val="24"/>
          <w:szCs w:val="24"/>
        </w:rPr>
        <w:t>互动等</w:t>
      </w:r>
      <w:r w:rsidR="00CB30E9" w:rsidRPr="00843EBD">
        <w:rPr>
          <w:rFonts w:ascii="Times New Roman" w:eastAsia="宋体" w:hAnsi="Times New Roman" w:hint="eastAsia"/>
          <w:sz w:val="24"/>
          <w:szCs w:val="24"/>
        </w:rPr>
        <w:t>,</w:t>
      </w:r>
      <w:r w:rsidR="00DF1FD0" w:rsidRPr="00843EBD">
        <w:rPr>
          <w:rFonts w:ascii="Times New Roman" w:eastAsia="宋体" w:hAnsi="Times New Roman" w:hint="eastAsia"/>
          <w:sz w:val="24"/>
          <w:szCs w:val="24"/>
        </w:rPr>
        <w:t>也</w:t>
      </w:r>
      <w:r w:rsidR="00CB30E9" w:rsidRPr="00843EBD">
        <w:rPr>
          <w:rFonts w:ascii="Times New Roman" w:eastAsia="宋体" w:hAnsi="Times New Roman" w:hint="eastAsia"/>
          <w:sz w:val="24"/>
          <w:szCs w:val="24"/>
        </w:rPr>
        <w:t>会</w:t>
      </w:r>
      <w:r w:rsidR="00DF1FD0" w:rsidRPr="00843EBD">
        <w:rPr>
          <w:rFonts w:ascii="Times New Roman" w:eastAsia="宋体" w:hAnsi="Times New Roman" w:hint="eastAsia"/>
          <w:sz w:val="24"/>
          <w:szCs w:val="24"/>
        </w:rPr>
        <w:t>逐渐</w:t>
      </w:r>
      <w:r w:rsidR="00BE5C3C" w:rsidRPr="00843EBD">
        <w:rPr>
          <w:rFonts w:ascii="Times New Roman" w:eastAsia="宋体" w:hAnsi="Times New Roman" w:hint="eastAsia"/>
          <w:sz w:val="24"/>
          <w:szCs w:val="24"/>
        </w:rPr>
        <w:t>带动</w:t>
      </w:r>
      <w:r w:rsidR="00CB30E9" w:rsidRPr="00843EBD">
        <w:rPr>
          <w:rFonts w:ascii="Times New Roman" w:eastAsia="宋体" w:hAnsi="Times New Roman" w:hint="eastAsia"/>
          <w:sz w:val="24"/>
          <w:szCs w:val="24"/>
        </w:rPr>
        <w:t>其他行业跟随进行并购。</w:t>
      </w:r>
      <w:r w:rsidR="00CB30E9" w:rsidRPr="00843EBD">
        <w:rPr>
          <w:rFonts w:ascii="Times New Roman" w:eastAsia="宋体" w:hAnsi="Times New Roman" w:hint="eastAsia"/>
          <w:sz w:val="24"/>
          <w:szCs w:val="24"/>
        </w:rPr>
        <w:t>Ahern</w:t>
      </w:r>
      <w:r w:rsidR="00CB30E9" w:rsidRPr="00843EBD">
        <w:rPr>
          <w:rFonts w:ascii="Times New Roman" w:eastAsia="宋体" w:hAnsi="Times New Roman" w:hint="eastAsia"/>
          <w:sz w:val="24"/>
          <w:szCs w:val="24"/>
        </w:rPr>
        <w:t>与</w:t>
      </w:r>
      <w:r w:rsidR="00CB30E9" w:rsidRPr="00843EBD">
        <w:rPr>
          <w:rFonts w:ascii="Times New Roman" w:eastAsia="宋体" w:hAnsi="Times New Roman" w:hint="eastAsia"/>
          <w:sz w:val="24"/>
          <w:szCs w:val="24"/>
        </w:rPr>
        <w:t>Harford(2014)</w:t>
      </w:r>
      <w:r w:rsidR="00CB30E9" w:rsidRPr="00843EBD">
        <w:rPr>
          <w:rFonts w:ascii="Times New Roman" w:eastAsia="宋体" w:hAnsi="Times New Roman" w:hint="eastAsia"/>
          <w:sz w:val="24"/>
          <w:szCs w:val="24"/>
        </w:rPr>
        <w:t>研究表明</w:t>
      </w:r>
      <w:r w:rsidR="00CB30E9" w:rsidRPr="00843EBD">
        <w:rPr>
          <w:rFonts w:ascii="Times New Roman" w:eastAsia="宋体" w:hAnsi="Times New Roman" w:hint="eastAsia"/>
          <w:sz w:val="24"/>
          <w:szCs w:val="24"/>
        </w:rPr>
        <w:t xml:space="preserve">, </w:t>
      </w:r>
      <w:r w:rsidR="00CB30E9" w:rsidRPr="00843EBD">
        <w:rPr>
          <w:rFonts w:ascii="Times New Roman" w:eastAsia="宋体" w:hAnsi="Times New Roman" w:hint="eastAsia"/>
          <w:sz w:val="24"/>
          <w:szCs w:val="24"/>
        </w:rPr>
        <w:t>经济范围内的合并浪潮通常是由位于产品市场网络中心的行业合并活动推动</w:t>
      </w:r>
      <w:r w:rsidR="00F1540C">
        <w:rPr>
          <w:rFonts w:ascii="Times New Roman" w:eastAsia="宋体" w:hAnsi="Times New Roman" w:hint="eastAsia"/>
          <w:sz w:val="24"/>
          <w:szCs w:val="24"/>
        </w:rPr>
        <w:t>，</w:t>
      </w:r>
      <w:r w:rsidR="00CB30E9" w:rsidRPr="00843EBD">
        <w:rPr>
          <w:rFonts w:ascii="Times New Roman" w:eastAsia="宋体" w:hAnsi="Times New Roman" w:hint="eastAsia"/>
          <w:sz w:val="24"/>
          <w:szCs w:val="24"/>
        </w:rPr>
        <w:t>并根据客户—供货商关系紧密性而在网络内进一步扩散。同时由于行业内的并购活动增加</w:t>
      </w:r>
      <w:r w:rsidR="00F1540C">
        <w:rPr>
          <w:rFonts w:ascii="Times New Roman" w:eastAsia="宋体" w:hAnsi="Times New Roman" w:hint="eastAsia"/>
          <w:sz w:val="24"/>
          <w:szCs w:val="24"/>
        </w:rPr>
        <w:t>，</w:t>
      </w:r>
      <w:r w:rsidR="00CB30E9" w:rsidRPr="00843EBD">
        <w:rPr>
          <w:rFonts w:ascii="Times New Roman" w:eastAsia="宋体" w:hAnsi="Times New Roman" w:hint="eastAsia"/>
          <w:sz w:val="24"/>
          <w:szCs w:val="24"/>
        </w:rPr>
        <w:t>市场资源进一步进行了整合</w:t>
      </w:r>
      <w:r w:rsidR="00F1540C">
        <w:rPr>
          <w:rFonts w:ascii="Times New Roman" w:eastAsia="宋体" w:hAnsi="Times New Roman" w:hint="eastAsia"/>
          <w:sz w:val="24"/>
          <w:szCs w:val="24"/>
        </w:rPr>
        <w:t>，</w:t>
      </w:r>
      <w:r w:rsidR="00CB30E9" w:rsidRPr="00843EBD">
        <w:rPr>
          <w:rFonts w:ascii="Times New Roman" w:eastAsia="宋体" w:hAnsi="Times New Roman" w:hint="eastAsia"/>
          <w:sz w:val="24"/>
          <w:szCs w:val="24"/>
        </w:rPr>
        <w:t>生产成本下降</w:t>
      </w:r>
      <w:r w:rsidR="00F1540C">
        <w:rPr>
          <w:rFonts w:ascii="Times New Roman" w:eastAsia="宋体" w:hAnsi="Times New Roman" w:hint="eastAsia"/>
          <w:sz w:val="24"/>
          <w:szCs w:val="24"/>
        </w:rPr>
        <w:t>，</w:t>
      </w:r>
      <w:r w:rsidR="00CB30E9" w:rsidRPr="00843EBD">
        <w:rPr>
          <w:rFonts w:ascii="Times New Roman" w:eastAsia="宋体" w:hAnsi="Times New Roman" w:hint="eastAsia"/>
          <w:sz w:val="24"/>
          <w:szCs w:val="24"/>
        </w:rPr>
        <w:t>而剩余竞争者的利润水平也会增加。</w:t>
      </w:r>
    </w:p>
    <w:p w14:paraId="7BC7EEC2" w14:textId="658D131A" w:rsidR="00EF19DA" w:rsidRPr="00843EBD" w:rsidRDefault="00EF19DA" w:rsidP="00CB30E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w:t>
      </w:r>
      <w:r w:rsidR="00401FFB">
        <w:rPr>
          <w:rFonts w:ascii="Times New Roman" w:eastAsia="宋体" w:hAnsi="Times New Roman" w:hint="eastAsia"/>
          <w:sz w:val="24"/>
          <w:szCs w:val="24"/>
        </w:rPr>
        <w:t>5</w:t>
      </w:r>
      <w:r w:rsidRPr="00843EBD">
        <w:rPr>
          <w:rFonts w:ascii="Times New Roman" w:eastAsia="宋体" w:hAnsi="Times New Roman" w:hint="eastAsia"/>
          <w:sz w:val="24"/>
          <w:szCs w:val="24"/>
        </w:rPr>
        <w:t>）</w:t>
      </w:r>
      <w:r w:rsidR="00CB30E9" w:rsidRPr="00843EBD">
        <w:rPr>
          <w:rFonts w:ascii="Times New Roman" w:eastAsia="宋体" w:hAnsi="Times New Roman" w:hint="eastAsia"/>
          <w:sz w:val="24"/>
          <w:szCs w:val="24"/>
        </w:rPr>
        <w:t>根据信号传递理论，我们可以将并购公告看作目标公司未来增长潜力的信号。在信息不对称的情况下，这种信号传递给行业内未发生并购的企业，可能促使它们产生危机意识，即担心未来市场份额被侵占，因此可能加大劳动力和资本的投入，加快研发创新，以适应未来新的市场发展格局。</w:t>
      </w:r>
    </w:p>
    <w:p w14:paraId="4AC3361A" w14:textId="6208844A" w:rsidR="004D2108" w:rsidRPr="00843EBD" w:rsidRDefault="004D2108" w:rsidP="00CB30E9">
      <w:pPr>
        <w:spacing w:line="360" w:lineRule="auto"/>
        <w:ind w:firstLineChars="200" w:firstLine="480"/>
        <w:rPr>
          <w:rFonts w:ascii="Times New Roman" w:eastAsia="宋体" w:hAnsi="Times New Roman"/>
          <w:sz w:val="24"/>
          <w:szCs w:val="24"/>
        </w:rPr>
      </w:pPr>
      <w:r w:rsidRPr="00843EBD">
        <w:rPr>
          <w:rFonts w:ascii="Times New Roman" w:eastAsia="宋体" w:hAnsi="Times New Roman" w:hint="eastAsia"/>
          <w:sz w:val="24"/>
          <w:szCs w:val="24"/>
        </w:rPr>
        <w:t>综上，并购发生后，一方面，并购企业的市场份额和竞争力可能不断扩大，从而挤压行业内其他非并购企业的发展空间，给它们带来消极影响，即挤出效应。这是不完全竞争形势下的市场失灵。如果行业龙头企业通过并购，最终达到垄断地位，可能通过设置进入壁垒、抬高价格、扭曲资源配置等方式，加剧市场的不公平竞争。另一方面，行业内的企业并购可能带来市场资源整合和产业结构优化，提升整个行业的生产率、创新能力，同时促使其他未发生并购的企业产生危机意识，加快创新和增加资本投入最终提升企业业绩，产生激励作用，即溢出效应。</w:t>
      </w:r>
    </w:p>
    <w:p w14:paraId="532FB2A4" w14:textId="256C8120" w:rsidR="00E8329E" w:rsidRPr="00843EBD" w:rsidRDefault="00D62583" w:rsidP="00D62583">
      <w:pPr>
        <w:widowControl/>
        <w:jc w:val="left"/>
        <w:rPr>
          <w:rFonts w:ascii="Times New Roman" w:eastAsia="宋体" w:hAnsi="Times New Roman"/>
          <w:sz w:val="24"/>
          <w:szCs w:val="24"/>
        </w:rPr>
      </w:pPr>
      <w:r w:rsidRPr="00843EBD">
        <w:rPr>
          <w:rFonts w:ascii="Times New Roman" w:eastAsia="宋体" w:hAnsi="Times New Roman"/>
          <w:sz w:val="24"/>
          <w:szCs w:val="24"/>
        </w:rPr>
        <w:br w:type="page"/>
      </w:r>
      <w:r w:rsidR="00FC0950" w:rsidRPr="00843EBD">
        <w:rPr>
          <w:rFonts w:ascii="Times New Roman" w:eastAsia="宋体"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1C79ADFF" wp14:editId="1DC7D54B">
                <wp:simplePos x="0" y="0"/>
                <wp:positionH relativeFrom="column">
                  <wp:posOffset>3319818</wp:posOffset>
                </wp:positionH>
                <wp:positionV relativeFrom="paragraph">
                  <wp:posOffset>429904</wp:posOffset>
                </wp:positionV>
                <wp:extent cx="402609" cy="491320"/>
                <wp:effectExtent l="0" t="0" r="35560" b="23495"/>
                <wp:wrapNone/>
                <wp:docPr id="8" name="直接连接符 8"/>
                <wp:cNvGraphicFramePr/>
                <a:graphic xmlns:a="http://schemas.openxmlformats.org/drawingml/2006/main">
                  <a:graphicData uri="http://schemas.microsoft.com/office/word/2010/wordprocessingShape">
                    <wps:wsp>
                      <wps:cNvCnPr/>
                      <wps:spPr>
                        <a:xfrm>
                          <a:off x="0" y="0"/>
                          <a:ext cx="402609" cy="4913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35454" id="直接连接符 8"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4pt,33.85pt" to="293.1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" strokecolor="black [3213]" strokeweight="1pt">
                <v:stroke joinstyle="miter"/>
              </v:line>
            </w:pict>
          </mc:Fallback>
        </mc:AlternateContent>
      </w:r>
      <w:r w:rsidR="00FC0950" w:rsidRPr="00843EBD">
        <w:rPr>
          <w:rFonts w:ascii="Times New Roman" w:eastAsia="宋体" w:hAnsi="Times New Roman" w:cs="Times New Roman"/>
          <w:noProof/>
          <w:sz w:val="24"/>
          <w:szCs w:val="24"/>
        </w:rPr>
        <mc:AlternateContent>
          <mc:Choice Requires="wps">
            <w:drawing>
              <wp:anchor distT="0" distB="0" distL="114300" distR="114300" simplePos="0" relativeHeight="251664384" behindDoc="0" locked="0" layoutInCell="1" allowOverlap="1" wp14:anchorId="1A20ED56" wp14:editId="58EAD6A0">
                <wp:simplePos x="0" y="0"/>
                <wp:positionH relativeFrom="column">
                  <wp:posOffset>3333466</wp:posOffset>
                </wp:positionH>
                <wp:positionV relativeFrom="paragraph">
                  <wp:posOffset>928048</wp:posOffset>
                </wp:positionV>
                <wp:extent cx="381796" cy="0"/>
                <wp:effectExtent l="0" t="0" r="0" b="0"/>
                <wp:wrapNone/>
                <wp:docPr id="5" name="直接连接符 5"/>
                <wp:cNvGraphicFramePr/>
                <a:graphic xmlns:a="http://schemas.openxmlformats.org/drawingml/2006/main">
                  <a:graphicData uri="http://schemas.microsoft.com/office/word/2010/wordprocessingShape">
                    <wps:wsp>
                      <wps:cNvCnPr/>
                      <wps:spPr>
                        <a:xfrm flipV="1">
                          <a:off x="0" y="0"/>
                          <a:ext cx="38179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9BD41C" id="直接连接符 5" o:spid="_x0000_s1026" style="position:absolute;left:0;text-align:lef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73.05pt" to="292.55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" strokecolor="black [3213]" strokeweight="1pt">
                <v:stroke joinstyle="miter"/>
              </v:line>
            </w:pict>
          </mc:Fallback>
        </mc:AlternateContent>
      </w:r>
      <w:r w:rsidR="00E8329E" w:rsidRPr="00843EBD">
        <w:rPr>
          <w:rFonts w:ascii="Times New Roman" w:eastAsia="宋体" w:hAnsi="Times New Roman" w:cs="Times New Roman"/>
          <w:noProof/>
          <w:sz w:val="24"/>
          <w:szCs w:val="24"/>
        </w:rPr>
        <w:drawing>
          <wp:inline distT="0" distB="0" distL="0" distR="0" wp14:anchorId="4D15E99E" wp14:editId="2358183E">
            <wp:extent cx="5274310" cy="4203511"/>
            <wp:effectExtent l="38100" t="0" r="7874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EA26458" w14:textId="3292C82F" w:rsidR="00E97863" w:rsidRPr="00843EBD" w:rsidRDefault="00E97863" w:rsidP="00E97863">
      <w:pPr>
        <w:widowControl/>
        <w:jc w:val="center"/>
        <w:rPr>
          <w:rFonts w:ascii="Times New Roman" w:eastAsia="宋体" w:hAnsi="Times New Roman"/>
          <w:sz w:val="24"/>
          <w:szCs w:val="24"/>
        </w:rPr>
      </w:pPr>
      <w:r w:rsidRPr="00843EBD">
        <w:rPr>
          <w:rFonts w:ascii="Times New Roman" w:eastAsia="宋体" w:hAnsi="Times New Roman" w:hint="eastAsia"/>
          <w:sz w:val="24"/>
          <w:szCs w:val="24"/>
        </w:rPr>
        <w:t>图</w:t>
      </w:r>
      <w:r w:rsidR="001738B4">
        <w:rPr>
          <w:rFonts w:ascii="Times New Roman" w:eastAsia="宋体" w:hAnsi="Times New Roman" w:hint="eastAsia"/>
          <w:sz w:val="24"/>
          <w:szCs w:val="24"/>
        </w:rPr>
        <w:t>2</w:t>
      </w:r>
      <w:r w:rsidR="000A0DDA" w:rsidRPr="000A0DDA">
        <w:rPr>
          <w:rFonts w:ascii="Times New Roman" w:eastAsia="宋体" w:hAnsi="Times New Roman"/>
          <w:sz w:val="24"/>
          <w:szCs w:val="24"/>
        </w:rPr>
        <w:t>-</w:t>
      </w:r>
      <w:r w:rsidRPr="00843EBD">
        <w:rPr>
          <w:rFonts w:ascii="Times New Roman" w:eastAsia="宋体" w:hAnsi="Times New Roman" w:hint="eastAsia"/>
          <w:sz w:val="24"/>
          <w:szCs w:val="24"/>
        </w:rPr>
        <w:t>1</w:t>
      </w:r>
      <w:r w:rsidRPr="00843EBD">
        <w:rPr>
          <w:rFonts w:ascii="Times New Roman" w:eastAsia="宋体" w:hAnsi="Times New Roman"/>
          <w:sz w:val="24"/>
          <w:szCs w:val="24"/>
        </w:rPr>
        <w:t xml:space="preserve"> </w:t>
      </w:r>
      <w:r w:rsidRPr="00843EBD">
        <w:rPr>
          <w:rFonts w:ascii="Times New Roman" w:eastAsia="宋体" w:hAnsi="Times New Roman" w:hint="eastAsia"/>
          <w:sz w:val="24"/>
          <w:szCs w:val="24"/>
        </w:rPr>
        <w:t>理论分析框架</w:t>
      </w:r>
    </w:p>
    <w:p w14:paraId="7F4CAD1B" w14:textId="0FB81E3B" w:rsidR="00EF19DA" w:rsidRPr="00843EBD" w:rsidRDefault="00E8329E" w:rsidP="00D62583">
      <w:pPr>
        <w:widowControl/>
        <w:jc w:val="left"/>
        <w:rPr>
          <w:rFonts w:ascii="Times New Roman" w:eastAsia="宋体" w:hAnsi="Times New Roman"/>
          <w:sz w:val="24"/>
          <w:szCs w:val="24"/>
        </w:rPr>
      </w:pPr>
      <w:r w:rsidRPr="00843EBD">
        <w:rPr>
          <w:rFonts w:ascii="Times New Roman" w:eastAsia="宋体" w:hAnsi="Times New Roman"/>
          <w:sz w:val="24"/>
          <w:szCs w:val="24"/>
        </w:rPr>
        <w:br w:type="page"/>
      </w:r>
    </w:p>
    <w:p w14:paraId="35E31986" w14:textId="63F1BFE6" w:rsidR="00187715" w:rsidRPr="00843EBD" w:rsidRDefault="009D760C" w:rsidP="00550547">
      <w:pPr>
        <w:pStyle w:val="1"/>
        <w:jc w:val="center"/>
        <w:rPr>
          <w:rFonts w:ascii="黑体" w:eastAsia="黑体" w:hAnsi="黑体"/>
          <w:sz w:val="36"/>
          <w:szCs w:val="36"/>
        </w:rPr>
      </w:pPr>
      <w:bookmarkStart w:id="31" w:name="_Toc106096776"/>
      <w:r w:rsidRPr="00843EBD">
        <w:rPr>
          <w:rFonts w:ascii="黑体" w:eastAsia="黑体" w:hAnsi="黑体" w:hint="eastAsia"/>
          <w:sz w:val="36"/>
          <w:szCs w:val="36"/>
        </w:rPr>
        <w:lastRenderedPageBreak/>
        <w:t>3</w:t>
      </w:r>
      <w:r w:rsidRPr="00843EBD">
        <w:rPr>
          <w:rFonts w:ascii="黑体" w:eastAsia="黑体" w:hAnsi="黑体"/>
          <w:sz w:val="36"/>
          <w:szCs w:val="36"/>
        </w:rPr>
        <w:t xml:space="preserve"> </w:t>
      </w:r>
      <w:r w:rsidR="00187715" w:rsidRPr="00843EBD">
        <w:rPr>
          <w:rFonts w:ascii="黑体" w:eastAsia="黑体" w:hAnsi="黑体" w:hint="eastAsia"/>
          <w:sz w:val="36"/>
          <w:szCs w:val="36"/>
        </w:rPr>
        <w:t>实证数据与</w:t>
      </w:r>
      <w:r w:rsidR="00241B30" w:rsidRPr="00843EBD">
        <w:rPr>
          <w:rFonts w:ascii="黑体" w:eastAsia="黑体" w:hAnsi="黑体" w:hint="eastAsia"/>
          <w:sz w:val="36"/>
          <w:szCs w:val="36"/>
        </w:rPr>
        <w:t>模型</w:t>
      </w:r>
      <w:bookmarkEnd w:id="31"/>
    </w:p>
    <w:p w14:paraId="7186574F" w14:textId="1AF1CC01" w:rsidR="00187715" w:rsidRPr="00843EBD" w:rsidRDefault="009D760C" w:rsidP="009E59BF">
      <w:pPr>
        <w:pStyle w:val="2"/>
        <w:rPr>
          <w:rFonts w:ascii="黑体" w:eastAsia="黑体" w:hAnsi="黑体"/>
          <w:sz w:val="28"/>
          <w:szCs w:val="28"/>
        </w:rPr>
      </w:pPr>
      <w:bookmarkStart w:id="32" w:name="_Toc106096777"/>
      <w:r w:rsidRPr="00843EBD">
        <w:rPr>
          <w:rFonts w:ascii="黑体" w:eastAsia="黑体" w:hAnsi="黑体"/>
          <w:sz w:val="28"/>
          <w:szCs w:val="28"/>
        </w:rPr>
        <w:t xml:space="preserve">3.1 </w:t>
      </w:r>
      <w:r w:rsidR="00187715" w:rsidRPr="00843EBD">
        <w:rPr>
          <w:rFonts w:ascii="黑体" w:eastAsia="黑体" w:hAnsi="黑体" w:hint="eastAsia"/>
          <w:sz w:val="28"/>
          <w:szCs w:val="28"/>
        </w:rPr>
        <w:t>数据</w:t>
      </w:r>
      <w:bookmarkEnd w:id="32"/>
    </w:p>
    <w:p w14:paraId="14ECC199" w14:textId="4B474F1D" w:rsidR="00F928D0" w:rsidRDefault="0059081E" w:rsidP="00BD0242">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本文</w:t>
      </w:r>
      <w:r w:rsidR="00AA0BD7" w:rsidRPr="00843EBD">
        <w:rPr>
          <w:rFonts w:ascii="Times New Roman" w:hAnsi="Times New Roman" w:hint="eastAsia"/>
          <w:sz w:val="24"/>
          <w:szCs w:val="24"/>
        </w:rPr>
        <w:t>使用的数据是</w:t>
      </w:r>
      <w:r w:rsidR="004C448B" w:rsidRPr="00843EBD">
        <w:rPr>
          <w:rFonts w:ascii="Times New Roman" w:hAnsi="Times New Roman" w:hint="eastAsia"/>
          <w:sz w:val="24"/>
          <w:szCs w:val="24"/>
        </w:rPr>
        <w:t>将</w:t>
      </w:r>
      <w:r w:rsidR="00F928D0" w:rsidRPr="00843EBD">
        <w:rPr>
          <w:rFonts w:ascii="Times New Roman" w:hAnsi="Times New Roman" w:hint="eastAsia"/>
          <w:sz w:val="24"/>
          <w:szCs w:val="24"/>
        </w:rPr>
        <w:t>C</w:t>
      </w:r>
      <w:r w:rsidR="00F928D0" w:rsidRPr="00843EBD">
        <w:rPr>
          <w:rFonts w:ascii="Times New Roman" w:hAnsi="Times New Roman"/>
          <w:sz w:val="24"/>
          <w:szCs w:val="24"/>
        </w:rPr>
        <w:t>SMAR</w:t>
      </w:r>
      <w:r w:rsidRPr="00843EBD">
        <w:rPr>
          <w:rFonts w:ascii="Times New Roman" w:hAnsi="Times New Roman" w:hint="eastAsia"/>
          <w:sz w:val="24"/>
          <w:szCs w:val="24"/>
        </w:rPr>
        <w:t>上市公司并购数据和中国工业企业数据库</w:t>
      </w:r>
      <w:r w:rsidR="004C448B" w:rsidRPr="00843EBD">
        <w:rPr>
          <w:rFonts w:ascii="Times New Roman" w:hAnsi="Times New Roman" w:hint="eastAsia"/>
          <w:sz w:val="24"/>
          <w:szCs w:val="24"/>
        </w:rPr>
        <w:t>进行合并</w:t>
      </w:r>
      <w:r w:rsidR="00AA0BD7" w:rsidRPr="00843EBD">
        <w:rPr>
          <w:rFonts w:ascii="Times New Roman" w:hAnsi="Times New Roman" w:hint="eastAsia"/>
          <w:sz w:val="24"/>
          <w:szCs w:val="24"/>
        </w:rPr>
        <w:t>得到的</w:t>
      </w:r>
      <w:r w:rsidRPr="00843EBD">
        <w:rPr>
          <w:rFonts w:ascii="Times New Roman" w:hAnsi="Times New Roman" w:hint="eastAsia"/>
          <w:sz w:val="24"/>
          <w:szCs w:val="24"/>
        </w:rPr>
        <w:t>。</w:t>
      </w:r>
      <w:r w:rsidR="00F928D0" w:rsidRPr="00843EBD">
        <w:rPr>
          <w:rFonts w:ascii="Times New Roman" w:hAnsi="Times New Roman" w:hint="eastAsia"/>
          <w:sz w:val="24"/>
          <w:szCs w:val="24"/>
        </w:rPr>
        <w:t>C</w:t>
      </w:r>
      <w:r w:rsidR="00F928D0" w:rsidRPr="00843EBD">
        <w:rPr>
          <w:rFonts w:ascii="Times New Roman" w:hAnsi="Times New Roman"/>
          <w:sz w:val="24"/>
          <w:szCs w:val="24"/>
        </w:rPr>
        <w:t>SMAR</w:t>
      </w:r>
      <w:r w:rsidR="00F928D0" w:rsidRPr="00843EBD">
        <w:rPr>
          <w:rFonts w:ascii="Times New Roman" w:hAnsi="Times New Roman" w:hint="eastAsia"/>
          <w:sz w:val="24"/>
          <w:szCs w:val="24"/>
        </w:rPr>
        <w:t>并购重组数据库提供</w:t>
      </w:r>
      <w:r w:rsidR="00AE1D50" w:rsidRPr="00843EBD">
        <w:rPr>
          <w:rFonts w:ascii="Times New Roman" w:hAnsi="Times New Roman" w:hint="eastAsia"/>
          <w:sz w:val="24"/>
          <w:szCs w:val="24"/>
        </w:rPr>
        <w:t>了自</w:t>
      </w:r>
      <w:r w:rsidR="00AE1D50" w:rsidRPr="00843EBD">
        <w:rPr>
          <w:rFonts w:ascii="Times New Roman" w:hAnsi="Times New Roman" w:hint="eastAsia"/>
          <w:sz w:val="24"/>
          <w:szCs w:val="24"/>
        </w:rPr>
        <w:t>1</w:t>
      </w:r>
      <w:r w:rsidR="00AE1D50" w:rsidRPr="00843EBD">
        <w:rPr>
          <w:rFonts w:ascii="Times New Roman" w:hAnsi="Times New Roman"/>
          <w:sz w:val="24"/>
          <w:szCs w:val="24"/>
        </w:rPr>
        <w:t>995</w:t>
      </w:r>
      <w:r w:rsidR="00AE1D50" w:rsidRPr="00843EBD">
        <w:rPr>
          <w:rFonts w:ascii="Times New Roman" w:hAnsi="Times New Roman" w:hint="eastAsia"/>
          <w:sz w:val="24"/>
          <w:szCs w:val="24"/>
        </w:rPr>
        <w:t>年以来</w:t>
      </w:r>
      <w:r w:rsidR="00F928D0" w:rsidRPr="00843EBD">
        <w:rPr>
          <w:rFonts w:ascii="Times New Roman" w:hAnsi="Times New Roman" w:hint="eastAsia"/>
          <w:sz w:val="24"/>
          <w:szCs w:val="24"/>
        </w:rPr>
        <w:t>上市公司</w:t>
      </w:r>
      <w:r w:rsidR="00AE1D50" w:rsidRPr="00843EBD">
        <w:rPr>
          <w:rFonts w:ascii="Times New Roman" w:hAnsi="Times New Roman" w:hint="eastAsia"/>
          <w:sz w:val="24"/>
          <w:szCs w:val="24"/>
        </w:rPr>
        <w:t>发生的兼并收购事件</w:t>
      </w:r>
      <w:r w:rsidR="00F928D0" w:rsidRPr="00843EBD">
        <w:rPr>
          <w:rFonts w:ascii="Times New Roman" w:hAnsi="Times New Roman" w:hint="eastAsia"/>
          <w:sz w:val="24"/>
          <w:szCs w:val="24"/>
        </w:rPr>
        <w:t>，包含并购行为的年份、地区、参与方和标的信息、交易方式及行为特征等数据。</w:t>
      </w:r>
      <w:r w:rsidRPr="00843EBD">
        <w:rPr>
          <w:rFonts w:ascii="Times New Roman" w:hAnsi="Times New Roman" w:hint="eastAsia"/>
          <w:sz w:val="24"/>
          <w:szCs w:val="24"/>
        </w:rPr>
        <w:t>中国工业企业数据库</w:t>
      </w:r>
      <w:r w:rsidR="00BD15F8" w:rsidRPr="00843EBD">
        <w:rPr>
          <w:rFonts w:ascii="Times New Roman" w:hAnsi="Times New Roman" w:hint="eastAsia"/>
          <w:sz w:val="24"/>
          <w:szCs w:val="24"/>
        </w:rPr>
        <w:t>的公开数据</w:t>
      </w:r>
      <w:r w:rsidR="00A4001C" w:rsidRPr="00843EBD">
        <w:rPr>
          <w:rFonts w:ascii="Times New Roman" w:hAnsi="Times New Roman" w:hint="eastAsia"/>
          <w:sz w:val="24"/>
          <w:szCs w:val="24"/>
        </w:rPr>
        <w:t>涵盖了</w:t>
      </w:r>
      <w:r w:rsidR="00A4001C" w:rsidRPr="00843EBD">
        <w:rPr>
          <w:rFonts w:ascii="Times New Roman" w:hAnsi="Times New Roman" w:hint="eastAsia"/>
          <w:sz w:val="24"/>
          <w:szCs w:val="24"/>
        </w:rPr>
        <w:t>1</w:t>
      </w:r>
      <w:r w:rsidR="00A4001C" w:rsidRPr="00843EBD">
        <w:rPr>
          <w:rFonts w:ascii="Times New Roman" w:hAnsi="Times New Roman"/>
          <w:sz w:val="24"/>
          <w:szCs w:val="24"/>
        </w:rPr>
        <w:t>998</w:t>
      </w:r>
      <w:r w:rsidR="00C149DB">
        <w:rPr>
          <w:rFonts w:ascii="Times New Roman" w:hAnsi="Times New Roman" w:hint="eastAsia"/>
          <w:sz w:val="24"/>
          <w:szCs w:val="24"/>
        </w:rPr>
        <w:t>—</w:t>
      </w:r>
      <w:r w:rsidR="00A4001C" w:rsidRPr="00843EBD">
        <w:rPr>
          <w:rFonts w:ascii="Times New Roman" w:hAnsi="Times New Roman"/>
          <w:sz w:val="24"/>
          <w:szCs w:val="24"/>
        </w:rPr>
        <w:t>2013</w:t>
      </w:r>
      <w:r w:rsidR="00A4001C" w:rsidRPr="00843EBD">
        <w:rPr>
          <w:rFonts w:ascii="Times New Roman" w:hAnsi="Times New Roman" w:hint="eastAsia"/>
          <w:sz w:val="24"/>
          <w:szCs w:val="24"/>
        </w:rPr>
        <w:t>年</w:t>
      </w:r>
      <w:r w:rsidR="00A96C07">
        <w:rPr>
          <w:rFonts w:ascii="Times New Roman" w:hAnsi="Times New Roman" w:hint="eastAsia"/>
          <w:sz w:val="24"/>
          <w:szCs w:val="24"/>
        </w:rPr>
        <w:t>、</w:t>
      </w:r>
      <w:r w:rsidR="00AE1D50" w:rsidRPr="00843EBD">
        <w:rPr>
          <w:rFonts w:ascii="Times New Roman" w:hAnsi="Times New Roman" w:hint="eastAsia"/>
          <w:sz w:val="24"/>
          <w:szCs w:val="24"/>
        </w:rPr>
        <w:t>全部国有工业企业以及规模以上非国有工业企业</w:t>
      </w:r>
      <w:r w:rsidR="005735E8" w:rsidRPr="00843EBD">
        <w:rPr>
          <w:rFonts w:ascii="Times New Roman" w:hAnsi="Times New Roman" w:hint="eastAsia"/>
          <w:sz w:val="24"/>
          <w:szCs w:val="24"/>
        </w:rPr>
        <w:t>的基本情况和财务信息</w:t>
      </w:r>
      <w:r w:rsidR="00750272" w:rsidRPr="00843EBD">
        <w:rPr>
          <w:rFonts w:ascii="Times New Roman" w:hAnsi="Times New Roman" w:hint="eastAsia"/>
          <w:sz w:val="24"/>
          <w:szCs w:val="24"/>
        </w:rPr>
        <w:t>，为我们观察</w:t>
      </w:r>
      <w:r w:rsidR="00A4001C" w:rsidRPr="00843EBD">
        <w:rPr>
          <w:rFonts w:ascii="Times New Roman" w:hAnsi="Times New Roman" w:hint="eastAsia"/>
          <w:sz w:val="24"/>
          <w:szCs w:val="24"/>
        </w:rPr>
        <w:t>这段时期</w:t>
      </w:r>
      <w:r w:rsidR="00995C0E" w:rsidRPr="00843EBD">
        <w:rPr>
          <w:rFonts w:ascii="Times New Roman" w:hAnsi="Times New Roman" w:hint="eastAsia"/>
          <w:sz w:val="24"/>
          <w:szCs w:val="24"/>
        </w:rPr>
        <w:t>行业内并购事件发生前后，</w:t>
      </w:r>
      <w:r w:rsidR="009D0B77">
        <w:rPr>
          <w:rFonts w:ascii="Times New Roman" w:hAnsi="Times New Roman" w:hint="eastAsia"/>
          <w:sz w:val="24"/>
          <w:szCs w:val="24"/>
        </w:rPr>
        <w:t>未</w:t>
      </w:r>
      <w:r w:rsidR="00995C0E" w:rsidRPr="00843EBD">
        <w:rPr>
          <w:rFonts w:ascii="Times New Roman" w:hAnsi="Times New Roman" w:hint="eastAsia"/>
          <w:sz w:val="24"/>
          <w:szCs w:val="24"/>
        </w:rPr>
        <w:t>并购企业的</w:t>
      </w:r>
      <w:r w:rsidR="009D0B77">
        <w:rPr>
          <w:rFonts w:ascii="Times New Roman" w:hAnsi="Times New Roman" w:hint="eastAsia"/>
          <w:sz w:val="24"/>
          <w:szCs w:val="24"/>
        </w:rPr>
        <w:t>投入和收入产出水平</w:t>
      </w:r>
      <w:r w:rsidR="00995C0E" w:rsidRPr="00843EBD">
        <w:rPr>
          <w:rFonts w:ascii="Times New Roman" w:hAnsi="Times New Roman" w:hint="eastAsia"/>
          <w:sz w:val="24"/>
          <w:szCs w:val="24"/>
        </w:rPr>
        <w:t>的变化提供了</w:t>
      </w:r>
      <w:r w:rsidR="00AB4D5F" w:rsidRPr="00843EBD">
        <w:rPr>
          <w:rFonts w:ascii="Times New Roman" w:hAnsi="Times New Roman" w:hint="eastAsia"/>
          <w:sz w:val="24"/>
          <w:szCs w:val="24"/>
        </w:rPr>
        <w:t>数据支撑</w:t>
      </w:r>
      <w:r w:rsidR="00995C0E" w:rsidRPr="00843EBD">
        <w:rPr>
          <w:rFonts w:ascii="Times New Roman" w:hAnsi="Times New Roman" w:hint="eastAsia"/>
          <w:sz w:val="24"/>
          <w:szCs w:val="24"/>
        </w:rPr>
        <w:t>。</w:t>
      </w:r>
    </w:p>
    <w:p w14:paraId="005AA2FD" w14:textId="326A538C" w:rsidR="001B5EDD" w:rsidRPr="00843EBD" w:rsidRDefault="00995C0E" w:rsidP="008E3503">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合并完成后</w:t>
      </w:r>
      <w:r w:rsidR="0059081E" w:rsidRPr="00843EBD">
        <w:rPr>
          <w:rFonts w:ascii="Times New Roman" w:hAnsi="Times New Roman" w:hint="eastAsia"/>
          <w:sz w:val="24"/>
          <w:szCs w:val="24"/>
        </w:rPr>
        <w:t>，</w:t>
      </w:r>
      <w:r w:rsidRPr="00843EBD">
        <w:rPr>
          <w:rFonts w:ascii="Times New Roman" w:hAnsi="Times New Roman" w:hint="eastAsia"/>
          <w:sz w:val="24"/>
          <w:szCs w:val="24"/>
        </w:rPr>
        <w:t>本文</w:t>
      </w:r>
      <w:r w:rsidR="0059081E" w:rsidRPr="00843EBD">
        <w:rPr>
          <w:rFonts w:ascii="Times New Roman" w:hAnsi="Times New Roman" w:hint="eastAsia"/>
          <w:sz w:val="24"/>
          <w:szCs w:val="24"/>
        </w:rPr>
        <w:t>采取如下标准</w:t>
      </w:r>
      <w:r w:rsidR="005754C7">
        <w:rPr>
          <w:rFonts w:ascii="Times New Roman" w:hAnsi="Times New Roman" w:hint="eastAsia"/>
          <w:sz w:val="24"/>
          <w:szCs w:val="24"/>
        </w:rPr>
        <w:t>对</w:t>
      </w:r>
      <w:r w:rsidR="0059081E" w:rsidRPr="00843EBD">
        <w:rPr>
          <w:rFonts w:ascii="Times New Roman" w:hAnsi="Times New Roman" w:hint="eastAsia"/>
          <w:sz w:val="24"/>
          <w:szCs w:val="24"/>
        </w:rPr>
        <w:t>数据样本</w:t>
      </w:r>
      <w:r w:rsidR="005754C7">
        <w:rPr>
          <w:rFonts w:ascii="Times New Roman" w:hAnsi="Times New Roman" w:hint="eastAsia"/>
          <w:sz w:val="24"/>
          <w:szCs w:val="24"/>
        </w:rPr>
        <w:t>进行了选择和整理</w:t>
      </w:r>
      <w:r w:rsidR="0059081E" w:rsidRPr="00843EBD">
        <w:rPr>
          <w:rFonts w:ascii="Times New Roman" w:hAnsi="Times New Roman" w:hint="eastAsia"/>
          <w:sz w:val="24"/>
          <w:szCs w:val="24"/>
        </w:rPr>
        <w:t>：①选择在</w:t>
      </w:r>
      <w:r w:rsidR="005735E8" w:rsidRPr="00843EBD">
        <w:rPr>
          <w:rFonts w:ascii="Times New Roman" w:hAnsi="Times New Roman"/>
          <w:sz w:val="24"/>
          <w:szCs w:val="24"/>
        </w:rPr>
        <w:t>1998</w:t>
      </w:r>
      <w:r w:rsidR="0059081E" w:rsidRPr="00843EBD">
        <w:rPr>
          <w:rFonts w:ascii="Times New Roman" w:hAnsi="Times New Roman" w:hint="eastAsia"/>
          <w:sz w:val="24"/>
          <w:szCs w:val="24"/>
        </w:rPr>
        <w:t>—</w:t>
      </w:r>
      <w:r w:rsidR="005735E8" w:rsidRPr="00843EBD">
        <w:rPr>
          <w:rFonts w:ascii="Times New Roman" w:hAnsi="Times New Roman"/>
          <w:sz w:val="24"/>
          <w:szCs w:val="24"/>
        </w:rPr>
        <w:t>2012</w:t>
      </w:r>
      <w:r w:rsidR="0059081E" w:rsidRPr="00843EBD">
        <w:rPr>
          <w:rFonts w:ascii="Times New Roman" w:hAnsi="Times New Roman" w:hint="eastAsia"/>
          <w:sz w:val="24"/>
          <w:szCs w:val="24"/>
        </w:rPr>
        <w:t xml:space="preserve"> </w:t>
      </w:r>
      <w:r w:rsidR="0059081E" w:rsidRPr="00843EBD">
        <w:rPr>
          <w:rFonts w:ascii="Times New Roman" w:hAnsi="Times New Roman" w:hint="eastAsia"/>
          <w:sz w:val="24"/>
          <w:szCs w:val="24"/>
        </w:rPr>
        <w:t>年间发生的并购事件。</w:t>
      </w:r>
      <w:r w:rsidR="005F5E1E" w:rsidRPr="00843EBD">
        <w:rPr>
          <w:rFonts w:ascii="Times New Roman" w:hAnsi="Times New Roman" w:hint="eastAsia"/>
          <w:sz w:val="24"/>
          <w:szCs w:val="24"/>
        </w:rPr>
        <w:t>由于</w:t>
      </w:r>
      <w:r w:rsidR="0081439A" w:rsidRPr="00843EBD">
        <w:rPr>
          <w:rFonts w:ascii="Times New Roman" w:hAnsi="Times New Roman" w:hint="eastAsia"/>
          <w:sz w:val="24"/>
          <w:szCs w:val="24"/>
        </w:rPr>
        <w:t>2</w:t>
      </w:r>
      <w:r w:rsidR="0081439A" w:rsidRPr="00843EBD">
        <w:rPr>
          <w:rFonts w:ascii="Times New Roman" w:hAnsi="Times New Roman"/>
          <w:sz w:val="24"/>
          <w:szCs w:val="24"/>
        </w:rPr>
        <w:t>013</w:t>
      </w:r>
      <w:r w:rsidR="0081439A" w:rsidRPr="00843EBD">
        <w:rPr>
          <w:rFonts w:ascii="Times New Roman" w:hAnsi="Times New Roman" w:hint="eastAsia"/>
          <w:sz w:val="24"/>
          <w:szCs w:val="24"/>
        </w:rPr>
        <w:t>年</w:t>
      </w:r>
      <w:r w:rsidR="00E83E75" w:rsidRPr="00843EBD">
        <w:rPr>
          <w:rFonts w:ascii="Times New Roman" w:hAnsi="Times New Roman" w:hint="eastAsia"/>
          <w:sz w:val="24"/>
          <w:szCs w:val="24"/>
        </w:rPr>
        <w:t>采用了新的</w:t>
      </w:r>
      <w:r w:rsidR="008E3503" w:rsidRPr="00843EBD">
        <w:rPr>
          <w:rFonts w:ascii="Times New Roman" w:hAnsi="Times New Roman" w:hint="eastAsia"/>
          <w:sz w:val="24"/>
          <w:szCs w:val="24"/>
        </w:rPr>
        <w:t>国民经济行业分类</w:t>
      </w:r>
      <w:r w:rsidR="005F5E1E" w:rsidRPr="00843EBD">
        <w:rPr>
          <w:rFonts w:ascii="Times New Roman" w:hAnsi="Times New Roman" w:hint="eastAsia"/>
          <w:sz w:val="24"/>
          <w:szCs w:val="24"/>
        </w:rPr>
        <w:t>，因此删除</w:t>
      </w:r>
      <w:r w:rsidR="005F5E1E" w:rsidRPr="00843EBD">
        <w:rPr>
          <w:rFonts w:ascii="Times New Roman" w:hAnsi="Times New Roman" w:hint="eastAsia"/>
          <w:sz w:val="24"/>
          <w:szCs w:val="24"/>
        </w:rPr>
        <w:t xml:space="preserve">2013 </w:t>
      </w:r>
      <w:r w:rsidR="005F5E1E" w:rsidRPr="00843EBD">
        <w:rPr>
          <w:rFonts w:ascii="Times New Roman" w:hAnsi="Times New Roman" w:hint="eastAsia"/>
          <w:sz w:val="24"/>
          <w:szCs w:val="24"/>
        </w:rPr>
        <w:t>年的样本数据</w:t>
      </w:r>
      <w:r w:rsidR="008E3503" w:rsidRPr="00843EBD">
        <w:rPr>
          <w:rFonts w:ascii="Times New Roman" w:hAnsi="Times New Roman" w:hint="eastAsia"/>
          <w:sz w:val="24"/>
          <w:szCs w:val="24"/>
        </w:rPr>
        <w:t>。</w:t>
      </w:r>
      <w:r w:rsidR="005735E8" w:rsidRPr="00843EBD">
        <w:rPr>
          <w:rFonts w:ascii="Times New Roman" w:hAnsi="Times New Roman" w:hint="eastAsia"/>
          <w:sz w:val="24"/>
          <w:szCs w:val="24"/>
        </w:rPr>
        <w:t>②</w:t>
      </w:r>
      <w:r w:rsidRPr="00843EBD">
        <w:rPr>
          <w:rFonts w:ascii="Times New Roman" w:hAnsi="Times New Roman" w:hint="eastAsia"/>
          <w:sz w:val="24"/>
          <w:szCs w:val="24"/>
        </w:rPr>
        <w:t>将行业内发生的首起并购</w:t>
      </w:r>
      <w:r w:rsidR="00CE4F7B" w:rsidRPr="00843EBD">
        <w:rPr>
          <w:rFonts w:ascii="Times New Roman" w:hAnsi="Times New Roman" w:hint="eastAsia"/>
          <w:sz w:val="24"/>
          <w:szCs w:val="24"/>
        </w:rPr>
        <w:t>事件的年份，</w:t>
      </w:r>
      <w:r w:rsidRPr="00843EBD">
        <w:rPr>
          <w:rFonts w:ascii="Times New Roman" w:hAnsi="Times New Roman" w:hint="eastAsia"/>
          <w:sz w:val="24"/>
          <w:szCs w:val="24"/>
        </w:rPr>
        <w:t>作为</w:t>
      </w:r>
      <w:r w:rsidR="00CE4F7B" w:rsidRPr="00843EBD">
        <w:rPr>
          <w:rFonts w:ascii="Times New Roman" w:hAnsi="Times New Roman" w:hint="eastAsia"/>
          <w:sz w:val="24"/>
          <w:szCs w:val="24"/>
        </w:rPr>
        <w:t>行业内发生并购的年份</w:t>
      </w:r>
      <w:r w:rsidR="0059081E" w:rsidRPr="00843EBD">
        <w:rPr>
          <w:rFonts w:ascii="Times New Roman" w:hAnsi="Times New Roman" w:hint="eastAsia"/>
          <w:sz w:val="24"/>
          <w:szCs w:val="24"/>
        </w:rPr>
        <w:t>。</w:t>
      </w:r>
      <w:r w:rsidR="00CE4F7B" w:rsidRPr="00843EBD">
        <w:rPr>
          <w:rFonts w:ascii="Times New Roman" w:hAnsi="Times New Roman" w:hint="eastAsia"/>
          <w:sz w:val="24"/>
          <w:szCs w:val="24"/>
        </w:rPr>
        <w:t>并购月份在</w:t>
      </w:r>
      <w:r w:rsidR="00CE4F7B" w:rsidRPr="00843EBD">
        <w:rPr>
          <w:rFonts w:ascii="Times New Roman" w:hAnsi="Times New Roman" w:hint="eastAsia"/>
          <w:sz w:val="24"/>
          <w:szCs w:val="24"/>
        </w:rPr>
        <w:t>1</w:t>
      </w:r>
      <w:r w:rsidR="00CE4F7B" w:rsidRPr="00843EBD">
        <w:rPr>
          <w:rFonts w:ascii="Times New Roman" w:hAnsi="Times New Roman"/>
          <w:sz w:val="24"/>
          <w:szCs w:val="24"/>
        </w:rPr>
        <w:t>-6</w:t>
      </w:r>
      <w:r w:rsidR="00CE4F7B" w:rsidRPr="00843EBD">
        <w:rPr>
          <w:rFonts w:ascii="Times New Roman" w:hAnsi="Times New Roman" w:hint="eastAsia"/>
          <w:sz w:val="24"/>
          <w:szCs w:val="24"/>
        </w:rPr>
        <w:t>月的，将当年作为并购年份；并购月份为</w:t>
      </w:r>
      <w:r w:rsidR="00CE4F7B" w:rsidRPr="00843EBD">
        <w:rPr>
          <w:rFonts w:ascii="Times New Roman" w:hAnsi="Times New Roman"/>
          <w:sz w:val="24"/>
          <w:szCs w:val="24"/>
        </w:rPr>
        <w:t>7-12</w:t>
      </w:r>
      <w:r w:rsidR="00CE4F7B" w:rsidRPr="00843EBD">
        <w:rPr>
          <w:rFonts w:ascii="Times New Roman" w:hAnsi="Times New Roman" w:hint="eastAsia"/>
          <w:sz w:val="24"/>
          <w:szCs w:val="24"/>
        </w:rPr>
        <w:t>月的，则将第二年作为并购年份。</w:t>
      </w:r>
      <w:r w:rsidR="009B014F" w:rsidRPr="00843EBD">
        <w:rPr>
          <w:rFonts w:ascii="Times New Roman" w:hAnsi="Times New Roman" w:hint="eastAsia"/>
          <w:sz w:val="24"/>
          <w:szCs w:val="24"/>
        </w:rPr>
        <w:t>③仅保留制造业样本，删除采矿业</w:t>
      </w:r>
      <w:r w:rsidR="002A1D1C" w:rsidRPr="00843EBD">
        <w:rPr>
          <w:rFonts w:ascii="Times New Roman" w:hAnsi="Times New Roman" w:hint="eastAsia"/>
          <w:sz w:val="24"/>
          <w:szCs w:val="24"/>
        </w:rPr>
        <w:t>、</w:t>
      </w:r>
      <w:r w:rsidR="009B014F" w:rsidRPr="00843EBD">
        <w:rPr>
          <w:rFonts w:ascii="Times New Roman" w:hAnsi="Times New Roman" w:hint="eastAsia"/>
          <w:sz w:val="24"/>
          <w:szCs w:val="24"/>
        </w:rPr>
        <w:t>城市供水供电业</w:t>
      </w:r>
      <w:r w:rsidR="002A1D1C" w:rsidRPr="00843EBD">
        <w:rPr>
          <w:rFonts w:ascii="Times New Roman" w:hAnsi="Times New Roman" w:hint="eastAsia"/>
          <w:sz w:val="24"/>
          <w:szCs w:val="24"/>
        </w:rPr>
        <w:t>和服务行业</w:t>
      </w:r>
      <w:r w:rsidR="004272D1" w:rsidRPr="00843EBD">
        <w:rPr>
          <w:rFonts w:ascii="Times New Roman" w:hAnsi="Times New Roman" w:hint="eastAsia"/>
          <w:sz w:val="24"/>
          <w:szCs w:val="24"/>
        </w:rPr>
        <w:t>。</w:t>
      </w:r>
      <w:r w:rsidR="008206BF" w:rsidRPr="00843EBD">
        <w:rPr>
          <w:rFonts w:ascii="Times New Roman" w:hAnsi="Times New Roman" w:hint="eastAsia"/>
          <w:sz w:val="24"/>
          <w:szCs w:val="24"/>
        </w:rPr>
        <w:t>④</w:t>
      </w:r>
      <w:r w:rsidR="00653218" w:rsidRPr="00843EBD">
        <w:rPr>
          <w:rFonts w:ascii="Times New Roman" w:hAnsi="Times New Roman" w:hint="eastAsia"/>
          <w:sz w:val="24"/>
          <w:szCs w:val="24"/>
        </w:rPr>
        <w:t>当并购标的物为股权时，删除标的物为深市和沪市</w:t>
      </w:r>
      <w:r w:rsidR="00653218" w:rsidRPr="00843EBD">
        <w:rPr>
          <w:rFonts w:ascii="Times New Roman" w:hAnsi="Times New Roman" w:hint="eastAsia"/>
          <w:sz w:val="24"/>
          <w:szCs w:val="24"/>
        </w:rPr>
        <w:t>B</w:t>
      </w:r>
      <w:r w:rsidR="00653218" w:rsidRPr="00843EBD">
        <w:rPr>
          <w:rFonts w:ascii="Times New Roman" w:hAnsi="Times New Roman" w:hint="eastAsia"/>
          <w:sz w:val="24"/>
          <w:szCs w:val="24"/>
        </w:rPr>
        <w:t>股的样本。</w:t>
      </w:r>
    </w:p>
    <w:p w14:paraId="67EFE056" w14:textId="50D24E83" w:rsidR="007F2E88" w:rsidRPr="00843EBD" w:rsidRDefault="007F2E88" w:rsidP="007F2E88">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我们可以从企业的收入产出和投入两个角度来度量企业发展水平。对于收入产出指标，本文选择的是企业主营业务收入（</w:t>
      </w:r>
      <w:r w:rsidRPr="00843EBD">
        <w:rPr>
          <w:rFonts w:ascii="Times New Roman" w:hAnsi="Times New Roman" w:hint="eastAsia"/>
          <w:sz w:val="24"/>
          <w:szCs w:val="24"/>
        </w:rPr>
        <w:t>mainsalerevenue</w:t>
      </w:r>
      <w:r w:rsidRPr="00843EBD">
        <w:rPr>
          <w:rFonts w:ascii="Times New Roman" w:hAnsi="Times New Roman" w:hint="eastAsia"/>
          <w:sz w:val="24"/>
          <w:szCs w:val="24"/>
        </w:rPr>
        <w:t>）；对于投入指标，选择的则是企业年均雇佣人数（</w:t>
      </w:r>
      <w:r w:rsidRPr="00843EBD">
        <w:rPr>
          <w:rFonts w:ascii="Times New Roman" w:hAnsi="Times New Roman" w:hint="eastAsia"/>
          <w:sz w:val="24"/>
          <w:szCs w:val="24"/>
        </w:rPr>
        <w:t>employees</w:t>
      </w:r>
      <w:r w:rsidRPr="00843EBD">
        <w:rPr>
          <w:rFonts w:ascii="Times New Roman" w:hAnsi="Times New Roman" w:hint="eastAsia"/>
          <w:sz w:val="24"/>
          <w:szCs w:val="24"/>
        </w:rPr>
        <w:t>）。这两个变量</w:t>
      </w:r>
      <w:r w:rsidR="00790FA4" w:rsidRPr="00843EBD">
        <w:rPr>
          <w:rFonts w:ascii="Times New Roman" w:hAnsi="Times New Roman" w:hint="eastAsia"/>
          <w:sz w:val="24"/>
          <w:szCs w:val="24"/>
        </w:rPr>
        <w:t>在工业企业数据库中有</w:t>
      </w:r>
      <w:r w:rsidR="00790FA4" w:rsidRPr="00843EBD">
        <w:rPr>
          <w:rFonts w:ascii="Times New Roman" w:hAnsi="Times New Roman" w:hint="eastAsia"/>
          <w:sz w:val="24"/>
          <w:szCs w:val="24"/>
        </w:rPr>
        <w:t>1</w:t>
      </w:r>
      <w:r w:rsidR="00790FA4" w:rsidRPr="00843EBD">
        <w:rPr>
          <w:rFonts w:ascii="Times New Roman" w:hAnsi="Times New Roman"/>
          <w:sz w:val="24"/>
          <w:szCs w:val="24"/>
        </w:rPr>
        <w:t>998-2012</w:t>
      </w:r>
      <w:r w:rsidR="00790FA4" w:rsidRPr="00843EBD">
        <w:rPr>
          <w:rFonts w:ascii="Times New Roman" w:hAnsi="Times New Roman" w:hint="eastAsia"/>
          <w:sz w:val="24"/>
          <w:szCs w:val="24"/>
        </w:rPr>
        <w:t>年的详细</w:t>
      </w:r>
      <w:r w:rsidRPr="00843EBD">
        <w:rPr>
          <w:rFonts w:ascii="Times New Roman" w:hAnsi="Times New Roman" w:hint="eastAsia"/>
          <w:sz w:val="24"/>
          <w:szCs w:val="24"/>
        </w:rPr>
        <w:t>数据。</w:t>
      </w:r>
    </w:p>
    <w:p w14:paraId="5BF6820F" w14:textId="0393CC27" w:rsidR="00187715" w:rsidRPr="00843EBD" w:rsidRDefault="009D760C" w:rsidP="009E59BF">
      <w:pPr>
        <w:pStyle w:val="2"/>
        <w:rPr>
          <w:rFonts w:ascii="黑体" w:eastAsia="黑体" w:hAnsi="黑体"/>
          <w:sz w:val="28"/>
          <w:szCs w:val="28"/>
        </w:rPr>
      </w:pPr>
      <w:bookmarkStart w:id="33" w:name="_Toc106096778"/>
      <w:r w:rsidRPr="00843EBD">
        <w:rPr>
          <w:rFonts w:ascii="黑体" w:eastAsia="黑体" w:hAnsi="黑体"/>
          <w:sz w:val="28"/>
          <w:szCs w:val="28"/>
        </w:rPr>
        <w:t xml:space="preserve">3.2 </w:t>
      </w:r>
      <w:r w:rsidR="00187715" w:rsidRPr="00843EBD">
        <w:rPr>
          <w:rFonts w:ascii="黑体" w:eastAsia="黑体" w:hAnsi="黑体" w:hint="eastAsia"/>
          <w:sz w:val="28"/>
          <w:szCs w:val="28"/>
        </w:rPr>
        <w:t>实证模型</w:t>
      </w:r>
      <w:bookmarkEnd w:id="33"/>
    </w:p>
    <w:p w14:paraId="55F4B7ED" w14:textId="77F5C38D" w:rsidR="00220DE9" w:rsidRPr="00843EBD" w:rsidRDefault="00220DE9" w:rsidP="00BD0242">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与传统</w:t>
      </w:r>
      <w:r w:rsidRPr="00843EBD">
        <w:rPr>
          <w:rFonts w:ascii="Times New Roman" w:hAnsi="Times New Roman" w:hint="eastAsia"/>
          <w:sz w:val="24"/>
          <w:szCs w:val="24"/>
        </w:rPr>
        <w:t>DID</w:t>
      </w:r>
      <w:r w:rsidRPr="00843EBD">
        <w:rPr>
          <w:rFonts w:ascii="Times New Roman" w:hAnsi="Times New Roman" w:hint="eastAsia"/>
          <w:sz w:val="24"/>
          <w:szCs w:val="24"/>
        </w:rPr>
        <w:t>方法中均一的政策实施时点不同的是，企业并购事件的发生具有多个时点。以往大部分学者认为，较之于传统</w:t>
      </w:r>
      <w:r w:rsidRPr="00843EBD">
        <w:rPr>
          <w:rFonts w:ascii="Times New Roman" w:hAnsi="Times New Roman" w:hint="eastAsia"/>
          <w:sz w:val="24"/>
          <w:szCs w:val="24"/>
        </w:rPr>
        <w:t>DID</w:t>
      </w:r>
      <w:r w:rsidRPr="00843EBD">
        <w:rPr>
          <w:rFonts w:ascii="Times New Roman" w:hAnsi="Times New Roman" w:hint="eastAsia"/>
          <w:sz w:val="24"/>
          <w:szCs w:val="24"/>
        </w:rPr>
        <w:t>，多时点</w:t>
      </w:r>
      <w:r w:rsidRPr="00843EBD">
        <w:rPr>
          <w:rFonts w:ascii="Times New Roman" w:hAnsi="Times New Roman" w:hint="eastAsia"/>
          <w:sz w:val="24"/>
          <w:szCs w:val="24"/>
        </w:rPr>
        <w:t>DID</w:t>
      </w:r>
      <w:r w:rsidRPr="00843EBD">
        <w:rPr>
          <w:rFonts w:ascii="Times New Roman" w:hAnsi="Times New Roman" w:hint="eastAsia"/>
          <w:sz w:val="24"/>
          <w:szCs w:val="24"/>
        </w:rPr>
        <w:t>更能够规避潜在的混淆处理效应的同期趋势，是更稳健的研究方法。然而近</w:t>
      </w:r>
      <w:r w:rsidR="003B26CB" w:rsidRPr="00843EBD">
        <w:rPr>
          <w:rFonts w:ascii="Times New Roman" w:hAnsi="Times New Roman" w:hint="eastAsia"/>
          <w:sz w:val="24"/>
          <w:szCs w:val="24"/>
        </w:rPr>
        <w:t>两</w:t>
      </w:r>
      <w:r w:rsidRPr="00843EBD">
        <w:rPr>
          <w:rFonts w:ascii="Times New Roman" w:hAnsi="Times New Roman" w:hint="eastAsia"/>
          <w:sz w:val="24"/>
          <w:szCs w:val="24"/>
        </w:rPr>
        <w:t>年来，大量计量经济学者指出，多时点</w:t>
      </w:r>
      <w:r w:rsidRPr="00843EBD">
        <w:rPr>
          <w:rFonts w:ascii="Times New Roman" w:hAnsi="Times New Roman" w:hint="eastAsia"/>
          <w:sz w:val="24"/>
          <w:szCs w:val="24"/>
        </w:rPr>
        <w:t>DID</w:t>
      </w:r>
      <w:r w:rsidRPr="00843EBD">
        <w:rPr>
          <w:rFonts w:ascii="Times New Roman" w:hAnsi="Times New Roman" w:hint="eastAsia"/>
          <w:sz w:val="24"/>
          <w:szCs w:val="24"/>
        </w:rPr>
        <w:t>极易产生无效的估计</w:t>
      </w:r>
      <w:r w:rsidR="003B26CB" w:rsidRPr="00843EBD">
        <w:rPr>
          <w:rFonts w:ascii="Times New Roman" w:hAnsi="Times New Roman" w:hint="eastAsia"/>
          <w:sz w:val="24"/>
          <w:szCs w:val="24"/>
        </w:rPr>
        <w:t>，</w:t>
      </w:r>
      <w:r w:rsidR="0066383D" w:rsidRPr="00843EBD">
        <w:rPr>
          <w:rFonts w:ascii="Times New Roman" w:hAnsi="Times New Roman" w:hint="eastAsia"/>
          <w:sz w:val="24"/>
          <w:szCs w:val="24"/>
        </w:rPr>
        <w:t>其</w:t>
      </w:r>
      <w:r w:rsidR="003B26CB" w:rsidRPr="00843EBD">
        <w:rPr>
          <w:rFonts w:ascii="Times New Roman" w:hAnsi="Times New Roman" w:hint="eastAsia"/>
          <w:sz w:val="24"/>
          <w:szCs w:val="24"/>
        </w:rPr>
        <w:t>核心原因在于，多时点</w:t>
      </w:r>
      <w:r w:rsidR="003B26CB" w:rsidRPr="00843EBD">
        <w:rPr>
          <w:rFonts w:ascii="Times New Roman" w:hAnsi="Times New Roman" w:hint="eastAsia"/>
          <w:sz w:val="24"/>
          <w:szCs w:val="24"/>
        </w:rPr>
        <w:t>DID</w:t>
      </w:r>
      <w:r w:rsidR="003B26CB" w:rsidRPr="00843EBD">
        <w:rPr>
          <w:rFonts w:ascii="Times New Roman" w:hAnsi="Times New Roman" w:hint="eastAsia"/>
          <w:sz w:val="24"/>
          <w:szCs w:val="24"/>
        </w:rPr>
        <w:t>的估计</w:t>
      </w:r>
      <w:r w:rsidR="00DD6DF3" w:rsidRPr="00843EBD">
        <w:rPr>
          <w:rFonts w:ascii="Times New Roman" w:hAnsi="Times New Roman" w:hint="eastAsia"/>
          <w:sz w:val="24"/>
          <w:szCs w:val="24"/>
        </w:rPr>
        <w:t>本质是不同处理效应的加权平均，包含四对处理组和控制组，其中一</w:t>
      </w:r>
      <w:r w:rsidR="00DD6DF3" w:rsidRPr="00843EBD">
        <w:rPr>
          <w:rFonts w:ascii="Times New Roman" w:hAnsi="Times New Roman" w:hint="eastAsia"/>
          <w:sz w:val="24"/>
          <w:szCs w:val="24"/>
        </w:rPr>
        <w:lastRenderedPageBreak/>
        <w:t>对即是将早处理个体作为晚处理个体的控制组，但</w:t>
      </w:r>
      <w:r w:rsidR="005A4CFB" w:rsidRPr="00843EBD">
        <w:rPr>
          <w:rFonts w:ascii="Times New Roman" w:hAnsi="Times New Roman" w:hint="eastAsia"/>
          <w:sz w:val="24"/>
          <w:szCs w:val="24"/>
        </w:rPr>
        <w:t>该</w:t>
      </w:r>
      <w:r w:rsidR="00DD6DF3" w:rsidRPr="00843EBD">
        <w:rPr>
          <w:rFonts w:ascii="Times New Roman" w:hAnsi="Times New Roman" w:hint="eastAsia"/>
          <w:sz w:val="24"/>
          <w:szCs w:val="24"/>
        </w:rPr>
        <w:t>控制组的趋势掺杂了处理效应，可能会产生</w:t>
      </w:r>
      <w:r w:rsidR="00706630" w:rsidRPr="00843EBD">
        <w:rPr>
          <w:rFonts w:ascii="Times New Roman" w:hAnsi="Times New Roman" w:hint="eastAsia"/>
          <w:sz w:val="24"/>
          <w:szCs w:val="24"/>
        </w:rPr>
        <w:t>与其他组</w:t>
      </w:r>
      <w:r w:rsidR="003B26CB" w:rsidRPr="00843EBD">
        <w:rPr>
          <w:rFonts w:ascii="Times New Roman" w:hAnsi="Times New Roman" w:hint="eastAsia"/>
          <w:sz w:val="24"/>
          <w:szCs w:val="24"/>
        </w:rPr>
        <w:t>不同甚至相反的</w:t>
      </w:r>
      <w:r w:rsidR="00706630" w:rsidRPr="00843EBD">
        <w:rPr>
          <w:rFonts w:ascii="Times New Roman" w:hAnsi="Times New Roman" w:hint="eastAsia"/>
          <w:sz w:val="24"/>
          <w:szCs w:val="24"/>
        </w:rPr>
        <w:t>结果</w:t>
      </w:r>
      <w:r w:rsidR="003B26CB" w:rsidRPr="00843EBD">
        <w:rPr>
          <w:rFonts w:ascii="Times New Roman" w:hAnsi="Times New Roman" w:hint="eastAsia"/>
          <w:sz w:val="24"/>
          <w:szCs w:val="24"/>
        </w:rPr>
        <w:t>，在加权平均后将显著改变</w:t>
      </w:r>
      <w:r w:rsidR="003B26CB" w:rsidRPr="00843EBD">
        <w:rPr>
          <w:rFonts w:ascii="Times New Roman" w:hAnsi="Times New Roman" w:hint="eastAsia"/>
          <w:sz w:val="24"/>
          <w:szCs w:val="24"/>
        </w:rPr>
        <w:t>DID</w:t>
      </w:r>
      <w:r w:rsidR="003B26CB" w:rsidRPr="00843EBD">
        <w:rPr>
          <w:rFonts w:ascii="Times New Roman" w:hAnsi="Times New Roman" w:hint="eastAsia"/>
          <w:sz w:val="24"/>
          <w:szCs w:val="24"/>
        </w:rPr>
        <w:t>估计</w:t>
      </w:r>
      <w:r w:rsidR="003A4CFD" w:rsidRPr="00843EBD">
        <w:rPr>
          <w:rFonts w:ascii="Times New Roman" w:hAnsi="Times New Roman" w:hint="eastAsia"/>
          <w:sz w:val="24"/>
          <w:szCs w:val="24"/>
        </w:rPr>
        <w:t>（</w:t>
      </w:r>
      <w:r w:rsidR="003A4CFD" w:rsidRPr="00843EBD">
        <w:rPr>
          <w:rFonts w:ascii="Times New Roman" w:hAnsi="Times New Roman" w:hint="eastAsia"/>
          <w:sz w:val="24"/>
          <w:szCs w:val="24"/>
        </w:rPr>
        <w:t>Callaway and Sant</w:t>
      </w:r>
      <w:r w:rsidR="00A71267" w:rsidRPr="00843EBD">
        <w:rPr>
          <w:rFonts w:ascii="Times New Roman" w:hAnsi="Times New Roman"/>
          <w:sz w:val="24"/>
          <w:szCs w:val="24"/>
        </w:rPr>
        <w:t>’</w:t>
      </w:r>
      <w:r w:rsidR="003A4CFD" w:rsidRPr="00843EBD">
        <w:rPr>
          <w:rFonts w:ascii="Times New Roman" w:hAnsi="Times New Roman" w:hint="eastAsia"/>
          <w:sz w:val="24"/>
          <w:szCs w:val="24"/>
        </w:rPr>
        <w:t>Anna</w:t>
      </w:r>
      <w:r w:rsidR="00DD2EBC" w:rsidRPr="00843EBD">
        <w:rPr>
          <w:rFonts w:ascii="Times New Roman" w:hAnsi="Times New Roman" w:hint="eastAsia"/>
          <w:sz w:val="24"/>
          <w:szCs w:val="24"/>
        </w:rPr>
        <w:t>，</w:t>
      </w:r>
      <w:r w:rsidR="003A4CFD" w:rsidRPr="00843EBD">
        <w:rPr>
          <w:rFonts w:ascii="Times New Roman" w:hAnsi="Times New Roman" w:hint="eastAsia"/>
          <w:sz w:val="24"/>
          <w:szCs w:val="24"/>
        </w:rPr>
        <w:t>202</w:t>
      </w:r>
      <w:r w:rsidR="00904AE0">
        <w:rPr>
          <w:rFonts w:ascii="Times New Roman" w:hAnsi="Times New Roman"/>
          <w:sz w:val="24"/>
          <w:szCs w:val="24"/>
        </w:rPr>
        <w:t>1</w:t>
      </w:r>
      <w:r w:rsidR="00904AE0">
        <w:rPr>
          <w:rFonts w:ascii="Times New Roman" w:hAnsi="Times New Roman" w:hint="eastAsia"/>
          <w:sz w:val="24"/>
          <w:szCs w:val="24"/>
        </w:rPr>
        <w:t>；</w:t>
      </w:r>
      <w:r w:rsidR="003A4CFD" w:rsidRPr="00843EBD">
        <w:rPr>
          <w:rFonts w:ascii="Times New Roman" w:hAnsi="Times New Roman" w:hint="eastAsia"/>
          <w:sz w:val="24"/>
          <w:szCs w:val="24"/>
        </w:rPr>
        <w:t>Goodman-Bacon</w:t>
      </w:r>
      <w:r w:rsidR="00DD2EBC" w:rsidRPr="00843EBD">
        <w:rPr>
          <w:rFonts w:ascii="Times New Roman" w:hAnsi="Times New Roman" w:hint="eastAsia"/>
          <w:sz w:val="24"/>
          <w:szCs w:val="24"/>
        </w:rPr>
        <w:t>，</w:t>
      </w:r>
      <w:r w:rsidR="003A4CFD" w:rsidRPr="00843EBD">
        <w:rPr>
          <w:rFonts w:ascii="Times New Roman" w:hAnsi="Times New Roman" w:hint="eastAsia"/>
          <w:sz w:val="24"/>
          <w:szCs w:val="24"/>
        </w:rPr>
        <w:t>202</w:t>
      </w:r>
      <w:r w:rsidR="00C844D4">
        <w:rPr>
          <w:rFonts w:ascii="Times New Roman" w:hAnsi="Times New Roman"/>
          <w:sz w:val="24"/>
          <w:szCs w:val="24"/>
        </w:rPr>
        <w:t>1</w:t>
      </w:r>
      <w:r w:rsidR="003A4CFD" w:rsidRPr="00843EBD">
        <w:rPr>
          <w:rFonts w:ascii="Times New Roman" w:hAnsi="Times New Roman" w:hint="eastAsia"/>
          <w:sz w:val="24"/>
          <w:szCs w:val="24"/>
        </w:rPr>
        <w:t>）</w:t>
      </w:r>
      <w:r w:rsidR="003B26CB" w:rsidRPr="00843EBD">
        <w:rPr>
          <w:rFonts w:ascii="Times New Roman" w:hAnsi="Times New Roman" w:hint="eastAsia"/>
          <w:sz w:val="24"/>
          <w:szCs w:val="24"/>
        </w:rPr>
        <w:t>。</w:t>
      </w:r>
    </w:p>
    <w:p w14:paraId="36BC92B1" w14:textId="34CF8579" w:rsidR="008C3687" w:rsidRPr="00843EBD" w:rsidRDefault="00777673" w:rsidP="007F2F85">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为对真实处理效应进行更稳健的估计</w:t>
      </w:r>
      <w:r w:rsidR="00A57163" w:rsidRPr="00843EBD">
        <w:rPr>
          <w:rFonts w:ascii="Times New Roman" w:hAnsi="Times New Roman" w:hint="eastAsia"/>
          <w:sz w:val="24"/>
          <w:szCs w:val="24"/>
        </w:rPr>
        <w:t>，</w:t>
      </w:r>
      <w:r w:rsidR="001A53B3" w:rsidRPr="00843EBD">
        <w:rPr>
          <w:rFonts w:ascii="Times New Roman" w:hAnsi="Times New Roman" w:hint="eastAsia"/>
          <w:sz w:val="24"/>
          <w:szCs w:val="24"/>
        </w:rPr>
        <w:t>本文使用</w:t>
      </w:r>
      <w:r w:rsidR="0007061E" w:rsidRPr="00843EBD">
        <w:rPr>
          <w:rFonts w:ascii="Times New Roman" w:hAnsi="Times New Roman" w:hint="eastAsia"/>
          <w:sz w:val="24"/>
          <w:szCs w:val="24"/>
        </w:rPr>
        <w:t>堆叠型</w:t>
      </w:r>
      <w:r w:rsidR="0007061E" w:rsidRPr="00843EBD">
        <w:rPr>
          <w:rFonts w:ascii="Times New Roman" w:hAnsi="Times New Roman" w:hint="eastAsia"/>
          <w:sz w:val="24"/>
          <w:szCs w:val="24"/>
        </w:rPr>
        <w:t>D</w:t>
      </w:r>
      <w:r w:rsidR="0007061E" w:rsidRPr="00843EBD">
        <w:rPr>
          <w:rFonts w:ascii="Times New Roman" w:hAnsi="Times New Roman"/>
          <w:sz w:val="24"/>
          <w:szCs w:val="24"/>
        </w:rPr>
        <w:t>ID</w:t>
      </w:r>
      <w:r w:rsidR="0007061E" w:rsidRPr="00843EBD">
        <w:rPr>
          <w:rFonts w:ascii="Times New Roman" w:hAnsi="Times New Roman" w:hint="eastAsia"/>
          <w:sz w:val="24"/>
          <w:szCs w:val="24"/>
        </w:rPr>
        <w:t>（</w:t>
      </w:r>
      <w:r w:rsidR="0007061E" w:rsidRPr="00843EBD">
        <w:rPr>
          <w:rFonts w:ascii="Times New Roman" w:hAnsi="Times New Roman" w:hint="eastAsia"/>
          <w:sz w:val="24"/>
          <w:szCs w:val="24"/>
        </w:rPr>
        <w:t>Stacked</w:t>
      </w:r>
      <w:r w:rsidR="0007061E" w:rsidRPr="00843EBD">
        <w:rPr>
          <w:rFonts w:ascii="Times New Roman" w:hAnsi="Times New Roman"/>
          <w:sz w:val="24"/>
          <w:szCs w:val="24"/>
        </w:rPr>
        <w:t xml:space="preserve"> DID</w:t>
      </w:r>
      <w:r w:rsidR="0007061E" w:rsidRPr="00843EBD">
        <w:rPr>
          <w:rFonts w:ascii="Times New Roman" w:hAnsi="Times New Roman" w:hint="eastAsia"/>
          <w:sz w:val="24"/>
          <w:szCs w:val="24"/>
        </w:rPr>
        <w:t>）</w:t>
      </w:r>
      <w:r w:rsidR="001A53B3" w:rsidRPr="00843EBD">
        <w:rPr>
          <w:rFonts w:ascii="Times New Roman" w:hAnsi="Times New Roman" w:hint="eastAsia"/>
          <w:sz w:val="24"/>
          <w:szCs w:val="24"/>
        </w:rPr>
        <w:t>方法</w:t>
      </w:r>
      <w:r w:rsidR="00FE68DD" w:rsidRPr="00843EBD">
        <w:rPr>
          <w:rFonts w:ascii="Times New Roman" w:hAnsi="Times New Roman" w:hint="eastAsia"/>
          <w:sz w:val="24"/>
          <w:szCs w:val="24"/>
        </w:rPr>
        <w:t>。这是一种实践先于理论的方法，经典文献如</w:t>
      </w:r>
      <w:r w:rsidR="009F63EC" w:rsidRPr="00843EBD">
        <w:rPr>
          <w:rFonts w:ascii="Times New Roman" w:hAnsi="Times New Roman"/>
          <w:sz w:val="24"/>
          <w:szCs w:val="24"/>
        </w:rPr>
        <w:t>Cengiz et al.</w:t>
      </w:r>
      <w:r w:rsidR="009F63EC" w:rsidRPr="00843EBD">
        <w:rPr>
          <w:rFonts w:ascii="Times New Roman" w:hAnsi="Times New Roman" w:hint="eastAsia"/>
          <w:sz w:val="24"/>
          <w:szCs w:val="24"/>
        </w:rPr>
        <w:t>（</w:t>
      </w:r>
      <w:r w:rsidR="009F63EC" w:rsidRPr="00843EBD">
        <w:rPr>
          <w:rFonts w:ascii="Times New Roman" w:hAnsi="Times New Roman"/>
          <w:sz w:val="24"/>
          <w:szCs w:val="24"/>
        </w:rPr>
        <w:t>2019</w:t>
      </w:r>
      <w:r w:rsidR="009F63EC" w:rsidRPr="00843EBD">
        <w:rPr>
          <w:rFonts w:ascii="Times New Roman" w:hAnsi="Times New Roman" w:hint="eastAsia"/>
          <w:sz w:val="24"/>
          <w:szCs w:val="24"/>
        </w:rPr>
        <w:t>）、</w:t>
      </w:r>
      <w:r w:rsidR="00FE68DD" w:rsidRPr="00843EBD">
        <w:rPr>
          <w:rFonts w:ascii="Times New Roman" w:hAnsi="Times New Roman"/>
          <w:sz w:val="24"/>
          <w:szCs w:val="24"/>
        </w:rPr>
        <w:t>Deshpande and Li</w:t>
      </w:r>
      <w:r w:rsidR="00FE68DD" w:rsidRPr="00843EBD">
        <w:rPr>
          <w:rFonts w:ascii="Times New Roman" w:hAnsi="Times New Roman" w:hint="eastAsia"/>
          <w:sz w:val="24"/>
          <w:szCs w:val="24"/>
        </w:rPr>
        <w:t>（</w:t>
      </w:r>
      <w:r w:rsidR="00FE68DD" w:rsidRPr="00843EBD">
        <w:rPr>
          <w:rFonts w:ascii="Times New Roman" w:hAnsi="Times New Roman"/>
          <w:sz w:val="24"/>
          <w:szCs w:val="24"/>
        </w:rPr>
        <w:t>2019</w:t>
      </w:r>
      <w:r w:rsidR="00FE68DD" w:rsidRPr="00843EBD">
        <w:rPr>
          <w:rFonts w:ascii="Times New Roman" w:hAnsi="Times New Roman" w:hint="eastAsia"/>
          <w:sz w:val="24"/>
          <w:szCs w:val="24"/>
        </w:rPr>
        <w:t>）</w:t>
      </w:r>
      <w:r w:rsidR="00353628" w:rsidRPr="00843EBD">
        <w:rPr>
          <w:rFonts w:ascii="Times New Roman" w:hAnsi="Times New Roman" w:hint="eastAsia"/>
          <w:sz w:val="24"/>
          <w:szCs w:val="24"/>
        </w:rPr>
        <w:t>等</w:t>
      </w:r>
      <w:r w:rsidR="00FE68DD" w:rsidRPr="00843EBD">
        <w:rPr>
          <w:rFonts w:ascii="Times New Roman" w:hAnsi="Times New Roman" w:hint="eastAsia"/>
          <w:sz w:val="24"/>
          <w:szCs w:val="24"/>
        </w:rPr>
        <w:t>，其核心思想在于：根据处理时点分组回归，</w:t>
      </w:r>
      <w:r w:rsidR="009F63EC" w:rsidRPr="00843EBD">
        <w:rPr>
          <w:rFonts w:ascii="Times New Roman" w:hAnsi="Times New Roman" w:hint="eastAsia"/>
          <w:sz w:val="24"/>
          <w:szCs w:val="24"/>
        </w:rPr>
        <w:t>以</w:t>
      </w:r>
      <w:r w:rsidR="00FE68DD" w:rsidRPr="00843EBD">
        <w:rPr>
          <w:rFonts w:ascii="Times New Roman" w:hAnsi="Times New Roman" w:hint="eastAsia"/>
          <w:sz w:val="24"/>
          <w:szCs w:val="24"/>
        </w:rPr>
        <w:t>排除坏的控制组，并</w:t>
      </w:r>
      <w:r w:rsidR="00683E21" w:rsidRPr="00843EBD">
        <w:rPr>
          <w:rFonts w:ascii="Times New Roman" w:hAnsi="Times New Roman" w:hint="eastAsia"/>
          <w:sz w:val="24"/>
          <w:szCs w:val="24"/>
        </w:rPr>
        <w:t>对</w:t>
      </w:r>
      <w:r w:rsidR="00FE68DD" w:rsidRPr="00843EBD">
        <w:rPr>
          <w:rFonts w:ascii="Times New Roman" w:hAnsi="Times New Roman" w:hint="eastAsia"/>
          <w:sz w:val="24"/>
          <w:szCs w:val="24"/>
        </w:rPr>
        <w:t>分组回归所得的估计系数</w:t>
      </w:r>
      <w:r w:rsidR="00683E21" w:rsidRPr="00843EBD">
        <w:rPr>
          <w:rFonts w:ascii="Times New Roman" w:hAnsi="Times New Roman" w:hint="eastAsia"/>
          <w:sz w:val="24"/>
          <w:szCs w:val="24"/>
        </w:rPr>
        <w:t>进行</w:t>
      </w:r>
      <w:r w:rsidR="00FE68DD" w:rsidRPr="00843EBD">
        <w:rPr>
          <w:rFonts w:ascii="Times New Roman" w:hAnsi="Times New Roman" w:hint="eastAsia"/>
          <w:sz w:val="24"/>
          <w:szCs w:val="24"/>
        </w:rPr>
        <w:t>加权求和。</w:t>
      </w:r>
      <w:r w:rsidR="007F2F85" w:rsidRPr="00843EBD">
        <w:rPr>
          <w:rFonts w:ascii="Times New Roman" w:hAnsi="Times New Roman" w:hint="eastAsia"/>
          <w:sz w:val="24"/>
          <w:szCs w:val="24"/>
        </w:rPr>
        <w:t>具体而言，本文的</w:t>
      </w:r>
      <w:r w:rsidR="00FE68DD" w:rsidRPr="00843EBD">
        <w:rPr>
          <w:rFonts w:ascii="Times New Roman" w:hAnsi="Times New Roman" w:hint="eastAsia"/>
          <w:sz w:val="24"/>
          <w:szCs w:val="24"/>
        </w:rPr>
        <w:t>思路为：</w:t>
      </w:r>
      <w:r w:rsidR="001A53B3" w:rsidRPr="00843EBD">
        <w:rPr>
          <w:rFonts w:ascii="Times New Roman" w:hAnsi="Times New Roman" w:hint="eastAsia"/>
          <w:sz w:val="24"/>
          <w:szCs w:val="24"/>
        </w:rPr>
        <w:t>根据并购年份，将</w:t>
      </w:r>
      <w:r w:rsidR="00596EBA" w:rsidRPr="00843EBD">
        <w:rPr>
          <w:rFonts w:ascii="Times New Roman" w:hAnsi="Times New Roman" w:hint="eastAsia"/>
          <w:sz w:val="24"/>
          <w:szCs w:val="24"/>
        </w:rPr>
        <w:t>某城市</w:t>
      </w:r>
      <w:r w:rsidR="003B4F43" w:rsidRPr="00843EBD">
        <w:rPr>
          <w:rFonts w:ascii="Times New Roman" w:hAnsi="Times New Roman" w:hint="eastAsia"/>
          <w:sz w:val="24"/>
          <w:szCs w:val="24"/>
        </w:rPr>
        <w:t>某</w:t>
      </w:r>
      <w:r w:rsidR="001A53B3" w:rsidRPr="00843EBD">
        <w:rPr>
          <w:rFonts w:ascii="Times New Roman" w:hAnsi="Times New Roman" w:hint="eastAsia"/>
          <w:sz w:val="24"/>
          <w:szCs w:val="24"/>
        </w:rPr>
        <w:t>行业内发生的并购</w:t>
      </w:r>
      <w:r w:rsidR="00784434" w:rsidRPr="00843EBD">
        <w:rPr>
          <w:rFonts w:ascii="Times New Roman" w:hAnsi="Times New Roman" w:hint="eastAsia"/>
          <w:sz w:val="24"/>
          <w:szCs w:val="24"/>
        </w:rPr>
        <w:t>事件</w:t>
      </w:r>
      <w:r w:rsidR="001A53B3" w:rsidRPr="00843EBD">
        <w:rPr>
          <w:rFonts w:ascii="Times New Roman" w:hAnsi="Times New Roman" w:hint="eastAsia"/>
          <w:sz w:val="24"/>
          <w:szCs w:val="24"/>
        </w:rPr>
        <w:t>（取首次并购）划分为一个</w:t>
      </w:r>
      <w:r w:rsidR="003B4F43" w:rsidRPr="00843EBD">
        <w:rPr>
          <w:rFonts w:ascii="Times New Roman" w:hAnsi="Times New Roman" w:hint="eastAsia"/>
          <w:sz w:val="24"/>
          <w:szCs w:val="24"/>
        </w:rPr>
        <w:t>个</w:t>
      </w:r>
      <w:r w:rsidR="001A53B3" w:rsidRPr="00843EBD">
        <w:rPr>
          <w:rFonts w:ascii="Times New Roman" w:hAnsi="Times New Roman" w:hint="eastAsia"/>
          <w:sz w:val="24"/>
          <w:szCs w:val="24"/>
        </w:rPr>
        <w:t>“子数据集”（共</w:t>
      </w:r>
      <w:r w:rsidR="00596EBA" w:rsidRPr="00843EBD">
        <w:rPr>
          <w:rFonts w:ascii="Times New Roman" w:hAnsi="Times New Roman"/>
          <w:sz w:val="24"/>
          <w:szCs w:val="24"/>
        </w:rPr>
        <w:t>948</w:t>
      </w:r>
      <w:r w:rsidR="001A53B3" w:rsidRPr="00843EBD">
        <w:rPr>
          <w:rFonts w:ascii="Times New Roman" w:hAnsi="Times New Roman" w:hint="eastAsia"/>
          <w:sz w:val="24"/>
          <w:szCs w:val="24"/>
        </w:rPr>
        <w:t>个）；在每份“子数据集”内，将</w:t>
      </w:r>
      <w:r w:rsidR="001A53B3" w:rsidRPr="00843EBD">
        <w:rPr>
          <w:rFonts w:ascii="Times New Roman" w:hAnsi="Times New Roman" w:hint="eastAsia"/>
          <w:sz w:val="24"/>
          <w:szCs w:val="24"/>
        </w:rPr>
        <w:t>t</w:t>
      </w:r>
      <w:r w:rsidR="00ED7B4F" w:rsidRPr="00843EBD">
        <w:rPr>
          <w:rFonts w:ascii="Times New Roman" w:hAnsi="Times New Roman" w:hint="eastAsia"/>
          <w:sz w:val="24"/>
          <w:szCs w:val="24"/>
        </w:rPr>
        <w:t>年</w:t>
      </w:r>
      <w:r w:rsidR="001A53B3" w:rsidRPr="00843EBD">
        <w:rPr>
          <w:rFonts w:ascii="Times New Roman" w:hAnsi="Times New Roman" w:hint="eastAsia"/>
          <w:sz w:val="24"/>
          <w:szCs w:val="24"/>
        </w:rPr>
        <w:t>接受处理的个体</w:t>
      </w:r>
      <w:r w:rsidR="0041762F" w:rsidRPr="00843EBD">
        <w:rPr>
          <w:rFonts w:ascii="Times New Roman" w:hAnsi="Times New Roman" w:hint="eastAsia"/>
          <w:sz w:val="24"/>
          <w:szCs w:val="24"/>
        </w:rPr>
        <w:t>（也就是并购发生行业</w:t>
      </w:r>
      <w:r w:rsidR="005E5871">
        <w:rPr>
          <w:rFonts w:ascii="Times New Roman" w:hAnsi="Times New Roman" w:hint="eastAsia"/>
          <w:sz w:val="24"/>
          <w:szCs w:val="24"/>
        </w:rPr>
        <w:t>内</w:t>
      </w:r>
      <w:r w:rsidR="0041762F" w:rsidRPr="00843EBD">
        <w:rPr>
          <w:rFonts w:ascii="Times New Roman" w:hAnsi="Times New Roman" w:hint="eastAsia"/>
          <w:sz w:val="24"/>
          <w:szCs w:val="24"/>
        </w:rPr>
        <w:t>的未并购企业）</w:t>
      </w:r>
      <w:r w:rsidR="001A53B3" w:rsidRPr="00843EBD">
        <w:rPr>
          <w:rFonts w:ascii="Times New Roman" w:hAnsi="Times New Roman" w:hint="eastAsia"/>
          <w:sz w:val="24"/>
          <w:szCs w:val="24"/>
        </w:rPr>
        <w:t>视为处理组，</w:t>
      </w:r>
      <w:r w:rsidR="00A86F3E" w:rsidRPr="00843EBD">
        <w:rPr>
          <w:rFonts w:ascii="Times New Roman" w:hAnsi="Times New Roman" w:hint="eastAsia"/>
          <w:sz w:val="24"/>
          <w:szCs w:val="24"/>
        </w:rPr>
        <w:t>将从未被处理以及</w:t>
      </w:r>
      <w:r w:rsidR="001A53B3" w:rsidRPr="00843EBD">
        <w:rPr>
          <w:rFonts w:ascii="Times New Roman" w:hAnsi="Times New Roman" w:hint="eastAsia"/>
          <w:sz w:val="24"/>
          <w:szCs w:val="24"/>
        </w:rPr>
        <w:t>t+</w:t>
      </w:r>
      <w:r w:rsidR="00ED7B4F" w:rsidRPr="00843EBD">
        <w:rPr>
          <w:rFonts w:ascii="Times New Roman" w:hAnsi="Times New Roman"/>
          <w:sz w:val="24"/>
          <w:szCs w:val="24"/>
        </w:rPr>
        <w:t>4</w:t>
      </w:r>
      <w:r w:rsidR="00ED7B4F" w:rsidRPr="00843EBD">
        <w:rPr>
          <w:rFonts w:ascii="Times New Roman" w:hAnsi="Times New Roman" w:hint="eastAsia"/>
          <w:sz w:val="24"/>
          <w:szCs w:val="24"/>
        </w:rPr>
        <w:t>年</w:t>
      </w:r>
      <w:r w:rsidR="001A53B3" w:rsidRPr="00843EBD">
        <w:rPr>
          <w:rFonts w:ascii="Times New Roman" w:hAnsi="Times New Roman" w:hint="eastAsia"/>
          <w:sz w:val="24"/>
          <w:szCs w:val="24"/>
        </w:rPr>
        <w:t>以后被处理的个体</w:t>
      </w:r>
      <w:r w:rsidR="0041762F" w:rsidRPr="00843EBD">
        <w:rPr>
          <w:rFonts w:ascii="Times New Roman" w:hAnsi="Times New Roman" w:hint="eastAsia"/>
          <w:sz w:val="24"/>
          <w:szCs w:val="24"/>
        </w:rPr>
        <w:t>（即</w:t>
      </w:r>
      <w:r w:rsidR="00F07905">
        <w:rPr>
          <w:rFonts w:ascii="Times New Roman" w:hAnsi="Times New Roman" w:hint="eastAsia"/>
          <w:sz w:val="24"/>
          <w:szCs w:val="24"/>
        </w:rPr>
        <w:t>其他</w:t>
      </w:r>
      <w:r w:rsidR="0041762F" w:rsidRPr="00843EBD">
        <w:rPr>
          <w:rFonts w:ascii="Times New Roman" w:hAnsi="Times New Roman" w:hint="eastAsia"/>
          <w:sz w:val="24"/>
          <w:szCs w:val="24"/>
        </w:rPr>
        <w:t>未发生并购行业的所有企业）</w:t>
      </w:r>
      <w:r w:rsidR="001A53B3" w:rsidRPr="00843EBD">
        <w:rPr>
          <w:rFonts w:ascii="Times New Roman" w:hAnsi="Times New Roman" w:hint="eastAsia"/>
          <w:sz w:val="24"/>
          <w:szCs w:val="24"/>
        </w:rPr>
        <w:t>视为控制组，时间为相对于处理时点的相对时间窗口；排除</w:t>
      </w:r>
      <w:r w:rsidR="002009F9" w:rsidRPr="00843EBD">
        <w:rPr>
          <w:rFonts w:ascii="Times New Roman" w:hAnsi="Times New Roman" w:hint="eastAsia"/>
          <w:sz w:val="24"/>
          <w:szCs w:val="24"/>
        </w:rPr>
        <w:t>样本量不足</w:t>
      </w:r>
      <w:r w:rsidR="00137CB8" w:rsidRPr="00843EBD">
        <w:rPr>
          <w:rFonts w:ascii="Times New Roman" w:hAnsi="Times New Roman" w:hint="eastAsia"/>
          <w:sz w:val="24"/>
          <w:szCs w:val="24"/>
        </w:rPr>
        <w:t>（</w:t>
      </w:r>
      <w:r w:rsidR="00F76ACA" w:rsidRPr="00843EBD">
        <w:rPr>
          <w:rFonts w:ascii="Times New Roman" w:hAnsi="Times New Roman" w:hint="eastAsia"/>
          <w:sz w:val="24"/>
          <w:szCs w:val="24"/>
        </w:rPr>
        <w:t>观测值小于</w:t>
      </w:r>
      <w:r w:rsidR="00F76ACA" w:rsidRPr="00843EBD">
        <w:rPr>
          <w:rFonts w:ascii="Times New Roman" w:hAnsi="Times New Roman" w:hint="eastAsia"/>
          <w:sz w:val="24"/>
          <w:szCs w:val="24"/>
        </w:rPr>
        <w:t>2</w:t>
      </w:r>
      <w:r w:rsidR="00F76ACA" w:rsidRPr="00843EBD">
        <w:rPr>
          <w:rFonts w:ascii="Times New Roman" w:hAnsi="Times New Roman"/>
          <w:sz w:val="24"/>
          <w:szCs w:val="24"/>
        </w:rPr>
        <w:t>00</w:t>
      </w:r>
      <w:r w:rsidR="00137CB8" w:rsidRPr="00843EBD">
        <w:rPr>
          <w:rFonts w:ascii="Times New Roman" w:hAnsi="Times New Roman" w:hint="eastAsia"/>
          <w:sz w:val="24"/>
          <w:szCs w:val="24"/>
        </w:rPr>
        <w:t>）</w:t>
      </w:r>
      <w:r w:rsidR="002009F9" w:rsidRPr="00843EBD">
        <w:rPr>
          <w:rFonts w:ascii="Times New Roman" w:hAnsi="Times New Roman" w:hint="eastAsia"/>
          <w:sz w:val="24"/>
          <w:szCs w:val="24"/>
        </w:rPr>
        <w:t>或者</w:t>
      </w:r>
      <w:r w:rsidR="002009F9" w:rsidRPr="00843EBD">
        <w:rPr>
          <w:rFonts w:ascii="Times New Roman" w:hAnsi="Times New Roman" w:hint="eastAsia"/>
          <w:sz w:val="24"/>
          <w:szCs w:val="24"/>
        </w:rPr>
        <w:t>treat</w:t>
      </w:r>
      <w:r w:rsidR="002009F9" w:rsidRPr="00843EBD">
        <w:rPr>
          <w:rFonts w:ascii="Times New Roman" w:hAnsi="Times New Roman" w:hint="eastAsia"/>
          <w:sz w:val="24"/>
          <w:szCs w:val="24"/>
        </w:rPr>
        <w:t>比例过高</w:t>
      </w:r>
      <w:r w:rsidR="002009F9" w:rsidRPr="00843EBD">
        <w:rPr>
          <w:rFonts w:ascii="Times New Roman" w:hAnsi="Times New Roman" w:hint="eastAsia"/>
          <w:sz w:val="24"/>
          <w:szCs w:val="24"/>
        </w:rPr>
        <w:t>/</w:t>
      </w:r>
      <w:r w:rsidR="002009F9" w:rsidRPr="00843EBD">
        <w:rPr>
          <w:rFonts w:ascii="Times New Roman" w:hAnsi="Times New Roman" w:hint="eastAsia"/>
          <w:sz w:val="24"/>
          <w:szCs w:val="24"/>
        </w:rPr>
        <w:t>过低的</w:t>
      </w:r>
      <w:r w:rsidR="00181D5D" w:rsidRPr="00843EBD">
        <w:rPr>
          <w:rFonts w:ascii="Times New Roman" w:hAnsi="Times New Roman" w:hint="eastAsia"/>
          <w:sz w:val="24"/>
          <w:szCs w:val="24"/>
        </w:rPr>
        <w:t>“子数据集”</w:t>
      </w:r>
      <w:r w:rsidR="001A53B3" w:rsidRPr="00843EBD">
        <w:rPr>
          <w:rFonts w:ascii="Times New Roman" w:hAnsi="Times New Roman" w:hint="eastAsia"/>
          <w:sz w:val="24"/>
          <w:szCs w:val="24"/>
        </w:rPr>
        <w:t>（以</w:t>
      </w:r>
      <w:r w:rsidR="00F76ACA" w:rsidRPr="00843EBD">
        <w:rPr>
          <w:rFonts w:ascii="Times New Roman" w:hAnsi="Times New Roman" w:hint="eastAsia"/>
          <w:sz w:val="24"/>
          <w:szCs w:val="24"/>
        </w:rPr>
        <w:t>高于</w:t>
      </w:r>
      <w:r w:rsidR="00F76ACA" w:rsidRPr="00843EBD">
        <w:rPr>
          <w:rFonts w:ascii="Times New Roman" w:hAnsi="Times New Roman" w:hint="eastAsia"/>
          <w:sz w:val="24"/>
          <w:szCs w:val="24"/>
        </w:rPr>
        <w:t>9</w:t>
      </w:r>
      <w:r w:rsidR="00F76ACA" w:rsidRPr="00843EBD">
        <w:rPr>
          <w:rFonts w:ascii="Times New Roman" w:hAnsi="Times New Roman"/>
          <w:sz w:val="24"/>
          <w:szCs w:val="24"/>
        </w:rPr>
        <w:t>5%</w:t>
      </w:r>
      <w:r w:rsidR="00F76ACA" w:rsidRPr="00843EBD">
        <w:rPr>
          <w:rFonts w:ascii="Times New Roman" w:hAnsi="Times New Roman" w:hint="eastAsia"/>
          <w:sz w:val="24"/>
          <w:szCs w:val="24"/>
        </w:rPr>
        <w:t>或低于</w:t>
      </w:r>
      <w:r w:rsidR="00F76ACA" w:rsidRPr="00843EBD">
        <w:rPr>
          <w:rFonts w:ascii="Times New Roman" w:hAnsi="Times New Roman" w:hint="eastAsia"/>
          <w:sz w:val="24"/>
          <w:szCs w:val="24"/>
        </w:rPr>
        <w:t>5</w:t>
      </w:r>
      <w:r w:rsidR="00F76ACA" w:rsidRPr="00843EBD">
        <w:rPr>
          <w:rFonts w:ascii="Times New Roman" w:hAnsi="Times New Roman"/>
          <w:sz w:val="24"/>
          <w:szCs w:val="24"/>
        </w:rPr>
        <w:t>%</w:t>
      </w:r>
      <w:r w:rsidR="00F76ACA" w:rsidRPr="00843EBD">
        <w:rPr>
          <w:rFonts w:ascii="Times New Roman" w:hAnsi="Times New Roman" w:hint="eastAsia"/>
          <w:sz w:val="24"/>
          <w:szCs w:val="24"/>
        </w:rPr>
        <w:t>来</w:t>
      </w:r>
      <w:r w:rsidR="001A53B3" w:rsidRPr="00843EBD">
        <w:rPr>
          <w:rFonts w:ascii="Times New Roman" w:hAnsi="Times New Roman" w:hint="eastAsia"/>
          <w:sz w:val="24"/>
          <w:szCs w:val="24"/>
        </w:rPr>
        <w:t>衡量）；最后，再将</w:t>
      </w:r>
      <w:r w:rsidR="0034644B" w:rsidRPr="00843EBD">
        <w:rPr>
          <w:rFonts w:ascii="Times New Roman" w:hAnsi="Times New Roman" w:hint="eastAsia"/>
          <w:sz w:val="24"/>
          <w:szCs w:val="24"/>
        </w:rPr>
        <w:t>这些</w:t>
      </w:r>
      <w:r w:rsidR="001A53B3" w:rsidRPr="00843EBD">
        <w:rPr>
          <w:rFonts w:ascii="Times New Roman" w:hAnsi="Times New Roman" w:hint="eastAsia"/>
          <w:sz w:val="24"/>
          <w:szCs w:val="24"/>
        </w:rPr>
        <w:t>“子数据集”合并为一个数据集</w:t>
      </w:r>
      <w:r w:rsidR="0034644B" w:rsidRPr="00843EBD">
        <w:rPr>
          <w:rFonts w:ascii="Times New Roman" w:hAnsi="Times New Roman" w:hint="eastAsia"/>
          <w:sz w:val="24"/>
          <w:szCs w:val="24"/>
        </w:rPr>
        <w:t>，</w:t>
      </w:r>
      <w:r w:rsidR="001A53B3" w:rsidRPr="00843EBD">
        <w:rPr>
          <w:rFonts w:ascii="Times New Roman" w:hAnsi="Times New Roman" w:hint="eastAsia"/>
          <w:sz w:val="24"/>
          <w:szCs w:val="24"/>
        </w:rPr>
        <w:t>最终得到的数据集包括</w:t>
      </w:r>
      <w:r w:rsidR="00670C58" w:rsidRPr="00843EBD">
        <w:rPr>
          <w:rFonts w:ascii="Times New Roman" w:hAnsi="Times New Roman"/>
          <w:sz w:val="24"/>
          <w:szCs w:val="24"/>
        </w:rPr>
        <w:t>219</w:t>
      </w:r>
      <w:r w:rsidR="001A53B3" w:rsidRPr="00843EBD">
        <w:rPr>
          <w:rFonts w:ascii="Times New Roman" w:hAnsi="Times New Roman" w:hint="eastAsia"/>
          <w:sz w:val="24"/>
          <w:szCs w:val="24"/>
        </w:rPr>
        <w:t>个</w:t>
      </w:r>
      <w:r w:rsidR="00DC6980" w:rsidRPr="00843EBD">
        <w:rPr>
          <w:rFonts w:ascii="Times New Roman" w:hAnsi="Times New Roman" w:hint="eastAsia"/>
          <w:sz w:val="24"/>
          <w:szCs w:val="24"/>
        </w:rPr>
        <w:t>事件</w:t>
      </w:r>
      <w:r w:rsidR="001A53B3" w:rsidRPr="00843EBD">
        <w:rPr>
          <w:rFonts w:ascii="Times New Roman" w:hAnsi="Times New Roman" w:hint="eastAsia"/>
          <w:sz w:val="24"/>
          <w:szCs w:val="24"/>
        </w:rPr>
        <w:t>，时间窗口为</w:t>
      </w:r>
      <w:r w:rsidR="00AA6409" w:rsidRPr="00843EBD">
        <w:rPr>
          <w:rFonts w:ascii="Times New Roman" w:hAnsi="Times New Roman"/>
          <w:sz w:val="24"/>
          <w:szCs w:val="24"/>
        </w:rPr>
        <w:t>-4</w:t>
      </w:r>
      <w:r w:rsidR="001A53B3" w:rsidRPr="00843EBD">
        <w:rPr>
          <w:rFonts w:ascii="Times New Roman" w:hAnsi="Times New Roman" w:hint="eastAsia"/>
          <w:sz w:val="24"/>
          <w:szCs w:val="24"/>
        </w:rPr>
        <w:t>到</w:t>
      </w:r>
      <w:r w:rsidR="00AA6409" w:rsidRPr="00843EBD">
        <w:rPr>
          <w:rFonts w:ascii="Times New Roman" w:hAnsi="Times New Roman"/>
          <w:sz w:val="24"/>
          <w:szCs w:val="24"/>
        </w:rPr>
        <w:t>4</w:t>
      </w:r>
      <w:r w:rsidR="001A53B3" w:rsidRPr="00843EBD">
        <w:rPr>
          <w:rFonts w:ascii="Times New Roman" w:hAnsi="Times New Roman" w:hint="eastAsia"/>
          <w:sz w:val="24"/>
          <w:szCs w:val="24"/>
        </w:rPr>
        <w:t>，</w:t>
      </w:r>
      <w:r w:rsidR="00B94879" w:rsidRPr="00843EBD">
        <w:rPr>
          <w:rFonts w:ascii="Times New Roman" w:hAnsi="Times New Roman" w:hint="eastAsia"/>
          <w:sz w:val="24"/>
          <w:szCs w:val="24"/>
        </w:rPr>
        <w:t>所有处理组和控制组的</w:t>
      </w:r>
      <w:r w:rsidR="00670C58" w:rsidRPr="00843EBD">
        <w:rPr>
          <w:rFonts w:ascii="Times New Roman" w:hAnsi="Times New Roman" w:hint="eastAsia"/>
          <w:sz w:val="24"/>
          <w:szCs w:val="24"/>
        </w:rPr>
        <w:t>样本量共有</w:t>
      </w:r>
      <w:r w:rsidR="003C0374" w:rsidRPr="00843EBD">
        <w:rPr>
          <w:rFonts w:ascii="Times New Roman" w:hAnsi="Times New Roman"/>
          <w:sz w:val="24"/>
          <w:szCs w:val="24"/>
        </w:rPr>
        <w:t>482498</w:t>
      </w:r>
      <w:r w:rsidR="00670C58" w:rsidRPr="00843EBD">
        <w:rPr>
          <w:rFonts w:ascii="Times New Roman" w:hAnsi="Times New Roman" w:hint="eastAsia"/>
          <w:sz w:val="24"/>
          <w:szCs w:val="24"/>
        </w:rPr>
        <w:t>个</w:t>
      </w:r>
      <w:r w:rsidR="00EF5EEA" w:rsidRPr="00843EBD">
        <w:rPr>
          <w:rFonts w:ascii="Times New Roman" w:hAnsi="Times New Roman" w:hint="eastAsia"/>
          <w:sz w:val="24"/>
          <w:szCs w:val="24"/>
        </w:rPr>
        <w:t>（</w:t>
      </w:r>
      <w:r w:rsidR="00B94879" w:rsidRPr="00843EBD">
        <w:rPr>
          <w:rFonts w:ascii="Times New Roman" w:hAnsi="Times New Roman" w:hint="eastAsia"/>
          <w:sz w:val="24"/>
          <w:szCs w:val="24"/>
        </w:rPr>
        <w:t>删除重复值后，实际共有</w:t>
      </w:r>
      <w:r w:rsidR="00B94879" w:rsidRPr="00843EBD">
        <w:rPr>
          <w:rFonts w:ascii="Times New Roman" w:hAnsi="Times New Roman" w:hint="eastAsia"/>
          <w:sz w:val="24"/>
          <w:szCs w:val="24"/>
        </w:rPr>
        <w:t>6</w:t>
      </w:r>
      <w:r w:rsidR="00B94879" w:rsidRPr="00843EBD">
        <w:rPr>
          <w:rFonts w:ascii="Times New Roman" w:hAnsi="Times New Roman"/>
          <w:sz w:val="24"/>
          <w:szCs w:val="24"/>
        </w:rPr>
        <w:t>2299</w:t>
      </w:r>
      <w:r w:rsidR="00B94879" w:rsidRPr="00843EBD">
        <w:rPr>
          <w:rFonts w:ascii="Times New Roman" w:hAnsi="Times New Roman" w:hint="eastAsia"/>
          <w:sz w:val="24"/>
          <w:szCs w:val="24"/>
        </w:rPr>
        <w:t>家企业</w:t>
      </w:r>
      <w:r w:rsidR="00EF5EEA" w:rsidRPr="00843EBD">
        <w:rPr>
          <w:rFonts w:ascii="Times New Roman" w:hAnsi="Times New Roman" w:hint="eastAsia"/>
          <w:sz w:val="24"/>
          <w:szCs w:val="24"/>
        </w:rPr>
        <w:t>）</w:t>
      </w:r>
      <w:r w:rsidR="001A53B3" w:rsidRPr="00843EBD">
        <w:rPr>
          <w:rFonts w:ascii="Times New Roman" w:hAnsi="Times New Roman" w:hint="eastAsia"/>
          <w:sz w:val="24"/>
          <w:szCs w:val="24"/>
        </w:rPr>
        <w:t>。</w:t>
      </w:r>
    </w:p>
    <w:p w14:paraId="50948C63" w14:textId="77777777" w:rsidR="003D618D" w:rsidRPr="00843EBD" w:rsidRDefault="003D618D" w:rsidP="003D618D">
      <w:pPr>
        <w:spacing w:line="360" w:lineRule="auto"/>
        <w:ind w:firstLineChars="200" w:firstLine="480"/>
        <w:rPr>
          <w:rFonts w:asciiTheme="minorEastAsia" w:hAnsiTheme="minorEastAsia"/>
          <w:sz w:val="24"/>
          <w:szCs w:val="24"/>
        </w:rPr>
      </w:pPr>
      <w:r w:rsidRPr="00843EBD">
        <w:rPr>
          <w:rFonts w:ascii="Times New Roman" w:hAnsi="Times New Roman" w:hint="eastAsia"/>
          <w:sz w:val="24"/>
          <w:szCs w:val="24"/>
        </w:rPr>
        <w:t>本文运用</w:t>
      </w:r>
      <w:r w:rsidRPr="00843EBD">
        <w:rPr>
          <w:rFonts w:ascii="Times New Roman" w:hAnsi="Times New Roman" w:hint="eastAsia"/>
          <w:sz w:val="24"/>
          <w:szCs w:val="24"/>
        </w:rPr>
        <w:t>1998</w:t>
      </w:r>
      <w:r w:rsidRPr="00843EBD">
        <w:rPr>
          <w:rFonts w:ascii="Times New Roman" w:hAnsi="Times New Roman" w:hint="eastAsia"/>
          <w:sz w:val="24"/>
          <w:szCs w:val="24"/>
        </w:rPr>
        <w:t>—</w:t>
      </w:r>
      <w:r w:rsidRPr="00843EBD">
        <w:rPr>
          <w:rFonts w:ascii="Times New Roman" w:hAnsi="Times New Roman" w:hint="eastAsia"/>
          <w:sz w:val="24"/>
          <w:szCs w:val="24"/>
        </w:rPr>
        <w:t xml:space="preserve">2012 </w:t>
      </w:r>
      <w:r w:rsidRPr="00843EBD">
        <w:rPr>
          <w:rFonts w:ascii="Times New Roman" w:hAnsi="Times New Roman" w:hint="eastAsia"/>
          <w:sz w:val="24"/>
          <w:szCs w:val="24"/>
        </w:rPr>
        <w:t>年期间，我国</w:t>
      </w:r>
      <w:r w:rsidRPr="00843EBD">
        <w:rPr>
          <w:rFonts w:ascii="Times New Roman" w:hAnsi="Times New Roman"/>
          <w:sz w:val="24"/>
          <w:szCs w:val="24"/>
        </w:rPr>
        <w:t>31</w:t>
      </w:r>
      <w:r w:rsidRPr="00843EBD">
        <w:rPr>
          <w:rFonts w:ascii="Times New Roman" w:hAnsi="Times New Roman" w:hint="eastAsia"/>
          <w:sz w:val="24"/>
          <w:szCs w:val="24"/>
        </w:rPr>
        <w:t>个省份（包括自治区、直辖市）地级城市的企业级面板数据，来研究企业并购对目标</w:t>
      </w:r>
      <w:proofErr w:type="gramStart"/>
      <w:r w:rsidRPr="00843EBD">
        <w:rPr>
          <w:rFonts w:ascii="Times New Roman" w:hAnsi="Times New Roman" w:hint="eastAsia"/>
          <w:sz w:val="24"/>
          <w:szCs w:val="24"/>
        </w:rPr>
        <w:t>方行业</w:t>
      </w:r>
      <w:proofErr w:type="gramEnd"/>
      <w:r w:rsidRPr="00843EBD">
        <w:rPr>
          <w:rFonts w:ascii="Times New Roman" w:hAnsi="Times New Roman" w:hint="eastAsia"/>
          <w:sz w:val="24"/>
          <w:szCs w:val="24"/>
        </w:rPr>
        <w:t>内未并购企业的影响，具体的模型和定义如下：</w:t>
      </w:r>
    </w:p>
    <w:p w14:paraId="6DDA84FC" w14:textId="77777777" w:rsidR="003D618D" w:rsidRPr="00843EBD" w:rsidRDefault="003D618D" w:rsidP="003D618D">
      <w:pPr>
        <w:spacing w:line="360" w:lineRule="auto"/>
        <w:ind w:firstLineChars="200" w:firstLine="480"/>
        <w:rPr>
          <w:rFonts w:asciiTheme="minorEastAsia" w:hAnsiTheme="minorEastAsia"/>
          <w:sz w:val="24"/>
          <w:szCs w:val="24"/>
        </w:rPr>
      </w:pPr>
    </w:p>
    <w:p w14:paraId="732C9B46" w14:textId="77777777" w:rsidR="003D618D" w:rsidRPr="00843EBD" w:rsidRDefault="00423AAC" w:rsidP="003D618D">
      <w:pPr>
        <w:ind w:firstLineChars="200" w:firstLine="420"/>
        <w:jc w:val="center"/>
        <w:rPr>
          <w:rFonts w:ascii="Times New Roman" w:hAnsi="Times New Roman" w:cs="Times New Roman"/>
        </w:rPr>
      </w:pP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r>
              <w:rPr>
                <w:rFonts w:ascii="Cambria Math" w:hAnsi="Cambria Math" w:cs="Times New Roman" w:hint="eastAsia"/>
              </w:rPr>
              <m:t>j</m:t>
            </m:r>
            <m:r>
              <w:rPr>
                <w:rFonts w:ascii="Cambria Math" w:hAnsi="Cambria Math" w:cs="Times New Roman"/>
              </w:rPr>
              <m:t>ct</m:t>
            </m:r>
          </m:sub>
        </m:sSub>
        <m:r>
          <w:rPr>
            <w:rFonts w:ascii="Cambria Math" w:hAnsi="Cambria Math" w:cs="Times New Roman"/>
          </w:rPr>
          <m:t>=α+β*</m:t>
        </m:r>
        <m:sSub>
          <m:sSubPr>
            <m:ctrlPr>
              <w:rPr>
                <w:rFonts w:ascii="Cambria Math" w:hAnsi="Cambria Math" w:cs="Times New Roman"/>
                <w:i/>
              </w:rPr>
            </m:ctrlPr>
          </m:sSubPr>
          <m:e>
            <m:r>
              <w:rPr>
                <w:rFonts w:ascii="Cambria Math" w:hAnsi="Cambria Math" w:cs="Times New Roman"/>
              </w:rPr>
              <m:t>Merge</m:t>
            </m:r>
          </m:e>
          <m:sub>
            <m:r>
              <w:rPr>
                <w:rFonts w:ascii="Cambria Math" w:hAnsi="Cambria Math" w:cs="Times New Roman"/>
              </w:rPr>
              <m:t>ijct</m:t>
            </m:r>
          </m:sub>
        </m:sSub>
        <m:r>
          <w:rPr>
            <w:rFonts w:ascii="Cambria Math" w:hAnsi="Cambria Math" w:cs="Times New Roman"/>
          </w:rPr>
          <m:t>+γ*</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ct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ct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φ</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ε</m:t>
            </m:r>
          </m:e>
          <m:sub>
            <m:r>
              <w:rPr>
                <w:rFonts w:ascii="Cambria Math" w:hAnsi="Cambria Math" w:cs="Times New Roman"/>
              </w:rPr>
              <m:t>ijct</m:t>
            </m:r>
          </m:sub>
        </m:sSub>
      </m:oMath>
      <w:r w:rsidR="003D618D" w:rsidRPr="00843EBD">
        <w:rPr>
          <w:rFonts w:ascii="Times New Roman" w:hAnsi="Times New Roman" w:cs="Times New Roman"/>
          <w:iCs/>
        </w:rPr>
        <w:t>（</w:t>
      </w:r>
      <w:r w:rsidR="003D618D">
        <w:rPr>
          <w:rFonts w:ascii="Times New Roman" w:hAnsi="Times New Roman" w:cs="Times New Roman" w:hint="eastAsia"/>
          <w:iCs/>
        </w:rPr>
        <w:t>3</w:t>
      </w:r>
      <w:r w:rsidR="003D618D">
        <w:rPr>
          <w:rFonts w:ascii="Times New Roman" w:hAnsi="Times New Roman" w:cs="Times New Roman"/>
          <w:iCs/>
        </w:rPr>
        <w:t>-</w:t>
      </w:r>
      <w:r w:rsidR="003D618D" w:rsidRPr="00843EBD">
        <w:rPr>
          <w:rFonts w:ascii="Times New Roman" w:hAnsi="Times New Roman" w:cs="Times New Roman" w:hint="eastAsia"/>
          <w:iCs/>
        </w:rPr>
        <w:t>1</w:t>
      </w:r>
      <w:r w:rsidR="003D618D" w:rsidRPr="00843EBD">
        <w:rPr>
          <w:rFonts w:ascii="Times New Roman" w:hAnsi="Times New Roman" w:cs="Times New Roman"/>
          <w:iCs/>
        </w:rPr>
        <w:t>）</w:t>
      </w:r>
    </w:p>
    <w:p w14:paraId="114DC3A5" w14:textId="77777777" w:rsidR="003D618D" w:rsidRPr="00843EBD" w:rsidRDefault="003D618D" w:rsidP="003D618D">
      <w:pPr>
        <w:rPr>
          <w:rFonts w:ascii="Times New Roman" w:hAnsi="Times New Roman" w:cs="Times New Roman"/>
        </w:rPr>
      </w:pPr>
    </w:p>
    <w:p w14:paraId="6F57441D" w14:textId="77777777" w:rsidR="003D618D" w:rsidRPr="00843EBD" w:rsidRDefault="003D618D" w:rsidP="003D618D">
      <w:pPr>
        <w:spacing w:line="360" w:lineRule="auto"/>
        <w:ind w:firstLineChars="200" w:firstLine="480"/>
        <w:rPr>
          <w:rFonts w:ascii="Times New Roman" w:hAnsi="Times New Roman" w:cs="Times New Roman"/>
          <w:sz w:val="24"/>
          <w:szCs w:val="24"/>
        </w:rPr>
      </w:pPr>
      <w:r w:rsidRPr="00843EBD">
        <w:rPr>
          <w:rFonts w:ascii="Times New Roman" w:hAnsi="Times New Roman" w:cs="Times New Roman" w:hint="eastAsia"/>
          <w:sz w:val="24"/>
          <w:szCs w:val="24"/>
        </w:rPr>
        <w:t>其中：</w:t>
      </w:r>
      <m:oMath>
        <m:r>
          <w:rPr>
            <w:rFonts w:ascii="Cambria Math" w:hAnsi="Cambria Math" w:cs="Times New Roman"/>
            <w:sz w:val="24"/>
            <w:szCs w:val="24"/>
          </w:rPr>
          <m:t>i</m:t>
        </m:r>
      </m:oMath>
      <w:r w:rsidRPr="00843EBD">
        <w:rPr>
          <w:rFonts w:ascii="Times New Roman" w:hAnsi="Times New Roman" w:cs="Times New Roman" w:hint="eastAsia"/>
          <w:sz w:val="24"/>
          <w:szCs w:val="24"/>
        </w:rPr>
        <w:t>表示企业，</w:t>
      </w:r>
      <m:oMath>
        <m:r>
          <w:rPr>
            <w:rFonts w:ascii="Cambria Math" w:hAnsi="Cambria Math" w:cs="Times New Roman" w:hint="eastAsia"/>
            <w:sz w:val="24"/>
            <w:szCs w:val="24"/>
          </w:rPr>
          <m:t>j</m:t>
        </m:r>
      </m:oMath>
      <w:r w:rsidRPr="00843EBD">
        <w:rPr>
          <w:rFonts w:ascii="Times New Roman" w:hAnsi="Times New Roman" w:cs="Times New Roman" w:hint="eastAsia"/>
          <w:sz w:val="24"/>
          <w:szCs w:val="24"/>
        </w:rPr>
        <w:t>表示行业，</w:t>
      </w:r>
      <m:oMath>
        <m:r>
          <w:rPr>
            <w:rFonts w:ascii="Cambria Math" w:hAnsi="Cambria Math" w:cs="Times New Roman"/>
            <w:sz w:val="24"/>
            <w:szCs w:val="24"/>
          </w:rPr>
          <m:t>c</m:t>
        </m:r>
      </m:oMath>
      <w:r w:rsidRPr="00843EBD">
        <w:rPr>
          <w:rFonts w:ascii="Times New Roman" w:hAnsi="Times New Roman" w:cs="Times New Roman" w:hint="eastAsia"/>
          <w:sz w:val="24"/>
          <w:szCs w:val="24"/>
        </w:rPr>
        <w:t>表示城市，</w:t>
      </w:r>
      <m:oMath>
        <m:r>
          <w:rPr>
            <w:rFonts w:ascii="Cambria Math" w:hAnsi="Cambria Math" w:cs="Times New Roman"/>
            <w:sz w:val="24"/>
            <w:szCs w:val="24"/>
          </w:rPr>
          <m:t>t</m:t>
        </m:r>
      </m:oMath>
      <w:r w:rsidRPr="00843EBD">
        <w:rPr>
          <w:rFonts w:ascii="Times New Roman" w:hAnsi="Times New Roman" w:cs="Times New Roman" w:hint="eastAsia"/>
          <w:sz w:val="24"/>
          <w:szCs w:val="24"/>
        </w:rPr>
        <w:t>表示年份，面板模型为年份</w:t>
      </w:r>
      <w:proofErr w:type="gramStart"/>
      <w:r w:rsidRPr="00843EBD">
        <w:rPr>
          <w:rFonts w:ascii="Times New Roman" w:hAnsi="Times New Roman" w:cs="Times New Roman" w:hint="eastAsia"/>
          <w:sz w:val="24"/>
          <w:szCs w:val="24"/>
        </w:rPr>
        <w:t>—城市—行业—</w:t>
      </w:r>
      <w:proofErr w:type="gramEnd"/>
      <w:r w:rsidRPr="00843EBD">
        <w:rPr>
          <w:rFonts w:ascii="Times New Roman" w:hAnsi="Times New Roman" w:cs="Times New Roman" w:hint="eastAsia"/>
          <w:sz w:val="24"/>
          <w:szCs w:val="24"/>
        </w:rPr>
        <w:t>企业层面。</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r>
              <w:rPr>
                <w:rFonts w:ascii="Cambria Math" w:hAnsi="Cambria Math" w:cs="Times New Roman" w:hint="eastAsia"/>
                <w:sz w:val="24"/>
                <w:szCs w:val="24"/>
              </w:rPr>
              <m:t>j</m:t>
            </m:r>
            <m:r>
              <w:rPr>
                <w:rFonts w:ascii="Cambria Math" w:hAnsi="Cambria Math" w:cs="Times New Roman"/>
                <w:sz w:val="24"/>
                <w:szCs w:val="24"/>
              </w:rPr>
              <m:t>ct</m:t>
            </m:r>
          </m:sub>
        </m:sSub>
      </m:oMath>
      <w:r w:rsidRPr="00843EBD">
        <w:rPr>
          <w:rFonts w:ascii="Times New Roman" w:hAnsi="Times New Roman" w:cs="Times New Roman" w:hint="eastAsia"/>
          <w:sz w:val="24"/>
          <w:szCs w:val="24"/>
        </w:rPr>
        <w:t>代表城市</w:t>
      </w:r>
      <m:oMath>
        <m:r>
          <w:rPr>
            <w:rFonts w:ascii="Cambria Math" w:hAnsi="Cambria Math" w:cs="Times New Roman"/>
            <w:sz w:val="24"/>
            <w:szCs w:val="24"/>
          </w:rPr>
          <m:t>c</m:t>
        </m:r>
      </m:oMath>
      <w:r w:rsidRPr="00843EBD">
        <w:rPr>
          <w:rFonts w:ascii="Times New Roman" w:hAnsi="Times New Roman" w:cs="Times New Roman" w:hint="eastAsia"/>
          <w:sz w:val="24"/>
          <w:szCs w:val="24"/>
        </w:rPr>
        <w:t>行业</w:t>
      </w:r>
      <m:oMath>
        <m:r>
          <w:rPr>
            <w:rFonts w:ascii="Cambria Math" w:hAnsi="Cambria Math" w:cs="Times New Roman" w:hint="eastAsia"/>
            <w:sz w:val="24"/>
            <w:szCs w:val="24"/>
          </w:rPr>
          <m:t>j</m:t>
        </m:r>
      </m:oMath>
      <w:r w:rsidRPr="00843EBD">
        <w:rPr>
          <w:rFonts w:ascii="Times New Roman" w:hAnsi="Times New Roman" w:cs="Times New Roman" w:hint="eastAsia"/>
          <w:sz w:val="24"/>
          <w:szCs w:val="24"/>
        </w:rPr>
        <w:t>的企业</w:t>
      </w:r>
      <m:oMath>
        <m:r>
          <w:rPr>
            <w:rFonts w:ascii="Cambria Math" w:hAnsi="Cambria Math" w:cs="Times New Roman"/>
            <w:sz w:val="24"/>
            <w:szCs w:val="24"/>
          </w:rPr>
          <m:t>i</m:t>
        </m:r>
      </m:oMath>
      <w:r w:rsidRPr="00843EBD">
        <w:rPr>
          <w:rFonts w:ascii="Times New Roman" w:hAnsi="Times New Roman" w:cs="Times New Roman" w:hint="eastAsia"/>
          <w:sz w:val="24"/>
          <w:szCs w:val="24"/>
        </w:rPr>
        <w:t>在</w:t>
      </w:r>
      <m:oMath>
        <m:r>
          <w:rPr>
            <w:rFonts w:ascii="Cambria Math" w:hAnsi="Cambria Math" w:cs="Times New Roman"/>
            <w:sz w:val="24"/>
            <w:szCs w:val="24"/>
          </w:rPr>
          <m:t>t</m:t>
        </m:r>
      </m:oMath>
      <w:r w:rsidRPr="00843EBD">
        <w:rPr>
          <w:rFonts w:ascii="Times New Roman" w:hAnsi="Times New Roman" w:cs="Times New Roman" w:hint="eastAsia"/>
          <w:sz w:val="24"/>
          <w:szCs w:val="24"/>
        </w:rPr>
        <w:t>年的主营业务收入或雇员人数的对数；</w:t>
      </w:r>
      <m:oMath>
        <m:sSub>
          <m:sSubPr>
            <m:ctrlPr>
              <w:rPr>
                <w:rFonts w:ascii="Cambria Math" w:hAnsi="Cambria Math" w:cs="Times New Roman"/>
                <w:i/>
                <w:sz w:val="24"/>
                <w:szCs w:val="24"/>
              </w:rPr>
            </m:ctrlPr>
          </m:sSubPr>
          <m:e>
            <m:r>
              <w:rPr>
                <w:rFonts w:ascii="Cambria Math" w:hAnsi="Cambria Math" w:cs="Times New Roman"/>
                <w:sz w:val="24"/>
                <w:szCs w:val="24"/>
              </w:rPr>
              <m:t>Merge</m:t>
            </m:r>
          </m:e>
          <m:sub>
            <m:r>
              <w:rPr>
                <w:rFonts w:ascii="Cambria Math" w:hAnsi="Cambria Math" w:cs="Times New Roman"/>
                <w:sz w:val="24"/>
                <w:szCs w:val="24"/>
              </w:rPr>
              <m:t>ijct</m:t>
            </m:r>
          </m:sub>
        </m:sSub>
      </m:oMath>
      <w:r w:rsidRPr="00843EBD">
        <w:rPr>
          <w:rFonts w:ascii="Times New Roman" w:hAnsi="Times New Roman" w:cs="Times New Roman" w:hint="eastAsia"/>
          <w:sz w:val="24"/>
          <w:szCs w:val="24"/>
        </w:rPr>
        <w:t>代表城市</w:t>
      </w:r>
      <m:oMath>
        <m:r>
          <w:rPr>
            <w:rFonts w:ascii="Cambria Math" w:hAnsi="Cambria Math" w:cs="Times New Roman"/>
            <w:sz w:val="24"/>
            <w:szCs w:val="24"/>
          </w:rPr>
          <m:t>c</m:t>
        </m:r>
      </m:oMath>
      <w:r w:rsidRPr="00843EBD">
        <w:rPr>
          <w:rFonts w:ascii="Times New Roman" w:hAnsi="Times New Roman" w:cs="Times New Roman" w:hint="eastAsia"/>
          <w:sz w:val="24"/>
          <w:szCs w:val="24"/>
        </w:rPr>
        <w:t>的企业</w:t>
      </w:r>
      <m:oMath>
        <m:r>
          <w:rPr>
            <w:rFonts w:ascii="Cambria Math" w:hAnsi="Cambria Math" w:cs="Times New Roman"/>
            <w:sz w:val="24"/>
            <w:szCs w:val="24"/>
          </w:rPr>
          <m:t>i</m:t>
        </m:r>
        <m:r>
          <m:rPr>
            <m:sty m:val="p"/>
          </m:rPr>
          <w:rPr>
            <w:rFonts w:ascii="Cambria Math" w:hAnsi="Cambria Math" w:cs="Times New Roman"/>
            <w:sz w:val="24"/>
            <w:szCs w:val="24"/>
          </w:rPr>
          <m:t>所在的行业</m:t>
        </m:r>
        <m:r>
          <w:rPr>
            <w:rFonts w:ascii="Cambria Math" w:hAnsi="Cambria Math" w:cs="Times New Roman" w:hint="eastAsia"/>
            <w:sz w:val="24"/>
            <w:szCs w:val="24"/>
          </w:rPr>
          <m:t>j</m:t>
        </m:r>
        <m:r>
          <m:rPr>
            <m:sty m:val="p"/>
          </m:rPr>
          <w:rPr>
            <w:rFonts w:ascii="Cambria Math" w:hAnsi="Cambria Math" w:cs="Times New Roman" w:hint="eastAsia"/>
            <w:sz w:val="24"/>
            <w:szCs w:val="24"/>
          </w:rPr>
          <m:t>在年份</m:t>
        </m:r>
        <m:r>
          <w:rPr>
            <w:rFonts w:ascii="Cambria Math" w:hAnsi="Cambria Math" w:cs="Times New Roman"/>
            <w:sz w:val="24"/>
            <w:szCs w:val="24"/>
          </w:rPr>
          <m:t>t</m:t>
        </m:r>
        <m:r>
          <m:rPr>
            <m:sty m:val="p"/>
          </m:rPr>
          <w:rPr>
            <w:rFonts w:ascii="Cambria Math" w:hAnsi="Cambria Math" w:cs="Times New Roman" w:hint="eastAsia"/>
            <w:sz w:val="24"/>
            <w:szCs w:val="24"/>
          </w:rPr>
          <m:t>是否</m:t>
        </m:r>
      </m:oMath>
      <w:r w:rsidRPr="00843EBD">
        <w:rPr>
          <w:rFonts w:ascii="Times New Roman" w:hAnsi="Times New Roman" w:cs="Times New Roman" w:hint="eastAsia"/>
          <w:sz w:val="24"/>
          <w:szCs w:val="24"/>
        </w:rPr>
        <w:t>发生了企业并购，即对于行业</w:t>
      </w:r>
      <w:r w:rsidRPr="00843EBD">
        <w:rPr>
          <w:rFonts w:ascii="Times New Roman" w:hAnsi="Times New Roman" w:cs="Times New Roman" w:hint="eastAsia"/>
          <w:i/>
          <w:sz w:val="24"/>
          <w:szCs w:val="24"/>
        </w:rPr>
        <w:t>j</w:t>
      </w:r>
      <w:r w:rsidRPr="00843EBD">
        <w:rPr>
          <w:rFonts w:ascii="Times New Roman" w:hAnsi="Times New Roman" w:cs="Times New Roman" w:hint="eastAsia"/>
          <w:sz w:val="24"/>
          <w:szCs w:val="24"/>
        </w:rPr>
        <w:t>来说，在行业发生并购前的年份</w:t>
      </w:r>
      <m:oMath>
        <m:sSub>
          <m:sSubPr>
            <m:ctrlPr>
              <w:rPr>
                <w:rFonts w:ascii="Cambria Math" w:hAnsi="Cambria Math" w:cs="Times New Roman"/>
                <w:i/>
                <w:sz w:val="24"/>
                <w:szCs w:val="24"/>
              </w:rPr>
            </m:ctrlPr>
          </m:sSubPr>
          <m:e>
            <m:r>
              <w:rPr>
                <w:rFonts w:ascii="Cambria Math" w:hAnsi="Cambria Math" w:cs="Times New Roman"/>
                <w:sz w:val="24"/>
                <w:szCs w:val="24"/>
              </w:rPr>
              <m:t>Merge</m:t>
            </m:r>
          </m:e>
          <m:sub>
            <m:r>
              <w:rPr>
                <w:rFonts w:ascii="Cambria Math" w:hAnsi="Cambria Math" w:cs="Times New Roman"/>
                <w:sz w:val="24"/>
                <w:szCs w:val="24"/>
              </w:rPr>
              <m:t>ijct</m:t>
            </m:r>
          </m:sub>
        </m:sSub>
      </m:oMath>
      <w:r w:rsidRPr="00843EBD">
        <w:rPr>
          <w:rFonts w:ascii="Times New Roman" w:hAnsi="Times New Roman" w:cs="Times New Roman"/>
          <w:sz w:val="24"/>
          <w:szCs w:val="24"/>
        </w:rPr>
        <w:t>=0</w:t>
      </w:r>
      <w:r w:rsidRPr="00843EBD">
        <w:rPr>
          <w:rFonts w:ascii="Times New Roman" w:hAnsi="Times New Roman" w:cs="Times New Roman" w:hint="eastAsia"/>
          <w:sz w:val="24"/>
          <w:szCs w:val="24"/>
        </w:rPr>
        <w:t>，从行业内发生并购的当年以及以后的年份起，</w:t>
      </w:r>
      <m:oMath>
        <m:sSub>
          <m:sSubPr>
            <m:ctrlPr>
              <w:rPr>
                <w:rFonts w:ascii="Cambria Math" w:hAnsi="Cambria Math" w:cs="Times New Roman"/>
                <w:i/>
                <w:sz w:val="24"/>
                <w:szCs w:val="24"/>
              </w:rPr>
            </m:ctrlPr>
          </m:sSubPr>
          <m:e>
            <m:r>
              <w:rPr>
                <w:rFonts w:ascii="Cambria Math" w:hAnsi="Cambria Math" w:cs="Times New Roman"/>
                <w:sz w:val="24"/>
                <w:szCs w:val="24"/>
              </w:rPr>
              <m:t>Merge</m:t>
            </m:r>
          </m:e>
          <m:sub>
            <m:r>
              <w:rPr>
                <w:rFonts w:ascii="Cambria Math" w:hAnsi="Cambria Math" w:cs="Times New Roman"/>
                <w:sz w:val="24"/>
                <w:szCs w:val="24"/>
              </w:rPr>
              <m:t>ijct</m:t>
            </m:r>
          </m:sub>
        </m:sSub>
      </m:oMath>
      <w:r w:rsidRPr="00843EBD">
        <w:rPr>
          <w:rFonts w:ascii="Times New Roman" w:hAnsi="Times New Roman" w:cs="Times New Roman"/>
          <w:sz w:val="24"/>
          <w:szCs w:val="24"/>
        </w:rPr>
        <w:t>=1</w:t>
      </w:r>
      <w:r w:rsidRPr="00843EBD">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Merge</m:t>
            </m:r>
          </m:e>
          <m:sub>
            <m:r>
              <w:rPr>
                <w:rFonts w:ascii="Cambria Math" w:hAnsi="Cambria Math" w:cs="Times New Roman"/>
                <w:sz w:val="24"/>
                <w:szCs w:val="24"/>
              </w:rPr>
              <m:t>ijct</m:t>
            </m:r>
          </m:sub>
        </m:sSub>
      </m:oMath>
      <w:r w:rsidRPr="00843EBD">
        <w:rPr>
          <w:rFonts w:ascii="Times New Roman" w:hAnsi="Times New Roman" w:cs="Times New Roman" w:hint="eastAsia"/>
          <w:sz w:val="24"/>
          <w:szCs w:val="24"/>
        </w:rPr>
        <w:t>其实是</w:t>
      </w:r>
      <m:oMath>
        <m:sSub>
          <m:sSubPr>
            <m:ctrlPr>
              <w:rPr>
                <w:rFonts w:ascii="Cambria Math" w:hAnsi="Cambria Math" w:cs="Times New Roman"/>
                <w:sz w:val="24"/>
                <w:szCs w:val="24"/>
              </w:rPr>
            </m:ctrlPr>
          </m:sSubPr>
          <m:e>
            <m:r>
              <w:rPr>
                <w:rFonts w:ascii="Cambria Math" w:hAnsi="Cambria Math" w:cs="Times New Roman"/>
                <w:sz w:val="24"/>
                <w:szCs w:val="24"/>
              </w:rPr>
              <m:t>Treat</m:t>
            </m:r>
          </m:e>
          <m:sub>
            <m:r>
              <w:rPr>
                <w:rFonts w:ascii="Cambria Math" w:hAnsi="Cambria Math" w:cs="Times New Roman"/>
                <w:sz w:val="24"/>
                <w:szCs w:val="24"/>
              </w:rPr>
              <m:t>ijct</m:t>
            </m:r>
          </m:sub>
        </m:sSub>
      </m:oMath>
      <w:r w:rsidRPr="00843EBD">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A</m:t>
            </m:r>
            <m:r>
              <w:rPr>
                <w:rFonts w:ascii="Cambria Math" w:hAnsi="Cambria Math" w:cs="Times New Roman" w:hint="eastAsia"/>
                <w:sz w:val="24"/>
                <w:szCs w:val="24"/>
              </w:rPr>
              <m:t>fter</m:t>
            </m:r>
          </m:e>
          <m:sub>
            <m:r>
              <w:rPr>
                <w:rFonts w:ascii="Cambria Math" w:hAnsi="Cambria Math" w:cs="Times New Roman" w:hint="eastAsia"/>
                <w:sz w:val="24"/>
                <w:szCs w:val="24"/>
              </w:rPr>
              <m:t>ij</m:t>
            </m:r>
            <m:r>
              <w:rPr>
                <w:rFonts w:ascii="Cambria Math" w:hAnsi="Cambria Math" w:cs="Times New Roman"/>
                <w:sz w:val="24"/>
                <w:szCs w:val="24"/>
              </w:rPr>
              <m:t>ct</m:t>
            </m:r>
          </m:sub>
        </m:sSub>
      </m:oMath>
      <w:r w:rsidRPr="00843EBD">
        <w:rPr>
          <w:rFonts w:ascii="Times New Roman" w:hAnsi="Times New Roman" w:cs="Times New Roman" w:hint="eastAsia"/>
          <w:sz w:val="24"/>
          <w:szCs w:val="24"/>
        </w:rPr>
        <w:t>的</w:t>
      </w:r>
      <w:proofErr w:type="gramStart"/>
      <w:r w:rsidRPr="00843EBD">
        <w:rPr>
          <w:rFonts w:ascii="Times New Roman" w:hAnsi="Times New Roman" w:cs="Times New Roman" w:hint="eastAsia"/>
          <w:sz w:val="24"/>
          <w:szCs w:val="24"/>
        </w:rPr>
        <w:t>交乘项</w:t>
      </w:r>
      <w:proofErr w:type="gramEnd"/>
      <w:r w:rsidRPr="00843EBD">
        <w:rPr>
          <w:rFonts w:ascii="Times New Roman" w:hAnsi="Times New Roman" w:cs="Times New Roman" w:hint="eastAsia"/>
          <w:sz w:val="24"/>
          <w:szCs w:val="24"/>
        </w:rPr>
        <w:t>：</w:t>
      </w:r>
      <m:oMath>
        <m:sSub>
          <m:sSubPr>
            <m:ctrlPr>
              <w:rPr>
                <w:rFonts w:ascii="Cambria Math" w:hAnsi="Cambria Math" w:cs="Times New Roman"/>
                <w:sz w:val="24"/>
                <w:szCs w:val="24"/>
              </w:rPr>
            </m:ctrlPr>
          </m:sSubPr>
          <m:e>
            <m:r>
              <w:rPr>
                <w:rFonts w:ascii="Cambria Math" w:hAnsi="Cambria Math" w:cs="Times New Roman"/>
                <w:sz w:val="24"/>
                <w:szCs w:val="24"/>
              </w:rPr>
              <m:t>Treat</m:t>
            </m:r>
          </m:e>
          <m:sub>
            <m:r>
              <w:rPr>
                <w:rFonts w:ascii="Cambria Math" w:hAnsi="Cambria Math" w:cs="Times New Roman"/>
                <w:sz w:val="24"/>
                <w:szCs w:val="24"/>
              </w:rPr>
              <m:t>ijct</m:t>
            </m:r>
          </m:sub>
        </m:sSub>
      </m:oMath>
      <w:r w:rsidRPr="00843EBD">
        <w:rPr>
          <w:rFonts w:ascii="Times New Roman" w:hAnsi="Times New Roman" w:cs="Times New Roman" w:hint="eastAsia"/>
          <w:sz w:val="24"/>
          <w:szCs w:val="24"/>
        </w:rPr>
        <w:t>是处理组虚拟变量，即对于发生并购的行业</w:t>
      </w:r>
      <w:r w:rsidRPr="00843EBD">
        <w:rPr>
          <w:rFonts w:ascii="Times New Roman" w:hAnsi="Times New Roman" w:cs="Times New Roman" w:hint="eastAsia"/>
          <w:i/>
          <w:sz w:val="24"/>
          <w:szCs w:val="24"/>
        </w:rPr>
        <w:t>j</w:t>
      </w:r>
      <w:r w:rsidRPr="00843EBD">
        <w:rPr>
          <w:rFonts w:ascii="Times New Roman" w:hAnsi="Times New Roman" w:cs="Times New Roman" w:hint="eastAsia"/>
          <w:sz w:val="24"/>
          <w:szCs w:val="24"/>
        </w:rPr>
        <w:t>，在并</w:t>
      </w:r>
      <w:r w:rsidRPr="00843EBD">
        <w:rPr>
          <w:rFonts w:ascii="Times New Roman" w:hAnsi="Times New Roman" w:cs="Times New Roman" w:hint="eastAsia"/>
          <w:sz w:val="24"/>
          <w:szCs w:val="24"/>
        </w:rPr>
        <w:lastRenderedPageBreak/>
        <w:t>购发生时间的前后四年里，该行业的所有企业都为处理组，</w:t>
      </w:r>
      <m:oMath>
        <m:sSub>
          <m:sSubPr>
            <m:ctrlPr>
              <w:rPr>
                <w:rFonts w:ascii="Cambria Math" w:hAnsi="Cambria Math" w:cs="Times New Roman"/>
                <w:sz w:val="24"/>
                <w:szCs w:val="24"/>
              </w:rPr>
            </m:ctrlPr>
          </m:sSubPr>
          <m:e>
            <m:r>
              <w:rPr>
                <w:rFonts w:ascii="Cambria Math" w:hAnsi="Cambria Math" w:cs="Times New Roman"/>
                <w:sz w:val="24"/>
                <w:szCs w:val="24"/>
              </w:rPr>
              <m:t>Treat</m:t>
            </m:r>
          </m:e>
          <m:sub>
            <m:r>
              <w:rPr>
                <w:rFonts w:ascii="Cambria Math" w:hAnsi="Cambria Math" w:cs="Times New Roman"/>
                <w:sz w:val="24"/>
                <w:szCs w:val="24"/>
              </w:rPr>
              <m:t>i</m:t>
            </m:r>
            <m:r>
              <w:rPr>
                <w:rFonts w:ascii="Cambria Math" w:hAnsi="Cambria Math" w:cs="Times New Roman" w:hint="eastAsia"/>
                <w:sz w:val="24"/>
                <w:szCs w:val="24"/>
              </w:rPr>
              <m:t>jc</m:t>
            </m:r>
            <m:r>
              <w:rPr>
                <w:rFonts w:ascii="Cambria Math" w:hAnsi="Cambria Math" w:cs="Times New Roman"/>
                <w:sz w:val="24"/>
                <w:szCs w:val="24"/>
              </w:rPr>
              <m:t>t</m:t>
            </m:r>
          </m:sub>
        </m:sSub>
        <m:r>
          <m:rPr>
            <m:sty m:val="p"/>
          </m:rPr>
          <w:rPr>
            <w:rFonts w:ascii="Cambria Math" w:hAnsi="Cambria Math" w:cs="Times New Roman"/>
            <w:sz w:val="24"/>
            <w:szCs w:val="24"/>
          </w:rPr>
          <m:t>=</m:t>
        </m:r>
      </m:oMath>
      <w:r w:rsidRPr="00843EBD">
        <w:rPr>
          <w:rFonts w:ascii="Times New Roman" w:hAnsi="Times New Roman" w:cs="Times New Roman"/>
          <w:sz w:val="24"/>
          <w:szCs w:val="24"/>
        </w:rPr>
        <w:t>1</w:t>
      </w:r>
      <w:r w:rsidRPr="00843EBD">
        <w:rPr>
          <w:rFonts w:ascii="Times New Roman" w:hAnsi="Times New Roman" w:cs="Times New Roman" w:hint="eastAsia"/>
          <w:sz w:val="24"/>
          <w:szCs w:val="24"/>
        </w:rPr>
        <w:t>，未发生并购行业中的所有企业</w:t>
      </w:r>
      <m:oMath>
        <m:sSub>
          <m:sSubPr>
            <m:ctrlPr>
              <w:rPr>
                <w:rFonts w:ascii="Cambria Math" w:hAnsi="Cambria Math" w:cs="Times New Roman"/>
                <w:sz w:val="24"/>
                <w:szCs w:val="24"/>
              </w:rPr>
            </m:ctrlPr>
          </m:sSubPr>
          <m:e>
            <m:r>
              <w:rPr>
                <w:rFonts w:ascii="Cambria Math" w:hAnsi="Cambria Math" w:cs="Times New Roman"/>
                <w:sz w:val="24"/>
                <w:szCs w:val="24"/>
              </w:rPr>
              <m:t>Treat</m:t>
            </m:r>
          </m:e>
          <m:sub>
            <m:r>
              <w:rPr>
                <w:rFonts w:ascii="Cambria Math" w:hAnsi="Cambria Math" w:cs="Times New Roman"/>
                <w:sz w:val="24"/>
                <w:szCs w:val="24"/>
              </w:rPr>
              <m:t>ij</m:t>
            </m:r>
            <m:r>
              <w:rPr>
                <w:rFonts w:ascii="Cambria Math" w:hAnsi="Cambria Math" w:cs="Times New Roman" w:hint="eastAsia"/>
                <w:sz w:val="24"/>
                <w:szCs w:val="24"/>
              </w:rPr>
              <m:t>c</m:t>
            </m:r>
            <m:r>
              <w:rPr>
                <w:rFonts w:ascii="Cambria Math" w:hAnsi="Cambria Math" w:cs="Times New Roman"/>
                <w:sz w:val="24"/>
                <w:szCs w:val="24"/>
              </w:rPr>
              <m:t>t</m:t>
            </m:r>
          </m:sub>
        </m:sSub>
        <m:r>
          <w:rPr>
            <w:rFonts w:ascii="Cambria Math" w:hAnsi="Cambria Math" w:cs="Times New Roman"/>
            <w:sz w:val="24"/>
            <w:szCs w:val="24"/>
          </w:rPr>
          <m:t>=</m:t>
        </m:r>
      </m:oMath>
      <w:r w:rsidRPr="00843EBD">
        <w:rPr>
          <w:rFonts w:ascii="Times New Roman" w:hAnsi="Times New Roman" w:cs="Times New Roman" w:hint="eastAsia"/>
          <w:sz w:val="24"/>
          <w:szCs w:val="24"/>
        </w:rPr>
        <w:t>0</w:t>
      </w:r>
      <w:r w:rsidRPr="00843EBD">
        <w:rPr>
          <w:rFonts w:ascii="Times New Roman" w:hAnsi="Times New Roman" w:cs="Times New Roman" w:hint="eastAsia"/>
          <w:sz w:val="24"/>
          <w:szCs w:val="24"/>
        </w:rPr>
        <w:t>；</w:t>
      </w:r>
      <m:oMath>
        <m:r>
          <m:rPr>
            <m:sty m:val="p"/>
          </m:rPr>
          <w:rPr>
            <w:rFonts w:ascii="Cambria Math" w:hAnsi="Cambria Math" w:cs="Times New Roman" w:hint="eastAsia"/>
            <w:sz w:val="24"/>
            <w:szCs w:val="24"/>
          </w:rPr>
          <m:t>而</m:t>
        </m:r>
        <m:sSub>
          <m:sSubPr>
            <m:ctrlPr>
              <w:rPr>
                <w:rFonts w:ascii="Cambria Math" w:hAnsi="Cambria Math" w:cs="Times New Roman"/>
                <w:i/>
                <w:sz w:val="24"/>
                <w:szCs w:val="24"/>
              </w:rPr>
            </m:ctrlPr>
          </m:sSubPr>
          <m:e>
            <m:r>
              <w:rPr>
                <w:rFonts w:ascii="Cambria Math" w:hAnsi="Cambria Math" w:cs="Times New Roman"/>
                <w:sz w:val="24"/>
                <w:szCs w:val="24"/>
              </w:rPr>
              <m:t>A</m:t>
            </m:r>
            <m:r>
              <w:rPr>
                <w:rFonts w:ascii="Cambria Math" w:hAnsi="Cambria Math" w:cs="Times New Roman" w:hint="eastAsia"/>
                <w:sz w:val="24"/>
                <w:szCs w:val="24"/>
              </w:rPr>
              <m:t>fter</m:t>
            </m:r>
          </m:e>
          <m:sub>
            <m:r>
              <w:rPr>
                <w:rFonts w:ascii="Cambria Math" w:hAnsi="Cambria Math" w:cs="Times New Roman" w:hint="eastAsia"/>
                <w:sz w:val="24"/>
                <w:szCs w:val="24"/>
              </w:rPr>
              <m:t>ij</m:t>
            </m:r>
            <m:r>
              <w:rPr>
                <w:rFonts w:ascii="Cambria Math" w:hAnsi="Cambria Math" w:cs="Times New Roman"/>
                <w:sz w:val="24"/>
                <w:szCs w:val="24"/>
              </w:rPr>
              <m:t>ct</m:t>
            </m:r>
          </m:sub>
        </m:sSub>
      </m:oMath>
      <w:r w:rsidRPr="00843EBD">
        <w:rPr>
          <w:rFonts w:ascii="Times New Roman" w:hAnsi="Times New Roman" w:cs="Times New Roman" w:hint="eastAsia"/>
          <w:sz w:val="24"/>
          <w:szCs w:val="24"/>
        </w:rPr>
        <w:t>为相对时间窗口虚拟变量，用来识别城市</w:t>
      </w:r>
      <m:oMath>
        <m:r>
          <w:rPr>
            <w:rFonts w:ascii="Cambria Math" w:hAnsi="Cambria Math" w:cs="Times New Roman"/>
            <w:sz w:val="24"/>
            <w:szCs w:val="24"/>
          </w:rPr>
          <m:t>c</m:t>
        </m:r>
      </m:oMath>
      <w:r w:rsidRPr="00843EBD">
        <w:rPr>
          <w:rFonts w:ascii="Times New Roman" w:hAnsi="Times New Roman" w:cs="Times New Roman" w:hint="eastAsia"/>
          <w:sz w:val="24"/>
          <w:szCs w:val="24"/>
        </w:rPr>
        <w:t>的企业</w:t>
      </w:r>
      <m:oMath>
        <m:r>
          <w:rPr>
            <w:rFonts w:ascii="Cambria Math" w:hAnsi="Cambria Math" w:cs="Times New Roman"/>
            <w:sz w:val="24"/>
            <w:szCs w:val="24"/>
          </w:rPr>
          <m:t>i</m:t>
        </m:r>
      </m:oMath>
      <w:r w:rsidRPr="00843EBD">
        <w:rPr>
          <w:rFonts w:ascii="Times New Roman" w:hAnsi="Times New Roman" w:cs="Times New Roman" w:hint="eastAsia"/>
          <w:sz w:val="24"/>
          <w:szCs w:val="24"/>
        </w:rPr>
        <w:t>所在的行业</w:t>
      </w:r>
      <m:oMath>
        <m:r>
          <w:rPr>
            <w:rFonts w:ascii="Cambria Math" w:hAnsi="Cambria Math" w:cs="Times New Roman" w:hint="eastAsia"/>
            <w:sz w:val="24"/>
            <w:szCs w:val="24"/>
          </w:rPr>
          <m:t>j</m:t>
        </m:r>
      </m:oMath>
      <w:r w:rsidRPr="00843EBD">
        <w:rPr>
          <w:rFonts w:ascii="Times New Roman" w:hAnsi="Times New Roman" w:cs="Times New Roman" w:hint="eastAsia"/>
          <w:sz w:val="24"/>
          <w:szCs w:val="24"/>
        </w:rPr>
        <w:t>在年份</w:t>
      </w:r>
      <m:oMath>
        <m:r>
          <w:rPr>
            <w:rFonts w:ascii="Cambria Math" w:hAnsi="Cambria Math" w:cs="Times New Roman"/>
            <w:sz w:val="24"/>
            <w:szCs w:val="24"/>
          </w:rPr>
          <m:t>t</m:t>
        </m:r>
      </m:oMath>
      <w:r w:rsidRPr="00843EBD">
        <w:rPr>
          <w:rFonts w:ascii="Times New Roman" w:hAnsi="Times New Roman" w:cs="Times New Roman" w:hint="eastAsia"/>
          <w:sz w:val="24"/>
          <w:szCs w:val="24"/>
        </w:rPr>
        <w:t>处于并购前还是并购后，如果年份</w:t>
      </w:r>
      <m:oMath>
        <m:r>
          <w:rPr>
            <w:rFonts w:ascii="Cambria Math" w:hAnsi="Cambria Math" w:cs="Times New Roman"/>
            <w:sz w:val="24"/>
            <w:szCs w:val="24"/>
          </w:rPr>
          <m:t>t</m:t>
        </m:r>
      </m:oMath>
      <w:r w:rsidRPr="00843EBD">
        <w:rPr>
          <w:rFonts w:ascii="Times New Roman" w:hAnsi="Times New Roman" w:cs="Times New Roman" w:hint="eastAsia"/>
          <w:sz w:val="24"/>
          <w:szCs w:val="24"/>
        </w:rPr>
        <w:t>大于或等于行业发生并购的年份，则</w:t>
      </w:r>
      <m:oMath>
        <m:sSub>
          <m:sSubPr>
            <m:ctrlPr>
              <w:rPr>
                <w:rFonts w:ascii="Cambria Math" w:hAnsi="Cambria Math" w:cs="Times New Roman"/>
                <w:i/>
                <w:sz w:val="24"/>
                <w:szCs w:val="24"/>
              </w:rPr>
            </m:ctrlPr>
          </m:sSubPr>
          <m:e>
            <m:r>
              <w:rPr>
                <w:rFonts w:ascii="Cambria Math" w:hAnsi="Cambria Math" w:cs="Times New Roman"/>
                <w:sz w:val="24"/>
                <w:szCs w:val="24"/>
              </w:rPr>
              <m:t>A</m:t>
            </m:r>
            <m:r>
              <w:rPr>
                <w:rFonts w:ascii="Cambria Math" w:hAnsi="Cambria Math" w:cs="Times New Roman" w:hint="eastAsia"/>
                <w:sz w:val="24"/>
                <w:szCs w:val="24"/>
              </w:rPr>
              <m:t>fter</m:t>
            </m:r>
          </m:e>
          <m:sub>
            <m:r>
              <w:rPr>
                <w:rFonts w:ascii="Cambria Math" w:hAnsi="Cambria Math" w:cs="Times New Roman" w:hint="eastAsia"/>
                <w:sz w:val="24"/>
                <w:szCs w:val="24"/>
              </w:rPr>
              <m:t>ij</m:t>
            </m:r>
            <m:r>
              <w:rPr>
                <w:rFonts w:ascii="Cambria Math" w:hAnsi="Cambria Math" w:cs="Times New Roman"/>
                <w:sz w:val="24"/>
                <w:szCs w:val="24"/>
              </w:rPr>
              <m:t>ct</m:t>
            </m:r>
          </m:sub>
        </m:sSub>
      </m:oMath>
      <w:r w:rsidRPr="00843EBD">
        <w:rPr>
          <w:rFonts w:ascii="Times New Roman" w:hAnsi="Times New Roman" w:cs="Times New Roman" w:hint="eastAsia"/>
          <w:sz w:val="24"/>
          <w:szCs w:val="24"/>
        </w:rPr>
        <w:t>=</w:t>
      </w:r>
      <w:r w:rsidRPr="00843EBD">
        <w:rPr>
          <w:rFonts w:ascii="Times New Roman" w:hAnsi="Times New Roman" w:cs="Times New Roman"/>
          <w:sz w:val="24"/>
          <w:szCs w:val="24"/>
        </w:rPr>
        <w:t>1</w:t>
      </w:r>
      <w:r w:rsidRPr="00843EBD">
        <w:rPr>
          <w:rFonts w:ascii="Times New Roman" w:hAnsi="Times New Roman" w:cs="Times New Roman" w:hint="eastAsia"/>
          <w:sz w:val="24"/>
          <w:szCs w:val="24"/>
        </w:rPr>
        <w:t>，反之，</w:t>
      </w:r>
      <m:oMath>
        <m:sSub>
          <m:sSubPr>
            <m:ctrlPr>
              <w:rPr>
                <w:rFonts w:ascii="Cambria Math" w:hAnsi="Cambria Math" w:cs="Times New Roman"/>
                <w:i/>
                <w:sz w:val="24"/>
                <w:szCs w:val="24"/>
              </w:rPr>
            </m:ctrlPr>
          </m:sSubPr>
          <m:e>
            <m:r>
              <w:rPr>
                <w:rFonts w:ascii="Cambria Math" w:hAnsi="Cambria Math" w:cs="Times New Roman"/>
                <w:sz w:val="24"/>
                <w:szCs w:val="24"/>
              </w:rPr>
              <m:t>A</m:t>
            </m:r>
            <m:r>
              <w:rPr>
                <w:rFonts w:ascii="Cambria Math" w:hAnsi="Cambria Math" w:cs="Times New Roman" w:hint="eastAsia"/>
                <w:sz w:val="24"/>
                <w:szCs w:val="24"/>
              </w:rPr>
              <m:t>fter</m:t>
            </m:r>
          </m:e>
          <m:sub>
            <m:r>
              <w:rPr>
                <w:rFonts w:ascii="Cambria Math" w:hAnsi="Cambria Math" w:cs="Times New Roman" w:hint="eastAsia"/>
                <w:sz w:val="24"/>
                <w:szCs w:val="24"/>
              </w:rPr>
              <m:t>i</m:t>
            </m:r>
            <m:r>
              <w:rPr>
                <w:rFonts w:ascii="Cambria Math" w:hAnsi="Cambria Math" w:cs="Times New Roman"/>
                <w:sz w:val="24"/>
                <w:szCs w:val="24"/>
              </w:rPr>
              <m:t>jct</m:t>
            </m:r>
          </m:sub>
        </m:sSub>
      </m:oMath>
      <w:r w:rsidRPr="00843EBD">
        <w:rPr>
          <w:rFonts w:ascii="Times New Roman" w:hAnsi="Times New Roman" w:cs="Times New Roman" w:hint="eastAsia"/>
          <w:sz w:val="24"/>
          <w:szCs w:val="24"/>
        </w:rPr>
        <w:t>=</w:t>
      </w:r>
      <w:r w:rsidRPr="00843EBD">
        <w:rPr>
          <w:rFonts w:ascii="Times New Roman" w:hAnsi="Times New Roman" w:cs="Times New Roman"/>
          <w:sz w:val="24"/>
          <w:szCs w:val="24"/>
        </w:rPr>
        <w:t>0</w:t>
      </w:r>
      <w:r w:rsidRPr="00843EBD">
        <w:rPr>
          <w:rFonts w:ascii="Times New Roman" w:hAnsi="Times New Roman" w:cs="Times New Roman" w:hint="eastAsia"/>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ct</m:t>
            </m:r>
          </m:sub>
        </m:sSub>
      </m:oMath>
      <w:r w:rsidRPr="00843EBD">
        <w:rPr>
          <w:rFonts w:ascii="Times New Roman" w:hAnsi="Times New Roman" w:cs="Times New Roman" w:hint="eastAsia"/>
          <w:sz w:val="24"/>
          <w:szCs w:val="24"/>
        </w:rPr>
        <w:t>为企业</w:t>
      </w:r>
      <m:oMath>
        <m:r>
          <w:rPr>
            <w:rFonts w:ascii="Cambria Math" w:hAnsi="Cambria Math" w:cs="Times New Roman"/>
            <w:sz w:val="24"/>
            <w:szCs w:val="24"/>
          </w:rPr>
          <m:t>i</m:t>
        </m:r>
      </m:oMath>
      <w:r w:rsidRPr="00843EBD">
        <w:rPr>
          <w:rFonts w:ascii="Times New Roman" w:hAnsi="Times New Roman" w:cs="Times New Roman" w:hint="eastAsia"/>
          <w:sz w:val="24"/>
          <w:szCs w:val="24"/>
        </w:rPr>
        <w:t>所在城市</w:t>
      </w:r>
      <m:oMath>
        <m:r>
          <w:rPr>
            <w:rFonts w:ascii="Cambria Math" w:hAnsi="Cambria Math" w:cs="Times New Roman"/>
            <w:sz w:val="24"/>
            <w:szCs w:val="24"/>
          </w:rPr>
          <m:t>c</m:t>
        </m:r>
      </m:oMath>
      <w:r w:rsidRPr="00843EBD">
        <w:rPr>
          <w:rFonts w:ascii="Times New Roman" w:hAnsi="Times New Roman" w:cs="Times New Roman" w:hint="eastAsia"/>
          <w:sz w:val="24"/>
          <w:szCs w:val="24"/>
        </w:rPr>
        <w:t>层面的控制变量，包括人口总数、人均</w:t>
      </w:r>
      <w:r w:rsidRPr="00843EBD">
        <w:rPr>
          <w:rFonts w:ascii="Times New Roman" w:hAnsi="Times New Roman" w:cs="Times New Roman"/>
          <w:sz w:val="24"/>
          <w:szCs w:val="24"/>
        </w:rPr>
        <w:t>GDP</w:t>
      </w:r>
      <w:r w:rsidRPr="00843EBD">
        <w:rPr>
          <w:rFonts w:ascii="Times New Roman" w:hAnsi="Times New Roman" w:cs="Times New Roman" w:hint="eastAsia"/>
          <w:sz w:val="24"/>
          <w:szCs w:val="24"/>
        </w:rPr>
        <w:t>和产业结构；</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ct</m:t>
            </m:r>
          </m:sub>
        </m:sSub>
      </m:oMath>
      <w:r w:rsidRPr="00843EBD">
        <w:rPr>
          <w:rFonts w:ascii="Times New Roman" w:hAnsi="Times New Roman" w:cs="Times New Roman" w:hint="eastAsia"/>
          <w:sz w:val="24"/>
          <w:szCs w:val="24"/>
        </w:rPr>
        <w:t>表示城市—年份交互固定效应；</w:t>
      </w:r>
      <m:oMath>
        <m:sSub>
          <m:sSubPr>
            <m:ctrlPr>
              <w:rPr>
                <w:rFonts w:ascii="Cambria Math" w:hAnsi="Cambria Math" w:cs="Times New Roman"/>
                <w:sz w:val="24"/>
                <w:szCs w:val="24"/>
              </w:rPr>
            </m:ctrlPr>
          </m:sSubPr>
          <m:e>
            <m:r>
              <w:rPr>
                <w:rFonts w:ascii="Cambria Math" w:hAnsi="Cambria Math" w:cs="Times New Roman"/>
                <w:sz w:val="24"/>
                <w:szCs w:val="24"/>
              </w:rPr>
              <m:t>ψ</m:t>
            </m:r>
          </m:e>
          <m:sub>
            <m:r>
              <w:rPr>
                <w:rFonts w:ascii="Cambria Math" w:hAnsi="Cambria Math" w:cs="Times New Roman"/>
                <w:sz w:val="24"/>
                <w:szCs w:val="24"/>
              </w:rPr>
              <m:t>t</m:t>
            </m:r>
          </m:sub>
        </m:sSub>
      </m:oMath>
      <w:r w:rsidRPr="00843EBD">
        <w:rPr>
          <w:rFonts w:ascii="Times New Roman" w:hAnsi="Times New Roman" w:cs="Times New Roman" w:hint="eastAsia"/>
          <w:sz w:val="24"/>
          <w:szCs w:val="24"/>
        </w:rPr>
        <w:t>和</w:t>
      </w:r>
      <m:oMath>
        <m:sSub>
          <m:sSubPr>
            <m:ctrlPr>
              <w:rPr>
                <w:rFonts w:ascii="Cambria Math" w:hAnsi="Cambria Math" w:cs="Times New Roman"/>
                <w:sz w:val="24"/>
                <w:szCs w:val="24"/>
              </w:rPr>
            </m:ctrlPr>
          </m:sSubPr>
          <m:e>
            <m:r>
              <w:rPr>
                <w:rFonts w:ascii="Cambria Math" w:hAnsi="Cambria Math" w:cs="Times New Roman"/>
                <w:sz w:val="24"/>
                <w:szCs w:val="24"/>
              </w:rPr>
              <m:t>μ</m:t>
            </m:r>
          </m:e>
          <m:sub>
            <m:r>
              <w:rPr>
                <w:rFonts w:ascii="Cambria Math" w:hAnsi="Cambria Math" w:cs="Times New Roman"/>
                <w:sz w:val="24"/>
                <w:szCs w:val="24"/>
              </w:rPr>
              <m:t>i</m:t>
            </m:r>
          </m:sub>
        </m:sSub>
      </m:oMath>
      <w:r w:rsidRPr="00843EBD">
        <w:rPr>
          <w:rFonts w:ascii="Times New Roman" w:hAnsi="Times New Roman" w:cs="Times New Roman" w:hint="eastAsia"/>
          <w:sz w:val="24"/>
          <w:szCs w:val="24"/>
        </w:rPr>
        <w:t>分别代表年份固定效应和企业固定效应，用以控制不同年份可能的冲击以及不同公司在主营业务收入和雇员人数上的个体异质性；</w:t>
      </w:r>
      <m:oMath>
        <m:sSub>
          <m:sSubPr>
            <m:ctrlPr>
              <w:rPr>
                <w:rFonts w:ascii="Cambria Math" w:hAnsi="Cambria Math" w:cs="Times New Roman"/>
                <w:sz w:val="24"/>
                <w:szCs w:val="24"/>
              </w:rPr>
            </m:ctrlPr>
          </m:sSubPr>
          <m:e>
            <m:r>
              <w:rPr>
                <w:rFonts w:ascii="Cambria Math" w:hAnsi="Cambria Math" w:cs="Times New Roman"/>
                <w:sz w:val="24"/>
                <w:szCs w:val="24"/>
              </w:rPr>
              <m:t>ε</m:t>
            </m:r>
          </m:e>
          <m:sub>
            <m:r>
              <w:rPr>
                <w:rFonts w:ascii="Cambria Math" w:hAnsi="Cambria Math" w:cs="Times New Roman"/>
                <w:sz w:val="24"/>
                <w:szCs w:val="24"/>
              </w:rPr>
              <m:t>ijct</m:t>
            </m:r>
          </m:sub>
        </m:sSub>
      </m:oMath>
      <w:r w:rsidRPr="00843EBD">
        <w:rPr>
          <w:rFonts w:ascii="Times New Roman" w:hAnsi="Times New Roman" w:cs="Times New Roman" w:hint="eastAsia"/>
          <w:sz w:val="24"/>
          <w:szCs w:val="24"/>
        </w:rPr>
        <w:t>为随机扰动项。所有回归的标准差都聚类在并购事件层面。</w:t>
      </w:r>
    </w:p>
    <w:p w14:paraId="01DD0F10" w14:textId="77777777" w:rsidR="003D618D" w:rsidRPr="00843EBD" w:rsidRDefault="00423AAC" w:rsidP="003D618D">
      <w:pPr>
        <w:spacing w:line="360" w:lineRule="auto"/>
        <w:ind w:firstLine="435"/>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Merge</m:t>
            </m:r>
          </m:e>
          <m:sub>
            <m:r>
              <w:rPr>
                <w:rFonts w:ascii="Cambria Math" w:hAnsi="Cambria Math" w:cs="Times New Roman"/>
                <w:sz w:val="24"/>
                <w:szCs w:val="24"/>
              </w:rPr>
              <m:t>ijct</m:t>
            </m:r>
          </m:sub>
        </m:sSub>
        <m:r>
          <m:rPr>
            <m:sty m:val="p"/>
          </m:rPr>
          <w:rPr>
            <w:rFonts w:ascii="Cambria Math" w:hAnsi="Cambria Math" w:cs="Times New Roman" w:hint="eastAsia"/>
            <w:sz w:val="24"/>
            <w:szCs w:val="24"/>
          </w:rPr>
          <m:t>的估计系数</m:t>
        </m:r>
        <m:r>
          <w:rPr>
            <w:rFonts w:ascii="Cambria Math" w:hAnsi="Cambria Math" w:cs="Times New Roman"/>
            <w:sz w:val="24"/>
            <w:szCs w:val="24"/>
          </w:rPr>
          <m:t>β</m:t>
        </m:r>
      </m:oMath>
      <w:r w:rsidR="003D618D" w:rsidRPr="00843EBD">
        <w:rPr>
          <w:rFonts w:ascii="Times New Roman" w:hAnsi="Times New Roman" w:cs="Times New Roman" w:hint="eastAsia"/>
          <w:sz w:val="24"/>
          <w:szCs w:val="24"/>
        </w:rPr>
        <w:t>是本文关注的重点。根据前面的理论分析，若存在积极影响，那么并购发生后，未并购企业的主营业务收入和雇员人数都会有明显的上升，所得到的</w:t>
      </w:r>
      <m:oMath>
        <m:r>
          <m:rPr>
            <m:sty m:val="p"/>
          </m:rPr>
          <w:rPr>
            <w:rFonts w:ascii="Cambria Math" w:hAnsi="Cambria Math" w:cs="Times New Roman" w:hint="eastAsia"/>
            <w:sz w:val="24"/>
            <w:szCs w:val="24"/>
          </w:rPr>
          <m:t>估计系数</m:t>
        </m:r>
        <m:r>
          <w:rPr>
            <w:rFonts w:ascii="Cambria Math" w:hAnsi="Cambria Math" w:cs="Times New Roman"/>
            <w:sz w:val="24"/>
            <w:szCs w:val="24"/>
          </w:rPr>
          <m:t>β&gt;</m:t>
        </m:r>
        <m:r>
          <w:rPr>
            <w:rFonts w:ascii="Cambria Math" w:hAnsi="Cambria Math" w:cs="Times New Roman" w:hint="eastAsia"/>
            <w:sz w:val="24"/>
            <w:szCs w:val="24"/>
          </w:rPr>
          <m:t>0</m:t>
        </m:r>
      </m:oMath>
      <w:r w:rsidR="003D618D" w:rsidRPr="00843EBD">
        <w:rPr>
          <w:rFonts w:ascii="Times New Roman" w:hAnsi="Times New Roman" w:cs="Times New Roman" w:hint="eastAsia"/>
          <w:sz w:val="24"/>
          <w:szCs w:val="24"/>
        </w:rPr>
        <w:t>；若存在消极影响，则得到</w:t>
      </w:r>
      <m:oMath>
        <m:r>
          <m:rPr>
            <m:sty m:val="p"/>
          </m:rPr>
          <w:rPr>
            <w:rFonts w:ascii="Cambria Math" w:hAnsi="Cambria Math" w:cs="Times New Roman" w:hint="eastAsia"/>
            <w:sz w:val="24"/>
            <w:szCs w:val="24"/>
          </w:rPr>
          <m:t>估计系数</m:t>
        </m:r>
        <m:r>
          <w:rPr>
            <w:rFonts w:ascii="Cambria Math" w:hAnsi="Cambria Math" w:cs="Times New Roman"/>
            <w:sz w:val="24"/>
            <w:szCs w:val="24"/>
          </w:rPr>
          <m:t>β&lt;</m:t>
        </m:r>
        <m:r>
          <w:rPr>
            <w:rFonts w:ascii="Cambria Math" w:hAnsi="Cambria Math" w:cs="Times New Roman" w:hint="eastAsia"/>
            <w:sz w:val="24"/>
            <w:szCs w:val="24"/>
          </w:rPr>
          <m:t>0</m:t>
        </m:r>
      </m:oMath>
      <w:r w:rsidR="003D618D" w:rsidRPr="00843EBD">
        <w:rPr>
          <w:rFonts w:ascii="Times New Roman" w:hAnsi="Times New Roman" w:cs="Times New Roman" w:hint="eastAsia"/>
          <w:sz w:val="24"/>
          <w:szCs w:val="24"/>
        </w:rPr>
        <w:t>。</w:t>
      </w:r>
    </w:p>
    <w:p w14:paraId="18979C7A" w14:textId="77777777" w:rsidR="003D618D" w:rsidRPr="00843EBD" w:rsidRDefault="003D618D" w:rsidP="003D618D">
      <w:pPr>
        <w:pStyle w:val="2"/>
        <w:rPr>
          <w:rFonts w:ascii="黑体" w:eastAsia="黑体" w:hAnsi="黑体"/>
          <w:sz w:val="28"/>
          <w:szCs w:val="28"/>
        </w:rPr>
      </w:pPr>
      <w:bookmarkStart w:id="34" w:name="_Toc104395937"/>
      <w:bookmarkStart w:id="35" w:name="_Toc106096779"/>
      <w:r w:rsidRPr="00843EBD">
        <w:rPr>
          <w:rFonts w:ascii="黑体" w:eastAsia="黑体" w:hAnsi="黑体"/>
          <w:sz w:val="28"/>
          <w:szCs w:val="28"/>
        </w:rPr>
        <w:t xml:space="preserve">3.3 </w:t>
      </w:r>
      <w:r w:rsidRPr="00843EBD">
        <w:rPr>
          <w:rFonts w:ascii="黑体" w:eastAsia="黑体" w:hAnsi="黑体" w:hint="eastAsia"/>
          <w:sz w:val="28"/>
          <w:szCs w:val="28"/>
        </w:rPr>
        <w:t>变量定义与描述性统计</w:t>
      </w:r>
      <w:bookmarkEnd w:id="34"/>
      <w:bookmarkEnd w:id="35"/>
    </w:p>
    <w:p w14:paraId="0B5AA8A0"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本文</w:t>
      </w:r>
      <w:r>
        <w:rPr>
          <w:rFonts w:ascii="Times New Roman" w:hAnsi="Times New Roman" w:hint="eastAsia"/>
          <w:sz w:val="24"/>
          <w:szCs w:val="24"/>
        </w:rPr>
        <w:t>回归中</w:t>
      </w:r>
      <w:r w:rsidRPr="00843EBD">
        <w:rPr>
          <w:rFonts w:ascii="Times New Roman" w:hAnsi="Times New Roman" w:hint="eastAsia"/>
          <w:sz w:val="24"/>
          <w:szCs w:val="24"/>
        </w:rPr>
        <w:t>使用的主要因变量定义如下，均进行了对数化处理，其他关键变量的描述性统计分析见表</w:t>
      </w:r>
      <w:r>
        <w:rPr>
          <w:rFonts w:ascii="Times New Roman" w:hAnsi="Times New Roman" w:hint="eastAsia"/>
          <w:sz w:val="24"/>
          <w:szCs w:val="24"/>
        </w:rPr>
        <w:t>3</w:t>
      </w:r>
      <w:r>
        <w:rPr>
          <w:rFonts w:ascii="Times New Roman" w:hAnsi="Times New Roman"/>
          <w:sz w:val="24"/>
          <w:szCs w:val="24"/>
        </w:rPr>
        <w:t>-</w:t>
      </w:r>
      <w:r w:rsidRPr="00843EBD">
        <w:rPr>
          <w:rFonts w:ascii="Times New Roman" w:hAnsi="Times New Roman"/>
          <w:sz w:val="24"/>
          <w:szCs w:val="24"/>
        </w:rPr>
        <w:t>1</w:t>
      </w:r>
      <w:r w:rsidRPr="00843EBD">
        <w:rPr>
          <w:rFonts w:ascii="Times New Roman" w:hAnsi="Times New Roman" w:hint="eastAsia"/>
          <w:sz w:val="24"/>
          <w:szCs w:val="24"/>
        </w:rPr>
        <w:t>。</w:t>
      </w:r>
    </w:p>
    <w:p w14:paraId="3003C45D"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主营业务收入（</w:t>
      </w:r>
      <w:proofErr w:type="spellStart"/>
      <w:r w:rsidRPr="00843EBD">
        <w:rPr>
          <w:rFonts w:ascii="Times New Roman" w:hAnsi="Times New Roman" w:cs="Times New Roman"/>
          <w:sz w:val="24"/>
          <w:szCs w:val="24"/>
        </w:rPr>
        <w:t>lnMainsalerevenue</w:t>
      </w:r>
      <w:proofErr w:type="spellEnd"/>
      <w:r w:rsidRPr="00843EBD">
        <w:rPr>
          <w:rFonts w:ascii="Times New Roman" w:hAnsi="Times New Roman" w:hint="eastAsia"/>
          <w:sz w:val="24"/>
          <w:szCs w:val="24"/>
        </w:rPr>
        <w:t>）：在基准回归中，本文选用工业企业数据库中已有的主营业务收入作为企业收入产出的代理变量，有</w:t>
      </w:r>
      <w:r w:rsidRPr="00843EBD">
        <w:rPr>
          <w:rFonts w:ascii="Times New Roman" w:hAnsi="Times New Roman" w:hint="eastAsia"/>
          <w:sz w:val="24"/>
          <w:szCs w:val="24"/>
        </w:rPr>
        <w:t>1</w:t>
      </w:r>
      <w:r w:rsidRPr="00843EBD">
        <w:rPr>
          <w:rFonts w:ascii="Times New Roman" w:hAnsi="Times New Roman"/>
          <w:sz w:val="24"/>
          <w:szCs w:val="24"/>
        </w:rPr>
        <w:t>998-2012</w:t>
      </w:r>
      <w:r w:rsidRPr="00843EBD">
        <w:rPr>
          <w:rFonts w:ascii="Times New Roman" w:hAnsi="Times New Roman" w:hint="eastAsia"/>
          <w:sz w:val="24"/>
          <w:szCs w:val="24"/>
        </w:rPr>
        <w:t>年的连续样本。</w:t>
      </w:r>
    </w:p>
    <w:p w14:paraId="1B90ED24"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雇员人数（</w:t>
      </w:r>
      <w:proofErr w:type="spellStart"/>
      <w:r w:rsidRPr="00843EBD">
        <w:rPr>
          <w:rFonts w:ascii="Times New Roman" w:hAnsi="Times New Roman" w:cs="Times New Roman"/>
          <w:sz w:val="24"/>
          <w:szCs w:val="24"/>
        </w:rPr>
        <w:t>lnEmploy</w:t>
      </w:r>
      <w:proofErr w:type="spellEnd"/>
      <w:r w:rsidRPr="00843EBD">
        <w:rPr>
          <w:rFonts w:ascii="Times New Roman" w:hAnsi="Times New Roman" w:hint="eastAsia"/>
          <w:sz w:val="24"/>
          <w:szCs w:val="24"/>
        </w:rPr>
        <w:t>）：在基准回归中，本文选用数据库中已有的年均雇员人数作为企业投入的代理变量</w:t>
      </w:r>
      <w:r w:rsidRPr="00843EBD">
        <w:rPr>
          <w:rFonts w:ascii="Times New Roman" w:hAnsi="Times New Roman" w:hint="eastAsia"/>
          <w:sz w:val="24"/>
          <w:szCs w:val="24"/>
        </w:rPr>
        <w:t xml:space="preserve">, </w:t>
      </w:r>
      <w:r w:rsidRPr="00843EBD">
        <w:rPr>
          <w:rFonts w:ascii="Times New Roman" w:hAnsi="Times New Roman" w:hint="eastAsia"/>
          <w:sz w:val="24"/>
          <w:szCs w:val="24"/>
        </w:rPr>
        <w:t>有</w:t>
      </w:r>
      <w:r w:rsidRPr="00843EBD">
        <w:rPr>
          <w:rFonts w:ascii="Times New Roman" w:hAnsi="Times New Roman" w:hint="eastAsia"/>
          <w:sz w:val="24"/>
          <w:szCs w:val="24"/>
        </w:rPr>
        <w:t>1</w:t>
      </w:r>
      <w:r w:rsidRPr="00843EBD">
        <w:rPr>
          <w:rFonts w:ascii="Times New Roman" w:hAnsi="Times New Roman"/>
          <w:sz w:val="24"/>
          <w:szCs w:val="24"/>
        </w:rPr>
        <w:t>998-2012</w:t>
      </w:r>
      <w:r w:rsidRPr="00843EBD">
        <w:rPr>
          <w:rFonts w:ascii="Times New Roman" w:hAnsi="Times New Roman" w:hint="eastAsia"/>
          <w:sz w:val="24"/>
          <w:szCs w:val="24"/>
        </w:rPr>
        <w:t>年的连续样本。需要指出的是，工业企业数据库中，</w:t>
      </w:r>
      <w:r>
        <w:rPr>
          <w:rFonts w:ascii="Times New Roman" w:hAnsi="Times New Roman" w:hint="eastAsia"/>
          <w:sz w:val="24"/>
          <w:szCs w:val="24"/>
        </w:rPr>
        <w:t>年均雇员人数</w:t>
      </w:r>
      <w:r w:rsidRPr="00843EBD">
        <w:rPr>
          <w:rFonts w:ascii="Times New Roman" w:hAnsi="Times New Roman" w:hint="eastAsia"/>
          <w:sz w:val="24"/>
          <w:szCs w:val="24"/>
        </w:rPr>
        <w:t>在部分年份存在缺失，但是年末职工数量这一变量在这些年份中有详细的数据，经过比对，发现两者无较大差异，所以该部分年限使用年末公司职工数量进行替代。</w:t>
      </w:r>
    </w:p>
    <w:p w14:paraId="21E65140"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收入总额（</w:t>
      </w:r>
      <w:proofErr w:type="spellStart"/>
      <w:r w:rsidRPr="00843EBD">
        <w:rPr>
          <w:rFonts w:ascii="Times New Roman" w:hAnsi="Times New Roman" w:cs="Times New Roman"/>
          <w:sz w:val="24"/>
          <w:szCs w:val="24"/>
        </w:rPr>
        <w:t>lnTotalrevenue</w:t>
      </w:r>
      <w:proofErr w:type="spellEnd"/>
      <w:r w:rsidRPr="00843EBD">
        <w:rPr>
          <w:rFonts w:ascii="Times New Roman" w:hAnsi="Times New Roman" w:hint="eastAsia"/>
          <w:sz w:val="24"/>
          <w:szCs w:val="24"/>
        </w:rPr>
        <w:t>）：在稳健性检验中，本文将企业收入产出的代理变量由主营业务收入替换为收入总额。需要指出的是，收入总额数据缺失情况较严重，只有</w:t>
      </w:r>
      <w:r w:rsidRPr="00843EBD">
        <w:rPr>
          <w:rFonts w:ascii="Times New Roman" w:hAnsi="Times New Roman" w:hint="eastAsia"/>
          <w:sz w:val="24"/>
          <w:szCs w:val="24"/>
        </w:rPr>
        <w:t>2</w:t>
      </w:r>
      <w:r w:rsidRPr="00843EBD">
        <w:rPr>
          <w:rFonts w:ascii="Times New Roman" w:hAnsi="Times New Roman"/>
          <w:sz w:val="24"/>
          <w:szCs w:val="24"/>
        </w:rPr>
        <w:t>004-2007</w:t>
      </w:r>
      <w:r w:rsidRPr="00843EBD">
        <w:rPr>
          <w:rFonts w:ascii="Times New Roman" w:hAnsi="Times New Roman" w:hint="eastAsia"/>
          <w:sz w:val="24"/>
          <w:szCs w:val="24"/>
        </w:rPr>
        <w:t>年，以及</w:t>
      </w:r>
      <w:r w:rsidRPr="00843EBD">
        <w:rPr>
          <w:rFonts w:ascii="Times New Roman" w:hAnsi="Times New Roman" w:hint="eastAsia"/>
          <w:sz w:val="24"/>
          <w:szCs w:val="24"/>
        </w:rPr>
        <w:t>2</w:t>
      </w:r>
      <w:r w:rsidRPr="00843EBD">
        <w:rPr>
          <w:rFonts w:ascii="Times New Roman" w:hAnsi="Times New Roman"/>
          <w:sz w:val="24"/>
          <w:szCs w:val="24"/>
        </w:rPr>
        <w:t>010-2012</w:t>
      </w:r>
      <w:r w:rsidRPr="00843EBD">
        <w:rPr>
          <w:rFonts w:ascii="Times New Roman" w:hAnsi="Times New Roman" w:hint="eastAsia"/>
          <w:sz w:val="24"/>
          <w:szCs w:val="24"/>
        </w:rPr>
        <w:t>年的样本。</w:t>
      </w:r>
    </w:p>
    <w:p w14:paraId="1BC7CF8E"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资产总额（</w:t>
      </w:r>
      <w:proofErr w:type="spellStart"/>
      <w:r w:rsidRPr="00843EBD">
        <w:rPr>
          <w:rFonts w:ascii="Times New Roman" w:hAnsi="Times New Roman" w:cs="Times New Roman"/>
          <w:sz w:val="24"/>
          <w:szCs w:val="24"/>
        </w:rPr>
        <w:t>lnTotal</w:t>
      </w:r>
      <w:r w:rsidRPr="00843EBD">
        <w:rPr>
          <w:rFonts w:ascii="Times New Roman" w:hAnsi="Times New Roman" w:cs="Times New Roman" w:hint="eastAsia"/>
          <w:sz w:val="24"/>
          <w:szCs w:val="24"/>
        </w:rPr>
        <w:t>asset</w:t>
      </w:r>
      <w:proofErr w:type="spellEnd"/>
      <w:r w:rsidRPr="00843EBD">
        <w:rPr>
          <w:rFonts w:ascii="Times New Roman" w:hAnsi="Times New Roman" w:hint="eastAsia"/>
          <w:sz w:val="24"/>
          <w:szCs w:val="24"/>
        </w:rPr>
        <w:t>）：在稳健性检验中，本文将企业投入的代理变量由年</w:t>
      </w:r>
      <w:r w:rsidRPr="00843EBD">
        <w:rPr>
          <w:rFonts w:ascii="Times New Roman" w:hAnsi="Times New Roman" w:hint="eastAsia"/>
          <w:sz w:val="24"/>
          <w:szCs w:val="24"/>
        </w:rPr>
        <w:lastRenderedPageBreak/>
        <w:t>均雇佣职工数量替换为资产总额，有</w:t>
      </w:r>
      <w:r w:rsidRPr="00843EBD">
        <w:rPr>
          <w:rFonts w:ascii="Times New Roman" w:hAnsi="Times New Roman" w:hint="eastAsia"/>
          <w:sz w:val="24"/>
          <w:szCs w:val="24"/>
        </w:rPr>
        <w:t>1</w:t>
      </w:r>
      <w:r w:rsidRPr="00843EBD">
        <w:rPr>
          <w:rFonts w:ascii="Times New Roman" w:hAnsi="Times New Roman"/>
          <w:sz w:val="24"/>
          <w:szCs w:val="24"/>
        </w:rPr>
        <w:t>998-2012</w:t>
      </w:r>
      <w:r w:rsidRPr="00843EBD">
        <w:rPr>
          <w:rFonts w:ascii="Times New Roman" w:hAnsi="Times New Roman" w:hint="eastAsia"/>
          <w:sz w:val="24"/>
          <w:szCs w:val="24"/>
        </w:rPr>
        <w:t>年的连续样本，</w:t>
      </w:r>
      <w:r>
        <w:rPr>
          <w:rFonts w:ascii="Times New Roman" w:hAnsi="Times New Roman" w:hint="eastAsia"/>
          <w:sz w:val="24"/>
          <w:szCs w:val="24"/>
        </w:rPr>
        <w:t>并</w:t>
      </w:r>
      <w:r w:rsidRPr="00843EBD">
        <w:rPr>
          <w:rFonts w:ascii="Times New Roman" w:hAnsi="Times New Roman" w:hint="eastAsia"/>
          <w:sz w:val="24"/>
          <w:szCs w:val="24"/>
        </w:rPr>
        <w:t>删去</w:t>
      </w:r>
      <w:r>
        <w:rPr>
          <w:rFonts w:ascii="Times New Roman" w:hAnsi="Times New Roman" w:hint="eastAsia"/>
          <w:sz w:val="24"/>
          <w:szCs w:val="24"/>
        </w:rPr>
        <w:t>了</w:t>
      </w:r>
      <w:r w:rsidRPr="00843EBD">
        <w:rPr>
          <w:rFonts w:ascii="Times New Roman" w:hAnsi="Times New Roman" w:hint="eastAsia"/>
          <w:sz w:val="24"/>
          <w:szCs w:val="24"/>
        </w:rPr>
        <w:t>数据中的</w:t>
      </w:r>
      <w:r>
        <w:rPr>
          <w:rFonts w:ascii="Times New Roman" w:hAnsi="Times New Roman" w:hint="eastAsia"/>
          <w:sz w:val="24"/>
          <w:szCs w:val="24"/>
        </w:rPr>
        <w:t>负值</w:t>
      </w:r>
      <w:r w:rsidRPr="00843EBD">
        <w:rPr>
          <w:rFonts w:ascii="Times New Roman" w:hAnsi="Times New Roman" w:hint="eastAsia"/>
          <w:sz w:val="24"/>
          <w:szCs w:val="24"/>
        </w:rPr>
        <w:t>。</w:t>
      </w:r>
    </w:p>
    <w:p w14:paraId="5B72431D"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对于以上四个关键因变量，本文都进行</w:t>
      </w:r>
      <w:proofErr w:type="gramStart"/>
      <w:r w:rsidRPr="00843EBD">
        <w:rPr>
          <w:rFonts w:ascii="Times New Roman" w:hAnsi="Times New Roman" w:hint="eastAsia"/>
          <w:sz w:val="24"/>
          <w:szCs w:val="24"/>
        </w:rPr>
        <w:t>了截尾处理</w:t>
      </w:r>
      <w:proofErr w:type="gramEnd"/>
      <w:r w:rsidRPr="00843EBD">
        <w:rPr>
          <w:rFonts w:ascii="Times New Roman" w:hAnsi="Times New Roman" w:hint="eastAsia"/>
          <w:sz w:val="24"/>
          <w:szCs w:val="24"/>
        </w:rPr>
        <w:t>，删除小于</w:t>
      </w:r>
      <w:r w:rsidRPr="00843EBD">
        <w:rPr>
          <w:rFonts w:ascii="Times New Roman" w:hAnsi="Times New Roman" w:hint="eastAsia"/>
          <w:sz w:val="24"/>
          <w:szCs w:val="24"/>
        </w:rPr>
        <w:t>1%</w:t>
      </w:r>
      <w:r w:rsidRPr="00843EBD">
        <w:rPr>
          <w:rFonts w:ascii="Times New Roman" w:hAnsi="Times New Roman" w:hint="eastAsia"/>
          <w:sz w:val="24"/>
          <w:szCs w:val="24"/>
        </w:rPr>
        <w:t>或大于</w:t>
      </w:r>
      <w:r w:rsidRPr="00843EBD">
        <w:rPr>
          <w:rFonts w:ascii="Times New Roman" w:hAnsi="Times New Roman" w:hint="eastAsia"/>
          <w:sz w:val="24"/>
          <w:szCs w:val="24"/>
        </w:rPr>
        <w:t>99%</w:t>
      </w:r>
      <w:r w:rsidRPr="00843EBD">
        <w:rPr>
          <w:rFonts w:ascii="Times New Roman" w:hAnsi="Times New Roman" w:hint="eastAsia"/>
          <w:sz w:val="24"/>
          <w:szCs w:val="24"/>
        </w:rPr>
        <w:t>分位数的观测值。</w:t>
      </w:r>
    </w:p>
    <w:p w14:paraId="4985A925"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城市控制变量方面，本文从《中国城市统计年鉴》中获取了企业所在城市的总人口（</w:t>
      </w:r>
      <w:proofErr w:type="spellStart"/>
      <w:r w:rsidRPr="00843EBD">
        <w:rPr>
          <w:rFonts w:ascii="Times New Roman" w:hAnsi="Times New Roman" w:hint="eastAsia"/>
          <w:sz w:val="24"/>
          <w:szCs w:val="24"/>
        </w:rPr>
        <w:t>lnPopulation</w:t>
      </w:r>
      <w:proofErr w:type="spellEnd"/>
      <w:r w:rsidRPr="00843EBD">
        <w:rPr>
          <w:rFonts w:ascii="Times New Roman" w:hAnsi="Times New Roman" w:hint="eastAsia"/>
          <w:sz w:val="24"/>
          <w:szCs w:val="24"/>
        </w:rPr>
        <w:t>）、</w:t>
      </w:r>
      <w:r w:rsidRPr="00843EBD">
        <w:rPr>
          <w:rFonts w:ascii="Times New Roman" w:hAnsi="Times New Roman" w:hint="eastAsia"/>
          <w:sz w:val="24"/>
          <w:szCs w:val="24"/>
        </w:rPr>
        <w:t>GDP</w:t>
      </w:r>
      <w:r w:rsidRPr="00843EBD">
        <w:rPr>
          <w:rFonts w:ascii="Times New Roman" w:hAnsi="Times New Roman" w:hint="eastAsia"/>
          <w:sz w:val="24"/>
          <w:szCs w:val="24"/>
        </w:rPr>
        <w:t>（</w:t>
      </w:r>
      <w:proofErr w:type="spellStart"/>
      <w:r w:rsidRPr="00843EBD">
        <w:rPr>
          <w:rFonts w:ascii="Times New Roman" w:hAnsi="Times New Roman" w:hint="eastAsia"/>
          <w:sz w:val="24"/>
          <w:szCs w:val="24"/>
        </w:rPr>
        <w:t>lnGDP</w:t>
      </w:r>
      <w:proofErr w:type="spellEnd"/>
      <w:r w:rsidRPr="00843EBD">
        <w:rPr>
          <w:rFonts w:ascii="Times New Roman" w:hAnsi="Times New Roman" w:hint="eastAsia"/>
          <w:sz w:val="24"/>
          <w:szCs w:val="24"/>
        </w:rPr>
        <w:t>）、第二产业占</w:t>
      </w:r>
      <w:r w:rsidRPr="00843EBD">
        <w:rPr>
          <w:rFonts w:ascii="Times New Roman" w:hAnsi="Times New Roman" w:hint="eastAsia"/>
          <w:sz w:val="24"/>
          <w:szCs w:val="24"/>
        </w:rPr>
        <w:t>GDP</w:t>
      </w:r>
      <w:r w:rsidRPr="00843EBD">
        <w:rPr>
          <w:rFonts w:ascii="Times New Roman" w:hAnsi="Times New Roman" w:hint="eastAsia"/>
          <w:sz w:val="24"/>
          <w:szCs w:val="24"/>
        </w:rPr>
        <w:t>比重（</w:t>
      </w:r>
      <w:r w:rsidRPr="00843EBD">
        <w:rPr>
          <w:rFonts w:ascii="Times New Roman" w:hAnsi="Times New Roman" w:hint="eastAsia"/>
          <w:sz w:val="24"/>
          <w:szCs w:val="24"/>
        </w:rPr>
        <w:t>Industry2</w:t>
      </w:r>
      <w:r w:rsidRPr="00843EBD">
        <w:rPr>
          <w:rFonts w:ascii="Times New Roman" w:hAnsi="Times New Roman" w:hint="eastAsia"/>
          <w:sz w:val="24"/>
          <w:szCs w:val="24"/>
        </w:rPr>
        <w:t>）和第三产业占</w:t>
      </w:r>
      <w:r w:rsidRPr="00843EBD">
        <w:rPr>
          <w:rFonts w:ascii="Times New Roman" w:hAnsi="Times New Roman" w:hint="eastAsia"/>
          <w:sz w:val="24"/>
          <w:szCs w:val="24"/>
        </w:rPr>
        <w:t>GDP</w:t>
      </w:r>
      <w:r w:rsidRPr="00843EBD">
        <w:rPr>
          <w:rFonts w:ascii="Times New Roman" w:hAnsi="Times New Roman" w:hint="eastAsia"/>
          <w:sz w:val="24"/>
          <w:szCs w:val="24"/>
        </w:rPr>
        <w:t>比重（</w:t>
      </w:r>
      <w:r w:rsidRPr="00843EBD">
        <w:rPr>
          <w:rFonts w:ascii="Times New Roman" w:hAnsi="Times New Roman" w:hint="eastAsia"/>
          <w:sz w:val="24"/>
          <w:szCs w:val="24"/>
        </w:rPr>
        <w:t>Industry3</w:t>
      </w:r>
      <w:r w:rsidRPr="00843EBD">
        <w:rPr>
          <w:rFonts w:ascii="Times New Roman" w:hAnsi="Times New Roman" w:hint="eastAsia"/>
          <w:sz w:val="24"/>
          <w:szCs w:val="24"/>
        </w:rPr>
        <w:t>），并利用城市总人口和</w:t>
      </w:r>
      <w:r w:rsidRPr="00843EBD">
        <w:rPr>
          <w:rFonts w:ascii="Times New Roman" w:hAnsi="Times New Roman" w:hint="eastAsia"/>
          <w:sz w:val="24"/>
          <w:szCs w:val="24"/>
        </w:rPr>
        <w:t>G</w:t>
      </w:r>
      <w:r w:rsidRPr="00843EBD">
        <w:rPr>
          <w:rFonts w:ascii="Times New Roman" w:hAnsi="Times New Roman"/>
          <w:sz w:val="24"/>
          <w:szCs w:val="24"/>
        </w:rPr>
        <w:t>DP</w:t>
      </w:r>
      <w:r w:rsidRPr="00843EBD">
        <w:rPr>
          <w:rFonts w:ascii="Times New Roman" w:hAnsi="Times New Roman" w:hint="eastAsia"/>
          <w:sz w:val="24"/>
          <w:szCs w:val="24"/>
        </w:rPr>
        <w:t>生成了人均</w:t>
      </w:r>
      <w:r w:rsidRPr="00843EBD">
        <w:rPr>
          <w:rFonts w:ascii="Times New Roman" w:hAnsi="Times New Roman" w:hint="eastAsia"/>
          <w:sz w:val="24"/>
          <w:szCs w:val="24"/>
        </w:rPr>
        <w:t>G</w:t>
      </w:r>
      <w:r w:rsidRPr="00843EBD">
        <w:rPr>
          <w:rFonts w:ascii="Times New Roman" w:hAnsi="Times New Roman"/>
          <w:sz w:val="24"/>
          <w:szCs w:val="24"/>
        </w:rPr>
        <w:t>DP</w:t>
      </w:r>
      <w:r w:rsidRPr="00843EBD">
        <w:rPr>
          <w:rFonts w:ascii="Times New Roman" w:hAnsi="Times New Roman" w:hint="eastAsia"/>
          <w:sz w:val="24"/>
          <w:szCs w:val="24"/>
        </w:rPr>
        <w:t>（</w:t>
      </w:r>
      <w:proofErr w:type="spellStart"/>
      <w:r w:rsidRPr="00843EBD">
        <w:rPr>
          <w:rFonts w:ascii="Times New Roman" w:hAnsi="Times New Roman"/>
          <w:sz w:val="24"/>
          <w:szCs w:val="24"/>
        </w:rPr>
        <w:t>lnPergdp</w:t>
      </w:r>
      <w:proofErr w:type="spellEnd"/>
      <w:r w:rsidRPr="00843EBD">
        <w:rPr>
          <w:rFonts w:ascii="Times New Roman" w:hAnsi="Times New Roman" w:hint="eastAsia"/>
          <w:sz w:val="24"/>
          <w:szCs w:val="24"/>
        </w:rPr>
        <w:t>）。除了第二产业占</w:t>
      </w:r>
      <w:r w:rsidRPr="00843EBD">
        <w:rPr>
          <w:rFonts w:ascii="Times New Roman" w:hAnsi="Times New Roman" w:hint="eastAsia"/>
          <w:sz w:val="24"/>
          <w:szCs w:val="24"/>
        </w:rPr>
        <w:t>GDP</w:t>
      </w:r>
      <w:r w:rsidRPr="00843EBD">
        <w:rPr>
          <w:rFonts w:ascii="Times New Roman" w:hAnsi="Times New Roman" w:hint="eastAsia"/>
          <w:sz w:val="24"/>
          <w:szCs w:val="24"/>
        </w:rPr>
        <w:t>比重和第三产业占</w:t>
      </w:r>
      <w:r w:rsidRPr="00843EBD">
        <w:rPr>
          <w:rFonts w:ascii="Times New Roman" w:hAnsi="Times New Roman" w:hint="eastAsia"/>
          <w:sz w:val="24"/>
          <w:szCs w:val="24"/>
        </w:rPr>
        <w:t>GDP</w:t>
      </w:r>
      <w:r w:rsidRPr="00843EBD">
        <w:rPr>
          <w:rFonts w:ascii="Times New Roman" w:hAnsi="Times New Roman" w:hint="eastAsia"/>
          <w:sz w:val="24"/>
          <w:szCs w:val="24"/>
        </w:rPr>
        <w:t>比重外，其他的控制变量都取的是对数值。</w:t>
      </w:r>
      <w:r>
        <w:rPr>
          <w:rFonts w:ascii="Times New Roman" w:hAnsi="Times New Roman" w:hint="eastAsia"/>
          <w:sz w:val="24"/>
          <w:szCs w:val="24"/>
        </w:rPr>
        <w:t>以使用主营业务收入进行基准回归前的样本数据为例，表</w:t>
      </w:r>
      <w:r>
        <w:rPr>
          <w:rFonts w:ascii="Times New Roman" w:hAnsi="Times New Roman" w:hint="eastAsia"/>
          <w:sz w:val="24"/>
          <w:szCs w:val="24"/>
        </w:rPr>
        <w:t>3</w:t>
      </w:r>
      <w:r>
        <w:rPr>
          <w:rFonts w:ascii="Times New Roman" w:hAnsi="Times New Roman"/>
          <w:sz w:val="24"/>
          <w:szCs w:val="24"/>
        </w:rPr>
        <w:t>-</w:t>
      </w:r>
      <w:r>
        <w:rPr>
          <w:rFonts w:ascii="Times New Roman" w:hAnsi="Times New Roman" w:hint="eastAsia"/>
          <w:sz w:val="24"/>
          <w:szCs w:val="24"/>
        </w:rPr>
        <w:t>1</w:t>
      </w:r>
      <w:r>
        <w:rPr>
          <w:rFonts w:ascii="Times New Roman" w:hAnsi="Times New Roman" w:hint="eastAsia"/>
          <w:sz w:val="24"/>
          <w:szCs w:val="24"/>
        </w:rPr>
        <w:t>呈现了在该样本数据中城市控制变量的描述性统计</w:t>
      </w:r>
      <w:r w:rsidRPr="00843EBD">
        <w:rPr>
          <w:rFonts w:ascii="Times New Roman" w:hAnsi="Times New Roman" w:hint="eastAsia"/>
          <w:sz w:val="24"/>
          <w:szCs w:val="24"/>
        </w:rPr>
        <w:t>。</w:t>
      </w:r>
    </w:p>
    <w:p w14:paraId="27B6C2B7" w14:textId="77777777" w:rsidR="003D618D" w:rsidRPr="00843EBD" w:rsidRDefault="003D618D" w:rsidP="003D618D"/>
    <w:p w14:paraId="2958AAE4"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hint="eastAsia"/>
          <w:sz w:val="24"/>
          <w:szCs w:val="24"/>
        </w:rPr>
        <w:t>3</w:t>
      </w:r>
      <w:r>
        <w:rPr>
          <w:rFonts w:ascii="黑体" w:eastAsia="黑体" w:hAnsi="黑体"/>
          <w:sz w:val="24"/>
          <w:szCs w:val="24"/>
        </w:rPr>
        <w:t>-</w:t>
      </w:r>
      <w:r w:rsidRPr="00843EBD">
        <w:rPr>
          <w:rFonts w:ascii="黑体" w:eastAsia="黑体" w:hAnsi="黑体" w:hint="eastAsia"/>
          <w:sz w:val="24"/>
          <w:szCs w:val="24"/>
        </w:rPr>
        <w:t>1</w:t>
      </w:r>
      <w:r w:rsidRPr="00843EBD">
        <w:rPr>
          <w:rFonts w:ascii="黑体" w:eastAsia="黑体" w:hAnsi="黑体"/>
          <w:sz w:val="24"/>
          <w:szCs w:val="24"/>
        </w:rPr>
        <w:t xml:space="preserve"> </w:t>
      </w:r>
      <w:r w:rsidRPr="00843EBD">
        <w:rPr>
          <w:rFonts w:ascii="黑体" w:eastAsia="黑体" w:hAnsi="黑体" w:hint="eastAsia"/>
          <w:sz w:val="24"/>
          <w:szCs w:val="24"/>
        </w:rPr>
        <w:t>主要变量的描述性统计</w:t>
      </w:r>
    </w:p>
    <w:p w14:paraId="49A0C073" w14:textId="77777777" w:rsidR="003D618D" w:rsidRPr="00843EBD" w:rsidRDefault="003D618D" w:rsidP="003D618D">
      <w:pPr>
        <w:jc w:val="center"/>
        <w:rPr>
          <w:rFonts w:ascii="黑体" w:eastAsia="黑体" w:hAnsi="黑体"/>
          <w:sz w:val="24"/>
          <w:szCs w:val="24"/>
        </w:rPr>
      </w:pPr>
    </w:p>
    <w:tbl>
      <w:tblPr>
        <w:tblW w:w="8222" w:type="dxa"/>
        <w:tblLayout w:type="fixed"/>
        <w:tblLook w:val="0000" w:firstRow="0" w:lastRow="0" w:firstColumn="0" w:lastColumn="0" w:noHBand="0" w:noVBand="0"/>
      </w:tblPr>
      <w:tblGrid>
        <w:gridCol w:w="1985"/>
        <w:gridCol w:w="992"/>
        <w:gridCol w:w="851"/>
        <w:gridCol w:w="850"/>
        <w:gridCol w:w="851"/>
        <w:gridCol w:w="850"/>
        <w:gridCol w:w="992"/>
        <w:gridCol w:w="851"/>
      </w:tblGrid>
      <w:tr w:rsidR="003D618D" w:rsidRPr="00843EBD" w14:paraId="3262E6A4" w14:textId="77777777" w:rsidTr="0024414D">
        <w:tc>
          <w:tcPr>
            <w:tcW w:w="1985" w:type="dxa"/>
            <w:vMerge w:val="restart"/>
            <w:tcBorders>
              <w:top w:val="single" w:sz="4" w:space="0" w:color="auto"/>
              <w:left w:val="nil"/>
              <w:right w:val="single" w:sz="4" w:space="0" w:color="auto"/>
            </w:tcBorders>
            <w:vAlign w:val="center"/>
          </w:tcPr>
          <w:p w14:paraId="3703CA87"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变量</w:t>
            </w:r>
          </w:p>
        </w:tc>
        <w:tc>
          <w:tcPr>
            <w:tcW w:w="992" w:type="dxa"/>
            <w:vMerge w:val="restart"/>
            <w:tcBorders>
              <w:top w:val="single" w:sz="4" w:space="0" w:color="auto"/>
              <w:left w:val="single" w:sz="4" w:space="0" w:color="auto"/>
              <w:right w:val="single" w:sz="4" w:space="0" w:color="auto"/>
            </w:tcBorders>
            <w:vAlign w:val="center"/>
          </w:tcPr>
          <w:p w14:paraId="277D7336"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观测值</w:t>
            </w:r>
          </w:p>
        </w:tc>
        <w:tc>
          <w:tcPr>
            <w:tcW w:w="851" w:type="dxa"/>
            <w:vMerge w:val="restart"/>
            <w:tcBorders>
              <w:top w:val="single" w:sz="4" w:space="0" w:color="auto"/>
              <w:left w:val="single" w:sz="4" w:space="0" w:color="auto"/>
              <w:right w:val="single" w:sz="4" w:space="0" w:color="auto"/>
            </w:tcBorders>
            <w:vAlign w:val="center"/>
          </w:tcPr>
          <w:p w14:paraId="12B9B41D"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均值</w:t>
            </w:r>
          </w:p>
        </w:tc>
        <w:tc>
          <w:tcPr>
            <w:tcW w:w="850" w:type="dxa"/>
            <w:vMerge w:val="restart"/>
            <w:tcBorders>
              <w:top w:val="single" w:sz="4" w:space="0" w:color="auto"/>
              <w:left w:val="single" w:sz="4" w:space="0" w:color="auto"/>
              <w:right w:val="single" w:sz="4" w:space="0" w:color="auto"/>
            </w:tcBorders>
            <w:vAlign w:val="center"/>
          </w:tcPr>
          <w:p w14:paraId="793F79AC"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标准差</w:t>
            </w:r>
          </w:p>
        </w:tc>
        <w:tc>
          <w:tcPr>
            <w:tcW w:w="851" w:type="dxa"/>
            <w:vMerge w:val="restart"/>
            <w:tcBorders>
              <w:top w:val="single" w:sz="4" w:space="0" w:color="auto"/>
              <w:left w:val="single" w:sz="4" w:space="0" w:color="auto"/>
              <w:right w:val="single" w:sz="4" w:space="0" w:color="auto"/>
            </w:tcBorders>
            <w:vAlign w:val="center"/>
          </w:tcPr>
          <w:p w14:paraId="132BC415"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最小值</w:t>
            </w:r>
          </w:p>
        </w:tc>
        <w:tc>
          <w:tcPr>
            <w:tcW w:w="850" w:type="dxa"/>
            <w:vMerge w:val="restart"/>
            <w:tcBorders>
              <w:top w:val="single" w:sz="4" w:space="0" w:color="auto"/>
              <w:left w:val="single" w:sz="4" w:space="0" w:color="auto"/>
              <w:right w:val="single" w:sz="4" w:space="0" w:color="auto"/>
            </w:tcBorders>
            <w:vAlign w:val="center"/>
          </w:tcPr>
          <w:p w14:paraId="110E1234"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最大值</w:t>
            </w:r>
          </w:p>
        </w:tc>
        <w:tc>
          <w:tcPr>
            <w:tcW w:w="1843" w:type="dxa"/>
            <w:gridSpan w:val="2"/>
            <w:tcBorders>
              <w:top w:val="single" w:sz="4" w:space="0" w:color="auto"/>
              <w:left w:val="single" w:sz="4" w:space="0" w:color="auto"/>
              <w:bottom w:val="single" w:sz="10" w:space="0" w:color="auto"/>
              <w:right w:val="nil"/>
            </w:tcBorders>
            <w:vAlign w:val="center"/>
          </w:tcPr>
          <w:p w14:paraId="63DD0DAF"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r w:rsidRPr="00843EBD">
              <w:rPr>
                <w:rFonts w:asciiTheme="minorEastAsia" w:hAnsiTheme="minorEastAsia" w:hint="eastAsia"/>
                <w:kern w:val="0"/>
                <w:szCs w:val="21"/>
              </w:rPr>
              <w:t>分位数</w:t>
            </w:r>
          </w:p>
        </w:tc>
      </w:tr>
      <w:tr w:rsidR="003D618D" w:rsidRPr="00843EBD" w14:paraId="30EB7A33" w14:textId="77777777" w:rsidTr="0024414D">
        <w:tc>
          <w:tcPr>
            <w:tcW w:w="1985" w:type="dxa"/>
            <w:vMerge/>
            <w:tcBorders>
              <w:left w:val="nil"/>
              <w:bottom w:val="single" w:sz="12" w:space="0" w:color="auto"/>
              <w:right w:val="single" w:sz="4" w:space="0" w:color="auto"/>
            </w:tcBorders>
            <w:vAlign w:val="center"/>
          </w:tcPr>
          <w:p w14:paraId="1736E2EB"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992" w:type="dxa"/>
            <w:vMerge/>
            <w:tcBorders>
              <w:left w:val="single" w:sz="4" w:space="0" w:color="auto"/>
              <w:bottom w:val="single" w:sz="12" w:space="0" w:color="auto"/>
              <w:right w:val="single" w:sz="4" w:space="0" w:color="auto"/>
            </w:tcBorders>
            <w:vAlign w:val="center"/>
          </w:tcPr>
          <w:p w14:paraId="2FAC13D5"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vMerge/>
            <w:tcBorders>
              <w:left w:val="single" w:sz="4" w:space="0" w:color="auto"/>
              <w:bottom w:val="single" w:sz="12" w:space="0" w:color="auto"/>
              <w:right w:val="single" w:sz="4" w:space="0" w:color="auto"/>
            </w:tcBorders>
            <w:vAlign w:val="center"/>
          </w:tcPr>
          <w:p w14:paraId="7781B0A3"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0" w:type="dxa"/>
            <w:vMerge/>
            <w:tcBorders>
              <w:left w:val="single" w:sz="4" w:space="0" w:color="auto"/>
              <w:bottom w:val="single" w:sz="12" w:space="0" w:color="auto"/>
              <w:right w:val="single" w:sz="4" w:space="0" w:color="auto"/>
            </w:tcBorders>
            <w:vAlign w:val="center"/>
          </w:tcPr>
          <w:p w14:paraId="45624A63"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vMerge/>
            <w:tcBorders>
              <w:left w:val="single" w:sz="4" w:space="0" w:color="auto"/>
              <w:bottom w:val="single" w:sz="12" w:space="0" w:color="auto"/>
              <w:right w:val="single" w:sz="4" w:space="0" w:color="auto"/>
            </w:tcBorders>
            <w:vAlign w:val="center"/>
          </w:tcPr>
          <w:p w14:paraId="66CC8477"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0" w:type="dxa"/>
            <w:vMerge/>
            <w:tcBorders>
              <w:left w:val="single" w:sz="4" w:space="0" w:color="auto"/>
              <w:bottom w:val="single" w:sz="12" w:space="0" w:color="auto"/>
              <w:right w:val="single" w:sz="4" w:space="0" w:color="auto"/>
            </w:tcBorders>
            <w:vAlign w:val="center"/>
          </w:tcPr>
          <w:p w14:paraId="4F02B487"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992" w:type="dxa"/>
            <w:tcBorders>
              <w:top w:val="single" w:sz="4" w:space="0" w:color="auto"/>
              <w:left w:val="single" w:sz="4" w:space="0" w:color="auto"/>
              <w:bottom w:val="single" w:sz="12" w:space="0" w:color="auto"/>
              <w:right w:val="single" w:sz="4" w:space="0" w:color="auto"/>
            </w:tcBorders>
            <w:vAlign w:val="center"/>
          </w:tcPr>
          <w:p w14:paraId="35D47D14"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25%</w:t>
            </w:r>
          </w:p>
        </w:tc>
        <w:tc>
          <w:tcPr>
            <w:tcW w:w="851" w:type="dxa"/>
            <w:tcBorders>
              <w:top w:val="single" w:sz="4" w:space="0" w:color="auto"/>
              <w:left w:val="single" w:sz="4" w:space="0" w:color="auto"/>
              <w:bottom w:val="single" w:sz="12" w:space="0" w:color="auto"/>
              <w:right w:val="nil"/>
            </w:tcBorders>
            <w:vAlign w:val="center"/>
          </w:tcPr>
          <w:p w14:paraId="33CF4088"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75%</w:t>
            </w:r>
          </w:p>
        </w:tc>
      </w:tr>
      <w:tr w:rsidR="003D618D" w:rsidRPr="00843EBD" w14:paraId="2E36BBC8" w14:textId="77777777" w:rsidTr="0024414D">
        <w:tc>
          <w:tcPr>
            <w:tcW w:w="1985" w:type="dxa"/>
            <w:tcBorders>
              <w:top w:val="single" w:sz="12" w:space="0" w:color="auto"/>
              <w:left w:val="nil"/>
              <w:right w:val="single" w:sz="4" w:space="0" w:color="auto"/>
            </w:tcBorders>
            <w:vAlign w:val="center"/>
          </w:tcPr>
          <w:p w14:paraId="54BBB35E" w14:textId="77777777" w:rsidR="003D618D" w:rsidRPr="00843EBD" w:rsidRDefault="003D618D" w:rsidP="0024414D">
            <w:pPr>
              <w:pBdr>
                <w:bar w:val="single" w:sz="4" w:color="auto"/>
              </w:pBdr>
              <w:autoSpaceDE w:val="0"/>
              <w:autoSpaceDN w:val="0"/>
              <w:adjustRightInd w:val="0"/>
              <w:rPr>
                <w:rFonts w:asciiTheme="minorEastAsia" w:hAnsiTheme="minorEastAsia"/>
                <w:kern w:val="0"/>
                <w:szCs w:val="21"/>
              </w:rPr>
            </w:pPr>
            <w:r w:rsidRPr="00843EBD">
              <w:rPr>
                <w:rFonts w:asciiTheme="minorEastAsia" w:hAnsiTheme="minorEastAsia" w:hint="eastAsia"/>
                <w:kern w:val="0"/>
                <w:szCs w:val="21"/>
              </w:rPr>
              <w:t>因变量：</w:t>
            </w:r>
          </w:p>
        </w:tc>
        <w:tc>
          <w:tcPr>
            <w:tcW w:w="992" w:type="dxa"/>
            <w:tcBorders>
              <w:top w:val="single" w:sz="12" w:space="0" w:color="auto"/>
              <w:left w:val="single" w:sz="4" w:space="0" w:color="auto"/>
              <w:right w:val="single" w:sz="4" w:space="0" w:color="auto"/>
            </w:tcBorders>
            <w:vAlign w:val="center"/>
          </w:tcPr>
          <w:p w14:paraId="3FDD09DF"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tcBorders>
              <w:top w:val="single" w:sz="12" w:space="0" w:color="auto"/>
              <w:left w:val="single" w:sz="4" w:space="0" w:color="auto"/>
              <w:right w:val="single" w:sz="4" w:space="0" w:color="auto"/>
            </w:tcBorders>
            <w:vAlign w:val="center"/>
          </w:tcPr>
          <w:p w14:paraId="1DD078FF"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0" w:type="dxa"/>
            <w:tcBorders>
              <w:top w:val="single" w:sz="12" w:space="0" w:color="auto"/>
              <w:left w:val="single" w:sz="4" w:space="0" w:color="auto"/>
              <w:right w:val="single" w:sz="4" w:space="0" w:color="auto"/>
            </w:tcBorders>
            <w:vAlign w:val="center"/>
          </w:tcPr>
          <w:p w14:paraId="61BE7EF7"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tcBorders>
              <w:top w:val="single" w:sz="12" w:space="0" w:color="auto"/>
              <w:left w:val="single" w:sz="4" w:space="0" w:color="auto"/>
              <w:right w:val="single" w:sz="4" w:space="0" w:color="auto"/>
            </w:tcBorders>
            <w:vAlign w:val="center"/>
          </w:tcPr>
          <w:p w14:paraId="6419A9A3"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0" w:type="dxa"/>
            <w:tcBorders>
              <w:top w:val="single" w:sz="12" w:space="0" w:color="auto"/>
              <w:left w:val="single" w:sz="4" w:space="0" w:color="auto"/>
              <w:right w:val="single" w:sz="4" w:space="0" w:color="auto"/>
            </w:tcBorders>
            <w:vAlign w:val="center"/>
          </w:tcPr>
          <w:p w14:paraId="478DBF3C"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992" w:type="dxa"/>
            <w:tcBorders>
              <w:top w:val="single" w:sz="12" w:space="0" w:color="auto"/>
              <w:left w:val="single" w:sz="4" w:space="0" w:color="auto"/>
              <w:right w:val="single" w:sz="4" w:space="0" w:color="auto"/>
            </w:tcBorders>
            <w:vAlign w:val="center"/>
          </w:tcPr>
          <w:p w14:paraId="23EE45A7"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tcBorders>
              <w:top w:val="single" w:sz="12" w:space="0" w:color="auto"/>
              <w:left w:val="single" w:sz="4" w:space="0" w:color="auto"/>
              <w:right w:val="nil"/>
            </w:tcBorders>
            <w:vAlign w:val="center"/>
          </w:tcPr>
          <w:p w14:paraId="06F2DDE1"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r>
      <w:tr w:rsidR="003D618D" w:rsidRPr="00843EBD" w14:paraId="0629A78D" w14:textId="77777777" w:rsidTr="0024414D">
        <w:tc>
          <w:tcPr>
            <w:tcW w:w="1985" w:type="dxa"/>
            <w:tcBorders>
              <w:left w:val="nil"/>
              <w:bottom w:val="nil"/>
              <w:right w:val="single" w:sz="4" w:space="0" w:color="auto"/>
            </w:tcBorders>
            <w:vAlign w:val="center"/>
          </w:tcPr>
          <w:p w14:paraId="04CEC698"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proofErr w:type="spellStart"/>
            <w:r w:rsidRPr="00843EBD">
              <w:rPr>
                <w:rFonts w:ascii="Times New Roman" w:hAnsi="Times New Roman" w:cs="Times New Roman"/>
                <w:kern w:val="0"/>
                <w:szCs w:val="21"/>
              </w:rPr>
              <w:t>lnMainsalerevenue</w:t>
            </w:r>
            <w:proofErr w:type="spellEnd"/>
          </w:p>
        </w:tc>
        <w:tc>
          <w:tcPr>
            <w:tcW w:w="992" w:type="dxa"/>
            <w:tcBorders>
              <w:left w:val="single" w:sz="4" w:space="0" w:color="auto"/>
              <w:bottom w:val="nil"/>
              <w:right w:val="single" w:sz="4" w:space="0" w:color="auto"/>
            </w:tcBorders>
            <w:vAlign w:val="center"/>
          </w:tcPr>
          <w:p w14:paraId="0BA56E05"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494506</w:t>
            </w:r>
          </w:p>
        </w:tc>
        <w:tc>
          <w:tcPr>
            <w:tcW w:w="851" w:type="dxa"/>
            <w:tcBorders>
              <w:left w:val="single" w:sz="4" w:space="0" w:color="auto"/>
              <w:bottom w:val="nil"/>
              <w:right w:val="single" w:sz="4" w:space="0" w:color="auto"/>
            </w:tcBorders>
            <w:vAlign w:val="center"/>
          </w:tcPr>
          <w:p w14:paraId="647A5D2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10.</w:t>
            </w:r>
            <w:r>
              <w:rPr>
                <w:rFonts w:ascii="Times New Roman" w:hAnsi="Times New Roman" w:cs="Times New Roman"/>
                <w:kern w:val="0"/>
                <w:szCs w:val="21"/>
              </w:rPr>
              <w:t>079</w:t>
            </w:r>
          </w:p>
        </w:tc>
        <w:tc>
          <w:tcPr>
            <w:tcW w:w="850" w:type="dxa"/>
            <w:tcBorders>
              <w:left w:val="single" w:sz="4" w:space="0" w:color="auto"/>
              <w:bottom w:val="nil"/>
              <w:right w:val="single" w:sz="4" w:space="0" w:color="auto"/>
            </w:tcBorders>
            <w:vAlign w:val="center"/>
          </w:tcPr>
          <w:p w14:paraId="455488DE"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1.</w:t>
            </w:r>
            <w:r>
              <w:rPr>
                <w:rFonts w:ascii="Times New Roman" w:hAnsi="Times New Roman" w:cs="Times New Roman"/>
                <w:kern w:val="0"/>
                <w:szCs w:val="21"/>
              </w:rPr>
              <w:t>219</w:t>
            </w:r>
          </w:p>
        </w:tc>
        <w:tc>
          <w:tcPr>
            <w:tcW w:w="851" w:type="dxa"/>
            <w:tcBorders>
              <w:left w:val="single" w:sz="4" w:space="0" w:color="auto"/>
              <w:bottom w:val="nil"/>
              <w:right w:val="single" w:sz="4" w:space="0" w:color="auto"/>
            </w:tcBorders>
            <w:vAlign w:val="center"/>
          </w:tcPr>
          <w:p w14:paraId="57139579"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5.762</w:t>
            </w:r>
          </w:p>
        </w:tc>
        <w:tc>
          <w:tcPr>
            <w:tcW w:w="850" w:type="dxa"/>
            <w:tcBorders>
              <w:left w:val="single" w:sz="4" w:space="0" w:color="auto"/>
              <w:bottom w:val="nil"/>
              <w:right w:val="single" w:sz="4" w:space="0" w:color="auto"/>
            </w:tcBorders>
            <w:vAlign w:val="center"/>
          </w:tcPr>
          <w:p w14:paraId="255A2138"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14.06</w:t>
            </w:r>
            <w:r>
              <w:rPr>
                <w:rFonts w:ascii="Times New Roman" w:hAnsi="Times New Roman" w:cs="Times New Roman"/>
                <w:kern w:val="0"/>
                <w:szCs w:val="21"/>
              </w:rPr>
              <w:t>2</w:t>
            </w:r>
          </w:p>
        </w:tc>
        <w:tc>
          <w:tcPr>
            <w:tcW w:w="992" w:type="dxa"/>
            <w:tcBorders>
              <w:left w:val="single" w:sz="4" w:space="0" w:color="auto"/>
              <w:bottom w:val="nil"/>
              <w:right w:val="single" w:sz="4" w:space="0" w:color="auto"/>
            </w:tcBorders>
            <w:vAlign w:val="center"/>
          </w:tcPr>
          <w:p w14:paraId="0DB92828"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9.2</w:t>
            </w:r>
            <w:r>
              <w:rPr>
                <w:rFonts w:ascii="Times New Roman" w:hAnsi="Times New Roman" w:cs="Times New Roman"/>
                <w:kern w:val="0"/>
                <w:szCs w:val="21"/>
              </w:rPr>
              <w:t>00</w:t>
            </w:r>
          </w:p>
        </w:tc>
        <w:tc>
          <w:tcPr>
            <w:tcW w:w="851" w:type="dxa"/>
            <w:tcBorders>
              <w:left w:val="single" w:sz="4" w:space="0" w:color="auto"/>
              <w:bottom w:val="nil"/>
              <w:right w:val="nil"/>
            </w:tcBorders>
            <w:vAlign w:val="center"/>
          </w:tcPr>
          <w:p w14:paraId="13462C99"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10.823</w:t>
            </w:r>
          </w:p>
        </w:tc>
      </w:tr>
      <w:tr w:rsidR="003D618D" w:rsidRPr="00843EBD" w14:paraId="6A6D76CB" w14:textId="77777777" w:rsidTr="0024414D">
        <w:tc>
          <w:tcPr>
            <w:tcW w:w="1985" w:type="dxa"/>
            <w:tcBorders>
              <w:top w:val="nil"/>
              <w:left w:val="nil"/>
              <w:bottom w:val="nil"/>
              <w:right w:val="single" w:sz="4" w:space="0" w:color="auto"/>
            </w:tcBorders>
            <w:vAlign w:val="center"/>
          </w:tcPr>
          <w:p w14:paraId="070D8805"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proofErr w:type="spellStart"/>
            <w:r w:rsidRPr="00843EBD">
              <w:rPr>
                <w:rFonts w:ascii="Times New Roman" w:hAnsi="Times New Roman" w:cs="Times New Roman"/>
                <w:kern w:val="0"/>
                <w:szCs w:val="21"/>
              </w:rPr>
              <w:t>lnEmployees</w:t>
            </w:r>
            <w:proofErr w:type="spellEnd"/>
          </w:p>
        </w:tc>
        <w:tc>
          <w:tcPr>
            <w:tcW w:w="992" w:type="dxa"/>
            <w:tcBorders>
              <w:top w:val="nil"/>
              <w:left w:val="single" w:sz="4" w:space="0" w:color="auto"/>
              <w:bottom w:val="nil"/>
              <w:right w:val="single" w:sz="4" w:space="0" w:color="auto"/>
            </w:tcBorders>
            <w:vAlign w:val="center"/>
          </w:tcPr>
          <w:p w14:paraId="2D27D958"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493564</w:t>
            </w:r>
          </w:p>
        </w:tc>
        <w:tc>
          <w:tcPr>
            <w:tcW w:w="851" w:type="dxa"/>
            <w:tcBorders>
              <w:top w:val="nil"/>
              <w:left w:val="single" w:sz="4" w:space="0" w:color="auto"/>
              <w:bottom w:val="nil"/>
              <w:right w:val="single" w:sz="4" w:space="0" w:color="auto"/>
            </w:tcBorders>
            <w:vAlign w:val="center"/>
          </w:tcPr>
          <w:p w14:paraId="6CC9E14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4.</w:t>
            </w:r>
            <w:r>
              <w:rPr>
                <w:rFonts w:ascii="Times New Roman" w:hAnsi="Times New Roman" w:cs="Times New Roman"/>
                <w:kern w:val="0"/>
                <w:szCs w:val="21"/>
              </w:rPr>
              <w:t>653</w:t>
            </w:r>
          </w:p>
        </w:tc>
        <w:tc>
          <w:tcPr>
            <w:tcW w:w="850" w:type="dxa"/>
            <w:tcBorders>
              <w:top w:val="nil"/>
              <w:left w:val="single" w:sz="4" w:space="0" w:color="auto"/>
              <w:bottom w:val="nil"/>
              <w:right w:val="single" w:sz="4" w:space="0" w:color="auto"/>
            </w:tcBorders>
            <w:vAlign w:val="center"/>
          </w:tcPr>
          <w:p w14:paraId="17D4589B"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1.0</w:t>
            </w:r>
            <w:r>
              <w:rPr>
                <w:rFonts w:ascii="Times New Roman" w:hAnsi="Times New Roman" w:cs="Times New Roman"/>
                <w:kern w:val="0"/>
                <w:szCs w:val="21"/>
              </w:rPr>
              <w:t>63</w:t>
            </w:r>
          </w:p>
        </w:tc>
        <w:tc>
          <w:tcPr>
            <w:tcW w:w="851" w:type="dxa"/>
            <w:tcBorders>
              <w:top w:val="nil"/>
              <w:left w:val="single" w:sz="4" w:space="0" w:color="auto"/>
              <w:bottom w:val="nil"/>
              <w:right w:val="single" w:sz="4" w:space="0" w:color="auto"/>
            </w:tcBorders>
            <w:vAlign w:val="center"/>
          </w:tcPr>
          <w:p w14:paraId="4857F6DE"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2.0</w:t>
            </w:r>
            <w:r>
              <w:rPr>
                <w:rFonts w:ascii="Times New Roman" w:hAnsi="Times New Roman" w:cs="Times New Roman"/>
                <w:kern w:val="0"/>
                <w:szCs w:val="21"/>
              </w:rPr>
              <w:t>79</w:t>
            </w:r>
          </w:p>
        </w:tc>
        <w:tc>
          <w:tcPr>
            <w:tcW w:w="850" w:type="dxa"/>
            <w:tcBorders>
              <w:top w:val="nil"/>
              <w:left w:val="single" w:sz="4" w:space="0" w:color="auto"/>
              <w:bottom w:val="nil"/>
              <w:right w:val="single" w:sz="4" w:space="0" w:color="auto"/>
            </w:tcBorders>
            <w:vAlign w:val="center"/>
          </w:tcPr>
          <w:p w14:paraId="71A68434"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7.779</w:t>
            </w:r>
          </w:p>
        </w:tc>
        <w:tc>
          <w:tcPr>
            <w:tcW w:w="992" w:type="dxa"/>
            <w:tcBorders>
              <w:top w:val="nil"/>
              <w:left w:val="single" w:sz="4" w:space="0" w:color="auto"/>
              <w:bottom w:val="nil"/>
              <w:right w:val="single" w:sz="4" w:space="0" w:color="auto"/>
            </w:tcBorders>
            <w:vAlign w:val="center"/>
          </w:tcPr>
          <w:p w14:paraId="1C2AABC4"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3.9</w:t>
            </w:r>
            <w:r>
              <w:rPr>
                <w:rFonts w:ascii="Times New Roman" w:hAnsi="Times New Roman" w:cs="Times New Roman"/>
                <w:kern w:val="0"/>
                <w:szCs w:val="21"/>
              </w:rPr>
              <w:t>12</w:t>
            </w:r>
          </w:p>
        </w:tc>
        <w:tc>
          <w:tcPr>
            <w:tcW w:w="851" w:type="dxa"/>
            <w:tcBorders>
              <w:top w:val="nil"/>
              <w:left w:val="single" w:sz="4" w:space="0" w:color="auto"/>
              <w:bottom w:val="nil"/>
              <w:right w:val="nil"/>
            </w:tcBorders>
            <w:vAlign w:val="center"/>
          </w:tcPr>
          <w:p w14:paraId="2C0C2ED5"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5.</w:t>
            </w:r>
            <w:r>
              <w:rPr>
                <w:rFonts w:ascii="Times New Roman" w:hAnsi="Times New Roman" w:cs="Times New Roman"/>
                <w:kern w:val="0"/>
                <w:szCs w:val="21"/>
              </w:rPr>
              <w:t>328</w:t>
            </w:r>
          </w:p>
        </w:tc>
      </w:tr>
      <w:tr w:rsidR="003D618D" w:rsidRPr="00843EBD" w14:paraId="107C9EF9" w14:textId="77777777" w:rsidTr="0024414D">
        <w:tc>
          <w:tcPr>
            <w:tcW w:w="1985" w:type="dxa"/>
            <w:tcBorders>
              <w:top w:val="nil"/>
              <w:left w:val="nil"/>
              <w:bottom w:val="nil"/>
              <w:right w:val="single" w:sz="4" w:space="0" w:color="auto"/>
            </w:tcBorders>
            <w:vAlign w:val="center"/>
          </w:tcPr>
          <w:p w14:paraId="04734CA6"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proofErr w:type="spellStart"/>
            <w:r w:rsidRPr="00843EBD">
              <w:rPr>
                <w:rFonts w:ascii="Times New Roman" w:hAnsi="Times New Roman" w:cs="Times New Roman"/>
                <w:kern w:val="0"/>
                <w:szCs w:val="21"/>
              </w:rPr>
              <w:t>lnTotal</w:t>
            </w:r>
            <w:r w:rsidRPr="00843EBD">
              <w:rPr>
                <w:rFonts w:ascii="Times New Roman" w:hAnsi="Times New Roman" w:cs="Times New Roman" w:hint="eastAsia"/>
                <w:kern w:val="0"/>
                <w:szCs w:val="21"/>
              </w:rPr>
              <w:t>revenue</w:t>
            </w:r>
            <w:proofErr w:type="spellEnd"/>
          </w:p>
        </w:tc>
        <w:tc>
          <w:tcPr>
            <w:tcW w:w="992" w:type="dxa"/>
            <w:tcBorders>
              <w:top w:val="nil"/>
              <w:left w:val="single" w:sz="4" w:space="0" w:color="auto"/>
              <w:bottom w:val="nil"/>
              <w:right w:val="single" w:sz="4" w:space="0" w:color="auto"/>
            </w:tcBorders>
          </w:tcPr>
          <w:p w14:paraId="56503C4B"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292411</w:t>
            </w:r>
          </w:p>
        </w:tc>
        <w:tc>
          <w:tcPr>
            <w:tcW w:w="851" w:type="dxa"/>
            <w:tcBorders>
              <w:top w:val="nil"/>
              <w:left w:val="single" w:sz="4" w:space="0" w:color="auto"/>
              <w:bottom w:val="nil"/>
              <w:right w:val="single" w:sz="4" w:space="0" w:color="auto"/>
            </w:tcBorders>
          </w:tcPr>
          <w:p w14:paraId="5F25E7BB"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10.</w:t>
            </w:r>
            <w:r>
              <w:t>211</w:t>
            </w:r>
          </w:p>
        </w:tc>
        <w:tc>
          <w:tcPr>
            <w:tcW w:w="850" w:type="dxa"/>
            <w:tcBorders>
              <w:top w:val="nil"/>
              <w:left w:val="single" w:sz="4" w:space="0" w:color="auto"/>
              <w:bottom w:val="nil"/>
              <w:right w:val="single" w:sz="4" w:space="0" w:color="auto"/>
            </w:tcBorders>
          </w:tcPr>
          <w:p w14:paraId="4C37CCA5"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1.2</w:t>
            </w:r>
            <w:r>
              <w:t>00</w:t>
            </w:r>
          </w:p>
        </w:tc>
        <w:tc>
          <w:tcPr>
            <w:tcW w:w="851" w:type="dxa"/>
            <w:tcBorders>
              <w:top w:val="nil"/>
              <w:left w:val="single" w:sz="4" w:space="0" w:color="auto"/>
              <w:bottom w:val="nil"/>
              <w:right w:val="single" w:sz="4" w:space="0" w:color="auto"/>
            </w:tcBorders>
          </w:tcPr>
          <w:p w14:paraId="13B2BC5F"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6.428</w:t>
            </w:r>
          </w:p>
        </w:tc>
        <w:tc>
          <w:tcPr>
            <w:tcW w:w="850" w:type="dxa"/>
            <w:tcBorders>
              <w:top w:val="nil"/>
              <w:left w:val="single" w:sz="4" w:space="0" w:color="auto"/>
              <w:bottom w:val="nil"/>
              <w:right w:val="single" w:sz="4" w:space="0" w:color="auto"/>
            </w:tcBorders>
          </w:tcPr>
          <w:p w14:paraId="4AF1479A"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14.29</w:t>
            </w:r>
            <w:r>
              <w:t>7</w:t>
            </w:r>
          </w:p>
        </w:tc>
        <w:tc>
          <w:tcPr>
            <w:tcW w:w="992" w:type="dxa"/>
            <w:tcBorders>
              <w:top w:val="nil"/>
              <w:left w:val="single" w:sz="4" w:space="0" w:color="auto"/>
              <w:bottom w:val="nil"/>
              <w:right w:val="single" w:sz="4" w:space="0" w:color="auto"/>
            </w:tcBorders>
            <w:vAlign w:val="center"/>
          </w:tcPr>
          <w:p w14:paraId="2554B68A"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9.</w:t>
            </w:r>
            <w:r>
              <w:rPr>
                <w:rFonts w:ascii="Times New Roman" w:hAnsi="Times New Roman" w:cs="Times New Roman"/>
                <w:kern w:val="0"/>
                <w:szCs w:val="21"/>
              </w:rPr>
              <w:t>306</w:t>
            </w:r>
          </w:p>
        </w:tc>
        <w:tc>
          <w:tcPr>
            <w:tcW w:w="851" w:type="dxa"/>
            <w:tcBorders>
              <w:top w:val="nil"/>
              <w:left w:val="single" w:sz="4" w:space="0" w:color="auto"/>
              <w:bottom w:val="nil"/>
              <w:right w:val="nil"/>
            </w:tcBorders>
            <w:vAlign w:val="center"/>
          </w:tcPr>
          <w:p w14:paraId="3DEB8C92"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10.946</w:t>
            </w:r>
          </w:p>
        </w:tc>
      </w:tr>
      <w:tr w:rsidR="003D618D" w:rsidRPr="00843EBD" w14:paraId="12AEDBE3" w14:textId="77777777" w:rsidTr="0024414D">
        <w:tc>
          <w:tcPr>
            <w:tcW w:w="1985" w:type="dxa"/>
            <w:tcBorders>
              <w:top w:val="nil"/>
              <w:left w:val="nil"/>
              <w:bottom w:val="nil"/>
              <w:right w:val="single" w:sz="4" w:space="0" w:color="auto"/>
            </w:tcBorders>
            <w:vAlign w:val="center"/>
          </w:tcPr>
          <w:p w14:paraId="17EB7972"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bookmarkStart w:id="36" w:name="_Hlk100174066"/>
            <w:proofErr w:type="spellStart"/>
            <w:r w:rsidRPr="00843EBD">
              <w:rPr>
                <w:rFonts w:ascii="Times New Roman" w:hAnsi="Times New Roman" w:cs="Times New Roman"/>
                <w:kern w:val="0"/>
                <w:szCs w:val="21"/>
              </w:rPr>
              <w:t>lnTotal</w:t>
            </w:r>
            <w:bookmarkEnd w:id="36"/>
            <w:r w:rsidRPr="00843EBD">
              <w:rPr>
                <w:rFonts w:ascii="Times New Roman" w:hAnsi="Times New Roman" w:cs="Times New Roman" w:hint="eastAsia"/>
                <w:kern w:val="0"/>
                <w:szCs w:val="21"/>
              </w:rPr>
              <w:t>asset</w:t>
            </w:r>
            <w:proofErr w:type="spellEnd"/>
          </w:p>
        </w:tc>
        <w:tc>
          <w:tcPr>
            <w:tcW w:w="992" w:type="dxa"/>
            <w:tcBorders>
              <w:top w:val="nil"/>
              <w:left w:val="single" w:sz="4" w:space="0" w:color="auto"/>
              <w:bottom w:val="nil"/>
              <w:right w:val="single" w:sz="4" w:space="0" w:color="auto"/>
            </w:tcBorders>
          </w:tcPr>
          <w:p w14:paraId="3F9ECCBA"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495057</w:t>
            </w:r>
          </w:p>
        </w:tc>
        <w:tc>
          <w:tcPr>
            <w:tcW w:w="851" w:type="dxa"/>
            <w:tcBorders>
              <w:top w:val="nil"/>
              <w:left w:val="single" w:sz="4" w:space="0" w:color="auto"/>
              <w:bottom w:val="nil"/>
              <w:right w:val="single" w:sz="4" w:space="0" w:color="auto"/>
            </w:tcBorders>
          </w:tcPr>
          <w:p w14:paraId="4A20CBE5"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9.</w:t>
            </w:r>
            <w:r>
              <w:t>777</w:t>
            </w:r>
          </w:p>
        </w:tc>
        <w:tc>
          <w:tcPr>
            <w:tcW w:w="850" w:type="dxa"/>
            <w:tcBorders>
              <w:top w:val="nil"/>
              <w:left w:val="single" w:sz="4" w:space="0" w:color="auto"/>
              <w:bottom w:val="nil"/>
              <w:right w:val="single" w:sz="4" w:space="0" w:color="auto"/>
            </w:tcBorders>
          </w:tcPr>
          <w:p w14:paraId="673ADF3D"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1.3</w:t>
            </w:r>
            <w:r>
              <w:t>07</w:t>
            </w:r>
          </w:p>
        </w:tc>
        <w:tc>
          <w:tcPr>
            <w:tcW w:w="851" w:type="dxa"/>
            <w:tcBorders>
              <w:top w:val="nil"/>
              <w:left w:val="single" w:sz="4" w:space="0" w:color="auto"/>
              <w:bottom w:val="nil"/>
              <w:right w:val="single" w:sz="4" w:space="0" w:color="auto"/>
            </w:tcBorders>
          </w:tcPr>
          <w:p w14:paraId="58931933"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6.596</w:t>
            </w:r>
          </w:p>
        </w:tc>
        <w:tc>
          <w:tcPr>
            <w:tcW w:w="850" w:type="dxa"/>
            <w:tcBorders>
              <w:top w:val="nil"/>
              <w:left w:val="single" w:sz="4" w:space="0" w:color="auto"/>
              <w:bottom w:val="nil"/>
              <w:right w:val="single" w:sz="4" w:space="0" w:color="auto"/>
            </w:tcBorders>
          </w:tcPr>
          <w:p w14:paraId="1E3AA4E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14.07</w:t>
            </w:r>
            <w:r>
              <w:t>0</w:t>
            </w:r>
          </w:p>
        </w:tc>
        <w:tc>
          <w:tcPr>
            <w:tcW w:w="992" w:type="dxa"/>
            <w:tcBorders>
              <w:top w:val="nil"/>
              <w:left w:val="single" w:sz="4" w:space="0" w:color="auto"/>
              <w:bottom w:val="nil"/>
              <w:right w:val="single" w:sz="4" w:space="0" w:color="auto"/>
            </w:tcBorders>
            <w:vAlign w:val="center"/>
          </w:tcPr>
          <w:p w14:paraId="4AD4F08F"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hint="eastAsia"/>
                <w:kern w:val="0"/>
                <w:szCs w:val="21"/>
              </w:rPr>
              <w:t>8</w:t>
            </w:r>
            <w:r w:rsidRPr="00843EBD">
              <w:rPr>
                <w:rFonts w:ascii="Times New Roman" w:hAnsi="Times New Roman" w:cs="Times New Roman"/>
                <w:kern w:val="0"/>
                <w:szCs w:val="21"/>
              </w:rPr>
              <w:t>.8</w:t>
            </w:r>
            <w:r>
              <w:rPr>
                <w:rFonts w:ascii="Times New Roman" w:hAnsi="Times New Roman" w:cs="Times New Roman"/>
                <w:kern w:val="0"/>
                <w:szCs w:val="21"/>
              </w:rPr>
              <w:t>57</w:t>
            </w:r>
          </w:p>
        </w:tc>
        <w:tc>
          <w:tcPr>
            <w:tcW w:w="851" w:type="dxa"/>
            <w:tcBorders>
              <w:top w:val="nil"/>
              <w:left w:val="single" w:sz="4" w:space="0" w:color="auto"/>
              <w:bottom w:val="nil"/>
              <w:right w:val="nil"/>
            </w:tcBorders>
            <w:vAlign w:val="center"/>
          </w:tcPr>
          <w:p w14:paraId="661D721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hint="eastAsia"/>
                <w:kern w:val="0"/>
                <w:szCs w:val="21"/>
              </w:rPr>
              <w:t>1</w:t>
            </w:r>
            <w:r w:rsidRPr="00843EBD">
              <w:rPr>
                <w:rFonts w:ascii="Times New Roman" w:hAnsi="Times New Roman" w:cs="Times New Roman"/>
                <w:kern w:val="0"/>
                <w:szCs w:val="21"/>
              </w:rPr>
              <w:t>0.</w:t>
            </w:r>
            <w:r>
              <w:rPr>
                <w:rFonts w:ascii="Times New Roman" w:hAnsi="Times New Roman" w:cs="Times New Roman"/>
                <w:kern w:val="0"/>
                <w:szCs w:val="21"/>
              </w:rPr>
              <w:t>582</w:t>
            </w:r>
          </w:p>
        </w:tc>
      </w:tr>
      <w:tr w:rsidR="003D618D" w:rsidRPr="00843EBD" w14:paraId="1A1FBE39" w14:textId="77777777" w:rsidTr="0024414D">
        <w:tc>
          <w:tcPr>
            <w:tcW w:w="1985" w:type="dxa"/>
            <w:tcBorders>
              <w:top w:val="nil"/>
              <w:left w:val="nil"/>
              <w:bottom w:val="nil"/>
              <w:right w:val="single" w:sz="4" w:space="0" w:color="auto"/>
            </w:tcBorders>
            <w:vAlign w:val="center"/>
          </w:tcPr>
          <w:p w14:paraId="59364CC9" w14:textId="77777777" w:rsidR="003D618D" w:rsidRPr="00843EBD" w:rsidRDefault="003D618D" w:rsidP="0024414D">
            <w:pPr>
              <w:pBdr>
                <w:bar w:val="single" w:sz="4" w:color="auto"/>
              </w:pBdr>
              <w:autoSpaceDE w:val="0"/>
              <w:autoSpaceDN w:val="0"/>
              <w:adjustRightInd w:val="0"/>
              <w:rPr>
                <w:rFonts w:asciiTheme="minorEastAsia" w:hAnsiTheme="minorEastAsia"/>
                <w:kern w:val="0"/>
                <w:szCs w:val="21"/>
              </w:rPr>
            </w:pPr>
            <w:r w:rsidRPr="00843EBD">
              <w:rPr>
                <w:rFonts w:asciiTheme="minorEastAsia" w:hAnsiTheme="minorEastAsia" w:hint="eastAsia"/>
                <w:kern w:val="0"/>
                <w:szCs w:val="21"/>
              </w:rPr>
              <w:t>控制变量：</w:t>
            </w:r>
          </w:p>
        </w:tc>
        <w:tc>
          <w:tcPr>
            <w:tcW w:w="992" w:type="dxa"/>
            <w:tcBorders>
              <w:top w:val="nil"/>
              <w:left w:val="single" w:sz="4" w:space="0" w:color="auto"/>
              <w:bottom w:val="nil"/>
              <w:right w:val="single" w:sz="4" w:space="0" w:color="auto"/>
            </w:tcBorders>
            <w:vAlign w:val="center"/>
          </w:tcPr>
          <w:p w14:paraId="132C9323"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tcBorders>
              <w:top w:val="nil"/>
              <w:left w:val="single" w:sz="4" w:space="0" w:color="auto"/>
              <w:bottom w:val="nil"/>
              <w:right w:val="single" w:sz="4" w:space="0" w:color="auto"/>
            </w:tcBorders>
            <w:vAlign w:val="center"/>
          </w:tcPr>
          <w:p w14:paraId="30157092"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0" w:type="dxa"/>
            <w:tcBorders>
              <w:top w:val="nil"/>
              <w:left w:val="single" w:sz="4" w:space="0" w:color="auto"/>
              <w:bottom w:val="nil"/>
              <w:right w:val="single" w:sz="4" w:space="0" w:color="auto"/>
            </w:tcBorders>
            <w:vAlign w:val="center"/>
          </w:tcPr>
          <w:p w14:paraId="418C5620"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tcBorders>
              <w:top w:val="nil"/>
              <w:left w:val="single" w:sz="4" w:space="0" w:color="auto"/>
              <w:bottom w:val="nil"/>
              <w:right w:val="single" w:sz="4" w:space="0" w:color="auto"/>
            </w:tcBorders>
            <w:vAlign w:val="center"/>
          </w:tcPr>
          <w:p w14:paraId="3FD0CF3C"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0" w:type="dxa"/>
            <w:tcBorders>
              <w:top w:val="nil"/>
              <w:left w:val="single" w:sz="4" w:space="0" w:color="auto"/>
              <w:bottom w:val="nil"/>
              <w:right w:val="single" w:sz="4" w:space="0" w:color="auto"/>
            </w:tcBorders>
            <w:vAlign w:val="center"/>
          </w:tcPr>
          <w:p w14:paraId="48AB00D2"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992" w:type="dxa"/>
            <w:tcBorders>
              <w:top w:val="nil"/>
              <w:left w:val="single" w:sz="4" w:space="0" w:color="auto"/>
              <w:bottom w:val="nil"/>
              <w:right w:val="single" w:sz="4" w:space="0" w:color="auto"/>
            </w:tcBorders>
            <w:vAlign w:val="center"/>
          </w:tcPr>
          <w:p w14:paraId="634B51D4"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c>
          <w:tcPr>
            <w:tcW w:w="851" w:type="dxa"/>
            <w:tcBorders>
              <w:top w:val="nil"/>
              <w:left w:val="single" w:sz="4" w:space="0" w:color="auto"/>
              <w:bottom w:val="nil"/>
              <w:right w:val="nil"/>
            </w:tcBorders>
            <w:vAlign w:val="center"/>
          </w:tcPr>
          <w:p w14:paraId="5B8F0E2D" w14:textId="77777777" w:rsidR="003D618D" w:rsidRPr="00843EBD" w:rsidRDefault="003D618D" w:rsidP="0024414D">
            <w:pPr>
              <w:pBdr>
                <w:bar w:val="single" w:sz="4" w:color="auto"/>
              </w:pBdr>
              <w:autoSpaceDE w:val="0"/>
              <w:autoSpaceDN w:val="0"/>
              <w:adjustRightInd w:val="0"/>
              <w:jc w:val="center"/>
              <w:rPr>
                <w:rFonts w:asciiTheme="minorEastAsia" w:hAnsiTheme="minorEastAsia"/>
                <w:kern w:val="0"/>
                <w:szCs w:val="21"/>
              </w:rPr>
            </w:pPr>
          </w:p>
        </w:tc>
      </w:tr>
      <w:tr w:rsidR="003D618D" w:rsidRPr="00843EBD" w14:paraId="08CFCFDB" w14:textId="77777777" w:rsidTr="0024414D">
        <w:tc>
          <w:tcPr>
            <w:tcW w:w="1985" w:type="dxa"/>
            <w:tcBorders>
              <w:top w:val="nil"/>
              <w:left w:val="nil"/>
              <w:bottom w:val="nil"/>
              <w:right w:val="single" w:sz="4" w:space="0" w:color="auto"/>
            </w:tcBorders>
            <w:vAlign w:val="center"/>
          </w:tcPr>
          <w:p w14:paraId="4ED15D6F"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industry2</w:t>
            </w:r>
          </w:p>
        </w:tc>
        <w:tc>
          <w:tcPr>
            <w:tcW w:w="992" w:type="dxa"/>
            <w:tcBorders>
              <w:top w:val="nil"/>
              <w:left w:val="single" w:sz="4" w:space="0" w:color="auto"/>
              <w:bottom w:val="nil"/>
              <w:right w:val="single" w:sz="4" w:space="0" w:color="auto"/>
            </w:tcBorders>
          </w:tcPr>
          <w:p w14:paraId="50FA452A"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493479</w:t>
            </w:r>
          </w:p>
        </w:tc>
        <w:tc>
          <w:tcPr>
            <w:tcW w:w="851" w:type="dxa"/>
            <w:tcBorders>
              <w:top w:val="nil"/>
              <w:left w:val="single" w:sz="4" w:space="0" w:color="auto"/>
              <w:bottom w:val="nil"/>
              <w:right w:val="single" w:sz="4" w:space="0" w:color="auto"/>
            </w:tcBorders>
          </w:tcPr>
          <w:p w14:paraId="2C3C2DEE"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50.</w:t>
            </w:r>
            <w:r>
              <w:t>312</w:t>
            </w:r>
          </w:p>
        </w:tc>
        <w:tc>
          <w:tcPr>
            <w:tcW w:w="850" w:type="dxa"/>
            <w:tcBorders>
              <w:top w:val="nil"/>
              <w:left w:val="single" w:sz="4" w:space="0" w:color="auto"/>
              <w:bottom w:val="nil"/>
              <w:right w:val="single" w:sz="4" w:space="0" w:color="auto"/>
            </w:tcBorders>
          </w:tcPr>
          <w:p w14:paraId="1BBADCDA"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7.965</w:t>
            </w:r>
          </w:p>
        </w:tc>
        <w:tc>
          <w:tcPr>
            <w:tcW w:w="851" w:type="dxa"/>
            <w:tcBorders>
              <w:top w:val="nil"/>
              <w:left w:val="single" w:sz="4" w:space="0" w:color="auto"/>
              <w:bottom w:val="nil"/>
              <w:right w:val="single" w:sz="4" w:space="0" w:color="auto"/>
            </w:tcBorders>
          </w:tcPr>
          <w:p w14:paraId="6AB7656B"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22.7</w:t>
            </w:r>
          </w:p>
        </w:tc>
        <w:tc>
          <w:tcPr>
            <w:tcW w:w="850" w:type="dxa"/>
            <w:tcBorders>
              <w:top w:val="nil"/>
              <w:left w:val="single" w:sz="4" w:space="0" w:color="auto"/>
              <w:bottom w:val="nil"/>
              <w:right w:val="single" w:sz="4" w:space="0" w:color="auto"/>
            </w:tcBorders>
          </w:tcPr>
          <w:p w14:paraId="18BAABFD"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82.28</w:t>
            </w:r>
          </w:p>
        </w:tc>
        <w:tc>
          <w:tcPr>
            <w:tcW w:w="992" w:type="dxa"/>
            <w:tcBorders>
              <w:top w:val="nil"/>
              <w:left w:val="single" w:sz="4" w:space="0" w:color="auto"/>
              <w:bottom w:val="nil"/>
              <w:right w:val="single" w:sz="4" w:space="0" w:color="auto"/>
            </w:tcBorders>
            <w:vAlign w:val="center"/>
          </w:tcPr>
          <w:p w14:paraId="4C64D4E3"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46.59</w:t>
            </w:r>
          </w:p>
        </w:tc>
        <w:tc>
          <w:tcPr>
            <w:tcW w:w="851" w:type="dxa"/>
            <w:tcBorders>
              <w:top w:val="nil"/>
              <w:left w:val="single" w:sz="4" w:space="0" w:color="auto"/>
              <w:bottom w:val="nil"/>
              <w:right w:val="nil"/>
            </w:tcBorders>
            <w:vAlign w:val="center"/>
          </w:tcPr>
          <w:p w14:paraId="5347E959"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55.59</w:t>
            </w:r>
          </w:p>
        </w:tc>
      </w:tr>
      <w:tr w:rsidR="003D618D" w:rsidRPr="00843EBD" w14:paraId="4966259C" w14:textId="77777777" w:rsidTr="0024414D">
        <w:tc>
          <w:tcPr>
            <w:tcW w:w="1985" w:type="dxa"/>
            <w:tcBorders>
              <w:top w:val="nil"/>
              <w:left w:val="nil"/>
              <w:bottom w:val="nil"/>
              <w:right w:val="single" w:sz="4" w:space="0" w:color="auto"/>
            </w:tcBorders>
            <w:vAlign w:val="center"/>
          </w:tcPr>
          <w:p w14:paraId="2765B3D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rPr>
                <w:rFonts w:ascii="Times New Roman" w:hAnsi="Times New Roman" w:cs="Times New Roman"/>
                <w:kern w:val="0"/>
                <w:szCs w:val="21"/>
              </w:rPr>
              <w:t>industry3</w:t>
            </w:r>
          </w:p>
        </w:tc>
        <w:tc>
          <w:tcPr>
            <w:tcW w:w="992" w:type="dxa"/>
            <w:tcBorders>
              <w:top w:val="nil"/>
              <w:left w:val="single" w:sz="4" w:space="0" w:color="auto"/>
              <w:bottom w:val="nil"/>
              <w:right w:val="single" w:sz="4" w:space="0" w:color="auto"/>
            </w:tcBorders>
          </w:tcPr>
          <w:p w14:paraId="03B10A30"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493479</w:t>
            </w:r>
          </w:p>
        </w:tc>
        <w:tc>
          <w:tcPr>
            <w:tcW w:w="851" w:type="dxa"/>
            <w:tcBorders>
              <w:top w:val="nil"/>
              <w:left w:val="single" w:sz="4" w:space="0" w:color="auto"/>
              <w:bottom w:val="nil"/>
              <w:right w:val="single" w:sz="4" w:space="0" w:color="auto"/>
            </w:tcBorders>
          </w:tcPr>
          <w:p w14:paraId="39E08710"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45.295</w:t>
            </w:r>
          </w:p>
        </w:tc>
        <w:tc>
          <w:tcPr>
            <w:tcW w:w="850" w:type="dxa"/>
            <w:tcBorders>
              <w:top w:val="nil"/>
              <w:left w:val="single" w:sz="4" w:space="0" w:color="auto"/>
              <w:bottom w:val="nil"/>
              <w:right w:val="single" w:sz="4" w:space="0" w:color="auto"/>
            </w:tcBorders>
          </w:tcPr>
          <w:p w14:paraId="75AA506B"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8.889</w:t>
            </w:r>
          </w:p>
        </w:tc>
        <w:tc>
          <w:tcPr>
            <w:tcW w:w="851" w:type="dxa"/>
            <w:tcBorders>
              <w:top w:val="nil"/>
              <w:left w:val="single" w:sz="4" w:space="0" w:color="auto"/>
              <w:bottom w:val="nil"/>
              <w:right w:val="single" w:sz="4" w:space="0" w:color="auto"/>
            </w:tcBorders>
          </w:tcPr>
          <w:p w14:paraId="21DC1062"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13.59</w:t>
            </w:r>
          </w:p>
        </w:tc>
        <w:tc>
          <w:tcPr>
            <w:tcW w:w="850" w:type="dxa"/>
            <w:tcBorders>
              <w:top w:val="nil"/>
              <w:left w:val="single" w:sz="4" w:space="0" w:color="auto"/>
              <w:bottom w:val="nil"/>
              <w:right w:val="single" w:sz="4" w:space="0" w:color="auto"/>
            </w:tcBorders>
          </w:tcPr>
          <w:p w14:paraId="126D4EA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76.46</w:t>
            </w:r>
          </w:p>
        </w:tc>
        <w:tc>
          <w:tcPr>
            <w:tcW w:w="992" w:type="dxa"/>
            <w:tcBorders>
              <w:top w:val="nil"/>
              <w:left w:val="single" w:sz="4" w:space="0" w:color="auto"/>
              <w:bottom w:val="nil"/>
              <w:right w:val="single" w:sz="4" w:space="0" w:color="auto"/>
            </w:tcBorders>
            <w:vAlign w:val="center"/>
          </w:tcPr>
          <w:p w14:paraId="066F2859"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38.8</w:t>
            </w:r>
          </w:p>
        </w:tc>
        <w:tc>
          <w:tcPr>
            <w:tcW w:w="851" w:type="dxa"/>
            <w:tcBorders>
              <w:top w:val="nil"/>
              <w:left w:val="single" w:sz="4" w:space="0" w:color="auto"/>
              <w:bottom w:val="nil"/>
              <w:right w:val="nil"/>
            </w:tcBorders>
            <w:vAlign w:val="center"/>
          </w:tcPr>
          <w:p w14:paraId="716BA357"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50.59</w:t>
            </w:r>
          </w:p>
        </w:tc>
      </w:tr>
      <w:tr w:rsidR="003D618D" w:rsidRPr="00843EBD" w14:paraId="1C90B465" w14:textId="77777777" w:rsidTr="0024414D">
        <w:tc>
          <w:tcPr>
            <w:tcW w:w="1985" w:type="dxa"/>
            <w:tcBorders>
              <w:top w:val="nil"/>
              <w:left w:val="nil"/>
              <w:right w:val="single" w:sz="4" w:space="0" w:color="auto"/>
            </w:tcBorders>
            <w:vAlign w:val="center"/>
          </w:tcPr>
          <w:p w14:paraId="6EBDA5D0"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proofErr w:type="spellStart"/>
            <w:r w:rsidRPr="00843EBD">
              <w:rPr>
                <w:rFonts w:ascii="Times New Roman" w:hAnsi="Times New Roman" w:cs="Times New Roman"/>
                <w:kern w:val="0"/>
                <w:szCs w:val="21"/>
              </w:rPr>
              <w:t>lnPergdp</w:t>
            </w:r>
            <w:proofErr w:type="spellEnd"/>
          </w:p>
        </w:tc>
        <w:tc>
          <w:tcPr>
            <w:tcW w:w="992" w:type="dxa"/>
            <w:tcBorders>
              <w:top w:val="nil"/>
              <w:left w:val="single" w:sz="4" w:space="0" w:color="auto"/>
              <w:right w:val="single" w:sz="4" w:space="0" w:color="auto"/>
            </w:tcBorders>
          </w:tcPr>
          <w:p w14:paraId="7C8F1C16"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493963</w:t>
            </w:r>
          </w:p>
        </w:tc>
        <w:tc>
          <w:tcPr>
            <w:tcW w:w="851" w:type="dxa"/>
            <w:tcBorders>
              <w:top w:val="nil"/>
              <w:left w:val="single" w:sz="4" w:space="0" w:color="auto"/>
              <w:right w:val="single" w:sz="4" w:space="0" w:color="auto"/>
            </w:tcBorders>
          </w:tcPr>
          <w:p w14:paraId="19357E31"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10.</w:t>
            </w:r>
            <w:r>
              <w:t>917</w:t>
            </w:r>
          </w:p>
        </w:tc>
        <w:tc>
          <w:tcPr>
            <w:tcW w:w="850" w:type="dxa"/>
            <w:tcBorders>
              <w:top w:val="nil"/>
              <w:left w:val="single" w:sz="4" w:space="0" w:color="auto"/>
              <w:right w:val="single" w:sz="4" w:space="0" w:color="auto"/>
            </w:tcBorders>
          </w:tcPr>
          <w:p w14:paraId="3436DD91"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0.</w:t>
            </w:r>
            <w:r>
              <w:t>805</w:t>
            </w:r>
          </w:p>
        </w:tc>
        <w:tc>
          <w:tcPr>
            <w:tcW w:w="851" w:type="dxa"/>
            <w:tcBorders>
              <w:top w:val="nil"/>
              <w:left w:val="single" w:sz="4" w:space="0" w:color="auto"/>
              <w:right w:val="single" w:sz="4" w:space="0" w:color="auto"/>
            </w:tcBorders>
          </w:tcPr>
          <w:p w14:paraId="37DECD42"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7.</w:t>
            </w:r>
            <w:r>
              <w:t>721</w:t>
            </w:r>
          </w:p>
        </w:tc>
        <w:tc>
          <w:tcPr>
            <w:tcW w:w="850" w:type="dxa"/>
            <w:tcBorders>
              <w:top w:val="nil"/>
              <w:left w:val="single" w:sz="4" w:space="0" w:color="auto"/>
              <w:right w:val="single" w:sz="4" w:space="0" w:color="auto"/>
            </w:tcBorders>
          </w:tcPr>
          <w:p w14:paraId="79751EAF"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13.018</w:t>
            </w:r>
          </w:p>
        </w:tc>
        <w:tc>
          <w:tcPr>
            <w:tcW w:w="992" w:type="dxa"/>
            <w:tcBorders>
              <w:top w:val="nil"/>
              <w:left w:val="single" w:sz="4" w:space="0" w:color="auto"/>
              <w:right w:val="single" w:sz="4" w:space="0" w:color="auto"/>
            </w:tcBorders>
            <w:vAlign w:val="center"/>
          </w:tcPr>
          <w:p w14:paraId="1D272B3E"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10.447</w:t>
            </w:r>
          </w:p>
        </w:tc>
        <w:tc>
          <w:tcPr>
            <w:tcW w:w="851" w:type="dxa"/>
            <w:tcBorders>
              <w:top w:val="nil"/>
              <w:left w:val="single" w:sz="4" w:space="0" w:color="auto"/>
              <w:right w:val="nil"/>
            </w:tcBorders>
            <w:vAlign w:val="center"/>
          </w:tcPr>
          <w:p w14:paraId="02B2B32F"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11.422</w:t>
            </w:r>
          </w:p>
        </w:tc>
      </w:tr>
      <w:tr w:rsidR="003D618D" w:rsidRPr="00843EBD" w14:paraId="1A7147D0" w14:textId="77777777" w:rsidTr="0024414D">
        <w:tc>
          <w:tcPr>
            <w:tcW w:w="1985" w:type="dxa"/>
            <w:tcBorders>
              <w:top w:val="nil"/>
              <w:left w:val="nil"/>
              <w:bottom w:val="single" w:sz="4" w:space="0" w:color="auto"/>
              <w:right w:val="single" w:sz="4" w:space="0" w:color="auto"/>
            </w:tcBorders>
            <w:vAlign w:val="center"/>
          </w:tcPr>
          <w:p w14:paraId="76654182"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proofErr w:type="spellStart"/>
            <w:r w:rsidRPr="00843EBD">
              <w:rPr>
                <w:rFonts w:ascii="Times New Roman" w:hAnsi="Times New Roman" w:cs="Times New Roman"/>
                <w:kern w:val="0"/>
                <w:szCs w:val="21"/>
              </w:rPr>
              <w:t>lnPopulation</w:t>
            </w:r>
            <w:proofErr w:type="spellEnd"/>
          </w:p>
        </w:tc>
        <w:tc>
          <w:tcPr>
            <w:tcW w:w="992" w:type="dxa"/>
            <w:tcBorders>
              <w:top w:val="nil"/>
              <w:left w:val="single" w:sz="4" w:space="0" w:color="auto"/>
              <w:bottom w:val="single" w:sz="4" w:space="0" w:color="auto"/>
              <w:right w:val="single" w:sz="4" w:space="0" w:color="auto"/>
            </w:tcBorders>
          </w:tcPr>
          <w:p w14:paraId="258F1FA0"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493963</w:t>
            </w:r>
          </w:p>
        </w:tc>
        <w:tc>
          <w:tcPr>
            <w:tcW w:w="851" w:type="dxa"/>
            <w:tcBorders>
              <w:top w:val="nil"/>
              <w:left w:val="single" w:sz="4" w:space="0" w:color="auto"/>
              <w:bottom w:val="single" w:sz="4" w:space="0" w:color="auto"/>
              <w:right w:val="single" w:sz="4" w:space="0" w:color="auto"/>
            </w:tcBorders>
          </w:tcPr>
          <w:p w14:paraId="7EBCF94A"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6.</w:t>
            </w:r>
            <w:r>
              <w:t>556</w:t>
            </w:r>
          </w:p>
        </w:tc>
        <w:tc>
          <w:tcPr>
            <w:tcW w:w="850" w:type="dxa"/>
            <w:tcBorders>
              <w:top w:val="nil"/>
              <w:left w:val="single" w:sz="4" w:space="0" w:color="auto"/>
              <w:bottom w:val="single" w:sz="4" w:space="0" w:color="auto"/>
              <w:right w:val="single" w:sz="4" w:space="0" w:color="auto"/>
            </w:tcBorders>
          </w:tcPr>
          <w:p w14:paraId="32B4869E"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0.6</w:t>
            </w:r>
            <w:r>
              <w:t>76</w:t>
            </w:r>
          </w:p>
        </w:tc>
        <w:tc>
          <w:tcPr>
            <w:tcW w:w="851" w:type="dxa"/>
            <w:tcBorders>
              <w:top w:val="nil"/>
              <w:left w:val="single" w:sz="4" w:space="0" w:color="auto"/>
              <w:bottom w:val="single" w:sz="4" w:space="0" w:color="auto"/>
              <w:right w:val="single" w:sz="4" w:space="0" w:color="auto"/>
            </w:tcBorders>
          </w:tcPr>
          <w:p w14:paraId="529D2341"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t>4</w:t>
            </w:r>
            <w:r>
              <w:rPr>
                <w:rFonts w:hint="eastAsia"/>
              </w:rPr>
              <w:t>.</w:t>
            </w:r>
            <w:r>
              <w:t>241</w:t>
            </w:r>
          </w:p>
        </w:tc>
        <w:tc>
          <w:tcPr>
            <w:tcW w:w="850" w:type="dxa"/>
            <w:tcBorders>
              <w:top w:val="nil"/>
              <w:left w:val="single" w:sz="4" w:space="0" w:color="auto"/>
              <w:bottom w:val="single" w:sz="4" w:space="0" w:color="auto"/>
              <w:right w:val="single" w:sz="4" w:space="0" w:color="auto"/>
            </w:tcBorders>
          </w:tcPr>
          <w:p w14:paraId="715E55DE"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sidRPr="00843EBD">
              <w:t>8.115</w:t>
            </w:r>
          </w:p>
        </w:tc>
        <w:tc>
          <w:tcPr>
            <w:tcW w:w="992" w:type="dxa"/>
            <w:tcBorders>
              <w:top w:val="nil"/>
              <w:left w:val="single" w:sz="4" w:space="0" w:color="auto"/>
              <w:bottom w:val="single" w:sz="4" w:space="0" w:color="auto"/>
              <w:right w:val="single" w:sz="4" w:space="0" w:color="auto"/>
            </w:tcBorders>
            <w:vAlign w:val="center"/>
          </w:tcPr>
          <w:p w14:paraId="4B111D02"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6.289</w:t>
            </w:r>
          </w:p>
        </w:tc>
        <w:tc>
          <w:tcPr>
            <w:tcW w:w="851" w:type="dxa"/>
            <w:tcBorders>
              <w:top w:val="nil"/>
              <w:left w:val="single" w:sz="4" w:space="0" w:color="auto"/>
              <w:bottom w:val="single" w:sz="4" w:space="0" w:color="auto"/>
              <w:right w:val="nil"/>
            </w:tcBorders>
            <w:vAlign w:val="center"/>
          </w:tcPr>
          <w:p w14:paraId="6A92BD33" w14:textId="77777777" w:rsidR="003D618D" w:rsidRPr="00843EBD" w:rsidRDefault="003D618D" w:rsidP="0024414D">
            <w:pPr>
              <w:pBdr>
                <w:bar w:val="single" w:sz="4" w:color="auto"/>
              </w:pBdr>
              <w:autoSpaceDE w:val="0"/>
              <w:autoSpaceDN w:val="0"/>
              <w:adjustRightInd w:val="0"/>
              <w:jc w:val="center"/>
              <w:rPr>
                <w:rFonts w:ascii="Times New Roman" w:hAnsi="Times New Roman" w:cs="Times New Roman"/>
                <w:kern w:val="0"/>
                <w:szCs w:val="21"/>
              </w:rPr>
            </w:pPr>
            <w:r>
              <w:rPr>
                <w:rFonts w:ascii="Times New Roman" w:hAnsi="Times New Roman" w:cs="Times New Roman"/>
                <w:kern w:val="0"/>
                <w:szCs w:val="21"/>
              </w:rPr>
              <w:t>7.187</w:t>
            </w:r>
          </w:p>
        </w:tc>
      </w:tr>
    </w:tbl>
    <w:p w14:paraId="06DCBAD3" w14:textId="77777777" w:rsidR="003D618D" w:rsidRDefault="003D618D" w:rsidP="003D618D"/>
    <w:p w14:paraId="5CF7F656" w14:textId="77777777" w:rsidR="003D618D" w:rsidRDefault="003D618D" w:rsidP="003D618D">
      <w:pPr>
        <w:spacing w:line="360" w:lineRule="auto"/>
        <w:ind w:firstLineChars="200" w:firstLine="480"/>
        <w:rPr>
          <w:sz w:val="24"/>
          <w:szCs w:val="24"/>
        </w:rPr>
      </w:pPr>
      <w:r w:rsidRPr="00843EBD">
        <w:rPr>
          <w:rFonts w:hint="eastAsia"/>
          <w:sz w:val="24"/>
          <w:szCs w:val="24"/>
        </w:rPr>
        <w:t>图</w:t>
      </w:r>
      <w:r>
        <w:rPr>
          <w:rFonts w:hint="eastAsia"/>
          <w:sz w:val="24"/>
          <w:szCs w:val="24"/>
        </w:rPr>
        <w:t>3</w:t>
      </w:r>
      <w:r>
        <w:rPr>
          <w:sz w:val="24"/>
          <w:szCs w:val="24"/>
        </w:rPr>
        <w:t>-2</w:t>
      </w:r>
      <w:r w:rsidRPr="00843EBD">
        <w:rPr>
          <w:rFonts w:hint="eastAsia"/>
          <w:sz w:val="24"/>
          <w:szCs w:val="24"/>
        </w:rPr>
        <w:t>和表</w:t>
      </w:r>
      <w:r>
        <w:rPr>
          <w:rFonts w:hint="eastAsia"/>
          <w:sz w:val="24"/>
          <w:szCs w:val="24"/>
        </w:rPr>
        <w:t>3</w:t>
      </w:r>
      <w:r>
        <w:rPr>
          <w:sz w:val="24"/>
          <w:szCs w:val="24"/>
        </w:rPr>
        <w:t>-2</w:t>
      </w:r>
      <w:r w:rsidRPr="00843EBD">
        <w:rPr>
          <w:rFonts w:hint="eastAsia"/>
          <w:sz w:val="24"/>
          <w:szCs w:val="24"/>
        </w:rPr>
        <w:t>展示了</w:t>
      </w:r>
      <w:r>
        <w:rPr>
          <w:rFonts w:hint="eastAsia"/>
          <w:sz w:val="24"/>
          <w:szCs w:val="24"/>
        </w:rPr>
        <w:t>将两个数据库进行初步合并后的</w:t>
      </w:r>
      <w:r w:rsidRPr="00843EBD">
        <w:rPr>
          <w:rFonts w:hint="eastAsia"/>
          <w:sz w:val="24"/>
          <w:szCs w:val="24"/>
        </w:rPr>
        <w:t>样本数据中</w:t>
      </w:r>
      <w:r>
        <w:rPr>
          <w:rFonts w:hint="eastAsia"/>
          <w:sz w:val="24"/>
          <w:szCs w:val="24"/>
        </w:rPr>
        <w:t>，</w:t>
      </w:r>
      <w:r w:rsidRPr="00843EBD">
        <w:rPr>
          <w:sz w:val="24"/>
          <w:szCs w:val="24"/>
        </w:rPr>
        <w:t>1998-201</w:t>
      </w:r>
      <w:r>
        <w:rPr>
          <w:sz w:val="24"/>
          <w:szCs w:val="24"/>
        </w:rPr>
        <w:t>2</w:t>
      </w:r>
      <w:r w:rsidRPr="00843EBD">
        <w:rPr>
          <w:rFonts w:hint="eastAsia"/>
          <w:sz w:val="24"/>
          <w:szCs w:val="24"/>
        </w:rPr>
        <w:t>年期间</w:t>
      </w:r>
      <w:r>
        <w:rPr>
          <w:rFonts w:hint="eastAsia"/>
          <w:sz w:val="24"/>
          <w:szCs w:val="24"/>
        </w:rPr>
        <w:t>目标方</w:t>
      </w:r>
      <w:r w:rsidRPr="00843EBD">
        <w:rPr>
          <w:rFonts w:hint="eastAsia"/>
          <w:sz w:val="24"/>
          <w:szCs w:val="24"/>
        </w:rPr>
        <w:t>企业的数量，以及在各省、自治区、直辖市的分布情况。可以看到，总体上来说目标方企业</w:t>
      </w:r>
      <w:r>
        <w:rPr>
          <w:rFonts w:hint="eastAsia"/>
          <w:sz w:val="24"/>
          <w:szCs w:val="24"/>
        </w:rPr>
        <w:t>的</w:t>
      </w:r>
      <w:r w:rsidRPr="00843EBD">
        <w:rPr>
          <w:rFonts w:hint="eastAsia"/>
          <w:sz w:val="24"/>
          <w:szCs w:val="24"/>
        </w:rPr>
        <w:t>数量</w:t>
      </w:r>
      <w:r>
        <w:rPr>
          <w:rFonts w:hint="eastAsia"/>
          <w:sz w:val="24"/>
          <w:szCs w:val="24"/>
        </w:rPr>
        <w:t>随着年份</w:t>
      </w:r>
      <w:r w:rsidRPr="00843EBD">
        <w:rPr>
          <w:rFonts w:hint="eastAsia"/>
          <w:sz w:val="24"/>
          <w:szCs w:val="24"/>
        </w:rPr>
        <w:t>呈现出波动上升的趋势</w:t>
      </w:r>
      <w:r>
        <w:rPr>
          <w:rFonts w:hint="eastAsia"/>
          <w:sz w:val="24"/>
          <w:szCs w:val="24"/>
        </w:rPr>
        <w:t>；地理位置分布上，</w:t>
      </w:r>
      <w:r w:rsidRPr="00843EBD">
        <w:rPr>
          <w:rFonts w:hint="eastAsia"/>
          <w:sz w:val="24"/>
          <w:szCs w:val="24"/>
        </w:rPr>
        <w:t>大部分目标方企业主要分布在东部沿海地区，单是江苏、上海、广东、浙江、山东、四川六个省（或直辖市）的目标方企业数</w:t>
      </w:r>
      <w:r>
        <w:rPr>
          <w:rFonts w:hint="eastAsia"/>
          <w:sz w:val="24"/>
          <w:szCs w:val="24"/>
        </w:rPr>
        <w:t>量</w:t>
      </w:r>
      <w:r w:rsidRPr="00843EBD">
        <w:rPr>
          <w:rFonts w:hint="eastAsia"/>
          <w:sz w:val="24"/>
          <w:szCs w:val="24"/>
        </w:rPr>
        <w:t>占比已接近</w:t>
      </w:r>
      <w:r w:rsidRPr="00843EBD">
        <w:rPr>
          <w:sz w:val="24"/>
          <w:szCs w:val="24"/>
        </w:rPr>
        <w:t>50%</w:t>
      </w:r>
      <w:r w:rsidRPr="00843EBD">
        <w:rPr>
          <w:rFonts w:hint="eastAsia"/>
          <w:sz w:val="24"/>
          <w:szCs w:val="24"/>
        </w:rPr>
        <w:t>，</w:t>
      </w:r>
      <w:r>
        <w:rPr>
          <w:rFonts w:hint="eastAsia"/>
          <w:sz w:val="24"/>
          <w:szCs w:val="24"/>
        </w:rPr>
        <w:t>在一定程度上表现出</w:t>
      </w:r>
      <w:r w:rsidRPr="00843EBD">
        <w:rPr>
          <w:rFonts w:hint="eastAsia"/>
          <w:sz w:val="24"/>
          <w:szCs w:val="24"/>
        </w:rPr>
        <w:t>我国区域经济发展的不平衡性。</w:t>
      </w:r>
    </w:p>
    <w:p w14:paraId="2FB2183C" w14:textId="77777777" w:rsidR="003D618D" w:rsidRPr="00843EBD" w:rsidRDefault="003D618D" w:rsidP="003D618D">
      <w:pPr>
        <w:spacing w:line="360" w:lineRule="auto"/>
        <w:ind w:firstLineChars="200" w:firstLine="480"/>
        <w:rPr>
          <w:sz w:val="24"/>
          <w:szCs w:val="24"/>
        </w:rPr>
      </w:pPr>
      <w:r w:rsidRPr="00843EBD">
        <w:rPr>
          <w:noProof/>
          <w:sz w:val="24"/>
          <w:szCs w:val="24"/>
        </w:rPr>
        <w:lastRenderedPageBreak/>
        <w:drawing>
          <wp:anchor distT="0" distB="0" distL="114300" distR="114300" simplePos="0" relativeHeight="251669504" behindDoc="0" locked="0" layoutInCell="1" allowOverlap="1" wp14:anchorId="235217E0" wp14:editId="1F6AC05F">
            <wp:simplePos x="0" y="0"/>
            <wp:positionH relativeFrom="margin">
              <wp:align>center</wp:align>
            </wp:positionH>
            <wp:positionV relativeFrom="paragraph">
              <wp:posOffset>293531</wp:posOffset>
            </wp:positionV>
            <wp:extent cx="3761105" cy="2735580"/>
            <wp:effectExtent l="0" t="0" r="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_m1.png"/>
                    <pic:cNvPicPr/>
                  </pic:nvPicPr>
                  <pic:blipFill>
                    <a:blip r:embed="rId20">
                      <a:extLst>
                        <a:ext uri="{28A0092B-C50C-407E-A947-70E740481C1C}">
                          <a14:useLocalDpi xmlns:a14="http://schemas.microsoft.com/office/drawing/2010/main" val="0"/>
                        </a:ext>
                      </a:extLst>
                    </a:blip>
                    <a:stretch>
                      <a:fillRect/>
                    </a:stretch>
                  </pic:blipFill>
                  <pic:spPr>
                    <a:xfrm>
                      <a:off x="0" y="0"/>
                      <a:ext cx="3761105" cy="2735580"/>
                    </a:xfrm>
                    <a:prstGeom prst="rect">
                      <a:avLst/>
                    </a:prstGeom>
                  </pic:spPr>
                </pic:pic>
              </a:graphicData>
            </a:graphic>
            <wp14:sizeRelH relativeFrom="margin">
              <wp14:pctWidth>0</wp14:pctWidth>
            </wp14:sizeRelH>
            <wp14:sizeRelV relativeFrom="margin">
              <wp14:pctHeight>0</wp14:pctHeight>
            </wp14:sizeRelV>
          </wp:anchor>
        </w:drawing>
      </w:r>
    </w:p>
    <w:p w14:paraId="5E588B37" w14:textId="77777777" w:rsidR="003D618D" w:rsidRPr="00843EBD" w:rsidRDefault="003D618D" w:rsidP="003D618D">
      <w:pPr>
        <w:spacing w:line="360" w:lineRule="auto"/>
        <w:jc w:val="center"/>
        <w:rPr>
          <w:rFonts w:ascii="黑体" w:eastAsia="黑体" w:hAnsi="黑体"/>
          <w:sz w:val="24"/>
          <w:szCs w:val="24"/>
        </w:rPr>
      </w:pPr>
      <w:r w:rsidRPr="00843EBD">
        <w:rPr>
          <w:rFonts w:ascii="黑体" w:eastAsia="黑体" w:hAnsi="黑体" w:hint="eastAsia"/>
          <w:sz w:val="24"/>
          <w:szCs w:val="24"/>
        </w:rPr>
        <w:t>图</w:t>
      </w:r>
      <w:r>
        <w:rPr>
          <w:rFonts w:ascii="黑体" w:eastAsia="黑体" w:hAnsi="黑体" w:hint="eastAsia"/>
          <w:sz w:val="24"/>
          <w:szCs w:val="24"/>
        </w:rPr>
        <w:t>3</w:t>
      </w:r>
      <w:r>
        <w:rPr>
          <w:rFonts w:ascii="黑体" w:eastAsia="黑体" w:hAnsi="黑体"/>
          <w:sz w:val="24"/>
          <w:szCs w:val="24"/>
        </w:rPr>
        <w:t>-</w:t>
      </w:r>
      <w:r w:rsidRPr="00843EBD">
        <w:rPr>
          <w:rFonts w:ascii="黑体" w:eastAsia="黑体" w:hAnsi="黑体"/>
          <w:sz w:val="24"/>
          <w:szCs w:val="24"/>
        </w:rPr>
        <w:t>2 1998-2012</w:t>
      </w:r>
      <w:r w:rsidRPr="00843EBD">
        <w:rPr>
          <w:rFonts w:ascii="黑体" w:eastAsia="黑体" w:hAnsi="黑体" w:hint="eastAsia"/>
          <w:sz w:val="24"/>
          <w:szCs w:val="24"/>
        </w:rPr>
        <w:t>年样本数据中目标方企业的数量</w:t>
      </w:r>
    </w:p>
    <w:p w14:paraId="05E19985" w14:textId="77777777" w:rsidR="003D618D" w:rsidRPr="00843EBD" w:rsidRDefault="003D618D" w:rsidP="003D618D">
      <w:pPr>
        <w:spacing w:line="360" w:lineRule="auto"/>
        <w:jc w:val="center"/>
        <w:rPr>
          <w:rFonts w:ascii="黑体" w:eastAsia="黑体" w:hAnsi="黑体"/>
          <w:sz w:val="24"/>
          <w:szCs w:val="24"/>
        </w:rPr>
      </w:pPr>
    </w:p>
    <w:p w14:paraId="3ACB434E"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hint="eastAsia"/>
          <w:sz w:val="24"/>
          <w:szCs w:val="24"/>
        </w:rPr>
        <w:t>3</w:t>
      </w:r>
      <w:r>
        <w:rPr>
          <w:rFonts w:ascii="黑体" w:eastAsia="黑体" w:hAnsi="黑体"/>
          <w:sz w:val="24"/>
          <w:szCs w:val="24"/>
        </w:rPr>
        <w:t>-2</w:t>
      </w:r>
      <w:r w:rsidRPr="00843EBD">
        <w:rPr>
          <w:rFonts w:ascii="黑体" w:eastAsia="黑体" w:hAnsi="黑体"/>
          <w:sz w:val="24"/>
          <w:szCs w:val="24"/>
        </w:rPr>
        <w:t xml:space="preserve"> </w:t>
      </w:r>
      <w:r w:rsidRPr="00843EBD">
        <w:rPr>
          <w:rFonts w:ascii="黑体" w:eastAsia="黑体" w:hAnsi="黑体" w:hint="eastAsia"/>
          <w:sz w:val="24"/>
          <w:szCs w:val="24"/>
        </w:rPr>
        <w:t>1</w:t>
      </w:r>
      <w:r w:rsidRPr="00843EBD">
        <w:rPr>
          <w:rFonts w:ascii="黑体" w:eastAsia="黑体" w:hAnsi="黑体"/>
          <w:sz w:val="24"/>
          <w:szCs w:val="24"/>
        </w:rPr>
        <w:t>998-2012</w:t>
      </w:r>
      <w:r w:rsidRPr="00843EBD">
        <w:rPr>
          <w:rFonts w:ascii="黑体" w:eastAsia="黑体" w:hAnsi="黑体" w:hint="eastAsia"/>
          <w:sz w:val="24"/>
          <w:szCs w:val="24"/>
        </w:rPr>
        <w:t>年样本数据中目标方企业的地域分布情况（从高到低）</w:t>
      </w:r>
    </w:p>
    <w:p w14:paraId="22E1E5D3" w14:textId="77777777" w:rsidR="003D618D" w:rsidRPr="00843EBD" w:rsidRDefault="003D618D" w:rsidP="003D618D">
      <w:pPr>
        <w:spacing w:line="360" w:lineRule="auto"/>
        <w:rPr>
          <w:sz w:val="24"/>
          <w:szCs w:val="24"/>
        </w:rPr>
      </w:pPr>
    </w:p>
    <w:tbl>
      <w:tblPr>
        <w:tblW w:w="6912" w:type="dxa"/>
        <w:jc w:val="center"/>
        <w:tblLayout w:type="fixed"/>
        <w:tblLook w:val="0000" w:firstRow="0" w:lastRow="0" w:firstColumn="0" w:lastColumn="0" w:noHBand="0" w:noVBand="0"/>
      </w:tblPr>
      <w:tblGrid>
        <w:gridCol w:w="2518"/>
        <w:gridCol w:w="1418"/>
        <w:gridCol w:w="1417"/>
        <w:gridCol w:w="1559"/>
      </w:tblGrid>
      <w:tr w:rsidR="003D618D" w:rsidRPr="00843EBD" w14:paraId="0C30ABF1" w14:textId="77777777" w:rsidTr="0024414D">
        <w:trPr>
          <w:jc w:val="center"/>
        </w:trPr>
        <w:tc>
          <w:tcPr>
            <w:tcW w:w="2518" w:type="dxa"/>
            <w:tcBorders>
              <w:top w:val="single" w:sz="4" w:space="0" w:color="auto"/>
              <w:left w:val="nil"/>
              <w:bottom w:val="single" w:sz="10" w:space="0" w:color="auto"/>
              <w:right w:val="nil"/>
            </w:tcBorders>
            <w:vAlign w:val="center"/>
          </w:tcPr>
          <w:p w14:paraId="4F3A8500"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ascii="宋体" w:eastAsia="宋体" w:hAnsi="宋体" w:hint="eastAsia"/>
                <w:kern w:val="0"/>
                <w:sz w:val="20"/>
                <w:szCs w:val="20"/>
              </w:rPr>
              <w:t>省、自治区、直辖市</w:t>
            </w:r>
          </w:p>
        </w:tc>
        <w:tc>
          <w:tcPr>
            <w:tcW w:w="1418" w:type="dxa"/>
            <w:tcBorders>
              <w:top w:val="single" w:sz="4" w:space="0" w:color="auto"/>
              <w:left w:val="nil"/>
              <w:bottom w:val="single" w:sz="10" w:space="0" w:color="auto"/>
              <w:right w:val="nil"/>
            </w:tcBorders>
            <w:vAlign w:val="center"/>
          </w:tcPr>
          <w:p w14:paraId="130D376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ascii="宋体" w:eastAsia="宋体" w:hAnsi="宋体" w:hint="eastAsia"/>
                <w:kern w:val="0"/>
                <w:sz w:val="20"/>
                <w:szCs w:val="20"/>
              </w:rPr>
              <w:t>频数</w:t>
            </w:r>
          </w:p>
        </w:tc>
        <w:tc>
          <w:tcPr>
            <w:tcW w:w="1417" w:type="dxa"/>
            <w:tcBorders>
              <w:top w:val="single" w:sz="4" w:space="0" w:color="auto"/>
              <w:left w:val="nil"/>
              <w:bottom w:val="single" w:sz="10" w:space="0" w:color="auto"/>
              <w:right w:val="nil"/>
            </w:tcBorders>
            <w:vAlign w:val="center"/>
          </w:tcPr>
          <w:p w14:paraId="7D14360C"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ascii="宋体" w:eastAsia="宋体" w:hAnsi="宋体" w:hint="eastAsia"/>
                <w:kern w:val="0"/>
                <w:sz w:val="20"/>
                <w:szCs w:val="20"/>
              </w:rPr>
              <w:t>占比</w:t>
            </w:r>
          </w:p>
        </w:tc>
        <w:tc>
          <w:tcPr>
            <w:tcW w:w="1559" w:type="dxa"/>
            <w:tcBorders>
              <w:top w:val="single" w:sz="4" w:space="0" w:color="auto"/>
              <w:left w:val="nil"/>
              <w:bottom w:val="single" w:sz="10" w:space="0" w:color="auto"/>
              <w:right w:val="nil"/>
            </w:tcBorders>
            <w:vAlign w:val="center"/>
          </w:tcPr>
          <w:p w14:paraId="0B6A6851"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ascii="宋体" w:eastAsia="宋体" w:hAnsi="宋体" w:hint="eastAsia"/>
                <w:kern w:val="0"/>
                <w:sz w:val="20"/>
                <w:szCs w:val="20"/>
              </w:rPr>
              <w:t>累积百分比</w:t>
            </w:r>
          </w:p>
        </w:tc>
      </w:tr>
      <w:tr w:rsidR="003D618D" w:rsidRPr="00843EBD" w14:paraId="38942E95" w14:textId="77777777" w:rsidTr="0024414D">
        <w:trPr>
          <w:jc w:val="center"/>
        </w:trPr>
        <w:tc>
          <w:tcPr>
            <w:tcW w:w="2518" w:type="dxa"/>
            <w:tcBorders>
              <w:top w:val="nil"/>
              <w:left w:val="nil"/>
              <w:bottom w:val="nil"/>
              <w:right w:val="nil"/>
            </w:tcBorders>
          </w:tcPr>
          <w:p w14:paraId="4240FF16"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江苏省</w:t>
            </w:r>
          </w:p>
        </w:tc>
        <w:tc>
          <w:tcPr>
            <w:tcW w:w="1418" w:type="dxa"/>
            <w:tcBorders>
              <w:top w:val="nil"/>
              <w:left w:val="nil"/>
              <w:bottom w:val="nil"/>
              <w:right w:val="nil"/>
            </w:tcBorders>
          </w:tcPr>
          <w:p w14:paraId="5286D438"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77</w:t>
            </w:r>
          </w:p>
        </w:tc>
        <w:tc>
          <w:tcPr>
            <w:tcW w:w="1417" w:type="dxa"/>
            <w:tcBorders>
              <w:top w:val="nil"/>
              <w:left w:val="nil"/>
              <w:bottom w:val="nil"/>
              <w:right w:val="nil"/>
            </w:tcBorders>
          </w:tcPr>
          <w:p w14:paraId="19885165"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12.18</w:t>
            </w:r>
          </w:p>
        </w:tc>
        <w:tc>
          <w:tcPr>
            <w:tcW w:w="1559" w:type="dxa"/>
            <w:tcBorders>
              <w:top w:val="nil"/>
              <w:left w:val="nil"/>
              <w:bottom w:val="nil"/>
              <w:right w:val="nil"/>
            </w:tcBorders>
          </w:tcPr>
          <w:p w14:paraId="1DA75C7F"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12.18</w:t>
            </w:r>
          </w:p>
        </w:tc>
      </w:tr>
      <w:tr w:rsidR="003D618D" w:rsidRPr="00843EBD" w14:paraId="22783BA7" w14:textId="77777777" w:rsidTr="0024414D">
        <w:trPr>
          <w:jc w:val="center"/>
        </w:trPr>
        <w:tc>
          <w:tcPr>
            <w:tcW w:w="2518" w:type="dxa"/>
            <w:tcBorders>
              <w:top w:val="nil"/>
              <w:left w:val="nil"/>
              <w:bottom w:val="nil"/>
              <w:right w:val="nil"/>
            </w:tcBorders>
          </w:tcPr>
          <w:p w14:paraId="27CBD7A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上海市</w:t>
            </w:r>
          </w:p>
        </w:tc>
        <w:tc>
          <w:tcPr>
            <w:tcW w:w="1418" w:type="dxa"/>
            <w:tcBorders>
              <w:top w:val="nil"/>
              <w:left w:val="nil"/>
              <w:bottom w:val="nil"/>
              <w:right w:val="nil"/>
            </w:tcBorders>
          </w:tcPr>
          <w:p w14:paraId="521E07F9"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60</w:t>
            </w:r>
          </w:p>
        </w:tc>
        <w:tc>
          <w:tcPr>
            <w:tcW w:w="1417" w:type="dxa"/>
            <w:tcBorders>
              <w:top w:val="nil"/>
              <w:left w:val="nil"/>
              <w:bottom w:val="nil"/>
              <w:right w:val="nil"/>
            </w:tcBorders>
          </w:tcPr>
          <w:p w14:paraId="6524CC86"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9.49</w:t>
            </w:r>
          </w:p>
        </w:tc>
        <w:tc>
          <w:tcPr>
            <w:tcW w:w="1559" w:type="dxa"/>
            <w:tcBorders>
              <w:top w:val="nil"/>
              <w:left w:val="nil"/>
              <w:bottom w:val="nil"/>
              <w:right w:val="nil"/>
            </w:tcBorders>
          </w:tcPr>
          <w:p w14:paraId="4FC70E3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21.68</w:t>
            </w:r>
          </w:p>
        </w:tc>
      </w:tr>
      <w:tr w:rsidR="003D618D" w:rsidRPr="00843EBD" w14:paraId="1F2A3091" w14:textId="77777777" w:rsidTr="0024414D">
        <w:trPr>
          <w:jc w:val="center"/>
        </w:trPr>
        <w:tc>
          <w:tcPr>
            <w:tcW w:w="2518" w:type="dxa"/>
            <w:tcBorders>
              <w:top w:val="nil"/>
              <w:left w:val="nil"/>
              <w:bottom w:val="nil"/>
              <w:right w:val="nil"/>
            </w:tcBorders>
          </w:tcPr>
          <w:p w14:paraId="799544F0"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广东省</w:t>
            </w:r>
          </w:p>
        </w:tc>
        <w:tc>
          <w:tcPr>
            <w:tcW w:w="1418" w:type="dxa"/>
            <w:tcBorders>
              <w:top w:val="nil"/>
              <w:left w:val="nil"/>
              <w:bottom w:val="nil"/>
              <w:right w:val="nil"/>
            </w:tcBorders>
          </w:tcPr>
          <w:p w14:paraId="6E82B22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54</w:t>
            </w:r>
          </w:p>
        </w:tc>
        <w:tc>
          <w:tcPr>
            <w:tcW w:w="1417" w:type="dxa"/>
            <w:tcBorders>
              <w:top w:val="nil"/>
              <w:left w:val="nil"/>
              <w:bottom w:val="nil"/>
              <w:right w:val="nil"/>
            </w:tcBorders>
          </w:tcPr>
          <w:p w14:paraId="26F8A17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8.54</w:t>
            </w:r>
          </w:p>
        </w:tc>
        <w:tc>
          <w:tcPr>
            <w:tcW w:w="1559" w:type="dxa"/>
            <w:tcBorders>
              <w:top w:val="nil"/>
              <w:left w:val="nil"/>
              <w:bottom w:val="nil"/>
              <w:right w:val="nil"/>
            </w:tcBorders>
          </w:tcPr>
          <w:p w14:paraId="2B560C7F"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30.22</w:t>
            </w:r>
          </w:p>
        </w:tc>
      </w:tr>
      <w:tr w:rsidR="003D618D" w:rsidRPr="00843EBD" w14:paraId="37663C47" w14:textId="77777777" w:rsidTr="0024414D">
        <w:trPr>
          <w:jc w:val="center"/>
        </w:trPr>
        <w:tc>
          <w:tcPr>
            <w:tcW w:w="2518" w:type="dxa"/>
            <w:tcBorders>
              <w:top w:val="nil"/>
              <w:left w:val="nil"/>
              <w:bottom w:val="nil"/>
              <w:right w:val="nil"/>
            </w:tcBorders>
          </w:tcPr>
          <w:p w14:paraId="3095E8A5"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浙江省</w:t>
            </w:r>
          </w:p>
        </w:tc>
        <w:tc>
          <w:tcPr>
            <w:tcW w:w="1418" w:type="dxa"/>
            <w:tcBorders>
              <w:top w:val="nil"/>
              <w:left w:val="nil"/>
              <w:bottom w:val="nil"/>
              <w:right w:val="nil"/>
            </w:tcBorders>
          </w:tcPr>
          <w:p w14:paraId="020ABDBD"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49</w:t>
            </w:r>
          </w:p>
        </w:tc>
        <w:tc>
          <w:tcPr>
            <w:tcW w:w="1417" w:type="dxa"/>
            <w:tcBorders>
              <w:top w:val="nil"/>
              <w:left w:val="nil"/>
              <w:bottom w:val="nil"/>
              <w:right w:val="nil"/>
            </w:tcBorders>
          </w:tcPr>
          <w:p w14:paraId="711DAD2F"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7.75</w:t>
            </w:r>
          </w:p>
        </w:tc>
        <w:tc>
          <w:tcPr>
            <w:tcW w:w="1559" w:type="dxa"/>
            <w:tcBorders>
              <w:top w:val="nil"/>
              <w:left w:val="nil"/>
              <w:bottom w:val="nil"/>
              <w:right w:val="nil"/>
            </w:tcBorders>
          </w:tcPr>
          <w:p w14:paraId="1A89E6C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37.97</w:t>
            </w:r>
          </w:p>
        </w:tc>
      </w:tr>
      <w:tr w:rsidR="003D618D" w:rsidRPr="00843EBD" w14:paraId="725C4788" w14:textId="77777777" w:rsidTr="0024414D">
        <w:trPr>
          <w:jc w:val="center"/>
        </w:trPr>
        <w:tc>
          <w:tcPr>
            <w:tcW w:w="2518" w:type="dxa"/>
            <w:tcBorders>
              <w:top w:val="nil"/>
              <w:left w:val="nil"/>
              <w:bottom w:val="nil"/>
              <w:right w:val="nil"/>
            </w:tcBorders>
          </w:tcPr>
          <w:p w14:paraId="6823322D"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山东省</w:t>
            </w:r>
          </w:p>
        </w:tc>
        <w:tc>
          <w:tcPr>
            <w:tcW w:w="1418" w:type="dxa"/>
            <w:tcBorders>
              <w:top w:val="nil"/>
              <w:left w:val="nil"/>
              <w:bottom w:val="nil"/>
              <w:right w:val="nil"/>
            </w:tcBorders>
          </w:tcPr>
          <w:p w14:paraId="2948E60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38</w:t>
            </w:r>
          </w:p>
        </w:tc>
        <w:tc>
          <w:tcPr>
            <w:tcW w:w="1417" w:type="dxa"/>
            <w:tcBorders>
              <w:top w:val="nil"/>
              <w:left w:val="nil"/>
              <w:bottom w:val="nil"/>
              <w:right w:val="nil"/>
            </w:tcBorders>
          </w:tcPr>
          <w:p w14:paraId="6CAC7F4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6.01</w:t>
            </w:r>
          </w:p>
        </w:tc>
        <w:tc>
          <w:tcPr>
            <w:tcW w:w="1559" w:type="dxa"/>
            <w:tcBorders>
              <w:top w:val="nil"/>
              <w:left w:val="nil"/>
              <w:bottom w:val="nil"/>
              <w:right w:val="nil"/>
            </w:tcBorders>
          </w:tcPr>
          <w:p w14:paraId="309C2C4D"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43.99</w:t>
            </w:r>
          </w:p>
        </w:tc>
      </w:tr>
      <w:tr w:rsidR="003D618D" w:rsidRPr="00843EBD" w14:paraId="67C95B49" w14:textId="77777777" w:rsidTr="0024414D">
        <w:trPr>
          <w:jc w:val="center"/>
        </w:trPr>
        <w:tc>
          <w:tcPr>
            <w:tcW w:w="2518" w:type="dxa"/>
            <w:tcBorders>
              <w:top w:val="nil"/>
              <w:left w:val="nil"/>
              <w:bottom w:val="nil"/>
              <w:right w:val="nil"/>
            </w:tcBorders>
          </w:tcPr>
          <w:p w14:paraId="59312A22"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四川省</w:t>
            </w:r>
          </w:p>
        </w:tc>
        <w:tc>
          <w:tcPr>
            <w:tcW w:w="1418" w:type="dxa"/>
            <w:tcBorders>
              <w:top w:val="nil"/>
              <w:left w:val="nil"/>
              <w:bottom w:val="nil"/>
              <w:right w:val="nil"/>
            </w:tcBorders>
          </w:tcPr>
          <w:p w14:paraId="4E2A52C3"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29</w:t>
            </w:r>
          </w:p>
        </w:tc>
        <w:tc>
          <w:tcPr>
            <w:tcW w:w="1417" w:type="dxa"/>
            <w:tcBorders>
              <w:top w:val="nil"/>
              <w:left w:val="nil"/>
              <w:bottom w:val="nil"/>
              <w:right w:val="nil"/>
            </w:tcBorders>
          </w:tcPr>
          <w:p w14:paraId="48B5D8B5"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4.59</w:t>
            </w:r>
          </w:p>
        </w:tc>
        <w:tc>
          <w:tcPr>
            <w:tcW w:w="1559" w:type="dxa"/>
            <w:tcBorders>
              <w:top w:val="nil"/>
              <w:left w:val="nil"/>
              <w:bottom w:val="nil"/>
              <w:right w:val="nil"/>
            </w:tcBorders>
          </w:tcPr>
          <w:p w14:paraId="034777BE"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48.58</w:t>
            </w:r>
          </w:p>
        </w:tc>
      </w:tr>
      <w:tr w:rsidR="003D618D" w:rsidRPr="00843EBD" w14:paraId="0F3A5B15" w14:textId="77777777" w:rsidTr="0024414D">
        <w:trPr>
          <w:jc w:val="center"/>
        </w:trPr>
        <w:tc>
          <w:tcPr>
            <w:tcW w:w="2518" w:type="dxa"/>
            <w:tcBorders>
              <w:top w:val="nil"/>
              <w:left w:val="nil"/>
              <w:bottom w:val="nil"/>
              <w:right w:val="nil"/>
            </w:tcBorders>
          </w:tcPr>
          <w:p w14:paraId="32BFE041"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北京市</w:t>
            </w:r>
          </w:p>
        </w:tc>
        <w:tc>
          <w:tcPr>
            <w:tcW w:w="1418" w:type="dxa"/>
            <w:tcBorders>
              <w:top w:val="nil"/>
              <w:left w:val="nil"/>
              <w:bottom w:val="nil"/>
              <w:right w:val="nil"/>
            </w:tcBorders>
          </w:tcPr>
          <w:p w14:paraId="060AFB34"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23</w:t>
            </w:r>
          </w:p>
        </w:tc>
        <w:tc>
          <w:tcPr>
            <w:tcW w:w="1417" w:type="dxa"/>
            <w:tcBorders>
              <w:top w:val="nil"/>
              <w:left w:val="nil"/>
              <w:bottom w:val="nil"/>
              <w:right w:val="nil"/>
            </w:tcBorders>
          </w:tcPr>
          <w:p w14:paraId="6E53A858"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3.64</w:t>
            </w:r>
          </w:p>
        </w:tc>
        <w:tc>
          <w:tcPr>
            <w:tcW w:w="1559" w:type="dxa"/>
            <w:tcBorders>
              <w:top w:val="nil"/>
              <w:left w:val="nil"/>
              <w:bottom w:val="nil"/>
              <w:right w:val="nil"/>
            </w:tcBorders>
          </w:tcPr>
          <w:p w14:paraId="1A6E297D"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52.22</w:t>
            </w:r>
          </w:p>
        </w:tc>
      </w:tr>
      <w:tr w:rsidR="003D618D" w:rsidRPr="00843EBD" w14:paraId="1999692E" w14:textId="77777777" w:rsidTr="0024414D">
        <w:trPr>
          <w:jc w:val="center"/>
        </w:trPr>
        <w:tc>
          <w:tcPr>
            <w:tcW w:w="2518" w:type="dxa"/>
            <w:tcBorders>
              <w:top w:val="nil"/>
              <w:left w:val="nil"/>
              <w:bottom w:val="nil"/>
              <w:right w:val="nil"/>
            </w:tcBorders>
          </w:tcPr>
          <w:p w14:paraId="4CC4F0B9"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安徽省</w:t>
            </w:r>
          </w:p>
        </w:tc>
        <w:tc>
          <w:tcPr>
            <w:tcW w:w="1418" w:type="dxa"/>
            <w:tcBorders>
              <w:top w:val="nil"/>
              <w:left w:val="nil"/>
              <w:bottom w:val="nil"/>
              <w:right w:val="nil"/>
            </w:tcBorders>
          </w:tcPr>
          <w:p w14:paraId="3A53B69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22</w:t>
            </w:r>
          </w:p>
        </w:tc>
        <w:tc>
          <w:tcPr>
            <w:tcW w:w="1417" w:type="dxa"/>
            <w:tcBorders>
              <w:top w:val="nil"/>
              <w:left w:val="nil"/>
              <w:bottom w:val="nil"/>
              <w:right w:val="nil"/>
            </w:tcBorders>
          </w:tcPr>
          <w:p w14:paraId="38914A8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3.48</w:t>
            </w:r>
          </w:p>
        </w:tc>
        <w:tc>
          <w:tcPr>
            <w:tcW w:w="1559" w:type="dxa"/>
            <w:tcBorders>
              <w:top w:val="nil"/>
              <w:left w:val="nil"/>
              <w:bottom w:val="nil"/>
              <w:right w:val="nil"/>
            </w:tcBorders>
          </w:tcPr>
          <w:p w14:paraId="38E3E372"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55.70</w:t>
            </w:r>
          </w:p>
        </w:tc>
      </w:tr>
      <w:tr w:rsidR="003D618D" w:rsidRPr="00843EBD" w14:paraId="40398C89" w14:textId="77777777" w:rsidTr="0024414D">
        <w:trPr>
          <w:jc w:val="center"/>
        </w:trPr>
        <w:tc>
          <w:tcPr>
            <w:tcW w:w="2518" w:type="dxa"/>
            <w:tcBorders>
              <w:top w:val="nil"/>
              <w:left w:val="nil"/>
              <w:bottom w:val="nil"/>
              <w:right w:val="nil"/>
            </w:tcBorders>
          </w:tcPr>
          <w:p w14:paraId="2D64B83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湖北省</w:t>
            </w:r>
          </w:p>
        </w:tc>
        <w:tc>
          <w:tcPr>
            <w:tcW w:w="1418" w:type="dxa"/>
            <w:tcBorders>
              <w:top w:val="nil"/>
              <w:left w:val="nil"/>
              <w:bottom w:val="nil"/>
              <w:right w:val="nil"/>
            </w:tcBorders>
          </w:tcPr>
          <w:p w14:paraId="0BFCF4A6"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22</w:t>
            </w:r>
          </w:p>
        </w:tc>
        <w:tc>
          <w:tcPr>
            <w:tcW w:w="1417" w:type="dxa"/>
            <w:tcBorders>
              <w:top w:val="nil"/>
              <w:left w:val="nil"/>
              <w:bottom w:val="nil"/>
              <w:right w:val="nil"/>
            </w:tcBorders>
          </w:tcPr>
          <w:p w14:paraId="02423AC8"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3.48</w:t>
            </w:r>
          </w:p>
        </w:tc>
        <w:tc>
          <w:tcPr>
            <w:tcW w:w="1559" w:type="dxa"/>
            <w:tcBorders>
              <w:top w:val="nil"/>
              <w:left w:val="nil"/>
              <w:bottom w:val="nil"/>
              <w:right w:val="nil"/>
            </w:tcBorders>
          </w:tcPr>
          <w:p w14:paraId="41D5C028"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59.18</w:t>
            </w:r>
          </w:p>
        </w:tc>
      </w:tr>
      <w:tr w:rsidR="003D618D" w:rsidRPr="00843EBD" w14:paraId="6E7797CC" w14:textId="77777777" w:rsidTr="0024414D">
        <w:trPr>
          <w:jc w:val="center"/>
        </w:trPr>
        <w:tc>
          <w:tcPr>
            <w:tcW w:w="2518" w:type="dxa"/>
            <w:tcBorders>
              <w:top w:val="nil"/>
              <w:left w:val="nil"/>
              <w:bottom w:val="nil"/>
              <w:right w:val="nil"/>
            </w:tcBorders>
          </w:tcPr>
          <w:p w14:paraId="7AD1319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辽宁省</w:t>
            </w:r>
          </w:p>
        </w:tc>
        <w:tc>
          <w:tcPr>
            <w:tcW w:w="1418" w:type="dxa"/>
            <w:tcBorders>
              <w:top w:val="nil"/>
              <w:left w:val="nil"/>
              <w:bottom w:val="nil"/>
              <w:right w:val="nil"/>
            </w:tcBorders>
          </w:tcPr>
          <w:p w14:paraId="46697009"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20</w:t>
            </w:r>
          </w:p>
        </w:tc>
        <w:tc>
          <w:tcPr>
            <w:tcW w:w="1417" w:type="dxa"/>
            <w:tcBorders>
              <w:top w:val="nil"/>
              <w:left w:val="nil"/>
              <w:bottom w:val="nil"/>
              <w:right w:val="nil"/>
            </w:tcBorders>
          </w:tcPr>
          <w:p w14:paraId="55FBEA0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3.16</w:t>
            </w:r>
          </w:p>
        </w:tc>
        <w:tc>
          <w:tcPr>
            <w:tcW w:w="1559" w:type="dxa"/>
            <w:tcBorders>
              <w:top w:val="nil"/>
              <w:left w:val="nil"/>
              <w:bottom w:val="nil"/>
              <w:right w:val="nil"/>
            </w:tcBorders>
          </w:tcPr>
          <w:p w14:paraId="3C4CEEF2"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62.34</w:t>
            </w:r>
          </w:p>
        </w:tc>
      </w:tr>
      <w:tr w:rsidR="003D618D" w:rsidRPr="00843EBD" w14:paraId="149801AC" w14:textId="77777777" w:rsidTr="0024414D">
        <w:trPr>
          <w:jc w:val="center"/>
        </w:trPr>
        <w:tc>
          <w:tcPr>
            <w:tcW w:w="2518" w:type="dxa"/>
            <w:tcBorders>
              <w:top w:val="nil"/>
              <w:left w:val="nil"/>
              <w:bottom w:val="nil"/>
              <w:right w:val="nil"/>
            </w:tcBorders>
          </w:tcPr>
          <w:p w14:paraId="7D075DCC"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河北省</w:t>
            </w:r>
          </w:p>
        </w:tc>
        <w:tc>
          <w:tcPr>
            <w:tcW w:w="1418" w:type="dxa"/>
            <w:tcBorders>
              <w:top w:val="nil"/>
              <w:left w:val="nil"/>
              <w:bottom w:val="nil"/>
              <w:right w:val="nil"/>
            </w:tcBorders>
          </w:tcPr>
          <w:p w14:paraId="1EA66282"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19</w:t>
            </w:r>
          </w:p>
        </w:tc>
        <w:tc>
          <w:tcPr>
            <w:tcW w:w="1417" w:type="dxa"/>
            <w:tcBorders>
              <w:top w:val="nil"/>
              <w:left w:val="nil"/>
              <w:bottom w:val="nil"/>
              <w:right w:val="nil"/>
            </w:tcBorders>
          </w:tcPr>
          <w:p w14:paraId="701DD164"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3.01</w:t>
            </w:r>
          </w:p>
        </w:tc>
        <w:tc>
          <w:tcPr>
            <w:tcW w:w="1559" w:type="dxa"/>
            <w:tcBorders>
              <w:top w:val="nil"/>
              <w:left w:val="nil"/>
              <w:bottom w:val="nil"/>
              <w:right w:val="nil"/>
            </w:tcBorders>
          </w:tcPr>
          <w:p w14:paraId="42F6E41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65.35</w:t>
            </w:r>
          </w:p>
        </w:tc>
      </w:tr>
      <w:tr w:rsidR="003D618D" w:rsidRPr="00843EBD" w14:paraId="7F381123" w14:textId="77777777" w:rsidTr="0024414D">
        <w:trPr>
          <w:jc w:val="center"/>
        </w:trPr>
        <w:tc>
          <w:tcPr>
            <w:tcW w:w="2518" w:type="dxa"/>
            <w:tcBorders>
              <w:top w:val="nil"/>
              <w:left w:val="nil"/>
              <w:bottom w:val="nil"/>
              <w:right w:val="nil"/>
            </w:tcBorders>
          </w:tcPr>
          <w:p w14:paraId="2684DE61"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福建省</w:t>
            </w:r>
          </w:p>
        </w:tc>
        <w:tc>
          <w:tcPr>
            <w:tcW w:w="1418" w:type="dxa"/>
            <w:tcBorders>
              <w:top w:val="nil"/>
              <w:left w:val="nil"/>
              <w:bottom w:val="nil"/>
              <w:right w:val="nil"/>
            </w:tcBorders>
          </w:tcPr>
          <w:p w14:paraId="5254003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18</w:t>
            </w:r>
          </w:p>
        </w:tc>
        <w:tc>
          <w:tcPr>
            <w:tcW w:w="1417" w:type="dxa"/>
            <w:tcBorders>
              <w:top w:val="nil"/>
              <w:left w:val="nil"/>
              <w:bottom w:val="nil"/>
              <w:right w:val="nil"/>
            </w:tcBorders>
          </w:tcPr>
          <w:p w14:paraId="7B99E532"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2.85</w:t>
            </w:r>
          </w:p>
        </w:tc>
        <w:tc>
          <w:tcPr>
            <w:tcW w:w="1559" w:type="dxa"/>
            <w:tcBorders>
              <w:top w:val="nil"/>
              <w:left w:val="nil"/>
              <w:bottom w:val="nil"/>
              <w:right w:val="nil"/>
            </w:tcBorders>
          </w:tcPr>
          <w:p w14:paraId="59FAA27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68.20</w:t>
            </w:r>
          </w:p>
        </w:tc>
      </w:tr>
      <w:tr w:rsidR="003D618D" w:rsidRPr="00843EBD" w14:paraId="44AE513F" w14:textId="77777777" w:rsidTr="0024414D">
        <w:trPr>
          <w:jc w:val="center"/>
        </w:trPr>
        <w:tc>
          <w:tcPr>
            <w:tcW w:w="2518" w:type="dxa"/>
            <w:tcBorders>
              <w:top w:val="nil"/>
              <w:left w:val="nil"/>
              <w:bottom w:val="nil"/>
              <w:right w:val="nil"/>
            </w:tcBorders>
          </w:tcPr>
          <w:p w14:paraId="24F65E5B"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内蒙古自治区</w:t>
            </w:r>
          </w:p>
        </w:tc>
        <w:tc>
          <w:tcPr>
            <w:tcW w:w="1418" w:type="dxa"/>
            <w:tcBorders>
              <w:top w:val="nil"/>
              <w:left w:val="nil"/>
              <w:bottom w:val="nil"/>
              <w:right w:val="nil"/>
            </w:tcBorders>
          </w:tcPr>
          <w:p w14:paraId="1A8E9F9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17</w:t>
            </w:r>
          </w:p>
        </w:tc>
        <w:tc>
          <w:tcPr>
            <w:tcW w:w="1417" w:type="dxa"/>
            <w:tcBorders>
              <w:top w:val="nil"/>
              <w:left w:val="nil"/>
              <w:bottom w:val="nil"/>
              <w:right w:val="nil"/>
            </w:tcBorders>
          </w:tcPr>
          <w:p w14:paraId="6C8DA8E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2.69</w:t>
            </w:r>
          </w:p>
        </w:tc>
        <w:tc>
          <w:tcPr>
            <w:tcW w:w="1559" w:type="dxa"/>
            <w:tcBorders>
              <w:top w:val="nil"/>
              <w:left w:val="nil"/>
              <w:bottom w:val="nil"/>
              <w:right w:val="nil"/>
            </w:tcBorders>
          </w:tcPr>
          <w:p w14:paraId="11960E46"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70.89</w:t>
            </w:r>
          </w:p>
        </w:tc>
      </w:tr>
      <w:tr w:rsidR="003D618D" w:rsidRPr="00843EBD" w14:paraId="7DDC74E9" w14:textId="77777777" w:rsidTr="0024414D">
        <w:trPr>
          <w:jc w:val="center"/>
        </w:trPr>
        <w:tc>
          <w:tcPr>
            <w:tcW w:w="2518" w:type="dxa"/>
            <w:tcBorders>
              <w:top w:val="nil"/>
              <w:left w:val="nil"/>
              <w:bottom w:val="nil"/>
              <w:right w:val="nil"/>
            </w:tcBorders>
          </w:tcPr>
          <w:p w14:paraId="6E6FB21B"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新疆维吾尔自治区</w:t>
            </w:r>
          </w:p>
        </w:tc>
        <w:tc>
          <w:tcPr>
            <w:tcW w:w="1418" w:type="dxa"/>
            <w:tcBorders>
              <w:top w:val="nil"/>
              <w:left w:val="nil"/>
              <w:bottom w:val="nil"/>
              <w:right w:val="nil"/>
            </w:tcBorders>
          </w:tcPr>
          <w:p w14:paraId="4E1095F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17</w:t>
            </w:r>
          </w:p>
        </w:tc>
        <w:tc>
          <w:tcPr>
            <w:tcW w:w="1417" w:type="dxa"/>
            <w:tcBorders>
              <w:top w:val="nil"/>
              <w:left w:val="nil"/>
              <w:bottom w:val="nil"/>
              <w:right w:val="nil"/>
            </w:tcBorders>
          </w:tcPr>
          <w:p w14:paraId="6D551A3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2.69</w:t>
            </w:r>
          </w:p>
        </w:tc>
        <w:tc>
          <w:tcPr>
            <w:tcW w:w="1559" w:type="dxa"/>
            <w:tcBorders>
              <w:top w:val="nil"/>
              <w:left w:val="nil"/>
              <w:bottom w:val="nil"/>
              <w:right w:val="nil"/>
            </w:tcBorders>
          </w:tcPr>
          <w:p w14:paraId="74DA82E5"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73.58</w:t>
            </w:r>
          </w:p>
        </w:tc>
      </w:tr>
      <w:tr w:rsidR="003D618D" w:rsidRPr="00843EBD" w14:paraId="6EA3ED25" w14:textId="77777777" w:rsidTr="0024414D">
        <w:trPr>
          <w:jc w:val="center"/>
        </w:trPr>
        <w:tc>
          <w:tcPr>
            <w:tcW w:w="2518" w:type="dxa"/>
            <w:tcBorders>
              <w:top w:val="nil"/>
              <w:left w:val="nil"/>
              <w:bottom w:val="nil"/>
              <w:right w:val="nil"/>
            </w:tcBorders>
          </w:tcPr>
          <w:p w14:paraId="0D7E1A3D"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天津市</w:t>
            </w:r>
          </w:p>
        </w:tc>
        <w:tc>
          <w:tcPr>
            <w:tcW w:w="1418" w:type="dxa"/>
            <w:tcBorders>
              <w:top w:val="nil"/>
              <w:left w:val="nil"/>
              <w:bottom w:val="nil"/>
              <w:right w:val="nil"/>
            </w:tcBorders>
          </w:tcPr>
          <w:p w14:paraId="39C158E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16</w:t>
            </w:r>
          </w:p>
        </w:tc>
        <w:tc>
          <w:tcPr>
            <w:tcW w:w="1417" w:type="dxa"/>
            <w:tcBorders>
              <w:top w:val="nil"/>
              <w:left w:val="nil"/>
              <w:bottom w:val="nil"/>
              <w:right w:val="nil"/>
            </w:tcBorders>
          </w:tcPr>
          <w:p w14:paraId="497D298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2.53</w:t>
            </w:r>
          </w:p>
        </w:tc>
        <w:tc>
          <w:tcPr>
            <w:tcW w:w="1559" w:type="dxa"/>
            <w:tcBorders>
              <w:top w:val="nil"/>
              <w:left w:val="nil"/>
              <w:bottom w:val="nil"/>
              <w:right w:val="nil"/>
            </w:tcBorders>
          </w:tcPr>
          <w:p w14:paraId="61AE168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76.11</w:t>
            </w:r>
          </w:p>
        </w:tc>
      </w:tr>
      <w:tr w:rsidR="003D618D" w:rsidRPr="00843EBD" w14:paraId="1ABA0AE6" w14:textId="77777777" w:rsidTr="0024414D">
        <w:trPr>
          <w:jc w:val="center"/>
        </w:trPr>
        <w:tc>
          <w:tcPr>
            <w:tcW w:w="2518" w:type="dxa"/>
            <w:tcBorders>
              <w:top w:val="nil"/>
              <w:left w:val="nil"/>
              <w:bottom w:val="nil"/>
              <w:right w:val="nil"/>
            </w:tcBorders>
          </w:tcPr>
          <w:p w14:paraId="21CDA10D"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江西省</w:t>
            </w:r>
          </w:p>
        </w:tc>
        <w:tc>
          <w:tcPr>
            <w:tcW w:w="1418" w:type="dxa"/>
            <w:tcBorders>
              <w:top w:val="nil"/>
              <w:left w:val="nil"/>
              <w:bottom w:val="nil"/>
              <w:right w:val="nil"/>
            </w:tcBorders>
          </w:tcPr>
          <w:p w14:paraId="68A825E5"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16</w:t>
            </w:r>
          </w:p>
        </w:tc>
        <w:tc>
          <w:tcPr>
            <w:tcW w:w="1417" w:type="dxa"/>
            <w:tcBorders>
              <w:top w:val="nil"/>
              <w:left w:val="nil"/>
              <w:bottom w:val="nil"/>
              <w:right w:val="nil"/>
            </w:tcBorders>
          </w:tcPr>
          <w:p w14:paraId="15C2A88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2.53</w:t>
            </w:r>
          </w:p>
        </w:tc>
        <w:tc>
          <w:tcPr>
            <w:tcW w:w="1559" w:type="dxa"/>
            <w:tcBorders>
              <w:top w:val="nil"/>
              <w:left w:val="nil"/>
              <w:bottom w:val="nil"/>
              <w:right w:val="nil"/>
            </w:tcBorders>
          </w:tcPr>
          <w:p w14:paraId="67C8BAFB"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78.64</w:t>
            </w:r>
          </w:p>
        </w:tc>
      </w:tr>
      <w:tr w:rsidR="003D618D" w:rsidRPr="00843EBD" w14:paraId="50D41400" w14:textId="77777777" w:rsidTr="0024414D">
        <w:trPr>
          <w:jc w:val="center"/>
        </w:trPr>
        <w:tc>
          <w:tcPr>
            <w:tcW w:w="2518" w:type="dxa"/>
            <w:tcBorders>
              <w:top w:val="nil"/>
              <w:left w:val="nil"/>
              <w:bottom w:val="nil"/>
              <w:right w:val="nil"/>
            </w:tcBorders>
          </w:tcPr>
          <w:p w14:paraId="6E40D99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河南省</w:t>
            </w:r>
          </w:p>
        </w:tc>
        <w:tc>
          <w:tcPr>
            <w:tcW w:w="1418" w:type="dxa"/>
            <w:tcBorders>
              <w:top w:val="nil"/>
              <w:left w:val="nil"/>
              <w:bottom w:val="nil"/>
              <w:right w:val="nil"/>
            </w:tcBorders>
          </w:tcPr>
          <w:p w14:paraId="48E967D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16</w:t>
            </w:r>
          </w:p>
        </w:tc>
        <w:tc>
          <w:tcPr>
            <w:tcW w:w="1417" w:type="dxa"/>
            <w:tcBorders>
              <w:top w:val="nil"/>
              <w:left w:val="nil"/>
              <w:bottom w:val="nil"/>
              <w:right w:val="nil"/>
            </w:tcBorders>
          </w:tcPr>
          <w:p w14:paraId="3D41EDF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2.53</w:t>
            </w:r>
          </w:p>
        </w:tc>
        <w:tc>
          <w:tcPr>
            <w:tcW w:w="1559" w:type="dxa"/>
            <w:tcBorders>
              <w:top w:val="nil"/>
              <w:left w:val="nil"/>
              <w:bottom w:val="nil"/>
              <w:right w:val="nil"/>
            </w:tcBorders>
          </w:tcPr>
          <w:p w14:paraId="2551DE9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81.17</w:t>
            </w:r>
          </w:p>
        </w:tc>
      </w:tr>
      <w:tr w:rsidR="003D618D" w:rsidRPr="00843EBD" w14:paraId="677B2530" w14:textId="77777777" w:rsidTr="0024414D">
        <w:trPr>
          <w:jc w:val="center"/>
        </w:trPr>
        <w:tc>
          <w:tcPr>
            <w:tcW w:w="2518" w:type="dxa"/>
            <w:tcBorders>
              <w:top w:val="nil"/>
              <w:left w:val="nil"/>
              <w:bottom w:val="nil"/>
              <w:right w:val="nil"/>
            </w:tcBorders>
          </w:tcPr>
          <w:p w14:paraId="73102E18"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湖南省</w:t>
            </w:r>
          </w:p>
        </w:tc>
        <w:tc>
          <w:tcPr>
            <w:tcW w:w="1418" w:type="dxa"/>
            <w:tcBorders>
              <w:top w:val="nil"/>
              <w:left w:val="nil"/>
              <w:bottom w:val="nil"/>
              <w:right w:val="nil"/>
            </w:tcBorders>
          </w:tcPr>
          <w:p w14:paraId="4EC556B7"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16</w:t>
            </w:r>
          </w:p>
        </w:tc>
        <w:tc>
          <w:tcPr>
            <w:tcW w:w="1417" w:type="dxa"/>
            <w:tcBorders>
              <w:top w:val="nil"/>
              <w:left w:val="nil"/>
              <w:bottom w:val="nil"/>
              <w:right w:val="nil"/>
            </w:tcBorders>
          </w:tcPr>
          <w:p w14:paraId="039C7809"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2.53</w:t>
            </w:r>
          </w:p>
        </w:tc>
        <w:tc>
          <w:tcPr>
            <w:tcW w:w="1559" w:type="dxa"/>
            <w:tcBorders>
              <w:top w:val="nil"/>
              <w:left w:val="nil"/>
              <w:bottom w:val="nil"/>
              <w:right w:val="nil"/>
            </w:tcBorders>
          </w:tcPr>
          <w:p w14:paraId="24B5A4A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83.70</w:t>
            </w:r>
          </w:p>
        </w:tc>
      </w:tr>
      <w:tr w:rsidR="003D618D" w:rsidRPr="00843EBD" w14:paraId="15D7F8A3" w14:textId="77777777" w:rsidTr="0024414D">
        <w:trPr>
          <w:jc w:val="center"/>
        </w:trPr>
        <w:tc>
          <w:tcPr>
            <w:tcW w:w="2518" w:type="dxa"/>
            <w:tcBorders>
              <w:top w:val="nil"/>
              <w:left w:val="nil"/>
              <w:bottom w:val="nil"/>
              <w:right w:val="nil"/>
            </w:tcBorders>
          </w:tcPr>
          <w:p w14:paraId="7A4E7FF2"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甘肃省</w:t>
            </w:r>
          </w:p>
        </w:tc>
        <w:tc>
          <w:tcPr>
            <w:tcW w:w="1418" w:type="dxa"/>
            <w:tcBorders>
              <w:top w:val="nil"/>
              <w:left w:val="nil"/>
              <w:bottom w:val="nil"/>
              <w:right w:val="nil"/>
            </w:tcBorders>
          </w:tcPr>
          <w:p w14:paraId="308F5B2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16</w:t>
            </w:r>
          </w:p>
        </w:tc>
        <w:tc>
          <w:tcPr>
            <w:tcW w:w="1417" w:type="dxa"/>
            <w:tcBorders>
              <w:top w:val="nil"/>
              <w:left w:val="nil"/>
              <w:bottom w:val="nil"/>
              <w:right w:val="nil"/>
            </w:tcBorders>
          </w:tcPr>
          <w:p w14:paraId="06A7D057"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2.53</w:t>
            </w:r>
          </w:p>
        </w:tc>
        <w:tc>
          <w:tcPr>
            <w:tcW w:w="1559" w:type="dxa"/>
            <w:tcBorders>
              <w:top w:val="nil"/>
              <w:left w:val="nil"/>
              <w:bottom w:val="nil"/>
              <w:right w:val="nil"/>
            </w:tcBorders>
          </w:tcPr>
          <w:p w14:paraId="6EF05AC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86.23</w:t>
            </w:r>
          </w:p>
        </w:tc>
      </w:tr>
      <w:tr w:rsidR="003D618D" w:rsidRPr="00843EBD" w14:paraId="0A4AD2EF" w14:textId="77777777" w:rsidTr="0024414D">
        <w:trPr>
          <w:jc w:val="center"/>
        </w:trPr>
        <w:tc>
          <w:tcPr>
            <w:tcW w:w="2518" w:type="dxa"/>
            <w:tcBorders>
              <w:top w:val="nil"/>
              <w:left w:val="nil"/>
              <w:bottom w:val="nil"/>
              <w:right w:val="nil"/>
            </w:tcBorders>
          </w:tcPr>
          <w:p w14:paraId="196A456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吉林省</w:t>
            </w:r>
          </w:p>
        </w:tc>
        <w:tc>
          <w:tcPr>
            <w:tcW w:w="1418" w:type="dxa"/>
            <w:tcBorders>
              <w:top w:val="nil"/>
              <w:left w:val="nil"/>
              <w:bottom w:val="nil"/>
              <w:right w:val="nil"/>
            </w:tcBorders>
          </w:tcPr>
          <w:p w14:paraId="1CF659FD"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15</w:t>
            </w:r>
          </w:p>
        </w:tc>
        <w:tc>
          <w:tcPr>
            <w:tcW w:w="1417" w:type="dxa"/>
            <w:tcBorders>
              <w:top w:val="nil"/>
              <w:left w:val="nil"/>
              <w:bottom w:val="nil"/>
              <w:right w:val="nil"/>
            </w:tcBorders>
          </w:tcPr>
          <w:p w14:paraId="31E70E43"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2.37</w:t>
            </w:r>
          </w:p>
        </w:tc>
        <w:tc>
          <w:tcPr>
            <w:tcW w:w="1559" w:type="dxa"/>
            <w:tcBorders>
              <w:top w:val="nil"/>
              <w:left w:val="nil"/>
              <w:bottom w:val="nil"/>
              <w:right w:val="nil"/>
            </w:tcBorders>
          </w:tcPr>
          <w:p w14:paraId="081AE188"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88.61</w:t>
            </w:r>
          </w:p>
        </w:tc>
      </w:tr>
      <w:tr w:rsidR="003D618D" w:rsidRPr="00843EBD" w14:paraId="443C4DD0" w14:textId="77777777" w:rsidTr="0024414D">
        <w:trPr>
          <w:jc w:val="center"/>
        </w:trPr>
        <w:tc>
          <w:tcPr>
            <w:tcW w:w="2518" w:type="dxa"/>
            <w:tcBorders>
              <w:top w:val="nil"/>
              <w:left w:val="nil"/>
              <w:right w:val="nil"/>
            </w:tcBorders>
          </w:tcPr>
          <w:p w14:paraId="738ADAF6"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云南省</w:t>
            </w:r>
          </w:p>
        </w:tc>
        <w:tc>
          <w:tcPr>
            <w:tcW w:w="1418" w:type="dxa"/>
            <w:tcBorders>
              <w:top w:val="nil"/>
              <w:left w:val="nil"/>
              <w:right w:val="nil"/>
            </w:tcBorders>
          </w:tcPr>
          <w:p w14:paraId="30FEFBC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13</w:t>
            </w:r>
          </w:p>
        </w:tc>
        <w:tc>
          <w:tcPr>
            <w:tcW w:w="1417" w:type="dxa"/>
            <w:tcBorders>
              <w:top w:val="nil"/>
              <w:left w:val="nil"/>
              <w:right w:val="nil"/>
            </w:tcBorders>
          </w:tcPr>
          <w:p w14:paraId="410E47EE"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2.06</w:t>
            </w:r>
          </w:p>
        </w:tc>
        <w:tc>
          <w:tcPr>
            <w:tcW w:w="1559" w:type="dxa"/>
            <w:tcBorders>
              <w:top w:val="nil"/>
              <w:left w:val="nil"/>
              <w:right w:val="nil"/>
            </w:tcBorders>
          </w:tcPr>
          <w:p w14:paraId="5BEA3D3E"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90.66</w:t>
            </w:r>
          </w:p>
        </w:tc>
      </w:tr>
      <w:tr w:rsidR="003D618D" w:rsidRPr="00843EBD" w14:paraId="369B719E" w14:textId="77777777" w:rsidTr="0024414D">
        <w:trPr>
          <w:jc w:val="center"/>
        </w:trPr>
        <w:tc>
          <w:tcPr>
            <w:tcW w:w="2518" w:type="dxa"/>
            <w:tcBorders>
              <w:top w:val="nil"/>
              <w:left w:val="nil"/>
              <w:bottom w:val="single" w:sz="4" w:space="0" w:color="auto"/>
              <w:right w:val="nil"/>
            </w:tcBorders>
          </w:tcPr>
          <w:p w14:paraId="5881F9AE"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陕西省</w:t>
            </w:r>
          </w:p>
        </w:tc>
        <w:tc>
          <w:tcPr>
            <w:tcW w:w="1418" w:type="dxa"/>
            <w:tcBorders>
              <w:top w:val="nil"/>
              <w:left w:val="nil"/>
              <w:bottom w:val="single" w:sz="4" w:space="0" w:color="auto"/>
              <w:right w:val="nil"/>
            </w:tcBorders>
          </w:tcPr>
          <w:p w14:paraId="0D546F3E"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12</w:t>
            </w:r>
          </w:p>
        </w:tc>
        <w:tc>
          <w:tcPr>
            <w:tcW w:w="1417" w:type="dxa"/>
            <w:tcBorders>
              <w:top w:val="nil"/>
              <w:left w:val="nil"/>
              <w:bottom w:val="single" w:sz="4" w:space="0" w:color="auto"/>
              <w:right w:val="nil"/>
            </w:tcBorders>
          </w:tcPr>
          <w:p w14:paraId="7B3C47A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1.90</w:t>
            </w:r>
          </w:p>
        </w:tc>
        <w:tc>
          <w:tcPr>
            <w:tcW w:w="1559" w:type="dxa"/>
            <w:tcBorders>
              <w:top w:val="nil"/>
              <w:left w:val="nil"/>
              <w:bottom w:val="single" w:sz="4" w:space="0" w:color="auto"/>
              <w:right w:val="nil"/>
            </w:tcBorders>
          </w:tcPr>
          <w:p w14:paraId="5294EED6"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92.56</w:t>
            </w:r>
          </w:p>
        </w:tc>
      </w:tr>
      <w:tr w:rsidR="003D618D" w:rsidRPr="00843EBD" w14:paraId="34A0A600" w14:textId="77777777" w:rsidTr="0024414D">
        <w:trPr>
          <w:jc w:val="center"/>
        </w:trPr>
        <w:tc>
          <w:tcPr>
            <w:tcW w:w="2518" w:type="dxa"/>
            <w:tcBorders>
              <w:top w:val="nil"/>
              <w:left w:val="nil"/>
              <w:right w:val="nil"/>
            </w:tcBorders>
          </w:tcPr>
          <w:p w14:paraId="04628721" w14:textId="77777777" w:rsidR="003D618D" w:rsidRPr="00843EBD" w:rsidRDefault="003D618D" w:rsidP="0024414D">
            <w:pPr>
              <w:autoSpaceDE w:val="0"/>
              <w:autoSpaceDN w:val="0"/>
              <w:adjustRightInd w:val="0"/>
            </w:pPr>
            <w:r>
              <w:rPr>
                <w:rFonts w:hint="eastAsia"/>
              </w:rPr>
              <w:lastRenderedPageBreak/>
              <w:t>续表</w:t>
            </w:r>
            <w:r>
              <w:rPr>
                <w:rFonts w:hint="eastAsia"/>
              </w:rPr>
              <w:t>3</w:t>
            </w:r>
            <w:r>
              <w:t>-2</w:t>
            </w:r>
          </w:p>
        </w:tc>
        <w:tc>
          <w:tcPr>
            <w:tcW w:w="1418" w:type="dxa"/>
            <w:tcBorders>
              <w:top w:val="nil"/>
              <w:left w:val="nil"/>
              <w:right w:val="nil"/>
            </w:tcBorders>
          </w:tcPr>
          <w:p w14:paraId="52E6B077" w14:textId="77777777" w:rsidR="003D618D" w:rsidRPr="00843EBD" w:rsidRDefault="003D618D" w:rsidP="0024414D">
            <w:pPr>
              <w:autoSpaceDE w:val="0"/>
              <w:autoSpaceDN w:val="0"/>
              <w:adjustRightInd w:val="0"/>
            </w:pPr>
          </w:p>
        </w:tc>
        <w:tc>
          <w:tcPr>
            <w:tcW w:w="1417" w:type="dxa"/>
            <w:tcBorders>
              <w:top w:val="nil"/>
              <w:left w:val="nil"/>
              <w:right w:val="nil"/>
            </w:tcBorders>
          </w:tcPr>
          <w:p w14:paraId="770C96E6" w14:textId="77777777" w:rsidR="003D618D" w:rsidRPr="00843EBD" w:rsidRDefault="003D618D" w:rsidP="0024414D">
            <w:pPr>
              <w:autoSpaceDE w:val="0"/>
              <w:autoSpaceDN w:val="0"/>
              <w:adjustRightInd w:val="0"/>
            </w:pPr>
          </w:p>
        </w:tc>
        <w:tc>
          <w:tcPr>
            <w:tcW w:w="1559" w:type="dxa"/>
            <w:tcBorders>
              <w:top w:val="nil"/>
              <w:left w:val="nil"/>
              <w:right w:val="nil"/>
            </w:tcBorders>
          </w:tcPr>
          <w:p w14:paraId="3905F54F" w14:textId="77777777" w:rsidR="003D618D" w:rsidRPr="00843EBD" w:rsidRDefault="003D618D" w:rsidP="0024414D">
            <w:pPr>
              <w:autoSpaceDE w:val="0"/>
              <w:autoSpaceDN w:val="0"/>
              <w:adjustRightInd w:val="0"/>
            </w:pPr>
          </w:p>
        </w:tc>
      </w:tr>
      <w:tr w:rsidR="003D618D" w:rsidRPr="00843EBD" w14:paraId="40C96A2C" w14:textId="77777777" w:rsidTr="0024414D">
        <w:trPr>
          <w:jc w:val="center"/>
        </w:trPr>
        <w:tc>
          <w:tcPr>
            <w:tcW w:w="2518" w:type="dxa"/>
            <w:tcBorders>
              <w:top w:val="single" w:sz="4" w:space="0" w:color="auto"/>
              <w:left w:val="nil"/>
              <w:bottom w:val="single" w:sz="4" w:space="0" w:color="auto"/>
              <w:right w:val="nil"/>
            </w:tcBorders>
            <w:vAlign w:val="center"/>
          </w:tcPr>
          <w:p w14:paraId="120D20B9" w14:textId="77777777" w:rsidR="003D618D" w:rsidRDefault="003D618D" w:rsidP="0024414D">
            <w:pPr>
              <w:autoSpaceDE w:val="0"/>
              <w:autoSpaceDN w:val="0"/>
              <w:adjustRightInd w:val="0"/>
              <w:jc w:val="center"/>
            </w:pPr>
            <w:r w:rsidRPr="003F31EB">
              <w:rPr>
                <w:rFonts w:hint="eastAsia"/>
              </w:rPr>
              <w:t>省、自治区、直辖市</w:t>
            </w:r>
          </w:p>
        </w:tc>
        <w:tc>
          <w:tcPr>
            <w:tcW w:w="1418" w:type="dxa"/>
            <w:tcBorders>
              <w:top w:val="single" w:sz="4" w:space="0" w:color="auto"/>
              <w:left w:val="nil"/>
              <w:bottom w:val="single" w:sz="4" w:space="0" w:color="auto"/>
              <w:right w:val="nil"/>
            </w:tcBorders>
            <w:vAlign w:val="center"/>
          </w:tcPr>
          <w:p w14:paraId="1CAD2111" w14:textId="77777777" w:rsidR="003D618D" w:rsidRPr="00843EBD" w:rsidRDefault="003D618D" w:rsidP="0024414D">
            <w:pPr>
              <w:autoSpaceDE w:val="0"/>
              <w:autoSpaceDN w:val="0"/>
              <w:adjustRightInd w:val="0"/>
              <w:jc w:val="center"/>
            </w:pPr>
            <w:r w:rsidRPr="003F31EB">
              <w:rPr>
                <w:rFonts w:hint="eastAsia"/>
              </w:rPr>
              <w:t>频数</w:t>
            </w:r>
          </w:p>
        </w:tc>
        <w:tc>
          <w:tcPr>
            <w:tcW w:w="1417" w:type="dxa"/>
            <w:tcBorders>
              <w:top w:val="single" w:sz="4" w:space="0" w:color="auto"/>
              <w:left w:val="nil"/>
              <w:bottom w:val="single" w:sz="4" w:space="0" w:color="auto"/>
              <w:right w:val="nil"/>
            </w:tcBorders>
            <w:vAlign w:val="center"/>
          </w:tcPr>
          <w:p w14:paraId="38DA4412" w14:textId="77777777" w:rsidR="003D618D" w:rsidRPr="00843EBD" w:rsidRDefault="003D618D" w:rsidP="0024414D">
            <w:pPr>
              <w:autoSpaceDE w:val="0"/>
              <w:autoSpaceDN w:val="0"/>
              <w:adjustRightInd w:val="0"/>
              <w:jc w:val="center"/>
            </w:pPr>
            <w:r w:rsidRPr="003F31EB">
              <w:rPr>
                <w:rFonts w:hint="eastAsia"/>
              </w:rPr>
              <w:t>占比</w:t>
            </w:r>
          </w:p>
        </w:tc>
        <w:tc>
          <w:tcPr>
            <w:tcW w:w="1559" w:type="dxa"/>
            <w:tcBorders>
              <w:top w:val="single" w:sz="4" w:space="0" w:color="auto"/>
              <w:left w:val="nil"/>
              <w:bottom w:val="single" w:sz="4" w:space="0" w:color="auto"/>
              <w:right w:val="nil"/>
            </w:tcBorders>
            <w:vAlign w:val="center"/>
          </w:tcPr>
          <w:p w14:paraId="2872378A" w14:textId="77777777" w:rsidR="003D618D" w:rsidRPr="00843EBD" w:rsidRDefault="003D618D" w:rsidP="0024414D">
            <w:pPr>
              <w:autoSpaceDE w:val="0"/>
              <w:autoSpaceDN w:val="0"/>
              <w:adjustRightInd w:val="0"/>
              <w:jc w:val="center"/>
            </w:pPr>
            <w:r w:rsidRPr="003F31EB">
              <w:rPr>
                <w:rFonts w:hint="eastAsia"/>
              </w:rPr>
              <w:t>累积百分比</w:t>
            </w:r>
          </w:p>
        </w:tc>
      </w:tr>
      <w:tr w:rsidR="003D618D" w:rsidRPr="00843EBD" w14:paraId="76216F5C" w14:textId="77777777" w:rsidTr="0024414D">
        <w:trPr>
          <w:jc w:val="center"/>
        </w:trPr>
        <w:tc>
          <w:tcPr>
            <w:tcW w:w="2518" w:type="dxa"/>
            <w:tcBorders>
              <w:top w:val="single" w:sz="4" w:space="0" w:color="auto"/>
              <w:left w:val="nil"/>
              <w:bottom w:val="nil"/>
              <w:right w:val="nil"/>
            </w:tcBorders>
          </w:tcPr>
          <w:p w14:paraId="09FAE6F0"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广西壮族自治区</w:t>
            </w:r>
          </w:p>
        </w:tc>
        <w:tc>
          <w:tcPr>
            <w:tcW w:w="1418" w:type="dxa"/>
            <w:tcBorders>
              <w:top w:val="single" w:sz="4" w:space="0" w:color="auto"/>
              <w:left w:val="nil"/>
              <w:bottom w:val="nil"/>
              <w:right w:val="nil"/>
            </w:tcBorders>
          </w:tcPr>
          <w:p w14:paraId="797A4D9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10</w:t>
            </w:r>
          </w:p>
        </w:tc>
        <w:tc>
          <w:tcPr>
            <w:tcW w:w="1417" w:type="dxa"/>
            <w:tcBorders>
              <w:top w:val="single" w:sz="4" w:space="0" w:color="auto"/>
              <w:left w:val="nil"/>
              <w:bottom w:val="nil"/>
              <w:right w:val="nil"/>
            </w:tcBorders>
          </w:tcPr>
          <w:p w14:paraId="63FE9F59"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1.58</w:t>
            </w:r>
          </w:p>
        </w:tc>
        <w:tc>
          <w:tcPr>
            <w:tcW w:w="1559" w:type="dxa"/>
            <w:tcBorders>
              <w:top w:val="single" w:sz="4" w:space="0" w:color="auto"/>
              <w:left w:val="nil"/>
              <w:bottom w:val="nil"/>
              <w:right w:val="nil"/>
            </w:tcBorders>
          </w:tcPr>
          <w:p w14:paraId="3A33F3E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94.15</w:t>
            </w:r>
          </w:p>
        </w:tc>
      </w:tr>
      <w:tr w:rsidR="003D618D" w:rsidRPr="00843EBD" w14:paraId="36B7C32E" w14:textId="77777777" w:rsidTr="0024414D">
        <w:trPr>
          <w:jc w:val="center"/>
        </w:trPr>
        <w:tc>
          <w:tcPr>
            <w:tcW w:w="2518" w:type="dxa"/>
            <w:tcBorders>
              <w:top w:val="nil"/>
              <w:left w:val="nil"/>
              <w:bottom w:val="nil"/>
              <w:right w:val="nil"/>
            </w:tcBorders>
          </w:tcPr>
          <w:p w14:paraId="7BBA1953"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贵州省</w:t>
            </w:r>
          </w:p>
        </w:tc>
        <w:tc>
          <w:tcPr>
            <w:tcW w:w="1418" w:type="dxa"/>
            <w:tcBorders>
              <w:top w:val="nil"/>
              <w:left w:val="nil"/>
              <w:bottom w:val="nil"/>
              <w:right w:val="nil"/>
            </w:tcBorders>
          </w:tcPr>
          <w:p w14:paraId="2D6A7D90"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w:t>
            </w:r>
          </w:p>
        </w:tc>
        <w:tc>
          <w:tcPr>
            <w:tcW w:w="1417" w:type="dxa"/>
            <w:tcBorders>
              <w:top w:val="nil"/>
              <w:left w:val="nil"/>
              <w:bottom w:val="nil"/>
              <w:right w:val="nil"/>
            </w:tcBorders>
          </w:tcPr>
          <w:p w14:paraId="695FD34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1.27</w:t>
            </w:r>
          </w:p>
        </w:tc>
        <w:tc>
          <w:tcPr>
            <w:tcW w:w="1559" w:type="dxa"/>
            <w:tcBorders>
              <w:top w:val="nil"/>
              <w:left w:val="nil"/>
              <w:bottom w:val="nil"/>
              <w:right w:val="nil"/>
            </w:tcBorders>
          </w:tcPr>
          <w:p w14:paraId="1C384B9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95.41</w:t>
            </w:r>
          </w:p>
        </w:tc>
      </w:tr>
      <w:tr w:rsidR="003D618D" w:rsidRPr="00843EBD" w14:paraId="25887C59" w14:textId="77777777" w:rsidTr="0024414D">
        <w:trPr>
          <w:jc w:val="center"/>
        </w:trPr>
        <w:tc>
          <w:tcPr>
            <w:tcW w:w="2518" w:type="dxa"/>
            <w:tcBorders>
              <w:top w:val="nil"/>
              <w:left w:val="nil"/>
              <w:bottom w:val="nil"/>
              <w:right w:val="nil"/>
            </w:tcBorders>
          </w:tcPr>
          <w:p w14:paraId="42C79CD1"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重庆市</w:t>
            </w:r>
          </w:p>
        </w:tc>
        <w:tc>
          <w:tcPr>
            <w:tcW w:w="1418" w:type="dxa"/>
            <w:tcBorders>
              <w:top w:val="nil"/>
              <w:left w:val="nil"/>
              <w:bottom w:val="nil"/>
              <w:right w:val="nil"/>
            </w:tcBorders>
          </w:tcPr>
          <w:p w14:paraId="7ED7E759"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8</w:t>
            </w:r>
          </w:p>
        </w:tc>
        <w:tc>
          <w:tcPr>
            <w:tcW w:w="1417" w:type="dxa"/>
            <w:tcBorders>
              <w:top w:val="nil"/>
              <w:left w:val="nil"/>
              <w:bottom w:val="nil"/>
              <w:right w:val="nil"/>
            </w:tcBorders>
          </w:tcPr>
          <w:p w14:paraId="3BD330F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1.27</w:t>
            </w:r>
          </w:p>
        </w:tc>
        <w:tc>
          <w:tcPr>
            <w:tcW w:w="1559" w:type="dxa"/>
            <w:tcBorders>
              <w:top w:val="nil"/>
              <w:left w:val="nil"/>
              <w:bottom w:val="nil"/>
              <w:right w:val="nil"/>
            </w:tcBorders>
          </w:tcPr>
          <w:p w14:paraId="300AB32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96.68</w:t>
            </w:r>
          </w:p>
        </w:tc>
      </w:tr>
      <w:tr w:rsidR="003D618D" w:rsidRPr="00843EBD" w14:paraId="54AAED5C" w14:textId="77777777" w:rsidTr="0024414D">
        <w:trPr>
          <w:jc w:val="center"/>
        </w:trPr>
        <w:tc>
          <w:tcPr>
            <w:tcW w:w="2518" w:type="dxa"/>
            <w:tcBorders>
              <w:top w:val="nil"/>
              <w:left w:val="nil"/>
              <w:bottom w:val="nil"/>
              <w:right w:val="nil"/>
            </w:tcBorders>
          </w:tcPr>
          <w:p w14:paraId="00172240"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黑龙江省</w:t>
            </w:r>
          </w:p>
        </w:tc>
        <w:tc>
          <w:tcPr>
            <w:tcW w:w="1418" w:type="dxa"/>
            <w:tcBorders>
              <w:top w:val="nil"/>
              <w:left w:val="nil"/>
              <w:bottom w:val="nil"/>
              <w:right w:val="nil"/>
            </w:tcBorders>
          </w:tcPr>
          <w:p w14:paraId="1289A268"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6</w:t>
            </w:r>
          </w:p>
        </w:tc>
        <w:tc>
          <w:tcPr>
            <w:tcW w:w="1417" w:type="dxa"/>
            <w:tcBorders>
              <w:top w:val="nil"/>
              <w:left w:val="nil"/>
              <w:bottom w:val="nil"/>
              <w:right w:val="nil"/>
            </w:tcBorders>
          </w:tcPr>
          <w:p w14:paraId="45282941"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0.95</w:t>
            </w:r>
          </w:p>
        </w:tc>
        <w:tc>
          <w:tcPr>
            <w:tcW w:w="1559" w:type="dxa"/>
            <w:tcBorders>
              <w:top w:val="nil"/>
              <w:left w:val="nil"/>
              <w:bottom w:val="nil"/>
              <w:right w:val="nil"/>
            </w:tcBorders>
          </w:tcPr>
          <w:p w14:paraId="30C36FF6"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97.63</w:t>
            </w:r>
          </w:p>
        </w:tc>
      </w:tr>
      <w:tr w:rsidR="003D618D" w:rsidRPr="00843EBD" w14:paraId="5E6EB517" w14:textId="77777777" w:rsidTr="0024414D">
        <w:trPr>
          <w:jc w:val="center"/>
        </w:trPr>
        <w:tc>
          <w:tcPr>
            <w:tcW w:w="2518" w:type="dxa"/>
            <w:tcBorders>
              <w:top w:val="nil"/>
              <w:left w:val="nil"/>
              <w:bottom w:val="nil"/>
              <w:right w:val="nil"/>
            </w:tcBorders>
          </w:tcPr>
          <w:p w14:paraId="3C60B6B7"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青海省</w:t>
            </w:r>
          </w:p>
        </w:tc>
        <w:tc>
          <w:tcPr>
            <w:tcW w:w="1418" w:type="dxa"/>
            <w:tcBorders>
              <w:top w:val="nil"/>
              <w:left w:val="nil"/>
              <w:bottom w:val="nil"/>
              <w:right w:val="nil"/>
            </w:tcBorders>
          </w:tcPr>
          <w:p w14:paraId="654E7194"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5</w:t>
            </w:r>
          </w:p>
        </w:tc>
        <w:tc>
          <w:tcPr>
            <w:tcW w:w="1417" w:type="dxa"/>
            <w:tcBorders>
              <w:top w:val="nil"/>
              <w:left w:val="nil"/>
              <w:bottom w:val="nil"/>
              <w:right w:val="nil"/>
            </w:tcBorders>
          </w:tcPr>
          <w:p w14:paraId="0D683893"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0.79</w:t>
            </w:r>
          </w:p>
        </w:tc>
        <w:tc>
          <w:tcPr>
            <w:tcW w:w="1559" w:type="dxa"/>
            <w:tcBorders>
              <w:top w:val="nil"/>
              <w:left w:val="nil"/>
              <w:bottom w:val="nil"/>
              <w:right w:val="nil"/>
            </w:tcBorders>
          </w:tcPr>
          <w:p w14:paraId="724F11E7"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98.42</w:t>
            </w:r>
          </w:p>
        </w:tc>
      </w:tr>
      <w:tr w:rsidR="003D618D" w:rsidRPr="00843EBD" w14:paraId="765AC594" w14:textId="77777777" w:rsidTr="0024414D">
        <w:trPr>
          <w:jc w:val="center"/>
        </w:trPr>
        <w:tc>
          <w:tcPr>
            <w:tcW w:w="2518" w:type="dxa"/>
            <w:tcBorders>
              <w:top w:val="nil"/>
              <w:left w:val="nil"/>
              <w:bottom w:val="nil"/>
              <w:right w:val="nil"/>
            </w:tcBorders>
          </w:tcPr>
          <w:p w14:paraId="58261C07"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海南省</w:t>
            </w:r>
          </w:p>
        </w:tc>
        <w:tc>
          <w:tcPr>
            <w:tcW w:w="1418" w:type="dxa"/>
            <w:tcBorders>
              <w:top w:val="nil"/>
              <w:left w:val="nil"/>
              <w:bottom w:val="nil"/>
              <w:right w:val="nil"/>
            </w:tcBorders>
          </w:tcPr>
          <w:p w14:paraId="490E2F3B"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4</w:t>
            </w:r>
          </w:p>
        </w:tc>
        <w:tc>
          <w:tcPr>
            <w:tcW w:w="1417" w:type="dxa"/>
            <w:tcBorders>
              <w:top w:val="nil"/>
              <w:left w:val="nil"/>
              <w:bottom w:val="nil"/>
              <w:right w:val="nil"/>
            </w:tcBorders>
          </w:tcPr>
          <w:p w14:paraId="4036B97C"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0.63</w:t>
            </w:r>
          </w:p>
        </w:tc>
        <w:tc>
          <w:tcPr>
            <w:tcW w:w="1559" w:type="dxa"/>
            <w:tcBorders>
              <w:top w:val="nil"/>
              <w:left w:val="nil"/>
              <w:bottom w:val="nil"/>
              <w:right w:val="nil"/>
            </w:tcBorders>
          </w:tcPr>
          <w:p w14:paraId="0E7695BA"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99.05</w:t>
            </w:r>
          </w:p>
        </w:tc>
      </w:tr>
      <w:tr w:rsidR="003D618D" w:rsidRPr="00843EBD" w14:paraId="252E9C4C" w14:textId="77777777" w:rsidTr="0024414D">
        <w:trPr>
          <w:jc w:val="center"/>
        </w:trPr>
        <w:tc>
          <w:tcPr>
            <w:tcW w:w="2518" w:type="dxa"/>
            <w:tcBorders>
              <w:top w:val="nil"/>
              <w:left w:val="nil"/>
              <w:bottom w:val="nil"/>
              <w:right w:val="nil"/>
            </w:tcBorders>
          </w:tcPr>
          <w:p w14:paraId="135AA3C6"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宁夏回族自治区</w:t>
            </w:r>
          </w:p>
        </w:tc>
        <w:tc>
          <w:tcPr>
            <w:tcW w:w="1418" w:type="dxa"/>
            <w:tcBorders>
              <w:top w:val="nil"/>
              <w:left w:val="nil"/>
              <w:bottom w:val="nil"/>
              <w:right w:val="nil"/>
            </w:tcBorders>
          </w:tcPr>
          <w:p w14:paraId="174990B7"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3</w:t>
            </w:r>
          </w:p>
        </w:tc>
        <w:tc>
          <w:tcPr>
            <w:tcW w:w="1417" w:type="dxa"/>
            <w:tcBorders>
              <w:top w:val="nil"/>
              <w:left w:val="nil"/>
              <w:bottom w:val="nil"/>
              <w:right w:val="nil"/>
            </w:tcBorders>
          </w:tcPr>
          <w:p w14:paraId="7C416F47"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0.47</w:t>
            </w:r>
          </w:p>
        </w:tc>
        <w:tc>
          <w:tcPr>
            <w:tcW w:w="1559" w:type="dxa"/>
            <w:tcBorders>
              <w:top w:val="nil"/>
              <w:left w:val="nil"/>
              <w:bottom w:val="nil"/>
              <w:right w:val="nil"/>
            </w:tcBorders>
          </w:tcPr>
          <w:p w14:paraId="7556FCD6"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99.53</w:t>
            </w:r>
          </w:p>
        </w:tc>
      </w:tr>
      <w:tr w:rsidR="003D618D" w:rsidRPr="00843EBD" w14:paraId="1FD4FD79" w14:textId="77777777" w:rsidTr="0024414D">
        <w:trPr>
          <w:jc w:val="center"/>
        </w:trPr>
        <w:tc>
          <w:tcPr>
            <w:tcW w:w="2518" w:type="dxa"/>
            <w:tcBorders>
              <w:top w:val="nil"/>
              <w:left w:val="nil"/>
              <w:bottom w:val="nil"/>
              <w:right w:val="nil"/>
            </w:tcBorders>
          </w:tcPr>
          <w:p w14:paraId="082EE182"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山西省</w:t>
            </w:r>
          </w:p>
        </w:tc>
        <w:tc>
          <w:tcPr>
            <w:tcW w:w="1418" w:type="dxa"/>
            <w:tcBorders>
              <w:top w:val="nil"/>
              <w:left w:val="nil"/>
              <w:bottom w:val="nil"/>
              <w:right w:val="nil"/>
            </w:tcBorders>
          </w:tcPr>
          <w:p w14:paraId="098E0029"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2</w:t>
            </w:r>
          </w:p>
        </w:tc>
        <w:tc>
          <w:tcPr>
            <w:tcW w:w="1417" w:type="dxa"/>
            <w:tcBorders>
              <w:top w:val="nil"/>
              <w:left w:val="nil"/>
              <w:bottom w:val="nil"/>
              <w:right w:val="nil"/>
            </w:tcBorders>
          </w:tcPr>
          <w:p w14:paraId="27A8E6C2"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0.32</w:t>
            </w:r>
          </w:p>
        </w:tc>
        <w:tc>
          <w:tcPr>
            <w:tcW w:w="1559" w:type="dxa"/>
            <w:tcBorders>
              <w:top w:val="nil"/>
              <w:left w:val="nil"/>
              <w:bottom w:val="nil"/>
              <w:right w:val="nil"/>
            </w:tcBorders>
          </w:tcPr>
          <w:p w14:paraId="15A96D5B"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99.84</w:t>
            </w:r>
          </w:p>
        </w:tc>
      </w:tr>
      <w:tr w:rsidR="003D618D" w:rsidRPr="00843EBD" w14:paraId="67D0EF6F" w14:textId="77777777" w:rsidTr="0024414D">
        <w:trPr>
          <w:jc w:val="center"/>
        </w:trPr>
        <w:tc>
          <w:tcPr>
            <w:tcW w:w="2518" w:type="dxa"/>
            <w:tcBorders>
              <w:top w:val="nil"/>
              <w:left w:val="nil"/>
              <w:bottom w:val="single" w:sz="4" w:space="0" w:color="auto"/>
              <w:right w:val="nil"/>
            </w:tcBorders>
          </w:tcPr>
          <w:p w14:paraId="490CD463"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hint="eastAsia"/>
              </w:rPr>
              <w:t>西藏自治区</w:t>
            </w:r>
          </w:p>
        </w:tc>
        <w:tc>
          <w:tcPr>
            <w:tcW w:w="1418" w:type="dxa"/>
            <w:tcBorders>
              <w:top w:val="nil"/>
              <w:left w:val="nil"/>
              <w:bottom w:val="single" w:sz="4" w:space="0" w:color="auto"/>
              <w:right w:val="nil"/>
            </w:tcBorders>
          </w:tcPr>
          <w:p w14:paraId="0C3CB41B"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w:t>
            </w:r>
          </w:p>
        </w:tc>
        <w:tc>
          <w:tcPr>
            <w:tcW w:w="1417" w:type="dxa"/>
            <w:tcBorders>
              <w:top w:val="nil"/>
              <w:left w:val="nil"/>
              <w:bottom w:val="single" w:sz="4" w:space="0" w:color="auto"/>
              <w:right w:val="nil"/>
            </w:tcBorders>
          </w:tcPr>
          <w:p w14:paraId="0FD636FE"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0.16</w:t>
            </w:r>
          </w:p>
        </w:tc>
        <w:tc>
          <w:tcPr>
            <w:tcW w:w="1559" w:type="dxa"/>
            <w:tcBorders>
              <w:top w:val="nil"/>
              <w:left w:val="nil"/>
              <w:bottom w:val="single" w:sz="4" w:space="0" w:color="auto"/>
              <w:right w:val="nil"/>
            </w:tcBorders>
          </w:tcPr>
          <w:p w14:paraId="2808772E"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hint="eastAsia"/>
              </w:rPr>
              <w:t>100.00</w:t>
            </w:r>
          </w:p>
        </w:tc>
      </w:tr>
      <w:tr w:rsidR="003D618D" w:rsidRPr="00843EBD" w14:paraId="2E02200B" w14:textId="77777777" w:rsidTr="0024414D">
        <w:trPr>
          <w:jc w:val="center"/>
        </w:trPr>
        <w:tc>
          <w:tcPr>
            <w:tcW w:w="2518" w:type="dxa"/>
            <w:tcBorders>
              <w:top w:val="single" w:sz="4" w:space="0" w:color="auto"/>
              <w:left w:val="nil"/>
              <w:bottom w:val="single" w:sz="4" w:space="0" w:color="auto"/>
              <w:right w:val="nil"/>
            </w:tcBorders>
            <w:vAlign w:val="center"/>
          </w:tcPr>
          <w:p w14:paraId="557E595A" w14:textId="77777777" w:rsidR="003D618D" w:rsidRPr="00843EBD" w:rsidRDefault="003D618D" w:rsidP="0024414D">
            <w:pPr>
              <w:autoSpaceDE w:val="0"/>
              <w:autoSpaceDN w:val="0"/>
              <w:adjustRightInd w:val="0"/>
              <w:jc w:val="center"/>
              <w:rPr>
                <w:rFonts w:ascii="宋体" w:eastAsia="宋体" w:hAnsi="宋体"/>
                <w:kern w:val="0"/>
                <w:sz w:val="20"/>
                <w:szCs w:val="20"/>
              </w:rPr>
            </w:pPr>
            <w:r w:rsidRPr="00843EBD">
              <w:rPr>
                <w:rFonts w:ascii="宋体" w:eastAsia="宋体" w:hAnsi="宋体" w:hint="eastAsia"/>
                <w:kern w:val="0"/>
                <w:sz w:val="20"/>
                <w:szCs w:val="20"/>
              </w:rPr>
              <w:t>总计</w:t>
            </w:r>
          </w:p>
        </w:tc>
        <w:tc>
          <w:tcPr>
            <w:tcW w:w="1418" w:type="dxa"/>
            <w:tcBorders>
              <w:top w:val="single" w:sz="4" w:space="0" w:color="auto"/>
              <w:left w:val="nil"/>
              <w:bottom w:val="single" w:sz="4" w:space="0" w:color="auto"/>
              <w:right w:val="nil"/>
            </w:tcBorders>
            <w:vAlign w:val="center"/>
          </w:tcPr>
          <w:p w14:paraId="6B36BE57"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ascii="Times New Roman" w:eastAsia="宋体" w:hAnsi="Times New Roman" w:cs="Times New Roman"/>
                <w:kern w:val="0"/>
                <w:sz w:val="20"/>
                <w:szCs w:val="20"/>
              </w:rPr>
              <w:t>632</w:t>
            </w:r>
          </w:p>
        </w:tc>
        <w:tc>
          <w:tcPr>
            <w:tcW w:w="1417" w:type="dxa"/>
            <w:tcBorders>
              <w:top w:val="single" w:sz="4" w:space="0" w:color="auto"/>
              <w:left w:val="nil"/>
              <w:bottom w:val="single" w:sz="4" w:space="0" w:color="auto"/>
              <w:right w:val="nil"/>
            </w:tcBorders>
            <w:vAlign w:val="center"/>
          </w:tcPr>
          <w:p w14:paraId="2E30F7FB"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r w:rsidRPr="00843EBD">
              <w:rPr>
                <w:rFonts w:ascii="Times New Roman" w:eastAsia="宋体" w:hAnsi="Times New Roman" w:cs="Times New Roman"/>
                <w:kern w:val="0"/>
                <w:sz w:val="20"/>
                <w:szCs w:val="20"/>
              </w:rPr>
              <w:t>100.00</w:t>
            </w:r>
          </w:p>
        </w:tc>
        <w:tc>
          <w:tcPr>
            <w:tcW w:w="1559" w:type="dxa"/>
            <w:tcBorders>
              <w:top w:val="single" w:sz="4" w:space="0" w:color="auto"/>
              <w:left w:val="nil"/>
              <w:bottom w:val="single" w:sz="4" w:space="0" w:color="auto"/>
              <w:right w:val="nil"/>
            </w:tcBorders>
            <w:vAlign w:val="center"/>
          </w:tcPr>
          <w:p w14:paraId="27A63313" w14:textId="77777777" w:rsidR="003D618D" w:rsidRPr="00843EBD" w:rsidRDefault="003D618D" w:rsidP="0024414D">
            <w:pPr>
              <w:autoSpaceDE w:val="0"/>
              <w:autoSpaceDN w:val="0"/>
              <w:adjustRightInd w:val="0"/>
              <w:jc w:val="center"/>
              <w:rPr>
                <w:rFonts w:ascii="Times New Roman" w:eastAsia="宋体" w:hAnsi="Times New Roman" w:cs="Times New Roman"/>
                <w:kern w:val="0"/>
                <w:sz w:val="20"/>
                <w:szCs w:val="20"/>
              </w:rPr>
            </w:pPr>
          </w:p>
        </w:tc>
      </w:tr>
    </w:tbl>
    <w:p w14:paraId="22940C0E" w14:textId="77777777" w:rsidR="003D618D" w:rsidRPr="00843EBD" w:rsidRDefault="003D618D" w:rsidP="003D618D">
      <w:pPr>
        <w:spacing w:line="360" w:lineRule="auto"/>
        <w:rPr>
          <w:rFonts w:ascii="Times New Roman" w:hAnsi="Times New Roman"/>
          <w:sz w:val="24"/>
          <w:szCs w:val="24"/>
        </w:rPr>
      </w:pPr>
    </w:p>
    <w:p w14:paraId="249F488F" w14:textId="77777777" w:rsidR="003D618D" w:rsidRPr="00843EBD" w:rsidRDefault="003D618D" w:rsidP="003D618D"/>
    <w:p w14:paraId="0DAF56C4" w14:textId="77777777" w:rsidR="003D618D" w:rsidRPr="00843EBD" w:rsidRDefault="003D618D" w:rsidP="003D618D">
      <w:pPr>
        <w:widowControl/>
        <w:jc w:val="left"/>
        <w:rPr>
          <w:rFonts w:ascii="黑体" w:eastAsia="黑体" w:hAnsi="黑体"/>
          <w:b/>
          <w:bCs/>
          <w:kern w:val="44"/>
          <w:sz w:val="36"/>
          <w:szCs w:val="36"/>
        </w:rPr>
      </w:pPr>
      <w:r w:rsidRPr="00843EBD">
        <w:rPr>
          <w:rFonts w:ascii="黑体" w:eastAsia="黑体" w:hAnsi="黑体"/>
          <w:sz w:val="36"/>
          <w:szCs w:val="36"/>
        </w:rPr>
        <w:br w:type="page"/>
      </w:r>
    </w:p>
    <w:p w14:paraId="1AA05541" w14:textId="77777777" w:rsidR="003D618D" w:rsidRPr="00843EBD" w:rsidRDefault="003D618D" w:rsidP="003D618D">
      <w:pPr>
        <w:pStyle w:val="1"/>
        <w:jc w:val="center"/>
        <w:rPr>
          <w:rFonts w:ascii="黑体" w:eastAsia="黑体" w:hAnsi="黑体"/>
          <w:sz w:val="36"/>
          <w:szCs w:val="36"/>
        </w:rPr>
      </w:pPr>
      <w:bookmarkStart w:id="37" w:name="_Toc104395938"/>
      <w:bookmarkStart w:id="38" w:name="_Toc106096780"/>
      <w:r w:rsidRPr="00843EBD">
        <w:rPr>
          <w:rFonts w:ascii="黑体" w:eastAsia="黑体" w:hAnsi="黑体" w:hint="eastAsia"/>
          <w:sz w:val="36"/>
          <w:szCs w:val="36"/>
        </w:rPr>
        <w:lastRenderedPageBreak/>
        <w:t>4</w:t>
      </w:r>
      <w:r w:rsidRPr="00843EBD">
        <w:rPr>
          <w:rFonts w:ascii="黑体" w:eastAsia="黑体" w:hAnsi="黑体"/>
          <w:sz w:val="36"/>
          <w:szCs w:val="36"/>
        </w:rPr>
        <w:t xml:space="preserve"> </w:t>
      </w:r>
      <w:r w:rsidRPr="00843EBD">
        <w:rPr>
          <w:rFonts w:ascii="黑体" w:eastAsia="黑体" w:hAnsi="黑体" w:hint="eastAsia"/>
          <w:sz w:val="36"/>
          <w:szCs w:val="36"/>
        </w:rPr>
        <w:t>回归结果</w:t>
      </w:r>
      <w:bookmarkEnd w:id="37"/>
      <w:bookmarkEnd w:id="38"/>
    </w:p>
    <w:p w14:paraId="13F34CFF" w14:textId="77777777" w:rsidR="003D618D" w:rsidRPr="00843EBD" w:rsidRDefault="003D618D" w:rsidP="003D618D">
      <w:pPr>
        <w:pStyle w:val="2"/>
        <w:rPr>
          <w:rFonts w:ascii="黑体" w:eastAsia="黑体" w:hAnsi="黑体"/>
          <w:sz w:val="28"/>
          <w:szCs w:val="28"/>
        </w:rPr>
      </w:pPr>
      <w:bookmarkStart w:id="39" w:name="_Toc104395939"/>
      <w:bookmarkStart w:id="40" w:name="_Toc106096781"/>
      <w:r w:rsidRPr="00843EBD">
        <w:rPr>
          <w:rFonts w:ascii="黑体" w:eastAsia="黑体" w:hAnsi="黑体"/>
          <w:sz w:val="28"/>
          <w:szCs w:val="28"/>
        </w:rPr>
        <w:t xml:space="preserve">4.1 </w:t>
      </w:r>
      <w:r w:rsidRPr="00843EBD">
        <w:rPr>
          <w:rFonts w:ascii="黑体" w:eastAsia="黑体" w:hAnsi="黑体" w:hint="eastAsia"/>
          <w:sz w:val="28"/>
          <w:szCs w:val="28"/>
        </w:rPr>
        <w:t>基准回归结果</w:t>
      </w:r>
      <w:bookmarkEnd w:id="39"/>
      <w:bookmarkEnd w:id="40"/>
    </w:p>
    <w:p w14:paraId="77DD96D2" w14:textId="77777777" w:rsidR="003D618D" w:rsidRPr="00843EBD" w:rsidRDefault="003D618D" w:rsidP="003D618D">
      <w:pPr>
        <w:spacing w:line="360" w:lineRule="auto"/>
        <w:ind w:firstLine="435"/>
        <w:rPr>
          <w:rFonts w:ascii="Times New Roman" w:hAnsi="Times New Roman" w:cs="Times New Roman"/>
          <w:sz w:val="24"/>
          <w:szCs w:val="24"/>
        </w:rPr>
      </w:pPr>
      <w:r w:rsidRPr="00843EBD">
        <w:rPr>
          <w:rFonts w:ascii="Times New Roman" w:hAnsi="Times New Roman" w:cs="Times New Roman" w:hint="eastAsia"/>
          <w:sz w:val="24"/>
          <w:szCs w:val="24"/>
        </w:rPr>
        <w:t>模型（</w:t>
      </w:r>
      <w:r>
        <w:rPr>
          <w:rFonts w:ascii="Times New Roman" w:hAnsi="Times New Roman" w:cs="Times New Roman" w:hint="eastAsia"/>
          <w:sz w:val="24"/>
          <w:szCs w:val="24"/>
        </w:rPr>
        <w:t>3</w:t>
      </w:r>
      <w:r>
        <w:rPr>
          <w:rFonts w:ascii="Times New Roman" w:hAnsi="Times New Roman" w:cs="Times New Roman"/>
          <w:sz w:val="24"/>
          <w:szCs w:val="24"/>
        </w:rPr>
        <w:t>-</w:t>
      </w:r>
      <w:r w:rsidRPr="00843EBD">
        <w:rPr>
          <w:rFonts w:ascii="Times New Roman" w:hAnsi="Times New Roman" w:cs="Times New Roman"/>
          <w:sz w:val="24"/>
          <w:szCs w:val="24"/>
        </w:rPr>
        <w:t>1</w:t>
      </w:r>
      <w:r w:rsidRPr="00843EBD">
        <w:rPr>
          <w:rFonts w:ascii="Times New Roman" w:hAnsi="Times New Roman" w:cs="Times New Roman" w:hint="eastAsia"/>
          <w:sz w:val="24"/>
          <w:szCs w:val="24"/>
        </w:rPr>
        <w:t>）基准回归的结果呈现在了表</w:t>
      </w:r>
      <w:r>
        <w:rPr>
          <w:rFonts w:ascii="Times New Roman" w:hAnsi="Times New Roman" w:cs="Times New Roman"/>
          <w:sz w:val="24"/>
          <w:szCs w:val="24"/>
        </w:rPr>
        <w:t>4-1</w:t>
      </w:r>
      <w:r w:rsidRPr="00843EBD">
        <w:rPr>
          <w:rFonts w:ascii="Times New Roman" w:hAnsi="Times New Roman" w:cs="Times New Roman" w:hint="eastAsia"/>
          <w:sz w:val="24"/>
          <w:szCs w:val="24"/>
        </w:rPr>
        <w:t>和表</w:t>
      </w:r>
      <w:r w:rsidRPr="00843EBD">
        <w:rPr>
          <w:rFonts w:ascii="Times New Roman" w:hAnsi="Times New Roman" w:cs="Times New Roman"/>
          <w:sz w:val="24"/>
          <w:szCs w:val="24"/>
        </w:rPr>
        <w:t>4</w:t>
      </w:r>
      <w:r>
        <w:rPr>
          <w:rFonts w:ascii="Times New Roman" w:hAnsi="Times New Roman" w:cs="Times New Roman"/>
          <w:sz w:val="24"/>
          <w:szCs w:val="24"/>
        </w:rPr>
        <w:t>-2</w:t>
      </w:r>
      <w:r w:rsidRPr="00843EBD">
        <w:rPr>
          <w:rFonts w:ascii="Times New Roman" w:hAnsi="Times New Roman" w:cs="Times New Roman" w:hint="eastAsia"/>
          <w:sz w:val="24"/>
          <w:szCs w:val="24"/>
        </w:rPr>
        <w:t>，其中因变量分别为主营业务收入和雇员人数的对数，本文重点关注</w:t>
      </w:r>
      <m:oMath>
        <m:sSub>
          <m:sSubPr>
            <m:ctrlPr>
              <w:rPr>
                <w:rFonts w:ascii="Cambria Math" w:hAnsi="Cambria Math" w:cs="Times New Roman"/>
                <w:i/>
                <w:sz w:val="24"/>
                <w:szCs w:val="24"/>
              </w:rPr>
            </m:ctrlPr>
          </m:sSubPr>
          <m:e>
            <m:r>
              <w:rPr>
                <w:rFonts w:ascii="Cambria Math" w:hAnsi="Cambria Math" w:cs="Times New Roman"/>
                <w:sz w:val="24"/>
                <w:szCs w:val="24"/>
              </w:rPr>
              <m:t>Merge</m:t>
            </m:r>
          </m:e>
          <m:sub>
            <m:r>
              <w:rPr>
                <w:rFonts w:ascii="Cambria Math" w:hAnsi="Cambria Math" w:cs="Times New Roman"/>
                <w:sz w:val="24"/>
                <w:szCs w:val="24"/>
              </w:rPr>
              <m:t>ijct</m:t>
            </m:r>
          </m:sub>
        </m:sSub>
        <m:r>
          <m:rPr>
            <m:sty m:val="p"/>
          </m:rPr>
          <w:rPr>
            <w:rFonts w:ascii="Cambria Math" w:hAnsi="Cambria Math" w:cs="Times New Roman" w:hint="eastAsia"/>
            <w:sz w:val="24"/>
            <w:szCs w:val="24"/>
          </w:rPr>
          <m:t>的估计系数</m:t>
        </m:r>
        <m:r>
          <w:rPr>
            <w:rFonts w:ascii="Cambria Math" w:hAnsi="Cambria Math" w:cs="Times New Roman"/>
            <w:sz w:val="24"/>
            <w:szCs w:val="24"/>
          </w:rPr>
          <m:t>β</m:t>
        </m:r>
      </m:oMath>
      <w:r w:rsidRPr="00843EBD">
        <w:rPr>
          <w:rFonts w:ascii="Times New Roman" w:hAnsi="Times New Roman" w:cs="Times New Roman" w:hint="eastAsia"/>
          <w:sz w:val="24"/>
          <w:szCs w:val="24"/>
        </w:rPr>
        <w:t>，即表格中的</w:t>
      </w:r>
      <m:oMath>
        <m:r>
          <w:rPr>
            <w:rFonts w:ascii="Cambria Math" w:hAnsi="Cambria Math" w:cstheme="minorHAnsi"/>
            <w:szCs w:val="21"/>
          </w:rPr>
          <m:t>Merge</m:t>
        </m:r>
      </m:oMath>
      <w:r w:rsidRPr="00843EBD">
        <w:rPr>
          <w:rFonts w:ascii="Times New Roman" w:hAnsi="Times New Roman" w:cs="Times New Roman" w:hint="eastAsia"/>
          <w:sz w:val="24"/>
          <w:szCs w:val="24"/>
        </w:rPr>
        <w:t>。</w:t>
      </w:r>
    </w:p>
    <w:p w14:paraId="0AEFDB5F" w14:textId="77777777" w:rsidR="003D618D" w:rsidRDefault="003D618D" w:rsidP="003D618D">
      <w:pPr>
        <w:spacing w:line="360" w:lineRule="auto"/>
        <w:ind w:firstLineChars="200" w:firstLine="480"/>
        <w:rPr>
          <w:rFonts w:ascii="Times New Roman" w:hAnsi="Times New Roman" w:cs="Times New Roman"/>
          <w:sz w:val="24"/>
          <w:szCs w:val="24"/>
        </w:rPr>
      </w:pPr>
      <w:r w:rsidRPr="00843EBD">
        <w:rPr>
          <w:rFonts w:ascii="Times New Roman" w:hAnsi="Times New Roman" w:cs="Times New Roman" w:hint="eastAsia"/>
          <w:sz w:val="24"/>
          <w:szCs w:val="24"/>
        </w:rPr>
        <w:t>表</w:t>
      </w:r>
      <w:r>
        <w:rPr>
          <w:rFonts w:ascii="Times New Roman" w:hAnsi="Times New Roman" w:cs="Times New Roman"/>
          <w:sz w:val="24"/>
          <w:szCs w:val="24"/>
        </w:rPr>
        <w:t>4-1</w:t>
      </w:r>
      <w:r w:rsidRPr="00843EBD">
        <w:rPr>
          <w:rFonts w:ascii="Times New Roman" w:hAnsi="Times New Roman" w:cs="Times New Roman" w:hint="eastAsia"/>
          <w:sz w:val="24"/>
          <w:szCs w:val="24"/>
        </w:rPr>
        <w:t>使用主营业务收入的对数作为因变量。本文在每一列都控制了年份固定效应和企业固定效应。除上述两种固定效应之外，第（</w:t>
      </w:r>
      <w:r w:rsidRPr="00843EBD">
        <w:rPr>
          <w:rFonts w:ascii="Times New Roman" w:hAnsi="Times New Roman" w:cs="Times New Roman" w:hint="eastAsia"/>
          <w:sz w:val="24"/>
          <w:szCs w:val="24"/>
        </w:rPr>
        <w:t>1</w:t>
      </w:r>
      <w:r w:rsidRPr="00843EBD">
        <w:rPr>
          <w:rFonts w:ascii="Times New Roman" w:hAnsi="Times New Roman" w:cs="Times New Roman" w:hint="eastAsia"/>
          <w:sz w:val="24"/>
          <w:szCs w:val="24"/>
        </w:rPr>
        <w:t>）</w:t>
      </w:r>
      <w:proofErr w:type="gramStart"/>
      <w:r w:rsidRPr="00843EBD">
        <w:rPr>
          <w:rFonts w:ascii="Times New Roman" w:hAnsi="Times New Roman" w:cs="Times New Roman" w:hint="eastAsia"/>
          <w:sz w:val="24"/>
          <w:szCs w:val="24"/>
        </w:rPr>
        <w:t>列未控制</w:t>
      </w:r>
      <w:proofErr w:type="gramEnd"/>
      <w:r w:rsidRPr="00843EBD">
        <w:rPr>
          <w:rFonts w:ascii="Times New Roman" w:hAnsi="Times New Roman" w:cs="Times New Roman" w:hint="eastAsia"/>
          <w:sz w:val="24"/>
          <w:szCs w:val="24"/>
        </w:rPr>
        <w:t>其他变量，回归结果显示，变量</w:t>
      </w:r>
      <m:oMath>
        <m:sSub>
          <m:sSubPr>
            <m:ctrlPr>
              <w:rPr>
                <w:rFonts w:ascii="Cambria Math" w:hAnsi="Cambria Math" w:cs="Times New Roman"/>
                <w:i/>
                <w:sz w:val="24"/>
                <w:szCs w:val="24"/>
              </w:rPr>
            </m:ctrlPr>
          </m:sSubPr>
          <m:e>
            <m:r>
              <w:rPr>
                <w:rFonts w:ascii="Cambria Math" w:hAnsi="Cambria Math" w:cs="Times New Roman"/>
                <w:sz w:val="24"/>
                <w:szCs w:val="24"/>
              </w:rPr>
              <m:t>Merge</m:t>
            </m:r>
          </m:e>
          <m:sub>
            <m:r>
              <w:rPr>
                <w:rFonts w:ascii="Cambria Math" w:hAnsi="Cambria Math" w:cs="Times New Roman"/>
                <w:sz w:val="24"/>
                <w:szCs w:val="24"/>
              </w:rPr>
              <m:t>ijct</m:t>
            </m:r>
          </m:sub>
        </m:sSub>
      </m:oMath>
      <w:r w:rsidRPr="00843EBD">
        <w:rPr>
          <w:rFonts w:ascii="Times New Roman" w:hAnsi="Times New Roman" w:cs="Times New Roman" w:hint="eastAsia"/>
          <w:sz w:val="24"/>
          <w:szCs w:val="24"/>
        </w:rPr>
        <w:t>的系数显著为正，表明企业并购显著提升了目标</w:t>
      </w:r>
      <w:proofErr w:type="gramStart"/>
      <w:r w:rsidRPr="00843EBD">
        <w:rPr>
          <w:rFonts w:ascii="Times New Roman" w:hAnsi="Times New Roman" w:cs="Times New Roman" w:hint="eastAsia"/>
          <w:sz w:val="24"/>
          <w:szCs w:val="24"/>
        </w:rPr>
        <w:t>方行</w:t>
      </w:r>
      <w:proofErr w:type="gramEnd"/>
      <w:r w:rsidRPr="00843EBD">
        <w:rPr>
          <w:rFonts w:ascii="Times New Roman" w:hAnsi="Times New Roman" w:cs="Times New Roman" w:hint="eastAsia"/>
          <w:sz w:val="24"/>
          <w:szCs w:val="24"/>
        </w:rPr>
        <w:t>业内未并购企业的主营业务收入。该系数的经济意义为：并购发生后，目标方所在行业未并购企业的主营业务收入平均上升</w:t>
      </w:r>
      <w:r>
        <w:rPr>
          <w:rFonts w:ascii="Times New Roman" w:hAnsi="Times New Roman" w:cs="Times New Roman" w:hint="eastAsia"/>
          <w:sz w:val="24"/>
          <w:szCs w:val="24"/>
        </w:rPr>
        <w:t>了</w:t>
      </w:r>
      <w:r w:rsidRPr="00843EBD">
        <w:rPr>
          <w:rFonts w:ascii="Times New Roman" w:hAnsi="Times New Roman" w:cs="Times New Roman"/>
          <w:sz w:val="24"/>
          <w:szCs w:val="24"/>
        </w:rPr>
        <w:t>10</w:t>
      </w:r>
      <w:r w:rsidRPr="00843EBD">
        <w:rPr>
          <w:rFonts w:ascii="Times New Roman" w:hAnsi="Times New Roman" w:cs="Times New Roman" w:hint="eastAsia"/>
          <w:sz w:val="24"/>
          <w:szCs w:val="24"/>
        </w:rPr>
        <w:t xml:space="preserve"> %</w:t>
      </w:r>
      <w:r w:rsidRPr="00843EBD">
        <w:rPr>
          <w:rFonts w:ascii="Times New Roman" w:hAnsi="Times New Roman" w:cs="Times New Roman" w:hint="eastAsia"/>
          <w:sz w:val="24"/>
          <w:szCs w:val="24"/>
        </w:rPr>
        <w:t>。第（</w:t>
      </w:r>
      <w:r w:rsidRPr="00843EBD">
        <w:rPr>
          <w:rFonts w:ascii="Times New Roman" w:hAnsi="Times New Roman" w:cs="Times New Roman"/>
          <w:sz w:val="24"/>
          <w:szCs w:val="24"/>
        </w:rPr>
        <w:t>2</w:t>
      </w:r>
      <w:r w:rsidRPr="00843EBD">
        <w:rPr>
          <w:rFonts w:ascii="Times New Roman" w:hAnsi="Times New Roman" w:cs="Times New Roman" w:hint="eastAsia"/>
          <w:sz w:val="24"/>
          <w:szCs w:val="24"/>
        </w:rPr>
        <w:t>）列在第</w:t>
      </w:r>
      <w:r w:rsidRPr="00843EBD">
        <w:rPr>
          <w:rFonts w:ascii="Times New Roman" w:hAnsi="Times New Roman" w:cs="Times New Roman" w:hint="eastAsia"/>
          <w:sz w:val="24"/>
          <w:szCs w:val="24"/>
        </w:rPr>
        <w:t>(</w:t>
      </w:r>
      <w:r w:rsidRPr="00843EBD">
        <w:rPr>
          <w:rFonts w:ascii="Times New Roman" w:hAnsi="Times New Roman" w:cs="Times New Roman"/>
          <w:sz w:val="24"/>
          <w:szCs w:val="24"/>
        </w:rPr>
        <w:t>1</w:t>
      </w:r>
      <w:r w:rsidRPr="00843EBD">
        <w:rPr>
          <w:rFonts w:ascii="Times New Roman" w:hAnsi="Times New Roman" w:cs="Times New Roman" w:hint="eastAsia"/>
          <w:sz w:val="24"/>
          <w:szCs w:val="24"/>
        </w:rPr>
        <w:t>)</w:t>
      </w:r>
      <w:r w:rsidRPr="00843EBD">
        <w:rPr>
          <w:rFonts w:ascii="Times New Roman" w:hAnsi="Times New Roman" w:cs="Times New Roman" w:hint="eastAsia"/>
          <w:sz w:val="24"/>
          <w:szCs w:val="24"/>
        </w:rPr>
        <w:t>列的基础上，加入企业所在城市层面的控制变量，包括人口总数、人均</w:t>
      </w:r>
      <w:r w:rsidRPr="00843EBD">
        <w:rPr>
          <w:rFonts w:ascii="Times New Roman" w:hAnsi="Times New Roman" w:cs="Times New Roman" w:hint="eastAsia"/>
          <w:sz w:val="24"/>
          <w:szCs w:val="24"/>
        </w:rPr>
        <w:t>GDP</w:t>
      </w:r>
      <w:r w:rsidRPr="00843EBD">
        <w:rPr>
          <w:rFonts w:ascii="Times New Roman" w:hAnsi="Times New Roman" w:cs="Times New Roman" w:hint="eastAsia"/>
          <w:sz w:val="24"/>
          <w:szCs w:val="24"/>
        </w:rPr>
        <w:t>、第二产业和第三产业占城市</w:t>
      </w:r>
      <w:r w:rsidRPr="00843EBD">
        <w:rPr>
          <w:rFonts w:ascii="Times New Roman" w:hAnsi="Times New Roman" w:cs="Times New Roman" w:hint="eastAsia"/>
          <w:sz w:val="24"/>
          <w:szCs w:val="24"/>
        </w:rPr>
        <w:t>GDP</w:t>
      </w:r>
      <w:r w:rsidRPr="00843EBD">
        <w:rPr>
          <w:rFonts w:ascii="Times New Roman" w:hAnsi="Times New Roman" w:cs="Times New Roman" w:hint="eastAsia"/>
          <w:sz w:val="24"/>
          <w:szCs w:val="24"/>
        </w:rPr>
        <w:t>的比重，回归结果仍然显著为正。第（</w:t>
      </w:r>
      <w:r w:rsidRPr="00843EBD">
        <w:rPr>
          <w:rFonts w:ascii="Times New Roman" w:hAnsi="Times New Roman" w:cs="Times New Roman"/>
          <w:sz w:val="24"/>
          <w:szCs w:val="24"/>
        </w:rPr>
        <w:t>3</w:t>
      </w:r>
      <w:r w:rsidRPr="00843EBD">
        <w:rPr>
          <w:rFonts w:ascii="Times New Roman" w:hAnsi="Times New Roman" w:cs="Times New Roman" w:hint="eastAsia"/>
          <w:sz w:val="24"/>
          <w:szCs w:val="24"/>
        </w:rPr>
        <w:t>）列在第（</w:t>
      </w:r>
      <w:r w:rsidRPr="00843EBD">
        <w:rPr>
          <w:rFonts w:ascii="Times New Roman" w:hAnsi="Times New Roman" w:cs="Times New Roman" w:hint="eastAsia"/>
          <w:sz w:val="24"/>
          <w:szCs w:val="24"/>
        </w:rPr>
        <w:t>1</w:t>
      </w:r>
      <w:r w:rsidRPr="00843EBD">
        <w:rPr>
          <w:rFonts w:ascii="Times New Roman" w:hAnsi="Times New Roman" w:cs="Times New Roman" w:hint="eastAsia"/>
          <w:sz w:val="24"/>
          <w:szCs w:val="24"/>
        </w:rPr>
        <w:t>）列的基础上允许城市趋势随年份任意变动，即控制城市—年份交互固定效应，所得到的系数同样为正，但正向影响有所减弱，表明企业并购导致行业内其他未发生并购的企业的主营业务收入平均上升</w:t>
      </w:r>
      <w:r w:rsidRPr="00843EBD">
        <w:rPr>
          <w:rFonts w:ascii="Times New Roman" w:hAnsi="Times New Roman" w:cs="Times New Roman"/>
          <w:sz w:val="24"/>
          <w:szCs w:val="24"/>
        </w:rPr>
        <w:t>6.6%</w:t>
      </w:r>
      <w:r w:rsidRPr="00843EBD">
        <w:rPr>
          <w:rFonts w:ascii="Times New Roman" w:hAnsi="Times New Roman" w:cs="Times New Roman" w:hint="eastAsia"/>
          <w:sz w:val="24"/>
          <w:szCs w:val="24"/>
        </w:rPr>
        <w:t>。最后，第（</w:t>
      </w:r>
      <w:r w:rsidRPr="00843EBD">
        <w:rPr>
          <w:rFonts w:ascii="Times New Roman" w:hAnsi="Times New Roman" w:cs="Times New Roman"/>
          <w:sz w:val="24"/>
          <w:szCs w:val="24"/>
        </w:rPr>
        <w:t>4</w:t>
      </w:r>
      <w:r w:rsidRPr="00843EBD">
        <w:rPr>
          <w:rFonts w:ascii="Times New Roman" w:hAnsi="Times New Roman" w:cs="Times New Roman" w:hint="eastAsia"/>
          <w:sz w:val="24"/>
          <w:szCs w:val="24"/>
        </w:rPr>
        <w:t>）列在第</w:t>
      </w:r>
      <w:r w:rsidRPr="00843EBD">
        <w:rPr>
          <w:rFonts w:ascii="Times New Roman" w:hAnsi="Times New Roman" w:cs="Times New Roman" w:hint="eastAsia"/>
          <w:sz w:val="24"/>
          <w:szCs w:val="24"/>
        </w:rPr>
        <w:t>(</w:t>
      </w:r>
      <w:r w:rsidRPr="00843EBD">
        <w:rPr>
          <w:rFonts w:ascii="Times New Roman" w:hAnsi="Times New Roman" w:cs="Times New Roman"/>
          <w:sz w:val="24"/>
          <w:szCs w:val="24"/>
        </w:rPr>
        <w:t>3)</w:t>
      </w:r>
      <w:r w:rsidRPr="00843EBD">
        <w:rPr>
          <w:rFonts w:ascii="Times New Roman" w:hAnsi="Times New Roman" w:cs="Times New Roman" w:hint="eastAsia"/>
          <w:sz w:val="24"/>
          <w:szCs w:val="24"/>
        </w:rPr>
        <w:t>列的基础上加入城市层面的控制变量，回归结果同样显著为正。这一列控制变量最多，比较具有代表性，其结果表明，企业并购导致行业内未发生并购企业的主营业务收入平均提高了</w:t>
      </w:r>
      <w:r w:rsidRPr="00843EBD">
        <w:rPr>
          <w:rFonts w:ascii="Times New Roman" w:hAnsi="Times New Roman" w:cs="Times New Roman"/>
          <w:sz w:val="24"/>
          <w:szCs w:val="24"/>
        </w:rPr>
        <w:t>6.7</w:t>
      </w:r>
      <w:r w:rsidRPr="00843EBD">
        <w:rPr>
          <w:rFonts w:ascii="Times New Roman" w:hAnsi="Times New Roman" w:cs="Times New Roman" w:hint="eastAsia"/>
          <w:sz w:val="24"/>
          <w:szCs w:val="24"/>
        </w:rPr>
        <w:t>%</w:t>
      </w:r>
      <w:r w:rsidRPr="00843EBD">
        <w:rPr>
          <w:rFonts w:ascii="Times New Roman" w:hAnsi="Times New Roman" w:cs="Times New Roman" w:hint="eastAsia"/>
          <w:sz w:val="24"/>
          <w:szCs w:val="24"/>
        </w:rPr>
        <w:t>。对于主营业务收入来说，企业并购会对目标</w:t>
      </w:r>
      <w:proofErr w:type="gramStart"/>
      <w:r w:rsidRPr="00843EBD">
        <w:rPr>
          <w:rFonts w:ascii="Times New Roman" w:hAnsi="Times New Roman" w:cs="Times New Roman" w:hint="eastAsia"/>
          <w:sz w:val="24"/>
          <w:szCs w:val="24"/>
        </w:rPr>
        <w:t>方行业</w:t>
      </w:r>
      <w:proofErr w:type="gramEnd"/>
      <w:r w:rsidRPr="00843EBD">
        <w:rPr>
          <w:rFonts w:ascii="Times New Roman" w:hAnsi="Times New Roman" w:cs="Times New Roman" w:hint="eastAsia"/>
          <w:sz w:val="24"/>
          <w:szCs w:val="24"/>
        </w:rPr>
        <w:t>内其他未发生并购企业产生激励作用。</w:t>
      </w:r>
    </w:p>
    <w:p w14:paraId="2EBF8056" w14:textId="77777777" w:rsidR="003D618D" w:rsidRPr="009C0455"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表</w:t>
      </w:r>
      <w:r w:rsidRPr="00843EBD">
        <w:rPr>
          <w:rFonts w:ascii="Times New Roman" w:eastAsia="宋体" w:hAnsi="Times New Roman" w:cs="Times New Roman"/>
          <w:sz w:val="24"/>
          <w:szCs w:val="24"/>
        </w:rPr>
        <w:t>4</w:t>
      </w:r>
      <w:r>
        <w:rPr>
          <w:rFonts w:ascii="Times New Roman" w:eastAsia="宋体" w:hAnsi="Times New Roman" w:cs="Times New Roman"/>
          <w:sz w:val="24"/>
          <w:szCs w:val="24"/>
        </w:rPr>
        <w:t>-2</w:t>
      </w:r>
      <w:r w:rsidRPr="00843EBD">
        <w:rPr>
          <w:rFonts w:ascii="Times New Roman" w:eastAsia="宋体" w:hAnsi="Times New Roman" w:cs="Times New Roman" w:hint="eastAsia"/>
          <w:sz w:val="24"/>
          <w:szCs w:val="24"/>
        </w:rPr>
        <w:t>中的因变量为企业雇员人数的对数，本文依旧在每一列都控制了年份固定效应和</w:t>
      </w:r>
      <w:r w:rsidRPr="00843EBD">
        <w:rPr>
          <w:rFonts w:ascii="Times New Roman" w:hAnsi="Times New Roman" w:cs="Times New Roman" w:hint="eastAsia"/>
          <w:sz w:val="24"/>
          <w:szCs w:val="24"/>
        </w:rPr>
        <w:t>企业固定效应</w:t>
      </w:r>
      <w:r w:rsidRPr="00843EBD">
        <w:rPr>
          <w:rFonts w:ascii="Times New Roman" w:eastAsia="宋体" w:hAnsi="Times New Roman" w:cs="Times New Roman" w:hint="eastAsia"/>
          <w:sz w:val="24"/>
          <w:szCs w:val="24"/>
        </w:rPr>
        <w:t>。第（</w:t>
      </w:r>
      <w:r w:rsidRPr="00843EBD">
        <w:rPr>
          <w:rFonts w:ascii="Times New Roman" w:eastAsia="宋体" w:hAnsi="Times New Roman" w:cs="Times New Roman" w:hint="eastAsia"/>
          <w:sz w:val="24"/>
          <w:szCs w:val="24"/>
        </w:rPr>
        <w:t>1</w:t>
      </w:r>
      <w:r w:rsidRPr="00843EBD">
        <w:rPr>
          <w:rFonts w:ascii="Times New Roman" w:eastAsia="宋体" w:hAnsi="Times New Roman" w:cs="Times New Roman" w:hint="eastAsia"/>
          <w:sz w:val="24"/>
          <w:szCs w:val="24"/>
        </w:rPr>
        <w:t>）</w:t>
      </w:r>
      <w:proofErr w:type="gramStart"/>
      <w:r w:rsidRPr="00843EBD">
        <w:rPr>
          <w:rFonts w:ascii="Times New Roman" w:eastAsia="宋体" w:hAnsi="Times New Roman" w:cs="Times New Roman" w:hint="eastAsia"/>
          <w:sz w:val="24"/>
          <w:szCs w:val="24"/>
        </w:rPr>
        <w:t>列未加入</w:t>
      </w:r>
      <w:proofErr w:type="gramEnd"/>
      <w:r w:rsidRPr="00843EBD">
        <w:rPr>
          <w:rFonts w:ascii="Times New Roman" w:eastAsia="宋体" w:hAnsi="Times New Roman" w:cs="Times New Roman" w:hint="eastAsia"/>
          <w:sz w:val="24"/>
          <w:szCs w:val="24"/>
        </w:rPr>
        <w:t>其他控制变量，第（</w:t>
      </w:r>
      <w:r w:rsidRPr="00843EBD">
        <w:rPr>
          <w:rFonts w:ascii="Times New Roman" w:eastAsia="宋体" w:hAnsi="Times New Roman" w:cs="Times New Roman" w:hint="eastAsia"/>
          <w:sz w:val="24"/>
          <w:szCs w:val="24"/>
        </w:rPr>
        <w:t>2</w:t>
      </w:r>
      <w:r w:rsidRPr="00843EBD">
        <w:rPr>
          <w:rFonts w:ascii="Times New Roman" w:eastAsia="宋体" w:hAnsi="Times New Roman" w:cs="Times New Roman" w:hint="eastAsia"/>
          <w:sz w:val="24"/>
          <w:szCs w:val="24"/>
        </w:rPr>
        <w:t>）和（</w:t>
      </w:r>
      <w:r w:rsidRPr="00843EBD">
        <w:rPr>
          <w:rFonts w:ascii="Times New Roman" w:eastAsia="宋体" w:hAnsi="Times New Roman" w:cs="Times New Roman"/>
          <w:sz w:val="24"/>
          <w:szCs w:val="24"/>
        </w:rPr>
        <w:t>3</w:t>
      </w:r>
      <w:r w:rsidRPr="00843EBD">
        <w:rPr>
          <w:rFonts w:ascii="Times New Roman" w:eastAsia="宋体" w:hAnsi="Times New Roman" w:cs="Times New Roman" w:hint="eastAsia"/>
          <w:sz w:val="24"/>
          <w:szCs w:val="24"/>
        </w:rPr>
        <w:t>）列在第（</w:t>
      </w:r>
      <w:r w:rsidRPr="00843EBD">
        <w:rPr>
          <w:rFonts w:ascii="Times New Roman" w:eastAsia="宋体" w:hAnsi="Times New Roman" w:cs="Times New Roman" w:hint="eastAsia"/>
          <w:sz w:val="24"/>
          <w:szCs w:val="24"/>
        </w:rPr>
        <w:t>1</w:t>
      </w:r>
      <w:r w:rsidRPr="00843EBD">
        <w:rPr>
          <w:rFonts w:ascii="Times New Roman" w:eastAsia="宋体" w:hAnsi="Times New Roman" w:cs="Times New Roman" w:hint="eastAsia"/>
          <w:sz w:val="24"/>
          <w:szCs w:val="24"/>
        </w:rPr>
        <w:t>）列的基础上分别加入城市控制变量，或允许城市趋势随年份任意变动。第（</w:t>
      </w:r>
      <w:r w:rsidRPr="00843EBD">
        <w:rPr>
          <w:rFonts w:ascii="Times New Roman" w:eastAsia="宋体" w:hAnsi="Times New Roman" w:cs="Times New Roman" w:hint="eastAsia"/>
          <w:sz w:val="24"/>
          <w:szCs w:val="24"/>
        </w:rPr>
        <w:t>4</w:t>
      </w:r>
      <w:r w:rsidRPr="00843EBD">
        <w:rPr>
          <w:rFonts w:ascii="Times New Roman" w:eastAsia="宋体" w:hAnsi="Times New Roman" w:cs="Times New Roman" w:hint="eastAsia"/>
          <w:sz w:val="24"/>
          <w:szCs w:val="24"/>
        </w:rPr>
        <w:t>）列在第（</w:t>
      </w:r>
      <w:r w:rsidRPr="00843EBD">
        <w:rPr>
          <w:rFonts w:ascii="Times New Roman" w:eastAsia="宋体" w:hAnsi="Times New Roman" w:cs="Times New Roman" w:hint="eastAsia"/>
          <w:sz w:val="24"/>
          <w:szCs w:val="24"/>
        </w:rPr>
        <w:t>3</w:t>
      </w:r>
      <w:r w:rsidRPr="00843EBD">
        <w:rPr>
          <w:rFonts w:ascii="Times New Roman" w:eastAsia="宋体" w:hAnsi="Times New Roman" w:cs="Times New Roman" w:hint="eastAsia"/>
          <w:sz w:val="24"/>
          <w:szCs w:val="24"/>
        </w:rPr>
        <w:t>）列的基础上加入城市控制变量。回归结果显示，所有估计系数都在</w:t>
      </w:r>
      <w:r w:rsidRPr="00843EBD">
        <w:rPr>
          <w:rFonts w:ascii="Times New Roman" w:eastAsia="宋体" w:hAnsi="Times New Roman" w:cs="Times New Roman" w:hint="eastAsia"/>
          <w:sz w:val="24"/>
          <w:szCs w:val="24"/>
        </w:rPr>
        <w:t>1</w:t>
      </w:r>
      <w:r w:rsidRPr="00843EBD">
        <w:rPr>
          <w:rFonts w:ascii="Times New Roman" w:eastAsia="宋体" w:hAnsi="Times New Roman" w:cs="Times New Roman"/>
          <w:sz w:val="24"/>
          <w:szCs w:val="24"/>
        </w:rPr>
        <w:t>%</w:t>
      </w:r>
      <w:r w:rsidRPr="00843EBD">
        <w:rPr>
          <w:rFonts w:ascii="Times New Roman" w:eastAsia="宋体" w:hAnsi="Times New Roman" w:cs="Times New Roman" w:hint="eastAsia"/>
          <w:sz w:val="24"/>
          <w:szCs w:val="24"/>
        </w:rPr>
        <w:t>的显著性水平上显著为正。以第（</w:t>
      </w:r>
      <w:r w:rsidRPr="00843EBD">
        <w:rPr>
          <w:rFonts w:ascii="Times New Roman" w:eastAsia="宋体" w:hAnsi="Times New Roman" w:cs="Times New Roman"/>
          <w:sz w:val="24"/>
          <w:szCs w:val="24"/>
        </w:rPr>
        <w:t>4</w:t>
      </w:r>
      <w:r w:rsidRPr="00843EBD">
        <w:rPr>
          <w:rFonts w:ascii="Times New Roman" w:eastAsia="宋体" w:hAnsi="Times New Roman" w:cs="Times New Roman" w:hint="eastAsia"/>
          <w:sz w:val="24"/>
          <w:szCs w:val="24"/>
        </w:rPr>
        <w:t>）列为代表，企业并购会导致行业内其他未发生并购企业的雇员人数平均上升</w:t>
      </w:r>
      <w:r w:rsidRPr="00843EBD">
        <w:rPr>
          <w:rFonts w:ascii="Times New Roman" w:eastAsia="宋体" w:hAnsi="Times New Roman" w:cs="Times New Roman"/>
          <w:sz w:val="24"/>
          <w:szCs w:val="24"/>
        </w:rPr>
        <w:t>6</w:t>
      </w:r>
      <w:r w:rsidRPr="00843EBD">
        <w:rPr>
          <w:rFonts w:ascii="Times New Roman" w:eastAsia="宋体" w:hAnsi="Times New Roman" w:cs="Times New Roman"/>
          <w:sz w:val="24"/>
          <w:szCs w:val="24"/>
        </w:rPr>
        <w:t>个百分点</w:t>
      </w:r>
      <w:r w:rsidRPr="00843EBD">
        <w:rPr>
          <w:rFonts w:ascii="Times New Roman" w:eastAsia="宋体" w:hAnsi="Times New Roman" w:cs="Times New Roman" w:hint="eastAsia"/>
          <w:sz w:val="24"/>
          <w:szCs w:val="24"/>
        </w:rPr>
        <w:t>。因此，在雇员人数的层面上，企业并购对目标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内其他未发生并购的企业同样会产生激励作用。</w:t>
      </w:r>
    </w:p>
    <w:p w14:paraId="03AB3F42" w14:textId="77777777" w:rsidR="003D618D" w:rsidRPr="00843EBD" w:rsidRDefault="003D618D" w:rsidP="003D618D">
      <w:pPr>
        <w:widowControl/>
        <w:jc w:val="left"/>
        <w:rPr>
          <w:rFonts w:ascii="Times New Roman" w:hAnsi="Times New Roman"/>
        </w:rPr>
      </w:pPr>
      <w:r w:rsidRPr="00843EBD">
        <w:rPr>
          <w:rFonts w:ascii="Times New Roman" w:hAnsi="Times New Roman"/>
        </w:rPr>
        <w:br w:type="page"/>
      </w:r>
    </w:p>
    <w:p w14:paraId="5BA67C8D"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lastRenderedPageBreak/>
        <w:t>表</w:t>
      </w:r>
      <w:r>
        <w:rPr>
          <w:rFonts w:ascii="黑体" w:eastAsia="黑体" w:hAnsi="黑体"/>
          <w:sz w:val="24"/>
          <w:szCs w:val="24"/>
        </w:rPr>
        <w:t>4-1</w:t>
      </w:r>
      <w:r w:rsidRPr="00843EBD">
        <w:rPr>
          <w:rFonts w:ascii="黑体" w:eastAsia="黑体" w:hAnsi="黑体"/>
          <w:sz w:val="24"/>
          <w:szCs w:val="24"/>
        </w:rPr>
        <w:t xml:space="preserve"> </w:t>
      </w:r>
      <w:r w:rsidRPr="00843EBD">
        <w:rPr>
          <w:rFonts w:ascii="黑体" w:eastAsia="黑体" w:hAnsi="黑体" w:hint="eastAsia"/>
          <w:sz w:val="24"/>
          <w:szCs w:val="24"/>
        </w:rPr>
        <w:t>基准回归结果-主营业务收入</w:t>
      </w:r>
    </w:p>
    <w:p w14:paraId="1D050232" w14:textId="77777777" w:rsidR="003D618D" w:rsidRPr="00843EBD" w:rsidRDefault="003D618D" w:rsidP="003D618D">
      <w:pPr>
        <w:autoSpaceDE w:val="0"/>
        <w:autoSpaceDN w:val="0"/>
        <w:adjustRightInd w:val="0"/>
        <w:jc w:val="left"/>
        <w:rPr>
          <w:rFonts w:ascii="Times New Roman" w:hAnsi="Times New Roman"/>
          <w:kern w:val="0"/>
          <w:sz w:val="13"/>
          <w:szCs w:val="20"/>
        </w:rPr>
      </w:pPr>
    </w:p>
    <w:tbl>
      <w:tblPr>
        <w:tblW w:w="8040" w:type="dxa"/>
        <w:jc w:val="center"/>
        <w:tblLayout w:type="fixed"/>
        <w:tblLook w:val="0000" w:firstRow="0" w:lastRow="0" w:firstColumn="0" w:lastColumn="0" w:noHBand="0" w:noVBand="0"/>
      </w:tblPr>
      <w:tblGrid>
        <w:gridCol w:w="1400"/>
        <w:gridCol w:w="160"/>
        <w:gridCol w:w="1477"/>
        <w:gridCol w:w="82"/>
        <w:gridCol w:w="1555"/>
        <w:gridCol w:w="54"/>
        <w:gridCol w:w="1583"/>
        <w:gridCol w:w="73"/>
        <w:gridCol w:w="1564"/>
        <w:gridCol w:w="92"/>
      </w:tblGrid>
      <w:tr w:rsidR="003D618D" w:rsidRPr="00843EBD" w14:paraId="4218EEC5" w14:textId="77777777" w:rsidTr="0024414D">
        <w:trPr>
          <w:gridAfter w:val="1"/>
          <w:wAfter w:w="92" w:type="dxa"/>
          <w:trHeight w:val="191"/>
          <w:jc w:val="center"/>
        </w:trPr>
        <w:tc>
          <w:tcPr>
            <w:tcW w:w="1400" w:type="dxa"/>
            <w:tcBorders>
              <w:top w:val="single" w:sz="4" w:space="0" w:color="auto"/>
              <w:left w:val="nil"/>
              <w:bottom w:val="nil"/>
              <w:right w:val="nil"/>
            </w:tcBorders>
            <w:vAlign w:val="center"/>
          </w:tcPr>
          <w:p w14:paraId="6431EAE3" w14:textId="77777777" w:rsidR="003D618D" w:rsidRPr="00843EBD" w:rsidRDefault="003D618D" w:rsidP="0024414D">
            <w:pPr>
              <w:autoSpaceDE w:val="0"/>
              <w:autoSpaceDN w:val="0"/>
              <w:adjustRightInd w:val="0"/>
              <w:jc w:val="center"/>
              <w:rPr>
                <w:rFonts w:ascii="Times New Roman" w:hAnsi="Times New Roman"/>
                <w:kern w:val="0"/>
                <w:szCs w:val="21"/>
              </w:rPr>
            </w:pPr>
            <w:bookmarkStart w:id="41" w:name="OLE_LINK7"/>
            <w:bookmarkStart w:id="42" w:name="OLE_LINK8"/>
          </w:p>
        </w:tc>
        <w:tc>
          <w:tcPr>
            <w:tcW w:w="1637" w:type="dxa"/>
            <w:gridSpan w:val="2"/>
            <w:tcBorders>
              <w:top w:val="single" w:sz="4" w:space="0" w:color="auto"/>
              <w:left w:val="nil"/>
              <w:bottom w:val="nil"/>
              <w:right w:val="nil"/>
            </w:tcBorders>
            <w:vAlign w:val="center"/>
          </w:tcPr>
          <w:p w14:paraId="6A0D058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(1)</w:t>
            </w:r>
          </w:p>
        </w:tc>
        <w:tc>
          <w:tcPr>
            <w:tcW w:w="1637" w:type="dxa"/>
            <w:gridSpan w:val="2"/>
            <w:tcBorders>
              <w:top w:val="single" w:sz="4" w:space="0" w:color="auto"/>
              <w:left w:val="nil"/>
              <w:bottom w:val="nil"/>
              <w:right w:val="nil"/>
            </w:tcBorders>
            <w:vAlign w:val="center"/>
          </w:tcPr>
          <w:p w14:paraId="109A81B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(2)</w:t>
            </w:r>
          </w:p>
        </w:tc>
        <w:tc>
          <w:tcPr>
            <w:tcW w:w="1637" w:type="dxa"/>
            <w:gridSpan w:val="2"/>
            <w:tcBorders>
              <w:top w:val="single" w:sz="4" w:space="0" w:color="auto"/>
              <w:left w:val="nil"/>
              <w:bottom w:val="nil"/>
              <w:right w:val="nil"/>
            </w:tcBorders>
            <w:vAlign w:val="center"/>
          </w:tcPr>
          <w:p w14:paraId="126FD3C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(3)</w:t>
            </w:r>
          </w:p>
        </w:tc>
        <w:tc>
          <w:tcPr>
            <w:tcW w:w="1637" w:type="dxa"/>
            <w:gridSpan w:val="2"/>
            <w:tcBorders>
              <w:top w:val="single" w:sz="4" w:space="0" w:color="auto"/>
              <w:left w:val="nil"/>
              <w:bottom w:val="nil"/>
              <w:right w:val="nil"/>
            </w:tcBorders>
            <w:vAlign w:val="center"/>
          </w:tcPr>
          <w:p w14:paraId="671C41E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(4)</w:t>
            </w:r>
          </w:p>
        </w:tc>
      </w:tr>
      <w:tr w:rsidR="003D618D" w:rsidRPr="00843EBD" w14:paraId="1FD520E2" w14:textId="77777777" w:rsidTr="0024414D">
        <w:trPr>
          <w:gridAfter w:val="1"/>
          <w:wAfter w:w="92" w:type="dxa"/>
          <w:trHeight w:val="382"/>
          <w:jc w:val="center"/>
        </w:trPr>
        <w:tc>
          <w:tcPr>
            <w:tcW w:w="1400" w:type="dxa"/>
            <w:tcBorders>
              <w:top w:val="nil"/>
              <w:left w:val="nil"/>
              <w:bottom w:val="nil"/>
              <w:right w:val="nil"/>
            </w:tcBorders>
            <w:vAlign w:val="center"/>
          </w:tcPr>
          <w:p w14:paraId="518CC9B7"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637" w:type="dxa"/>
            <w:gridSpan w:val="2"/>
            <w:tcBorders>
              <w:top w:val="nil"/>
              <w:left w:val="nil"/>
              <w:bottom w:val="nil"/>
              <w:right w:val="nil"/>
            </w:tcBorders>
            <w:vAlign w:val="center"/>
          </w:tcPr>
          <w:p w14:paraId="21235CA1"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ln_mainsalerevenue</w:t>
            </w:r>
            <w:proofErr w:type="spellEnd"/>
          </w:p>
        </w:tc>
        <w:tc>
          <w:tcPr>
            <w:tcW w:w="1637" w:type="dxa"/>
            <w:gridSpan w:val="2"/>
            <w:tcBorders>
              <w:top w:val="nil"/>
              <w:left w:val="nil"/>
              <w:bottom w:val="nil"/>
              <w:right w:val="nil"/>
            </w:tcBorders>
            <w:vAlign w:val="center"/>
          </w:tcPr>
          <w:p w14:paraId="64A55C96"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ln_mainsalerevenue</w:t>
            </w:r>
            <w:proofErr w:type="spellEnd"/>
          </w:p>
        </w:tc>
        <w:tc>
          <w:tcPr>
            <w:tcW w:w="1637" w:type="dxa"/>
            <w:gridSpan w:val="2"/>
            <w:tcBorders>
              <w:top w:val="nil"/>
              <w:left w:val="nil"/>
              <w:bottom w:val="nil"/>
              <w:right w:val="nil"/>
            </w:tcBorders>
            <w:vAlign w:val="center"/>
          </w:tcPr>
          <w:p w14:paraId="36DDC700"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ln_mainsalerevenue</w:t>
            </w:r>
            <w:proofErr w:type="spellEnd"/>
          </w:p>
        </w:tc>
        <w:tc>
          <w:tcPr>
            <w:tcW w:w="1637" w:type="dxa"/>
            <w:gridSpan w:val="2"/>
            <w:tcBorders>
              <w:top w:val="nil"/>
              <w:left w:val="nil"/>
              <w:bottom w:val="nil"/>
              <w:right w:val="nil"/>
            </w:tcBorders>
            <w:vAlign w:val="center"/>
          </w:tcPr>
          <w:p w14:paraId="7528230A"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ln_mainsalerevenue</w:t>
            </w:r>
            <w:proofErr w:type="spellEnd"/>
          </w:p>
        </w:tc>
      </w:tr>
      <w:tr w:rsidR="003D618D" w:rsidRPr="00843EBD" w14:paraId="3B6DDBB4" w14:textId="77777777" w:rsidTr="0024414D">
        <w:trPr>
          <w:gridAfter w:val="1"/>
          <w:wAfter w:w="92" w:type="dxa"/>
          <w:trHeight w:val="191"/>
          <w:jc w:val="center"/>
        </w:trPr>
        <w:tc>
          <w:tcPr>
            <w:tcW w:w="1400" w:type="dxa"/>
            <w:tcBorders>
              <w:top w:val="single" w:sz="4" w:space="0" w:color="auto"/>
              <w:left w:val="nil"/>
              <w:bottom w:val="nil"/>
              <w:right w:val="nil"/>
            </w:tcBorders>
            <w:vAlign w:val="center"/>
          </w:tcPr>
          <w:p w14:paraId="4E5B4775" w14:textId="77777777" w:rsidR="003D618D" w:rsidRPr="00843EBD" w:rsidRDefault="003D618D" w:rsidP="0024414D">
            <w:pPr>
              <w:autoSpaceDE w:val="0"/>
              <w:autoSpaceDN w:val="0"/>
              <w:adjustRightInd w:val="0"/>
              <w:jc w:val="center"/>
              <w:rPr>
                <w:rFonts w:cstheme="minorHAnsi"/>
                <w:kern w:val="0"/>
                <w:szCs w:val="21"/>
              </w:rPr>
            </w:pPr>
            <m:oMathPara>
              <m:oMath>
                <m:r>
                  <w:rPr>
                    <w:rFonts w:ascii="Cambria Math" w:hAnsi="Cambria Math" w:cstheme="minorHAnsi"/>
                    <w:szCs w:val="21"/>
                  </w:rPr>
                  <m:t>Merge</m:t>
                </m:r>
              </m:oMath>
            </m:oMathPara>
          </w:p>
        </w:tc>
        <w:tc>
          <w:tcPr>
            <w:tcW w:w="1637" w:type="dxa"/>
            <w:gridSpan w:val="2"/>
            <w:tcBorders>
              <w:top w:val="single" w:sz="4" w:space="0" w:color="auto"/>
              <w:left w:val="nil"/>
              <w:bottom w:val="nil"/>
              <w:right w:val="nil"/>
            </w:tcBorders>
            <w:vAlign w:val="center"/>
          </w:tcPr>
          <w:p w14:paraId="1ED126A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0.100***</w:t>
            </w:r>
          </w:p>
        </w:tc>
        <w:tc>
          <w:tcPr>
            <w:tcW w:w="1637" w:type="dxa"/>
            <w:gridSpan w:val="2"/>
            <w:tcBorders>
              <w:top w:val="single" w:sz="4" w:space="0" w:color="auto"/>
              <w:left w:val="nil"/>
              <w:bottom w:val="nil"/>
              <w:right w:val="nil"/>
            </w:tcBorders>
            <w:vAlign w:val="center"/>
          </w:tcPr>
          <w:p w14:paraId="58C5862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0.073***</w:t>
            </w:r>
          </w:p>
        </w:tc>
        <w:tc>
          <w:tcPr>
            <w:tcW w:w="1637" w:type="dxa"/>
            <w:gridSpan w:val="2"/>
            <w:tcBorders>
              <w:top w:val="single" w:sz="4" w:space="0" w:color="auto"/>
              <w:left w:val="nil"/>
              <w:bottom w:val="nil"/>
              <w:right w:val="nil"/>
            </w:tcBorders>
            <w:vAlign w:val="center"/>
          </w:tcPr>
          <w:p w14:paraId="2CB84EB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0.066***</w:t>
            </w:r>
          </w:p>
        </w:tc>
        <w:tc>
          <w:tcPr>
            <w:tcW w:w="1637" w:type="dxa"/>
            <w:gridSpan w:val="2"/>
            <w:tcBorders>
              <w:top w:val="single" w:sz="4" w:space="0" w:color="auto"/>
              <w:left w:val="nil"/>
              <w:bottom w:val="nil"/>
              <w:right w:val="nil"/>
            </w:tcBorders>
            <w:vAlign w:val="center"/>
          </w:tcPr>
          <w:p w14:paraId="35AFFC4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0.067***</w:t>
            </w:r>
          </w:p>
        </w:tc>
      </w:tr>
      <w:tr w:rsidR="003D618D" w:rsidRPr="00843EBD" w14:paraId="6117F8A3" w14:textId="77777777" w:rsidTr="0024414D">
        <w:trPr>
          <w:gridAfter w:val="1"/>
          <w:wAfter w:w="92" w:type="dxa"/>
          <w:trHeight w:val="191"/>
          <w:jc w:val="center"/>
        </w:trPr>
        <w:tc>
          <w:tcPr>
            <w:tcW w:w="1400" w:type="dxa"/>
            <w:tcBorders>
              <w:top w:val="nil"/>
              <w:left w:val="nil"/>
              <w:bottom w:val="single" w:sz="4" w:space="0" w:color="auto"/>
              <w:right w:val="nil"/>
            </w:tcBorders>
            <w:vAlign w:val="center"/>
          </w:tcPr>
          <w:p w14:paraId="00924CCE"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637" w:type="dxa"/>
            <w:gridSpan w:val="2"/>
            <w:tcBorders>
              <w:top w:val="nil"/>
              <w:left w:val="nil"/>
              <w:bottom w:val="single" w:sz="4" w:space="0" w:color="auto"/>
              <w:right w:val="nil"/>
            </w:tcBorders>
            <w:vAlign w:val="center"/>
          </w:tcPr>
          <w:p w14:paraId="0799281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(0.023)</w:t>
            </w:r>
          </w:p>
        </w:tc>
        <w:tc>
          <w:tcPr>
            <w:tcW w:w="1637" w:type="dxa"/>
            <w:gridSpan w:val="2"/>
            <w:tcBorders>
              <w:top w:val="nil"/>
              <w:left w:val="nil"/>
              <w:bottom w:val="single" w:sz="4" w:space="0" w:color="auto"/>
              <w:right w:val="nil"/>
            </w:tcBorders>
            <w:vAlign w:val="center"/>
          </w:tcPr>
          <w:p w14:paraId="19A3EF7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(0.019)</w:t>
            </w:r>
          </w:p>
        </w:tc>
        <w:tc>
          <w:tcPr>
            <w:tcW w:w="1637" w:type="dxa"/>
            <w:gridSpan w:val="2"/>
            <w:tcBorders>
              <w:top w:val="nil"/>
              <w:left w:val="nil"/>
              <w:bottom w:val="single" w:sz="4" w:space="0" w:color="auto"/>
              <w:right w:val="nil"/>
            </w:tcBorders>
            <w:vAlign w:val="center"/>
          </w:tcPr>
          <w:p w14:paraId="4126B04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(0.017)</w:t>
            </w:r>
          </w:p>
        </w:tc>
        <w:tc>
          <w:tcPr>
            <w:tcW w:w="1637" w:type="dxa"/>
            <w:gridSpan w:val="2"/>
            <w:tcBorders>
              <w:top w:val="nil"/>
              <w:left w:val="nil"/>
              <w:bottom w:val="single" w:sz="4" w:space="0" w:color="auto"/>
              <w:right w:val="nil"/>
            </w:tcBorders>
            <w:vAlign w:val="center"/>
          </w:tcPr>
          <w:p w14:paraId="0444DE7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(0.016)</w:t>
            </w:r>
          </w:p>
        </w:tc>
      </w:tr>
      <w:tr w:rsidR="003D618D" w:rsidRPr="00843EBD" w14:paraId="22CBF213" w14:textId="77777777" w:rsidTr="0024414D">
        <w:trPr>
          <w:jc w:val="center"/>
        </w:trPr>
        <w:tc>
          <w:tcPr>
            <w:tcW w:w="1560" w:type="dxa"/>
            <w:gridSpan w:val="2"/>
            <w:tcBorders>
              <w:top w:val="single" w:sz="4" w:space="0" w:color="auto"/>
              <w:left w:val="nil"/>
              <w:right w:val="nil"/>
            </w:tcBorders>
            <w:vAlign w:val="center"/>
          </w:tcPr>
          <w:p w14:paraId="6FAA6AE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年份固定效应</w:t>
            </w:r>
          </w:p>
        </w:tc>
        <w:tc>
          <w:tcPr>
            <w:tcW w:w="1559" w:type="dxa"/>
            <w:gridSpan w:val="2"/>
            <w:tcBorders>
              <w:top w:val="single" w:sz="4" w:space="0" w:color="auto"/>
              <w:left w:val="nil"/>
              <w:right w:val="nil"/>
            </w:tcBorders>
            <w:vAlign w:val="center"/>
          </w:tcPr>
          <w:p w14:paraId="77D39952" w14:textId="77777777" w:rsidR="003D618D" w:rsidRPr="00843EBD" w:rsidRDefault="003D618D" w:rsidP="0024414D">
            <w:pPr>
              <w:autoSpaceDE w:val="0"/>
              <w:autoSpaceDN w:val="0"/>
              <w:adjustRightInd w:val="0"/>
              <w:jc w:val="center"/>
            </w:pPr>
            <w:r w:rsidRPr="00843EBD">
              <w:t>Yes</w:t>
            </w:r>
          </w:p>
        </w:tc>
        <w:tc>
          <w:tcPr>
            <w:tcW w:w="1609" w:type="dxa"/>
            <w:gridSpan w:val="2"/>
            <w:tcBorders>
              <w:top w:val="single" w:sz="4" w:space="0" w:color="auto"/>
              <w:left w:val="nil"/>
              <w:right w:val="nil"/>
            </w:tcBorders>
            <w:vAlign w:val="center"/>
          </w:tcPr>
          <w:p w14:paraId="0BADDF98" w14:textId="77777777" w:rsidR="003D618D" w:rsidRPr="00843EBD" w:rsidRDefault="003D618D" w:rsidP="0024414D">
            <w:pPr>
              <w:autoSpaceDE w:val="0"/>
              <w:autoSpaceDN w:val="0"/>
              <w:adjustRightInd w:val="0"/>
              <w:jc w:val="center"/>
            </w:pPr>
            <w:r w:rsidRPr="00843EBD">
              <w:t>Yes</w:t>
            </w:r>
          </w:p>
        </w:tc>
        <w:tc>
          <w:tcPr>
            <w:tcW w:w="1656" w:type="dxa"/>
            <w:gridSpan w:val="2"/>
            <w:tcBorders>
              <w:top w:val="single" w:sz="4" w:space="0" w:color="auto"/>
              <w:left w:val="nil"/>
              <w:right w:val="nil"/>
            </w:tcBorders>
            <w:vAlign w:val="center"/>
          </w:tcPr>
          <w:p w14:paraId="286786FD" w14:textId="77777777" w:rsidR="003D618D" w:rsidRPr="00843EBD" w:rsidRDefault="003D618D" w:rsidP="0024414D">
            <w:pPr>
              <w:autoSpaceDE w:val="0"/>
              <w:autoSpaceDN w:val="0"/>
              <w:adjustRightInd w:val="0"/>
              <w:jc w:val="center"/>
            </w:pPr>
            <w:r w:rsidRPr="00843EBD">
              <w:t>Yes</w:t>
            </w:r>
          </w:p>
        </w:tc>
        <w:tc>
          <w:tcPr>
            <w:tcW w:w="1656" w:type="dxa"/>
            <w:gridSpan w:val="2"/>
            <w:tcBorders>
              <w:top w:val="single" w:sz="4" w:space="0" w:color="auto"/>
              <w:left w:val="nil"/>
              <w:right w:val="nil"/>
            </w:tcBorders>
            <w:vAlign w:val="center"/>
          </w:tcPr>
          <w:p w14:paraId="26B2574D" w14:textId="77777777" w:rsidR="003D618D" w:rsidRPr="00843EBD" w:rsidRDefault="003D618D" w:rsidP="0024414D">
            <w:pPr>
              <w:autoSpaceDE w:val="0"/>
              <w:autoSpaceDN w:val="0"/>
              <w:adjustRightInd w:val="0"/>
              <w:jc w:val="center"/>
            </w:pPr>
            <w:r w:rsidRPr="00843EBD">
              <w:t>Yes</w:t>
            </w:r>
          </w:p>
        </w:tc>
      </w:tr>
      <w:tr w:rsidR="003D618D" w:rsidRPr="00843EBD" w14:paraId="3713303F" w14:textId="77777777" w:rsidTr="0024414D">
        <w:trPr>
          <w:jc w:val="center"/>
        </w:trPr>
        <w:tc>
          <w:tcPr>
            <w:tcW w:w="1560" w:type="dxa"/>
            <w:gridSpan w:val="2"/>
            <w:tcBorders>
              <w:left w:val="nil"/>
              <w:right w:val="nil"/>
            </w:tcBorders>
            <w:vAlign w:val="center"/>
          </w:tcPr>
          <w:p w14:paraId="0512993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企业固定效应</w:t>
            </w:r>
          </w:p>
        </w:tc>
        <w:tc>
          <w:tcPr>
            <w:tcW w:w="1559" w:type="dxa"/>
            <w:gridSpan w:val="2"/>
            <w:tcBorders>
              <w:left w:val="nil"/>
              <w:right w:val="nil"/>
            </w:tcBorders>
            <w:vAlign w:val="center"/>
          </w:tcPr>
          <w:p w14:paraId="358CDCC6" w14:textId="77777777" w:rsidR="003D618D" w:rsidRPr="00843EBD" w:rsidRDefault="003D618D" w:rsidP="0024414D">
            <w:pPr>
              <w:autoSpaceDE w:val="0"/>
              <w:autoSpaceDN w:val="0"/>
              <w:adjustRightInd w:val="0"/>
              <w:jc w:val="center"/>
            </w:pPr>
            <w:r w:rsidRPr="00843EBD">
              <w:t>Yes</w:t>
            </w:r>
          </w:p>
        </w:tc>
        <w:tc>
          <w:tcPr>
            <w:tcW w:w="1609" w:type="dxa"/>
            <w:gridSpan w:val="2"/>
            <w:tcBorders>
              <w:left w:val="nil"/>
              <w:right w:val="nil"/>
            </w:tcBorders>
            <w:vAlign w:val="center"/>
          </w:tcPr>
          <w:p w14:paraId="77FE7330" w14:textId="77777777" w:rsidR="003D618D" w:rsidRPr="00843EBD" w:rsidRDefault="003D618D" w:rsidP="0024414D">
            <w:pPr>
              <w:autoSpaceDE w:val="0"/>
              <w:autoSpaceDN w:val="0"/>
              <w:adjustRightInd w:val="0"/>
              <w:jc w:val="center"/>
            </w:pPr>
            <w:r w:rsidRPr="00843EBD">
              <w:t>Yes</w:t>
            </w:r>
          </w:p>
        </w:tc>
        <w:tc>
          <w:tcPr>
            <w:tcW w:w="1656" w:type="dxa"/>
            <w:gridSpan w:val="2"/>
            <w:tcBorders>
              <w:left w:val="nil"/>
              <w:right w:val="nil"/>
            </w:tcBorders>
            <w:vAlign w:val="center"/>
          </w:tcPr>
          <w:p w14:paraId="779601C7" w14:textId="77777777" w:rsidR="003D618D" w:rsidRPr="00843EBD" w:rsidRDefault="003D618D" w:rsidP="0024414D">
            <w:pPr>
              <w:autoSpaceDE w:val="0"/>
              <w:autoSpaceDN w:val="0"/>
              <w:adjustRightInd w:val="0"/>
              <w:jc w:val="center"/>
            </w:pPr>
            <w:r w:rsidRPr="00843EBD">
              <w:t>Yes</w:t>
            </w:r>
          </w:p>
        </w:tc>
        <w:tc>
          <w:tcPr>
            <w:tcW w:w="1656" w:type="dxa"/>
            <w:gridSpan w:val="2"/>
            <w:tcBorders>
              <w:left w:val="nil"/>
              <w:right w:val="nil"/>
            </w:tcBorders>
            <w:vAlign w:val="center"/>
          </w:tcPr>
          <w:p w14:paraId="50CF2D8C" w14:textId="77777777" w:rsidR="003D618D" w:rsidRPr="00843EBD" w:rsidRDefault="003D618D" w:rsidP="0024414D">
            <w:pPr>
              <w:autoSpaceDE w:val="0"/>
              <w:autoSpaceDN w:val="0"/>
              <w:adjustRightInd w:val="0"/>
              <w:jc w:val="center"/>
            </w:pPr>
            <w:r w:rsidRPr="00843EBD">
              <w:t>Yes</w:t>
            </w:r>
          </w:p>
        </w:tc>
      </w:tr>
      <w:tr w:rsidR="003D618D" w:rsidRPr="00843EBD" w14:paraId="4E272E12" w14:textId="77777777" w:rsidTr="0024414D">
        <w:trPr>
          <w:jc w:val="center"/>
        </w:trPr>
        <w:tc>
          <w:tcPr>
            <w:tcW w:w="1560" w:type="dxa"/>
            <w:gridSpan w:val="2"/>
            <w:tcBorders>
              <w:left w:val="nil"/>
              <w:bottom w:val="nil"/>
              <w:right w:val="nil"/>
            </w:tcBorders>
            <w:vAlign w:val="center"/>
          </w:tcPr>
          <w:p w14:paraId="762EB94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城市控制变量</w:t>
            </w:r>
          </w:p>
        </w:tc>
        <w:tc>
          <w:tcPr>
            <w:tcW w:w="1559" w:type="dxa"/>
            <w:gridSpan w:val="2"/>
            <w:tcBorders>
              <w:left w:val="nil"/>
              <w:bottom w:val="nil"/>
              <w:right w:val="nil"/>
            </w:tcBorders>
            <w:vAlign w:val="center"/>
          </w:tcPr>
          <w:p w14:paraId="7987A5B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gridSpan w:val="2"/>
            <w:tcBorders>
              <w:left w:val="nil"/>
              <w:bottom w:val="nil"/>
              <w:right w:val="nil"/>
            </w:tcBorders>
            <w:vAlign w:val="center"/>
          </w:tcPr>
          <w:p w14:paraId="63EC9F1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gridSpan w:val="2"/>
            <w:tcBorders>
              <w:left w:val="nil"/>
              <w:bottom w:val="nil"/>
              <w:right w:val="nil"/>
            </w:tcBorders>
            <w:vAlign w:val="center"/>
          </w:tcPr>
          <w:p w14:paraId="079F1D5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gridSpan w:val="2"/>
            <w:tcBorders>
              <w:left w:val="nil"/>
              <w:bottom w:val="nil"/>
              <w:right w:val="nil"/>
            </w:tcBorders>
            <w:vAlign w:val="center"/>
          </w:tcPr>
          <w:p w14:paraId="7E34E44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tr w:rsidR="003D618D" w:rsidRPr="00843EBD" w14:paraId="31ED4164" w14:textId="77777777" w:rsidTr="0024414D">
        <w:trPr>
          <w:jc w:val="center"/>
        </w:trPr>
        <w:tc>
          <w:tcPr>
            <w:tcW w:w="1560" w:type="dxa"/>
            <w:gridSpan w:val="2"/>
            <w:tcBorders>
              <w:top w:val="nil"/>
              <w:left w:val="nil"/>
              <w:bottom w:val="nil"/>
              <w:right w:val="nil"/>
            </w:tcBorders>
            <w:vAlign w:val="center"/>
          </w:tcPr>
          <w:p w14:paraId="501F491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w:t>
            </w:r>
            <w:r w:rsidRPr="00843EBD">
              <w:rPr>
                <w:rFonts w:ascii="Times New Roman" w:hAnsi="Times New Roman" w:hint="eastAsia"/>
                <w:kern w:val="0"/>
                <w:szCs w:val="21"/>
              </w:rPr>
              <w:t>-</w:t>
            </w:r>
            <w:r w:rsidRPr="00843EBD">
              <w:rPr>
                <w:rFonts w:ascii="Times New Roman" w:hAnsi="Times New Roman" w:hint="eastAsia"/>
                <w:kern w:val="0"/>
                <w:szCs w:val="21"/>
              </w:rPr>
              <w:t>年份交互固定效应</w:t>
            </w:r>
          </w:p>
        </w:tc>
        <w:tc>
          <w:tcPr>
            <w:tcW w:w="1559" w:type="dxa"/>
            <w:gridSpan w:val="2"/>
            <w:tcBorders>
              <w:top w:val="nil"/>
              <w:left w:val="nil"/>
              <w:bottom w:val="nil"/>
              <w:right w:val="nil"/>
            </w:tcBorders>
            <w:vAlign w:val="center"/>
          </w:tcPr>
          <w:p w14:paraId="5B45094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gridSpan w:val="2"/>
            <w:tcBorders>
              <w:top w:val="nil"/>
              <w:left w:val="nil"/>
              <w:bottom w:val="nil"/>
              <w:right w:val="nil"/>
            </w:tcBorders>
            <w:vAlign w:val="center"/>
          </w:tcPr>
          <w:p w14:paraId="0281823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gridSpan w:val="2"/>
            <w:tcBorders>
              <w:top w:val="nil"/>
              <w:left w:val="nil"/>
              <w:bottom w:val="nil"/>
              <w:right w:val="nil"/>
            </w:tcBorders>
            <w:vAlign w:val="center"/>
          </w:tcPr>
          <w:p w14:paraId="3D6C81B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gridSpan w:val="2"/>
            <w:tcBorders>
              <w:top w:val="nil"/>
              <w:left w:val="nil"/>
              <w:bottom w:val="nil"/>
              <w:right w:val="nil"/>
            </w:tcBorders>
            <w:vAlign w:val="center"/>
          </w:tcPr>
          <w:p w14:paraId="06BA3E1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tr w:rsidR="003D618D" w:rsidRPr="00843EBD" w14:paraId="7092CE6F" w14:textId="77777777" w:rsidTr="0024414D">
        <w:trPr>
          <w:gridAfter w:val="1"/>
          <w:wAfter w:w="92" w:type="dxa"/>
          <w:trHeight w:val="191"/>
          <w:jc w:val="center"/>
        </w:trPr>
        <w:tc>
          <w:tcPr>
            <w:tcW w:w="1400" w:type="dxa"/>
            <w:tcBorders>
              <w:top w:val="nil"/>
              <w:left w:val="nil"/>
              <w:bottom w:val="nil"/>
              <w:right w:val="nil"/>
            </w:tcBorders>
            <w:vAlign w:val="center"/>
          </w:tcPr>
          <w:p w14:paraId="75F259E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r2_a</w:t>
            </w:r>
          </w:p>
        </w:tc>
        <w:tc>
          <w:tcPr>
            <w:tcW w:w="1637" w:type="dxa"/>
            <w:gridSpan w:val="2"/>
            <w:tcBorders>
              <w:top w:val="nil"/>
              <w:left w:val="nil"/>
              <w:bottom w:val="nil"/>
              <w:right w:val="nil"/>
            </w:tcBorders>
            <w:vAlign w:val="center"/>
          </w:tcPr>
          <w:p w14:paraId="6D7055E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0.865</w:t>
            </w:r>
          </w:p>
        </w:tc>
        <w:tc>
          <w:tcPr>
            <w:tcW w:w="1637" w:type="dxa"/>
            <w:gridSpan w:val="2"/>
            <w:tcBorders>
              <w:top w:val="nil"/>
              <w:left w:val="nil"/>
              <w:bottom w:val="nil"/>
              <w:right w:val="nil"/>
            </w:tcBorders>
            <w:vAlign w:val="center"/>
          </w:tcPr>
          <w:p w14:paraId="099B539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0.868</w:t>
            </w:r>
          </w:p>
        </w:tc>
        <w:tc>
          <w:tcPr>
            <w:tcW w:w="1637" w:type="dxa"/>
            <w:gridSpan w:val="2"/>
            <w:tcBorders>
              <w:top w:val="nil"/>
              <w:left w:val="nil"/>
              <w:bottom w:val="nil"/>
              <w:right w:val="nil"/>
            </w:tcBorders>
            <w:vAlign w:val="center"/>
          </w:tcPr>
          <w:p w14:paraId="26E15F0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0.874</w:t>
            </w:r>
          </w:p>
        </w:tc>
        <w:tc>
          <w:tcPr>
            <w:tcW w:w="1637" w:type="dxa"/>
            <w:gridSpan w:val="2"/>
            <w:tcBorders>
              <w:top w:val="nil"/>
              <w:left w:val="nil"/>
              <w:bottom w:val="nil"/>
              <w:right w:val="nil"/>
            </w:tcBorders>
            <w:vAlign w:val="center"/>
          </w:tcPr>
          <w:p w14:paraId="2F08683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0.874</w:t>
            </w:r>
          </w:p>
        </w:tc>
      </w:tr>
      <w:tr w:rsidR="003D618D" w:rsidRPr="00843EBD" w14:paraId="22930EA9" w14:textId="77777777" w:rsidTr="0024414D">
        <w:trPr>
          <w:gridAfter w:val="1"/>
          <w:wAfter w:w="92" w:type="dxa"/>
          <w:trHeight w:val="191"/>
          <w:jc w:val="center"/>
        </w:trPr>
        <w:tc>
          <w:tcPr>
            <w:tcW w:w="1400" w:type="dxa"/>
            <w:tcBorders>
              <w:top w:val="nil"/>
              <w:left w:val="nil"/>
              <w:bottom w:val="nil"/>
              <w:right w:val="nil"/>
            </w:tcBorders>
            <w:vAlign w:val="center"/>
          </w:tcPr>
          <w:p w14:paraId="4B066AF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F</w:t>
            </w:r>
          </w:p>
        </w:tc>
        <w:tc>
          <w:tcPr>
            <w:tcW w:w="1637" w:type="dxa"/>
            <w:gridSpan w:val="2"/>
            <w:tcBorders>
              <w:top w:val="nil"/>
              <w:left w:val="nil"/>
              <w:bottom w:val="nil"/>
              <w:right w:val="nil"/>
            </w:tcBorders>
            <w:vAlign w:val="center"/>
          </w:tcPr>
          <w:p w14:paraId="50425C4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8.689</w:t>
            </w:r>
          </w:p>
        </w:tc>
        <w:tc>
          <w:tcPr>
            <w:tcW w:w="1637" w:type="dxa"/>
            <w:gridSpan w:val="2"/>
            <w:tcBorders>
              <w:top w:val="nil"/>
              <w:left w:val="nil"/>
              <w:bottom w:val="nil"/>
              <w:right w:val="nil"/>
            </w:tcBorders>
            <w:vAlign w:val="center"/>
          </w:tcPr>
          <w:p w14:paraId="1CDABB6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25.218</w:t>
            </w:r>
          </w:p>
        </w:tc>
        <w:tc>
          <w:tcPr>
            <w:tcW w:w="1637" w:type="dxa"/>
            <w:gridSpan w:val="2"/>
            <w:tcBorders>
              <w:top w:val="nil"/>
              <w:left w:val="nil"/>
              <w:bottom w:val="nil"/>
              <w:right w:val="nil"/>
            </w:tcBorders>
            <w:vAlign w:val="center"/>
          </w:tcPr>
          <w:p w14:paraId="0E542D5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6.872</w:t>
            </w:r>
          </w:p>
        </w:tc>
        <w:tc>
          <w:tcPr>
            <w:tcW w:w="1637" w:type="dxa"/>
            <w:gridSpan w:val="2"/>
            <w:tcBorders>
              <w:top w:val="nil"/>
              <w:left w:val="nil"/>
              <w:bottom w:val="nil"/>
              <w:right w:val="nil"/>
            </w:tcBorders>
            <w:vAlign w:val="center"/>
          </w:tcPr>
          <w:p w14:paraId="4E5B608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7.048</w:t>
            </w:r>
          </w:p>
        </w:tc>
      </w:tr>
      <w:tr w:rsidR="003D618D" w:rsidRPr="00843EBD" w14:paraId="2BBD17A7" w14:textId="77777777" w:rsidTr="0024414D">
        <w:trPr>
          <w:gridAfter w:val="1"/>
          <w:wAfter w:w="92" w:type="dxa"/>
          <w:trHeight w:val="191"/>
          <w:jc w:val="center"/>
        </w:trPr>
        <w:tc>
          <w:tcPr>
            <w:tcW w:w="1400" w:type="dxa"/>
            <w:tcBorders>
              <w:top w:val="nil"/>
              <w:left w:val="nil"/>
              <w:bottom w:val="single" w:sz="4" w:space="0" w:color="auto"/>
              <w:right w:val="nil"/>
            </w:tcBorders>
            <w:vAlign w:val="center"/>
          </w:tcPr>
          <w:p w14:paraId="7EA6274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637" w:type="dxa"/>
            <w:gridSpan w:val="2"/>
            <w:tcBorders>
              <w:top w:val="nil"/>
              <w:left w:val="nil"/>
              <w:bottom w:val="single" w:sz="4" w:space="0" w:color="auto"/>
              <w:right w:val="nil"/>
            </w:tcBorders>
            <w:vAlign w:val="center"/>
          </w:tcPr>
          <w:p w14:paraId="473DF6B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481569</w:t>
            </w:r>
          </w:p>
        </w:tc>
        <w:tc>
          <w:tcPr>
            <w:tcW w:w="1637" w:type="dxa"/>
            <w:gridSpan w:val="2"/>
            <w:tcBorders>
              <w:top w:val="nil"/>
              <w:left w:val="nil"/>
              <w:bottom w:val="single" w:sz="4" w:space="0" w:color="auto"/>
              <w:right w:val="nil"/>
            </w:tcBorders>
            <w:vAlign w:val="center"/>
          </w:tcPr>
          <w:p w14:paraId="2F2E59D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480567</w:t>
            </w:r>
          </w:p>
        </w:tc>
        <w:tc>
          <w:tcPr>
            <w:tcW w:w="1637" w:type="dxa"/>
            <w:gridSpan w:val="2"/>
            <w:tcBorders>
              <w:top w:val="nil"/>
              <w:left w:val="nil"/>
              <w:bottom w:val="single" w:sz="4" w:space="0" w:color="auto"/>
              <w:right w:val="nil"/>
            </w:tcBorders>
            <w:vAlign w:val="center"/>
          </w:tcPr>
          <w:p w14:paraId="2039700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481569</w:t>
            </w:r>
          </w:p>
        </w:tc>
        <w:tc>
          <w:tcPr>
            <w:tcW w:w="1637" w:type="dxa"/>
            <w:gridSpan w:val="2"/>
            <w:tcBorders>
              <w:top w:val="nil"/>
              <w:left w:val="nil"/>
              <w:bottom w:val="single" w:sz="4" w:space="0" w:color="auto"/>
              <w:right w:val="nil"/>
            </w:tcBorders>
            <w:vAlign w:val="center"/>
          </w:tcPr>
          <w:p w14:paraId="568AF3F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480567</w:t>
            </w:r>
          </w:p>
        </w:tc>
      </w:tr>
    </w:tbl>
    <w:bookmarkEnd w:id="41"/>
    <w:bookmarkEnd w:id="42"/>
    <w:p w14:paraId="104136DD"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rPr>
        <w:t>Standard errors in parentheses</w:t>
      </w:r>
    </w:p>
    <w:p w14:paraId="30E283EB"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0.10,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0.05,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0.01</w:t>
      </w:r>
    </w:p>
    <w:p w14:paraId="7CEB9AB8" w14:textId="77777777" w:rsidR="003D618D" w:rsidRDefault="003D618D" w:rsidP="003D618D">
      <w:pPr>
        <w:spacing w:line="24" w:lineRule="atLeast"/>
        <w:rPr>
          <w:rFonts w:ascii="Times New Roman" w:eastAsia="宋体" w:hAnsi="Times New Roman" w:cs="Times New Roman"/>
        </w:rPr>
      </w:pPr>
    </w:p>
    <w:p w14:paraId="759B8891" w14:textId="77777777" w:rsidR="003D618D" w:rsidRPr="00843EBD" w:rsidRDefault="003D618D" w:rsidP="003D618D">
      <w:pPr>
        <w:spacing w:line="24" w:lineRule="atLeast"/>
        <w:rPr>
          <w:rFonts w:ascii="Times New Roman" w:eastAsia="宋体" w:hAnsi="Times New Roman" w:cs="Times New Roman"/>
        </w:rPr>
      </w:pPr>
    </w:p>
    <w:p w14:paraId="6AD3091A"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sidRPr="00843EBD">
        <w:rPr>
          <w:rFonts w:ascii="黑体" w:eastAsia="黑体" w:hAnsi="黑体"/>
          <w:sz w:val="24"/>
          <w:szCs w:val="24"/>
        </w:rPr>
        <w:t>4</w:t>
      </w:r>
      <w:r>
        <w:rPr>
          <w:rFonts w:ascii="黑体" w:eastAsia="黑体" w:hAnsi="黑体"/>
          <w:sz w:val="24"/>
          <w:szCs w:val="24"/>
        </w:rPr>
        <w:t>-2</w:t>
      </w:r>
      <w:r w:rsidRPr="00843EBD">
        <w:rPr>
          <w:rFonts w:ascii="黑体" w:eastAsia="黑体" w:hAnsi="黑体"/>
          <w:sz w:val="24"/>
          <w:szCs w:val="24"/>
        </w:rPr>
        <w:t xml:space="preserve"> </w:t>
      </w:r>
      <w:r w:rsidRPr="00843EBD">
        <w:rPr>
          <w:rFonts w:ascii="黑体" w:eastAsia="黑体" w:hAnsi="黑体" w:hint="eastAsia"/>
          <w:sz w:val="24"/>
          <w:szCs w:val="24"/>
        </w:rPr>
        <w:t>基准回归结果-雇员人数</w:t>
      </w:r>
    </w:p>
    <w:p w14:paraId="3D110FF9" w14:textId="77777777" w:rsidR="003D618D" w:rsidRPr="00843EBD" w:rsidRDefault="003D618D" w:rsidP="003D618D">
      <w:pPr>
        <w:autoSpaceDE w:val="0"/>
        <w:autoSpaceDN w:val="0"/>
        <w:adjustRightInd w:val="0"/>
        <w:jc w:val="center"/>
        <w:rPr>
          <w:rFonts w:ascii="Times New Roman" w:hAnsi="Times New Roman"/>
          <w:kern w:val="0"/>
          <w:szCs w:val="21"/>
        </w:rPr>
      </w:pPr>
    </w:p>
    <w:tbl>
      <w:tblPr>
        <w:tblW w:w="8040" w:type="dxa"/>
        <w:jc w:val="center"/>
        <w:tblLayout w:type="fixed"/>
        <w:tblLook w:val="0000" w:firstRow="0" w:lastRow="0" w:firstColumn="0" w:lastColumn="0" w:noHBand="0" w:noVBand="0"/>
      </w:tblPr>
      <w:tblGrid>
        <w:gridCol w:w="1416"/>
        <w:gridCol w:w="144"/>
        <w:gridCol w:w="1512"/>
        <w:gridCol w:w="47"/>
        <w:gridCol w:w="1609"/>
        <w:gridCol w:w="1656"/>
        <w:gridCol w:w="1656"/>
      </w:tblGrid>
      <w:tr w:rsidR="003D618D" w:rsidRPr="00843EBD" w14:paraId="24F01E61" w14:textId="77777777" w:rsidTr="0024414D">
        <w:trPr>
          <w:jc w:val="center"/>
        </w:trPr>
        <w:tc>
          <w:tcPr>
            <w:tcW w:w="1416" w:type="dxa"/>
            <w:tcBorders>
              <w:top w:val="single" w:sz="4" w:space="0" w:color="auto"/>
              <w:left w:val="nil"/>
              <w:bottom w:val="nil"/>
              <w:right w:val="nil"/>
            </w:tcBorders>
          </w:tcPr>
          <w:p w14:paraId="529EA217" w14:textId="77777777" w:rsidR="003D618D" w:rsidRPr="00843EBD" w:rsidRDefault="003D618D" w:rsidP="0024414D">
            <w:pPr>
              <w:autoSpaceDE w:val="0"/>
              <w:autoSpaceDN w:val="0"/>
              <w:adjustRightInd w:val="0"/>
              <w:jc w:val="center"/>
              <w:rPr>
                <w:rFonts w:ascii="Times New Roman" w:hAnsi="Times New Roman"/>
                <w:kern w:val="0"/>
                <w:szCs w:val="21"/>
              </w:rPr>
            </w:pPr>
            <w:bookmarkStart w:id="43" w:name="OLE_LINK10"/>
            <w:bookmarkStart w:id="44" w:name="OLE_LINK11"/>
          </w:p>
        </w:tc>
        <w:tc>
          <w:tcPr>
            <w:tcW w:w="1656" w:type="dxa"/>
            <w:gridSpan w:val="2"/>
            <w:tcBorders>
              <w:top w:val="single" w:sz="4" w:space="0" w:color="auto"/>
              <w:left w:val="nil"/>
              <w:bottom w:val="nil"/>
              <w:right w:val="nil"/>
            </w:tcBorders>
          </w:tcPr>
          <w:p w14:paraId="2ABD360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(1)</w:t>
            </w:r>
          </w:p>
        </w:tc>
        <w:tc>
          <w:tcPr>
            <w:tcW w:w="1656" w:type="dxa"/>
            <w:gridSpan w:val="2"/>
            <w:tcBorders>
              <w:top w:val="single" w:sz="4" w:space="0" w:color="auto"/>
              <w:left w:val="nil"/>
              <w:bottom w:val="nil"/>
              <w:right w:val="nil"/>
            </w:tcBorders>
          </w:tcPr>
          <w:p w14:paraId="37CDA28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(2)</w:t>
            </w:r>
          </w:p>
        </w:tc>
        <w:tc>
          <w:tcPr>
            <w:tcW w:w="1656" w:type="dxa"/>
            <w:tcBorders>
              <w:top w:val="single" w:sz="4" w:space="0" w:color="auto"/>
              <w:left w:val="nil"/>
              <w:bottom w:val="nil"/>
              <w:right w:val="nil"/>
            </w:tcBorders>
          </w:tcPr>
          <w:p w14:paraId="66E1BB0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(3)</w:t>
            </w:r>
          </w:p>
        </w:tc>
        <w:tc>
          <w:tcPr>
            <w:tcW w:w="1656" w:type="dxa"/>
            <w:tcBorders>
              <w:top w:val="single" w:sz="4" w:space="0" w:color="auto"/>
              <w:left w:val="nil"/>
              <w:bottom w:val="nil"/>
              <w:right w:val="nil"/>
            </w:tcBorders>
          </w:tcPr>
          <w:p w14:paraId="7CD2255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(4)</w:t>
            </w:r>
          </w:p>
        </w:tc>
      </w:tr>
      <w:tr w:rsidR="003D618D" w:rsidRPr="00843EBD" w14:paraId="3B484D74" w14:textId="77777777" w:rsidTr="0024414D">
        <w:trPr>
          <w:jc w:val="center"/>
        </w:trPr>
        <w:tc>
          <w:tcPr>
            <w:tcW w:w="1416" w:type="dxa"/>
            <w:tcBorders>
              <w:top w:val="nil"/>
              <w:left w:val="nil"/>
              <w:bottom w:val="nil"/>
              <w:right w:val="nil"/>
            </w:tcBorders>
          </w:tcPr>
          <w:p w14:paraId="2ACA2EB4"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656" w:type="dxa"/>
            <w:gridSpan w:val="2"/>
            <w:tcBorders>
              <w:top w:val="nil"/>
              <w:left w:val="nil"/>
              <w:bottom w:val="nil"/>
              <w:right w:val="nil"/>
            </w:tcBorders>
          </w:tcPr>
          <w:p w14:paraId="296E8376"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ln_employees</w:t>
            </w:r>
            <w:proofErr w:type="spellEnd"/>
          </w:p>
        </w:tc>
        <w:tc>
          <w:tcPr>
            <w:tcW w:w="1656" w:type="dxa"/>
            <w:gridSpan w:val="2"/>
            <w:tcBorders>
              <w:top w:val="nil"/>
              <w:left w:val="nil"/>
              <w:bottom w:val="nil"/>
              <w:right w:val="nil"/>
            </w:tcBorders>
          </w:tcPr>
          <w:p w14:paraId="0FB61811"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ln_employees</w:t>
            </w:r>
            <w:proofErr w:type="spellEnd"/>
          </w:p>
        </w:tc>
        <w:tc>
          <w:tcPr>
            <w:tcW w:w="1656" w:type="dxa"/>
            <w:tcBorders>
              <w:top w:val="nil"/>
              <w:left w:val="nil"/>
              <w:bottom w:val="nil"/>
              <w:right w:val="nil"/>
            </w:tcBorders>
          </w:tcPr>
          <w:p w14:paraId="57C6019E"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ln_employees</w:t>
            </w:r>
            <w:proofErr w:type="spellEnd"/>
          </w:p>
        </w:tc>
        <w:tc>
          <w:tcPr>
            <w:tcW w:w="1656" w:type="dxa"/>
            <w:tcBorders>
              <w:top w:val="nil"/>
              <w:left w:val="nil"/>
              <w:bottom w:val="nil"/>
              <w:right w:val="nil"/>
            </w:tcBorders>
          </w:tcPr>
          <w:p w14:paraId="6238E223"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ln_employees</w:t>
            </w:r>
            <w:proofErr w:type="spellEnd"/>
          </w:p>
        </w:tc>
      </w:tr>
      <w:tr w:rsidR="003D618D" w:rsidRPr="00843EBD" w14:paraId="24D2CF91" w14:textId="77777777" w:rsidTr="0024414D">
        <w:trPr>
          <w:jc w:val="center"/>
        </w:trPr>
        <w:tc>
          <w:tcPr>
            <w:tcW w:w="1416" w:type="dxa"/>
            <w:tcBorders>
              <w:top w:val="single" w:sz="4" w:space="0" w:color="auto"/>
              <w:left w:val="nil"/>
              <w:bottom w:val="nil"/>
              <w:right w:val="nil"/>
            </w:tcBorders>
          </w:tcPr>
          <w:p w14:paraId="5FD034D4"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656" w:type="dxa"/>
            <w:gridSpan w:val="2"/>
            <w:tcBorders>
              <w:top w:val="single" w:sz="4" w:space="0" w:color="auto"/>
              <w:left w:val="nil"/>
              <w:bottom w:val="nil"/>
              <w:right w:val="nil"/>
            </w:tcBorders>
          </w:tcPr>
          <w:p w14:paraId="5187931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0.046***</w:t>
            </w:r>
          </w:p>
        </w:tc>
        <w:tc>
          <w:tcPr>
            <w:tcW w:w="1656" w:type="dxa"/>
            <w:gridSpan w:val="2"/>
            <w:tcBorders>
              <w:top w:val="single" w:sz="4" w:space="0" w:color="auto"/>
              <w:left w:val="nil"/>
              <w:bottom w:val="nil"/>
              <w:right w:val="nil"/>
            </w:tcBorders>
          </w:tcPr>
          <w:p w14:paraId="5923A12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0.044***</w:t>
            </w:r>
          </w:p>
        </w:tc>
        <w:tc>
          <w:tcPr>
            <w:tcW w:w="1656" w:type="dxa"/>
            <w:tcBorders>
              <w:top w:val="single" w:sz="4" w:space="0" w:color="auto"/>
              <w:left w:val="nil"/>
              <w:bottom w:val="nil"/>
              <w:right w:val="nil"/>
            </w:tcBorders>
          </w:tcPr>
          <w:p w14:paraId="46EABC1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0.060***</w:t>
            </w:r>
          </w:p>
        </w:tc>
        <w:tc>
          <w:tcPr>
            <w:tcW w:w="1656" w:type="dxa"/>
            <w:tcBorders>
              <w:top w:val="single" w:sz="4" w:space="0" w:color="auto"/>
              <w:left w:val="nil"/>
              <w:bottom w:val="nil"/>
              <w:right w:val="nil"/>
            </w:tcBorders>
          </w:tcPr>
          <w:p w14:paraId="363EDDE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0.060***</w:t>
            </w:r>
          </w:p>
        </w:tc>
      </w:tr>
      <w:tr w:rsidR="003D618D" w:rsidRPr="00843EBD" w14:paraId="67FC49FE" w14:textId="77777777" w:rsidTr="0024414D">
        <w:trPr>
          <w:jc w:val="center"/>
        </w:trPr>
        <w:tc>
          <w:tcPr>
            <w:tcW w:w="1416" w:type="dxa"/>
            <w:tcBorders>
              <w:top w:val="nil"/>
              <w:left w:val="nil"/>
              <w:bottom w:val="single" w:sz="4" w:space="0" w:color="auto"/>
              <w:right w:val="nil"/>
            </w:tcBorders>
          </w:tcPr>
          <w:p w14:paraId="4671A473"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656" w:type="dxa"/>
            <w:gridSpan w:val="2"/>
            <w:tcBorders>
              <w:top w:val="nil"/>
              <w:left w:val="nil"/>
              <w:bottom w:val="single" w:sz="4" w:space="0" w:color="auto"/>
              <w:right w:val="nil"/>
            </w:tcBorders>
          </w:tcPr>
          <w:p w14:paraId="10BEA12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(0.015)</w:t>
            </w:r>
          </w:p>
        </w:tc>
        <w:tc>
          <w:tcPr>
            <w:tcW w:w="1656" w:type="dxa"/>
            <w:gridSpan w:val="2"/>
            <w:tcBorders>
              <w:top w:val="nil"/>
              <w:left w:val="nil"/>
              <w:bottom w:val="single" w:sz="4" w:space="0" w:color="auto"/>
              <w:right w:val="nil"/>
            </w:tcBorders>
          </w:tcPr>
          <w:p w14:paraId="7C3912A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(0.014)</w:t>
            </w:r>
          </w:p>
        </w:tc>
        <w:tc>
          <w:tcPr>
            <w:tcW w:w="1656" w:type="dxa"/>
            <w:tcBorders>
              <w:top w:val="nil"/>
              <w:left w:val="nil"/>
              <w:bottom w:val="single" w:sz="4" w:space="0" w:color="auto"/>
              <w:right w:val="nil"/>
            </w:tcBorders>
          </w:tcPr>
          <w:p w14:paraId="348EA24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(0.013)</w:t>
            </w:r>
          </w:p>
        </w:tc>
        <w:tc>
          <w:tcPr>
            <w:tcW w:w="1656" w:type="dxa"/>
            <w:tcBorders>
              <w:top w:val="nil"/>
              <w:left w:val="nil"/>
              <w:bottom w:val="single" w:sz="4" w:space="0" w:color="auto"/>
              <w:right w:val="nil"/>
            </w:tcBorders>
          </w:tcPr>
          <w:p w14:paraId="5EF494C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(0.013)</w:t>
            </w:r>
          </w:p>
        </w:tc>
      </w:tr>
      <w:tr w:rsidR="003D618D" w:rsidRPr="00843EBD" w14:paraId="7E43F6D6" w14:textId="77777777" w:rsidTr="0024414D">
        <w:trPr>
          <w:jc w:val="center"/>
        </w:trPr>
        <w:tc>
          <w:tcPr>
            <w:tcW w:w="1560" w:type="dxa"/>
            <w:gridSpan w:val="2"/>
            <w:tcBorders>
              <w:top w:val="single" w:sz="4" w:space="0" w:color="auto"/>
              <w:left w:val="nil"/>
              <w:right w:val="nil"/>
            </w:tcBorders>
            <w:vAlign w:val="center"/>
          </w:tcPr>
          <w:p w14:paraId="54AF7BD9" w14:textId="77777777" w:rsidR="003D618D" w:rsidRPr="00843EBD" w:rsidRDefault="003D618D" w:rsidP="0024414D">
            <w:pPr>
              <w:autoSpaceDE w:val="0"/>
              <w:autoSpaceDN w:val="0"/>
              <w:adjustRightInd w:val="0"/>
              <w:jc w:val="center"/>
              <w:rPr>
                <w:rFonts w:ascii="Times New Roman" w:hAnsi="Times New Roman"/>
                <w:kern w:val="0"/>
                <w:szCs w:val="21"/>
              </w:rPr>
            </w:pPr>
            <w:bookmarkStart w:id="45" w:name="_Hlk104036209"/>
            <w:r w:rsidRPr="00843EBD">
              <w:rPr>
                <w:rFonts w:ascii="Times New Roman" w:hAnsi="Times New Roman" w:hint="eastAsia"/>
                <w:kern w:val="0"/>
                <w:szCs w:val="21"/>
              </w:rPr>
              <w:t>年份固定效应</w:t>
            </w:r>
          </w:p>
        </w:tc>
        <w:tc>
          <w:tcPr>
            <w:tcW w:w="1559" w:type="dxa"/>
            <w:gridSpan w:val="2"/>
            <w:tcBorders>
              <w:top w:val="single" w:sz="4" w:space="0" w:color="auto"/>
              <w:left w:val="nil"/>
              <w:right w:val="nil"/>
            </w:tcBorders>
          </w:tcPr>
          <w:p w14:paraId="6B2F2738" w14:textId="77777777" w:rsidR="003D618D" w:rsidRPr="00843EBD" w:rsidRDefault="003D618D" w:rsidP="0024414D">
            <w:pPr>
              <w:autoSpaceDE w:val="0"/>
              <w:autoSpaceDN w:val="0"/>
              <w:adjustRightInd w:val="0"/>
              <w:jc w:val="center"/>
            </w:pPr>
            <w:r w:rsidRPr="00843EBD">
              <w:t>Yes</w:t>
            </w:r>
          </w:p>
        </w:tc>
        <w:tc>
          <w:tcPr>
            <w:tcW w:w="1609" w:type="dxa"/>
            <w:tcBorders>
              <w:top w:val="single" w:sz="4" w:space="0" w:color="auto"/>
              <w:left w:val="nil"/>
              <w:right w:val="nil"/>
            </w:tcBorders>
          </w:tcPr>
          <w:p w14:paraId="0B00850F" w14:textId="77777777" w:rsidR="003D618D" w:rsidRPr="00843EBD" w:rsidRDefault="003D618D" w:rsidP="0024414D">
            <w:pPr>
              <w:autoSpaceDE w:val="0"/>
              <w:autoSpaceDN w:val="0"/>
              <w:adjustRightInd w:val="0"/>
              <w:jc w:val="center"/>
            </w:pPr>
            <w:r w:rsidRPr="00843EBD">
              <w:t>Yes</w:t>
            </w:r>
          </w:p>
        </w:tc>
        <w:tc>
          <w:tcPr>
            <w:tcW w:w="1656" w:type="dxa"/>
            <w:tcBorders>
              <w:top w:val="single" w:sz="4" w:space="0" w:color="auto"/>
              <w:left w:val="nil"/>
              <w:right w:val="nil"/>
            </w:tcBorders>
          </w:tcPr>
          <w:p w14:paraId="2DFD51B7" w14:textId="77777777" w:rsidR="003D618D" w:rsidRPr="00843EBD" w:rsidRDefault="003D618D" w:rsidP="0024414D">
            <w:pPr>
              <w:autoSpaceDE w:val="0"/>
              <w:autoSpaceDN w:val="0"/>
              <w:adjustRightInd w:val="0"/>
              <w:jc w:val="center"/>
            </w:pPr>
            <w:r w:rsidRPr="00843EBD">
              <w:t>Yes</w:t>
            </w:r>
          </w:p>
        </w:tc>
        <w:tc>
          <w:tcPr>
            <w:tcW w:w="1656" w:type="dxa"/>
            <w:tcBorders>
              <w:top w:val="single" w:sz="4" w:space="0" w:color="auto"/>
              <w:left w:val="nil"/>
              <w:right w:val="nil"/>
            </w:tcBorders>
          </w:tcPr>
          <w:p w14:paraId="6A3494F9" w14:textId="77777777" w:rsidR="003D618D" w:rsidRPr="00843EBD" w:rsidRDefault="003D618D" w:rsidP="0024414D">
            <w:pPr>
              <w:autoSpaceDE w:val="0"/>
              <w:autoSpaceDN w:val="0"/>
              <w:adjustRightInd w:val="0"/>
              <w:jc w:val="center"/>
            </w:pPr>
            <w:r w:rsidRPr="00843EBD">
              <w:t>Yes</w:t>
            </w:r>
          </w:p>
        </w:tc>
      </w:tr>
      <w:tr w:rsidR="003D618D" w:rsidRPr="00843EBD" w14:paraId="623F1792" w14:textId="77777777" w:rsidTr="0024414D">
        <w:trPr>
          <w:jc w:val="center"/>
        </w:trPr>
        <w:tc>
          <w:tcPr>
            <w:tcW w:w="1560" w:type="dxa"/>
            <w:gridSpan w:val="2"/>
            <w:tcBorders>
              <w:left w:val="nil"/>
              <w:right w:val="nil"/>
            </w:tcBorders>
            <w:vAlign w:val="center"/>
          </w:tcPr>
          <w:p w14:paraId="10615C8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企业固定效应</w:t>
            </w:r>
          </w:p>
        </w:tc>
        <w:tc>
          <w:tcPr>
            <w:tcW w:w="1559" w:type="dxa"/>
            <w:gridSpan w:val="2"/>
            <w:tcBorders>
              <w:left w:val="nil"/>
              <w:right w:val="nil"/>
            </w:tcBorders>
          </w:tcPr>
          <w:p w14:paraId="0227EA16" w14:textId="77777777" w:rsidR="003D618D" w:rsidRPr="00843EBD" w:rsidRDefault="003D618D" w:rsidP="0024414D">
            <w:pPr>
              <w:autoSpaceDE w:val="0"/>
              <w:autoSpaceDN w:val="0"/>
              <w:adjustRightInd w:val="0"/>
              <w:jc w:val="center"/>
            </w:pPr>
            <w:r w:rsidRPr="00843EBD">
              <w:t>Yes</w:t>
            </w:r>
          </w:p>
        </w:tc>
        <w:tc>
          <w:tcPr>
            <w:tcW w:w="1609" w:type="dxa"/>
            <w:tcBorders>
              <w:left w:val="nil"/>
              <w:right w:val="nil"/>
            </w:tcBorders>
          </w:tcPr>
          <w:p w14:paraId="504BFA33" w14:textId="77777777" w:rsidR="003D618D" w:rsidRPr="00843EBD" w:rsidRDefault="003D618D" w:rsidP="0024414D">
            <w:pPr>
              <w:autoSpaceDE w:val="0"/>
              <w:autoSpaceDN w:val="0"/>
              <w:adjustRightInd w:val="0"/>
              <w:jc w:val="center"/>
            </w:pPr>
            <w:r w:rsidRPr="00843EBD">
              <w:t>Yes</w:t>
            </w:r>
          </w:p>
        </w:tc>
        <w:tc>
          <w:tcPr>
            <w:tcW w:w="1656" w:type="dxa"/>
            <w:tcBorders>
              <w:left w:val="nil"/>
              <w:right w:val="nil"/>
            </w:tcBorders>
          </w:tcPr>
          <w:p w14:paraId="0DCA56D1" w14:textId="77777777" w:rsidR="003D618D" w:rsidRPr="00843EBD" w:rsidRDefault="003D618D" w:rsidP="0024414D">
            <w:pPr>
              <w:autoSpaceDE w:val="0"/>
              <w:autoSpaceDN w:val="0"/>
              <w:adjustRightInd w:val="0"/>
              <w:jc w:val="center"/>
            </w:pPr>
            <w:r w:rsidRPr="00843EBD">
              <w:t>Yes</w:t>
            </w:r>
          </w:p>
        </w:tc>
        <w:tc>
          <w:tcPr>
            <w:tcW w:w="1656" w:type="dxa"/>
            <w:tcBorders>
              <w:left w:val="nil"/>
              <w:right w:val="nil"/>
            </w:tcBorders>
          </w:tcPr>
          <w:p w14:paraId="267143B4" w14:textId="77777777" w:rsidR="003D618D" w:rsidRPr="00843EBD" w:rsidRDefault="003D618D" w:rsidP="0024414D">
            <w:pPr>
              <w:autoSpaceDE w:val="0"/>
              <w:autoSpaceDN w:val="0"/>
              <w:adjustRightInd w:val="0"/>
              <w:jc w:val="center"/>
            </w:pPr>
            <w:r w:rsidRPr="00843EBD">
              <w:t>Yes</w:t>
            </w:r>
          </w:p>
        </w:tc>
      </w:tr>
      <w:tr w:rsidR="003D618D" w:rsidRPr="00843EBD" w14:paraId="573B89B7" w14:textId="77777777" w:rsidTr="0024414D">
        <w:trPr>
          <w:jc w:val="center"/>
        </w:trPr>
        <w:tc>
          <w:tcPr>
            <w:tcW w:w="1560" w:type="dxa"/>
            <w:gridSpan w:val="2"/>
            <w:tcBorders>
              <w:left w:val="nil"/>
              <w:bottom w:val="nil"/>
              <w:right w:val="nil"/>
            </w:tcBorders>
            <w:vAlign w:val="center"/>
          </w:tcPr>
          <w:p w14:paraId="29782B4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城市控制变量</w:t>
            </w:r>
          </w:p>
        </w:tc>
        <w:tc>
          <w:tcPr>
            <w:tcW w:w="1559" w:type="dxa"/>
            <w:gridSpan w:val="2"/>
            <w:tcBorders>
              <w:left w:val="nil"/>
              <w:bottom w:val="nil"/>
              <w:right w:val="nil"/>
            </w:tcBorders>
          </w:tcPr>
          <w:p w14:paraId="0222456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tcBorders>
              <w:left w:val="nil"/>
              <w:bottom w:val="nil"/>
              <w:right w:val="nil"/>
            </w:tcBorders>
          </w:tcPr>
          <w:p w14:paraId="77CE244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tcBorders>
              <w:left w:val="nil"/>
              <w:bottom w:val="nil"/>
              <w:right w:val="nil"/>
            </w:tcBorders>
          </w:tcPr>
          <w:p w14:paraId="3A520AF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tcBorders>
              <w:left w:val="nil"/>
              <w:bottom w:val="nil"/>
              <w:right w:val="nil"/>
            </w:tcBorders>
          </w:tcPr>
          <w:p w14:paraId="787C64F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tr w:rsidR="003D618D" w:rsidRPr="00843EBD" w14:paraId="50EE04ED" w14:textId="77777777" w:rsidTr="0024414D">
        <w:trPr>
          <w:jc w:val="center"/>
        </w:trPr>
        <w:tc>
          <w:tcPr>
            <w:tcW w:w="1560" w:type="dxa"/>
            <w:gridSpan w:val="2"/>
            <w:tcBorders>
              <w:top w:val="nil"/>
              <w:left w:val="nil"/>
              <w:bottom w:val="nil"/>
              <w:right w:val="nil"/>
            </w:tcBorders>
            <w:vAlign w:val="center"/>
          </w:tcPr>
          <w:p w14:paraId="221F0DB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w:t>
            </w:r>
            <w:r w:rsidRPr="00843EBD">
              <w:rPr>
                <w:rFonts w:ascii="Times New Roman" w:hAnsi="Times New Roman" w:hint="eastAsia"/>
                <w:kern w:val="0"/>
                <w:szCs w:val="21"/>
              </w:rPr>
              <w:t>-</w:t>
            </w:r>
            <w:r w:rsidRPr="00843EBD">
              <w:rPr>
                <w:rFonts w:ascii="Times New Roman" w:hAnsi="Times New Roman" w:hint="eastAsia"/>
                <w:kern w:val="0"/>
                <w:szCs w:val="21"/>
              </w:rPr>
              <w:t>年份交互固定效应</w:t>
            </w:r>
          </w:p>
        </w:tc>
        <w:tc>
          <w:tcPr>
            <w:tcW w:w="1559" w:type="dxa"/>
            <w:gridSpan w:val="2"/>
            <w:tcBorders>
              <w:top w:val="nil"/>
              <w:left w:val="nil"/>
              <w:bottom w:val="nil"/>
              <w:right w:val="nil"/>
            </w:tcBorders>
            <w:vAlign w:val="center"/>
          </w:tcPr>
          <w:p w14:paraId="1C5E165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tcBorders>
              <w:top w:val="nil"/>
              <w:left w:val="nil"/>
              <w:bottom w:val="nil"/>
              <w:right w:val="nil"/>
            </w:tcBorders>
            <w:vAlign w:val="center"/>
          </w:tcPr>
          <w:p w14:paraId="608B36C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tcBorders>
              <w:top w:val="nil"/>
              <w:left w:val="nil"/>
              <w:bottom w:val="nil"/>
              <w:right w:val="nil"/>
            </w:tcBorders>
            <w:vAlign w:val="center"/>
          </w:tcPr>
          <w:p w14:paraId="57C08AB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tcBorders>
              <w:top w:val="nil"/>
              <w:left w:val="nil"/>
              <w:bottom w:val="nil"/>
              <w:right w:val="nil"/>
            </w:tcBorders>
            <w:vAlign w:val="center"/>
          </w:tcPr>
          <w:p w14:paraId="1095767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bookmarkEnd w:id="45"/>
      <w:tr w:rsidR="003D618D" w:rsidRPr="00843EBD" w14:paraId="71D5562B" w14:textId="77777777" w:rsidTr="0024414D">
        <w:trPr>
          <w:jc w:val="center"/>
        </w:trPr>
        <w:tc>
          <w:tcPr>
            <w:tcW w:w="1416" w:type="dxa"/>
            <w:tcBorders>
              <w:top w:val="nil"/>
              <w:left w:val="nil"/>
              <w:bottom w:val="nil"/>
              <w:right w:val="nil"/>
            </w:tcBorders>
          </w:tcPr>
          <w:p w14:paraId="563FC83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r2_a</w:t>
            </w:r>
          </w:p>
        </w:tc>
        <w:tc>
          <w:tcPr>
            <w:tcW w:w="1656" w:type="dxa"/>
            <w:gridSpan w:val="2"/>
            <w:tcBorders>
              <w:top w:val="nil"/>
              <w:left w:val="nil"/>
              <w:bottom w:val="nil"/>
              <w:right w:val="nil"/>
            </w:tcBorders>
          </w:tcPr>
          <w:p w14:paraId="67F006A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0.866</w:t>
            </w:r>
          </w:p>
        </w:tc>
        <w:tc>
          <w:tcPr>
            <w:tcW w:w="1656" w:type="dxa"/>
            <w:gridSpan w:val="2"/>
            <w:tcBorders>
              <w:top w:val="nil"/>
              <w:left w:val="nil"/>
              <w:bottom w:val="nil"/>
              <w:right w:val="nil"/>
            </w:tcBorders>
          </w:tcPr>
          <w:p w14:paraId="7E3CCC8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0.866</w:t>
            </w:r>
          </w:p>
        </w:tc>
        <w:tc>
          <w:tcPr>
            <w:tcW w:w="1656" w:type="dxa"/>
            <w:tcBorders>
              <w:top w:val="nil"/>
              <w:left w:val="nil"/>
              <w:bottom w:val="nil"/>
              <w:right w:val="nil"/>
            </w:tcBorders>
          </w:tcPr>
          <w:p w14:paraId="7D7F1AE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0.869</w:t>
            </w:r>
          </w:p>
        </w:tc>
        <w:tc>
          <w:tcPr>
            <w:tcW w:w="1656" w:type="dxa"/>
            <w:tcBorders>
              <w:top w:val="nil"/>
              <w:left w:val="nil"/>
              <w:bottom w:val="nil"/>
              <w:right w:val="nil"/>
            </w:tcBorders>
          </w:tcPr>
          <w:p w14:paraId="1038E5D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0.869</w:t>
            </w:r>
          </w:p>
        </w:tc>
      </w:tr>
      <w:tr w:rsidR="003D618D" w:rsidRPr="00843EBD" w14:paraId="44FBF888" w14:textId="77777777" w:rsidTr="0024414D">
        <w:trPr>
          <w:jc w:val="center"/>
        </w:trPr>
        <w:tc>
          <w:tcPr>
            <w:tcW w:w="1416" w:type="dxa"/>
            <w:tcBorders>
              <w:top w:val="nil"/>
              <w:left w:val="nil"/>
              <w:bottom w:val="nil"/>
              <w:right w:val="nil"/>
            </w:tcBorders>
          </w:tcPr>
          <w:p w14:paraId="2057A84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F</w:t>
            </w:r>
          </w:p>
        </w:tc>
        <w:tc>
          <w:tcPr>
            <w:tcW w:w="1656" w:type="dxa"/>
            <w:gridSpan w:val="2"/>
            <w:tcBorders>
              <w:top w:val="nil"/>
              <w:left w:val="nil"/>
              <w:bottom w:val="nil"/>
              <w:right w:val="nil"/>
            </w:tcBorders>
          </w:tcPr>
          <w:p w14:paraId="5DDEB08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3.994</w:t>
            </w:r>
          </w:p>
        </w:tc>
        <w:tc>
          <w:tcPr>
            <w:tcW w:w="1656" w:type="dxa"/>
            <w:gridSpan w:val="2"/>
            <w:tcBorders>
              <w:top w:val="nil"/>
              <w:left w:val="nil"/>
              <w:bottom w:val="nil"/>
              <w:right w:val="nil"/>
            </w:tcBorders>
          </w:tcPr>
          <w:p w14:paraId="4327595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3.033</w:t>
            </w:r>
          </w:p>
        </w:tc>
        <w:tc>
          <w:tcPr>
            <w:tcW w:w="1656" w:type="dxa"/>
            <w:tcBorders>
              <w:top w:val="nil"/>
              <w:left w:val="nil"/>
              <w:bottom w:val="nil"/>
              <w:right w:val="nil"/>
            </w:tcBorders>
          </w:tcPr>
          <w:p w14:paraId="579AB20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7.478</w:t>
            </w:r>
          </w:p>
        </w:tc>
        <w:tc>
          <w:tcPr>
            <w:tcW w:w="1656" w:type="dxa"/>
            <w:tcBorders>
              <w:top w:val="nil"/>
              <w:left w:val="nil"/>
              <w:bottom w:val="nil"/>
              <w:right w:val="nil"/>
            </w:tcBorders>
          </w:tcPr>
          <w:p w14:paraId="64AC671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7.619</w:t>
            </w:r>
          </w:p>
        </w:tc>
      </w:tr>
      <w:tr w:rsidR="003D618D" w:rsidRPr="00843EBD" w14:paraId="30E912F7" w14:textId="77777777" w:rsidTr="0024414D">
        <w:trPr>
          <w:jc w:val="center"/>
        </w:trPr>
        <w:tc>
          <w:tcPr>
            <w:tcW w:w="1416" w:type="dxa"/>
            <w:tcBorders>
              <w:top w:val="nil"/>
              <w:left w:val="nil"/>
              <w:bottom w:val="single" w:sz="4" w:space="0" w:color="auto"/>
              <w:right w:val="nil"/>
            </w:tcBorders>
          </w:tcPr>
          <w:p w14:paraId="117A5A1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656" w:type="dxa"/>
            <w:gridSpan w:val="2"/>
            <w:tcBorders>
              <w:top w:val="nil"/>
              <w:left w:val="nil"/>
              <w:bottom w:val="single" w:sz="4" w:space="0" w:color="auto"/>
              <w:right w:val="nil"/>
            </w:tcBorders>
          </w:tcPr>
          <w:p w14:paraId="1DDDFDC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480644</w:t>
            </w:r>
          </w:p>
        </w:tc>
        <w:tc>
          <w:tcPr>
            <w:tcW w:w="1656" w:type="dxa"/>
            <w:gridSpan w:val="2"/>
            <w:tcBorders>
              <w:top w:val="nil"/>
              <w:left w:val="nil"/>
              <w:bottom w:val="single" w:sz="4" w:space="0" w:color="auto"/>
              <w:right w:val="nil"/>
            </w:tcBorders>
          </w:tcPr>
          <w:p w14:paraId="685E106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479630</w:t>
            </w:r>
          </w:p>
        </w:tc>
        <w:tc>
          <w:tcPr>
            <w:tcW w:w="1656" w:type="dxa"/>
            <w:tcBorders>
              <w:top w:val="nil"/>
              <w:left w:val="nil"/>
              <w:bottom w:val="single" w:sz="4" w:space="0" w:color="auto"/>
              <w:right w:val="nil"/>
            </w:tcBorders>
          </w:tcPr>
          <w:p w14:paraId="7BA7964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480644</w:t>
            </w:r>
          </w:p>
        </w:tc>
        <w:tc>
          <w:tcPr>
            <w:tcW w:w="1656" w:type="dxa"/>
            <w:tcBorders>
              <w:top w:val="nil"/>
              <w:left w:val="nil"/>
              <w:bottom w:val="single" w:sz="4" w:space="0" w:color="auto"/>
              <w:right w:val="nil"/>
            </w:tcBorders>
          </w:tcPr>
          <w:p w14:paraId="673D2CB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479630</w:t>
            </w:r>
          </w:p>
        </w:tc>
      </w:tr>
    </w:tbl>
    <w:bookmarkEnd w:id="43"/>
    <w:bookmarkEnd w:id="44"/>
    <w:p w14:paraId="78896731"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rPr>
        <w:t>Standard errors in parentheses</w:t>
      </w:r>
    </w:p>
    <w:p w14:paraId="4A48BE5B"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0.10,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0.05,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0.01</w:t>
      </w:r>
    </w:p>
    <w:p w14:paraId="63BB9720" w14:textId="77777777" w:rsidR="003D618D" w:rsidRPr="00843EBD" w:rsidRDefault="003D618D" w:rsidP="003D618D">
      <w:pPr>
        <w:spacing w:line="24" w:lineRule="atLeast"/>
        <w:ind w:firstLineChars="200" w:firstLine="420"/>
        <w:rPr>
          <w:rFonts w:ascii="Times New Roman" w:eastAsia="宋体" w:hAnsi="Times New Roman" w:cs="Times New Roman"/>
        </w:rPr>
      </w:pPr>
    </w:p>
    <w:p w14:paraId="2EA1A04F" w14:textId="77777777" w:rsidR="003D618D" w:rsidRPr="00843EBD" w:rsidRDefault="003D618D" w:rsidP="003D618D">
      <w:pPr>
        <w:spacing w:line="360" w:lineRule="auto"/>
        <w:ind w:firstLineChars="200" w:firstLine="480"/>
        <w:rPr>
          <w:rFonts w:ascii="宋体" w:eastAsia="宋体" w:hAnsi="宋体" w:cs="Times New Roman"/>
          <w:sz w:val="24"/>
          <w:szCs w:val="24"/>
        </w:rPr>
      </w:pPr>
      <w:r w:rsidRPr="00843EBD">
        <w:rPr>
          <w:rFonts w:ascii="Times New Roman" w:eastAsia="宋体" w:hAnsi="Times New Roman" w:cs="Times New Roman" w:hint="eastAsia"/>
          <w:sz w:val="24"/>
          <w:szCs w:val="24"/>
        </w:rPr>
        <w:t>综合表</w:t>
      </w:r>
      <w:r>
        <w:rPr>
          <w:rFonts w:ascii="Times New Roman" w:eastAsia="宋体" w:hAnsi="Times New Roman" w:cs="Times New Roman"/>
          <w:sz w:val="24"/>
          <w:szCs w:val="24"/>
        </w:rPr>
        <w:t>4-1</w:t>
      </w:r>
      <w:r w:rsidRPr="00843EBD">
        <w:rPr>
          <w:rFonts w:ascii="Times New Roman" w:eastAsia="宋体" w:hAnsi="Times New Roman" w:cs="Times New Roman" w:hint="eastAsia"/>
          <w:sz w:val="24"/>
          <w:szCs w:val="24"/>
        </w:rPr>
        <w:t>和表</w:t>
      </w:r>
      <w:r w:rsidRPr="00843EBD">
        <w:rPr>
          <w:rFonts w:ascii="Times New Roman" w:eastAsia="宋体" w:hAnsi="Times New Roman" w:cs="Times New Roman"/>
          <w:sz w:val="24"/>
          <w:szCs w:val="24"/>
        </w:rPr>
        <w:t>4</w:t>
      </w:r>
      <w:r>
        <w:rPr>
          <w:rFonts w:ascii="Times New Roman" w:eastAsia="宋体" w:hAnsi="Times New Roman" w:cs="Times New Roman"/>
          <w:sz w:val="24"/>
          <w:szCs w:val="24"/>
        </w:rPr>
        <w:t>-2</w:t>
      </w:r>
      <w:r w:rsidRPr="00843EB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可以</w:t>
      </w:r>
      <w:r w:rsidRPr="00843EBD">
        <w:rPr>
          <w:rFonts w:ascii="Times New Roman" w:eastAsia="宋体" w:hAnsi="Times New Roman" w:cs="Times New Roman" w:hint="eastAsia"/>
          <w:sz w:val="24"/>
          <w:szCs w:val="24"/>
        </w:rPr>
        <w:t>发现，不管</w:t>
      </w:r>
      <w:r>
        <w:rPr>
          <w:rFonts w:ascii="Times New Roman" w:eastAsia="宋体" w:hAnsi="Times New Roman" w:cs="Times New Roman" w:hint="eastAsia"/>
          <w:sz w:val="24"/>
          <w:szCs w:val="24"/>
        </w:rPr>
        <w:t>对于</w:t>
      </w:r>
      <w:r w:rsidRPr="00843EBD">
        <w:rPr>
          <w:rFonts w:ascii="Times New Roman" w:eastAsia="宋体" w:hAnsi="Times New Roman" w:cs="Times New Roman" w:hint="eastAsia"/>
          <w:sz w:val="24"/>
          <w:szCs w:val="24"/>
        </w:rPr>
        <w:t>企业的投入还是收入</w:t>
      </w:r>
      <w:r>
        <w:rPr>
          <w:rFonts w:ascii="Times New Roman" w:eastAsia="宋体" w:hAnsi="Times New Roman" w:cs="Times New Roman" w:hint="eastAsia"/>
          <w:sz w:val="24"/>
          <w:szCs w:val="24"/>
        </w:rPr>
        <w:t>产出</w:t>
      </w:r>
      <w:r w:rsidRPr="00843EBD">
        <w:rPr>
          <w:rFonts w:ascii="Times New Roman" w:eastAsia="宋体" w:hAnsi="Times New Roman" w:cs="Times New Roman" w:hint="eastAsia"/>
          <w:sz w:val="24"/>
          <w:szCs w:val="24"/>
        </w:rPr>
        <w:t>水平，企业并购并不会给目标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内其他未发生并购的企业带来消极影响。相反，企业并购对目标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w:t>
      </w:r>
      <w:r>
        <w:rPr>
          <w:rFonts w:ascii="Times New Roman" w:eastAsia="宋体" w:hAnsi="Times New Roman" w:cs="Times New Roman" w:hint="eastAsia"/>
          <w:sz w:val="24"/>
          <w:szCs w:val="24"/>
        </w:rPr>
        <w:t>未</w:t>
      </w:r>
      <w:r w:rsidRPr="00843EBD">
        <w:rPr>
          <w:rFonts w:ascii="Times New Roman" w:eastAsia="宋体" w:hAnsi="Times New Roman" w:cs="Times New Roman" w:hint="eastAsia"/>
          <w:sz w:val="24"/>
          <w:szCs w:val="24"/>
        </w:rPr>
        <w:t>并购企业具有激励作用，具体表现为</w:t>
      </w:r>
      <w:r>
        <w:rPr>
          <w:rFonts w:ascii="Times New Roman" w:eastAsia="宋体" w:hAnsi="Times New Roman" w:cs="Times New Roman" w:hint="eastAsia"/>
          <w:sz w:val="24"/>
          <w:szCs w:val="24"/>
        </w:rPr>
        <w:t>，并购后，</w:t>
      </w:r>
      <w:r w:rsidRPr="00843EBD">
        <w:rPr>
          <w:rFonts w:ascii="Times New Roman" w:eastAsia="宋体" w:hAnsi="Times New Roman" w:cs="Times New Roman" w:hint="eastAsia"/>
          <w:sz w:val="24"/>
          <w:szCs w:val="24"/>
        </w:rPr>
        <w:t>主营业务收入平均上升了</w:t>
      </w:r>
      <w:r w:rsidRPr="00843EBD">
        <w:rPr>
          <w:rFonts w:ascii="Times New Roman" w:eastAsia="宋体" w:hAnsi="Times New Roman" w:cs="Times New Roman"/>
          <w:sz w:val="24"/>
          <w:szCs w:val="24"/>
        </w:rPr>
        <w:t>6.7</w:t>
      </w:r>
      <w:r w:rsidRPr="00843EBD">
        <w:rPr>
          <w:rFonts w:ascii="Times New Roman" w:eastAsia="宋体" w:hAnsi="Times New Roman" w:cs="Times New Roman" w:hint="eastAsia"/>
          <w:sz w:val="24"/>
          <w:szCs w:val="24"/>
        </w:rPr>
        <w:t>个百分点，雇员人数平均上升了</w:t>
      </w:r>
      <w:r w:rsidRPr="00843EBD">
        <w:rPr>
          <w:rFonts w:ascii="Times New Roman" w:eastAsia="宋体" w:hAnsi="Times New Roman" w:cs="Times New Roman"/>
          <w:sz w:val="24"/>
          <w:szCs w:val="24"/>
        </w:rPr>
        <w:t>6</w:t>
      </w:r>
      <w:r w:rsidRPr="00843EBD">
        <w:rPr>
          <w:rFonts w:ascii="Times New Roman" w:eastAsia="宋体" w:hAnsi="Times New Roman" w:cs="Times New Roman" w:hint="eastAsia"/>
          <w:sz w:val="24"/>
          <w:szCs w:val="24"/>
        </w:rPr>
        <w:t>个百分点。</w:t>
      </w:r>
    </w:p>
    <w:p w14:paraId="098FCFF1" w14:textId="77777777" w:rsidR="003D618D" w:rsidRPr="00843EBD" w:rsidRDefault="003D618D" w:rsidP="003D618D">
      <w:pPr>
        <w:pStyle w:val="2"/>
        <w:rPr>
          <w:rFonts w:ascii="黑体" w:eastAsia="黑体" w:hAnsi="黑体"/>
          <w:sz w:val="28"/>
          <w:szCs w:val="28"/>
        </w:rPr>
      </w:pPr>
      <w:bookmarkStart w:id="46" w:name="_Toc104395940"/>
      <w:bookmarkStart w:id="47" w:name="_Toc106096782"/>
      <w:r w:rsidRPr="00843EBD">
        <w:rPr>
          <w:rFonts w:ascii="黑体" w:eastAsia="黑体" w:hAnsi="黑体" w:hint="eastAsia"/>
          <w:sz w:val="28"/>
          <w:szCs w:val="28"/>
        </w:rPr>
        <w:lastRenderedPageBreak/>
        <w:t>4</w:t>
      </w:r>
      <w:r w:rsidRPr="00843EBD">
        <w:rPr>
          <w:rFonts w:ascii="黑体" w:eastAsia="黑体" w:hAnsi="黑体"/>
          <w:sz w:val="28"/>
          <w:szCs w:val="28"/>
        </w:rPr>
        <w:t xml:space="preserve">.2 </w:t>
      </w:r>
      <w:r w:rsidRPr="00843EBD">
        <w:rPr>
          <w:rFonts w:ascii="黑体" w:eastAsia="黑体" w:hAnsi="黑体" w:hint="eastAsia"/>
          <w:sz w:val="28"/>
          <w:szCs w:val="28"/>
        </w:rPr>
        <w:t>平行趋势检验</w:t>
      </w:r>
      <w:bookmarkEnd w:id="46"/>
      <w:bookmarkEnd w:id="47"/>
    </w:p>
    <w:p w14:paraId="6D2910D6"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双重差分法（</w:t>
      </w:r>
      <w:r w:rsidRPr="00843EBD">
        <w:rPr>
          <w:rFonts w:ascii="Times New Roman" w:hAnsi="Times New Roman" w:hint="eastAsia"/>
          <w:sz w:val="24"/>
          <w:szCs w:val="24"/>
        </w:rPr>
        <w:t>D</w:t>
      </w:r>
      <w:r w:rsidRPr="00843EBD">
        <w:rPr>
          <w:rFonts w:ascii="Times New Roman" w:hAnsi="Times New Roman"/>
          <w:sz w:val="24"/>
          <w:szCs w:val="24"/>
        </w:rPr>
        <w:t>ID</w:t>
      </w:r>
      <w:r w:rsidRPr="00843EBD">
        <w:rPr>
          <w:rFonts w:ascii="Times New Roman" w:hAnsi="Times New Roman" w:hint="eastAsia"/>
          <w:sz w:val="24"/>
          <w:szCs w:val="24"/>
        </w:rPr>
        <w:t>）要求在没有干预或处理的情况下，处理组和控制组的平均结果随时间变化的趋势相同，通常是检验处理组和控制组的事前平行趋势。若两组数据的事前变化趋势有显著的差异，则意味着估计结果不准确。为了对平行趋势假设进行检验，本文使用</w:t>
      </w:r>
      <w:proofErr w:type="spellStart"/>
      <w:r w:rsidRPr="00843EBD">
        <w:rPr>
          <w:rFonts w:ascii="Times New Roman" w:hAnsi="Times New Roman" w:hint="eastAsia"/>
          <w:sz w:val="24"/>
          <w:szCs w:val="24"/>
        </w:rPr>
        <w:t>eventstudy</w:t>
      </w:r>
      <w:proofErr w:type="spellEnd"/>
      <w:r w:rsidRPr="00843EBD">
        <w:rPr>
          <w:rFonts w:ascii="Times New Roman" w:hAnsi="Times New Roman" w:hint="eastAsia"/>
          <w:sz w:val="24"/>
          <w:szCs w:val="24"/>
        </w:rPr>
        <w:t>方法，除未控制</w:t>
      </w:r>
      <w:r w:rsidRPr="00843EBD">
        <w:rPr>
          <w:rFonts w:ascii="Times New Roman" w:hAnsi="Times New Roman" w:cs="Times New Roman" w:hint="eastAsia"/>
          <w:sz w:val="24"/>
          <w:szCs w:val="24"/>
        </w:rPr>
        <w:t>城市—年份交互固定效应外，其他变量与模型（</w:t>
      </w:r>
      <w:r>
        <w:rPr>
          <w:rFonts w:ascii="Times New Roman" w:hAnsi="Times New Roman" w:cs="Times New Roman" w:hint="eastAsia"/>
          <w:sz w:val="24"/>
          <w:szCs w:val="24"/>
        </w:rPr>
        <w:t>3</w:t>
      </w:r>
      <w:r>
        <w:rPr>
          <w:rFonts w:ascii="Times New Roman" w:hAnsi="Times New Roman" w:cs="Times New Roman"/>
          <w:sz w:val="24"/>
          <w:szCs w:val="24"/>
        </w:rPr>
        <w:t>-</w:t>
      </w:r>
      <w:r w:rsidRPr="00843EBD">
        <w:rPr>
          <w:rFonts w:ascii="Times New Roman" w:hAnsi="Times New Roman" w:cs="Times New Roman" w:hint="eastAsia"/>
          <w:sz w:val="24"/>
          <w:szCs w:val="24"/>
        </w:rPr>
        <w:t>1</w:t>
      </w:r>
      <w:r w:rsidRPr="00843EBD">
        <w:rPr>
          <w:rFonts w:ascii="Times New Roman" w:hAnsi="Times New Roman" w:cs="Times New Roman" w:hint="eastAsia"/>
          <w:sz w:val="24"/>
          <w:szCs w:val="24"/>
        </w:rPr>
        <w:t>）相同，</w:t>
      </w:r>
      <w:r w:rsidRPr="00843EBD">
        <w:rPr>
          <w:rFonts w:asciiTheme="minorEastAsia" w:hAnsiTheme="minorEastAsia" w:cs="Times New Roman" w:hint="eastAsia"/>
          <w:sz w:val="24"/>
          <w:szCs w:val="24"/>
        </w:rPr>
        <w:t>并</w:t>
      </w:r>
      <w:r w:rsidRPr="00843EBD">
        <w:rPr>
          <w:rFonts w:asciiTheme="minorEastAsia" w:hAnsiTheme="minorEastAsia" w:hint="eastAsia"/>
          <w:sz w:val="24"/>
          <w:szCs w:val="24"/>
        </w:rPr>
        <w:t>将原变量</w:t>
      </w:r>
      <m:oMath>
        <m:sSub>
          <m:sSubPr>
            <m:ctrlPr>
              <w:rPr>
                <w:rFonts w:ascii="Cambria Math" w:hAnsi="Cambria Math" w:cs="Times New Roman"/>
                <w:i/>
                <w:sz w:val="24"/>
                <w:szCs w:val="24"/>
              </w:rPr>
            </m:ctrlPr>
          </m:sSubPr>
          <m:e>
            <m:r>
              <w:rPr>
                <w:rFonts w:ascii="Cambria Math" w:hAnsi="Cambria Math" w:cs="Times New Roman"/>
                <w:sz w:val="24"/>
                <w:szCs w:val="24"/>
              </w:rPr>
              <m:t>Merge</m:t>
            </m:r>
          </m:e>
          <m:sub>
            <m:r>
              <w:rPr>
                <w:rFonts w:ascii="Cambria Math" w:hAnsi="Cambria Math" w:cs="Times New Roman"/>
                <w:sz w:val="24"/>
                <w:szCs w:val="24"/>
              </w:rPr>
              <m:t>ijct</m:t>
            </m:r>
          </m:sub>
        </m:sSub>
      </m:oMath>
      <w:r w:rsidRPr="00843EBD">
        <w:rPr>
          <w:rFonts w:asciiTheme="minorEastAsia" w:hAnsiTheme="minorEastAsia" w:hint="eastAsia"/>
          <w:sz w:val="24"/>
          <w:szCs w:val="24"/>
        </w:rPr>
        <w:t>替换为一组时间虚拟变量，它们代表企业位于行业内发生并购的前后第几年。</w:t>
      </w:r>
      <w:r w:rsidRPr="00843EBD">
        <w:rPr>
          <w:rFonts w:ascii="Times New Roman" w:hAnsi="Times New Roman" w:hint="eastAsia"/>
          <w:sz w:val="24"/>
          <w:szCs w:val="24"/>
        </w:rPr>
        <w:t>图</w:t>
      </w:r>
      <w:r>
        <w:rPr>
          <w:rFonts w:ascii="Times New Roman" w:hAnsi="Times New Roman"/>
          <w:sz w:val="24"/>
          <w:szCs w:val="24"/>
        </w:rPr>
        <w:t>4-1</w:t>
      </w:r>
      <w:r w:rsidRPr="00843EBD">
        <w:rPr>
          <w:rFonts w:ascii="Times New Roman" w:hAnsi="Times New Roman" w:hint="eastAsia"/>
          <w:sz w:val="24"/>
          <w:szCs w:val="24"/>
        </w:rPr>
        <w:t>展示了分别用主营业务收入和雇员人数的对数作为因变量进行回归，所得到的估计系数及其</w:t>
      </w:r>
      <w:r w:rsidRPr="00843EBD">
        <w:rPr>
          <w:rFonts w:ascii="Times New Roman" w:hAnsi="Times New Roman" w:hint="eastAsia"/>
          <w:sz w:val="24"/>
          <w:szCs w:val="24"/>
        </w:rPr>
        <w:t>95%</w:t>
      </w:r>
      <w:r w:rsidRPr="00843EBD">
        <w:rPr>
          <w:rFonts w:ascii="Times New Roman" w:hAnsi="Times New Roman" w:hint="eastAsia"/>
          <w:sz w:val="24"/>
          <w:szCs w:val="24"/>
        </w:rPr>
        <w:t>置信区间。从图</w:t>
      </w:r>
      <w:r>
        <w:rPr>
          <w:rFonts w:ascii="Times New Roman" w:hAnsi="Times New Roman"/>
          <w:sz w:val="24"/>
          <w:szCs w:val="24"/>
        </w:rPr>
        <w:t>3</w:t>
      </w:r>
      <w:r w:rsidRPr="00843EBD">
        <w:rPr>
          <w:rFonts w:ascii="Times New Roman" w:hAnsi="Times New Roman" w:hint="eastAsia"/>
          <w:sz w:val="24"/>
          <w:szCs w:val="24"/>
        </w:rPr>
        <w:t>中呈现的趋势图可以看出，在行业内发生并购之前，处理组和控制组企业的主营业务收入和雇员人数并没有特别显著的事前趋势，雇员人数估计系数不显著，但主营业务收入的估计系数为负，而并购发生之后，系数显著为正，这表明受行业内并购的影响，企业的主营业务收入和雇员人数开始上升。</w:t>
      </w:r>
      <w:r>
        <w:rPr>
          <w:rFonts w:ascii="Times New Roman" w:hAnsi="Times New Roman" w:hint="eastAsia"/>
          <w:sz w:val="24"/>
          <w:szCs w:val="24"/>
        </w:rPr>
        <w:t>因此</w:t>
      </w:r>
      <w:r w:rsidRPr="00843EBD">
        <w:rPr>
          <w:rFonts w:ascii="Times New Roman" w:hAnsi="Times New Roman" w:hint="eastAsia"/>
          <w:sz w:val="24"/>
          <w:szCs w:val="24"/>
        </w:rPr>
        <w:t>本文的估计模型满足平行趋势假设，所估计的结果并无大的偏差。</w:t>
      </w:r>
    </w:p>
    <w:p w14:paraId="5B77DC19" w14:textId="77777777" w:rsidR="003D618D" w:rsidRPr="00843EBD" w:rsidRDefault="003D618D" w:rsidP="003D618D">
      <w:pPr>
        <w:rPr>
          <w:rFonts w:ascii="Times New Roman" w:hAnsi="Times New Roman"/>
        </w:rPr>
      </w:pPr>
    </w:p>
    <w:p w14:paraId="20439CC0"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图</w:t>
      </w:r>
      <w:r>
        <w:rPr>
          <w:rFonts w:ascii="黑体" w:eastAsia="黑体" w:hAnsi="黑体"/>
          <w:sz w:val="24"/>
          <w:szCs w:val="24"/>
        </w:rPr>
        <w:t>4-1</w:t>
      </w:r>
      <w:r w:rsidRPr="00843EBD">
        <w:rPr>
          <w:rFonts w:ascii="黑体" w:eastAsia="黑体" w:hAnsi="黑体"/>
          <w:sz w:val="24"/>
          <w:szCs w:val="24"/>
        </w:rPr>
        <w:t xml:space="preserve"> </w:t>
      </w:r>
      <w:r w:rsidRPr="00843EBD">
        <w:rPr>
          <w:rFonts w:ascii="黑体" w:eastAsia="黑体" w:hAnsi="黑体" w:hint="eastAsia"/>
          <w:sz w:val="24"/>
          <w:szCs w:val="24"/>
        </w:rPr>
        <w:t>平行趋势检验</w:t>
      </w:r>
    </w:p>
    <w:p w14:paraId="5CE13A47" w14:textId="77777777" w:rsidR="003D618D" w:rsidRPr="00843EBD" w:rsidRDefault="003D618D" w:rsidP="003D618D">
      <w:pPr>
        <w:rPr>
          <w:rFonts w:ascii="黑体" w:eastAsia="黑体" w:hAnsi="黑体"/>
          <w:sz w:val="24"/>
          <w:szCs w:val="24"/>
        </w:rPr>
      </w:pPr>
      <w:r w:rsidRPr="00843EBD">
        <w:rPr>
          <w:rFonts w:ascii="黑体" w:eastAsia="黑体" w:hAnsi="黑体"/>
          <w:noProof/>
          <w:sz w:val="24"/>
          <w:szCs w:val="24"/>
        </w:rPr>
        <w:drawing>
          <wp:anchor distT="0" distB="0" distL="114300" distR="114300" simplePos="0" relativeHeight="251668480" behindDoc="0" locked="0" layoutInCell="1" allowOverlap="1" wp14:anchorId="5D62C7BD" wp14:editId="31958596">
            <wp:simplePos x="0" y="0"/>
            <wp:positionH relativeFrom="column">
              <wp:posOffset>2822736</wp:posOffset>
            </wp:positionH>
            <wp:positionV relativeFrom="paragraph">
              <wp:posOffset>203835</wp:posOffset>
            </wp:positionV>
            <wp:extent cx="2534285" cy="1842135"/>
            <wp:effectExtent l="0" t="0" r="0" b="571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ployeetrend050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34285" cy="1842135"/>
                    </a:xfrm>
                    <a:prstGeom prst="rect">
                      <a:avLst/>
                    </a:prstGeom>
                  </pic:spPr>
                </pic:pic>
              </a:graphicData>
            </a:graphic>
            <wp14:sizeRelH relativeFrom="margin">
              <wp14:pctWidth>0</wp14:pctWidth>
            </wp14:sizeRelH>
            <wp14:sizeRelV relativeFrom="margin">
              <wp14:pctHeight>0</wp14:pctHeight>
            </wp14:sizeRelV>
          </wp:anchor>
        </w:drawing>
      </w:r>
      <w:r w:rsidRPr="00843EBD">
        <w:rPr>
          <w:rFonts w:ascii="黑体" w:eastAsia="黑体" w:hAnsi="黑体" w:hint="eastAsia"/>
          <w:noProof/>
          <w:sz w:val="24"/>
          <w:szCs w:val="24"/>
        </w:rPr>
        <w:drawing>
          <wp:anchor distT="0" distB="0" distL="114300" distR="114300" simplePos="0" relativeHeight="251667456" behindDoc="0" locked="0" layoutInCell="1" allowOverlap="1" wp14:anchorId="5032A2DC" wp14:editId="419EA3D2">
            <wp:simplePos x="0" y="0"/>
            <wp:positionH relativeFrom="margin">
              <wp:posOffset>39531</wp:posOffset>
            </wp:positionH>
            <wp:positionV relativeFrom="paragraph">
              <wp:posOffset>203835</wp:posOffset>
            </wp:positionV>
            <wp:extent cx="2507615" cy="1823720"/>
            <wp:effectExtent l="0" t="0" r="6985"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salerevenue0505.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07615" cy="1823720"/>
                    </a:xfrm>
                    <a:prstGeom prst="rect">
                      <a:avLst/>
                    </a:prstGeom>
                  </pic:spPr>
                </pic:pic>
              </a:graphicData>
            </a:graphic>
            <wp14:sizeRelH relativeFrom="margin">
              <wp14:pctWidth>0</wp14:pctWidth>
            </wp14:sizeRelH>
            <wp14:sizeRelV relativeFrom="margin">
              <wp14:pctHeight>0</wp14:pctHeight>
            </wp14:sizeRelV>
          </wp:anchor>
        </w:drawing>
      </w:r>
    </w:p>
    <w:p w14:paraId="4785AF67" w14:textId="77777777" w:rsidR="003D618D" w:rsidRPr="00843EBD" w:rsidRDefault="003D618D" w:rsidP="003D618D">
      <w:pPr>
        <w:ind w:firstLineChars="500" w:firstLine="1200"/>
        <w:rPr>
          <w:rFonts w:ascii="黑体" w:eastAsia="黑体" w:hAnsi="黑体"/>
          <w:sz w:val="24"/>
          <w:szCs w:val="24"/>
        </w:rPr>
      </w:pPr>
      <w:r w:rsidRPr="00843EBD">
        <w:rPr>
          <w:rFonts w:ascii="黑体" w:eastAsia="黑体" w:hAnsi="黑体" w:hint="eastAsia"/>
          <w:sz w:val="24"/>
          <w:szCs w:val="24"/>
        </w:rPr>
        <w:t xml:space="preserve">主营业务收入趋势 </w:t>
      </w:r>
      <w:r w:rsidRPr="00843EBD">
        <w:rPr>
          <w:rFonts w:ascii="黑体" w:eastAsia="黑体" w:hAnsi="黑体"/>
          <w:sz w:val="24"/>
          <w:szCs w:val="24"/>
        </w:rPr>
        <w:t xml:space="preserve">                    </w:t>
      </w:r>
      <w:r>
        <w:rPr>
          <w:rFonts w:ascii="黑体" w:eastAsia="黑体" w:hAnsi="黑体"/>
          <w:sz w:val="24"/>
          <w:szCs w:val="24"/>
        </w:rPr>
        <w:t xml:space="preserve"> </w:t>
      </w:r>
      <w:r w:rsidRPr="00843EBD">
        <w:rPr>
          <w:rFonts w:ascii="黑体" w:eastAsia="黑体" w:hAnsi="黑体" w:hint="eastAsia"/>
          <w:sz w:val="24"/>
          <w:szCs w:val="24"/>
        </w:rPr>
        <w:t>雇员人数趋势</w:t>
      </w:r>
    </w:p>
    <w:p w14:paraId="6EA6D4B0" w14:textId="77777777" w:rsidR="003D618D" w:rsidRPr="00843EBD" w:rsidRDefault="003D618D" w:rsidP="003D618D">
      <w:pPr>
        <w:pStyle w:val="2"/>
        <w:rPr>
          <w:rFonts w:ascii="黑体" w:eastAsia="黑体" w:hAnsi="黑体"/>
          <w:sz w:val="28"/>
          <w:szCs w:val="28"/>
        </w:rPr>
      </w:pPr>
      <w:bookmarkStart w:id="48" w:name="_Toc104395941"/>
      <w:bookmarkStart w:id="49" w:name="_Toc106096783"/>
      <w:r w:rsidRPr="00843EBD">
        <w:rPr>
          <w:rFonts w:ascii="黑体" w:eastAsia="黑体" w:hAnsi="黑体"/>
          <w:sz w:val="28"/>
          <w:szCs w:val="28"/>
        </w:rPr>
        <w:t xml:space="preserve">4.3 </w:t>
      </w:r>
      <w:r w:rsidRPr="00843EBD">
        <w:rPr>
          <w:rFonts w:ascii="黑体" w:eastAsia="黑体" w:hAnsi="黑体" w:hint="eastAsia"/>
          <w:sz w:val="28"/>
          <w:szCs w:val="28"/>
        </w:rPr>
        <w:t>稳健性检验</w:t>
      </w:r>
      <w:bookmarkEnd w:id="48"/>
      <w:bookmarkEnd w:id="49"/>
    </w:p>
    <w:p w14:paraId="113A4EB7"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为了进一步检验基准回归结果，本文采取替换代理变量和去掉</w:t>
      </w:r>
      <w:r>
        <w:rPr>
          <w:rFonts w:ascii="Times New Roman" w:hAnsi="Times New Roman" w:hint="eastAsia"/>
          <w:sz w:val="24"/>
          <w:szCs w:val="24"/>
        </w:rPr>
        <w:t>五个</w:t>
      </w:r>
      <w:r w:rsidRPr="00843EBD">
        <w:rPr>
          <w:rFonts w:ascii="Times New Roman" w:hAnsi="Times New Roman" w:hint="eastAsia"/>
          <w:sz w:val="24"/>
          <w:szCs w:val="24"/>
        </w:rPr>
        <w:t>少数民族省份及青海省两种方法来进行稳健性检验。</w:t>
      </w:r>
    </w:p>
    <w:p w14:paraId="04EA6FD1" w14:textId="77777777" w:rsidR="003D618D" w:rsidRPr="00843EBD" w:rsidRDefault="003D618D" w:rsidP="003D618D">
      <w:pPr>
        <w:spacing w:line="360" w:lineRule="auto"/>
        <w:ind w:firstLineChars="200" w:firstLine="480"/>
        <w:rPr>
          <w:rFonts w:ascii="Times New Roman" w:hAnsi="Times New Roman" w:cs="Times New Roman"/>
          <w:sz w:val="24"/>
          <w:szCs w:val="24"/>
        </w:rPr>
      </w:pPr>
      <w:r w:rsidRPr="00843EBD">
        <w:rPr>
          <w:rFonts w:ascii="Times New Roman" w:hAnsi="Times New Roman" w:cs="Times New Roman" w:hint="eastAsia"/>
          <w:sz w:val="24"/>
          <w:szCs w:val="24"/>
        </w:rPr>
        <w:t>首先，我们替换了企业发展水平的两个代理变量。在基准回归中，我们将主营业务收入和雇员人数的对数作为</w:t>
      </w:r>
      <w:r w:rsidRPr="00843EBD">
        <w:rPr>
          <w:rFonts w:ascii="Times New Roman" w:hAnsi="Times New Roman" w:cs="Times New Roman" w:hint="eastAsia"/>
          <w:sz w:val="24"/>
          <w:szCs w:val="24"/>
        </w:rPr>
        <w:t>y</w:t>
      </w:r>
      <w:r w:rsidRPr="00843EBD">
        <w:rPr>
          <w:rFonts w:ascii="Times New Roman" w:hAnsi="Times New Roman" w:cs="Times New Roman" w:hint="eastAsia"/>
          <w:sz w:val="24"/>
          <w:szCs w:val="24"/>
        </w:rPr>
        <w:t>变量，现在我们使用收入总额和资产总额的</w:t>
      </w:r>
      <w:r w:rsidRPr="00843EBD">
        <w:rPr>
          <w:rFonts w:ascii="Times New Roman" w:hAnsi="Times New Roman" w:cs="Times New Roman" w:hint="eastAsia"/>
          <w:sz w:val="24"/>
          <w:szCs w:val="24"/>
        </w:rPr>
        <w:lastRenderedPageBreak/>
        <w:t>对数来代替企业发展水平，同样采用模型（</w:t>
      </w:r>
      <w:r>
        <w:rPr>
          <w:rFonts w:ascii="Times New Roman" w:hAnsi="Times New Roman" w:cs="Times New Roman" w:hint="eastAsia"/>
          <w:sz w:val="24"/>
          <w:szCs w:val="24"/>
        </w:rPr>
        <w:t>3</w:t>
      </w:r>
      <w:r>
        <w:rPr>
          <w:rFonts w:ascii="Times New Roman" w:hAnsi="Times New Roman" w:cs="Times New Roman"/>
          <w:sz w:val="24"/>
          <w:szCs w:val="24"/>
        </w:rPr>
        <w:t>-</w:t>
      </w:r>
      <w:r w:rsidRPr="00843EBD">
        <w:rPr>
          <w:rFonts w:ascii="Times New Roman" w:hAnsi="Times New Roman" w:cs="Times New Roman" w:hint="eastAsia"/>
          <w:sz w:val="24"/>
          <w:szCs w:val="24"/>
        </w:rPr>
        <w:t>1</w:t>
      </w:r>
      <w:r w:rsidRPr="00843EBD">
        <w:rPr>
          <w:rFonts w:ascii="Times New Roman" w:hAnsi="Times New Roman" w:cs="Times New Roman" w:hint="eastAsia"/>
          <w:sz w:val="24"/>
          <w:szCs w:val="24"/>
        </w:rPr>
        <w:t>）的方法，分别对两个因变量进行回归分析。需要指出的是，工业企业数据库中，收入总额数据缺失情况比较严重，只有</w:t>
      </w:r>
      <w:r w:rsidRPr="00843EBD">
        <w:rPr>
          <w:rFonts w:ascii="Times New Roman" w:hAnsi="Times New Roman" w:cs="Times New Roman" w:hint="eastAsia"/>
          <w:sz w:val="24"/>
          <w:szCs w:val="24"/>
        </w:rPr>
        <w:t>2004-2007</w:t>
      </w:r>
      <w:r w:rsidRPr="00843EBD">
        <w:rPr>
          <w:rFonts w:ascii="Times New Roman" w:hAnsi="Times New Roman" w:cs="Times New Roman" w:hint="eastAsia"/>
          <w:sz w:val="24"/>
          <w:szCs w:val="24"/>
        </w:rPr>
        <w:t>年和</w:t>
      </w:r>
      <w:r w:rsidRPr="00843EBD">
        <w:rPr>
          <w:rFonts w:ascii="Times New Roman" w:hAnsi="Times New Roman" w:cs="Times New Roman" w:hint="eastAsia"/>
          <w:sz w:val="24"/>
          <w:szCs w:val="24"/>
        </w:rPr>
        <w:t>2010-2012</w:t>
      </w:r>
      <w:r w:rsidRPr="00843EBD">
        <w:rPr>
          <w:rFonts w:ascii="Times New Roman" w:hAnsi="Times New Roman" w:cs="Times New Roman" w:hint="eastAsia"/>
          <w:sz w:val="24"/>
          <w:szCs w:val="24"/>
        </w:rPr>
        <w:t>年的样本，因此样本数量有所减少。</w:t>
      </w:r>
    </w:p>
    <w:p w14:paraId="30D05448"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cs="Times New Roman" w:hint="eastAsia"/>
          <w:sz w:val="24"/>
          <w:szCs w:val="24"/>
        </w:rPr>
        <w:t>从表</w:t>
      </w:r>
      <w:r>
        <w:rPr>
          <w:rFonts w:ascii="Times New Roman" w:hAnsi="Times New Roman" w:cs="Times New Roman"/>
          <w:sz w:val="24"/>
          <w:szCs w:val="24"/>
        </w:rPr>
        <w:t>4-3</w:t>
      </w:r>
      <w:r w:rsidRPr="00843EBD">
        <w:rPr>
          <w:rFonts w:ascii="Times New Roman" w:hAnsi="Times New Roman" w:cs="Times New Roman" w:hint="eastAsia"/>
          <w:sz w:val="24"/>
          <w:szCs w:val="24"/>
        </w:rPr>
        <w:t>和表</w:t>
      </w:r>
      <w:r>
        <w:rPr>
          <w:rFonts w:ascii="Times New Roman" w:hAnsi="Times New Roman" w:cs="Times New Roman"/>
          <w:sz w:val="24"/>
          <w:szCs w:val="24"/>
        </w:rPr>
        <w:t>4-4</w:t>
      </w:r>
      <w:r w:rsidRPr="00843EBD">
        <w:rPr>
          <w:rFonts w:ascii="Times New Roman" w:hAnsi="Times New Roman" w:cs="Times New Roman" w:hint="eastAsia"/>
          <w:sz w:val="24"/>
          <w:szCs w:val="24"/>
        </w:rPr>
        <w:t>中，我们可以看到收入总额和资产总额的回归结果仍然显著为正，这表明企业发展水平的代理变量选择并未对本文的估计造成影响，结果具有稳健性。</w:t>
      </w:r>
    </w:p>
    <w:p w14:paraId="433E2034" w14:textId="77777777" w:rsidR="003D618D" w:rsidRPr="00843EBD" w:rsidRDefault="003D618D" w:rsidP="003D618D">
      <w:pPr>
        <w:rPr>
          <w:rFonts w:ascii="Times New Roman" w:hAnsi="Times New Roman"/>
        </w:rPr>
      </w:pPr>
    </w:p>
    <w:p w14:paraId="416640C2"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sz w:val="24"/>
          <w:szCs w:val="24"/>
        </w:rPr>
        <w:t>4-3</w:t>
      </w:r>
      <w:r w:rsidRPr="00843EBD">
        <w:rPr>
          <w:rFonts w:ascii="黑体" w:eastAsia="黑体" w:hAnsi="黑体"/>
          <w:sz w:val="24"/>
          <w:szCs w:val="24"/>
        </w:rPr>
        <w:t xml:space="preserve"> </w:t>
      </w:r>
      <w:r w:rsidRPr="00843EBD">
        <w:rPr>
          <w:rFonts w:ascii="黑体" w:eastAsia="黑体" w:hAnsi="黑体" w:hint="eastAsia"/>
          <w:sz w:val="24"/>
          <w:szCs w:val="24"/>
        </w:rPr>
        <w:t>稳健性检验-收入总额</w:t>
      </w:r>
    </w:p>
    <w:p w14:paraId="0ACF3277" w14:textId="77777777" w:rsidR="003D618D" w:rsidRPr="00843EBD" w:rsidRDefault="003D618D" w:rsidP="003D618D">
      <w:pPr>
        <w:jc w:val="center"/>
        <w:rPr>
          <w:rFonts w:ascii="黑体" w:eastAsia="黑体" w:hAnsi="黑体"/>
          <w:sz w:val="24"/>
          <w:szCs w:val="24"/>
        </w:rPr>
      </w:pPr>
    </w:p>
    <w:tbl>
      <w:tblPr>
        <w:tblW w:w="8040" w:type="dxa"/>
        <w:jc w:val="center"/>
        <w:tblLayout w:type="fixed"/>
        <w:tblLook w:val="0000" w:firstRow="0" w:lastRow="0" w:firstColumn="0" w:lastColumn="0" w:noHBand="0" w:noVBand="0"/>
      </w:tblPr>
      <w:tblGrid>
        <w:gridCol w:w="1560"/>
        <w:gridCol w:w="1559"/>
        <w:gridCol w:w="1609"/>
        <w:gridCol w:w="1656"/>
        <w:gridCol w:w="1656"/>
      </w:tblGrid>
      <w:tr w:rsidR="003D618D" w:rsidRPr="00843EBD" w14:paraId="0CCAB8D3" w14:textId="77777777" w:rsidTr="0024414D">
        <w:trPr>
          <w:jc w:val="center"/>
        </w:trPr>
        <w:tc>
          <w:tcPr>
            <w:tcW w:w="1560" w:type="dxa"/>
            <w:tcBorders>
              <w:top w:val="single" w:sz="4" w:space="0" w:color="auto"/>
              <w:left w:val="nil"/>
              <w:bottom w:val="nil"/>
              <w:right w:val="nil"/>
            </w:tcBorders>
            <w:vAlign w:val="center"/>
          </w:tcPr>
          <w:p w14:paraId="49CFA67E"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single" w:sz="4" w:space="0" w:color="auto"/>
              <w:left w:val="nil"/>
              <w:bottom w:val="nil"/>
              <w:right w:val="nil"/>
            </w:tcBorders>
          </w:tcPr>
          <w:p w14:paraId="3E33108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(1)</w:t>
            </w:r>
          </w:p>
        </w:tc>
        <w:tc>
          <w:tcPr>
            <w:tcW w:w="1609" w:type="dxa"/>
            <w:tcBorders>
              <w:top w:val="single" w:sz="4" w:space="0" w:color="auto"/>
              <w:left w:val="nil"/>
              <w:bottom w:val="nil"/>
              <w:right w:val="nil"/>
            </w:tcBorders>
          </w:tcPr>
          <w:p w14:paraId="480D11C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(2)</w:t>
            </w:r>
          </w:p>
        </w:tc>
        <w:tc>
          <w:tcPr>
            <w:tcW w:w="1656" w:type="dxa"/>
            <w:tcBorders>
              <w:top w:val="single" w:sz="4" w:space="0" w:color="auto"/>
              <w:left w:val="nil"/>
              <w:bottom w:val="nil"/>
              <w:right w:val="nil"/>
            </w:tcBorders>
          </w:tcPr>
          <w:p w14:paraId="3871101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(3)</w:t>
            </w:r>
          </w:p>
        </w:tc>
        <w:tc>
          <w:tcPr>
            <w:tcW w:w="1656" w:type="dxa"/>
            <w:tcBorders>
              <w:top w:val="single" w:sz="4" w:space="0" w:color="auto"/>
              <w:left w:val="nil"/>
              <w:bottom w:val="nil"/>
              <w:right w:val="nil"/>
            </w:tcBorders>
          </w:tcPr>
          <w:p w14:paraId="6482E65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(4)</w:t>
            </w:r>
          </w:p>
        </w:tc>
      </w:tr>
      <w:tr w:rsidR="003D618D" w:rsidRPr="00843EBD" w14:paraId="585E3FCC" w14:textId="77777777" w:rsidTr="0024414D">
        <w:trPr>
          <w:jc w:val="center"/>
        </w:trPr>
        <w:tc>
          <w:tcPr>
            <w:tcW w:w="1560" w:type="dxa"/>
            <w:tcBorders>
              <w:top w:val="nil"/>
              <w:left w:val="nil"/>
              <w:bottom w:val="nil"/>
              <w:right w:val="nil"/>
            </w:tcBorders>
            <w:vAlign w:val="center"/>
          </w:tcPr>
          <w:p w14:paraId="582132BE"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nil"/>
              <w:bottom w:val="nil"/>
              <w:right w:val="nil"/>
            </w:tcBorders>
          </w:tcPr>
          <w:p w14:paraId="0CA496CB"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ln_totalrevenue</w:t>
            </w:r>
            <w:proofErr w:type="spellEnd"/>
          </w:p>
        </w:tc>
        <w:tc>
          <w:tcPr>
            <w:tcW w:w="1609" w:type="dxa"/>
            <w:tcBorders>
              <w:top w:val="nil"/>
              <w:left w:val="nil"/>
              <w:bottom w:val="nil"/>
              <w:right w:val="nil"/>
            </w:tcBorders>
          </w:tcPr>
          <w:p w14:paraId="21398F36"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ln_totalrevenue</w:t>
            </w:r>
            <w:proofErr w:type="spellEnd"/>
          </w:p>
        </w:tc>
        <w:tc>
          <w:tcPr>
            <w:tcW w:w="1656" w:type="dxa"/>
            <w:tcBorders>
              <w:top w:val="nil"/>
              <w:left w:val="nil"/>
              <w:bottom w:val="nil"/>
              <w:right w:val="nil"/>
            </w:tcBorders>
          </w:tcPr>
          <w:p w14:paraId="3837DD90"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ln_totalrevenue</w:t>
            </w:r>
            <w:proofErr w:type="spellEnd"/>
          </w:p>
        </w:tc>
        <w:tc>
          <w:tcPr>
            <w:tcW w:w="1656" w:type="dxa"/>
            <w:tcBorders>
              <w:top w:val="nil"/>
              <w:left w:val="nil"/>
              <w:bottom w:val="nil"/>
              <w:right w:val="nil"/>
            </w:tcBorders>
          </w:tcPr>
          <w:p w14:paraId="523BBA13"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ln_totalrevenue</w:t>
            </w:r>
            <w:proofErr w:type="spellEnd"/>
          </w:p>
        </w:tc>
      </w:tr>
      <w:tr w:rsidR="003D618D" w:rsidRPr="00843EBD" w14:paraId="4841747A" w14:textId="77777777" w:rsidTr="0024414D">
        <w:trPr>
          <w:jc w:val="center"/>
        </w:trPr>
        <w:tc>
          <w:tcPr>
            <w:tcW w:w="1560" w:type="dxa"/>
            <w:tcBorders>
              <w:top w:val="single" w:sz="4" w:space="0" w:color="auto"/>
              <w:left w:val="nil"/>
              <w:bottom w:val="nil"/>
              <w:right w:val="nil"/>
            </w:tcBorders>
            <w:vAlign w:val="center"/>
          </w:tcPr>
          <w:p w14:paraId="32C2473B"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nil"/>
              <w:bottom w:val="nil"/>
              <w:right w:val="nil"/>
            </w:tcBorders>
          </w:tcPr>
          <w:p w14:paraId="62337F4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0.104***</w:t>
            </w:r>
          </w:p>
        </w:tc>
        <w:tc>
          <w:tcPr>
            <w:tcW w:w="1609" w:type="dxa"/>
            <w:tcBorders>
              <w:top w:val="single" w:sz="4" w:space="0" w:color="auto"/>
              <w:left w:val="nil"/>
              <w:bottom w:val="nil"/>
              <w:right w:val="nil"/>
            </w:tcBorders>
          </w:tcPr>
          <w:p w14:paraId="6CA655E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0.076***</w:t>
            </w:r>
          </w:p>
        </w:tc>
        <w:tc>
          <w:tcPr>
            <w:tcW w:w="1656" w:type="dxa"/>
            <w:tcBorders>
              <w:top w:val="single" w:sz="4" w:space="0" w:color="auto"/>
              <w:left w:val="nil"/>
              <w:bottom w:val="nil"/>
              <w:right w:val="nil"/>
            </w:tcBorders>
          </w:tcPr>
          <w:p w14:paraId="443B597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0.075***</w:t>
            </w:r>
          </w:p>
        </w:tc>
        <w:tc>
          <w:tcPr>
            <w:tcW w:w="1656" w:type="dxa"/>
            <w:tcBorders>
              <w:top w:val="single" w:sz="4" w:space="0" w:color="auto"/>
              <w:left w:val="nil"/>
              <w:bottom w:val="nil"/>
              <w:right w:val="nil"/>
            </w:tcBorders>
          </w:tcPr>
          <w:p w14:paraId="33E3E12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0.076***</w:t>
            </w:r>
          </w:p>
        </w:tc>
      </w:tr>
      <w:tr w:rsidR="003D618D" w:rsidRPr="00843EBD" w14:paraId="415D4AB7" w14:textId="77777777" w:rsidTr="0024414D">
        <w:trPr>
          <w:jc w:val="center"/>
        </w:trPr>
        <w:tc>
          <w:tcPr>
            <w:tcW w:w="1560" w:type="dxa"/>
            <w:tcBorders>
              <w:top w:val="nil"/>
              <w:left w:val="nil"/>
              <w:bottom w:val="single" w:sz="4" w:space="0" w:color="auto"/>
              <w:right w:val="nil"/>
            </w:tcBorders>
            <w:vAlign w:val="center"/>
          </w:tcPr>
          <w:p w14:paraId="121E47F6"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nil"/>
              <w:bottom w:val="single" w:sz="4" w:space="0" w:color="auto"/>
              <w:right w:val="nil"/>
            </w:tcBorders>
          </w:tcPr>
          <w:p w14:paraId="2EBB617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(0.032)</w:t>
            </w:r>
          </w:p>
        </w:tc>
        <w:tc>
          <w:tcPr>
            <w:tcW w:w="1609" w:type="dxa"/>
            <w:tcBorders>
              <w:top w:val="nil"/>
              <w:left w:val="nil"/>
              <w:bottom w:val="single" w:sz="4" w:space="0" w:color="auto"/>
              <w:right w:val="nil"/>
            </w:tcBorders>
          </w:tcPr>
          <w:p w14:paraId="6596D57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(0.025)</w:t>
            </w:r>
          </w:p>
        </w:tc>
        <w:tc>
          <w:tcPr>
            <w:tcW w:w="1656" w:type="dxa"/>
            <w:tcBorders>
              <w:top w:val="nil"/>
              <w:left w:val="nil"/>
              <w:bottom w:val="single" w:sz="4" w:space="0" w:color="auto"/>
              <w:right w:val="nil"/>
            </w:tcBorders>
          </w:tcPr>
          <w:p w14:paraId="6687274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(0.020)</w:t>
            </w:r>
          </w:p>
        </w:tc>
        <w:tc>
          <w:tcPr>
            <w:tcW w:w="1656" w:type="dxa"/>
            <w:tcBorders>
              <w:top w:val="nil"/>
              <w:left w:val="nil"/>
              <w:bottom w:val="single" w:sz="4" w:space="0" w:color="auto"/>
              <w:right w:val="nil"/>
            </w:tcBorders>
          </w:tcPr>
          <w:p w14:paraId="69FA460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(0.020)</w:t>
            </w:r>
          </w:p>
        </w:tc>
      </w:tr>
      <w:tr w:rsidR="003D618D" w:rsidRPr="00843EBD" w14:paraId="4BF528E5" w14:textId="77777777" w:rsidTr="0024414D">
        <w:trPr>
          <w:jc w:val="center"/>
        </w:trPr>
        <w:tc>
          <w:tcPr>
            <w:tcW w:w="1560" w:type="dxa"/>
            <w:tcBorders>
              <w:top w:val="single" w:sz="4" w:space="0" w:color="auto"/>
              <w:left w:val="nil"/>
              <w:right w:val="nil"/>
            </w:tcBorders>
            <w:vAlign w:val="center"/>
          </w:tcPr>
          <w:p w14:paraId="330835F5" w14:textId="77777777" w:rsidR="003D618D" w:rsidRPr="00843EBD" w:rsidRDefault="003D618D" w:rsidP="0024414D">
            <w:pPr>
              <w:autoSpaceDE w:val="0"/>
              <w:autoSpaceDN w:val="0"/>
              <w:adjustRightInd w:val="0"/>
              <w:jc w:val="center"/>
              <w:rPr>
                <w:rFonts w:ascii="Times New Roman" w:hAnsi="Times New Roman"/>
                <w:kern w:val="0"/>
                <w:szCs w:val="21"/>
              </w:rPr>
            </w:pPr>
            <w:bookmarkStart w:id="50" w:name="_Hlk103678213"/>
            <w:r w:rsidRPr="00843EBD">
              <w:rPr>
                <w:rFonts w:ascii="Times New Roman" w:hAnsi="Times New Roman" w:hint="eastAsia"/>
                <w:kern w:val="0"/>
                <w:szCs w:val="21"/>
              </w:rPr>
              <w:t>年份固定效应</w:t>
            </w:r>
          </w:p>
        </w:tc>
        <w:tc>
          <w:tcPr>
            <w:tcW w:w="1559" w:type="dxa"/>
            <w:tcBorders>
              <w:top w:val="single" w:sz="4" w:space="0" w:color="auto"/>
              <w:left w:val="nil"/>
              <w:right w:val="nil"/>
            </w:tcBorders>
          </w:tcPr>
          <w:p w14:paraId="5D0ACBEC" w14:textId="77777777" w:rsidR="003D618D" w:rsidRPr="00843EBD" w:rsidRDefault="003D618D" w:rsidP="0024414D">
            <w:pPr>
              <w:autoSpaceDE w:val="0"/>
              <w:autoSpaceDN w:val="0"/>
              <w:adjustRightInd w:val="0"/>
              <w:jc w:val="center"/>
            </w:pPr>
            <w:r w:rsidRPr="00843EBD">
              <w:t>Yes</w:t>
            </w:r>
          </w:p>
        </w:tc>
        <w:tc>
          <w:tcPr>
            <w:tcW w:w="1609" w:type="dxa"/>
            <w:tcBorders>
              <w:top w:val="single" w:sz="4" w:space="0" w:color="auto"/>
              <w:left w:val="nil"/>
              <w:right w:val="nil"/>
            </w:tcBorders>
          </w:tcPr>
          <w:p w14:paraId="023E075D" w14:textId="77777777" w:rsidR="003D618D" w:rsidRPr="00843EBD" w:rsidRDefault="003D618D" w:rsidP="0024414D">
            <w:pPr>
              <w:autoSpaceDE w:val="0"/>
              <w:autoSpaceDN w:val="0"/>
              <w:adjustRightInd w:val="0"/>
              <w:jc w:val="center"/>
            </w:pPr>
            <w:r w:rsidRPr="00843EBD">
              <w:t>Yes</w:t>
            </w:r>
          </w:p>
        </w:tc>
        <w:tc>
          <w:tcPr>
            <w:tcW w:w="1656" w:type="dxa"/>
            <w:tcBorders>
              <w:top w:val="single" w:sz="4" w:space="0" w:color="auto"/>
              <w:left w:val="nil"/>
              <w:right w:val="nil"/>
            </w:tcBorders>
          </w:tcPr>
          <w:p w14:paraId="20AD1A1C" w14:textId="77777777" w:rsidR="003D618D" w:rsidRPr="00843EBD" w:rsidRDefault="003D618D" w:rsidP="0024414D">
            <w:pPr>
              <w:autoSpaceDE w:val="0"/>
              <w:autoSpaceDN w:val="0"/>
              <w:adjustRightInd w:val="0"/>
              <w:jc w:val="center"/>
            </w:pPr>
            <w:r w:rsidRPr="00843EBD">
              <w:t>Yes</w:t>
            </w:r>
          </w:p>
        </w:tc>
        <w:tc>
          <w:tcPr>
            <w:tcW w:w="1656" w:type="dxa"/>
            <w:tcBorders>
              <w:top w:val="single" w:sz="4" w:space="0" w:color="auto"/>
              <w:left w:val="nil"/>
              <w:right w:val="nil"/>
            </w:tcBorders>
          </w:tcPr>
          <w:p w14:paraId="2BCF54CE" w14:textId="77777777" w:rsidR="003D618D" w:rsidRPr="00843EBD" w:rsidRDefault="003D618D" w:rsidP="0024414D">
            <w:pPr>
              <w:autoSpaceDE w:val="0"/>
              <w:autoSpaceDN w:val="0"/>
              <w:adjustRightInd w:val="0"/>
              <w:jc w:val="center"/>
            </w:pPr>
            <w:r w:rsidRPr="00843EBD">
              <w:t>Yes</w:t>
            </w:r>
          </w:p>
        </w:tc>
      </w:tr>
      <w:tr w:rsidR="003D618D" w:rsidRPr="00843EBD" w14:paraId="4C8D5C5D" w14:textId="77777777" w:rsidTr="0024414D">
        <w:trPr>
          <w:jc w:val="center"/>
        </w:trPr>
        <w:tc>
          <w:tcPr>
            <w:tcW w:w="1560" w:type="dxa"/>
            <w:tcBorders>
              <w:left w:val="nil"/>
              <w:right w:val="nil"/>
            </w:tcBorders>
            <w:vAlign w:val="center"/>
          </w:tcPr>
          <w:p w14:paraId="172EACA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企业固定效应</w:t>
            </w:r>
          </w:p>
        </w:tc>
        <w:tc>
          <w:tcPr>
            <w:tcW w:w="1559" w:type="dxa"/>
            <w:tcBorders>
              <w:left w:val="nil"/>
              <w:right w:val="nil"/>
            </w:tcBorders>
          </w:tcPr>
          <w:p w14:paraId="74A2B691" w14:textId="77777777" w:rsidR="003D618D" w:rsidRPr="00843EBD" w:rsidRDefault="003D618D" w:rsidP="0024414D">
            <w:pPr>
              <w:autoSpaceDE w:val="0"/>
              <w:autoSpaceDN w:val="0"/>
              <w:adjustRightInd w:val="0"/>
              <w:jc w:val="center"/>
            </w:pPr>
            <w:r w:rsidRPr="00843EBD">
              <w:t>Yes</w:t>
            </w:r>
          </w:p>
        </w:tc>
        <w:tc>
          <w:tcPr>
            <w:tcW w:w="1609" w:type="dxa"/>
            <w:tcBorders>
              <w:left w:val="nil"/>
              <w:right w:val="nil"/>
            </w:tcBorders>
          </w:tcPr>
          <w:p w14:paraId="2142DD73" w14:textId="77777777" w:rsidR="003D618D" w:rsidRPr="00843EBD" w:rsidRDefault="003D618D" w:rsidP="0024414D">
            <w:pPr>
              <w:autoSpaceDE w:val="0"/>
              <w:autoSpaceDN w:val="0"/>
              <w:adjustRightInd w:val="0"/>
              <w:jc w:val="center"/>
            </w:pPr>
            <w:r w:rsidRPr="00843EBD">
              <w:t>Yes</w:t>
            </w:r>
          </w:p>
        </w:tc>
        <w:tc>
          <w:tcPr>
            <w:tcW w:w="1656" w:type="dxa"/>
            <w:tcBorders>
              <w:left w:val="nil"/>
              <w:right w:val="nil"/>
            </w:tcBorders>
          </w:tcPr>
          <w:p w14:paraId="1D365986" w14:textId="77777777" w:rsidR="003D618D" w:rsidRPr="00843EBD" w:rsidRDefault="003D618D" w:rsidP="0024414D">
            <w:pPr>
              <w:autoSpaceDE w:val="0"/>
              <w:autoSpaceDN w:val="0"/>
              <w:adjustRightInd w:val="0"/>
              <w:jc w:val="center"/>
            </w:pPr>
            <w:r w:rsidRPr="00843EBD">
              <w:t>Yes</w:t>
            </w:r>
          </w:p>
        </w:tc>
        <w:tc>
          <w:tcPr>
            <w:tcW w:w="1656" w:type="dxa"/>
            <w:tcBorders>
              <w:left w:val="nil"/>
              <w:right w:val="nil"/>
            </w:tcBorders>
          </w:tcPr>
          <w:p w14:paraId="49152DDD" w14:textId="77777777" w:rsidR="003D618D" w:rsidRPr="00843EBD" w:rsidRDefault="003D618D" w:rsidP="0024414D">
            <w:pPr>
              <w:autoSpaceDE w:val="0"/>
              <w:autoSpaceDN w:val="0"/>
              <w:adjustRightInd w:val="0"/>
              <w:jc w:val="center"/>
            </w:pPr>
            <w:r w:rsidRPr="00843EBD">
              <w:t>Yes</w:t>
            </w:r>
          </w:p>
        </w:tc>
      </w:tr>
      <w:tr w:rsidR="003D618D" w:rsidRPr="00843EBD" w14:paraId="3B528B8A" w14:textId="77777777" w:rsidTr="0024414D">
        <w:trPr>
          <w:jc w:val="center"/>
        </w:trPr>
        <w:tc>
          <w:tcPr>
            <w:tcW w:w="1560" w:type="dxa"/>
            <w:tcBorders>
              <w:left w:val="nil"/>
              <w:bottom w:val="nil"/>
              <w:right w:val="nil"/>
            </w:tcBorders>
            <w:vAlign w:val="center"/>
          </w:tcPr>
          <w:p w14:paraId="661D36E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城市控制变量</w:t>
            </w:r>
          </w:p>
        </w:tc>
        <w:tc>
          <w:tcPr>
            <w:tcW w:w="1559" w:type="dxa"/>
            <w:tcBorders>
              <w:left w:val="nil"/>
              <w:bottom w:val="nil"/>
              <w:right w:val="nil"/>
            </w:tcBorders>
          </w:tcPr>
          <w:p w14:paraId="09CFEA9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tcBorders>
              <w:left w:val="nil"/>
              <w:bottom w:val="nil"/>
              <w:right w:val="nil"/>
            </w:tcBorders>
          </w:tcPr>
          <w:p w14:paraId="0867CFA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tcBorders>
              <w:left w:val="nil"/>
              <w:bottom w:val="nil"/>
              <w:right w:val="nil"/>
            </w:tcBorders>
          </w:tcPr>
          <w:p w14:paraId="11959B2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tcBorders>
              <w:left w:val="nil"/>
              <w:bottom w:val="nil"/>
              <w:right w:val="nil"/>
            </w:tcBorders>
          </w:tcPr>
          <w:p w14:paraId="336EC39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tr w:rsidR="003D618D" w:rsidRPr="00843EBD" w14:paraId="4D4DF9BD" w14:textId="77777777" w:rsidTr="0024414D">
        <w:trPr>
          <w:jc w:val="center"/>
        </w:trPr>
        <w:tc>
          <w:tcPr>
            <w:tcW w:w="1560" w:type="dxa"/>
            <w:tcBorders>
              <w:top w:val="nil"/>
              <w:left w:val="nil"/>
              <w:bottom w:val="nil"/>
              <w:right w:val="nil"/>
            </w:tcBorders>
            <w:vAlign w:val="center"/>
          </w:tcPr>
          <w:p w14:paraId="68C0077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w:t>
            </w:r>
            <w:r w:rsidRPr="00843EBD">
              <w:rPr>
                <w:rFonts w:ascii="Times New Roman" w:hAnsi="Times New Roman" w:hint="eastAsia"/>
                <w:kern w:val="0"/>
                <w:szCs w:val="21"/>
              </w:rPr>
              <w:t>-</w:t>
            </w:r>
            <w:r w:rsidRPr="00843EBD">
              <w:rPr>
                <w:rFonts w:ascii="Times New Roman" w:hAnsi="Times New Roman" w:hint="eastAsia"/>
                <w:kern w:val="0"/>
                <w:szCs w:val="21"/>
              </w:rPr>
              <w:t>年份交互固定效应</w:t>
            </w:r>
          </w:p>
        </w:tc>
        <w:tc>
          <w:tcPr>
            <w:tcW w:w="1559" w:type="dxa"/>
            <w:tcBorders>
              <w:top w:val="nil"/>
              <w:left w:val="nil"/>
              <w:bottom w:val="nil"/>
              <w:right w:val="nil"/>
            </w:tcBorders>
            <w:vAlign w:val="center"/>
          </w:tcPr>
          <w:p w14:paraId="29EC6F3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tcBorders>
              <w:top w:val="nil"/>
              <w:left w:val="nil"/>
              <w:bottom w:val="nil"/>
              <w:right w:val="nil"/>
            </w:tcBorders>
            <w:vAlign w:val="center"/>
          </w:tcPr>
          <w:p w14:paraId="6E73C09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tcBorders>
              <w:top w:val="nil"/>
              <w:left w:val="nil"/>
              <w:bottom w:val="nil"/>
              <w:right w:val="nil"/>
            </w:tcBorders>
            <w:vAlign w:val="center"/>
          </w:tcPr>
          <w:p w14:paraId="69B117E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tcBorders>
              <w:top w:val="nil"/>
              <w:left w:val="nil"/>
              <w:bottom w:val="nil"/>
              <w:right w:val="nil"/>
            </w:tcBorders>
            <w:vAlign w:val="center"/>
          </w:tcPr>
          <w:p w14:paraId="49EE12A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bookmarkEnd w:id="50"/>
      <w:tr w:rsidR="003D618D" w:rsidRPr="00843EBD" w14:paraId="4791667C" w14:textId="77777777" w:rsidTr="0024414D">
        <w:trPr>
          <w:jc w:val="center"/>
        </w:trPr>
        <w:tc>
          <w:tcPr>
            <w:tcW w:w="1560" w:type="dxa"/>
            <w:tcBorders>
              <w:top w:val="nil"/>
              <w:left w:val="nil"/>
              <w:bottom w:val="nil"/>
              <w:right w:val="nil"/>
            </w:tcBorders>
            <w:vAlign w:val="center"/>
          </w:tcPr>
          <w:p w14:paraId="4372B18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r2_a</w:t>
            </w:r>
          </w:p>
        </w:tc>
        <w:tc>
          <w:tcPr>
            <w:tcW w:w="1559" w:type="dxa"/>
            <w:tcBorders>
              <w:top w:val="nil"/>
              <w:left w:val="nil"/>
              <w:bottom w:val="nil"/>
              <w:right w:val="nil"/>
            </w:tcBorders>
          </w:tcPr>
          <w:p w14:paraId="2211A18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0.891</w:t>
            </w:r>
          </w:p>
        </w:tc>
        <w:tc>
          <w:tcPr>
            <w:tcW w:w="1609" w:type="dxa"/>
            <w:tcBorders>
              <w:top w:val="nil"/>
              <w:left w:val="nil"/>
              <w:bottom w:val="nil"/>
              <w:right w:val="nil"/>
            </w:tcBorders>
          </w:tcPr>
          <w:p w14:paraId="196D5EF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0.894</w:t>
            </w:r>
          </w:p>
        </w:tc>
        <w:tc>
          <w:tcPr>
            <w:tcW w:w="1656" w:type="dxa"/>
            <w:tcBorders>
              <w:top w:val="nil"/>
              <w:left w:val="nil"/>
              <w:bottom w:val="nil"/>
              <w:right w:val="nil"/>
            </w:tcBorders>
          </w:tcPr>
          <w:p w14:paraId="13E16E7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0.900</w:t>
            </w:r>
          </w:p>
        </w:tc>
        <w:tc>
          <w:tcPr>
            <w:tcW w:w="1656" w:type="dxa"/>
            <w:tcBorders>
              <w:top w:val="nil"/>
              <w:left w:val="nil"/>
              <w:bottom w:val="nil"/>
              <w:right w:val="nil"/>
            </w:tcBorders>
          </w:tcPr>
          <w:p w14:paraId="4A58B12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0.900</w:t>
            </w:r>
          </w:p>
        </w:tc>
      </w:tr>
      <w:tr w:rsidR="003D618D" w:rsidRPr="00843EBD" w14:paraId="032824C0" w14:textId="77777777" w:rsidTr="0024414D">
        <w:trPr>
          <w:jc w:val="center"/>
        </w:trPr>
        <w:tc>
          <w:tcPr>
            <w:tcW w:w="1560" w:type="dxa"/>
            <w:tcBorders>
              <w:top w:val="nil"/>
              <w:left w:val="nil"/>
              <w:bottom w:val="nil"/>
              <w:right w:val="nil"/>
            </w:tcBorders>
            <w:vAlign w:val="center"/>
          </w:tcPr>
          <w:p w14:paraId="30156EC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F</w:t>
            </w:r>
          </w:p>
        </w:tc>
        <w:tc>
          <w:tcPr>
            <w:tcW w:w="1559" w:type="dxa"/>
            <w:tcBorders>
              <w:top w:val="nil"/>
              <w:left w:val="nil"/>
              <w:bottom w:val="nil"/>
              <w:right w:val="nil"/>
            </w:tcBorders>
          </w:tcPr>
          <w:p w14:paraId="41487A7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4.968</w:t>
            </w:r>
          </w:p>
        </w:tc>
        <w:tc>
          <w:tcPr>
            <w:tcW w:w="1609" w:type="dxa"/>
            <w:tcBorders>
              <w:top w:val="nil"/>
              <w:left w:val="nil"/>
              <w:bottom w:val="nil"/>
              <w:right w:val="nil"/>
            </w:tcBorders>
          </w:tcPr>
          <w:p w14:paraId="148E6EA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20.986</w:t>
            </w:r>
          </w:p>
        </w:tc>
        <w:tc>
          <w:tcPr>
            <w:tcW w:w="1656" w:type="dxa"/>
            <w:tcBorders>
              <w:top w:val="nil"/>
              <w:left w:val="nil"/>
              <w:bottom w:val="nil"/>
              <w:right w:val="nil"/>
            </w:tcBorders>
          </w:tcPr>
          <w:p w14:paraId="37381DE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5.707</w:t>
            </w:r>
          </w:p>
        </w:tc>
        <w:tc>
          <w:tcPr>
            <w:tcW w:w="1656" w:type="dxa"/>
            <w:tcBorders>
              <w:top w:val="nil"/>
              <w:left w:val="nil"/>
              <w:bottom w:val="nil"/>
              <w:right w:val="nil"/>
            </w:tcBorders>
          </w:tcPr>
          <w:p w14:paraId="7EE06FA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5.887</w:t>
            </w:r>
          </w:p>
        </w:tc>
      </w:tr>
      <w:tr w:rsidR="003D618D" w:rsidRPr="00843EBD" w14:paraId="4D7C8593" w14:textId="77777777" w:rsidTr="0024414D">
        <w:trPr>
          <w:jc w:val="center"/>
        </w:trPr>
        <w:tc>
          <w:tcPr>
            <w:tcW w:w="1560" w:type="dxa"/>
            <w:tcBorders>
              <w:top w:val="nil"/>
              <w:left w:val="nil"/>
              <w:bottom w:val="single" w:sz="4" w:space="0" w:color="auto"/>
              <w:right w:val="nil"/>
            </w:tcBorders>
            <w:vAlign w:val="center"/>
          </w:tcPr>
          <w:p w14:paraId="36168D8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559" w:type="dxa"/>
            <w:tcBorders>
              <w:top w:val="nil"/>
              <w:left w:val="nil"/>
              <w:bottom w:val="single" w:sz="4" w:space="0" w:color="auto"/>
              <w:right w:val="nil"/>
            </w:tcBorders>
          </w:tcPr>
          <w:p w14:paraId="1A403B3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281562</w:t>
            </w:r>
          </w:p>
        </w:tc>
        <w:tc>
          <w:tcPr>
            <w:tcW w:w="1609" w:type="dxa"/>
            <w:tcBorders>
              <w:top w:val="nil"/>
              <w:left w:val="nil"/>
              <w:bottom w:val="single" w:sz="4" w:space="0" w:color="auto"/>
              <w:right w:val="nil"/>
            </w:tcBorders>
          </w:tcPr>
          <w:p w14:paraId="2D2CFFF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281093</w:t>
            </w:r>
          </w:p>
        </w:tc>
        <w:tc>
          <w:tcPr>
            <w:tcW w:w="1656" w:type="dxa"/>
            <w:tcBorders>
              <w:top w:val="nil"/>
              <w:left w:val="nil"/>
              <w:bottom w:val="single" w:sz="4" w:space="0" w:color="auto"/>
              <w:right w:val="nil"/>
            </w:tcBorders>
          </w:tcPr>
          <w:p w14:paraId="326506D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281562</w:t>
            </w:r>
          </w:p>
        </w:tc>
        <w:tc>
          <w:tcPr>
            <w:tcW w:w="1656" w:type="dxa"/>
            <w:tcBorders>
              <w:top w:val="nil"/>
              <w:left w:val="nil"/>
              <w:bottom w:val="single" w:sz="4" w:space="0" w:color="auto"/>
              <w:right w:val="nil"/>
            </w:tcBorders>
          </w:tcPr>
          <w:p w14:paraId="68C44AF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281093</w:t>
            </w:r>
          </w:p>
        </w:tc>
      </w:tr>
    </w:tbl>
    <w:p w14:paraId="3D1D39CF"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rPr>
        <w:t>Standard errors in parentheses</w:t>
      </w:r>
    </w:p>
    <w:p w14:paraId="253F9923"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0.10,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0.05,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0.01</w:t>
      </w:r>
    </w:p>
    <w:p w14:paraId="13E28C83" w14:textId="77777777" w:rsidR="003D618D" w:rsidRDefault="003D618D" w:rsidP="003D618D">
      <w:pPr>
        <w:widowControl/>
        <w:jc w:val="left"/>
        <w:rPr>
          <w:rFonts w:ascii="Times New Roman" w:hAnsi="Times New Roman"/>
          <w:kern w:val="0"/>
          <w:sz w:val="18"/>
          <w:szCs w:val="24"/>
        </w:rPr>
      </w:pPr>
    </w:p>
    <w:p w14:paraId="75354B4A" w14:textId="77777777" w:rsidR="003D618D" w:rsidRPr="00843EBD" w:rsidRDefault="003D618D" w:rsidP="003D618D">
      <w:pPr>
        <w:widowControl/>
        <w:jc w:val="left"/>
        <w:rPr>
          <w:rFonts w:ascii="Times New Roman" w:hAnsi="Times New Roman"/>
          <w:kern w:val="0"/>
          <w:sz w:val="18"/>
          <w:szCs w:val="24"/>
        </w:rPr>
      </w:pPr>
    </w:p>
    <w:p w14:paraId="18963D96"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sz w:val="24"/>
          <w:szCs w:val="24"/>
        </w:rPr>
        <w:t>4-4</w:t>
      </w:r>
      <w:r w:rsidRPr="00843EBD">
        <w:rPr>
          <w:rFonts w:ascii="黑体" w:eastAsia="黑体" w:hAnsi="黑体"/>
          <w:sz w:val="24"/>
          <w:szCs w:val="24"/>
        </w:rPr>
        <w:t xml:space="preserve"> </w:t>
      </w:r>
      <w:r w:rsidRPr="00843EBD">
        <w:rPr>
          <w:rFonts w:ascii="黑体" w:eastAsia="黑体" w:hAnsi="黑体" w:hint="eastAsia"/>
          <w:sz w:val="24"/>
          <w:szCs w:val="24"/>
        </w:rPr>
        <w:t>稳健性检验-资产总额</w:t>
      </w:r>
    </w:p>
    <w:p w14:paraId="56C565F4" w14:textId="77777777" w:rsidR="003D618D" w:rsidRPr="00843EBD" w:rsidRDefault="003D618D" w:rsidP="003D618D">
      <w:pPr>
        <w:jc w:val="center"/>
        <w:rPr>
          <w:rFonts w:ascii="黑体" w:eastAsia="黑体" w:hAnsi="黑体"/>
          <w:sz w:val="24"/>
          <w:szCs w:val="24"/>
        </w:rPr>
      </w:pPr>
    </w:p>
    <w:tbl>
      <w:tblPr>
        <w:tblW w:w="8040" w:type="dxa"/>
        <w:jc w:val="center"/>
        <w:tblLayout w:type="fixed"/>
        <w:tblLook w:val="0000" w:firstRow="0" w:lastRow="0" w:firstColumn="0" w:lastColumn="0" w:noHBand="0" w:noVBand="0"/>
      </w:tblPr>
      <w:tblGrid>
        <w:gridCol w:w="1416"/>
        <w:gridCol w:w="144"/>
        <w:gridCol w:w="1512"/>
        <w:gridCol w:w="47"/>
        <w:gridCol w:w="1609"/>
        <w:gridCol w:w="1656"/>
        <w:gridCol w:w="1656"/>
      </w:tblGrid>
      <w:tr w:rsidR="003D618D" w:rsidRPr="00843EBD" w14:paraId="761C758E" w14:textId="77777777" w:rsidTr="0024414D">
        <w:trPr>
          <w:jc w:val="center"/>
        </w:trPr>
        <w:tc>
          <w:tcPr>
            <w:tcW w:w="1416" w:type="dxa"/>
            <w:tcBorders>
              <w:top w:val="single" w:sz="4" w:space="0" w:color="auto"/>
              <w:left w:val="nil"/>
              <w:bottom w:val="nil"/>
              <w:right w:val="nil"/>
            </w:tcBorders>
            <w:vAlign w:val="center"/>
          </w:tcPr>
          <w:p w14:paraId="6DE51FE6" w14:textId="77777777" w:rsidR="003D618D" w:rsidRPr="00843EBD" w:rsidRDefault="003D618D" w:rsidP="0024414D">
            <w:pPr>
              <w:autoSpaceDE w:val="0"/>
              <w:autoSpaceDN w:val="0"/>
              <w:adjustRightInd w:val="0"/>
              <w:jc w:val="center"/>
              <w:rPr>
                <w:rFonts w:cstheme="minorHAnsi"/>
                <w:kern w:val="0"/>
                <w:szCs w:val="21"/>
              </w:rPr>
            </w:pPr>
            <w:bookmarkStart w:id="51" w:name="OLE_LINK12"/>
          </w:p>
        </w:tc>
        <w:tc>
          <w:tcPr>
            <w:tcW w:w="1656" w:type="dxa"/>
            <w:gridSpan w:val="2"/>
            <w:tcBorders>
              <w:top w:val="single" w:sz="4" w:space="0" w:color="auto"/>
              <w:left w:val="nil"/>
              <w:bottom w:val="nil"/>
              <w:right w:val="nil"/>
            </w:tcBorders>
          </w:tcPr>
          <w:p w14:paraId="0A05A7BB" w14:textId="77777777" w:rsidR="003D618D" w:rsidRPr="00843EBD" w:rsidRDefault="003D618D" w:rsidP="0024414D">
            <w:pPr>
              <w:autoSpaceDE w:val="0"/>
              <w:autoSpaceDN w:val="0"/>
              <w:adjustRightInd w:val="0"/>
              <w:jc w:val="center"/>
              <w:rPr>
                <w:rFonts w:cstheme="minorHAnsi"/>
                <w:kern w:val="0"/>
                <w:szCs w:val="21"/>
              </w:rPr>
            </w:pPr>
            <w:r w:rsidRPr="00843EBD">
              <w:rPr>
                <w:rFonts w:cstheme="minorHAnsi"/>
                <w:kern w:val="0"/>
                <w:szCs w:val="21"/>
              </w:rPr>
              <w:t>(1)</w:t>
            </w:r>
          </w:p>
        </w:tc>
        <w:tc>
          <w:tcPr>
            <w:tcW w:w="1656" w:type="dxa"/>
            <w:gridSpan w:val="2"/>
            <w:tcBorders>
              <w:top w:val="single" w:sz="4" w:space="0" w:color="auto"/>
              <w:left w:val="nil"/>
              <w:bottom w:val="nil"/>
              <w:right w:val="nil"/>
            </w:tcBorders>
          </w:tcPr>
          <w:p w14:paraId="16005713" w14:textId="77777777" w:rsidR="003D618D" w:rsidRPr="00843EBD" w:rsidRDefault="003D618D" w:rsidP="0024414D">
            <w:pPr>
              <w:autoSpaceDE w:val="0"/>
              <w:autoSpaceDN w:val="0"/>
              <w:adjustRightInd w:val="0"/>
              <w:jc w:val="center"/>
              <w:rPr>
                <w:rFonts w:cstheme="minorHAnsi"/>
                <w:kern w:val="0"/>
                <w:szCs w:val="21"/>
              </w:rPr>
            </w:pPr>
            <w:r w:rsidRPr="00843EBD">
              <w:rPr>
                <w:rFonts w:cstheme="minorHAnsi"/>
                <w:kern w:val="0"/>
                <w:szCs w:val="21"/>
              </w:rPr>
              <w:t>(2)</w:t>
            </w:r>
          </w:p>
        </w:tc>
        <w:tc>
          <w:tcPr>
            <w:tcW w:w="1656" w:type="dxa"/>
            <w:tcBorders>
              <w:top w:val="single" w:sz="4" w:space="0" w:color="auto"/>
              <w:left w:val="nil"/>
              <w:bottom w:val="nil"/>
              <w:right w:val="nil"/>
            </w:tcBorders>
          </w:tcPr>
          <w:p w14:paraId="261938D7" w14:textId="77777777" w:rsidR="003D618D" w:rsidRPr="00843EBD" w:rsidRDefault="003D618D" w:rsidP="0024414D">
            <w:pPr>
              <w:autoSpaceDE w:val="0"/>
              <w:autoSpaceDN w:val="0"/>
              <w:adjustRightInd w:val="0"/>
              <w:jc w:val="center"/>
              <w:rPr>
                <w:rFonts w:cstheme="minorHAnsi"/>
                <w:kern w:val="0"/>
                <w:szCs w:val="21"/>
              </w:rPr>
            </w:pPr>
            <w:r w:rsidRPr="00843EBD">
              <w:rPr>
                <w:rFonts w:cstheme="minorHAnsi"/>
                <w:kern w:val="0"/>
                <w:szCs w:val="21"/>
              </w:rPr>
              <w:t>(3)</w:t>
            </w:r>
          </w:p>
        </w:tc>
        <w:tc>
          <w:tcPr>
            <w:tcW w:w="1656" w:type="dxa"/>
            <w:tcBorders>
              <w:top w:val="single" w:sz="4" w:space="0" w:color="auto"/>
              <w:left w:val="nil"/>
              <w:bottom w:val="nil"/>
              <w:right w:val="nil"/>
            </w:tcBorders>
          </w:tcPr>
          <w:p w14:paraId="30A647C7" w14:textId="77777777" w:rsidR="003D618D" w:rsidRPr="00843EBD" w:rsidRDefault="003D618D" w:rsidP="0024414D">
            <w:pPr>
              <w:autoSpaceDE w:val="0"/>
              <w:autoSpaceDN w:val="0"/>
              <w:adjustRightInd w:val="0"/>
              <w:jc w:val="center"/>
              <w:rPr>
                <w:rFonts w:cstheme="minorHAnsi"/>
                <w:kern w:val="0"/>
                <w:szCs w:val="21"/>
              </w:rPr>
            </w:pPr>
            <w:r w:rsidRPr="00843EBD">
              <w:rPr>
                <w:rFonts w:cstheme="minorHAnsi"/>
                <w:kern w:val="0"/>
                <w:szCs w:val="21"/>
              </w:rPr>
              <w:t>(4)</w:t>
            </w:r>
          </w:p>
        </w:tc>
      </w:tr>
      <w:tr w:rsidR="003D618D" w:rsidRPr="00843EBD" w14:paraId="3FFD5EB1" w14:textId="77777777" w:rsidTr="0024414D">
        <w:trPr>
          <w:jc w:val="center"/>
        </w:trPr>
        <w:tc>
          <w:tcPr>
            <w:tcW w:w="1416" w:type="dxa"/>
            <w:tcBorders>
              <w:top w:val="nil"/>
              <w:left w:val="nil"/>
              <w:bottom w:val="nil"/>
              <w:right w:val="nil"/>
            </w:tcBorders>
            <w:vAlign w:val="center"/>
          </w:tcPr>
          <w:p w14:paraId="3CD6C7BD" w14:textId="77777777" w:rsidR="003D618D" w:rsidRPr="00843EBD" w:rsidRDefault="003D618D" w:rsidP="0024414D">
            <w:pPr>
              <w:autoSpaceDE w:val="0"/>
              <w:autoSpaceDN w:val="0"/>
              <w:adjustRightInd w:val="0"/>
              <w:jc w:val="center"/>
              <w:rPr>
                <w:rFonts w:cstheme="minorHAnsi"/>
                <w:kern w:val="0"/>
                <w:szCs w:val="21"/>
              </w:rPr>
            </w:pPr>
          </w:p>
        </w:tc>
        <w:tc>
          <w:tcPr>
            <w:tcW w:w="1656" w:type="dxa"/>
            <w:gridSpan w:val="2"/>
            <w:tcBorders>
              <w:top w:val="nil"/>
              <w:left w:val="nil"/>
              <w:bottom w:val="nil"/>
              <w:right w:val="nil"/>
            </w:tcBorders>
          </w:tcPr>
          <w:p w14:paraId="16B980F1" w14:textId="77777777" w:rsidR="003D618D" w:rsidRPr="00843EBD" w:rsidRDefault="003D618D" w:rsidP="0024414D">
            <w:pPr>
              <w:autoSpaceDE w:val="0"/>
              <w:autoSpaceDN w:val="0"/>
              <w:adjustRightInd w:val="0"/>
              <w:jc w:val="center"/>
              <w:rPr>
                <w:rFonts w:cstheme="minorHAnsi"/>
                <w:kern w:val="0"/>
                <w:szCs w:val="21"/>
              </w:rPr>
            </w:pPr>
            <w:proofErr w:type="spellStart"/>
            <w:r w:rsidRPr="00843EBD">
              <w:rPr>
                <w:rFonts w:cstheme="minorHAnsi"/>
                <w:kern w:val="0"/>
                <w:szCs w:val="21"/>
              </w:rPr>
              <w:t>ln_totalasset</w:t>
            </w:r>
            <w:proofErr w:type="spellEnd"/>
          </w:p>
        </w:tc>
        <w:tc>
          <w:tcPr>
            <w:tcW w:w="1656" w:type="dxa"/>
            <w:gridSpan w:val="2"/>
            <w:tcBorders>
              <w:top w:val="nil"/>
              <w:left w:val="nil"/>
              <w:bottom w:val="nil"/>
              <w:right w:val="nil"/>
            </w:tcBorders>
          </w:tcPr>
          <w:p w14:paraId="65946AE0" w14:textId="77777777" w:rsidR="003D618D" w:rsidRPr="00843EBD" w:rsidRDefault="003D618D" w:rsidP="0024414D">
            <w:pPr>
              <w:autoSpaceDE w:val="0"/>
              <w:autoSpaceDN w:val="0"/>
              <w:adjustRightInd w:val="0"/>
              <w:jc w:val="center"/>
              <w:rPr>
                <w:rFonts w:cstheme="minorHAnsi"/>
                <w:kern w:val="0"/>
                <w:szCs w:val="21"/>
              </w:rPr>
            </w:pPr>
            <w:proofErr w:type="spellStart"/>
            <w:r w:rsidRPr="00843EBD">
              <w:rPr>
                <w:rFonts w:cstheme="minorHAnsi"/>
                <w:kern w:val="0"/>
                <w:szCs w:val="21"/>
              </w:rPr>
              <w:t>ln_totalasset</w:t>
            </w:r>
            <w:proofErr w:type="spellEnd"/>
          </w:p>
        </w:tc>
        <w:tc>
          <w:tcPr>
            <w:tcW w:w="1656" w:type="dxa"/>
            <w:tcBorders>
              <w:top w:val="nil"/>
              <w:left w:val="nil"/>
              <w:bottom w:val="nil"/>
              <w:right w:val="nil"/>
            </w:tcBorders>
          </w:tcPr>
          <w:p w14:paraId="09D4FE9A" w14:textId="77777777" w:rsidR="003D618D" w:rsidRPr="00843EBD" w:rsidRDefault="003D618D" w:rsidP="0024414D">
            <w:pPr>
              <w:autoSpaceDE w:val="0"/>
              <w:autoSpaceDN w:val="0"/>
              <w:adjustRightInd w:val="0"/>
              <w:jc w:val="center"/>
              <w:rPr>
                <w:rFonts w:cstheme="minorHAnsi"/>
                <w:kern w:val="0"/>
                <w:szCs w:val="21"/>
              </w:rPr>
            </w:pPr>
            <w:proofErr w:type="spellStart"/>
            <w:r w:rsidRPr="00843EBD">
              <w:rPr>
                <w:rFonts w:cstheme="minorHAnsi"/>
                <w:kern w:val="0"/>
                <w:szCs w:val="21"/>
              </w:rPr>
              <w:t>ln_totalasset</w:t>
            </w:r>
            <w:proofErr w:type="spellEnd"/>
          </w:p>
        </w:tc>
        <w:tc>
          <w:tcPr>
            <w:tcW w:w="1656" w:type="dxa"/>
            <w:tcBorders>
              <w:top w:val="nil"/>
              <w:left w:val="nil"/>
              <w:bottom w:val="nil"/>
              <w:right w:val="nil"/>
            </w:tcBorders>
          </w:tcPr>
          <w:p w14:paraId="4B380AA6" w14:textId="77777777" w:rsidR="003D618D" w:rsidRPr="00843EBD" w:rsidRDefault="003D618D" w:rsidP="0024414D">
            <w:pPr>
              <w:autoSpaceDE w:val="0"/>
              <w:autoSpaceDN w:val="0"/>
              <w:adjustRightInd w:val="0"/>
              <w:jc w:val="center"/>
              <w:rPr>
                <w:rFonts w:cstheme="minorHAnsi"/>
                <w:kern w:val="0"/>
                <w:szCs w:val="21"/>
              </w:rPr>
            </w:pPr>
            <w:proofErr w:type="spellStart"/>
            <w:r w:rsidRPr="00843EBD">
              <w:rPr>
                <w:rFonts w:cstheme="minorHAnsi"/>
                <w:kern w:val="0"/>
                <w:szCs w:val="21"/>
              </w:rPr>
              <w:t>ln_totalasset</w:t>
            </w:r>
            <w:proofErr w:type="spellEnd"/>
          </w:p>
        </w:tc>
      </w:tr>
      <w:tr w:rsidR="003D618D" w:rsidRPr="00843EBD" w14:paraId="7DB5ED4F" w14:textId="77777777" w:rsidTr="0024414D">
        <w:trPr>
          <w:jc w:val="center"/>
        </w:trPr>
        <w:tc>
          <w:tcPr>
            <w:tcW w:w="1416" w:type="dxa"/>
            <w:tcBorders>
              <w:top w:val="single" w:sz="4" w:space="0" w:color="auto"/>
              <w:left w:val="nil"/>
              <w:bottom w:val="nil"/>
              <w:right w:val="nil"/>
            </w:tcBorders>
            <w:vAlign w:val="center"/>
          </w:tcPr>
          <w:p w14:paraId="762684B7" w14:textId="77777777" w:rsidR="003D618D" w:rsidRPr="00843EBD" w:rsidRDefault="003D618D" w:rsidP="0024414D">
            <w:pPr>
              <w:autoSpaceDE w:val="0"/>
              <w:autoSpaceDN w:val="0"/>
              <w:adjustRightInd w:val="0"/>
              <w:jc w:val="center"/>
              <w:rPr>
                <w:rFonts w:cstheme="minorHAnsi"/>
                <w:kern w:val="0"/>
                <w:szCs w:val="21"/>
              </w:rPr>
            </w:pPr>
            <m:oMathPara>
              <m:oMath>
                <m:r>
                  <w:rPr>
                    <w:rFonts w:ascii="Cambria Math" w:hAnsi="Cambria Math" w:cstheme="minorHAnsi"/>
                    <w:szCs w:val="21"/>
                  </w:rPr>
                  <m:t>Merge</m:t>
                </m:r>
              </m:oMath>
            </m:oMathPara>
          </w:p>
        </w:tc>
        <w:tc>
          <w:tcPr>
            <w:tcW w:w="1656" w:type="dxa"/>
            <w:gridSpan w:val="2"/>
            <w:tcBorders>
              <w:top w:val="single" w:sz="4" w:space="0" w:color="auto"/>
              <w:left w:val="nil"/>
              <w:bottom w:val="nil"/>
              <w:right w:val="nil"/>
            </w:tcBorders>
          </w:tcPr>
          <w:p w14:paraId="3EBE4735" w14:textId="77777777" w:rsidR="003D618D" w:rsidRPr="00843EBD" w:rsidRDefault="003D618D" w:rsidP="0024414D">
            <w:pPr>
              <w:autoSpaceDE w:val="0"/>
              <w:autoSpaceDN w:val="0"/>
              <w:adjustRightInd w:val="0"/>
              <w:jc w:val="center"/>
              <w:rPr>
                <w:rFonts w:cstheme="minorHAnsi"/>
                <w:kern w:val="0"/>
                <w:szCs w:val="21"/>
              </w:rPr>
            </w:pPr>
            <w:r w:rsidRPr="00843EBD">
              <w:t>0.070***</w:t>
            </w:r>
          </w:p>
        </w:tc>
        <w:tc>
          <w:tcPr>
            <w:tcW w:w="1656" w:type="dxa"/>
            <w:gridSpan w:val="2"/>
            <w:tcBorders>
              <w:top w:val="single" w:sz="4" w:space="0" w:color="auto"/>
              <w:left w:val="nil"/>
              <w:bottom w:val="nil"/>
              <w:right w:val="nil"/>
            </w:tcBorders>
          </w:tcPr>
          <w:p w14:paraId="24BE974B" w14:textId="77777777" w:rsidR="003D618D" w:rsidRPr="00843EBD" w:rsidRDefault="003D618D" w:rsidP="0024414D">
            <w:pPr>
              <w:autoSpaceDE w:val="0"/>
              <w:autoSpaceDN w:val="0"/>
              <w:adjustRightInd w:val="0"/>
              <w:jc w:val="center"/>
              <w:rPr>
                <w:rFonts w:cstheme="minorHAnsi"/>
                <w:kern w:val="0"/>
                <w:szCs w:val="21"/>
              </w:rPr>
            </w:pPr>
            <w:r w:rsidRPr="00843EBD">
              <w:t>0.060***</w:t>
            </w:r>
          </w:p>
        </w:tc>
        <w:tc>
          <w:tcPr>
            <w:tcW w:w="1656" w:type="dxa"/>
            <w:tcBorders>
              <w:top w:val="single" w:sz="4" w:space="0" w:color="auto"/>
              <w:left w:val="nil"/>
              <w:bottom w:val="nil"/>
              <w:right w:val="nil"/>
            </w:tcBorders>
          </w:tcPr>
          <w:p w14:paraId="3EBEE652" w14:textId="77777777" w:rsidR="003D618D" w:rsidRPr="00843EBD" w:rsidRDefault="003D618D" w:rsidP="0024414D">
            <w:pPr>
              <w:autoSpaceDE w:val="0"/>
              <w:autoSpaceDN w:val="0"/>
              <w:adjustRightInd w:val="0"/>
              <w:jc w:val="center"/>
              <w:rPr>
                <w:rFonts w:cstheme="minorHAnsi"/>
                <w:kern w:val="0"/>
                <w:szCs w:val="21"/>
              </w:rPr>
            </w:pPr>
            <w:r w:rsidRPr="00843EBD">
              <w:t>0.061***</w:t>
            </w:r>
          </w:p>
        </w:tc>
        <w:tc>
          <w:tcPr>
            <w:tcW w:w="1656" w:type="dxa"/>
            <w:tcBorders>
              <w:top w:val="single" w:sz="4" w:space="0" w:color="auto"/>
              <w:left w:val="nil"/>
              <w:bottom w:val="nil"/>
              <w:right w:val="nil"/>
            </w:tcBorders>
          </w:tcPr>
          <w:p w14:paraId="3C96BBF8" w14:textId="77777777" w:rsidR="003D618D" w:rsidRPr="00843EBD" w:rsidRDefault="003D618D" w:rsidP="0024414D">
            <w:pPr>
              <w:autoSpaceDE w:val="0"/>
              <w:autoSpaceDN w:val="0"/>
              <w:adjustRightInd w:val="0"/>
              <w:jc w:val="center"/>
              <w:rPr>
                <w:rFonts w:cstheme="minorHAnsi"/>
                <w:kern w:val="0"/>
                <w:szCs w:val="21"/>
              </w:rPr>
            </w:pPr>
            <w:r w:rsidRPr="00843EBD">
              <w:t>0.062***</w:t>
            </w:r>
          </w:p>
        </w:tc>
      </w:tr>
      <w:tr w:rsidR="003D618D" w:rsidRPr="00843EBD" w14:paraId="463E5127" w14:textId="77777777" w:rsidTr="0024414D">
        <w:trPr>
          <w:jc w:val="center"/>
        </w:trPr>
        <w:tc>
          <w:tcPr>
            <w:tcW w:w="1416" w:type="dxa"/>
            <w:tcBorders>
              <w:top w:val="nil"/>
              <w:left w:val="nil"/>
              <w:bottom w:val="single" w:sz="4" w:space="0" w:color="auto"/>
              <w:right w:val="nil"/>
            </w:tcBorders>
            <w:vAlign w:val="center"/>
          </w:tcPr>
          <w:p w14:paraId="475DF632" w14:textId="77777777" w:rsidR="003D618D" w:rsidRPr="00843EBD" w:rsidRDefault="003D618D" w:rsidP="0024414D">
            <w:pPr>
              <w:autoSpaceDE w:val="0"/>
              <w:autoSpaceDN w:val="0"/>
              <w:adjustRightInd w:val="0"/>
              <w:jc w:val="center"/>
              <w:rPr>
                <w:rFonts w:cstheme="minorHAnsi"/>
                <w:kern w:val="0"/>
                <w:szCs w:val="21"/>
              </w:rPr>
            </w:pPr>
          </w:p>
        </w:tc>
        <w:tc>
          <w:tcPr>
            <w:tcW w:w="1656" w:type="dxa"/>
            <w:gridSpan w:val="2"/>
            <w:tcBorders>
              <w:top w:val="nil"/>
              <w:left w:val="nil"/>
              <w:bottom w:val="single" w:sz="4" w:space="0" w:color="auto"/>
              <w:right w:val="nil"/>
            </w:tcBorders>
          </w:tcPr>
          <w:p w14:paraId="7ABAB7CC" w14:textId="77777777" w:rsidR="003D618D" w:rsidRPr="00843EBD" w:rsidRDefault="003D618D" w:rsidP="0024414D">
            <w:pPr>
              <w:autoSpaceDE w:val="0"/>
              <w:autoSpaceDN w:val="0"/>
              <w:adjustRightInd w:val="0"/>
              <w:jc w:val="center"/>
              <w:rPr>
                <w:rFonts w:cstheme="minorHAnsi"/>
                <w:kern w:val="0"/>
                <w:szCs w:val="21"/>
              </w:rPr>
            </w:pPr>
            <w:r w:rsidRPr="00843EBD">
              <w:t>(0.018)</w:t>
            </w:r>
          </w:p>
        </w:tc>
        <w:tc>
          <w:tcPr>
            <w:tcW w:w="1656" w:type="dxa"/>
            <w:gridSpan w:val="2"/>
            <w:tcBorders>
              <w:top w:val="nil"/>
              <w:left w:val="nil"/>
              <w:bottom w:val="single" w:sz="4" w:space="0" w:color="auto"/>
              <w:right w:val="nil"/>
            </w:tcBorders>
          </w:tcPr>
          <w:p w14:paraId="682A12EE" w14:textId="77777777" w:rsidR="003D618D" w:rsidRPr="00843EBD" w:rsidRDefault="003D618D" w:rsidP="0024414D">
            <w:pPr>
              <w:autoSpaceDE w:val="0"/>
              <w:autoSpaceDN w:val="0"/>
              <w:adjustRightInd w:val="0"/>
              <w:jc w:val="center"/>
              <w:rPr>
                <w:rFonts w:cstheme="minorHAnsi"/>
                <w:kern w:val="0"/>
                <w:szCs w:val="21"/>
              </w:rPr>
            </w:pPr>
            <w:r w:rsidRPr="00843EBD">
              <w:t>(0.017)</w:t>
            </w:r>
          </w:p>
        </w:tc>
        <w:tc>
          <w:tcPr>
            <w:tcW w:w="1656" w:type="dxa"/>
            <w:tcBorders>
              <w:top w:val="nil"/>
              <w:left w:val="nil"/>
              <w:bottom w:val="single" w:sz="4" w:space="0" w:color="auto"/>
              <w:right w:val="nil"/>
            </w:tcBorders>
          </w:tcPr>
          <w:p w14:paraId="31251E30" w14:textId="77777777" w:rsidR="003D618D" w:rsidRPr="00843EBD" w:rsidRDefault="003D618D" w:rsidP="0024414D">
            <w:pPr>
              <w:autoSpaceDE w:val="0"/>
              <w:autoSpaceDN w:val="0"/>
              <w:adjustRightInd w:val="0"/>
              <w:jc w:val="center"/>
              <w:rPr>
                <w:rFonts w:cstheme="minorHAnsi"/>
                <w:kern w:val="0"/>
                <w:szCs w:val="21"/>
              </w:rPr>
            </w:pPr>
            <w:r w:rsidRPr="00843EBD">
              <w:t>(0.014)</w:t>
            </w:r>
          </w:p>
        </w:tc>
        <w:tc>
          <w:tcPr>
            <w:tcW w:w="1656" w:type="dxa"/>
            <w:tcBorders>
              <w:top w:val="nil"/>
              <w:left w:val="nil"/>
              <w:bottom w:val="single" w:sz="4" w:space="0" w:color="auto"/>
              <w:right w:val="nil"/>
            </w:tcBorders>
          </w:tcPr>
          <w:p w14:paraId="7803D639" w14:textId="77777777" w:rsidR="003D618D" w:rsidRPr="00843EBD" w:rsidRDefault="003D618D" w:rsidP="0024414D">
            <w:pPr>
              <w:autoSpaceDE w:val="0"/>
              <w:autoSpaceDN w:val="0"/>
              <w:adjustRightInd w:val="0"/>
              <w:jc w:val="center"/>
              <w:rPr>
                <w:rFonts w:cstheme="minorHAnsi"/>
                <w:kern w:val="0"/>
                <w:szCs w:val="21"/>
              </w:rPr>
            </w:pPr>
            <w:r w:rsidRPr="00843EBD">
              <w:t>(0.014)</w:t>
            </w:r>
          </w:p>
        </w:tc>
      </w:tr>
      <w:tr w:rsidR="003D618D" w:rsidRPr="00843EBD" w14:paraId="5B834AE5" w14:textId="77777777" w:rsidTr="0024414D">
        <w:trPr>
          <w:jc w:val="center"/>
        </w:trPr>
        <w:tc>
          <w:tcPr>
            <w:tcW w:w="1560" w:type="dxa"/>
            <w:gridSpan w:val="2"/>
            <w:tcBorders>
              <w:top w:val="single" w:sz="4" w:space="0" w:color="auto"/>
              <w:left w:val="nil"/>
              <w:right w:val="nil"/>
            </w:tcBorders>
            <w:vAlign w:val="center"/>
          </w:tcPr>
          <w:p w14:paraId="5FBC162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年份固定效应</w:t>
            </w:r>
          </w:p>
        </w:tc>
        <w:tc>
          <w:tcPr>
            <w:tcW w:w="1559" w:type="dxa"/>
            <w:gridSpan w:val="2"/>
            <w:tcBorders>
              <w:top w:val="single" w:sz="4" w:space="0" w:color="auto"/>
              <w:left w:val="nil"/>
              <w:right w:val="nil"/>
            </w:tcBorders>
          </w:tcPr>
          <w:p w14:paraId="4DAB30A9" w14:textId="77777777" w:rsidR="003D618D" w:rsidRPr="00843EBD" w:rsidRDefault="003D618D" w:rsidP="0024414D">
            <w:pPr>
              <w:autoSpaceDE w:val="0"/>
              <w:autoSpaceDN w:val="0"/>
              <w:adjustRightInd w:val="0"/>
              <w:jc w:val="center"/>
            </w:pPr>
            <w:r w:rsidRPr="00843EBD">
              <w:t>Yes</w:t>
            </w:r>
          </w:p>
        </w:tc>
        <w:tc>
          <w:tcPr>
            <w:tcW w:w="1609" w:type="dxa"/>
            <w:tcBorders>
              <w:top w:val="single" w:sz="4" w:space="0" w:color="auto"/>
              <w:left w:val="nil"/>
              <w:right w:val="nil"/>
            </w:tcBorders>
          </w:tcPr>
          <w:p w14:paraId="3B769059" w14:textId="77777777" w:rsidR="003D618D" w:rsidRPr="00843EBD" w:rsidRDefault="003D618D" w:rsidP="0024414D">
            <w:pPr>
              <w:autoSpaceDE w:val="0"/>
              <w:autoSpaceDN w:val="0"/>
              <w:adjustRightInd w:val="0"/>
              <w:jc w:val="center"/>
            </w:pPr>
            <w:r w:rsidRPr="00843EBD">
              <w:t>Yes</w:t>
            </w:r>
          </w:p>
        </w:tc>
        <w:tc>
          <w:tcPr>
            <w:tcW w:w="1656" w:type="dxa"/>
            <w:tcBorders>
              <w:top w:val="single" w:sz="4" w:space="0" w:color="auto"/>
              <w:left w:val="nil"/>
              <w:right w:val="nil"/>
            </w:tcBorders>
          </w:tcPr>
          <w:p w14:paraId="4E8C6EB6" w14:textId="77777777" w:rsidR="003D618D" w:rsidRPr="00843EBD" w:rsidRDefault="003D618D" w:rsidP="0024414D">
            <w:pPr>
              <w:autoSpaceDE w:val="0"/>
              <w:autoSpaceDN w:val="0"/>
              <w:adjustRightInd w:val="0"/>
              <w:jc w:val="center"/>
            </w:pPr>
            <w:r w:rsidRPr="00843EBD">
              <w:t>Yes</w:t>
            </w:r>
          </w:p>
        </w:tc>
        <w:tc>
          <w:tcPr>
            <w:tcW w:w="1656" w:type="dxa"/>
            <w:tcBorders>
              <w:top w:val="single" w:sz="4" w:space="0" w:color="auto"/>
              <w:left w:val="nil"/>
              <w:right w:val="nil"/>
            </w:tcBorders>
          </w:tcPr>
          <w:p w14:paraId="7C8027C9" w14:textId="77777777" w:rsidR="003D618D" w:rsidRPr="00843EBD" w:rsidRDefault="003D618D" w:rsidP="0024414D">
            <w:pPr>
              <w:autoSpaceDE w:val="0"/>
              <w:autoSpaceDN w:val="0"/>
              <w:adjustRightInd w:val="0"/>
              <w:jc w:val="center"/>
            </w:pPr>
            <w:r w:rsidRPr="00843EBD">
              <w:t>Yes</w:t>
            </w:r>
          </w:p>
        </w:tc>
      </w:tr>
      <w:tr w:rsidR="003D618D" w:rsidRPr="00843EBD" w14:paraId="0591C319" w14:textId="77777777" w:rsidTr="0024414D">
        <w:trPr>
          <w:jc w:val="center"/>
        </w:trPr>
        <w:tc>
          <w:tcPr>
            <w:tcW w:w="1560" w:type="dxa"/>
            <w:gridSpan w:val="2"/>
            <w:tcBorders>
              <w:left w:val="nil"/>
              <w:right w:val="nil"/>
            </w:tcBorders>
            <w:vAlign w:val="center"/>
          </w:tcPr>
          <w:p w14:paraId="56DD1D3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企业固定效应</w:t>
            </w:r>
          </w:p>
        </w:tc>
        <w:tc>
          <w:tcPr>
            <w:tcW w:w="1559" w:type="dxa"/>
            <w:gridSpan w:val="2"/>
            <w:tcBorders>
              <w:left w:val="nil"/>
              <w:right w:val="nil"/>
            </w:tcBorders>
          </w:tcPr>
          <w:p w14:paraId="7BB6A1A4" w14:textId="77777777" w:rsidR="003D618D" w:rsidRPr="00843EBD" w:rsidRDefault="003D618D" w:rsidP="0024414D">
            <w:pPr>
              <w:autoSpaceDE w:val="0"/>
              <w:autoSpaceDN w:val="0"/>
              <w:adjustRightInd w:val="0"/>
              <w:jc w:val="center"/>
            </w:pPr>
            <w:r w:rsidRPr="00843EBD">
              <w:t>Yes</w:t>
            </w:r>
          </w:p>
        </w:tc>
        <w:tc>
          <w:tcPr>
            <w:tcW w:w="1609" w:type="dxa"/>
            <w:tcBorders>
              <w:left w:val="nil"/>
              <w:right w:val="nil"/>
            </w:tcBorders>
          </w:tcPr>
          <w:p w14:paraId="2864088A" w14:textId="77777777" w:rsidR="003D618D" w:rsidRPr="00843EBD" w:rsidRDefault="003D618D" w:rsidP="0024414D">
            <w:pPr>
              <w:autoSpaceDE w:val="0"/>
              <w:autoSpaceDN w:val="0"/>
              <w:adjustRightInd w:val="0"/>
              <w:jc w:val="center"/>
            </w:pPr>
            <w:r w:rsidRPr="00843EBD">
              <w:t>Yes</w:t>
            </w:r>
          </w:p>
        </w:tc>
        <w:tc>
          <w:tcPr>
            <w:tcW w:w="1656" w:type="dxa"/>
            <w:tcBorders>
              <w:left w:val="nil"/>
              <w:right w:val="nil"/>
            </w:tcBorders>
          </w:tcPr>
          <w:p w14:paraId="20A868A2" w14:textId="77777777" w:rsidR="003D618D" w:rsidRPr="00843EBD" w:rsidRDefault="003D618D" w:rsidP="0024414D">
            <w:pPr>
              <w:autoSpaceDE w:val="0"/>
              <w:autoSpaceDN w:val="0"/>
              <w:adjustRightInd w:val="0"/>
              <w:jc w:val="center"/>
            </w:pPr>
            <w:r w:rsidRPr="00843EBD">
              <w:t>Yes</w:t>
            </w:r>
          </w:p>
        </w:tc>
        <w:tc>
          <w:tcPr>
            <w:tcW w:w="1656" w:type="dxa"/>
            <w:tcBorders>
              <w:left w:val="nil"/>
              <w:right w:val="nil"/>
            </w:tcBorders>
          </w:tcPr>
          <w:p w14:paraId="77C2C1CD" w14:textId="77777777" w:rsidR="003D618D" w:rsidRPr="00843EBD" w:rsidRDefault="003D618D" w:rsidP="0024414D">
            <w:pPr>
              <w:autoSpaceDE w:val="0"/>
              <w:autoSpaceDN w:val="0"/>
              <w:adjustRightInd w:val="0"/>
              <w:jc w:val="center"/>
            </w:pPr>
            <w:r w:rsidRPr="00843EBD">
              <w:t>Yes</w:t>
            </w:r>
          </w:p>
        </w:tc>
      </w:tr>
      <w:tr w:rsidR="003D618D" w:rsidRPr="00843EBD" w14:paraId="1FDA92BE" w14:textId="77777777" w:rsidTr="0024414D">
        <w:trPr>
          <w:jc w:val="center"/>
        </w:trPr>
        <w:tc>
          <w:tcPr>
            <w:tcW w:w="1560" w:type="dxa"/>
            <w:gridSpan w:val="2"/>
            <w:tcBorders>
              <w:left w:val="nil"/>
              <w:bottom w:val="nil"/>
              <w:right w:val="nil"/>
            </w:tcBorders>
            <w:vAlign w:val="center"/>
          </w:tcPr>
          <w:p w14:paraId="43F63FA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城市控制变量</w:t>
            </w:r>
          </w:p>
        </w:tc>
        <w:tc>
          <w:tcPr>
            <w:tcW w:w="1559" w:type="dxa"/>
            <w:gridSpan w:val="2"/>
            <w:tcBorders>
              <w:left w:val="nil"/>
              <w:bottom w:val="nil"/>
              <w:right w:val="nil"/>
            </w:tcBorders>
          </w:tcPr>
          <w:p w14:paraId="58F555B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tcBorders>
              <w:left w:val="nil"/>
              <w:bottom w:val="nil"/>
              <w:right w:val="nil"/>
            </w:tcBorders>
          </w:tcPr>
          <w:p w14:paraId="56E5479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tcBorders>
              <w:left w:val="nil"/>
              <w:bottom w:val="nil"/>
              <w:right w:val="nil"/>
            </w:tcBorders>
          </w:tcPr>
          <w:p w14:paraId="34F808A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tcBorders>
              <w:left w:val="nil"/>
              <w:bottom w:val="nil"/>
              <w:right w:val="nil"/>
            </w:tcBorders>
          </w:tcPr>
          <w:p w14:paraId="2A6FD8B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tr w:rsidR="003D618D" w:rsidRPr="00843EBD" w14:paraId="721F3423" w14:textId="77777777" w:rsidTr="0024414D">
        <w:trPr>
          <w:jc w:val="center"/>
        </w:trPr>
        <w:tc>
          <w:tcPr>
            <w:tcW w:w="1560" w:type="dxa"/>
            <w:gridSpan w:val="2"/>
            <w:tcBorders>
              <w:top w:val="nil"/>
              <w:left w:val="nil"/>
              <w:bottom w:val="nil"/>
              <w:right w:val="nil"/>
            </w:tcBorders>
            <w:vAlign w:val="center"/>
          </w:tcPr>
          <w:p w14:paraId="1F3C52D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城市</w:t>
            </w:r>
            <w:r w:rsidRPr="00843EBD">
              <w:rPr>
                <w:rFonts w:ascii="Times New Roman" w:hAnsi="Times New Roman" w:hint="eastAsia"/>
                <w:kern w:val="0"/>
                <w:szCs w:val="21"/>
              </w:rPr>
              <w:t>-</w:t>
            </w:r>
            <w:r w:rsidRPr="00843EBD">
              <w:rPr>
                <w:rFonts w:ascii="Times New Roman" w:hAnsi="Times New Roman" w:hint="eastAsia"/>
                <w:kern w:val="0"/>
                <w:szCs w:val="21"/>
              </w:rPr>
              <w:t>年份交互固定效应</w:t>
            </w:r>
          </w:p>
        </w:tc>
        <w:tc>
          <w:tcPr>
            <w:tcW w:w="1559" w:type="dxa"/>
            <w:gridSpan w:val="2"/>
            <w:tcBorders>
              <w:top w:val="nil"/>
              <w:left w:val="nil"/>
              <w:bottom w:val="nil"/>
              <w:right w:val="nil"/>
            </w:tcBorders>
            <w:vAlign w:val="center"/>
          </w:tcPr>
          <w:p w14:paraId="68422D4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09" w:type="dxa"/>
            <w:tcBorders>
              <w:top w:val="nil"/>
              <w:left w:val="nil"/>
              <w:bottom w:val="nil"/>
              <w:right w:val="nil"/>
            </w:tcBorders>
            <w:vAlign w:val="center"/>
          </w:tcPr>
          <w:p w14:paraId="4DD0320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No</w:t>
            </w:r>
          </w:p>
        </w:tc>
        <w:tc>
          <w:tcPr>
            <w:tcW w:w="1656" w:type="dxa"/>
            <w:tcBorders>
              <w:top w:val="nil"/>
              <w:left w:val="nil"/>
              <w:bottom w:val="nil"/>
              <w:right w:val="nil"/>
            </w:tcBorders>
            <w:vAlign w:val="center"/>
          </w:tcPr>
          <w:p w14:paraId="471CB8B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c>
          <w:tcPr>
            <w:tcW w:w="1656" w:type="dxa"/>
            <w:tcBorders>
              <w:top w:val="nil"/>
              <w:left w:val="nil"/>
              <w:bottom w:val="nil"/>
              <w:right w:val="nil"/>
            </w:tcBorders>
            <w:vAlign w:val="center"/>
          </w:tcPr>
          <w:p w14:paraId="33E84EA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Yes</w:t>
            </w:r>
          </w:p>
        </w:tc>
      </w:tr>
      <w:tr w:rsidR="003D618D" w:rsidRPr="00843EBD" w14:paraId="429B9D26" w14:textId="77777777" w:rsidTr="0024414D">
        <w:trPr>
          <w:jc w:val="center"/>
        </w:trPr>
        <w:tc>
          <w:tcPr>
            <w:tcW w:w="1416" w:type="dxa"/>
            <w:tcBorders>
              <w:top w:val="nil"/>
              <w:left w:val="nil"/>
              <w:bottom w:val="nil"/>
              <w:right w:val="nil"/>
            </w:tcBorders>
            <w:vAlign w:val="center"/>
          </w:tcPr>
          <w:p w14:paraId="32201522" w14:textId="77777777" w:rsidR="003D618D" w:rsidRPr="00843EBD" w:rsidRDefault="003D618D" w:rsidP="0024414D">
            <w:pPr>
              <w:autoSpaceDE w:val="0"/>
              <w:autoSpaceDN w:val="0"/>
              <w:adjustRightInd w:val="0"/>
              <w:jc w:val="center"/>
              <w:rPr>
                <w:rFonts w:cstheme="minorHAnsi"/>
                <w:kern w:val="0"/>
                <w:szCs w:val="21"/>
              </w:rPr>
            </w:pPr>
            <w:r w:rsidRPr="00843EBD">
              <w:t>r2_a</w:t>
            </w:r>
          </w:p>
        </w:tc>
        <w:tc>
          <w:tcPr>
            <w:tcW w:w="1656" w:type="dxa"/>
            <w:gridSpan w:val="2"/>
            <w:tcBorders>
              <w:top w:val="nil"/>
              <w:left w:val="nil"/>
              <w:bottom w:val="nil"/>
              <w:right w:val="nil"/>
            </w:tcBorders>
          </w:tcPr>
          <w:p w14:paraId="13D77AEB" w14:textId="77777777" w:rsidR="003D618D" w:rsidRPr="00843EBD" w:rsidRDefault="003D618D" w:rsidP="0024414D">
            <w:pPr>
              <w:autoSpaceDE w:val="0"/>
              <w:autoSpaceDN w:val="0"/>
              <w:adjustRightInd w:val="0"/>
              <w:jc w:val="center"/>
              <w:rPr>
                <w:rFonts w:cstheme="minorHAnsi"/>
                <w:kern w:val="0"/>
                <w:szCs w:val="21"/>
              </w:rPr>
            </w:pPr>
            <w:r w:rsidRPr="00843EBD">
              <w:t>0.918</w:t>
            </w:r>
          </w:p>
        </w:tc>
        <w:tc>
          <w:tcPr>
            <w:tcW w:w="1656" w:type="dxa"/>
            <w:gridSpan w:val="2"/>
            <w:tcBorders>
              <w:top w:val="nil"/>
              <w:left w:val="nil"/>
              <w:bottom w:val="nil"/>
              <w:right w:val="nil"/>
            </w:tcBorders>
          </w:tcPr>
          <w:p w14:paraId="4C933A60" w14:textId="77777777" w:rsidR="003D618D" w:rsidRPr="00843EBD" w:rsidRDefault="003D618D" w:rsidP="0024414D">
            <w:pPr>
              <w:autoSpaceDE w:val="0"/>
              <w:autoSpaceDN w:val="0"/>
              <w:adjustRightInd w:val="0"/>
              <w:jc w:val="center"/>
              <w:rPr>
                <w:rFonts w:cstheme="minorHAnsi"/>
                <w:kern w:val="0"/>
                <w:szCs w:val="21"/>
              </w:rPr>
            </w:pPr>
            <w:r w:rsidRPr="00843EBD">
              <w:t>0.919</w:t>
            </w:r>
          </w:p>
        </w:tc>
        <w:tc>
          <w:tcPr>
            <w:tcW w:w="1656" w:type="dxa"/>
            <w:tcBorders>
              <w:top w:val="nil"/>
              <w:left w:val="nil"/>
              <w:bottom w:val="nil"/>
              <w:right w:val="nil"/>
            </w:tcBorders>
          </w:tcPr>
          <w:p w14:paraId="473346C6" w14:textId="77777777" w:rsidR="003D618D" w:rsidRPr="00843EBD" w:rsidRDefault="003D618D" w:rsidP="0024414D">
            <w:pPr>
              <w:autoSpaceDE w:val="0"/>
              <w:autoSpaceDN w:val="0"/>
              <w:adjustRightInd w:val="0"/>
              <w:jc w:val="center"/>
              <w:rPr>
                <w:rFonts w:cstheme="minorHAnsi"/>
                <w:kern w:val="0"/>
                <w:szCs w:val="21"/>
              </w:rPr>
            </w:pPr>
            <w:r w:rsidRPr="00843EBD">
              <w:t>0.921</w:t>
            </w:r>
          </w:p>
        </w:tc>
        <w:tc>
          <w:tcPr>
            <w:tcW w:w="1656" w:type="dxa"/>
            <w:tcBorders>
              <w:top w:val="nil"/>
              <w:left w:val="nil"/>
              <w:bottom w:val="nil"/>
              <w:right w:val="nil"/>
            </w:tcBorders>
          </w:tcPr>
          <w:p w14:paraId="152EE1DD" w14:textId="77777777" w:rsidR="003D618D" w:rsidRPr="00843EBD" w:rsidRDefault="003D618D" w:rsidP="0024414D">
            <w:pPr>
              <w:autoSpaceDE w:val="0"/>
              <w:autoSpaceDN w:val="0"/>
              <w:adjustRightInd w:val="0"/>
              <w:jc w:val="center"/>
              <w:rPr>
                <w:rFonts w:cstheme="minorHAnsi"/>
                <w:kern w:val="0"/>
                <w:szCs w:val="21"/>
              </w:rPr>
            </w:pPr>
            <w:r w:rsidRPr="00843EBD">
              <w:t>0.921</w:t>
            </w:r>
          </w:p>
        </w:tc>
      </w:tr>
      <w:tr w:rsidR="003D618D" w:rsidRPr="00843EBD" w14:paraId="719F12E5" w14:textId="77777777" w:rsidTr="0024414D">
        <w:trPr>
          <w:jc w:val="center"/>
        </w:trPr>
        <w:tc>
          <w:tcPr>
            <w:tcW w:w="1416" w:type="dxa"/>
            <w:tcBorders>
              <w:top w:val="nil"/>
              <w:left w:val="nil"/>
              <w:bottom w:val="nil"/>
              <w:right w:val="nil"/>
            </w:tcBorders>
            <w:vAlign w:val="center"/>
          </w:tcPr>
          <w:p w14:paraId="66E887AE" w14:textId="77777777" w:rsidR="003D618D" w:rsidRPr="00843EBD" w:rsidRDefault="003D618D" w:rsidP="0024414D">
            <w:pPr>
              <w:autoSpaceDE w:val="0"/>
              <w:autoSpaceDN w:val="0"/>
              <w:adjustRightInd w:val="0"/>
              <w:jc w:val="center"/>
              <w:rPr>
                <w:rFonts w:cstheme="minorHAnsi"/>
                <w:kern w:val="0"/>
                <w:szCs w:val="21"/>
              </w:rPr>
            </w:pPr>
            <w:r w:rsidRPr="00843EBD">
              <w:t>F</w:t>
            </w:r>
          </w:p>
        </w:tc>
        <w:tc>
          <w:tcPr>
            <w:tcW w:w="1656" w:type="dxa"/>
            <w:gridSpan w:val="2"/>
            <w:tcBorders>
              <w:top w:val="nil"/>
              <w:left w:val="nil"/>
              <w:bottom w:val="nil"/>
              <w:right w:val="nil"/>
            </w:tcBorders>
          </w:tcPr>
          <w:p w14:paraId="01AA05FE" w14:textId="77777777" w:rsidR="003D618D" w:rsidRPr="00843EBD" w:rsidRDefault="003D618D" w:rsidP="0024414D">
            <w:pPr>
              <w:autoSpaceDE w:val="0"/>
              <w:autoSpaceDN w:val="0"/>
              <w:adjustRightInd w:val="0"/>
              <w:jc w:val="center"/>
              <w:rPr>
                <w:rFonts w:cstheme="minorHAnsi"/>
                <w:kern w:val="0"/>
                <w:szCs w:val="21"/>
              </w:rPr>
            </w:pPr>
            <w:r w:rsidRPr="00843EBD">
              <w:t>5.390</w:t>
            </w:r>
          </w:p>
        </w:tc>
        <w:tc>
          <w:tcPr>
            <w:tcW w:w="1656" w:type="dxa"/>
            <w:gridSpan w:val="2"/>
            <w:tcBorders>
              <w:top w:val="nil"/>
              <w:left w:val="nil"/>
              <w:bottom w:val="nil"/>
              <w:right w:val="nil"/>
            </w:tcBorders>
          </w:tcPr>
          <w:p w14:paraId="72B48456" w14:textId="77777777" w:rsidR="003D618D" w:rsidRPr="00843EBD" w:rsidRDefault="003D618D" w:rsidP="0024414D">
            <w:pPr>
              <w:autoSpaceDE w:val="0"/>
              <w:autoSpaceDN w:val="0"/>
              <w:adjustRightInd w:val="0"/>
              <w:jc w:val="center"/>
              <w:rPr>
                <w:rFonts w:cstheme="minorHAnsi"/>
                <w:kern w:val="0"/>
                <w:szCs w:val="21"/>
              </w:rPr>
            </w:pPr>
            <w:r w:rsidRPr="00843EBD">
              <w:t>8.988</w:t>
            </w:r>
          </w:p>
        </w:tc>
        <w:tc>
          <w:tcPr>
            <w:tcW w:w="1656" w:type="dxa"/>
            <w:tcBorders>
              <w:top w:val="nil"/>
              <w:left w:val="nil"/>
              <w:bottom w:val="nil"/>
              <w:right w:val="nil"/>
            </w:tcBorders>
          </w:tcPr>
          <w:p w14:paraId="1245D7C0" w14:textId="77777777" w:rsidR="003D618D" w:rsidRPr="00843EBD" w:rsidRDefault="003D618D" w:rsidP="0024414D">
            <w:pPr>
              <w:autoSpaceDE w:val="0"/>
              <w:autoSpaceDN w:val="0"/>
              <w:adjustRightInd w:val="0"/>
              <w:jc w:val="center"/>
              <w:rPr>
                <w:rFonts w:cstheme="minorHAnsi"/>
                <w:kern w:val="0"/>
                <w:szCs w:val="21"/>
              </w:rPr>
            </w:pPr>
            <w:r w:rsidRPr="00843EBD">
              <w:t>6.414</w:t>
            </w:r>
          </w:p>
        </w:tc>
        <w:tc>
          <w:tcPr>
            <w:tcW w:w="1656" w:type="dxa"/>
            <w:tcBorders>
              <w:top w:val="nil"/>
              <w:left w:val="nil"/>
              <w:bottom w:val="nil"/>
              <w:right w:val="nil"/>
            </w:tcBorders>
          </w:tcPr>
          <w:p w14:paraId="1C728D2F" w14:textId="77777777" w:rsidR="003D618D" w:rsidRPr="00843EBD" w:rsidRDefault="003D618D" w:rsidP="0024414D">
            <w:pPr>
              <w:autoSpaceDE w:val="0"/>
              <w:autoSpaceDN w:val="0"/>
              <w:adjustRightInd w:val="0"/>
              <w:jc w:val="center"/>
              <w:rPr>
                <w:rFonts w:cstheme="minorHAnsi"/>
                <w:kern w:val="0"/>
                <w:szCs w:val="21"/>
              </w:rPr>
            </w:pPr>
            <w:r w:rsidRPr="00843EBD">
              <w:t>6.636</w:t>
            </w:r>
          </w:p>
        </w:tc>
      </w:tr>
      <w:tr w:rsidR="003D618D" w:rsidRPr="00843EBD" w14:paraId="6C3FE4F6" w14:textId="77777777" w:rsidTr="0024414D">
        <w:trPr>
          <w:jc w:val="center"/>
        </w:trPr>
        <w:tc>
          <w:tcPr>
            <w:tcW w:w="1416" w:type="dxa"/>
            <w:tcBorders>
              <w:top w:val="nil"/>
              <w:left w:val="nil"/>
              <w:bottom w:val="single" w:sz="4" w:space="0" w:color="auto"/>
              <w:right w:val="nil"/>
            </w:tcBorders>
            <w:vAlign w:val="center"/>
          </w:tcPr>
          <w:p w14:paraId="7EA4DEB0" w14:textId="77777777" w:rsidR="003D618D" w:rsidRPr="00843EBD" w:rsidRDefault="003D618D" w:rsidP="0024414D">
            <w:pPr>
              <w:autoSpaceDE w:val="0"/>
              <w:autoSpaceDN w:val="0"/>
              <w:adjustRightInd w:val="0"/>
              <w:jc w:val="center"/>
              <w:rPr>
                <w:rFonts w:cstheme="minorHAnsi"/>
                <w:kern w:val="0"/>
                <w:szCs w:val="21"/>
              </w:rPr>
            </w:pPr>
            <w:r w:rsidRPr="00843EBD">
              <w:t>N</w:t>
            </w:r>
          </w:p>
        </w:tc>
        <w:tc>
          <w:tcPr>
            <w:tcW w:w="1656" w:type="dxa"/>
            <w:gridSpan w:val="2"/>
            <w:tcBorders>
              <w:top w:val="nil"/>
              <w:left w:val="nil"/>
              <w:bottom w:val="single" w:sz="4" w:space="0" w:color="auto"/>
              <w:right w:val="nil"/>
            </w:tcBorders>
          </w:tcPr>
          <w:p w14:paraId="15FFFDC0" w14:textId="77777777" w:rsidR="003D618D" w:rsidRPr="00843EBD" w:rsidRDefault="003D618D" w:rsidP="0024414D">
            <w:pPr>
              <w:autoSpaceDE w:val="0"/>
              <w:autoSpaceDN w:val="0"/>
              <w:adjustRightInd w:val="0"/>
              <w:jc w:val="center"/>
              <w:rPr>
                <w:rFonts w:cstheme="minorHAnsi"/>
                <w:kern w:val="0"/>
                <w:szCs w:val="21"/>
              </w:rPr>
            </w:pPr>
            <w:r w:rsidRPr="00843EBD">
              <w:t>482210</w:t>
            </w:r>
          </w:p>
        </w:tc>
        <w:tc>
          <w:tcPr>
            <w:tcW w:w="1656" w:type="dxa"/>
            <w:gridSpan w:val="2"/>
            <w:tcBorders>
              <w:top w:val="nil"/>
              <w:left w:val="nil"/>
              <w:bottom w:val="single" w:sz="4" w:space="0" w:color="auto"/>
              <w:right w:val="nil"/>
            </w:tcBorders>
          </w:tcPr>
          <w:p w14:paraId="18B67350" w14:textId="77777777" w:rsidR="003D618D" w:rsidRPr="00843EBD" w:rsidRDefault="003D618D" w:rsidP="0024414D">
            <w:pPr>
              <w:autoSpaceDE w:val="0"/>
              <w:autoSpaceDN w:val="0"/>
              <w:adjustRightInd w:val="0"/>
              <w:jc w:val="center"/>
              <w:rPr>
                <w:rFonts w:cstheme="minorHAnsi"/>
                <w:kern w:val="0"/>
                <w:szCs w:val="21"/>
              </w:rPr>
            </w:pPr>
            <w:r w:rsidRPr="00843EBD">
              <w:t>481197</w:t>
            </w:r>
          </w:p>
        </w:tc>
        <w:tc>
          <w:tcPr>
            <w:tcW w:w="1656" w:type="dxa"/>
            <w:tcBorders>
              <w:top w:val="nil"/>
              <w:left w:val="nil"/>
              <w:bottom w:val="single" w:sz="4" w:space="0" w:color="auto"/>
              <w:right w:val="nil"/>
            </w:tcBorders>
          </w:tcPr>
          <w:p w14:paraId="2A727F42" w14:textId="77777777" w:rsidR="003D618D" w:rsidRPr="00843EBD" w:rsidRDefault="003D618D" w:rsidP="0024414D">
            <w:pPr>
              <w:autoSpaceDE w:val="0"/>
              <w:autoSpaceDN w:val="0"/>
              <w:adjustRightInd w:val="0"/>
              <w:jc w:val="center"/>
              <w:rPr>
                <w:rFonts w:cstheme="minorHAnsi"/>
                <w:kern w:val="0"/>
                <w:szCs w:val="21"/>
              </w:rPr>
            </w:pPr>
            <w:r w:rsidRPr="00843EBD">
              <w:t>482210</w:t>
            </w:r>
          </w:p>
        </w:tc>
        <w:tc>
          <w:tcPr>
            <w:tcW w:w="1656" w:type="dxa"/>
            <w:tcBorders>
              <w:top w:val="nil"/>
              <w:left w:val="nil"/>
              <w:bottom w:val="single" w:sz="4" w:space="0" w:color="auto"/>
              <w:right w:val="nil"/>
            </w:tcBorders>
          </w:tcPr>
          <w:p w14:paraId="0588CD7D" w14:textId="77777777" w:rsidR="003D618D" w:rsidRPr="00843EBD" w:rsidRDefault="003D618D" w:rsidP="0024414D">
            <w:pPr>
              <w:autoSpaceDE w:val="0"/>
              <w:autoSpaceDN w:val="0"/>
              <w:adjustRightInd w:val="0"/>
              <w:jc w:val="center"/>
              <w:rPr>
                <w:rFonts w:cstheme="minorHAnsi"/>
                <w:kern w:val="0"/>
                <w:szCs w:val="21"/>
              </w:rPr>
            </w:pPr>
            <w:r w:rsidRPr="00843EBD">
              <w:t>481197</w:t>
            </w:r>
          </w:p>
        </w:tc>
      </w:tr>
    </w:tbl>
    <w:bookmarkEnd w:id="51"/>
    <w:p w14:paraId="6A3FA62E"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rPr>
        <w:t>Standard errors in parentheses</w:t>
      </w:r>
    </w:p>
    <w:p w14:paraId="26D71372" w14:textId="77777777" w:rsidR="003D618D" w:rsidRPr="009C0455"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0.10,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0.05,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0.01</w:t>
      </w:r>
    </w:p>
    <w:p w14:paraId="2411C300" w14:textId="77777777" w:rsidR="003D618D" w:rsidRPr="00843EBD" w:rsidRDefault="003D618D" w:rsidP="003D618D">
      <w:pPr>
        <w:spacing w:line="360" w:lineRule="auto"/>
        <w:ind w:firstLineChars="200" w:firstLine="480"/>
        <w:rPr>
          <w:rFonts w:ascii="Times New Roman" w:hAnsi="Times New Roman" w:cs="Times New Roman"/>
          <w:sz w:val="24"/>
          <w:szCs w:val="24"/>
        </w:rPr>
      </w:pPr>
      <w:r w:rsidRPr="00843EBD">
        <w:rPr>
          <w:rFonts w:ascii="Times New Roman" w:hAnsi="Times New Roman" w:cs="Times New Roman" w:hint="eastAsia"/>
          <w:sz w:val="24"/>
          <w:szCs w:val="24"/>
        </w:rPr>
        <w:lastRenderedPageBreak/>
        <w:t>接着，考虑到少数民族自治区经济基础相对薄弱、市场化程度较低等，企业对并购溢出效应的吸收能力偏弱，因此本文去除了来自五个自治区和青海省的样本企业，回归结果呈现在了表</w:t>
      </w:r>
      <w:r>
        <w:rPr>
          <w:rFonts w:ascii="Times New Roman" w:hAnsi="Times New Roman" w:cs="Times New Roman"/>
          <w:sz w:val="24"/>
          <w:szCs w:val="24"/>
        </w:rPr>
        <w:t>4-5</w:t>
      </w:r>
      <w:r w:rsidRPr="00843EBD">
        <w:rPr>
          <w:rFonts w:ascii="Times New Roman" w:hAnsi="Times New Roman" w:cs="Times New Roman" w:hint="eastAsia"/>
          <w:sz w:val="24"/>
          <w:szCs w:val="24"/>
        </w:rPr>
        <w:t>，可以看到，回归结果仍然显著为正，系数大小与基准回归结果十分接近。</w:t>
      </w:r>
    </w:p>
    <w:p w14:paraId="58728E85"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sz w:val="24"/>
          <w:szCs w:val="24"/>
        </w:rPr>
        <w:t>4-5</w:t>
      </w:r>
      <w:r w:rsidRPr="00843EBD">
        <w:rPr>
          <w:rFonts w:ascii="黑体" w:eastAsia="黑体" w:hAnsi="黑体"/>
          <w:sz w:val="24"/>
          <w:szCs w:val="24"/>
        </w:rPr>
        <w:t xml:space="preserve"> </w:t>
      </w:r>
      <w:r w:rsidRPr="00843EBD">
        <w:rPr>
          <w:rFonts w:ascii="黑体" w:eastAsia="黑体" w:hAnsi="黑体" w:hint="eastAsia"/>
          <w:sz w:val="24"/>
          <w:szCs w:val="24"/>
        </w:rPr>
        <w:t>稳健性检验</w:t>
      </w:r>
      <w:r w:rsidRPr="00843EBD">
        <w:rPr>
          <w:rFonts w:ascii="黑体" w:eastAsia="黑体" w:hAnsi="黑体"/>
          <w:sz w:val="24"/>
          <w:szCs w:val="24"/>
        </w:rPr>
        <w:t>-</w:t>
      </w:r>
      <w:r w:rsidRPr="00843EBD">
        <w:rPr>
          <w:rFonts w:ascii="黑体" w:eastAsia="黑体" w:hAnsi="黑体" w:hint="eastAsia"/>
          <w:sz w:val="24"/>
          <w:szCs w:val="24"/>
        </w:rPr>
        <w:t>去掉自治区以及青海</w:t>
      </w:r>
    </w:p>
    <w:p w14:paraId="3DD27502" w14:textId="77777777" w:rsidR="003D618D" w:rsidRPr="00843EBD" w:rsidRDefault="003D618D" w:rsidP="003D618D">
      <w:pPr>
        <w:jc w:val="center"/>
        <w:rPr>
          <w:rFonts w:ascii="黑体" w:eastAsia="黑体" w:hAnsi="黑体"/>
          <w:sz w:val="24"/>
          <w:szCs w:val="24"/>
        </w:rPr>
      </w:pPr>
    </w:p>
    <w:tbl>
      <w:tblPr>
        <w:tblW w:w="8604" w:type="dxa"/>
        <w:jc w:val="center"/>
        <w:tblLayout w:type="fixed"/>
        <w:tblLook w:val="0000" w:firstRow="0" w:lastRow="0" w:firstColumn="0" w:lastColumn="0" w:noHBand="0" w:noVBand="0"/>
      </w:tblPr>
      <w:tblGrid>
        <w:gridCol w:w="955"/>
        <w:gridCol w:w="954"/>
        <w:gridCol w:w="954"/>
        <w:gridCol w:w="955"/>
        <w:gridCol w:w="959"/>
        <w:gridCol w:w="955"/>
        <w:gridCol w:w="955"/>
        <w:gridCol w:w="955"/>
        <w:gridCol w:w="956"/>
        <w:gridCol w:w="6"/>
      </w:tblGrid>
      <w:tr w:rsidR="003D618D" w:rsidRPr="00843EBD" w14:paraId="21D18C86" w14:textId="77777777" w:rsidTr="0024414D">
        <w:trPr>
          <w:gridAfter w:val="1"/>
          <w:wAfter w:w="6" w:type="dxa"/>
          <w:trHeight w:val="224"/>
          <w:jc w:val="center"/>
        </w:trPr>
        <w:tc>
          <w:tcPr>
            <w:tcW w:w="956" w:type="dxa"/>
            <w:tcBorders>
              <w:top w:val="single" w:sz="4" w:space="0" w:color="auto"/>
              <w:left w:val="nil"/>
              <w:bottom w:val="single" w:sz="4" w:space="0" w:color="auto"/>
              <w:right w:val="nil"/>
            </w:tcBorders>
            <w:vAlign w:val="center"/>
          </w:tcPr>
          <w:p w14:paraId="4DDFAEC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bookmarkStart w:id="52" w:name="OLE_LINK13"/>
            <w:bookmarkStart w:id="53" w:name="OLE_LINK14"/>
            <w:bookmarkStart w:id="54" w:name="OLE_LINK20"/>
            <w:bookmarkStart w:id="55" w:name="OLE_LINK24"/>
            <w:bookmarkStart w:id="56" w:name="OLE_LINK30"/>
          </w:p>
        </w:tc>
        <w:tc>
          <w:tcPr>
            <w:tcW w:w="955" w:type="dxa"/>
            <w:tcBorders>
              <w:top w:val="single" w:sz="4" w:space="0" w:color="auto"/>
              <w:left w:val="nil"/>
              <w:bottom w:val="single" w:sz="4" w:space="0" w:color="auto"/>
              <w:right w:val="nil"/>
            </w:tcBorders>
            <w:vAlign w:val="center"/>
          </w:tcPr>
          <w:p w14:paraId="19402AE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(1)</w:t>
            </w:r>
          </w:p>
        </w:tc>
        <w:tc>
          <w:tcPr>
            <w:tcW w:w="955" w:type="dxa"/>
            <w:tcBorders>
              <w:top w:val="single" w:sz="4" w:space="0" w:color="auto"/>
              <w:left w:val="nil"/>
              <w:bottom w:val="single" w:sz="4" w:space="0" w:color="auto"/>
              <w:right w:val="nil"/>
            </w:tcBorders>
            <w:vAlign w:val="center"/>
          </w:tcPr>
          <w:p w14:paraId="4DBBE03A"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(2)</w:t>
            </w:r>
          </w:p>
        </w:tc>
        <w:tc>
          <w:tcPr>
            <w:tcW w:w="955" w:type="dxa"/>
            <w:tcBorders>
              <w:top w:val="single" w:sz="4" w:space="0" w:color="auto"/>
              <w:left w:val="nil"/>
              <w:bottom w:val="single" w:sz="4" w:space="0" w:color="auto"/>
              <w:right w:val="nil"/>
            </w:tcBorders>
            <w:vAlign w:val="center"/>
          </w:tcPr>
          <w:p w14:paraId="3B95DCE6"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(3)</w:t>
            </w:r>
          </w:p>
        </w:tc>
        <w:tc>
          <w:tcPr>
            <w:tcW w:w="956" w:type="dxa"/>
            <w:tcBorders>
              <w:top w:val="single" w:sz="4" w:space="0" w:color="auto"/>
              <w:left w:val="nil"/>
              <w:bottom w:val="single" w:sz="4" w:space="0" w:color="auto"/>
              <w:right w:val="single" w:sz="4" w:space="0" w:color="auto"/>
            </w:tcBorders>
            <w:vAlign w:val="center"/>
          </w:tcPr>
          <w:p w14:paraId="7F48367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(4)</w:t>
            </w:r>
          </w:p>
        </w:tc>
        <w:tc>
          <w:tcPr>
            <w:tcW w:w="955" w:type="dxa"/>
            <w:tcBorders>
              <w:top w:val="single" w:sz="4" w:space="0" w:color="auto"/>
              <w:left w:val="single" w:sz="4" w:space="0" w:color="auto"/>
              <w:bottom w:val="single" w:sz="4" w:space="0" w:color="auto"/>
              <w:right w:val="nil"/>
            </w:tcBorders>
            <w:vAlign w:val="center"/>
          </w:tcPr>
          <w:p w14:paraId="105FA944"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(5)</w:t>
            </w:r>
          </w:p>
        </w:tc>
        <w:tc>
          <w:tcPr>
            <w:tcW w:w="955" w:type="dxa"/>
            <w:tcBorders>
              <w:top w:val="single" w:sz="4" w:space="0" w:color="auto"/>
              <w:left w:val="nil"/>
              <w:bottom w:val="single" w:sz="4" w:space="0" w:color="auto"/>
              <w:right w:val="nil"/>
            </w:tcBorders>
            <w:vAlign w:val="center"/>
          </w:tcPr>
          <w:p w14:paraId="40ED446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(6)</w:t>
            </w:r>
          </w:p>
        </w:tc>
        <w:tc>
          <w:tcPr>
            <w:tcW w:w="955" w:type="dxa"/>
            <w:tcBorders>
              <w:top w:val="single" w:sz="4" w:space="0" w:color="auto"/>
              <w:left w:val="nil"/>
              <w:bottom w:val="single" w:sz="4" w:space="0" w:color="auto"/>
              <w:right w:val="nil"/>
            </w:tcBorders>
            <w:vAlign w:val="center"/>
          </w:tcPr>
          <w:p w14:paraId="696543A8"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(7)</w:t>
            </w:r>
          </w:p>
        </w:tc>
        <w:tc>
          <w:tcPr>
            <w:tcW w:w="956" w:type="dxa"/>
            <w:tcBorders>
              <w:top w:val="single" w:sz="4" w:space="0" w:color="auto"/>
              <w:left w:val="nil"/>
              <w:bottom w:val="single" w:sz="4" w:space="0" w:color="auto"/>
              <w:right w:val="nil"/>
            </w:tcBorders>
            <w:vAlign w:val="center"/>
          </w:tcPr>
          <w:p w14:paraId="6CE17EFC"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kern w:val="0"/>
                <w:sz w:val="18"/>
                <w:szCs w:val="18"/>
              </w:rPr>
              <w:t>(8)</w:t>
            </w:r>
          </w:p>
        </w:tc>
      </w:tr>
      <w:tr w:rsidR="003D618D" w:rsidRPr="00843EBD" w14:paraId="1816E4D8" w14:textId="77777777" w:rsidTr="0024414D">
        <w:trPr>
          <w:trHeight w:val="449"/>
          <w:jc w:val="center"/>
        </w:trPr>
        <w:tc>
          <w:tcPr>
            <w:tcW w:w="956" w:type="dxa"/>
            <w:tcBorders>
              <w:top w:val="single" w:sz="4" w:space="0" w:color="auto"/>
              <w:left w:val="nil"/>
              <w:bottom w:val="nil"/>
              <w:right w:val="nil"/>
            </w:tcBorders>
            <w:vAlign w:val="center"/>
          </w:tcPr>
          <w:p w14:paraId="7F08B7A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p>
        </w:tc>
        <w:tc>
          <w:tcPr>
            <w:tcW w:w="3824" w:type="dxa"/>
            <w:gridSpan w:val="4"/>
            <w:tcBorders>
              <w:top w:val="single" w:sz="4" w:space="0" w:color="auto"/>
              <w:left w:val="nil"/>
              <w:bottom w:val="nil"/>
              <w:right w:val="single" w:sz="4" w:space="0" w:color="auto"/>
            </w:tcBorders>
            <w:vAlign w:val="center"/>
          </w:tcPr>
          <w:p w14:paraId="0C79C295"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proofErr w:type="spellStart"/>
            <w:r w:rsidRPr="00843EBD">
              <w:rPr>
                <w:rFonts w:ascii="Times New Roman" w:hAnsi="Times New Roman" w:cs="Times New Roman"/>
                <w:kern w:val="0"/>
                <w:sz w:val="18"/>
                <w:szCs w:val="18"/>
              </w:rPr>
              <w:t>ln_mainsalerevenue</w:t>
            </w:r>
            <w:proofErr w:type="spellEnd"/>
          </w:p>
        </w:tc>
        <w:tc>
          <w:tcPr>
            <w:tcW w:w="3824" w:type="dxa"/>
            <w:gridSpan w:val="5"/>
            <w:tcBorders>
              <w:top w:val="single" w:sz="4" w:space="0" w:color="auto"/>
              <w:left w:val="single" w:sz="4" w:space="0" w:color="auto"/>
              <w:bottom w:val="nil"/>
              <w:right w:val="nil"/>
            </w:tcBorders>
            <w:vAlign w:val="center"/>
          </w:tcPr>
          <w:p w14:paraId="362A8401"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proofErr w:type="spellStart"/>
            <w:r w:rsidRPr="00843EBD">
              <w:rPr>
                <w:rFonts w:ascii="Times New Roman" w:hAnsi="Times New Roman" w:cs="Times New Roman"/>
                <w:kern w:val="0"/>
                <w:sz w:val="18"/>
                <w:szCs w:val="18"/>
              </w:rPr>
              <w:t>ln_employees</w:t>
            </w:r>
            <w:proofErr w:type="spellEnd"/>
          </w:p>
        </w:tc>
      </w:tr>
      <w:tr w:rsidR="003D618D" w:rsidRPr="00843EBD" w14:paraId="3CE2F3CC" w14:textId="77777777" w:rsidTr="0024414D">
        <w:trPr>
          <w:gridAfter w:val="1"/>
          <w:wAfter w:w="6" w:type="dxa"/>
          <w:trHeight w:val="224"/>
          <w:jc w:val="center"/>
        </w:trPr>
        <w:tc>
          <w:tcPr>
            <w:tcW w:w="956" w:type="dxa"/>
            <w:tcBorders>
              <w:top w:val="single" w:sz="4" w:space="0" w:color="auto"/>
              <w:left w:val="nil"/>
              <w:bottom w:val="nil"/>
              <w:right w:val="nil"/>
            </w:tcBorders>
            <w:vAlign w:val="center"/>
          </w:tcPr>
          <w:p w14:paraId="4155FB1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m:oMathPara>
              <m:oMath>
                <m:r>
                  <w:rPr>
                    <w:rFonts w:ascii="Cambria Math" w:hAnsi="Cambria Math" w:cstheme="minorHAnsi"/>
                    <w:sz w:val="18"/>
                    <w:szCs w:val="18"/>
                  </w:rPr>
                  <m:t>Merge</m:t>
                </m:r>
              </m:oMath>
            </m:oMathPara>
          </w:p>
        </w:tc>
        <w:tc>
          <w:tcPr>
            <w:tcW w:w="955" w:type="dxa"/>
            <w:tcBorders>
              <w:top w:val="single" w:sz="4" w:space="0" w:color="auto"/>
              <w:left w:val="nil"/>
              <w:bottom w:val="nil"/>
              <w:right w:val="nil"/>
            </w:tcBorders>
            <w:vAlign w:val="center"/>
          </w:tcPr>
          <w:p w14:paraId="1A8DE21E"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0.094***</w:t>
            </w:r>
          </w:p>
        </w:tc>
        <w:tc>
          <w:tcPr>
            <w:tcW w:w="955" w:type="dxa"/>
            <w:tcBorders>
              <w:top w:val="single" w:sz="4" w:space="0" w:color="auto"/>
              <w:left w:val="nil"/>
              <w:bottom w:val="nil"/>
              <w:right w:val="nil"/>
            </w:tcBorders>
            <w:vAlign w:val="center"/>
          </w:tcPr>
          <w:p w14:paraId="5028670C"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0.072***</w:t>
            </w:r>
          </w:p>
        </w:tc>
        <w:tc>
          <w:tcPr>
            <w:tcW w:w="955" w:type="dxa"/>
            <w:tcBorders>
              <w:top w:val="single" w:sz="4" w:space="0" w:color="auto"/>
              <w:left w:val="nil"/>
              <w:bottom w:val="nil"/>
              <w:right w:val="nil"/>
            </w:tcBorders>
            <w:vAlign w:val="center"/>
          </w:tcPr>
          <w:p w14:paraId="3906228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0.067***</w:t>
            </w:r>
          </w:p>
        </w:tc>
        <w:tc>
          <w:tcPr>
            <w:tcW w:w="956" w:type="dxa"/>
            <w:tcBorders>
              <w:top w:val="single" w:sz="4" w:space="0" w:color="auto"/>
              <w:left w:val="nil"/>
              <w:bottom w:val="nil"/>
              <w:right w:val="single" w:sz="4" w:space="0" w:color="auto"/>
            </w:tcBorders>
            <w:vAlign w:val="center"/>
          </w:tcPr>
          <w:p w14:paraId="3B66A55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0.067***</w:t>
            </w:r>
          </w:p>
        </w:tc>
        <w:tc>
          <w:tcPr>
            <w:tcW w:w="955" w:type="dxa"/>
            <w:tcBorders>
              <w:top w:val="single" w:sz="4" w:space="0" w:color="auto"/>
              <w:left w:val="single" w:sz="4" w:space="0" w:color="auto"/>
              <w:bottom w:val="nil"/>
              <w:right w:val="nil"/>
            </w:tcBorders>
            <w:vAlign w:val="center"/>
          </w:tcPr>
          <w:p w14:paraId="6BE141A8"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0.042***</w:t>
            </w:r>
          </w:p>
        </w:tc>
        <w:tc>
          <w:tcPr>
            <w:tcW w:w="955" w:type="dxa"/>
            <w:tcBorders>
              <w:top w:val="single" w:sz="4" w:space="0" w:color="auto"/>
              <w:left w:val="nil"/>
              <w:bottom w:val="nil"/>
              <w:right w:val="nil"/>
            </w:tcBorders>
            <w:vAlign w:val="center"/>
          </w:tcPr>
          <w:p w14:paraId="3BA0C87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0.042***</w:t>
            </w:r>
          </w:p>
        </w:tc>
        <w:tc>
          <w:tcPr>
            <w:tcW w:w="955" w:type="dxa"/>
            <w:tcBorders>
              <w:top w:val="single" w:sz="4" w:space="0" w:color="auto"/>
              <w:left w:val="nil"/>
              <w:bottom w:val="nil"/>
              <w:right w:val="nil"/>
            </w:tcBorders>
            <w:vAlign w:val="center"/>
          </w:tcPr>
          <w:p w14:paraId="223634A6"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0.059***</w:t>
            </w:r>
          </w:p>
        </w:tc>
        <w:tc>
          <w:tcPr>
            <w:tcW w:w="956" w:type="dxa"/>
            <w:tcBorders>
              <w:top w:val="single" w:sz="4" w:space="0" w:color="auto"/>
              <w:left w:val="nil"/>
              <w:bottom w:val="nil"/>
              <w:right w:val="nil"/>
            </w:tcBorders>
            <w:vAlign w:val="center"/>
          </w:tcPr>
          <w:p w14:paraId="148E947B"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0.060***</w:t>
            </w:r>
          </w:p>
        </w:tc>
      </w:tr>
      <w:tr w:rsidR="003D618D" w:rsidRPr="00843EBD" w14:paraId="0C05E3C6" w14:textId="77777777" w:rsidTr="0024414D">
        <w:trPr>
          <w:gridAfter w:val="1"/>
          <w:wAfter w:w="6" w:type="dxa"/>
          <w:trHeight w:val="224"/>
          <w:jc w:val="center"/>
        </w:trPr>
        <w:tc>
          <w:tcPr>
            <w:tcW w:w="956" w:type="dxa"/>
            <w:tcBorders>
              <w:top w:val="nil"/>
              <w:left w:val="nil"/>
              <w:bottom w:val="single" w:sz="4" w:space="0" w:color="auto"/>
              <w:right w:val="nil"/>
            </w:tcBorders>
            <w:vAlign w:val="center"/>
          </w:tcPr>
          <w:p w14:paraId="69AFAD07"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p>
        </w:tc>
        <w:tc>
          <w:tcPr>
            <w:tcW w:w="955" w:type="dxa"/>
            <w:tcBorders>
              <w:top w:val="nil"/>
              <w:left w:val="nil"/>
              <w:bottom w:val="single" w:sz="4" w:space="0" w:color="auto"/>
              <w:right w:val="nil"/>
            </w:tcBorders>
            <w:vAlign w:val="center"/>
          </w:tcPr>
          <w:p w14:paraId="138DD02B"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(0.022)</w:t>
            </w:r>
          </w:p>
        </w:tc>
        <w:tc>
          <w:tcPr>
            <w:tcW w:w="955" w:type="dxa"/>
            <w:tcBorders>
              <w:top w:val="nil"/>
              <w:left w:val="nil"/>
              <w:bottom w:val="single" w:sz="4" w:space="0" w:color="auto"/>
              <w:right w:val="nil"/>
            </w:tcBorders>
            <w:vAlign w:val="center"/>
          </w:tcPr>
          <w:p w14:paraId="4277C74E"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(0.019)</w:t>
            </w:r>
          </w:p>
        </w:tc>
        <w:tc>
          <w:tcPr>
            <w:tcW w:w="955" w:type="dxa"/>
            <w:tcBorders>
              <w:top w:val="nil"/>
              <w:left w:val="nil"/>
              <w:bottom w:val="single" w:sz="4" w:space="0" w:color="auto"/>
              <w:right w:val="nil"/>
            </w:tcBorders>
            <w:vAlign w:val="center"/>
          </w:tcPr>
          <w:p w14:paraId="0825D255"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(0.017)</w:t>
            </w:r>
          </w:p>
        </w:tc>
        <w:tc>
          <w:tcPr>
            <w:tcW w:w="956" w:type="dxa"/>
            <w:tcBorders>
              <w:top w:val="nil"/>
              <w:left w:val="nil"/>
              <w:bottom w:val="single" w:sz="4" w:space="0" w:color="auto"/>
              <w:right w:val="single" w:sz="4" w:space="0" w:color="auto"/>
            </w:tcBorders>
            <w:vAlign w:val="center"/>
          </w:tcPr>
          <w:p w14:paraId="2E02B5E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(0.017)</w:t>
            </w:r>
          </w:p>
        </w:tc>
        <w:tc>
          <w:tcPr>
            <w:tcW w:w="955" w:type="dxa"/>
            <w:tcBorders>
              <w:top w:val="nil"/>
              <w:left w:val="single" w:sz="4" w:space="0" w:color="auto"/>
              <w:bottom w:val="single" w:sz="4" w:space="0" w:color="auto"/>
              <w:right w:val="nil"/>
            </w:tcBorders>
            <w:vAlign w:val="center"/>
          </w:tcPr>
          <w:p w14:paraId="390A6E5D"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(0.014)</w:t>
            </w:r>
          </w:p>
        </w:tc>
        <w:tc>
          <w:tcPr>
            <w:tcW w:w="955" w:type="dxa"/>
            <w:tcBorders>
              <w:top w:val="nil"/>
              <w:left w:val="nil"/>
              <w:bottom w:val="single" w:sz="4" w:space="0" w:color="auto"/>
              <w:right w:val="nil"/>
            </w:tcBorders>
            <w:vAlign w:val="center"/>
          </w:tcPr>
          <w:p w14:paraId="6038A5C6"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(0.014)</w:t>
            </w:r>
          </w:p>
        </w:tc>
        <w:tc>
          <w:tcPr>
            <w:tcW w:w="955" w:type="dxa"/>
            <w:tcBorders>
              <w:top w:val="nil"/>
              <w:left w:val="nil"/>
              <w:bottom w:val="single" w:sz="4" w:space="0" w:color="auto"/>
              <w:right w:val="nil"/>
            </w:tcBorders>
            <w:vAlign w:val="center"/>
          </w:tcPr>
          <w:p w14:paraId="783C7B69"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(0.013)</w:t>
            </w:r>
          </w:p>
        </w:tc>
        <w:tc>
          <w:tcPr>
            <w:tcW w:w="956" w:type="dxa"/>
            <w:tcBorders>
              <w:top w:val="nil"/>
              <w:left w:val="nil"/>
              <w:bottom w:val="single" w:sz="4" w:space="0" w:color="auto"/>
              <w:right w:val="nil"/>
            </w:tcBorders>
            <w:vAlign w:val="center"/>
          </w:tcPr>
          <w:p w14:paraId="43576D38"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(0.013)</w:t>
            </w:r>
          </w:p>
        </w:tc>
      </w:tr>
      <w:tr w:rsidR="003D618D" w:rsidRPr="00843EBD" w14:paraId="7030E359" w14:textId="77777777" w:rsidTr="0024414D">
        <w:trPr>
          <w:gridAfter w:val="1"/>
          <w:wAfter w:w="6" w:type="dxa"/>
          <w:trHeight w:val="224"/>
          <w:jc w:val="center"/>
        </w:trPr>
        <w:tc>
          <w:tcPr>
            <w:tcW w:w="956" w:type="dxa"/>
            <w:tcBorders>
              <w:left w:val="nil"/>
              <w:right w:val="nil"/>
            </w:tcBorders>
            <w:vAlign w:val="center"/>
          </w:tcPr>
          <w:p w14:paraId="58FFE205" w14:textId="77777777" w:rsidR="003D618D" w:rsidRPr="00843EBD" w:rsidRDefault="003D618D" w:rsidP="0024414D">
            <w:pPr>
              <w:autoSpaceDE w:val="0"/>
              <w:autoSpaceDN w:val="0"/>
              <w:adjustRightInd w:val="0"/>
              <w:jc w:val="center"/>
              <w:rPr>
                <w:sz w:val="18"/>
                <w:szCs w:val="18"/>
              </w:rPr>
            </w:pPr>
            <w:bookmarkStart w:id="57" w:name="_Hlk103678436"/>
            <w:r w:rsidRPr="00843EBD">
              <w:rPr>
                <w:rFonts w:hint="eastAsia"/>
                <w:sz w:val="18"/>
                <w:szCs w:val="18"/>
              </w:rPr>
              <w:t>年份固定效应</w:t>
            </w:r>
          </w:p>
        </w:tc>
        <w:tc>
          <w:tcPr>
            <w:tcW w:w="955" w:type="dxa"/>
            <w:tcBorders>
              <w:left w:val="nil"/>
              <w:right w:val="nil"/>
            </w:tcBorders>
            <w:vAlign w:val="center"/>
          </w:tcPr>
          <w:p w14:paraId="6B8EB168"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5C38C995"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099A3B10"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6" w:type="dxa"/>
            <w:tcBorders>
              <w:left w:val="nil"/>
              <w:right w:val="single" w:sz="4" w:space="0" w:color="auto"/>
            </w:tcBorders>
            <w:vAlign w:val="center"/>
          </w:tcPr>
          <w:p w14:paraId="7CD897CC"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single" w:sz="4" w:space="0" w:color="auto"/>
              <w:right w:val="nil"/>
            </w:tcBorders>
            <w:vAlign w:val="center"/>
          </w:tcPr>
          <w:p w14:paraId="1C4455C9"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049BD06C"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68976EE3"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6" w:type="dxa"/>
            <w:tcBorders>
              <w:left w:val="nil"/>
              <w:right w:val="nil"/>
            </w:tcBorders>
            <w:vAlign w:val="center"/>
          </w:tcPr>
          <w:p w14:paraId="1485E863"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r>
      <w:tr w:rsidR="003D618D" w:rsidRPr="00843EBD" w14:paraId="181E2231" w14:textId="77777777" w:rsidTr="0024414D">
        <w:trPr>
          <w:gridAfter w:val="1"/>
          <w:wAfter w:w="6" w:type="dxa"/>
          <w:trHeight w:val="224"/>
          <w:jc w:val="center"/>
        </w:trPr>
        <w:tc>
          <w:tcPr>
            <w:tcW w:w="956" w:type="dxa"/>
            <w:tcBorders>
              <w:left w:val="nil"/>
              <w:right w:val="nil"/>
            </w:tcBorders>
            <w:vAlign w:val="center"/>
          </w:tcPr>
          <w:p w14:paraId="1E8EAED1"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企业固定效应</w:t>
            </w:r>
          </w:p>
        </w:tc>
        <w:tc>
          <w:tcPr>
            <w:tcW w:w="955" w:type="dxa"/>
            <w:tcBorders>
              <w:left w:val="nil"/>
              <w:right w:val="nil"/>
            </w:tcBorders>
            <w:vAlign w:val="center"/>
          </w:tcPr>
          <w:p w14:paraId="62D5478A"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2B265B24"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79833E07"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6" w:type="dxa"/>
            <w:tcBorders>
              <w:left w:val="nil"/>
              <w:right w:val="single" w:sz="4" w:space="0" w:color="auto"/>
            </w:tcBorders>
            <w:vAlign w:val="center"/>
          </w:tcPr>
          <w:p w14:paraId="3AEF9D76"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single" w:sz="4" w:space="0" w:color="auto"/>
              <w:right w:val="nil"/>
            </w:tcBorders>
            <w:vAlign w:val="center"/>
          </w:tcPr>
          <w:p w14:paraId="157888B8"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4C21ADF2"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5" w:type="dxa"/>
            <w:tcBorders>
              <w:left w:val="nil"/>
              <w:right w:val="nil"/>
            </w:tcBorders>
            <w:vAlign w:val="center"/>
          </w:tcPr>
          <w:p w14:paraId="431AF21C"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c>
          <w:tcPr>
            <w:tcW w:w="956" w:type="dxa"/>
            <w:tcBorders>
              <w:left w:val="nil"/>
              <w:right w:val="nil"/>
            </w:tcBorders>
            <w:vAlign w:val="center"/>
          </w:tcPr>
          <w:p w14:paraId="7BC6E3CD" w14:textId="77777777" w:rsidR="003D618D" w:rsidRPr="00843EBD" w:rsidRDefault="003D618D" w:rsidP="0024414D">
            <w:pPr>
              <w:autoSpaceDE w:val="0"/>
              <w:autoSpaceDN w:val="0"/>
              <w:adjustRightInd w:val="0"/>
              <w:jc w:val="center"/>
              <w:rPr>
                <w:sz w:val="18"/>
                <w:szCs w:val="18"/>
              </w:rPr>
            </w:pPr>
            <w:r w:rsidRPr="00843EBD">
              <w:rPr>
                <w:sz w:val="18"/>
                <w:szCs w:val="18"/>
              </w:rPr>
              <w:t>Yes</w:t>
            </w:r>
          </w:p>
        </w:tc>
      </w:tr>
      <w:tr w:rsidR="003D618D" w:rsidRPr="00843EBD" w14:paraId="70D40751" w14:textId="77777777" w:rsidTr="0024414D">
        <w:trPr>
          <w:gridAfter w:val="1"/>
          <w:wAfter w:w="6" w:type="dxa"/>
          <w:trHeight w:val="224"/>
          <w:jc w:val="center"/>
        </w:trPr>
        <w:tc>
          <w:tcPr>
            <w:tcW w:w="956" w:type="dxa"/>
            <w:tcBorders>
              <w:left w:val="nil"/>
              <w:right w:val="nil"/>
            </w:tcBorders>
            <w:vAlign w:val="center"/>
          </w:tcPr>
          <w:p w14:paraId="571268D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hint="eastAsia"/>
                <w:kern w:val="0"/>
                <w:sz w:val="18"/>
                <w:szCs w:val="18"/>
              </w:rPr>
              <w:t>城市控制变量</w:t>
            </w:r>
          </w:p>
        </w:tc>
        <w:tc>
          <w:tcPr>
            <w:tcW w:w="955" w:type="dxa"/>
            <w:tcBorders>
              <w:left w:val="nil"/>
              <w:right w:val="nil"/>
            </w:tcBorders>
            <w:vAlign w:val="center"/>
          </w:tcPr>
          <w:p w14:paraId="784E2041"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5" w:type="dxa"/>
            <w:tcBorders>
              <w:left w:val="nil"/>
              <w:right w:val="nil"/>
            </w:tcBorders>
            <w:vAlign w:val="center"/>
          </w:tcPr>
          <w:p w14:paraId="6838575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c>
          <w:tcPr>
            <w:tcW w:w="955" w:type="dxa"/>
            <w:tcBorders>
              <w:left w:val="nil"/>
              <w:right w:val="nil"/>
            </w:tcBorders>
            <w:vAlign w:val="center"/>
          </w:tcPr>
          <w:p w14:paraId="547CB7CB"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6" w:type="dxa"/>
            <w:tcBorders>
              <w:left w:val="nil"/>
              <w:right w:val="single" w:sz="4" w:space="0" w:color="auto"/>
            </w:tcBorders>
            <w:vAlign w:val="center"/>
          </w:tcPr>
          <w:p w14:paraId="4FA3D03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c>
          <w:tcPr>
            <w:tcW w:w="955" w:type="dxa"/>
            <w:tcBorders>
              <w:left w:val="single" w:sz="4" w:space="0" w:color="auto"/>
              <w:right w:val="nil"/>
            </w:tcBorders>
            <w:vAlign w:val="center"/>
          </w:tcPr>
          <w:p w14:paraId="5A78D12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5" w:type="dxa"/>
            <w:tcBorders>
              <w:left w:val="nil"/>
              <w:right w:val="nil"/>
            </w:tcBorders>
            <w:vAlign w:val="center"/>
          </w:tcPr>
          <w:p w14:paraId="67FBF3CB"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c>
          <w:tcPr>
            <w:tcW w:w="955" w:type="dxa"/>
            <w:tcBorders>
              <w:left w:val="nil"/>
              <w:right w:val="nil"/>
            </w:tcBorders>
            <w:vAlign w:val="center"/>
          </w:tcPr>
          <w:p w14:paraId="47C4A8E8"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6" w:type="dxa"/>
            <w:tcBorders>
              <w:left w:val="nil"/>
              <w:right w:val="nil"/>
            </w:tcBorders>
            <w:vAlign w:val="center"/>
          </w:tcPr>
          <w:p w14:paraId="5E90B747"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r>
      <w:tr w:rsidR="003D618D" w:rsidRPr="00843EBD" w14:paraId="575CCFDD" w14:textId="77777777" w:rsidTr="0024414D">
        <w:trPr>
          <w:gridAfter w:val="1"/>
          <w:wAfter w:w="6" w:type="dxa"/>
          <w:trHeight w:val="224"/>
          <w:jc w:val="center"/>
        </w:trPr>
        <w:tc>
          <w:tcPr>
            <w:tcW w:w="956" w:type="dxa"/>
            <w:tcBorders>
              <w:top w:val="nil"/>
              <w:left w:val="nil"/>
              <w:bottom w:val="nil"/>
              <w:right w:val="nil"/>
            </w:tcBorders>
            <w:vAlign w:val="center"/>
          </w:tcPr>
          <w:p w14:paraId="1129972E"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rFonts w:ascii="Times New Roman" w:hAnsi="Times New Roman" w:cs="Times New Roman" w:hint="eastAsia"/>
                <w:kern w:val="0"/>
                <w:sz w:val="18"/>
                <w:szCs w:val="18"/>
              </w:rPr>
              <w:t>城市</w:t>
            </w:r>
            <w:r w:rsidRPr="00843EBD">
              <w:rPr>
                <w:rFonts w:ascii="Times New Roman" w:hAnsi="Times New Roman" w:cs="Times New Roman" w:hint="eastAsia"/>
                <w:kern w:val="0"/>
                <w:sz w:val="18"/>
                <w:szCs w:val="18"/>
              </w:rPr>
              <w:t>-</w:t>
            </w:r>
            <w:r w:rsidRPr="00843EBD">
              <w:rPr>
                <w:rFonts w:ascii="Times New Roman" w:hAnsi="Times New Roman" w:cs="Times New Roman" w:hint="eastAsia"/>
                <w:kern w:val="0"/>
                <w:sz w:val="18"/>
                <w:szCs w:val="18"/>
              </w:rPr>
              <w:t>年份交互固定效应</w:t>
            </w:r>
          </w:p>
        </w:tc>
        <w:tc>
          <w:tcPr>
            <w:tcW w:w="955" w:type="dxa"/>
            <w:tcBorders>
              <w:top w:val="nil"/>
              <w:left w:val="nil"/>
              <w:bottom w:val="nil"/>
              <w:right w:val="nil"/>
            </w:tcBorders>
            <w:vAlign w:val="center"/>
          </w:tcPr>
          <w:p w14:paraId="039970CB"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5" w:type="dxa"/>
            <w:tcBorders>
              <w:top w:val="nil"/>
              <w:left w:val="nil"/>
              <w:bottom w:val="nil"/>
              <w:right w:val="nil"/>
            </w:tcBorders>
            <w:vAlign w:val="center"/>
          </w:tcPr>
          <w:p w14:paraId="3088CE4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5" w:type="dxa"/>
            <w:tcBorders>
              <w:top w:val="nil"/>
              <w:left w:val="nil"/>
              <w:bottom w:val="nil"/>
              <w:right w:val="nil"/>
            </w:tcBorders>
            <w:vAlign w:val="center"/>
          </w:tcPr>
          <w:p w14:paraId="0B5D311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c>
          <w:tcPr>
            <w:tcW w:w="956" w:type="dxa"/>
            <w:tcBorders>
              <w:top w:val="nil"/>
              <w:left w:val="nil"/>
              <w:bottom w:val="nil"/>
              <w:right w:val="single" w:sz="4" w:space="0" w:color="auto"/>
            </w:tcBorders>
            <w:vAlign w:val="center"/>
          </w:tcPr>
          <w:p w14:paraId="112FF50D"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c>
          <w:tcPr>
            <w:tcW w:w="955" w:type="dxa"/>
            <w:tcBorders>
              <w:top w:val="nil"/>
              <w:left w:val="single" w:sz="4" w:space="0" w:color="auto"/>
              <w:bottom w:val="nil"/>
              <w:right w:val="nil"/>
            </w:tcBorders>
            <w:vAlign w:val="center"/>
          </w:tcPr>
          <w:p w14:paraId="77D8BD1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5" w:type="dxa"/>
            <w:tcBorders>
              <w:top w:val="nil"/>
              <w:left w:val="nil"/>
              <w:bottom w:val="nil"/>
              <w:right w:val="nil"/>
            </w:tcBorders>
            <w:vAlign w:val="center"/>
          </w:tcPr>
          <w:p w14:paraId="50DA7B6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No</w:t>
            </w:r>
          </w:p>
        </w:tc>
        <w:tc>
          <w:tcPr>
            <w:tcW w:w="955" w:type="dxa"/>
            <w:tcBorders>
              <w:top w:val="nil"/>
              <w:left w:val="nil"/>
              <w:bottom w:val="nil"/>
              <w:right w:val="nil"/>
            </w:tcBorders>
            <w:vAlign w:val="center"/>
          </w:tcPr>
          <w:p w14:paraId="68BE432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c>
          <w:tcPr>
            <w:tcW w:w="956" w:type="dxa"/>
            <w:tcBorders>
              <w:top w:val="nil"/>
              <w:left w:val="nil"/>
              <w:bottom w:val="nil"/>
              <w:right w:val="nil"/>
            </w:tcBorders>
            <w:vAlign w:val="center"/>
          </w:tcPr>
          <w:p w14:paraId="6622928B"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Yes</w:t>
            </w:r>
          </w:p>
        </w:tc>
      </w:tr>
      <w:bookmarkEnd w:id="57"/>
      <w:tr w:rsidR="003D618D" w:rsidRPr="00843EBD" w14:paraId="7F15F6F1" w14:textId="77777777" w:rsidTr="0024414D">
        <w:trPr>
          <w:gridAfter w:val="1"/>
          <w:wAfter w:w="6" w:type="dxa"/>
          <w:trHeight w:val="224"/>
          <w:jc w:val="center"/>
        </w:trPr>
        <w:tc>
          <w:tcPr>
            <w:tcW w:w="956" w:type="dxa"/>
            <w:tcBorders>
              <w:top w:val="nil"/>
              <w:left w:val="nil"/>
              <w:bottom w:val="nil"/>
              <w:right w:val="nil"/>
            </w:tcBorders>
            <w:vAlign w:val="center"/>
          </w:tcPr>
          <w:p w14:paraId="1E9F244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r2_a</w:t>
            </w:r>
          </w:p>
        </w:tc>
        <w:tc>
          <w:tcPr>
            <w:tcW w:w="955" w:type="dxa"/>
            <w:tcBorders>
              <w:top w:val="nil"/>
              <w:left w:val="nil"/>
              <w:bottom w:val="nil"/>
              <w:right w:val="nil"/>
            </w:tcBorders>
            <w:vAlign w:val="center"/>
          </w:tcPr>
          <w:p w14:paraId="5A40A81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0.865</w:t>
            </w:r>
          </w:p>
        </w:tc>
        <w:tc>
          <w:tcPr>
            <w:tcW w:w="955" w:type="dxa"/>
            <w:tcBorders>
              <w:top w:val="nil"/>
              <w:left w:val="nil"/>
              <w:bottom w:val="nil"/>
              <w:right w:val="nil"/>
            </w:tcBorders>
            <w:vAlign w:val="center"/>
          </w:tcPr>
          <w:p w14:paraId="7D7C64F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0.868</w:t>
            </w:r>
          </w:p>
        </w:tc>
        <w:tc>
          <w:tcPr>
            <w:tcW w:w="955" w:type="dxa"/>
            <w:tcBorders>
              <w:top w:val="nil"/>
              <w:left w:val="nil"/>
              <w:bottom w:val="nil"/>
              <w:right w:val="nil"/>
            </w:tcBorders>
            <w:vAlign w:val="center"/>
          </w:tcPr>
          <w:p w14:paraId="283990C6"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0.874</w:t>
            </w:r>
          </w:p>
        </w:tc>
        <w:tc>
          <w:tcPr>
            <w:tcW w:w="956" w:type="dxa"/>
            <w:tcBorders>
              <w:top w:val="nil"/>
              <w:left w:val="nil"/>
              <w:bottom w:val="nil"/>
              <w:right w:val="single" w:sz="4" w:space="0" w:color="auto"/>
            </w:tcBorders>
            <w:vAlign w:val="center"/>
          </w:tcPr>
          <w:p w14:paraId="4373D55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0.875</w:t>
            </w:r>
          </w:p>
        </w:tc>
        <w:tc>
          <w:tcPr>
            <w:tcW w:w="955" w:type="dxa"/>
            <w:tcBorders>
              <w:top w:val="nil"/>
              <w:left w:val="single" w:sz="4" w:space="0" w:color="auto"/>
              <w:bottom w:val="nil"/>
              <w:right w:val="nil"/>
            </w:tcBorders>
            <w:vAlign w:val="center"/>
          </w:tcPr>
          <w:p w14:paraId="4DCB7904"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0.866</w:t>
            </w:r>
          </w:p>
        </w:tc>
        <w:tc>
          <w:tcPr>
            <w:tcW w:w="955" w:type="dxa"/>
            <w:tcBorders>
              <w:top w:val="nil"/>
              <w:left w:val="nil"/>
              <w:bottom w:val="nil"/>
              <w:right w:val="nil"/>
            </w:tcBorders>
            <w:vAlign w:val="center"/>
          </w:tcPr>
          <w:p w14:paraId="11EE5A35"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0.867</w:t>
            </w:r>
          </w:p>
        </w:tc>
        <w:tc>
          <w:tcPr>
            <w:tcW w:w="955" w:type="dxa"/>
            <w:tcBorders>
              <w:top w:val="nil"/>
              <w:left w:val="nil"/>
              <w:bottom w:val="nil"/>
              <w:right w:val="nil"/>
            </w:tcBorders>
            <w:vAlign w:val="center"/>
          </w:tcPr>
          <w:p w14:paraId="00076F3C"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0.869</w:t>
            </w:r>
          </w:p>
        </w:tc>
        <w:tc>
          <w:tcPr>
            <w:tcW w:w="956" w:type="dxa"/>
            <w:tcBorders>
              <w:top w:val="nil"/>
              <w:left w:val="nil"/>
              <w:bottom w:val="nil"/>
              <w:right w:val="nil"/>
            </w:tcBorders>
            <w:vAlign w:val="center"/>
          </w:tcPr>
          <w:p w14:paraId="38430B51"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0.870</w:t>
            </w:r>
          </w:p>
        </w:tc>
      </w:tr>
      <w:tr w:rsidR="003D618D" w:rsidRPr="00843EBD" w14:paraId="76DEE3C3" w14:textId="77777777" w:rsidTr="0024414D">
        <w:trPr>
          <w:gridAfter w:val="1"/>
          <w:wAfter w:w="6" w:type="dxa"/>
          <w:trHeight w:val="224"/>
          <w:jc w:val="center"/>
        </w:trPr>
        <w:tc>
          <w:tcPr>
            <w:tcW w:w="956" w:type="dxa"/>
            <w:tcBorders>
              <w:top w:val="nil"/>
              <w:left w:val="nil"/>
              <w:bottom w:val="nil"/>
              <w:right w:val="nil"/>
            </w:tcBorders>
            <w:vAlign w:val="center"/>
          </w:tcPr>
          <w:p w14:paraId="08AF853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F</w:t>
            </w:r>
          </w:p>
        </w:tc>
        <w:tc>
          <w:tcPr>
            <w:tcW w:w="955" w:type="dxa"/>
            <w:tcBorders>
              <w:top w:val="nil"/>
              <w:left w:val="nil"/>
              <w:bottom w:val="nil"/>
              <w:right w:val="nil"/>
            </w:tcBorders>
            <w:vAlign w:val="center"/>
          </w:tcPr>
          <w:p w14:paraId="50959C9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8.431</w:t>
            </w:r>
          </w:p>
        </w:tc>
        <w:tc>
          <w:tcPr>
            <w:tcW w:w="955" w:type="dxa"/>
            <w:tcBorders>
              <w:top w:val="nil"/>
              <w:left w:val="nil"/>
              <w:bottom w:val="nil"/>
              <w:right w:val="nil"/>
            </w:tcBorders>
            <w:vAlign w:val="center"/>
          </w:tcPr>
          <w:p w14:paraId="16A43282"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24.010</w:t>
            </w:r>
          </w:p>
        </w:tc>
        <w:tc>
          <w:tcPr>
            <w:tcW w:w="955" w:type="dxa"/>
            <w:tcBorders>
              <w:top w:val="nil"/>
              <w:left w:val="nil"/>
              <w:bottom w:val="nil"/>
              <w:right w:val="nil"/>
            </w:tcBorders>
            <w:vAlign w:val="center"/>
          </w:tcPr>
          <w:p w14:paraId="343251CF"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6.890</w:t>
            </w:r>
          </w:p>
        </w:tc>
        <w:tc>
          <w:tcPr>
            <w:tcW w:w="956" w:type="dxa"/>
            <w:tcBorders>
              <w:top w:val="nil"/>
              <w:left w:val="nil"/>
              <w:bottom w:val="nil"/>
              <w:right w:val="single" w:sz="4" w:space="0" w:color="auto"/>
            </w:tcBorders>
            <w:vAlign w:val="center"/>
          </w:tcPr>
          <w:p w14:paraId="09794EF7"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7.067</w:t>
            </w:r>
          </w:p>
        </w:tc>
        <w:tc>
          <w:tcPr>
            <w:tcW w:w="955" w:type="dxa"/>
            <w:tcBorders>
              <w:top w:val="nil"/>
              <w:left w:val="single" w:sz="4" w:space="0" w:color="auto"/>
              <w:bottom w:val="nil"/>
              <w:right w:val="nil"/>
            </w:tcBorders>
            <w:vAlign w:val="center"/>
          </w:tcPr>
          <w:p w14:paraId="0DD70844"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3.809</w:t>
            </w:r>
          </w:p>
        </w:tc>
        <w:tc>
          <w:tcPr>
            <w:tcW w:w="955" w:type="dxa"/>
            <w:tcBorders>
              <w:top w:val="nil"/>
              <w:left w:val="nil"/>
              <w:bottom w:val="nil"/>
              <w:right w:val="nil"/>
            </w:tcBorders>
            <w:vAlign w:val="center"/>
          </w:tcPr>
          <w:p w14:paraId="0D64C477"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2.998</w:t>
            </w:r>
          </w:p>
        </w:tc>
        <w:tc>
          <w:tcPr>
            <w:tcW w:w="955" w:type="dxa"/>
            <w:tcBorders>
              <w:top w:val="nil"/>
              <w:left w:val="nil"/>
              <w:bottom w:val="nil"/>
              <w:right w:val="nil"/>
            </w:tcBorders>
            <w:vAlign w:val="center"/>
          </w:tcPr>
          <w:p w14:paraId="6DD1BFB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7.369</w:t>
            </w:r>
          </w:p>
        </w:tc>
        <w:tc>
          <w:tcPr>
            <w:tcW w:w="956" w:type="dxa"/>
            <w:tcBorders>
              <w:top w:val="nil"/>
              <w:left w:val="nil"/>
              <w:bottom w:val="nil"/>
              <w:right w:val="nil"/>
            </w:tcBorders>
            <w:vAlign w:val="center"/>
          </w:tcPr>
          <w:p w14:paraId="22B43841"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7.511</w:t>
            </w:r>
          </w:p>
        </w:tc>
      </w:tr>
      <w:tr w:rsidR="003D618D" w:rsidRPr="00843EBD" w14:paraId="17D7AC5D" w14:textId="77777777" w:rsidTr="0024414D">
        <w:trPr>
          <w:gridAfter w:val="1"/>
          <w:wAfter w:w="6" w:type="dxa"/>
          <w:trHeight w:val="224"/>
          <w:jc w:val="center"/>
        </w:trPr>
        <w:tc>
          <w:tcPr>
            <w:tcW w:w="956" w:type="dxa"/>
            <w:tcBorders>
              <w:top w:val="nil"/>
              <w:left w:val="nil"/>
              <w:bottom w:val="single" w:sz="4" w:space="0" w:color="auto"/>
              <w:right w:val="nil"/>
            </w:tcBorders>
            <w:vAlign w:val="center"/>
          </w:tcPr>
          <w:p w14:paraId="5FD49AFC"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N</w:t>
            </w:r>
          </w:p>
        </w:tc>
        <w:tc>
          <w:tcPr>
            <w:tcW w:w="955" w:type="dxa"/>
            <w:tcBorders>
              <w:top w:val="nil"/>
              <w:left w:val="nil"/>
              <w:bottom w:val="single" w:sz="4" w:space="0" w:color="auto"/>
              <w:right w:val="nil"/>
            </w:tcBorders>
            <w:vAlign w:val="center"/>
          </w:tcPr>
          <w:p w14:paraId="7A4AAC28"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477262</w:t>
            </w:r>
          </w:p>
        </w:tc>
        <w:tc>
          <w:tcPr>
            <w:tcW w:w="955" w:type="dxa"/>
            <w:tcBorders>
              <w:top w:val="nil"/>
              <w:left w:val="nil"/>
              <w:bottom w:val="single" w:sz="4" w:space="0" w:color="auto"/>
              <w:right w:val="nil"/>
            </w:tcBorders>
            <w:vAlign w:val="center"/>
          </w:tcPr>
          <w:p w14:paraId="1DBB68FA"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476260</w:t>
            </w:r>
          </w:p>
        </w:tc>
        <w:tc>
          <w:tcPr>
            <w:tcW w:w="955" w:type="dxa"/>
            <w:tcBorders>
              <w:top w:val="nil"/>
              <w:left w:val="nil"/>
              <w:bottom w:val="single" w:sz="4" w:space="0" w:color="auto"/>
              <w:right w:val="nil"/>
            </w:tcBorders>
            <w:vAlign w:val="center"/>
          </w:tcPr>
          <w:p w14:paraId="39B70EC5"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477262</w:t>
            </w:r>
          </w:p>
        </w:tc>
        <w:tc>
          <w:tcPr>
            <w:tcW w:w="956" w:type="dxa"/>
            <w:tcBorders>
              <w:top w:val="nil"/>
              <w:left w:val="nil"/>
              <w:bottom w:val="single" w:sz="4" w:space="0" w:color="auto"/>
              <w:right w:val="single" w:sz="4" w:space="0" w:color="auto"/>
            </w:tcBorders>
            <w:vAlign w:val="center"/>
          </w:tcPr>
          <w:p w14:paraId="3EBE6E23"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476260</w:t>
            </w:r>
          </w:p>
        </w:tc>
        <w:tc>
          <w:tcPr>
            <w:tcW w:w="955" w:type="dxa"/>
            <w:tcBorders>
              <w:top w:val="nil"/>
              <w:left w:val="single" w:sz="4" w:space="0" w:color="auto"/>
              <w:bottom w:val="single" w:sz="4" w:space="0" w:color="auto"/>
              <w:right w:val="nil"/>
            </w:tcBorders>
            <w:vAlign w:val="center"/>
          </w:tcPr>
          <w:p w14:paraId="2A94150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476276</w:t>
            </w:r>
          </w:p>
        </w:tc>
        <w:tc>
          <w:tcPr>
            <w:tcW w:w="955" w:type="dxa"/>
            <w:tcBorders>
              <w:top w:val="nil"/>
              <w:left w:val="nil"/>
              <w:bottom w:val="single" w:sz="4" w:space="0" w:color="auto"/>
              <w:right w:val="nil"/>
            </w:tcBorders>
            <w:vAlign w:val="center"/>
          </w:tcPr>
          <w:p w14:paraId="0DF66424"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475262</w:t>
            </w:r>
          </w:p>
        </w:tc>
        <w:tc>
          <w:tcPr>
            <w:tcW w:w="955" w:type="dxa"/>
            <w:tcBorders>
              <w:top w:val="nil"/>
              <w:left w:val="nil"/>
              <w:bottom w:val="single" w:sz="4" w:space="0" w:color="auto"/>
              <w:right w:val="nil"/>
            </w:tcBorders>
            <w:vAlign w:val="center"/>
          </w:tcPr>
          <w:p w14:paraId="406C62F7"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476276</w:t>
            </w:r>
          </w:p>
        </w:tc>
        <w:tc>
          <w:tcPr>
            <w:tcW w:w="956" w:type="dxa"/>
            <w:tcBorders>
              <w:top w:val="nil"/>
              <w:left w:val="nil"/>
              <w:bottom w:val="single" w:sz="4" w:space="0" w:color="auto"/>
              <w:right w:val="nil"/>
            </w:tcBorders>
            <w:vAlign w:val="center"/>
          </w:tcPr>
          <w:p w14:paraId="191D65D0" w14:textId="77777777" w:rsidR="003D618D" w:rsidRPr="00843EBD" w:rsidRDefault="003D618D" w:rsidP="0024414D">
            <w:pPr>
              <w:autoSpaceDE w:val="0"/>
              <w:autoSpaceDN w:val="0"/>
              <w:adjustRightInd w:val="0"/>
              <w:jc w:val="center"/>
              <w:rPr>
                <w:rFonts w:ascii="Times New Roman" w:hAnsi="Times New Roman" w:cs="Times New Roman"/>
                <w:kern w:val="0"/>
                <w:sz w:val="18"/>
                <w:szCs w:val="18"/>
              </w:rPr>
            </w:pPr>
            <w:r w:rsidRPr="00843EBD">
              <w:rPr>
                <w:sz w:val="18"/>
                <w:szCs w:val="18"/>
              </w:rPr>
              <w:t>475262</w:t>
            </w:r>
          </w:p>
        </w:tc>
      </w:tr>
    </w:tbl>
    <w:bookmarkEnd w:id="52"/>
    <w:bookmarkEnd w:id="53"/>
    <w:bookmarkEnd w:id="54"/>
    <w:bookmarkEnd w:id="55"/>
    <w:bookmarkEnd w:id="56"/>
    <w:p w14:paraId="47FC306B" w14:textId="77777777" w:rsidR="003D618D" w:rsidRPr="00843EBD" w:rsidRDefault="003D618D" w:rsidP="003D618D">
      <w:pPr>
        <w:autoSpaceDE w:val="0"/>
        <w:autoSpaceDN w:val="0"/>
        <w:adjustRightInd w:val="0"/>
        <w:jc w:val="left"/>
        <w:rPr>
          <w:rFonts w:ascii="Times New Roman" w:hAnsi="Times New Roman" w:cs="Times New Roman"/>
          <w:kern w:val="0"/>
          <w:sz w:val="20"/>
          <w:szCs w:val="20"/>
        </w:rPr>
      </w:pPr>
      <w:r w:rsidRPr="00843EBD">
        <w:rPr>
          <w:rFonts w:ascii="Times New Roman" w:hAnsi="Times New Roman" w:cs="Times New Roman"/>
          <w:kern w:val="0"/>
          <w:sz w:val="20"/>
          <w:szCs w:val="20"/>
        </w:rPr>
        <w:t>Standard errors in parentheses</w:t>
      </w:r>
    </w:p>
    <w:p w14:paraId="30DA6166" w14:textId="77777777" w:rsidR="003D618D" w:rsidRPr="00843EBD" w:rsidRDefault="003D618D" w:rsidP="003D618D">
      <w:pPr>
        <w:autoSpaceDE w:val="0"/>
        <w:autoSpaceDN w:val="0"/>
        <w:adjustRightInd w:val="0"/>
        <w:jc w:val="left"/>
        <w:rPr>
          <w:rFonts w:ascii="Times New Roman" w:hAnsi="Times New Roman" w:cs="Times New Roman"/>
          <w:kern w:val="0"/>
          <w:sz w:val="20"/>
          <w:szCs w:val="20"/>
        </w:rPr>
      </w:pPr>
      <w:r w:rsidRPr="00843EBD">
        <w:rPr>
          <w:rFonts w:ascii="Times New Roman" w:hAnsi="Times New Roman" w:cs="Times New Roman"/>
          <w:kern w:val="0"/>
          <w:sz w:val="20"/>
          <w:szCs w:val="20"/>
          <w:vertAlign w:val="superscript"/>
        </w:rPr>
        <w:t>*</w:t>
      </w:r>
      <w:r w:rsidRPr="00843EBD">
        <w:rPr>
          <w:rFonts w:ascii="Times New Roman" w:hAnsi="Times New Roman" w:cs="Times New Roman"/>
          <w:kern w:val="0"/>
          <w:sz w:val="20"/>
          <w:szCs w:val="20"/>
        </w:rPr>
        <w:t xml:space="preserve"> </w:t>
      </w:r>
      <w:r w:rsidRPr="00843EBD">
        <w:rPr>
          <w:rFonts w:ascii="Times New Roman" w:hAnsi="Times New Roman" w:cs="Times New Roman"/>
          <w:i/>
          <w:iCs/>
          <w:kern w:val="0"/>
          <w:sz w:val="20"/>
          <w:szCs w:val="20"/>
        </w:rPr>
        <w:t>p</w:t>
      </w:r>
      <w:r w:rsidRPr="00843EBD">
        <w:rPr>
          <w:rFonts w:ascii="Times New Roman" w:hAnsi="Times New Roman" w:cs="Times New Roman"/>
          <w:kern w:val="0"/>
          <w:sz w:val="20"/>
          <w:szCs w:val="20"/>
        </w:rPr>
        <w:t xml:space="preserve"> &lt; 0.10, </w:t>
      </w:r>
      <w:r w:rsidRPr="00843EBD">
        <w:rPr>
          <w:rFonts w:ascii="Times New Roman" w:hAnsi="Times New Roman" w:cs="Times New Roman"/>
          <w:kern w:val="0"/>
          <w:sz w:val="20"/>
          <w:szCs w:val="20"/>
          <w:vertAlign w:val="superscript"/>
        </w:rPr>
        <w:t>**</w:t>
      </w:r>
      <w:r w:rsidRPr="00843EBD">
        <w:rPr>
          <w:rFonts w:ascii="Times New Roman" w:hAnsi="Times New Roman" w:cs="Times New Roman"/>
          <w:kern w:val="0"/>
          <w:sz w:val="20"/>
          <w:szCs w:val="20"/>
        </w:rPr>
        <w:t xml:space="preserve"> </w:t>
      </w:r>
      <w:r w:rsidRPr="00843EBD">
        <w:rPr>
          <w:rFonts w:ascii="Times New Roman" w:hAnsi="Times New Roman" w:cs="Times New Roman"/>
          <w:i/>
          <w:iCs/>
          <w:kern w:val="0"/>
          <w:sz w:val="20"/>
          <w:szCs w:val="20"/>
        </w:rPr>
        <w:t>p</w:t>
      </w:r>
      <w:r w:rsidRPr="00843EBD">
        <w:rPr>
          <w:rFonts w:ascii="Times New Roman" w:hAnsi="Times New Roman" w:cs="Times New Roman"/>
          <w:kern w:val="0"/>
          <w:sz w:val="20"/>
          <w:szCs w:val="20"/>
        </w:rPr>
        <w:t xml:space="preserve"> &lt; 0.05, </w:t>
      </w:r>
      <w:r w:rsidRPr="00843EBD">
        <w:rPr>
          <w:rFonts w:ascii="Times New Roman" w:hAnsi="Times New Roman" w:cs="Times New Roman"/>
          <w:kern w:val="0"/>
          <w:sz w:val="20"/>
          <w:szCs w:val="20"/>
          <w:vertAlign w:val="superscript"/>
        </w:rPr>
        <w:t>***</w:t>
      </w:r>
      <w:r w:rsidRPr="00843EBD">
        <w:rPr>
          <w:rFonts w:ascii="Times New Roman" w:hAnsi="Times New Roman" w:cs="Times New Roman"/>
          <w:kern w:val="0"/>
          <w:sz w:val="20"/>
          <w:szCs w:val="20"/>
        </w:rPr>
        <w:t xml:space="preserve"> </w:t>
      </w:r>
      <w:r w:rsidRPr="00843EBD">
        <w:rPr>
          <w:rFonts w:ascii="Times New Roman" w:hAnsi="Times New Roman" w:cs="Times New Roman"/>
          <w:i/>
          <w:iCs/>
          <w:kern w:val="0"/>
          <w:sz w:val="20"/>
          <w:szCs w:val="20"/>
        </w:rPr>
        <w:t>p</w:t>
      </w:r>
      <w:r w:rsidRPr="00843EBD">
        <w:rPr>
          <w:rFonts w:ascii="Times New Roman" w:hAnsi="Times New Roman" w:cs="Times New Roman"/>
          <w:kern w:val="0"/>
          <w:sz w:val="20"/>
          <w:szCs w:val="20"/>
        </w:rPr>
        <w:t xml:space="preserve"> &lt; 0.01</w:t>
      </w:r>
    </w:p>
    <w:p w14:paraId="44D74871" w14:textId="77777777" w:rsidR="003D618D" w:rsidRPr="00843EBD" w:rsidRDefault="003D618D" w:rsidP="003D618D">
      <w:pPr>
        <w:autoSpaceDE w:val="0"/>
        <w:autoSpaceDN w:val="0"/>
        <w:adjustRightInd w:val="0"/>
        <w:jc w:val="left"/>
        <w:rPr>
          <w:rFonts w:ascii="Times New Roman" w:hAnsi="Times New Roman" w:cs="Times New Roman"/>
          <w:kern w:val="0"/>
          <w:sz w:val="24"/>
          <w:szCs w:val="24"/>
        </w:rPr>
      </w:pPr>
    </w:p>
    <w:p w14:paraId="1202EE58"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结合表</w:t>
      </w:r>
      <w:r>
        <w:rPr>
          <w:rFonts w:ascii="Times New Roman" w:hAnsi="Times New Roman"/>
          <w:sz w:val="24"/>
          <w:szCs w:val="24"/>
        </w:rPr>
        <w:t>4-1</w:t>
      </w:r>
      <w:r>
        <w:rPr>
          <w:rFonts w:ascii="Times New Roman" w:hAnsi="Times New Roman" w:hint="eastAsia"/>
          <w:sz w:val="24"/>
          <w:szCs w:val="24"/>
        </w:rPr>
        <w:t>到</w:t>
      </w:r>
      <w:r w:rsidRPr="00843EBD">
        <w:rPr>
          <w:rFonts w:ascii="Times New Roman" w:hAnsi="Times New Roman" w:hint="eastAsia"/>
          <w:sz w:val="24"/>
          <w:szCs w:val="24"/>
        </w:rPr>
        <w:t>表</w:t>
      </w:r>
      <w:r>
        <w:rPr>
          <w:rFonts w:ascii="Times New Roman" w:hAnsi="Times New Roman"/>
          <w:sz w:val="24"/>
          <w:szCs w:val="24"/>
        </w:rPr>
        <w:t>4-5</w:t>
      </w:r>
      <w:r w:rsidRPr="00843EBD">
        <w:rPr>
          <w:rFonts w:ascii="Times New Roman" w:hAnsi="Times New Roman" w:hint="eastAsia"/>
          <w:sz w:val="24"/>
          <w:szCs w:val="24"/>
        </w:rPr>
        <w:t>，我们可以得出结论：企业并购存在</w:t>
      </w:r>
      <w:r>
        <w:rPr>
          <w:rFonts w:ascii="Times New Roman" w:hAnsi="Times New Roman" w:hint="eastAsia"/>
          <w:sz w:val="24"/>
          <w:szCs w:val="24"/>
        </w:rPr>
        <w:t>正向的</w:t>
      </w:r>
      <w:r w:rsidRPr="00843EBD">
        <w:rPr>
          <w:rFonts w:ascii="Times New Roman" w:hAnsi="Times New Roman" w:hint="eastAsia"/>
          <w:sz w:val="24"/>
          <w:szCs w:val="24"/>
        </w:rPr>
        <w:t>溢出效应，能够显著提高目标方所在行业其他未发生并购企业的发展水平。</w:t>
      </w:r>
    </w:p>
    <w:p w14:paraId="157E70E6" w14:textId="77777777" w:rsidR="003D618D" w:rsidRPr="00843EBD" w:rsidRDefault="003D618D" w:rsidP="003D618D">
      <w:pPr>
        <w:pStyle w:val="2"/>
        <w:rPr>
          <w:rFonts w:ascii="黑体" w:eastAsia="黑体" w:hAnsi="黑体"/>
          <w:sz w:val="28"/>
          <w:szCs w:val="28"/>
        </w:rPr>
      </w:pPr>
      <w:bookmarkStart w:id="58" w:name="_Toc104395942"/>
      <w:bookmarkStart w:id="59" w:name="_Toc106096784"/>
      <w:r w:rsidRPr="00843EBD">
        <w:rPr>
          <w:rFonts w:ascii="黑体" w:eastAsia="黑体" w:hAnsi="黑体"/>
          <w:sz w:val="28"/>
          <w:szCs w:val="28"/>
        </w:rPr>
        <w:t xml:space="preserve">4.4 </w:t>
      </w:r>
      <w:r w:rsidRPr="00843EBD">
        <w:rPr>
          <w:rFonts w:ascii="黑体" w:eastAsia="黑体" w:hAnsi="黑体" w:hint="eastAsia"/>
          <w:sz w:val="28"/>
          <w:szCs w:val="28"/>
        </w:rPr>
        <w:t>异质性分析</w:t>
      </w:r>
      <w:bookmarkEnd w:id="58"/>
      <w:bookmarkEnd w:id="59"/>
    </w:p>
    <w:p w14:paraId="2EBDF39C"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企业并购溢出效应</w:t>
      </w:r>
      <w:r>
        <w:rPr>
          <w:rFonts w:ascii="Times New Roman" w:hAnsi="Times New Roman" w:hint="eastAsia"/>
          <w:sz w:val="24"/>
          <w:szCs w:val="24"/>
        </w:rPr>
        <w:t>的大小</w:t>
      </w:r>
      <w:r w:rsidRPr="00843EBD">
        <w:rPr>
          <w:rFonts w:ascii="Times New Roman" w:hAnsi="Times New Roman" w:hint="eastAsia"/>
          <w:sz w:val="24"/>
          <w:szCs w:val="24"/>
        </w:rPr>
        <w:t>可能会因目标方所在行业未并购企业的所有制形式和所在地区的差异而有所不同。</w:t>
      </w:r>
    </w:p>
    <w:p w14:paraId="48376929"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首先是对于国有制企业和非国有制企业两种不同的所有制形式</w:t>
      </w:r>
      <w:r w:rsidRPr="00843EBD">
        <w:rPr>
          <w:rStyle w:val="a7"/>
          <w:rFonts w:ascii="Times New Roman" w:hAnsi="Times New Roman"/>
          <w:sz w:val="24"/>
          <w:szCs w:val="24"/>
        </w:rPr>
        <w:footnoteReference w:id="2"/>
      </w:r>
      <w:r w:rsidRPr="00843EBD">
        <w:rPr>
          <w:rFonts w:ascii="Times New Roman" w:hAnsi="Times New Roman" w:hint="eastAsia"/>
          <w:sz w:val="24"/>
          <w:szCs w:val="24"/>
        </w:rPr>
        <w:t>，本文进行了分样本回归。从表</w:t>
      </w:r>
      <w:r>
        <w:rPr>
          <w:rFonts w:ascii="Times New Roman" w:hAnsi="Times New Roman"/>
          <w:sz w:val="24"/>
          <w:szCs w:val="24"/>
        </w:rPr>
        <w:t>4-6</w:t>
      </w:r>
      <w:r w:rsidRPr="00843EBD">
        <w:rPr>
          <w:rFonts w:ascii="Times New Roman" w:hAnsi="Times New Roman" w:hint="eastAsia"/>
          <w:sz w:val="24"/>
          <w:szCs w:val="24"/>
        </w:rPr>
        <w:t>中可以看出，以第（</w:t>
      </w:r>
      <w:r w:rsidRPr="00843EBD">
        <w:rPr>
          <w:rFonts w:ascii="Times New Roman" w:hAnsi="Times New Roman" w:hint="eastAsia"/>
          <w:sz w:val="24"/>
          <w:szCs w:val="24"/>
        </w:rPr>
        <w:t>4</w:t>
      </w:r>
      <w:r w:rsidRPr="00843EBD">
        <w:rPr>
          <w:rFonts w:ascii="Times New Roman" w:hAnsi="Times New Roman" w:hint="eastAsia"/>
          <w:sz w:val="24"/>
          <w:szCs w:val="24"/>
        </w:rPr>
        <w:t>）列和第（</w:t>
      </w:r>
      <w:r w:rsidRPr="00843EBD">
        <w:rPr>
          <w:rFonts w:ascii="Times New Roman" w:hAnsi="Times New Roman" w:hint="eastAsia"/>
          <w:sz w:val="24"/>
          <w:szCs w:val="24"/>
        </w:rPr>
        <w:t>8</w:t>
      </w:r>
      <w:r w:rsidRPr="00843EBD">
        <w:rPr>
          <w:rFonts w:ascii="Times New Roman" w:hAnsi="Times New Roman" w:hint="eastAsia"/>
          <w:sz w:val="24"/>
          <w:szCs w:val="24"/>
        </w:rPr>
        <w:t>）列为代表，无论是</w:t>
      </w:r>
      <w:r w:rsidRPr="00843EBD">
        <w:rPr>
          <w:rFonts w:ascii="Times New Roman" w:hAnsi="Times New Roman" w:hint="eastAsia"/>
          <w:sz w:val="24"/>
          <w:szCs w:val="24"/>
        </w:rPr>
        <w:lastRenderedPageBreak/>
        <w:t>主营业务收入和雇员人数，非国有制企业的估计系数都在</w:t>
      </w:r>
      <w:r w:rsidRPr="00843EBD">
        <w:rPr>
          <w:rFonts w:ascii="Times New Roman" w:hAnsi="Times New Roman" w:hint="eastAsia"/>
          <w:sz w:val="24"/>
          <w:szCs w:val="24"/>
        </w:rPr>
        <w:t>5%</w:t>
      </w:r>
      <w:r w:rsidRPr="00843EBD">
        <w:rPr>
          <w:rFonts w:ascii="Times New Roman" w:hAnsi="Times New Roman" w:hint="eastAsia"/>
          <w:sz w:val="24"/>
          <w:szCs w:val="24"/>
        </w:rPr>
        <w:t>显著性水平上显著为正；但国有制企业只有雇员人数的估计系数在</w:t>
      </w:r>
      <w:r w:rsidRPr="00843EBD">
        <w:rPr>
          <w:rFonts w:ascii="Times New Roman" w:hAnsi="Times New Roman" w:hint="eastAsia"/>
          <w:sz w:val="24"/>
          <w:szCs w:val="24"/>
        </w:rPr>
        <w:t>1</w:t>
      </w:r>
      <w:r w:rsidRPr="00843EBD">
        <w:rPr>
          <w:rFonts w:ascii="Times New Roman" w:hAnsi="Times New Roman"/>
          <w:sz w:val="24"/>
          <w:szCs w:val="24"/>
        </w:rPr>
        <w:t>%</w:t>
      </w:r>
      <w:r w:rsidRPr="00843EBD">
        <w:rPr>
          <w:rFonts w:ascii="Times New Roman" w:hAnsi="Times New Roman" w:hint="eastAsia"/>
          <w:sz w:val="24"/>
          <w:szCs w:val="24"/>
        </w:rPr>
        <w:t>显著性水平上显著为正，即国有制企业在行业内发生并购后，虽然投入有所增长，但收入无明显增加，对竞争激励不敏感。</w:t>
      </w:r>
    </w:p>
    <w:p w14:paraId="10CA1A4C" w14:textId="77777777" w:rsidR="003D618D" w:rsidRPr="00843EBD" w:rsidRDefault="003D618D" w:rsidP="003D618D">
      <w:pPr>
        <w:widowControl/>
        <w:jc w:val="left"/>
        <w:rPr>
          <w:rFonts w:ascii="Times New Roman" w:hAnsi="Times New Roman"/>
          <w:sz w:val="24"/>
          <w:szCs w:val="24"/>
        </w:rPr>
      </w:pPr>
    </w:p>
    <w:p w14:paraId="345F8544"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sz w:val="24"/>
          <w:szCs w:val="24"/>
        </w:rPr>
        <w:t>4-6</w:t>
      </w:r>
      <w:r w:rsidRPr="00843EBD">
        <w:rPr>
          <w:rFonts w:ascii="黑体" w:eastAsia="黑体" w:hAnsi="黑体"/>
          <w:sz w:val="24"/>
          <w:szCs w:val="24"/>
        </w:rPr>
        <w:t xml:space="preserve"> </w:t>
      </w:r>
      <w:r w:rsidRPr="00843EBD">
        <w:rPr>
          <w:rFonts w:ascii="黑体" w:eastAsia="黑体" w:hAnsi="黑体" w:hint="eastAsia"/>
          <w:sz w:val="24"/>
          <w:szCs w:val="24"/>
        </w:rPr>
        <w:t>异质性分析-分所有制</w:t>
      </w:r>
    </w:p>
    <w:p w14:paraId="4F884942" w14:textId="77777777" w:rsidR="003D618D" w:rsidRPr="00843EBD" w:rsidRDefault="003D618D" w:rsidP="003D618D">
      <w:pPr>
        <w:autoSpaceDE w:val="0"/>
        <w:autoSpaceDN w:val="0"/>
        <w:adjustRightInd w:val="0"/>
        <w:jc w:val="left"/>
        <w:rPr>
          <w:rFonts w:ascii="Times New Roman" w:hAnsi="Times New Roman"/>
          <w:kern w:val="0"/>
          <w:sz w:val="18"/>
          <w:szCs w:val="24"/>
        </w:rPr>
      </w:pPr>
    </w:p>
    <w:tbl>
      <w:tblPr>
        <w:tblW w:w="8329" w:type="dxa"/>
        <w:jc w:val="center"/>
        <w:tblLayout w:type="fixed"/>
        <w:tblLook w:val="0000" w:firstRow="0" w:lastRow="0" w:firstColumn="0" w:lastColumn="0" w:noHBand="0" w:noVBand="0"/>
      </w:tblPr>
      <w:tblGrid>
        <w:gridCol w:w="993"/>
        <w:gridCol w:w="992"/>
        <w:gridCol w:w="850"/>
        <w:gridCol w:w="993"/>
        <w:gridCol w:w="992"/>
        <w:gridCol w:w="992"/>
        <w:gridCol w:w="851"/>
        <w:gridCol w:w="850"/>
        <w:gridCol w:w="816"/>
      </w:tblGrid>
      <w:tr w:rsidR="003D618D" w:rsidRPr="00843EBD" w14:paraId="450FD24C" w14:textId="77777777" w:rsidTr="0024414D">
        <w:trPr>
          <w:trHeight w:val="161"/>
          <w:jc w:val="center"/>
        </w:trPr>
        <w:tc>
          <w:tcPr>
            <w:tcW w:w="993" w:type="dxa"/>
            <w:tcBorders>
              <w:top w:val="single" w:sz="4" w:space="0" w:color="auto"/>
              <w:left w:val="nil"/>
              <w:bottom w:val="single" w:sz="4" w:space="0" w:color="auto"/>
              <w:right w:val="nil"/>
            </w:tcBorders>
            <w:vAlign w:val="center"/>
          </w:tcPr>
          <w:p w14:paraId="3A6F54B9" w14:textId="77777777" w:rsidR="003D618D" w:rsidRPr="00843EBD" w:rsidRDefault="003D618D" w:rsidP="0024414D">
            <w:pPr>
              <w:autoSpaceDE w:val="0"/>
              <w:autoSpaceDN w:val="0"/>
              <w:adjustRightInd w:val="0"/>
              <w:jc w:val="center"/>
              <w:rPr>
                <w:rFonts w:ascii="Times New Roman" w:hAnsi="Times New Roman"/>
                <w:kern w:val="0"/>
                <w:sz w:val="18"/>
                <w:szCs w:val="18"/>
              </w:rPr>
            </w:pPr>
          </w:p>
        </w:tc>
        <w:tc>
          <w:tcPr>
            <w:tcW w:w="992" w:type="dxa"/>
            <w:tcBorders>
              <w:top w:val="single" w:sz="4" w:space="0" w:color="auto"/>
              <w:left w:val="nil"/>
              <w:bottom w:val="single" w:sz="4" w:space="0" w:color="auto"/>
              <w:right w:val="nil"/>
            </w:tcBorders>
            <w:vAlign w:val="center"/>
          </w:tcPr>
          <w:p w14:paraId="5C121EB0"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(1)</w:t>
            </w:r>
          </w:p>
        </w:tc>
        <w:tc>
          <w:tcPr>
            <w:tcW w:w="850" w:type="dxa"/>
            <w:tcBorders>
              <w:top w:val="single" w:sz="4" w:space="0" w:color="auto"/>
              <w:left w:val="nil"/>
              <w:bottom w:val="single" w:sz="4" w:space="0" w:color="auto"/>
              <w:right w:val="nil"/>
            </w:tcBorders>
            <w:vAlign w:val="center"/>
          </w:tcPr>
          <w:p w14:paraId="3E302BD7"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(2)</w:t>
            </w:r>
          </w:p>
        </w:tc>
        <w:tc>
          <w:tcPr>
            <w:tcW w:w="993" w:type="dxa"/>
            <w:tcBorders>
              <w:top w:val="single" w:sz="4" w:space="0" w:color="auto"/>
              <w:left w:val="nil"/>
              <w:bottom w:val="single" w:sz="4" w:space="0" w:color="auto"/>
              <w:right w:val="nil"/>
            </w:tcBorders>
            <w:vAlign w:val="center"/>
          </w:tcPr>
          <w:p w14:paraId="590EB224"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(3)</w:t>
            </w:r>
          </w:p>
        </w:tc>
        <w:tc>
          <w:tcPr>
            <w:tcW w:w="992" w:type="dxa"/>
            <w:tcBorders>
              <w:top w:val="single" w:sz="4" w:space="0" w:color="auto"/>
              <w:left w:val="nil"/>
              <w:bottom w:val="single" w:sz="4" w:space="0" w:color="auto"/>
              <w:right w:val="single" w:sz="4" w:space="0" w:color="auto"/>
            </w:tcBorders>
            <w:vAlign w:val="center"/>
          </w:tcPr>
          <w:p w14:paraId="23D5038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(4)</w:t>
            </w:r>
          </w:p>
        </w:tc>
        <w:tc>
          <w:tcPr>
            <w:tcW w:w="992" w:type="dxa"/>
            <w:tcBorders>
              <w:top w:val="single" w:sz="4" w:space="0" w:color="auto"/>
              <w:left w:val="single" w:sz="4" w:space="0" w:color="auto"/>
              <w:bottom w:val="single" w:sz="4" w:space="0" w:color="auto"/>
              <w:right w:val="nil"/>
            </w:tcBorders>
            <w:vAlign w:val="center"/>
          </w:tcPr>
          <w:p w14:paraId="3DF4C322"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(5)</w:t>
            </w:r>
          </w:p>
        </w:tc>
        <w:tc>
          <w:tcPr>
            <w:tcW w:w="851" w:type="dxa"/>
            <w:tcBorders>
              <w:top w:val="single" w:sz="4" w:space="0" w:color="auto"/>
              <w:left w:val="nil"/>
              <w:bottom w:val="single" w:sz="4" w:space="0" w:color="auto"/>
              <w:right w:val="nil"/>
            </w:tcBorders>
            <w:vAlign w:val="center"/>
          </w:tcPr>
          <w:p w14:paraId="71EEC391"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(6)</w:t>
            </w:r>
          </w:p>
        </w:tc>
        <w:tc>
          <w:tcPr>
            <w:tcW w:w="850" w:type="dxa"/>
            <w:tcBorders>
              <w:top w:val="single" w:sz="4" w:space="0" w:color="auto"/>
              <w:left w:val="nil"/>
              <w:bottom w:val="single" w:sz="4" w:space="0" w:color="auto"/>
              <w:right w:val="nil"/>
            </w:tcBorders>
            <w:vAlign w:val="center"/>
          </w:tcPr>
          <w:p w14:paraId="6FD1982B"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(7)</w:t>
            </w:r>
          </w:p>
        </w:tc>
        <w:tc>
          <w:tcPr>
            <w:tcW w:w="816" w:type="dxa"/>
            <w:tcBorders>
              <w:top w:val="single" w:sz="4" w:space="0" w:color="auto"/>
              <w:left w:val="nil"/>
              <w:bottom w:val="single" w:sz="4" w:space="0" w:color="auto"/>
            </w:tcBorders>
            <w:vAlign w:val="center"/>
          </w:tcPr>
          <w:p w14:paraId="56C7AB9F"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(8)</w:t>
            </w:r>
          </w:p>
        </w:tc>
      </w:tr>
      <w:tr w:rsidR="003D618D" w:rsidRPr="00843EBD" w14:paraId="5CEA5A04" w14:textId="77777777" w:rsidTr="0024414D">
        <w:trPr>
          <w:trHeight w:val="323"/>
          <w:jc w:val="center"/>
        </w:trPr>
        <w:tc>
          <w:tcPr>
            <w:tcW w:w="993" w:type="dxa"/>
            <w:tcBorders>
              <w:top w:val="single" w:sz="4" w:space="0" w:color="auto"/>
              <w:left w:val="nil"/>
              <w:bottom w:val="nil"/>
              <w:right w:val="nil"/>
            </w:tcBorders>
            <w:vAlign w:val="center"/>
          </w:tcPr>
          <w:p w14:paraId="0B0377CB" w14:textId="77777777" w:rsidR="003D618D" w:rsidRPr="00843EBD" w:rsidRDefault="003D618D" w:rsidP="0024414D">
            <w:pPr>
              <w:autoSpaceDE w:val="0"/>
              <w:autoSpaceDN w:val="0"/>
              <w:adjustRightInd w:val="0"/>
              <w:jc w:val="center"/>
              <w:rPr>
                <w:rFonts w:ascii="Times New Roman" w:hAnsi="Times New Roman"/>
                <w:kern w:val="0"/>
                <w:sz w:val="18"/>
                <w:szCs w:val="18"/>
              </w:rPr>
            </w:pPr>
            <w:bookmarkStart w:id="60" w:name="_Hlk102660409"/>
          </w:p>
        </w:tc>
        <w:tc>
          <w:tcPr>
            <w:tcW w:w="7336" w:type="dxa"/>
            <w:gridSpan w:val="8"/>
            <w:tcBorders>
              <w:top w:val="single" w:sz="4" w:space="0" w:color="auto"/>
              <w:left w:val="nil"/>
              <w:bottom w:val="nil"/>
            </w:tcBorders>
            <w:vAlign w:val="center"/>
          </w:tcPr>
          <w:p w14:paraId="1F17537B"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 xml:space="preserve">Panel A. </w:t>
            </w:r>
            <w:proofErr w:type="spellStart"/>
            <w:r w:rsidRPr="00843EBD">
              <w:rPr>
                <w:rFonts w:ascii="Times New Roman" w:hAnsi="Times New Roman"/>
                <w:kern w:val="0"/>
                <w:sz w:val="18"/>
                <w:szCs w:val="18"/>
              </w:rPr>
              <w:t>ln_mainsalerevenue</w:t>
            </w:r>
            <w:proofErr w:type="spellEnd"/>
          </w:p>
        </w:tc>
      </w:tr>
      <w:bookmarkEnd w:id="60"/>
      <w:tr w:rsidR="003D618D" w:rsidRPr="00843EBD" w14:paraId="2406D232" w14:textId="77777777" w:rsidTr="0024414D">
        <w:trPr>
          <w:trHeight w:val="161"/>
          <w:jc w:val="center"/>
        </w:trPr>
        <w:tc>
          <w:tcPr>
            <w:tcW w:w="993" w:type="dxa"/>
            <w:tcBorders>
              <w:top w:val="single" w:sz="4" w:space="0" w:color="auto"/>
              <w:left w:val="nil"/>
              <w:bottom w:val="nil"/>
              <w:right w:val="nil"/>
            </w:tcBorders>
            <w:vAlign w:val="center"/>
          </w:tcPr>
          <w:p w14:paraId="258C3E78" w14:textId="77777777" w:rsidR="003D618D" w:rsidRPr="00843EBD" w:rsidRDefault="003D618D" w:rsidP="0024414D">
            <w:pPr>
              <w:autoSpaceDE w:val="0"/>
              <w:autoSpaceDN w:val="0"/>
              <w:adjustRightInd w:val="0"/>
              <w:jc w:val="center"/>
              <w:rPr>
                <w:rFonts w:ascii="Times New Roman" w:hAnsi="Times New Roman"/>
                <w:kern w:val="0"/>
                <w:sz w:val="18"/>
                <w:szCs w:val="18"/>
              </w:rPr>
            </w:pPr>
          </w:p>
        </w:tc>
        <w:tc>
          <w:tcPr>
            <w:tcW w:w="3827" w:type="dxa"/>
            <w:gridSpan w:val="4"/>
            <w:tcBorders>
              <w:top w:val="single" w:sz="4" w:space="0" w:color="auto"/>
              <w:left w:val="nil"/>
              <w:bottom w:val="nil"/>
              <w:right w:val="single" w:sz="4" w:space="0" w:color="auto"/>
            </w:tcBorders>
            <w:vAlign w:val="center"/>
          </w:tcPr>
          <w:p w14:paraId="10455478"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hint="eastAsia"/>
                <w:kern w:val="0"/>
                <w:sz w:val="18"/>
                <w:szCs w:val="18"/>
              </w:rPr>
              <w:t>国有制企业</w:t>
            </w:r>
          </w:p>
        </w:tc>
        <w:tc>
          <w:tcPr>
            <w:tcW w:w="3509" w:type="dxa"/>
            <w:gridSpan w:val="4"/>
            <w:tcBorders>
              <w:top w:val="single" w:sz="4" w:space="0" w:color="auto"/>
              <w:left w:val="single" w:sz="4" w:space="0" w:color="auto"/>
              <w:bottom w:val="nil"/>
            </w:tcBorders>
            <w:vAlign w:val="center"/>
          </w:tcPr>
          <w:p w14:paraId="4EC62F06"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hint="eastAsia"/>
                <w:kern w:val="0"/>
                <w:sz w:val="18"/>
                <w:szCs w:val="18"/>
              </w:rPr>
              <w:t>非国有制企业</w:t>
            </w:r>
          </w:p>
        </w:tc>
      </w:tr>
      <w:tr w:rsidR="003D618D" w:rsidRPr="00843EBD" w14:paraId="24226EC3" w14:textId="77777777" w:rsidTr="0024414D">
        <w:trPr>
          <w:trHeight w:val="161"/>
          <w:jc w:val="center"/>
        </w:trPr>
        <w:tc>
          <w:tcPr>
            <w:tcW w:w="993" w:type="dxa"/>
            <w:tcBorders>
              <w:top w:val="single" w:sz="4" w:space="0" w:color="auto"/>
              <w:left w:val="nil"/>
              <w:bottom w:val="nil"/>
              <w:right w:val="nil"/>
            </w:tcBorders>
          </w:tcPr>
          <w:p w14:paraId="34BA99E9" w14:textId="77777777" w:rsidR="003D618D" w:rsidRPr="00843EBD" w:rsidRDefault="003D618D" w:rsidP="0024414D">
            <w:pPr>
              <w:autoSpaceDE w:val="0"/>
              <w:autoSpaceDN w:val="0"/>
              <w:adjustRightInd w:val="0"/>
              <w:jc w:val="center"/>
              <w:rPr>
                <w:rFonts w:ascii="Times New Roman" w:hAnsi="Times New Roman"/>
                <w:kern w:val="0"/>
                <w:sz w:val="18"/>
                <w:szCs w:val="18"/>
              </w:rPr>
            </w:pPr>
            <m:oMathPara>
              <m:oMath>
                <m:r>
                  <w:rPr>
                    <w:rFonts w:ascii="Cambria Math" w:hAnsi="Cambria Math" w:cstheme="minorHAnsi"/>
                    <w:sz w:val="18"/>
                    <w:szCs w:val="18"/>
                  </w:rPr>
                  <m:t>Merge</m:t>
                </m:r>
              </m:oMath>
            </m:oMathPara>
          </w:p>
        </w:tc>
        <w:tc>
          <w:tcPr>
            <w:tcW w:w="992" w:type="dxa"/>
            <w:tcBorders>
              <w:top w:val="single" w:sz="4" w:space="0" w:color="auto"/>
              <w:left w:val="nil"/>
              <w:bottom w:val="nil"/>
              <w:right w:val="nil"/>
            </w:tcBorders>
          </w:tcPr>
          <w:p w14:paraId="75AF6000"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0.060*</w:t>
            </w:r>
          </w:p>
        </w:tc>
        <w:tc>
          <w:tcPr>
            <w:tcW w:w="850" w:type="dxa"/>
            <w:tcBorders>
              <w:top w:val="single" w:sz="4" w:space="0" w:color="auto"/>
              <w:left w:val="nil"/>
              <w:bottom w:val="nil"/>
              <w:right w:val="nil"/>
            </w:tcBorders>
          </w:tcPr>
          <w:p w14:paraId="6402D077"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0.032</w:t>
            </w:r>
          </w:p>
        </w:tc>
        <w:tc>
          <w:tcPr>
            <w:tcW w:w="993" w:type="dxa"/>
            <w:tcBorders>
              <w:top w:val="single" w:sz="4" w:space="0" w:color="auto"/>
              <w:left w:val="nil"/>
              <w:bottom w:val="nil"/>
              <w:right w:val="nil"/>
            </w:tcBorders>
          </w:tcPr>
          <w:p w14:paraId="5B0457CB"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0.015</w:t>
            </w:r>
          </w:p>
        </w:tc>
        <w:tc>
          <w:tcPr>
            <w:tcW w:w="992" w:type="dxa"/>
            <w:tcBorders>
              <w:top w:val="single" w:sz="4" w:space="0" w:color="auto"/>
              <w:left w:val="nil"/>
              <w:bottom w:val="nil"/>
              <w:right w:val="single" w:sz="4" w:space="0" w:color="auto"/>
            </w:tcBorders>
          </w:tcPr>
          <w:p w14:paraId="50A8FC88"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0.016</w:t>
            </w:r>
          </w:p>
        </w:tc>
        <w:tc>
          <w:tcPr>
            <w:tcW w:w="992" w:type="dxa"/>
            <w:tcBorders>
              <w:top w:val="single" w:sz="4" w:space="0" w:color="auto"/>
              <w:left w:val="single" w:sz="4" w:space="0" w:color="auto"/>
              <w:bottom w:val="nil"/>
              <w:right w:val="nil"/>
            </w:tcBorders>
          </w:tcPr>
          <w:p w14:paraId="7DECDBEC"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0.071***</w:t>
            </w:r>
          </w:p>
        </w:tc>
        <w:tc>
          <w:tcPr>
            <w:tcW w:w="851" w:type="dxa"/>
            <w:tcBorders>
              <w:top w:val="single" w:sz="4" w:space="0" w:color="auto"/>
              <w:left w:val="nil"/>
              <w:bottom w:val="nil"/>
              <w:right w:val="nil"/>
            </w:tcBorders>
          </w:tcPr>
          <w:p w14:paraId="02BDE9DE"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0.054**</w:t>
            </w:r>
          </w:p>
        </w:tc>
        <w:tc>
          <w:tcPr>
            <w:tcW w:w="850" w:type="dxa"/>
            <w:tcBorders>
              <w:top w:val="single" w:sz="4" w:space="0" w:color="auto"/>
              <w:left w:val="nil"/>
              <w:bottom w:val="nil"/>
              <w:right w:val="nil"/>
            </w:tcBorders>
          </w:tcPr>
          <w:p w14:paraId="4AC1AA50"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0.046*</w:t>
            </w:r>
          </w:p>
        </w:tc>
        <w:tc>
          <w:tcPr>
            <w:tcW w:w="816" w:type="dxa"/>
            <w:tcBorders>
              <w:top w:val="single" w:sz="4" w:space="0" w:color="auto"/>
              <w:left w:val="nil"/>
              <w:bottom w:val="nil"/>
            </w:tcBorders>
          </w:tcPr>
          <w:p w14:paraId="02AF8F8B"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0.047**</w:t>
            </w:r>
          </w:p>
        </w:tc>
      </w:tr>
      <w:tr w:rsidR="003D618D" w:rsidRPr="00843EBD" w14:paraId="767640CD" w14:textId="77777777" w:rsidTr="0024414D">
        <w:trPr>
          <w:trHeight w:val="161"/>
          <w:jc w:val="center"/>
        </w:trPr>
        <w:tc>
          <w:tcPr>
            <w:tcW w:w="993" w:type="dxa"/>
            <w:tcBorders>
              <w:top w:val="nil"/>
              <w:left w:val="nil"/>
              <w:bottom w:val="single" w:sz="4" w:space="0" w:color="auto"/>
              <w:right w:val="nil"/>
            </w:tcBorders>
          </w:tcPr>
          <w:p w14:paraId="57FFE936" w14:textId="77777777" w:rsidR="003D618D" w:rsidRPr="00843EBD" w:rsidRDefault="003D618D" w:rsidP="0024414D">
            <w:pPr>
              <w:autoSpaceDE w:val="0"/>
              <w:autoSpaceDN w:val="0"/>
              <w:adjustRightInd w:val="0"/>
              <w:jc w:val="center"/>
              <w:rPr>
                <w:rFonts w:ascii="Times New Roman" w:hAnsi="Times New Roman"/>
                <w:kern w:val="0"/>
                <w:sz w:val="18"/>
                <w:szCs w:val="18"/>
              </w:rPr>
            </w:pPr>
          </w:p>
        </w:tc>
        <w:tc>
          <w:tcPr>
            <w:tcW w:w="992" w:type="dxa"/>
            <w:tcBorders>
              <w:top w:val="nil"/>
              <w:left w:val="nil"/>
              <w:bottom w:val="single" w:sz="4" w:space="0" w:color="auto"/>
              <w:right w:val="nil"/>
            </w:tcBorders>
          </w:tcPr>
          <w:p w14:paraId="0FA29A3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(0.034)</w:t>
            </w:r>
          </w:p>
        </w:tc>
        <w:tc>
          <w:tcPr>
            <w:tcW w:w="850" w:type="dxa"/>
            <w:tcBorders>
              <w:top w:val="nil"/>
              <w:left w:val="nil"/>
              <w:bottom w:val="single" w:sz="4" w:space="0" w:color="auto"/>
              <w:right w:val="nil"/>
            </w:tcBorders>
          </w:tcPr>
          <w:p w14:paraId="6C0291B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(0.027)</w:t>
            </w:r>
          </w:p>
        </w:tc>
        <w:tc>
          <w:tcPr>
            <w:tcW w:w="993" w:type="dxa"/>
            <w:tcBorders>
              <w:top w:val="nil"/>
              <w:left w:val="nil"/>
              <w:bottom w:val="single" w:sz="4" w:space="0" w:color="auto"/>
              <w:right w:val="nil"/>
            </w:tcBorders>
          </w:tcPr>
          <w:p w14:paraId="399CBE4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(0.024)</w:t>
            </w:r>
          </w:p>
        </w:tc>
        <w:tc>
          <w:tcPr>
            <w:tcW w:w="992" w:type="dxa"/>
            <w:tcBorders>
              <w:top w:val="nil"/>
              <w:left w:val="nil"/>
              <w:bottom w:val="single" w:sz="4" w:space="0" w:color="auto"/>
              <w:right w:val="single" w:sz="4" w:space="0" w:color="auto"/>
            </w:tcBorders>
          </w:tcPr>
          <w:p w14:paraId="4D3C3E1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(0.024)</w:t>
            </w:r>
          </w:p>
        </w:tc>
        <w:tc>
          <w:tcPr>
            <w:tcW w:w="992" w:type="dxa"/>
            <w:tcBorders>
              <w:top w:val="nil"/>
              <w:left w:val="single" w:sz="4" w:space="0" w:color="auto"/>
              <w:bottom w:val="single" w:sz="4" w:space="0" w:color="auto"/>
              <w:right w:val="nil"/>
            </w:tcBorders>
          </w:tcPr>
          <w:p w14:paraId="1B27278A"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(0.027)</w:t>
            </w:r>
          </w:p>
        </w:tc>
        <w:tc>
          <w:tcPr>
            <w:tcW w:w="851" w:type="dxa"/>
            <w:tcBorders>
              <w:top w:val="nil"/>
              <w:left w:val="nil"/>
              <w:bottom w:val="single" w:sz="4" w:space="0" w:color="auto"/>
              <w:right w:val="nil"/>
            </w:tcBorders>
          </w:tcPr>
          <w:p w14:paraId="4824A68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(0.027)</w:t>
            </w:r>
          </w:p>
        </w:tc>
        <w:tc>
          <w:tcPr>
            <w:tcW w:w="850" w:type="dxa"/>
            <w:tcBorders>
              <w:top w:val="nil"/>
              <w:left w:val="nil"/>
              <w:bottom w:val="single" w:sz="4" w:space="0" w:color="auto"/>
              <w:right w:val="nil"/>
            </w:tcBorders>
          </w:tcPr>
          <w:p w14:paraId="4115A19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(0.024)</w:t>
            </w:r>
          </w:p>
        </w:tc>
        <w:tc>
          <w:tcPr>
            <w:tcW w:w="816" w:type="dxa"/>
            <w:tcBorders>
              <w:top w:val="nil"/>
              <w:left w:val="nil"/>
              <w:bottom w:val="single" w:sz="4" w:space="0" w:color="auto"/>
            </w:tcBorders>
          </w:tcPr>
          <w:p w14:paraId="75E53D86"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(0.024)</w:t>
            </w:r>
          </w:p>
        </w:tc>
      </w:tr>
      <w:tr w:rsidR="003D618D" w:rsidRPr="00843EBD" w14:paraId="1D5D836E" w14:textId="77777777" w:rsidTr="0024414D">
        <w:trPr>
          <w:trHeight w:val="161"/>
          <w:jc w:val="center"/>
        </w:trPr>
        <w:tc>
          <w:tcPr>
            <w:tcW w:w="993" w:type="dxa"/>
            <w:tcBorders>
              <w:top w:val="nil"/>
              <w:left w:val="nil"/>
              <w:bottom w:val="single" w:sz="4" w:space="0" w:color="auto"/>
              <w:right w:val="nil"/>
            </w:tcBorders>
          </w:tcPr>
          <w:p w14:paraId="31A0F3E1"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N</w:t>
            </w:r>
          </w:p>
        </w:tc>
        <w:tc>
          <w:tcPr>
            <w:tcW w:w="992" w:type="dxa"/>
            <w:tcBorders>
              <w:top w:val="nil"/>
              <w:left w:val="nil"/>
              <w:bottom w:val="single" w:sz="4" w:space="0" w:color="auto"/>
              <w:right w:val="nil"/>
            </w:tcBorders>
          </w:tcPr>
          <w:p w14:paraId="06B8DEE0"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168739</w:t>
            </w:r>
          </w:p>
        </w:tc>
        <w:tc>
          <w:tcPr>
            <w:tcW w:w="850" w:type="dxa"/>
            <w:tcBorders>
              <w:top w:val="nil"/>
              <w:left w:val="nil"/>
              <w:bottom w:val="single" w:sz="4" w:space="0" w:color="auto"/>
              <w:right w:val="nil"/>
            </w:tcBorders>
          </w:tcPr>
          <w:p w14:paraId="7D4AEC92"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168428</w:t>
            </w:r>
          </w:p>
        </w:tc>
        <w:tc>
          <w:tcPr>
            <w:tcW w:w="993" w:type="dxa"/>
            <w:tcBorders>
              <w:top w:val="nil"/>
              <w:left w:val="nil"/>
              <w:bottom w:val="single" w:sz="4" w:space="0" w:color="auto"/>
              <w:right w:val="nil"/>
            </w:tcBorders>
          </w:tcPr>
          <w:p w14:paraId="3E629BE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168671</w:t>
            </w:r>
          </w:p>
        </w:tc>
        <w:tc>
          <w:tcPr>
            <w:tcW w:w="992" w:type="dxa"/>
            <w:tcBorders>
              <w:top w:val="nil"/>
              <w:left w:val="nil"/>
              <w:bottom w:val="single" w:sz="4" w:space="0" w:color="auto"/>
              <w:right w:val="single" w:sz="4" w:space="0" w:color="auto"/>
            </w:tcBorders>
          </w:tcPr>
          <w:p w14:paraId="6803679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168362</w:t>
            </w:r>
          </w:p>
        </w:tc>
        <w:tc>
          <w:tcPr>
            <w:tcW w:w="992" w:type="dxa"/>
            <w:tcBorders>
              <w:top w:val="nil"/>
              <w:left w:val="single" w:sz="4" w:space="0" w:color="auto"/>
              <w:bottom w:val="single" w:sz="4" w:space="0" w:color="auto"/>
              <w:right w:val="nil"/>
            </w:tcBorders>
          </w:tcPr>
          <w:p w14:paraId="65AA3664"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305880</w:t>
            </w:r>
          </w:p>
        </w:tc>
        <w:tc>
          <w:tcPr>
            <w:tcW w:w="851" w:type="dxa"/>
            <w:tcBorders>
              <w:top w:val="nil"/>
              <w:left w:val="nil"/>
              <w:bottom w:val="single" w:sz="4" w:space="0" w:color="auto"/>
              <w:right w:val="nil"/>
            </w:tcBorders>
          </w:tcPr>
          <w:p w14:paraId="4DF5840D"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305196</w:t>
            </w:r>
          </w:p>
        </w:tc>
        <w:tc>
          <w:tcPr>
            <w:tcW w:w="850" w:type="dxa"/>
            <w:tcBorders>
              <w:top w:val="nil"/>
              <w:left w:val="nil"/>
              <w:bottom w:val="single" w:sz="4" w:space="0" w:color="auto"/>
              <w:right w:val="nil"/>
            </w:tcBorders>
          </w:tcPr>
          <w:p w14:paraId="5ED7CBE0"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305869</w:t>
            </w:r>
          </w:p>
        </w:tc>
        <w:tc>
          <w:tcPr>
            <w:tcW w:w="816" w:type="dxa"/>
            <w:tcBorders>
              <w:top w:val="nil"/>
              <w:left w:val="nil"/>
              <w:bottom w:val="single" w:sz="4" w:space="0" w:color="auto"/>
            </w:tcBorders>
          </w:tcPr>
          <w:p w14:paraId="17B5327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305183</w:t>
            </w:r>
          </w:p>
        </w:tc>
      </w:tr>
      <w:tr w:rsidR="003D618D" w:rsidRPr="00843EBD" w14:paraId="42B47131" w14:textId="77777777" w:rsidTr="0024414D">
        <w:trPr>
          <w:trHeight w:val="323"/>
          <w:jc w:val="center"/>
        </w:trPr>
        <w:tc>
          <w:tcPr>
            <w:tcW w:w="993" w:type="dxa"/>
            <w:tcBorders>
              <w:top w:val="single" w:sz="4" w:space="0" w:color="auto"/>
              <w:left w:val="nil"/>
              <w:bottom w:val="nil"/>
              <w:right w:val="nil"/>
            </w:tcBorders>
            <w:vAlign w:val="center"/>
          </w:tcPr>
          <w:p w14:paraId="2787CD08" w14:textId="77777777" w:rsidR="003D618D" w:rsidRPr="00843EBD" w:rsidRDefault="003D618D" w:rsidP="0024414D">
            <w:pPr>
              <w:autoSpaceDE w:val="0"/>
              <w:autoSpaceDN w:val="0"/>
              <w:adjustRightInd w:val="0"/>
              <w:jc w:val="center"/>
              <w:rPr>
                <w:rFonts w:ascii="Times New Roman" w:hAnsi="Times New Roman"/>
                <w:kern w:val="0"/>
                <w:sz w:val="18"/>
                <w:szCs w:val="18"/>
              </w:rPr>
            </w:pPr>
          </w:p>
        </w:tc>
        <w:tc>
          <w:tcPr>
            <w:tcW w:w="7336" w:type="dxa"/>
            <w:gridSpan w:val="8"/>
            <w:tcBorders>
              <w:top w:val="single" w:sz="4" w:space="0" w:color="auto"/>
              <w:left w:val="nil"/>
              <w:bottom w:val="nil"/>
            </w:tcBorders>
            <w:vAlign w:val="center"/>
          </w:tcPr>
          <w:p w14:paraId="1FD17CFB"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kern w:val="0"/>
                <w:sz w:val="18"/>
                <w:szCs w:val="18"/>
              </w:rPr>
              <w:t xml:space="preserve">Panel B. </w:t>
            </w:r>
            <w:proofErr w:type="spellStart"/>
            <w:r w:rsidRPr="00843EBD">
              <w:rPr>
                <w:rFonts w:ascii="Times New Roman" w:hAnsi="Times New Roman"/>
                <w:kern w:val="0"/>
                <w:sz w:val="18"/>
                <w:szCs w:val="18"/>
              </w:rPr>
              <w:t>ln_employees</w:t>
            </w:r>
            <w:proofErr w:type="spellEnd"/>
          </w:p>
        </w:tc>
      </w:tr>
      <w:tr w:rsidR="003D618D" w:rsidRPr="00843EBD" w14:paraId="00A276C8" w14:textId="77777777" w:rsidTr="0024414D">
        <w:trPr>
          <w:trHeight w:val="161"/>
          <w:jc w:val="center"/>
        </w:trPr>
        <w:tc>
          <w:tcPr>
            <w:tcW w:w="993" w:type="dxa"/>
            <w:tcBorders>
              <w:top w:val="single" w:sz="4" w:space="0" w:color="auto"/>
              <w:left w:val="nil"/>
              <w:bottom w:val="nil"/>
              <w:right w:val="nil"/>
            </w:tcBorders>
            <w:vAlign w:val="center"/>
          </w:tcPr>
          <w:p w14:paraId="1F672DA2" w14:textId="77777777" w:rsidR="003D618D" w:rsidRPr="00843EBD" w:rsidRDefault="003D618D" w:rsidP="0024414D">
            <w:pPr>
              <w:autoSpaceDE w:val="0"/>
              <w:autoSpaceDN w:val="0"/>
              <w:adjustRightInd w:val="0"/>
              <w:jc w:val="center"/>
              <w:rPr>
                <w:rFonts w:ascii="Times New Roman" w:hAnsi="Times New Roman"/>
                <w:kern w:val="0"/>
                <w:sz w:val="18"/>
                <w:szCs w:val="18"/>
              </w:rPr>
            </w:pPr>
          </w:p>
        </w:tc>
        <w:tc>
          <w:tcPr>
            <w:tcW w:w="3827" w:type="dxa"/>
            <w:gridSpan w:val="4"/>
            <w:tcBorders>
              <w:top w:val="single" w:sz="4" w:space="0" w:color="auto"/>
              <w:left w:val="nil"/>
              <w:bottom w:val="nil"/>
              <w:right w:val="single" w:sz="4" w:space="0" w:color="auto"/>
            </w:tcBorders>
            <w:vAlign w:val="center"/>
          </w:tcPr>
          <w:p w14:paraId="544E689B"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hint="eastAsia"/>
                <w:kern w:val="0"/>
                <w:sz w:val="18"/>
                <w:szCs w:val="18"/>
              </w:rPr>
              <w:t>国有制企业</w:t>
            </w:r>
          </w:p>
        </w:tc>
        <w:tc>
          <w:tcPr>
            <w:tcW w:w="3509" w:type="dxa"/>
            <w:gridSpan w:val="4"/>
            <w:tcBorders>
              <w:top w:val="single" w:sz="4" w:space="0" w:color="auto"/>
              <w:left w:val="single" w:sz="4" w:space="0" w:color="auto"/>
              <w:bottom w:val="nil"/>
            </w:tcBorders>
            <w:vAlign w:val="center"/>
          </w:tcPr>
          <w:p w14:paraId="5F0FEA7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rFonts w:ascii="Times New Roman" w:hAnsi="Times New Roman" w:hint="eastAsia"/>
                <w:kern w:val="0"/>
                <w:sz w:val="18"/>
                <w:szCs w:val="18"/>
              </w:rPr>
              <w:t>非国有制企业</w:t>
            </w:r>
          </w:p>
        </w:tc>
      </w:tr>
      <w:tr w:rsidR="003D618D" w:rsidRPr="00843EBD" w14:paraId="5E933585" w14:textId="77777777" w:rsidTr="0024414D">
        <w:trPr>
          <w:trHeight w:val="161"/>
          <w:jc w:val="center"/>
        </w:trPr>
        <w:tc>
          <w:tcPr>
            <w:tcW w:w="993" w:type="dxa"/>
            <w:tcBorders>
              <w:top w:val="single" w:sz="4" w:space="0" w:color="auto"/>
              <w:left w:val="nil"/>
              <w:bottom w:val="nil"/>
              <w:right w:val="nil"/>
            </w:tcBorders>
          </w:tcPr>
          <w:p w14:paraId="73B375D3" w14:textId="77777777" w:rsidR="003D618D" w:rsidRPr="00843EBD" w:rsidRDefault="003D618D" w:rsidP="0024414D">
            <w:pPr>
              <w:autoSpaceDE w:val="0"/>
              <w:autoSpaceDN w:val="0"/>
              <w:adjustRightInd w:val="0"/>
              <w:jc w:val="center"/>
              <w:rPr>
                <w:rFonts w:ascii="Times New Roman" w:hAnsi="Times New Roman"/>
                <w:kern w:val="0"/>
                <w:sz w:val="18"/>
                <w:szCs w:val="18"/>
              </w:rPr>
            </w:pPr>
            <m:oMathPara>
              <m:oMath>
                <m:r>
                  <w:rPr>
                    <w:rFonts w:ascii="Cambria Math" w:hAnsi="Cambria Math" w:cstheme="minorHAnsi"/>
                    <w:sz w:val="18"/>
                    <w:szCs w:val="18"/>
                  </w:rPr>
                  <m:t>Merge</m:t>
                </m:r>
              </m:oMath>
            </m:oMathPara>
          </w:p>
        </w:tc>
        <w:tc>
          <w:tcPr>
            <w:tcW w:w="992" w:type="dxa"/>
            <w:tcBorders>
              <w:top w:val="single" w:sz="4" w:space="0" w:color="auto"/>
              <w:left w:val="nil"/>
              <w:bottom w:val="nil"/>
              <w:right w:val="nil"/>
            </w:tcBorders>
          </w:tcPr>
          <w:p w14:paraId="46BC0F12"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0.053**</w:t>
            </w:r>
          </w:p>
        </w:tc>
        <w:tc>
          <w:tcPr>
            <w:tcW w:w="850" w:type="dxa"/>
            <w:tcBorders>
              <w:top w:val="single" w:sz="4" w:space="0" w:color="auto"/>
              <w:left w:val="nil"/>
              <w:bottom w:val="nil"/>
              <w:right w:val="nil"/>
            </w:tcBorders>
          </w:tcPr>
          <w:p w14:paraId="379B0ED0"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0.053**</w:t>
            </w:r>
          </w:p>
        </w:tc>
        <w:tc>
          <w:tcPr>
            <w:tcW w:w="993" w:type="dxa"/>
            <w:tcBorders>
              <w:top w:val="single" w:sz="4" w:space="0" w:color="auto"/>
              <w:left w:val="nil"/>
              <w:bottom w:val="nil"/>
              <w:right w:val="nil"/>
            </w:tcBorders>
          </w:tcPr>
          <w:p w14:paraId="52942345"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0.044***</w:t>
            </w:r>
          </w:p>
        </w:tc>
        <w:tc>
          <w:tcPr>
            <w:tcW w:w="992" w:type="dxa"/>
            <w:tcBorders>
              <w:top w:val="single" w:sz="4" w:space="0" w:color="auto"/>
              <w:left w:val="nil"/>
              <w:bottom w:val="nil"/>
              <w:right w:val="single" w:sz="4" w:space="0" w:color="auto"/>
            </w:tcBorders>
          </w:tcPr>
          <w:p w14:paraId="1819E283"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0.045***</w:t>
            </w:r>
          </w:p>
        </w:tc>
        <w:tc>
          <w:tcPr>
            <w:tcW w:w="992" w:type="dxa"/>
            <w:tcBorders>
              <w:top w:val="single" w:sz="4" w:space="0" w:color="auto"/>
              <w:left w:val="single" w:sz="4" w:space="0" w:color="auto"/>
              <w:bottom w:val="nil"/>
              <w:right w:val="nil"/>
            </w:tcBorders>
          </w:tcPr>
          <w:p w14:paraId="34138A44"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0.043</w:t>
            </w:r>
          </w:p>
        </w:tc>
        <w:tc>
          <w:tcPr>
            <w:tcW w:w="851" w:type="dxa"/>
            <w:tcBorders>
              <w:top w:val="single" w:sz="4" w:space="0" w:color="auto"/>
              <w:left w:val="nil"/>
              <w:bottom w:val="nil"/>
              <w:right w:val="nil"/>
            </w:tcBorders>
          </w:tcPr>
          <w:p w14:paraId="6CAC21E6"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0.048*</w:t>
            </w:r>
          </w:p>
        </w:tc>
        <w:tc>
          <w:tcPr>
            <w:tcW w:w="850" w:type="dxa"/>
            <w:tcBorders>
              <w:top w:val="single" w:sz="4" w:space="0" w:color="auto"/>
              <w:left w:val="nil"/>
              <w:bottom w:val="nil"/>
              <w:right w:val="nil"/>
            </w:tcBorders>
          </w:tcPr>
          <w:p w14:paraId="229D748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0.060**</w:t>
            </w:r>
          </w:p>
        </w:tc>
        <w:tc>
          <w:tcPr>
            <w:tcW w:w="816" w:type="dxa"/>
            <w:tcBorders>
              <w:top w:val="single" w:sz="4" w:space="0" w:color="auto"/>
              <w:left w:val="nil"/>
              <w:bottom w:val="nil"/>
            </w:tcBorders>
          </w:tcPr>
          <w:p w14:paraId="0D8C688A"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0.061**</w:t>
            </w:r>
          </w:p>
        </w:tc>
      </w:tr>
      <w:tr w:rsidR="003D618D" w:rsidRPr="00843EBD" w14:paraId="69087789" w14:textId="77777777" w:rsidTr="0024414D">
        <w:trPr>
          <w:trHeight w:val="161"/>
          <w:jc w:val="center"/>
        </w:trPr>
        <w:tc>
          <w:tcPr>
            <w:tcW w:w="993" w:type="dxa"/>
            <w:tcBorders>
              <w:top w:val="nil"/>
              <w:left w:val="nil"/>
              <w:bottom w:val="single" w:sz="4" w:space="0" w:color="auto"/>
              <w:right w:val="nil"/>
            </w:tcBorders>
          </w:tcPr>
          <w:p w14:paraId="507922C8" w14:textId="77777777" w:rsidR="003D618D" w:rsidRPr="00843EBD" w:rsidRDefault="003D618D" w:rsidP="0024414D">
            <w:pPr>
              <w:autoSpaceDE w:val="0"/>
              <w:autoSpaceDN w:val="0"/>
              <w:adjustRightInd w:val="0"/>
              <w:jc w:val="center"/>
              <w:rPr>
                <w:rFonts w:ascii="Times New Roman" w:hAnsi="Times New Roman"/>
                <w:kern w:val="0"/>
                <w:sz w:val="18"/>
                <w:szCs w:val="18"/>
              </w:rPr>
            </w:pPr>
          </w:p>
        </w:tc>
        <w:tc>
          <w:tcPr>
            <w:tcW w:w="992" w:type="dxa"/>
            <w:tcBorders>
              <w:top w:val="nil"/>
              <w:left w:val="nil"/>
              <w:bottom w:val="single" w:sz="4" w:space="0" w:color="auto"/>
              <w:right w:val="nil"/>
            </w:tcBorders>
          </w:tcPr>
          <w:p w14:paraId="523828F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(0.024)</w:t>
            </w:r>
          </w:p>
        </w:tc>
        <w:tc>
          <w:tcPr>
            <w:tcW w:w="850" w:type="dxa"/>
            <w:tcBorders>
              <w:top w:val="nil"/>
              <w:left w:val="nil"/>
              <w:bottom w:val="single" w:sz="4" w:space="0" w:color="auto"/>
              <w:right w:val="nil"/>
            </w:tcBorders>
          </w:tcPr>
          <w:p w14:paraId="4F88BBE3"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(0.024)</w:t>
            </w:r>
          </w:p>
        </w:tc>
        <w:tc>
          <w:tcPr>
            <w:tcW w:w="993" w:type="dxa"/>
            <w:tcBorders>
              <w:top w:val="nil"/>
              <w:left w:val="nil"/>
              <w:bottom w:val="single" w:sz="4" w:space="0" w:color="auto"/>
              <w:right w:val="nil"/>
            </w:tcBorders>
          </w:tcPr>
          <w:p w14:paraId="4B9CCEBA"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(0.016)</w:t>
            </w:r>
          </w:p>
        </w:tc>
        <w:tc>
          <w:tcPr>
            <w:tcW w:w="992" w:type="dxa"/>
            <w:tcBorders>
              <w:top w:val="nil"/>
              <w:left w:val="nil"/>
              <w:bottom w:val="single" w:sz="4" w:space="0" w:color="auto"/>
              <w:right w:val="single" w:sz="4" w:space="0" w:color="auto"/>
            </w:tcBorders>
          </w:tcPr>
          <w:p w14:paraId="59B3988D"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(0.016)</w:t>
            </w:r>
          </w:p>
        </w:tc>
        <w:tc>
          <w:tcPr>
            <w:tcW w:w="992" w:type="dxa"/>
            <w:tcBorders>
              <w:top w:val="nil"/>
              <w:left w:val="single" w:sz="4" w:space="0" w:color="auto"/>
              <w:bottom w:val="single" w:sz="4" w:space="0" w:color="auto"/>
              <w:right w:val="nil"/>
            </w:tcBorders>
          </w:tcPr>
          <w:p w14:paraId="59F0310A"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(0.027)</w:t>
            </w:r>
          </w:p>
        </w:tc>
        <w:tc>
          <w:tcPr>
            <w:tcW w:w="851" w:type="dxa"/>
            <w:tcBorders>
              <w:top w:val="nil"/>
              <w:left w:val="nil"/>
              <w:bottom w:val="single" w:sz="4" w:space="0" w:color="auto"/>
              <w:right w:val="nil"/>
            </w:tcBorders>
          </w:tcPr>
          <w:p w14:paraId="6E9621F9"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(0.026)</w:t>
            </w:r>
          </w:p>
        </w:tc>
        <w:tc>
          <w:tcPr>
            <w:tcW w:w="850" w:type="dxa"/>
            <w:tcBorders>
              <w:top w:val="nil"/>
              <w:left w:val="nil"/>
              <w:bottom w:val="single" w:sz="4" w:space="0" w:color="auto"/>
              <w:right w:val="nil"/>
            </w:tcBorders>
          </w:tcPr>
          <w:p w14:paraId="10A24964"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(0.027)</w:t>
            </w:r>
          </w:p>
        </w:tc>
        <w:tc>
          <w:tcPr>
            <w:tcW w:w="816" w:type="dxa"/>
            <w:tcBorders>
              <w:top w:val="nil"/>
              <w:left w:val="nil"/>
              <w:bottom w:val="single" w:sz="4" w:space="0" w:color="auto"/>
            </w:tcBorders>
          </w:tcPr>
          <w:p w14:paraId="3CE64597"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(0.027)</w:t>
            </w:r>
          </w:p>
        </w:tc>
      </w:tr>
      <w:tr w:rsidR="003D618D" w:rsidRPr="00843EBD" w14:paraId="0ADB168E" w14:textId="77777777" w:rsidTr="0024414D">
        <w:trPr>
          <w:trHeight w:val="161"/>
          <w:jc w:val="center"/>
        </w:trPr>
        <w:tc>
          <w:tcPr>
            <w:tcW w:w="993" w:type="dxa"/>
            <w:tcBorders>
              <w:top w:val="single" w:sz="4" w:space="0" w:color="auto"/>
              <w:left w:val="nil"/>
              <w:bottom w:val="single" w:sz="4" w:space="0" w:color="auto"/>
              <w:right w:val="nil"/>
            </w:tcBorders>
          </w:tcPr>
          <w:p w14:paraId="04DEC021" w14:textId="77777777" w:rsidR="003D618D" w:rsidRPr="00843EBD" w:rsidRDefault="003D618D" w:rsidP="0024414D">
            <w:pPr>
              <w:autoSpaceDE w:val="0"/>
              <w:autoSpaceDN w:val="0"/>
              <w:adjustRightInd w:val="0"/>
              <w:jc w:val="center"/>
              <w:rPr>
                <w:rFonts w:ascii="Times New Roman" w:hAnsi="Times New Roman"/>
                <w:kern w:val="0"/>
                <w:sz w:val="18"/>
                <w:szCs w:val="18"/>
              </w:rPr>
            </w:pPr>
            <w:r w:rsidRPr="00843EBD">
              <w:rPr>
                <w:sz w:val="18"/>
                <w:szCs w:val="18"/>
              </w:rPr>
              <w:t>N</w:t>
            </w:r>
          </w:p>
        </w:tc>
        <w:tc>
          <w:tcPr>
            <w:tcW w:w="992" w:type="dxa"/>
            <w:tcBorders>
              <w:top w:val="single" w:sz="4" w:space="0" w:color="auto"/>
              <w:left w:val="nil"/>
              <w:bottom w:val="single" w:sz="4" w:space="0" w:color="auto"/>
              <w:right w:val="nil"/>
            </w:tcBorders>
          </w:tcPr>
          <w:p w14:paraId="707D610A" w14:textId="77777777" w:rsidR="003D618D" w:rsidRPr="00843EBD" w:rsidRDefault="003D618D" w:rsidP="0024414D">
            <w:pPr>
              <w:autoSpaceDE w:val="0"/>
              <w:autoSpaceDN w:val="0"/>
              <w:adjustRightInd w:val="0"/>
              <w:jc w:val="center"/>
              <w:rPr>
                <w:sz w:val="18"/>
                <w:szCs w:val="18"/>
              </w:rPr>
            </w:pPr>
            <w:r w:rsidRPr="00843EBD">
              <w:rPr>
                <w:sz w:val="18"/>
                <w:szCs w:val="18"/>
              </w:rPr>
              <w:t>169792</w:t>
            </w:r>
          </w:p>
        </w:tc>
        <w:tc>
          <w:tcPr>
            <w:tcW w:w="850" w:type="dxa"/>
            <w:tcBorders>
              <w:top w:val="single" w:sz="4" w:space="0" w:color="auto"/>
              <w:left w:val="nil"/>
              <w:bottom w:val="single" w:sz="4" w:space="0" w:color="auto"/>
              <w:right w:val="nil"/>
            </w:tcBorders>
          </w:tcPr>
          <w:p w14:paraId="1500BF89" w14:textId="77777777" w:rsidR="003D618D" w:rsidRPr="00843EBD" w:rsidRDefault="003D618D" w:rsidP="0024414D">
            <w:pPr>
              <w:autoSpaceDE w:val="0"/>
              <w:autoSpaceDN w:val="0"/>
              <w:adjustRightInd w:val="0"/>
              <w:jc w:val="center"/>
              <w:rPr>
                <w:sz w:val="18"/>
                <w:szCs w:val="18"/>
              </w:rPr>
            </w:pPr>
            <w:r w:rsidRPr="00843EBD">
              <w:rPr>
                <w:sz w:val="18"/>
                <w:szCs w:val="18"/>
              </w:rPr>
              <w:t>169476</w:t>
            </w:r>
          </w:p>
        </w:tc>
        <w:tc>
          <w:tcPr>
            <w:tcW w:w="993" w:type="dxa"/>
            <w:tcBorders>
              <w:top w:val="single" w:sz="4" w:space="0" w:color="auto"/>
              <w:left w:val="nil"/>
              <w:bottom w:val="single" w:sz="4" w:space="0" w:color="auto"/>
              <w:right w:val="nil"/>
            </w:tcBorders>
          </w:tcPr>
          <w:p w14:paraId="58C0AAD5" w14:textId="77777777" w:rsidR="003D618D" w:rsidRPr="00843EBD" w:rsidRDefault="003D618D" w:rsidP="0024414D">
            <w:pPr>
              <w:autoSpaceDE w:val="0"/>
              <w:autoSpaceDN w:val="0"/>
              <w:adjustRightInd w:val="0"/>
              <w:jc w:val="center"/>
              <w:rPr>
                <w:sz w:val="18"/>
                <w:szCs w:val="18"/>
              </w:rPr>
            </w:pPr>
            <w:r w:rsidRPr="00843EBD">
              <w:rPr>
                <w:sz w:val="18"/>
                <w:szCs w:val="18"/>
              </w:rPr>
              <w:t>169730</w:t>
            </w:r>
          </w:p>
        </w:tc>
        <w:tc>
          <w:tcPr>
            <w:tcW w:w="992" w:type="dxa"/>
            <w:tcBorders>
              <w:top w:val="single" w:sz="4" w:space="0" w:color="auto"/>
              <w:left w:val="nil"/>
              <w:bottom w:val="single" w:sz="4" w:space="0" w:color="auto"/>
              <w:right w:val="single" w:sz="4" w:space="0" w:color="auto"/>
            </w:tcBorders>
          </w:tcPr>
          <w:p w14:paraId="726692D4" w14:textId="77777777" w:rsidR="003D618D" w:rsidRPr="00843EBD" w:rsidRDefault="003D618D" w:rsidP="0024414D">
            <w:pPr>
              <w:autoSpaceDE w:val="0"/>
              <w:autoSpaceDN w:val="0"/>
              <w:adjustRightInd w:val="0"/>
              <w:jc w:val="center"/>
              <w:rPr>
                <w:sz w:val="18"/>
                <w:szCs w:val="18"/>
              </w:rPr>
            </w:pPr>
            <w:r w:rsidRPr="00843EBD">
              <w:rPr>
                <w:sz w:val="18"/>
                <w:szCs w:val="18"/>
              </w:rPr>
              <w:t>169418</w:t>
            </w:r>
          </w:p>
        </w:tc>
        <w:tc>
          <w:tcPr>
            <w:tcW w:w="992" w:type="dxa"/>
            <w:tcBorders>
              <w:top w:val="single" w:sz="4" w:space="0" w:color="auto"/>
              <w:left w:val="single" w:sz="4" w:space="0" w:color="auto"/>
              <w:bottom w:val="single" w:sz="4" w:space="0" w:color="auto"/>
              <w:right w:val="nil"/>
            </w:tcBorders>
          </w:tcPr>
          <w:p w14:paraId="641BCCF8" w14:textId="77777777" w:rsidR="003D618D" w:rsidRPr="00843EBD" w:rsidRDefault="003D618D" w:rsidP="0024414D">
            <w:pPr>
              <w:autoSpaceDE w:val="0"/>
              <w:autoSpaceDN w:val="0"/>
              <w:adjustRightInd w:val="0"/>
              <w:jc w:val="center"/>
              <w:rPr>
                <w:sz w:val="18"/>
                <w:szCs w:val="18"/>
              </w:rPr>
            </w:pPr>
            <w:r w:rsidRPr="00843EBD">
              <w:rPr>
                <w:sz w:val="18"/>
                <w:szCs w:val="18"/>
              </w:rPr>
              <w:t>304017</w:t>
            </w:r>
          </w:p>
        </w:tc>
        <w:tc>
          <w:tcPr>
            <w:tcW w:w="851" w:type="dxa"/>
            <w:tcBorders>
              <w:top w:val="single" w:sz="4" w:space="0" w:color="auto"/>
              <w:left w:val="nil"/>
              <w:bottom w:val="single" w:sz="4" w:space="0" w:color="auto"/>
              <w:right w:val="nil"/>
            </w:tcBorders>
          </w:tcPr>
          <w:p w14:paraId="19932CF9" w14:textId="77777777" w:rsidR="003D618D" w:rsidRPr="00843EBD" w:rsidRDefault="003D618D" w:rsidP="0024414D">
            <w:pPr>
              <w:autoSpaceDE w:val="0"/>
              <w:autoSpaceDN w:val="0"/>
              <w:adjustRightInd w:val="0"/>
              <w:jc w:val="center"/>
              <w:rPr>
                <w:sz w:val="18"/>
                <w:szCs w:val="18"/>
              </w:rPr>
            </w:pPr>
            <w:r w:rsidRPr="00843EBD">
              <w:rPr>
                <w:sz w:val="18"/>
                <w:szCs w:val="18"/>
              </w:rPr>
              <w:t>303327</w:t>
            </w:r>
          </w:p>
        </w:tc>
        <w:tc>
          <w:tcPr>
            <w:tcW w:w="850" w:type="dxa"/>
            <w:tcBorders>
              <w:top w:val="single" w:sz="4" w:space="0" w:color="auto"/>
              <w:left w:val="nil"/>
              <w:bottom w:val="single" w:sz="4" w:space="0" w:color="auto"/>
              <w:right w:val="nil"/>
            </w:tcBorders>
          </w:tcPr>
          <w:p w14:paraId="3E310EFE" w14:textId="77777777" w:rsidR="003D618D" w:rsidRPr="00843EBD" w:rsidRDefault="003D618D" w:rsidP="0024414D">
            <w:pPr>
              <w:autoSpaceDE w:val="0"/>
              <w:autoSpaceDN w:val="0"/>
              <w:adjustRightInd w:val="0"/>
              <w:jc w:val="center"/>
              <w:rPr>
                <w:sz w:val="18"/>
                <w:szCs w:val="18"/>
              </w:rPr>
            </w:pPr>
            <w:r w:rsidRPr="00843EBD">
              <w:rPr>
                <w:sz w:val="18"/>
                <w:szCs w:val="18"/>
              </w:rPr>
              <w:t>304000</w:t>
            </w:r>
          </w:p>
        </w:tc>
        <w:tc>
          <w:tcPr>
            <w:tcW w:w="816" w:type="dxa"/>
            <w:tcBorders>
              <w:top w:val="single" w:sz="4" w:space="0" w:color="auto"/>
              <w:left w:val="nil"/>
              <w:bottom w:val="single" w:sz="4" w:space="0" w:color="auto"/>
            </w:tcBorders>
          </w:tcPr>
          <w:p w14:paraId="7B190B80" w14:textId="77777777" w:rsidR="003D618D" w:rsidRPr="00843EBD" w:rsidRDefault="003D618D" w:rsidP="0024414D">
            <w:pPr>
              <w:autoSpaceDE w:val="0"/>
              <w:autoSpaceDN w:val="0"/>
              <w:adjustRightInd w:val="0"/>
              <w:jc w:val="center"/>
              <w:rPr>
                <w:sz w:val="18"/>
                <w:szCs w:val="18"/>
              </w:rPr>
            </w:pPr>
            <w:r w:rsidRPr="00843EBD">
              <w:rPr>
                <w:sz w:val="18"/>
                <w:szCs w:val="18"/>
              </w:rPr>
              <w:t>303311</w:t>
            </w:r>
          </w:p>
        </w:tc>
      </w:tr>
      <w:tr w:rsidR="003D618D" w:rsidRPr="00843EBD" w14:paraId="10D1597B" w14:textId="77777777" w:rsidTr="0024414D">
        <w:trPr>
          <w:trHeight w:val="161"/>
          <w:jc w:val="center"/>
        </w:trPr>
        <w:tc>
          <w:tcPr>
            <w:tcW w:w="993" w:type="dxa"/>
            <w:tcBorders>
              <w:top w:val="single" w:sz="4" w:space="0" w:color="auto"/>
              <w:left w:val="nil"/>
              <w:right w:val="nil"/>
            </w:tcBorders>
            <w:vAlign w:val="center"/>
          </w:tcPr>
          <w:p w14:paraId="11FCEC2D"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年份固定效应</w:t>
            </w:r>
          </w:p>
        </w:tc>
        <w:tc>
          <w:tcPr>
            <w:tcW w:w="992" w:type="dxa"/>
            <w:tcBorders>
              <w:top w:val="single" w:sz="4" w:space="0" w:color="auto"/>
              <w:left w:val="nil"/>
              <w:right w:val="nil"/>
            </w:tcBorders>
            <w:vAlign w:val="center"/>
          </w:tcPr>
          <w:p w14:paraId="2EFD42BB"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0" w:type="dxa"/>
            <w:tcBorders>
              <w:top w:val="single" w:sz="4" w:space="0" w:color="auto"/>
              <w:left w:val="nil"/>
              <w:right w:val="nil"/>
            </w:tcBorders>
            <w:vAlign w:val="center"/>
          </w:tcPr>
          <w:p w14:paraId="44F5C53E"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3" w:type="dxa"/>
            <w:tcBorders>
              <w:top w:val="single" w:sz="4" w:space="0" w:color="auto"/>
              <w:left w:val="nil"/>
              <w:right w:val="nil"/>
            </w:tcBorders>
            <w:vAlign w:val="center"/>
          </w:tcPr>
          <w:p w14:paraId="239CB60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top w:val="single" w:sz="4" w:space="0" w:color="auto"/>
              <w:left w:val="nil"/>
              <w:right w:val="single" w:sz="4" w:space="0" w:color="auto"/>
            </w:tcBorders>
            <w:vAlign w:val="center"/>
          </w:tcPr>
          <w:p w14:paraId="4E00614B"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top w:val="single" w:sz="4" w:space="0" w:color="auto"/>
              <w:left w:val="single" w:sz="4" w:space="0" w:color="auto"/>
              <w:right w:val="nil"/>
            </w:tcBorders>
            <w:vAlign w:val="center"/>
          </w:tcPr>
          <w:p w14:paraId="7FA154E8"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1" w:type="dxa"/>
            <w:tcBorders>
              <w:top w:val="single" w:sz="4" w:space="0" w:color="auto"/>
              <w:left w:val="nil"/>
              <w:right w:val="nil"/>
            </w:tcBorders>
            <w:vAlign w:val="center"/>
          </w:tcPr>
          <w:p w14:paraId="6B43403D"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0" w:type="dxa"/>
            <w:tcBorders>
              <w:top w:val="single" w:sz="4" w:space="0" w:color="auto"/>
              <w:left w:val="nil"/>
              <w:right w:val="nil"/>
            </w:tcBorders>
            <w:vAlign w:val="center"/>
          </w:tcPr>
          <w:p w14:paraId="0E045D06"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16" w:type="dxa"/>
            <w:tcBorders>
              <w:top w:val="single" w:sz="4" w:space="0" w:color="auto"/>
              <w:left w:val="nil"/>
            </w:tcBorders>
            <w:vAlign w:val="center"/>
          </w:tcPr>
          <w:p w14:paraId="58716234"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r>
      <w:tr w:rsidR="003D618D" w:rsidRPr="00843EBD" w14:paraId="77A4A5CD" w14:textId="77777777" w:rsidTr="0024414D">
        <w:trPr>
          <w:trHeight w:val="161"/>
          <w:jc w:val="center"/>
        </w:trPr>
        <w:tc>
          <w:tcPr>
            <w:tcW w:w="993" w:type="dxa"/>
            <w:tcBorders>
              <w:left w:val="nil"/>
              <w:right w:val="nil"/>
            </w:tcBorders>
            <w:vAlign w:val="center"/>
          </w:tcPr>
          <w:p w14:paraId="4A628F70"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企业固定效应</w:t>
            </w:r>
          </w:p>
        </w:tc>
        <w:tc>
          <w:tcPr>
            <w:tcW w:w="992" w:type="dxa"/>
            <w:tcBorders>
              <w:left w:val="nil"/>
              <w:right w:val="nil"/>
            </w:tcBorders>
            <w:vAlign w:val="center"/>
          </w:tcPr>
          <w:p w14:paraId="422587A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0" w:type="dxa"/>
            <w:tcBorders>
              <w:left w:val="nil"/>
              <w:right w:val="nil"/>
            </w:tcBorders>
            <w:vAlign w:val="center"/>
          </w:tcPr>
          <w:p w14:paraId="34D265A4"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3" w:type="dxa"/>
            <w:tcBorders>
              <w:left w:val="nil"/>
              <w:right w:val="nil"/>
            </w:tcBorders>
            <w:vAlign w:val="center"/>
          </w:tcPr>
          <w:p w14:paraId="0692191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left w:val="nil"/>
              <w:right w:val="single" w:sz="4" w:space="0" w:color="auto"/>
            </w:tcBorders>
            <w:vAlign w:val="center"/>
          </w:tcPr>
          <w:p w14:paraId="2DD9A9B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left w:val="single" w:sz="4" w:space="0" w:color="auto"/>
              <w:right w:val="nil"/>
            </w:tcBorders>
            <w:vAlign w:val="center"/>
          </w:tcPr>
          <w:p w14:paraId="12510FA7"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1" w:type="dxa"/>
            <w:tcBorders>
              <w:left w:val="nil"/>
              <w:right w:val="nil"/>
            </w:tcBorders>
            <w:vAlign w:val="center"/>
          </w:tcPr>
          <w:p w14:paraId="4AD22D4B"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0" w:type="dxa"/>
            <w:tcBorders>
              <w:left w:val="nil"/>
              <w:right w:val="nil"/>
            </w:tcBorders>
            <w:vAlign w:val="center"/>
          </w:tcPr>
          <w:p w14:paraId="7C2075D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16" w:type="dxa"/>
            <w:tcBorders>
              <w:left w:val="nil"/>
            </w:tcBorders>
            <w:vAlign w:val="center"/>
          </w:tcPr>
          <w:p w14:paraId="045623B6"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r>
      <w:tr w:rsidR="003D618D" w:rsidRPr="00843EBD" w14:paraId="413E079D" w14:textId="77777777" w:rsidTr="0024414D">
        <w:trPr>
          <w:trHeight w:val="161"/>
          <w:jc w:val="center"/>
        </w:trPr>
        <w:tc>
          <w:tcPr>
            <w:tcW w:w="993" w:type="dxa"/>
            <w:tcBorders>
              <w:left w:val="nil"/>
              <w:right w:val="nil"/>
            </w:tcBorders>
            <w:vAlign w:val="center"/>
          </w:tcPr>
          <w:p w14:paraId="02799B85"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城市控制变量</w:t>
            </w:r>
          </w:p>
        </w:tc>
        <w:tc>
          <w:tcPr>
            <w:tcW w:w="992" w:type="dxa"/>
            <w:tcBorders>
              <w:left w:val="nil"/>
              <w:right w:val="nil"/>
            </w:tcBorders>
            <w:vAlign w:val="center"/>
          </w:tcPr>
          <w:p w14:paraId="0E4FDC1E"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850" w:type="dxa"/>
            <w:tcBorders>
              <w:left w:val="nil"/>
              <w:right w:val="nil"/>
            </w:tcBorders>
            <w:vAlign w:val="center"/>
          </w:tcPr>
          <w:p w14:paraId="28BC111E"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3" w:type="dxa"/>
            <w:tcBorders>
              <w:left w:val="nil"/>
              <w:right w:val="nil"/>
            </w:tcBorders>
            <w:vAlign w:val="center"/>
          </w:tcPr>
          <w:p w14:paraId="51E96871"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992" w:type="dxa"/>
            <w:tcBorders>
              <w:left w:val="nil"/>
              <w:right w:val="single" w:sz="4" w:space="0" w:color="auto"/>
            </w:tcBorders>
            <w:vAlign w:val="center"/>
          </w:tcPr>
          <w:p w14:paraId="025887E7"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left w:val="single" w:sz="4" w:space="0" w:color="auto"/>
              <w:right w:val="nil"/>
            </w:tcBorders>
            <w:vAlign w:val="center"/>
          </w:tcPr>
          <w:p w14:paraId="19625C06"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851" w:type="dxa"/>
            <w:tcBorders>
              <w:left w:val="nil"/>
              <w:right w:val="nil"/>
            </w:tcBorders>
            <w:vAlign w:val="center"/>
          </w:tcPr>
          <w:p w14:paraId="6D710103"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50" w:type="dxa"/>
            <w:tcBorders>
              <w:left w:val="nil"/>
              <w:right w:val="nil"/>
            </w:tcBorders>
            <w:vAlign w:val="center"/>
          </w:tcPr>
          <w:p w14:paraId="2340AEB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816" w:type="dxa"/>
            <w:tcBorders>
              <w:left w:val="nil"/>
            </w:tcBorders>
            <w:vAlign w:val="center"/>
          </w:tcPr>
          <w:p w14:paraId="037BD8EF"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r>
      <w:tr w:rsidR="003D618D" w:rsidRPr="00843EBD" w14:paraId="5BD4C73C" w14:textId="77777777" w:rsidTr="0024414D">
        <w:trPr>
          <w:trHeight w:val="161"/>
          <w:jc w:val="center"/>
        </w:trPr>
        <w:tc>
          <w:tcPr>
            <w:tcW w:w="993" w:type="dxa"/>
            <w:tcBorders>
              <w:left w:val="nil"/>
              <w:bottom w:val="single" w:sz="4" w:space="0" w:color="auto"/>
              <w:right w:val="nil"/>
            </w:tcBorders>
            <w:vAlign w:val="center"/>
          </w:tcPr>
          <w:p w14:paraId="03B6F41F"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城市</w:t>
            </w:r>
            <w:r w:rsidRPr="00843EBD">
              <w:rPr>
                <w:rFonts w:hint="eastAsia"/>
                <w:sz w:val="18"/>
                <w:szCs w:val="18"/>
              </w:rPr>
              <w:t>-</w:t>
            </w:r>
            <w:r w:rsidRPr="00843EBD">
              <w:rPr>
                <w:rFonts w:hint="eastAsia"/>
                <w:sz w:val="18"/>
                <w:szCs w:val="18"/>
              </w:rPr>
              <w:t>年份交互固定效应</w:t>
            </w:r>
          </w:p>
        </w:tc>
        <w:tc>
          <w:tcPr>
            <w:tcW w:w="992" w:type="dxa"/>
            <w:tcBorders>
              <w:left w:val="nil"/>
              <w:bottom w:val="single" w:sz="4" w:space="0" w:color="auto"/>
              <w:right w:val="nil"/>
            </w:tcBorders>
            <w:vAlign w:val="center"/>
          </w:tcPr>
          <w:p w14:paraId="1CBFF3D3"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850" w:type="dxa"/>
            <w:tcBorders>
              <w:left w:val="nil"/>
              <w:bottom w:val="single" w:sz="4" w:space="0" w:color="auto"/>
              <w:right w:val="nil"/>
            </w:tcBorders>
            <w:vAlign w:val="center"/>
          </w:tcPr>
          <w:p w14:paraId="0AF99FBA"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993" w:type="dxa"/>
            <w:tcBorders>
              <w:left w:val="nil"/>
              <w:bottom w:val="single" w:sz="4" w:space="0" w:color="auto"/>
              <w:right w:val="nil"/>
            </w:tcBorders>
            <w:vAlign w:val="center"/>
          </w:tcPr>
          <w:p w14:paraId="25714D48"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left w:val="nil"/>
              <w:bottom w:val="single" w:sz="4" w:space="0" w:color="auto"/>
              <w:right w:val="single" w:sz="4" w:space="0" w:color="auto"/>
            </w:tcBorders>
            <w:vAlign w:val="center"/>
          </w:tcPr>
          <w:p w14:paraId="06AE8B2B"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992" w:type="dxa"/>
            <w:tcBorders>
              <w:left w:val="single" w:sz="4" w:space="0" w:color="auto"/>
              <w:bottom w:val="single" w:sz="4" w:space="0" w:color="auto"/>
              <w:right w:val="nil"/>
            </w:tcBorders>
            <w:vAlign w:val="center"/>
          </w:tcPr>
          <w:p w14:paraId="711D9316"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851" w:type="dxa"/>
            <w:tcBorders>
              <w:left w:val="nil"/>
              <w:bottom w:val="single" w:sz="4" w:space="0" w:color="auto"/>
              <w:right w:val="nil"/>
            </w:tcBorders>
            <w:vAlign w:val="center"/>
          </w:tcPr>
          <w:p w14:paraId="16A0A21D"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No</w:t>
            </w:r>
          </w:p>
        </w:tc>
        <w:tc>
          <w:tcPr>
            <w:tcW w:w="850" w:type="dxa"/>
            <w:tcBorders>
              <w:left w:val="nil"/>
              <w:bottom w:val="single" w:sz="4" w:space="0" w:color="auto"/>
              <w:right w:val="nil"/>
            </w:tcBorders>
            <w:vAlign w:val="center"/>
          </w:tcPr>
          <w:p w14:paraId="2B77F466"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c>
          <w:tcPr>
            <w:tcW w:w="816" w:type="dxa"/>
            <w:tcBorders>
              <w:left w:val="nil"/>
              <w:bottom w:val="single" w:sz="4" w:space="0" w:color="auto"/>
            </w:tcBorders>
            <w:vAlign w:val="center"/>
          </w:tcPr>
          <w:p w14:paraId="33E7B9EF" w14:textId="77777777" w:rsidR="003D618D" w:rsidRPr="00843EBD" w:rsidRDefault="003D618D" w:rsidP="0024414D">
            <w:pPr>
              <w:autoSpaceDE w:val="0"/>
              <w:autoSpaceDN w:val="0"/>
              <w:adjustRightInd w:val="0"/>
              <w:jc w:val="center"/>
              <w:rPr>
                <w:sz w:val="18"/>
                <w:szCs w:val="18"/>
              </w:rPr>
            </w:pPr>
            <w:r w:rsidRPr="00843EBD">
              <w:rPr>
                <w:rFonts w:hint="eastAsia"/>
                <w:sz w:val="18"/>
                <w:szCs w:val="18"/>
              </w:rPr>
              <w:t>Yes</w:t>
            </w:r>
          </w:p>
        </w:tc>
      </w:tr>
    </w:tbl>
    <w:p w14:paraId="0CEC3898"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rPr>
        <w:t>Standard errors in parentheses</w:t>
      </w:r>
    </w:p>
    <w:p w14:paraId="5D43D2FE" w14:textId="77777777" w:rsidR="003D618D" w:rsidRPr="00843EBD" w:rsidRDefault="003D618D" w:rsidP="003D618D">
      <w:pPr>
        <w:autoSpaceDE w:val="0"/>
        <w:autoSpaceDN w:val="0"/>
        <w:adjustRightInd w:val="0"/>
        <w:jc w:val="left"/>
        <w:rPr>
          <w:rFonts w:ascii="Times New Roman" w:hAnsi="Times New Roman"/>
          <w:kern w:val="0"/>
          <w:sz w:val="20"/>
          <w:szCs w:val="20"/>
        </w:rPr>
      </w:pP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0.10,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0.05, </w:t>
      </w:r>
      <w:r w:rsidRPr="00843EBD">
        <w:rPr>
          <w:rFonts w:ascii="Times New Roman" w:hAnsi="Times New Roman"/>
          <w:kern w:val="0"/>
          <w:sz w:val="20"/>
          <w:szCs w:val="20"/>
          <w:vertAlign w:val="superscript"/>
        </w:rPr>
        <w:t>***</w:t>
      </w:r>
      <w:r w:rsidRPr="00843EBD">
        <w:rPr>
          <w:rFonts w:ascii="Times New Roman" w:hAnsi="Times New Roman"/>
          <w:kern w:val="0"/>
          <w:sz w:val="20"/>
          <w:szCs w:val="20"/>
        </w:rPr>
        <w:t xml:space="preserve"> </w:t>
      </w:r>
      <w:r w:rsidRPr="00843EBD">
        <w:rPr>
          <w:rFonts w:ascii="Times New Roman" w:hAnsi="Times New Roman"/>
          <w:i/>
          <w:iCs/>
          <w:kern w:val="0"/>
          <w:sz w:val="20"/>
          <w:szCs w:val="20"/>
        </w:rPr>
        <w:t>p</w:t>
      </w:r>
      <w:r w:rsidRPr="00843EBD">
        <w:rPr>
          <w:rFonts w:ascii="Times New Roman" w:hAnsi="Times New Roman"/>
          <w:kern w:val="0"/>
          <w:sz w:val="20"/>
          <w:szCs w:val="20"/>
        </w:rPr>
        <w:t xml:space="preserve"> &lt; 0.01</w:t>
      </w:r>
    </w:p>
    <w:p w14:paraId="0E0247D2" w14:textId="77777777" w:rsidR="003D618D" w:rsidRPr="00843EBD" w:rsidRDefault="003D618D" w:rsidP="003D618D">
      <w:pPr>
        <w:autoSpaceDE w:val="0"/>
        <w:autoSpaceDN w:val="0"/>
        <w:adjustRightInd w:val="0"/>
        <w:jc w:val="left"/>
        <w:rPr>
          <w:rFonts w:ascii="Times New Roman" w:hAnsi="Times New Roman"/>
          <w:kern w:val="0"/>
          <w:sz w:val="18"/>
          <w:szCs w:val="24"/>
        </w:rPr>
      </w:pPr>
    </w:p>
    <w:p w14:paraId="088A0C33"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由于我国区域经济发展不平衡，企业并购的活跃程度也有所不同，因此考察地区因素对企业并购溢出效应的影响具有必要性。根据国家统计局分类标准</w:t>
      </w:r>
      <w:r w:rsidRPr="00843EBD">
        <w:rPr>
          <w:rStyle w:val="a7"/>
          <w:rFonts w:ascii="Times New Roman" w:hAnsi="Times New Roman"/>
          <w:sz w:val="24"/>
          <w:szCs w:val="24"/>
        </w:rPr>
        <w:footnoteReference w:id="3"/>
      </w:r>
      <w:r w:rsidRPr="00843EBD">
        <w:rPr>
          <w:rFonts w:ascii="Times New Roman" w:hAnsi="Times New Roman" w:hint="eastAsia"/>
          <w:sz w:val="24"/>
          <w:szCs w:val="24"/>
        </w:rPr>
        <w:t>，我们将分别对东部地区、中部地区、西部地区和东北地区的溢出效应进行检验。</w:t>
      </w:r>
    </w:p>
    <w:p w14:paraId="3302A9E4" w14:textId="77777777" w:rsidR="003D618D" w:rsidRPr="00843EBD" w:rsidRDefault="003D618D" w:rsidP="003D618D">
      <w:pPr>
        <w:spacing w:line="360" w:lineRule="auto"/>
        <w:ind w:firstLineChars="200" w:firstLine="480"/>
        <w:rPr>
          <w:rFonts w:ascii="Times New Roman" w:hAnsi="Times New Roman"/>
          <w:sz w:val="24"/>
          <w:szCs w:val="24"/>
        </w:rPr>
      </w:pPr>
      <w:r w:rsidRPr="00843EBD">
        <w:rPr>
          <w:rFonts w:ascii="Times New Roman" w:hAnsi="Times New Roman" w:hint="eastAsia"/>
          <w:sz w:val="24"/>
          <w:szCs w:val="24"/>
        </w:rPr>
        <w:t>从表</w:t>
      </w:r>
      <w:r>
        <w:rPr>
          <w:rFonts w:ascii="Times New Roman" w:hAnsi="Times New Roman"/>
          <w:sz w:val="24"/>
          <w:szCs w:val="24"/>
        </w:rPr>
        <w:t>4-7</w:t>
      </w:r>
      <w:r w:rsidRPr="00843EBD">
        <w:rPr>
          <w:rFonts w:ascii="Times New Roman" w:hAnsi="Times New Roman" w:hint="eastAsia"/>
          <w:sz w:val="24"/>
          <w:szCs w:val="24"/>
        </w:rPr>
        <w:t>和表</w:t>
      </w:r>
      <w:r>
        <w:rPr>
          <w:rFonts w:ascii="Times New Roman" w:hAnsi="Times New Roman"/>
          <w:sz w:val="24"/>
          <w:szCs w:val="24"/>
        </w:rPr>
        <w:t>4-8</w:t>
      </w:r>
      <w:r w:rsidRPr="00843EBD">
        <w:rPr>
          <w:rFonts w:ascii="Times New Roman" w:hAnsi="Times New Roman" w:hint="eastAsia"/>
          <w:sz w:val="24"/>
          <w:szCs w:val="24"/>
        </w:rPr>
        <w:t>所显示的结果来看，只有东部地区的企业并购能显著</w:t>
      </w:r>
      <w:r>
        <w:rPr>
          <w:rFonts w:ascii="Times New Roman" w:hAnsi="Times New Roman" w:hint="eastAsia"/>
          <w:sz w:val="24"/>
          <w:szCs w:val="24"/>
        </w:rPr>
        <w:t>提高</w:t>
      </w:r>
      <w:r w:rsidRPr="00843EBD">
        <w:rPr>
          <w:rFonts w:ascii="Times New Roman" w:hAnsi="Times New Roman" w:hint="eastAsia"/>
          <w:sz w:val="24"/>
          <w:szCs w:val="24"/>
        </w:rPr>
        <w:lastRenderedPageBreak/>
        <w:t>目标方所在行业其他未并购企业的主营业务收入和雇员人数；中部地区、西部地区和东北地区的企业并购对于未并购企业的溢出效应均不明显。这</w:t>
      </w:r>
      <w:r>
        <w:rPr>
          <w:rFonts w:ascii="Times New Roman" w:hAnsi="Times New Roman" w:hint="eastAsia"/>
          <w:sz w:val="24"/>
          <w:szCs w:val="24"/>
        </w:rPr>
        <w:t>可能是由于东部地区的市场机制总体上来说更加有效率，使得该地区企业对竞争激励较为敏感，更善于利用并购带来的资源整合、效率提高、生产技术进步等来促进自身的发展，而</w:t>
      </w:r>
      <w:r w:rsidRPr="00843EBD">
        <w:rPr>
          <w:rFonts w:ascii="Times New Roman" w:hAnsi="Times New Roman" w:hint="eastAsia"/>
          <w:sz w:val="24"/>
          <w:szCs w:val="24"/>
        </w:rPr>
        <w:t>中部、西部和东北地区上市公司并购后的辐射和带动作用较为有限，或者是未并购企业</w:t>
      </w:r>
      <w:r>
        <w:rPr>
          <w:rFonts w:ascii="Times New Roman" w:hAnsi="Times New Roman" w:hint="eastAsia"/>
          <w:sz w:val="24"/>
          <w:szCs w:val="24"/>
        </w:rPr>
        <w:t>对竞争激励不敏感，且对溢出效应的</w:t>
      </w:r>
      <w:r w:rsidRPr="00843EBD">
        <w:rPr>
          <w:rFonts w:ascii="Times New Roman" w:hAnsi="Times New Roman" w:hint="eastAsia"/>
          <w:sz w:val="24"/>
          <w:szCs w:val="24"/>
        </w:rPr>
        <w:t>吸收能力不强，可以考虑对这些地区的并购事件和效果多加考察。</w:t>
      </w:r>
    </w:p>
    <w:p w14:paraId="083C4D7F" w14:textId="77777777" w:rsidR="003D618D" w:rsidRPr="00843EBD" w:rsidRDefault="003D618D" w:rsidP="003D618D">
      <w:pPr>
        <w:widowControl/>
        <w:jc w:val="left"/>
        <w:rPr>
          <w:rFonts w:ascii="Times New Roman" w:hAnsi="Times New Roman"/>
        </w:rPr>
      </w:pPr>
    </w:p>
    <w:p w14:paraId="0C75C76C"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t>表</w:t>
      </w:r>
      <w:r>
        <w:rPr>
          <w:rFonts w:ascii="黑体" w:eastAsia="黑体" w:hAnsi="黑体"/>
          <w:sz w:val="24"/>
          <w:szCs w:val="24"/>
        </w:rPr>
        <w:t>4-7</w:t>
      </w:r>
      <w:r w:rsidRPr="00843EBD">
        <w:rPr>
          <w:rFonts w:ascii="黑体" w:eastAsia="黑体" w:hAnsi="黑体"/>
          <w:sz w:val="24"/>
          <w:szCs w:val="24"/>
        </w:rPr>
        <w:t xml:space="preserve"> </w:t>
      </w:r>
      <w:r w:rsidRPr="00843EBD">
        <w:rPr>
          <w:rFonts w:ascii="黑体" w:eastAsia="黑体" w:hAnsi="黑体" w:hint="eastAsia"/>
          <w:sz w:val="24"/>
          <w:szCs w:val="24"/>
        </w:rPr>
        <w:t>异质性分析-分地区-主营业务收入</w:t>
      </w:r>
    </w:p>
    <w:p w14:paraId="1D703C40" w14:textId="77777777" w:rsidR="003D618D" w:rsidRPr="00843EBD" w:rsidRDefault="003D618D" w:rsidP="003D618D">
      <w:pPr>
        <w:jc w:val="center"/>
        <w:rPr>
          <w:rFonts w:ascii="黑体" w:eastAsia="黑体" w:hAnsi="黑体"/>
          <w:sz w:val="24"/>
          <w:szCs w:val="24"/>
        </w:rPr>
      </w:pPr>
    </w:p>
    <w:tbl>
      <w:tblPr>
        <w:tblW w:w="0" w:type="auto"/>
        <w:tblLayout w:type="fixed"/>
        <w:tblLook w:val="0000" w:firstRow="0" w:lastRow="0" w:firstColumn="0" w:lastColumn="0" w:noHBand="0" w:noVBand="0"/>
      </w:tblPr>
      <w:tblGrid>
        <w:gridCol w:w="1560"/>
        <w:gridCol w:w="1559"/>
        <w:gridCol w:w="1613"/>
        <w:gridCol w:w="1656"/>
        <w:gridCol w:w="1656"/>
      </w:tblGrid>
      <w:tr w:rsidR="003D618D" w:rsidRPr="00843EBD" w14:paraId="2FC5B73A" w14:textId="77777777" w:rsidTr="0024414D">
        <w:tc>
          <w:tcPr>
            <w:tcW w:w="1560" w:type="dxa"/>
            <w:tcBorders>
              <w:top w:val="single" w:sz="4" w:space="0" w:color="auto"/>
              <w:left w:val="nil"/>
              <w:bottom w:val="single" w:sz="4" w:space="0" w:color="auto"/>
              <w:right w:val="single" w:sz="4" w:space="0" w:color="auto"/>
            </w:tcBorders>
            <w:vAlign w:val="center"/>
          </w:tcPr>
          <w:p w14:paraId="75C417B2"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single" w:sz="4" w:space="0" w:color="auto"/>
              <w:left w:val="single" w:sz="4" w:space="0" w:color="auto"/>
              <w:bottom w:val="single" w:sz="4" w:space="0" w:color="auto"/>
              <w:right w:val="single" w:sz="4" w:space="0" w:color="auto"/>
            </w:tcBorders>
            <w:vAlign w:val="center"/>
          </w:tcPr>
          <w:p w14:paraId="7ECE0D8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(1)</w:t>
            </w:r>
          </w:p>
        </w:tc>
        <w:tc>
          <w:tcPr>
            <w:tcW w:w="1613" w:type="dxa"/>
            <w:tcBorders>
              <w:top w:val="single" w:sz="4" w:space="0" w:color="auto"/>
              <w:left w:val="single" w:sz="4" w:space="0" w:color="auto"/>
              <w:bottom w:val="single" w:sz="4" w:space="0" w:color="auto"/>
              <w:right w:val="single" w:sz="4" w:space="0" w:color="auto"/>
            </w:tcBorders>
            <w:vAlign w:val="center"/>
          </w:tcPr>
          <w:p w14:paraId="41EB179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(2)</w:t>
            </w:r>
          </w:p>
        </w:tc>
        <w:tc>
          <w:tcPr>
            <w:tcW w:w="1656" w:type="dxa"/>
            <w:tcBorders>
              <w:top w:val="single" w:sz="4" w:space="0" w:color="auto"/>
              <w:left w:val="single" w:sz="4" w:space="0" w:color="auto"/>
              <w:bottom w:val="single" w:sz="4" w:space="0" w:color="auto"/>
              <w:right w:val="single" w:sz="4" w:space="0" w:color="auto"/>
            </w:tcBorders>
            <w:vAlign w:val="center"/>
          </w:tcPr>
          <w:p w14:paraId="72F3EFD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(3)</w:t>
            </w:r>
          </w:p>
        </w:tc>
        <w:tc>
          <w:tcPr>
            <w:tcW w:w="1656" w:type="dxa"/>
            <w:tcBorders>
              <w:top w:val="single" w:sz="4" w:space="0" w:color="auto"/>
              <w:left w:val="single" w:sz="4" w:space="0" w:color="auto"/>
              <w:bottom w:val="single" w:sz="4" w:space="0" w:color="auto"/>
              <w:right w:val="nil"/>
            </w:tcBorders>
            <w:vAlign w:val="center"/>
          </w:tcPr>
          <w:p w14:paraId="1343EC1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(4)</w:t>
            </w:r>
          </w:p>
        </w:tc>
      </w:tr>
      <w:tr w:rsidR="003D618D" w:rsidRPr="00843EBD" w14:paraId="64FF4E3D" w14:textId="77777777" w:rsidTr="0024414D">
        <w:tc>
          <w:tcPr>
            <w:tcW w:w="1560" w:type="dxa"/>
            <w:tcBorders>
              <w:top w:val="single" w:sz="4" w:space="0" w:color="auto"/>
              <w:left w:val="nil"/>
              <w:bottom w:val="single" w:sz="4" w:space="0" w:color="auto"/>
              <w:right w:val="single" w:sz="4" w:space="0" w:color="auto"/>
            </w:tcBorders>
            <w:vAlign w:val="center"/>
          </w:tcPr>
          <w:p w14:paraId="4F1309BB"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single" w:sz="4" w:space="0" w:color="auto"/>
              <w:left w:val="single" w:sz="4" w:space="0" w:color="auto"/>
              <w:bottom w:val="single" w:sz="4" w:space="0" w:color="auto"/>
            </w:tcBorders>
            <w:vAlign w:val="center"/>
          </w:tcPr>
          <w:p w14:paraId="286926B9"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ln_mainsalerevenue</w:t>
            </w:r>
            <w:proofErr w:type="spellEnd"/>
          </w:p>
        </w:tc>
      </w:tr>
      <w:tr w:rsidR="003D618D" w:rsidRPr="00843EBD" w14:paraId="240CDDF1" w14:textId="77777777" w:rsidTr="0024414D">
        <w:tc>
          <w:tcPr>
            <w:tcW w:w="1560" w:type="dxa"/>
            <w:tcBorders>
              <w:top w:val="single" w:sz="4" w:space="0" w:color="auto"/>
              <w:left w:val="nil"/>
              <w:bottom w:val="nil"/>
              <w:right w:val="single" w:sz="4" w:space="0" w:color="auto"/>
            </w:tcBorders>
            <w:vAlign w:val="center"/>
          </w:tcPr>
          <w:p w14:paraId="31695B7E"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single" w:sz="4" w:space="0" w:color="auto"/>
              <w:left w:val="nil"/>
              <w:bottom w:val="nil"/>
            </w:tcBorders>
            <w:vAlign w:val="center"/>
          </w:tcPr>
          <w:p w14:paraId="31E7C8B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A</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东部地区</w:t>
            </w:r>
          </w:p>
        </w:tc>
      </w:tr>
      <w:tr w:rsidR="003D618D" w:rsidRPr="00843EBD" w14:paraId="74FF2FFC" w14:textId="77777777" w:rsidTr="0024414D">
        <w:tc>
          <w:tcPr>
            <w:tcW w:w="1560" w:type="dxa"/>
            <w:vMerge w:val="restart"/>
            <w:tcBorders>
              <w:top w:val="single" w:sz="4" w:space="0" w:color="auto"/>
              <w:left w:val="nil"/>
              <w:right w:val="single" w:sz="4" w:space="0" w:color="auto"/>
            </w:tcBorders>
            <w:vAlign w:val="center"/>
          </w:tcPr>
          <w:p w14:paraId="1CAB33E1"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6EF2039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0.107***</w:t>
            </w:r>
          </w:p>
        </w:tc>
        <w:tc>
          <w:tcPr>
            <w:tcW w:w="1613" w:type="dxa"/>
            <w:tcBorders>
              <w:top w:val="single" w:sz="4" w:space="0" w:color="auto"/>
              <w:left w:val="single" w:sz="4" w:space="0" w:color="auto"/>
              <w:bottom w:val="nil"/>
              <w:right w:val="single" w:sz="4" w:space="0" w:color="auto"/>
            </w:tcBorders>
          </w:tcPr>
          <w:p w14:paraId="5580DBA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0.094***</w:t>
            </w:r>
          </w:p>
        </w:tc>
        <w:tc>
          <w:tcPr>
            <w:tcW w:w="1656" w:type="dxa"/>
            <w:tcBorders>
              <w:top w:val="single" w:sz="4" w:space="0" w:color="auto"/>
              <w:left w:val="single" w:sz="4" w:space="0" w:color="auto"/>
              <w:bottom w:val="nil"/>
              <w:right w:val="single" w:sz="4" w:space="0" w:color="auto"/>
            </w:tcBorders>
          </w:tcPr>
          <w:p w14:paraId="4B774BD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0.080***</w:t>
            </w:r>
          </w:p>
        </w:tc>
        <w:tc>
          <w:tcPr>
            <w:tcW w:w="1656" w:type="dxa"/>
            <w:tcBorders>
              <w:top w:val="single" w:sz="4" w:space="0" w:color="auto"/>
              <w:left w:val="single" w:sz="4" w:space="0" w:color="auto"/>
              <w:bottom w:val="nil"/>
              <w:right w:val="nil"/>
            </w:tcBorders>
          </w:tcPr>
          <w:p w14:paraId="3AA55D7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0.081***</w:t>
            </w:r>
          </w:p>
        </w:tc>
      </w:tr>
      <w:tr w:rsidR="003D618D" w:rsidRPr="00843EBD" w14:paraId="63009D9E" w14:textId="77777777" w:rsidTr="0024414D">
        <w:tc>
          <w:tcPr>
            <w:tcW w:w="1560" w:type="dxa"/>
            <w:vMerge/>
            <w:tcBorders>
              <w:left w:val="nil"/>
              <w:bottom w:val="single" w:sz="4" w:space="0" w:color="auto"/>
              <w:right w:val="single" w:sz="4" w:space="0" w:color="auto"/>
            </w:tcBorders>
            <w:vAlign w:val="center"/>
          </w:tcPr>
          <w:p w14:paraId="7CE0D89E"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58E3323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(0.023)</w:t>
            </w:r>
          </w:p>
        </w:tc>
        <w:tc>
          <w:tcPr>
            <w:tcW w:w="1613" w:type="dxa"/>
            <w:tcBorders>
              <w:top w:val="nil"/>
              <w:left w:val="single" w:sz="4" w:space="0" w:color="auto"/>
              <w:bottom w:val="single" w:sz="4" w:space="0" w:color="auto"/>
              <w:right w:val="single" w:sz="4" w:space="0" w:color="auto"/>
            </w:tcBorders>
          </w:tcPr>
          <w:p w14:paraId="1F0940F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(0.021)</w:t>
            </w:r>
          </w:p>
        </w:tc>
        <w:tc>
          <w:tcPr>
            <w:tcW w:w="1656" w:type="dxa"/>
            <w:tcBorders>
              <w:top w:val="nil"/>
              <w:left w:val="single" w:sz="4" w:space="0" w:color="auto"/>
              <w:bottom w:val="single" w:sz="4" w:space="0" w:color="auto"/>
              <w:right w:val="single" w:sz="4" w:space="0" w:color="auto"/>
            </w:tcBorders>
          </w:tcPr>
          <w:p w14:paraId="410E224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(0.018)</w:t>
            </w:r>
          </w:p>
        </w:tc>
        <w:tc>
          <w:tcPr>
            <w:tcW w:w="1656" w:type="dxa"/>
            <w:tcBorders>
              <w:top w:val="nil"/>
              <w:left w:val="single" w:sz="4" w:space="0" w:color="auto"/>
              <w:bottom w:val="single" w:sz="4" w:space="0" w:color="auto"/>
              <w:right w:val="nil"/>
            </w:tcBorders>
          </w:tcPr>
          <w:p w14:paraId="5646539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(0.018)</w:t>
            </w:r>
          </w:p>
        </w:tc>
      </w:tr>
      <w:tr w:rsidR="003D618D" w:rsidRPr="00843EBD" w14:paraId="357D1A95" w14:textId="77777777" w:rsidTr="0024414D">
        <w:tc>
          <w:tcPr>
            <w:tcW w:w="1560" w:type="dxa"/>
            <w:tcBorders>
              <w:top w:val="nil"/>
              <w:left w:val="nil"/>
              <w:bottom w:val="single" w:sz="4" w:space="0" w:color="auto"/>
              <w:right w:val="single" w:sz="4" w:space="0" w:color="auto"/>
            </w:tcBorders>
            <w:vAlign w:val="center"/>
          </w:tcPr>
          <w:p w14:paraId="29AB9C3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559" w:type="dxa"/>
            <w:tcBorders>
              <w:top w:val="nil"/>
              <w:left w:val="single" w:sz="4" w:space="0" w:color="auto"/>
              <w:bottom w:val="single" w:sz="4" w:space="0" w:color="auto"/>
              <w:right w:val="single" w:sz="4" w:space="0" w:color="auto"/>
            </w:tcBorders>
          </w:tcPr>
          <w:p w14:paraId="3795312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411578</w:t>
            </w:r>
          </w:p>
        </w:tc>
        <w:tc>
          <w:tcPr>
            <w:tcW w:w="1613" w:type="dxa"/>
            <w:tcBorders>
              <w:top w:val="nil"/>
              <w:left w:val="single" w:sz="4" w:space="0" w:color="auto"/>
              <w:bottom w:val="single" w:sz="4" w:space="0" w:color="auto"/>
              <w:right w:val="single" w:sz="4" w:space="0" w:color="auto"/>
            </w:tcBorders>
          </w:tcPr>
          <w:p w14:paraId="718B044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411094</w:t>
            </w:r>
          </w:p>
        </w:tc>
        <w:tc>
          <w:tcPr>
            <w:tcW w:w="1656" w:type="dxa"/>
            <w:tcBorders>
              <w:top w:val="nil"/>
              <w:left w:val="single" w:sz="4" w:space="0" w:color="auto"/>
              <w:bottom w:val="single" w:sz="4" w:space="0" w:color="auto"/>
              <w:right w:val="single" w:sz="4" w:space="0" w:color="auto"/>
            </w:tcBorders>
          </w:tcPr>
          <w:p w14:paraId="7D2FD53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411578</w:t>
            </w:r>
          </w:p>
        </w:tc>
        <w:tc>
          <w:tcPr>
            <w:tcW w:w="1656" w:type="dxa"/>
            <w:tcBorders>
              <w:top w:val="nil"/>
              <w:left w:val="single" w:sz="4" w:space="0" w:color="auto"/>
              <w:bottom w:val="single" w:sz="4" w:space="0" w:color="auto"/>
              <w:right w:val="nil"/>
            </w:tcBorders>
          </w:tcPr>
          <w:p w14:paraId="2F14368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411094</w:t>
            </w:r>
          </w:p>
        </w:tc>
      </w:tr>
      <w:tr w:rsidR="003D618D" w:rsidRPr="00843EBD" w14:paraId="2A34E2A5" w14:textId="77777777" w:rsidTr="0024414D">
        <w:tc>
          <w:tcPr>
            <w:tcW w:w="1560" w:type="dxa"/>
            <w:tcBorders>
              <w:top w:val="nil"/>
              <w:left w:val="nil"/>
              <w:bottom w:val="single" w:sz="4" w:space="0" w:color="auto"/>
              <w:right w:val="single" w:sz="4" w:space="0" w:color="auto"/>
            </w:tcBorders>
            <w:vAlign w:val="center"/>
          </w:tcPr>
          <w:p w14:paraId="1B71A6CA"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nil"/>
              <w:left w:val="single" w:sz="4" w:space="0" w:color="auto"/>
              <w:bottom w:val="single" w:sz="4" w:space="0" w:color="auto"/>
              <w:right w:val="nil"/>
            </w:tcBorders>
            <w:vAlign w:val="center"/>
          </w:tcPr>
          <w:p w14:paraId="721852F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B</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中部地区</w:t>
            </w:r>
          </w:p>
        </w:tc>
      </w:tr>
      <w:tr w:rsidR="003D618D" w:rsidRPr="00843EBD" w14:paraId="5DB74EFE" w14:textId="77777777" w:rsidTr="0024414D">
        <w:tc>
          <w:tcPr>
            <w:tcW w:w="1560" w:type="dxa"/>
            <w:vMerge w:val="restart"/>
            <w:tcBorders>
              <w:top w:val="single" w:sz="4" w:space="0" w:color="auto"/>
              <w:left w:val="nil"/>
              <w:right w:val="single" w:sz="4" w:space="0" w:color="auto"/>
            </w:tcBorders>
            <w:vAlign w:val="center"/>
          </w:tcPr>
          <w:p w14:paraId="49E79DE5"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55A13EB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-0.007</w:t>
            </w:r>
          </w:p>
        </w:tc>
        <w:tc>
          <w:tcPr>
            <w:tcW w:w="1613" w:type="dxa"/>
            <w:tcBorders>
              <w:top w:val="single" w:sz="4" w:space="0" w:color="auto"/>
              <w:left w:val="single" w:sz="4" w:space="0" w:color="auto"/>
              <w:bottom w:val="nil"/>
              <w:right w:val="single" w:sz="4" w:space="0" w:color="auto"/>
            </w:tcBorders>
          </w:tcPr>
          <w:p w14:paraId="25F0F61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-0.017</w:t>
            </w:r>
          </w:p>
        </w:tc>
        <w:tc>
          <w:tcPr>
            <w:tcW w:w="1656" w:type="dxa"/>
            <w:tcBorders>
              <w:top w:val="single" w:sz="4" w:space="0" w:color="auto"/>
              <w:left w:val="single" w:sz="4" w:space="0" w:color="auto"/>
              <w:bottom w:val="nil"/>
              <w:right w:val="single" w:sz="4" w:space="0" w:color="auto"/>
            </w:tcBorders>
          </w:tcPr>
          <w:p w14:paraId="281D758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-0.021</w:t>
            </w:r>
          </w:p>
        </w:tc>
        <w:tc>
          <w:tcPr>
            <w:tcW w:w="1656" w:type="dxa"/>
            <w:tcBorders>
              <w:top w:val="single" w:sz="4" w:space="0" w:color="auto"/>
              <w:left w:val="single" w:sz="4" w:space="0" w:color="auto"/>
              <w:bottom w:val="nil"/>
              <w:right w:val="nil"/>
            </w:tcBorders>
          </w:tcPr>
          <w:p w14:paraId="0D324CC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-0.021</w:t>
            </w:r>
          </w:p>
        </w:tc>
      </w:tr>
      <w:tr w:rsidR="003D618D" w:rsidRPr="00843EBD" w14:paraId="0293F213" w14:textId="77777777" w:rsidTr="0024414D">
        <w:tc>
          <w:tcPr>
            <w:tcW w:w="1560" w:type="dxa"/>
            <w:vMerge/>
            <w:tcBorders>
              <w:left w:val="nil"/>
              <w:bottom w:val="single" w:sz="4" w:space="0" w:color="auto"/>
              <w:right w:val="single" w:sz="4" w:space="0" w:color="auto"/>
            </w:tcBorders>
            <w:vAlign w:val="center"/>
          </w:tcPr>
          <w:p w14:paraId="5C5E6008"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2B96F31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(0.073)</w:t>
            </w:r>
          </w:p>
        </w:tc>
        <w:tc>
          <w:tcPr>
            <w:tcW w:w="1613" w:type="dxa"/>
            <w:tcBorders>
              <w:top w:val="nil"/>
              <w:left w:val="single" w:sz="4" w:space="0" w:color="auto"/>
              <w:bottom w:val="single" w:sz="4" w:space="0" w:color="auto"/>
              <w:right w:val="single" w:sz="4" w:space="0" w:color="auto"/>
            </w:tcBorders>
          </w:tcPr>
          <w:p w14:paraId="58F9821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(0.074)</w:t>
            </w:r>
          </w:p>
        </w:tc>
        <w:tc>
          <w:tcPr>
            <w:tcW w:w="1656" w:type="dxa"/>
            <w:tcBorders>
              <w:top w:val="nil"/>
              <w:left w:val="single" w:sz="4" w:space="0" w:color="auto"/>
              <w:bottom w:val="single" w:sz="4" w:space="0" w:color="auto"/>
              <w:right w:val="single" w:sz="4" w:space="0" w:color="auto"/>
            </w:tcBorders>
          </w:tcPr>
          <w:p w14:paraId="76FF9A8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(0.065)</w:t>
            </w:r>
          </w:p>
        </w:tc>
        <w:tc>
          <w:tcPr>
            <w:tcW w:w="1656" w:type="dxa"/>
            <w:tcBorders>
              <w:top w:val="nil"/>
              <w:left w:val="single" w:sz="4" w:space="0" w:color="auto"/>
              <w:bottom w:val="single" w:sz="4" w:space="0" w:color="auto"/>
              <w:right w:val="nil"/>
            </w:tcBorders>
          </w:tcPr>
          <w:p w14:paraId="46D8B49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(0.065)</w:t>
            </w:r>
          </w:p>
        </w:tc>
      </w:tr>
      <w:tr w:rsidR="003D618D" w:rsidRPr="00843EBD" w14:paraId="0DC90976" w14:textId="77777777" w:rsidTr="0024414D">
        <w:tc>
          <w:tcPr>
            <w:tcW w:w="1560" w:type="dxa"/>
            <w:tcBorders>
              <w:top w:val="nil"/>
              <w:left w:val="nil"/>
              <w:bottom w:val="single" w:sz="4" w:space="0" w:color="auto"/>
              <w:right w:val="single" w:sz="4" w:space="0" w:color="auto"/>
            </w:tcBorders>
            <w:vAlign w:val="center"/>
          </w:tcPr>
          <w:p w14:paraId="00BA7CC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559" w:type="dxa"/>
            <w:tcBorders>
              <w:top w:val="nil"/>
              <w:left w:val="single" w:sz="4" w:space="0" w:color="auto"/>
              <w:bottom w:val="single" w:sz="4" w:space="0" w:color="auto"/>
              <w:right w:val="single" w:sz="4" w:space="0" w:color="auto"/>
            </w:tcBorders>
          </w:tcPr>
          <w:p w14:paraId="0D508DE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22680</w:t>
            </w:r>
          </w:p>
        </w:tc>
        <w:tc>
          <w:tcPr>
            <w:tcW w:w="1613" w:type="dxa"/>
            <w:tcBorders>
              <w:top w:val="nil"/>
              <w:left w:val="single" w:sz="4" w:space="0" w:color="auto"/>
              <w:bottom w:val="single" w:sz="4" w:space="0" w:color="auto"/>
              <w:right w:val="single" w:sz="4" w:space="0" w:color="auto"/>
            </w:tcBorders>
          </w:tcPr>
          <w:p w14:paraId="66615BB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22680</w:t>
            </w:r>
          </w:p>
        </w:tc>
        <w:tc>
          <w:tcPr>
            <w:tcW w:w="1656" w:type="dxa"/>
            <w:tcBorders>
              <w:top w:val="nil"/>
              <w:left w:val="single" w:sz="4" w:space="0" w:color="auto"/>
              <w:bottom w:val="single" w:sz="4" w:space="0" w:color="auto"/>
              <w:right w:val="single" w:sz="4" w:space="0" w:color="auto"/>
            </w:tcBorders>
          </w:tcPr>
          <w:p w14:paraId="4009338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22680</w:t>
            </w:r>
          </w:p>
        </w:tc>
        <w:tc>
          <w:tcPr>
            <w:tcW w:w="1656" w:type="dxa"/>
            <w:tcBorders>
              <w:top w:val="nil"/>
              <w:left w:val="single" w:sz="4" w:space="0" w:color="auto"/>
              <w:bottom w:val="single" w:sz="4" w:space="0" w:color="auto"/>
              <w:right w:val="nil"/>
            </w:tcBorders>
          </w:tcPr>
          <w:p w14:paraId="3C0B04E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22680</w:t>
            </w:r>
          </w:p>
        </w:tc>
      </w:tr>
      <w:tr w:rsidR="003D618D" w:rsidRPr="00843EBD" w14:paraId="53D0FBB0" w14:textId="77777777" w:rsidTr="0024414D">
        <w:tc>
          <w:tcPr>
            <w:tcW w:w="1560" w:type="dxa"/>
            <w:tcBorders>
              <w:top w:val="nil"/>
              <w:left w:val="nil"/>
              <w:bottom w:val="single" w:sz="4" w:space="0" w:color="auto"/>
              <w:right w:val="single" w:sz="4" w:space="0" w:color="auto"/>
            </w:tcBorders>
            <w:vAlign w:val="center"/>
          </w:tcPr>
          <w:p w14:paraId="747CB607"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nil"/>
              <w:left w:val="single" w:sz="4" w:space="0" w:color="auto"/>
              <w:bottom w:val="single" w:sz="4" w:space="0" w:color="auto"/>
              <w:right w:val="nil"/>
            </w:tcBorders>
            <w:vAlign w:val="center"/>
          </w:tcPr>
          <w:p w14:paraId="6F60134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C</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西部地区</w:t>
            </w:r>
          </w:p>
        </w:tc>
      </w:tr>
      <w:tr w:rsidR="003D618D" w:rsidRPr="00843EBD" w14:paraId="18E9F65C" w14:textId="77777777" w:rsidTr="0024414D">
        <w:tc>
          <w:tcPr>
            <w:tcW w:w="1560" w:type="dxa"/>
            <w:vMerge w:val="restart"/>
            <w:tcBorders>
              <w:top w:val="single" w:sz="4" w:space="0" w:color="auto"/>
              <w:left w:val="nil"/>
              <w:right w:val="single" w:sz="4" w:space="0" w:color="auto"/>
            </w:tcBorders>
            <w:vAlign w:val="center"/>
          </w:tcPr>
          <w:p w14:paraId="135467E1"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2821ED8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0.005</w:t>
            </w:r>
          </w:p>
        </w:tc>
        <w:tc>
          <w:tcPr>
            <w:tcW w:w="1613" w:type="dxa"/>
            <w:tcBorders>
              <w:top w:val="single" w:sz="4" w:space="0" w:color="auto"/>
              <w:left w:val="single" w:sz="4" w:space="0" w:color="auto"/>
              <w:bottom w:val="nil"/>
              <w:right w:val="single" w:sz="4" w:space="0" w:color="auto"/>
            </w:tcBorders>
          </w:tcPr>
          <w:p w14:paraId="38A1C56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-0.011</w:t>
            </w:r>
          </w:p>
        </w:tc>
        <w:tc>
          <w:tcPr>
            <w:tcW w:w="1656" w:type="dxa"/>
            <w:tcBorders>
              <w:top w:val="single" w:sz="4" w:space="0" w:color="auto"/>
              <w:left w:val="single" w:sz="4" w:space="0" w:color="auto"/>
              <w:bottom w:val="nil"/>
              <w:right w:val="single" w:sz="4" w:space="0" w:color="auto"/>
            </w:tcBorders>
          </w:tcPr>
          <w:p w14:paraId="311FFD0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0.002</w:t>
            </w:r>
          </w:p>
        </w:tc>
        <w:tc>
          <w:tcPr>
            <w:tcW w:w="1656" w:type="dxa"/>
            <w:tcBorders>
              <w:top w:val="single" w:sz="4" w:space="0" w:color="auto"/>
              <w:left w:val="single" w:sz="4" w:space="0" w:color="auto"/>
              <w:bottom w:val="nil"/>
              <w:right w:val="nil"/>
            </w:tcBorders>
          </w:tcPr>
          <w:p w14:paraId="333BD1B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0.006</w:t>
            </w:r>
          </w:p>
        </w:tc>
      </w:tr>
      <w:tr w:rsidR="003D618D" w:rsidRPr="00843EBD" w14:paraId="11E37D62" w14:textId="77777777" w:rsidTr="0024414D">
        <w:tc>
          <w:tcPr>
            <w:tcW w:w="1560" w:type="dxa"/>
            <w:vMerge/>
            <w:tcBorders>
              <w:left w:val="nil"/>
              <w:bottom w:val="single" w:sz="4" w:space="0" w:color="auto"/>
              <w:right w:val="single" w:sz="4" w:space="0" w:color="auto"/>
            </w:tcBorders>
            <w:vAlign w:val="center"/>
          </w:tcPr>
          <w:p w14:paraId="629CF1D3"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39F613A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(0.064)</w:t>
            </w:r>
          </w:p>
        </w:tc>
        <w:tc>
          <w:tcPr>
            <w:tcW w:w="1613" w:type="dxa"/>
            <w:tcBorders>
              <w:top w:val="nil"/>
              <w:left w:val="single" w:sz="4" w:space="0" w:color="auto"/>
              <w:bottom w:val="single" w:sz="4" w:space="0" w:color="auto"/>
              <w:right w:val="single" w:sz="4" w:space="0" w:color="auto"/>
            </w:tcBorders>
          </w:tcPr>
          <w:p w14:paraId="305CCC0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(0.047)</w:t>
            </w:r>
          </w:p>
        </w:tc>
        <w:tc>
          <w:tcPr>
            <w:tcW w:w="1656" w:type="dxa"/>
            <w:tcBorders>
              <w:top w:val="nil"/>
              <w:left w:val="single" w:sz="4" w:space="0" w:color="auto"/>
              <w:bottom w:val="single" w:sz="4" w:space="0" w:color="auto"/>
              <w:right w:val="single" w:sz="4" w:space="0" w:color="auto"/>
            </w:tcBorders>
          </w:tcPr>
          <w:p w14:paraId="730B102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(0.058)</w:t>
            </w:r>
          </w:p>
        </w:tc>
        <w:tc>
          <w:tcPr>
            <w:tcW w:w="1656" w:type="dxa"/>
            <w:tcBorders>
              <w:top w:val="nil"/>
              <w:left w:val="single" w:sz="4" w:space="0" w:color="auto"/>
              <w:bottom w:val="single" w:sz="4" w:space="0" w:color="auto"/>
              <w:right w:val="nil"/>
            </w:tcBorders>
          </w:tcPr>
          <w:p w14:paraId="0A76FD6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(0.059)</w:t>
            </w:r>
          </w:p>
        </w:tc>
      </w:tr>
      <w:tr w:rsidR="003D618D" w:rsidRPr="00843EBD" w14:paraId="6A8F9BD4" w14:textId="77777777" w:rsidTr="0024414D">
        <w:tc>
          <w:tcPr>
            <w:tcW w:w="1560" w:type="dxa"/>
            <w:tcBorders>
              <w:top w:val="nil"/>
              <w:left w:val="nil"/>
              <w:bottom w:val="single" w:sz="4" w:space="0" w:color="auto"/>
              <w:right w:val="single" w:sz="4" w:space="0" w:color="auto"/>
            </w:tcBorders>
            <w:vAlign w:val="center"/>
          </w:tcPr>
          <w:p w14:paraId="5F4DD7D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559" w:type="dxa"/>
            <w:tcBorders>
              <w:top w:val="nil"/>
              <w:left w:val="single" w:sz="4" w:space="0" w:color="auto"/>
              <w:bottom w:val="single" w:sz="4" w:space="0" w:color="auto"/>
              <w:right w:val="single" w:sz="4" w:space="0" w:color="auto"/>
            </w:tcBorders>
          </w:tcPr>
          <w:p w14:paraId="485E38A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24312</w:t>
            </w:r>
          </w:p>
        </w:tc>
        <w:tc>
          <w:tcPr>
            <w:tcW w:w="1613" w:type="dxa"/>
            <w:tcBorders>
              <w:top w:val="nil"/>
              <w:left w:val="single" w:sz="4" w:space="0" w:color="auto"/>
              <w:bottom w:val="single" w:sz="4" w:space="0" w:color="auto"/>
              <w:right w:val="single" w:sz="4" w:space="0" w:color="auto"/>
            </w:tcBorders>
          </w:tcPr>
          <w:p w14:paraId="61AF7D6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24033</w:t>
            </w:r>
          </w:p>
        </w:tc>
        <w:tc>
          <w:tcPr>
            <w:tcW w:w="1656" w:type="dxa"/>
            <w:tcBorders>
              <w:top w:val="nil"/>
              <w:left w:val="single" w:sz="4" w:space="0" w:color="auto"/>
              <w:bottom w:val="single" w:sz="4" w:space="0" w:color="auto"/>
              <w:right w:val="single" w:sz="4" w:space="0" w:color="auto"/>
            </w:tcBorders>
          </w:tcPr>
          <w:p w14:paraId="246B07D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24312</w:t>
            </w:r>
          </w:p>
        </w:tc>
        <w:tc>
          <w:tcPr>
            <w:tcW w:w="1656" w:type="dxa"/>
            <w:tcBorders>
              <w:top w:val="nil"/>
              <w:left w:val="single" w:sz="4" w:space="0" w:color="auto"/>
              <w:bottom w:val="single" w:sz="4" w:space="0" w:color="auto"/>
              <w:right w:val="nil"/>
            </w:tcBorders>
          </w:tcPr>
          <w:p w14:paraId="39180BF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24033</w:t>
            </w:r>
          </w:p>
        </w:tc>
      </w:tr>
      <w:tr w:rsidR="003D618D" w:rsidRPr="00843EBD" w14:paraId="5215EB43" w14:textId="77777777" w:rsidTr="0024414D">
        <w:tc>
          <w:tcPr>
            <w:tcW w:w="1560" w:type="dxa"/>
            <w:tcBorders>
              <w:top w:val="nil"/>
              <w:left w:val="nil"/>
              <w:bottom w:val="single" w:sz="4" w:space="0" w:color="auto"/>
              <w:right w:val="single" w:sz="4" w:space="0" w:color="auto"/>
            </w:tcBorders>
            <w:vAlign w:val="center"/>
          </w:tcPr>
          <w:p w14:paraId="225A0E73"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nil"/>
              <w:left w:val="single" w:sz="4" w:space="0" w:color="auto"/>
              <w:bottom w:val="single" w:sz="4" w:space="0" w:color="auto"/>
              <w:right w:val="nil"/>
            </w:tcBorders>
            <w:vAlign w:val="center"/>
          </w:tcPr>
          <w:p w14:paraId="73E923F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D</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东北地区</w:t>
            </w:r>
          </w:p>
        </w:tc>
      </w:tr>
      <w:tr w:rsidR="003D618D" w:rsidRPr="00843EBD" w14:paraId="0547A8AE" w14:textId="77777777" w:rsidTr="0024414D">
        <w:tc>
          <w:tcPr>
            <w:tcW w:w="1560" w:type="dxa"/>
            <w:vMerge w:val="restart"/>
            <w:tcBorders>
              <w:top w:val="single" w:sz="4" w:space="0" w:color="auto"/>
              <w:left w:val="nil"/>
              <w:right w:val="single" w:sz="4" w:space="0" w:color="auto"/>
            </w:tcBorders>
            <w:vAlign w:val="center"/>
          </w:tcPr>
          <w:p w14:paraId="2DEF4115"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4EA0910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-0.051</w:t>
            </w:r>
          </w:p>
        </w:tc>
        <w:tc>
          <w:tcPr>
            <w:tcW w:w="1613" w:type="dxa"/>
            <w:tcBorders>
              <w:top w:val="single" w:sz="4" w:space="0" w:color="auto"/>
              <w:left w:val="single" w:sz="4" w:space="0" w:color="auto"/>
              <w:bottom w:val="nil"/>
              <w:right w:val="single" w:sz="4" w:space="0" w:color="auto"/>
            </w:tcBorders>
          </w:tcPr>
          <w:p w14:paraId="00E7AD0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0.021</w:t>
            </w:r>
          </w:p>
        </w:tc>
        <w:tc>
          <w:tcPr>
            <w:tcW w:w="1656" w:type="dxa"/>
            <w:tcBorders>
              <w:top w:val="single" w:sz="4" w:space="0" w:color="auto"/>
              <w:left w:val="single" w:sz="4" w:space="0" w:color="auto"/>
              <w:bottom w:val="nil"/>
              <w:right w:val="single" w:sz="4" w:space="0" w:color="auto"/>
            </w:tcBorders>
          </w:tcPr>
          <w:p w14:paraId="52E6B5D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0.035</w:t>
            </w:r>
          </w:p>
        </w:tc>
        <w:tc>
          <w:tcPr>
            <w:tcW w:w="1656" w:type="dxa"/>
            <w:tcBorders>
              <w:top w:val="single" w:sz="4" w:space="0" w:color="auto"/>
              <w:left w:val="single" w:sz="4" w:space="0" w:color="auto"/>
              <w:bottom w:val="nil"/>
              <w:right w:val="nil"/>
            </w:tcBorders>
          </w:tcPr>
          <w:p w14:paraId="77DA1AE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0.023</w:t>
            </w:r>
          </w:p>
        </w:tc>
      </w:tr>
      <w:tr w:rsidR="003D618D" w:rsidRPr="00843EBD" w14:paraId="2A6648A8" w14:textId="77777777" w:rsidTr="0024414D">
        <w:tc>
          <w:tcPr>
            <w:tcW w:w="1560" w:type="dxa"/>
            <w:vMerge/>
            <w:tcBorders>
              <w:left w:val="nil"/>
              <w:bottom w:val="single" w:sz="4" w:space="0" w:color="auto"/>
              <w:right w:val="single" w:sz="4" w:space="0" w:color="auto"/>
            </w:tcBorders>
            <w:vAlign w:val="center"/>
          </w:tcPr>
          <w:p w14:paraId="291EBFB4"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1BAD217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(0.152)</w:t>
            </w:r>
          </w:p>
        </w:tc>
        <w:tc>
          <w:tcPr>
            <w:tcW w:w="1613" w:type="dxa"/>
            <w:tcBorders>
              <w:top w:val="nil"/>
              <w:left w:val="single" w:sz="4" w:space="0" w:color="auto"/>
              <w:bottom w:val="single" w:sz="4" w:space="0" w:color="auto"/>
              <w:right w:val="single" w:sz="4" w:space="0" w:color="auto"/>
            </w:tcBorders>
          </w:tcPr>
          <w:p w14:paraId="5BEA0AE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(0.100)</w:t>
            </w:r>
          </w:p>
        </w:tc>
        <w:tc>
          <w:tcPr>
            <w:tcW w:w="1656" w:type="dxa"/>
            <w:tcBorders>
              <w:top w:val="nil"/>
              <w:left w:val="single" w:sz="4" w:space="0" w:color="auto"/>
              <w:bottom w:val="single" w:sz="4" w:space="0" w:color="auto"/>
              <w:right w:val="single" w:sz="4" w:space="0" w:color="auto"/>
            </w:tcBorders>
          </w:tcPr>
          <w:p w14:paraId="3CB21C7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(0.092)</w:t>
            </w:r>
          </w:p>
        </w:tc>
        <w:tc>
          <w:tcPr>
            <w:tcW w:w="1656" w:type="dxa"/>
            <w:tcBorders>
              <w:top w:val="nil"/>
              <w:left w:val="single" w:sz="4" w:space="0" w:color="auto"/>
              <w:bottom w:val="single" w:sz="4" w:space="0" w:color="auto"/>
              <w:right w:val="nil"/>
            </w:tcBorders>
          </w:tcPr>
          <w:p w14:paraId="17FB9A9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(0.095)</w:t>
            </w:r>
          </w:p>
        </w:tc>
      </w:tr>
      <w:tr w:rsidR="003D618D" w:rsidRPr="00843EBD" w14:paraId="16A6FB14" w14:textId="77777777" w:rsidTr="0024414D">
        <w:tc>
          <w:tcPr>
            <w:tcW w:w="1560" w:type="dxa"/>
            <w:tcBorders>
              <w:top w:val="nil"/>
              <w:left w:val="nil"/>
              <w:bottom w:val="single" w:sz="4" w:space="0" w:color="auto"/>
              <w:right w:val="single" w:sz="4" w:space="0" w:color="auto"/>
            </w:tcBorders>
            <w:vAlign w:val="center"/>
          </w:tcPr>
          <w:p w14:paraId="30FE188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N</w:t>
            </w:r>
          </w:p>
        </w:tc>
        <w:tc>
          <w:tcPr>
            <w:tcW w:w="1559" w:type="dxa"/>
            <w:tcBorders>
              <w:top w:val="nil"/>
              <w:left w:val="single" w:sz="4" w:space="0" w:color="auto"/>
              <w:bottom w:val="single" w:sz="4" w:space="0" w:color="auto"/>
              <w:right w:val="single" w:sz="4" w:space="0" w:color="auto"/>
            </w:tcBorders>
          </w:tcPr>
          <w:p w14:paraId="1F00593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12898</w:t>
            </w:r>
          </w:p>
        </w:tc>
        <w:tc>
          <w:tcPr>
            <w:tcW w:w="1613" w:type="dxa"/>
            <w:tcBorders>
              <w:top w:val="nil"/>
              <w:left w:val="single" w:sz="4" w:space="0" w:color="auto"/>
              <w:bottom w:val="single" w:sz="4" w:space="0" w:color="auto"/>
              <w:right w:val="single" w:sz="4" w:space="0" w:color="auto"/>
            </w:tcBorders>
          </w:tcPr>
          <w:p w14:paraId="6B6BB98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12659</w:t>
            </w:r>
          </w:p>
        </w:tc>
        <w:tc>
          <w:tcPr>
            <w:tcW w:w="1656" w:type="dxa"/>
            <w:tcBorders>
              <w:top w:val="nil"/>
              <w:left w:val="single" w:sz="4" w:space="0" w:color="auto"/>
              <w:bottom w:val="single" w:sz="4" w:space="0" w:color="auto"/>
              <w:right w:val="single" w:sz="4" w:space="0" w:color="auto"/>
            </w:tcBorders>
          </w:tcPr>
          <w:p w14:paraId="1EBA018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12898</w:t>
            </w:r>
          </w:p>
        </w:tc>
        <w:tc>
          <w:tcPr>
            <w:tcW w:w="1656" w:type="dxa"/>
            <w:tcBorders>
              <w:top w:val="nil"/>
              <w:left w:val="single" w:sz="4" w:space="0" w:color="auto"/>
              <w:bottom w:val="single" w:sz="4" w:space="0" w:color="auto"/>
              <w:right w:val="nil"/>
            </w:tcBorders>
          </w:tcPr>
          <w:p w14:paraId="60D997F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12659</w:t>
            </w:r>
          </w:p>
        </w:tc>
      </w:tr>
      <w:tr w:rsidR="003D618D" w:rsidRPr="00843EBD" w14:paraId="7C0667E1" w14:textId="77777777" w:rsidTr="0024414D">
        <w:tc>
          <w:tcPr>
            <w:tcW w:w="1560" w:type="dxa"/>
            <w:tcBorders>
              <w:top w:val="single" w:sz="4" w:space="0" w:color="auto"/>
              <w:left w:val="nil"/>
              <w:right w:val="single" w:sz="4" w:space="0" w:color="auto"/>
            </w:tcBorders>
            <w:vAlign w:val="center"/>
          </w:tcPr>
          <w:p w14:paraId="1EFAF1C7" w14:textId="77777777" w:rsidR="003D618D" w:rsidRPr="00843EBD" w:rsidRDefault="003D618D" w:rsidP="0024414D">
            <w:pPr>
              <w:autoSpaceDE w:val="0"/>
              <w:autoSpaceDN w:val="0"/>
              <w:adjustRightInd w:val="0"/>
              <w:jc w:val="center"/>
              <w:rPr>
                <w:rFonts w:ascii="Times New Roman" w:hAnsi="Times New Roman"/>
                <w:kern w:val="0"/>
                <w:szCs w:val="21"/>
              </w:rPr>
            </w:pPr>
            <w:bookmarkStart w:id="61" w:name="_Hlk103271948"/>
            <w:r w:rsidRPr="00843EBD">
              <w:rPr>
                <w:rFonts w:hint="eastAsia"/>
              </w:rPr>
              <w:t>年份固定效应</w:t>
            </w:r>
          </w:p>
        </w:tc>
        <w:tc>
          <w:tcPr>
            <w:tcW w:w="1559" w:type="dxa"/>
            <w:tcBorders>
              <w:top w:val="single" w:sz="4" w:space="0" w:color="auto"/>
              <w:left w:val="single" w:sz="4" w:space="0" w:color="auto"/>
              <w:right w:val="single" w:sz="4" w:space="0" w:color="auto"/>
            </w:tcBorders>
          </w:tcPr>
          <w:p w14:paraId="1C1A2C0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13" w:type="dxa"/>
            <w:tcBorders>
              <w:top w:val="single" w:sz="4" w:space="0" w:color="auto"/>
              <w:left w:val="single" w:sz="4" w:space="0" w:color="auto"/>
              <w:right w:val="single" w:sz="4" w:space="0" w:color="auto"/>
            </w:tcBorders>
          </w:tcPr>
          <w:p w14:paraId="331795A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56" w:type="dxa"/>
            <w:tcBorders>
              <w:top w:val="single" w:sz="4" w:space="0" w:color="auto"/>
              <w:left w:val="single" w:sz="4" w:space="0" w:color="auto"/>
              <w:right w:val="single" w:sz="4" w:space="0" w:color="auto"/>
            </w:tcBorders>
          </w:tcPr>
          <w:p w14:paraId="2AD51FB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56" w:type="dxa"/>
            <w:tcBorders>
              <w:top w:val="single" w:sz="4" w:space="0" w:color="auto"/>
              <w:left w:val="single" w:sz="4" w:space="0" w:color="auto"/>
              <w:right w:val="nil"/>
            </w:tcBorders>
          </w:tcPr>
          <w:p w14:paraId="4D2E15C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r>
      <w:tr w:rsidR="003D618D" w:rsidRPr="00843EBD" w14:paraId="3C59DF06" w14:textId="77777777" w:rsidTr="0024414D">
        <w:tc>
          <w:tcPr>
            <w:tcW w:w="1560" w:type="dxa"/>
            <w:tcBorders>
              <w:left w:val="nil"/>
              <w:right w:val="single" w:sz="4" w:space="0" w:color="auto"/>
            </w:tcBorders>
            <w:vAlign w:val="center"/>
          </w:tcPr>
          <w:p w14:paraId="1CCC14D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企业固定效应</w:t>
            </w:r>
          </w:p>
        </w:tc>
        <w:tc>
          <w:tcPr>
            <w:tcW w:w="1559" w:type="dxa"/>
            <w:tcBorders>
              <w:left w:val="single" w:sz="4" w:space="0" w:color="auto"/>
              <w:right w:val="single" w:sz="4" w:space="0" w:color="auto"/>
            </w:tcBorders>
          </w:tcPr>
          <w:p w14:paraId="5C48E19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13" w:type="dxa"/>
            <w:tcBorders>
              <w:left w:val="single" w:sz="4" w:space="0" w:color="auto"/>
              <w:right w:val="single" w:sz="4" w:space="0" w:color="auto"/>
            </w:tcBorders>
          </w:tcPr>
          <w:p w14:paraId="7304058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56" w:type="dxa"/>
            <w:tcBorders>
              <w:left w:val="single" w:sz="4" w:space="0" w:color="auto"/>
              <w:right w:val="single" w:sz="4" w:space="0" w:color="auto"/>
            </w:tcBorders>
          </w:tcPr>
          <w:p w14:paraId="7C54B61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56" w:type="dxa"/>
            <w:tcBorders>
              <w:left w:val="single" w:sz="4" w:space="0" w:color="auto"/>
              <w:right w:val="nil"/>
            </w:tcBorders>
          </w:tcPr>
          <w:p w14:paraId="58D9F35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r>
      <w:tr w:rsidR="003D618D" w:rsidRPr="00843EBD" w14:paraId="1997C19F" w14:textId="77777777" w:rsidTr="0024414D">
        <w:tc>
          <w:tcPr>
            <w:tcW w:w="1560" w:type="dxa"/>
            <w:tcBorders>
              <w:left w:val="nil"/>
              <w:right w:val="single" w:sz="4" w:space="0" w:color="auto"/>
            </w:tcBorders>
            <w:vAlign w:val="center"/>
          </w:tcPr>
          <w:p w14:paraId="5ECDB16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城市控制变量</w:t>
            </w:r>
          </w:p>
        </w:tc>
        <w:tc>
          <w:tcPr>
            <w:tcW w:w="1559" w:type="dxa"/>
            <w:tcBorders>
              <w:left w:val="single" w:sz="4" w:space="0" w:color="auto"/>
              <w:right w:val="single" w:sz="4" w:space="0" w:color="auto"/>
            </w:tcBorders>
          </w:tcPr>
          <w:p w14:paraId="141BE6E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No</w:t>
            </w:r>
          </w:p>
        </w:tc>
        <w:tc>
          <w:tcPr>
            <w:tcW w:w="1613" w:type="dxa"/>
            <w:tcBorders>
              <w:left w:val="single" w:sz="4" w:space="0" w:color="auto"/>
              <w:right w:val="single" w:sz="4" w:space="0" w:color="auto"/>
            </w:tcBorders>
          </w:tcPr>
          <w:p w14:paraId="0D75287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56" w:type="dxa"/>
            <w:tcBorders>
              <w:left w:val="single" w:sz="4" w:space="0" w:color="auto"/>
              <w:right w:val="single" w:sz="4" w:space="0" w:color="auto"/>
            </w:tcBorders>
          </w:tcPr>
          <w:p w14:paraId="629F530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No</w:t>
            </w:r>
          </w:p>
        </w:tc>
        <w:tc>
          <w:tcPr>
            <w:tcW w:w="1656" w:type="dxa"/>
            <w:tcBorders>
              <w:left w:val="single" w:sz="4" w:space="0" w:color="auto"/>
              <w:right w:val="nil"/>
            </w:tcBorders>
          </w:tcPr>
          <w:p w14:paraId="1541D512"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r>
      <w:tr w:rsidR="003D618D" w:rsidRPr="00843EBD" w14:paraId="77E2FCCA" w14:textId="77777777" w:rsidTr="0024414D">
        <w:tc>
          <w:tcPr>
            <w:tcW w:w="1560" w:type="dxa"/>
            <w:tcBorders>
              <w:top w:val="nil"/>
              <w:left w:val="nil"/>
              <w:bottom w:val="single" w:sz="4" w:space="0" w:color="auto"/>
              <w:right w:val="single" w:sz="4" w:space="0" w:color="auto"/>
            </w:tcBorders>
            <w:vAlign w:val="center"/>
          </w:tcPr>
          <w:p w14:paraId="6DEBBF6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城市</w:t>
            </w:r>
            <w:r w:rsidRPr="00843EBD">
              <w:rPr>
                <w:rFonts w:hint="eastAsia"/>
              </w:rPr>
              <w:t>-</w:t>
            </w:r>
            <w:r w:rsidRPr="00843EBD">
              <w:rPr>
                <w:rFonts w:hint="eastAsia"/>
              </w:rPr>
              <w:t>年份交互固定效应</w:t>
            </w:r>
          </w:p>
        </w:tc>
        <w:tc>
          <w:tcPr>
            <w:tcW w:w="1559" w:type="dxa"/>
            <w:tcBorders>
              <w:top w:val="nil"/>
              <w:left w:val="single" w:sz="4" w:space="0" w:color="auto"/>
              <w:bottom w:val="single" w:sz="4" w:space="0" w:color="auto"/>
              <w:right w:val="single" w:sz="4" w:space="0" w:color="auto"/>
            </w:tcBorders>
            <w:vAlign w:val="center"/>
          </w:tcPr>
          <w:p w14:paraId="081BFAE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No</w:t>
            </w:r>
          </w:p>
        </w:tc>
        <w:tc>
          <w:tcPr>
            <w:tcW w:w="1613" w:type="dxa"/>
            <w:tcBorders>
              <w:top w:val="nil"/>
              <w:left w:val="single" w:sz="4" w:space="0" w:color="auto"/>
              <w:bottom w:val="single" w:sz="4" w:space="0" w:color="auto"/>
              <w:right w:val="single" w:sz="4" w:space="0" w:color="auto"/>
            </w:tcBorders>
            <w:vAlign w:val="center"/>
          </w:tcPr>
          <w:p w14:paraId="3474B02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No</w:t>
            </w:r>
          </w:p>
        </w:tc>
        <w:tc>
          <w:tcPr>
            <w:tcW w:w="1656" w:type="dxa"/>
            <w:tcBorders>
              <w:top w:val="nil"/>
              <w:left w:val="single" w:sz="4" w:space="0" w:color="auto"/>
              <w:bottom w:val="single" w:sz="4" w:space="0" w:color="auto"/>
              <w:right w:val="single" w:sz="4" w:space="0" w:color="auto"/>
            </w:tcBorders>
            <w:vAlign w:val="center"/>
          </w:tcPr>
          <w:p w14:paraId="7B96B24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c>
          <w:tcPr>
            <w:tcW w:w="1656" w:type="dxa"/>
            <w:tcBorders>
              <w:top w:val="nil"/>
              <w:left w:val="single" w:sz="4" w:space="0" w:color="auto"/>
              <w:bottom w:val="single" w:sz="4" w:space="0" w:color="auto"/>
              <w:right w:val="nil"/>
            </w:tcBorders>
            <w:vAlign w:val="center"/>
          </w:tcPr>
          <w:p w14:paraId="5F41BC5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Yes</w:t>
            </w:r>
          </w:p>
        </w:tc>
      </w:tr>
    </w:tbl>
    <w:bookmarkEnd w:id="61"/>
    <w:p w14:paraId="5A08D182" w14:textId="77777777" w:rsidR="003D618D" w:rsidRPr="00843EBD" w:rsidRDefault="003D618D" w:rsidP="003D618D">
      <w:pPr>
        <w:autoSpaceDE w:val="0"/>
        <w:autoSpaceDN w:val="0"/>
        <w:adjustRightInd w:val="0"/>
        <w:jc w:val="left"/>
        <w:rPr>
          <w:rFonts w:ascii="Times New Roman" w:hAnsi="Times New Roman"/>
          <w:kern w:val="0"/>
          <w:sz w:val="18"/>
          <w:szCs w:val="24"/>
        </w:rPr>
      </w:pPr>
      <w:r w:rsidRPr="00843EBD">
        <w:rPr>
          <w:rFonts w:ascii="Times New Roman" w:hAnsi="Times New Roman"/>
          <w:kern w:val="0"/>
          <w:sz w:val="18"/>
          <w:szCs w:val="24"/>
        </w:rPr>
        <w:t>Standard errors in parentheses</w:t>
      </w:r>
    </w:p>
    <w:p w14:paraId="1F5A5972" w14:textId="77777777" w:rsidR="003D618D" w:rsidRPr="00843EBD" w:rsidRDefault="003D618D" w:rsidP="003D618D">
      <w:pPr>
        <w:autoSpaceDE w:val="0"/>
        <w:autoSpaceDN w:val="0"/>
        <w:adjustRightInd w:val="0"/>
        <w:jc w:val="left"/>
        <w:rPr>
          <w:rFonts w:ascii="Times New Roman" w:hAnsi="Times New Roman"/>
          <w:kern w:val="0"/>
          <w:sz w:val="18"/>
          <w:szCs w:val="24"/>
        </w:rPr>
      </w:pPr>
      <w:r w:rsidRPr="00843EBD">
        <w:rPr>
          <w:rFonts w:ascii="Times New Roman" w:hAnsi="Times New Roman"/>
          <w:kern w:val="0"/>
          <w:sz w:val="18"/>
          <w:szCs w:val="24"/>
        </w:rPr>
        <w:t>* p &lt; 0.10, ** p &lt; 0.05, *** p &lt; 0.01</w:t>
      </w:r>
    </w:p>
    <w:p w14:paraId="68262F7F" w14:textId="77777777" w:rsidR="003D618D" w:rsidRPr="00843EBD" w:rsidRDefault="003D618D" w:rsidP="003D618D">
      <w:pPr>
        <w:widowControl/>
        <w:jc w:val="left"/>
        <w:rPr>
          <w:rFonts w:ascii="Times New Roman" w:hAnsi="Times New Roman"/>
          <w:kern w:val="0"/>
          <w:sz w:val="18"/>
          <w:szCs w:val="24"/>
        </w:rPr>
      </w:pPr>
      <w:r w:rsidRPr="00843EBD">
        <w:rPr>
          <w:rFonts w:ascii="Times New Roman" w:hAnsi="Times New Roman"/>
          <w:kern w:val="0"/>
          <w:sz w:val="18"/>
          <w:szCs w:val="24"/>
        </w:rPr>
        <w:br w:type="page"/>
      </w:r>
    </w:p>
    <w:p w14:paraId="1BF9071C" w14:textId="77777777" w:rsidR="003D618D" w:rsidRPr="00843EBD" w:rsidRDefault="003D618D" w:rsidP="003D618D">
      <w:pPr>
        <w:jc w:val="center"/>
        <w:rPr>
          <w:rFonts w:ascii="黑体" w:eastAsia="黑体" w:hAnsi="黑体"/>
          <w:sz w:val="24"/>
          <w:szCs w:val="24"/>
        </w:rPr>
      </w:pPr>
      <w:r w:rsidRPr="00843EBD">
        <w:rPr>
          <w:rFonts w:ascii="黑体" w:eastAsia="黑体" w:hAnsi="黑体" w:hint="eastAsia"/>
          <w:sz w:val="24"/>
          <w:szCs w:val="24"/>
        </w:rPr>
        <w:lastRenderedPageBreak/>
        <w:t>表</w:t>
      </w:r>
      <w:r>
        <w:rPr>
          <w:rFonts w:ascii="黑体" w:eastAsia="黑体" w:hAnsi="黑体"/>
          <w:sz w:val="24"/>
          <w:szCs w:val="24"/>
        </w:rPr>
        <w:t>4-8</w:t>
      </w:r>
      <w:r w:rsidRPr="00843EBD">
        <w:rPr>
          <w:rFonts w:ascii="黑体" w:eastAsia="黑体" w:hAnsi="黑体"/>
          <w:sz w:val="24"/>
          <w:szCs w:val="24"/>
        </w:rPr>
        <w:t xml:space="preserve"> </w:t>
      </w:r>
      <w:r w:rsidRPr="00843EBD">
        <w:rPr>
          <w:rFonts w:ascii="黑体" w:eastAsia="黑体" w:hAnsi="黑体" w:hint="eastAsia"/>
          <w:sz w:val="24"/>
          <w:szCs w:val="24"/>
        </w:rPr>
        <w:t>异质性分析-分地区-雇员人数</w:t>
      </w:r>
    </w:p>
    <w:p w14:paraId="3B928D32" w14:textId="77777777" w:rsidR="003D618D" w:rsidRPr="00843EBD" w:rsidRDefault="003D618D" w:rsidP="003D618D">
      <w:pPr>
        <w:jc w:val="center"/>
        <w:rPr>
          <w:rFonts w:ascii="黑体" w:eastAsia="黑体" w:hAnsi="黑体"/>
          <w:sz w:val="24"/>
          <w:szCs w:val="24"/>
        </w:rPr>
      </w:pPr>
    </w:p>
    <w:tbl>
      <w:tblPr>
        <w:tblW w:w="0" w:type="auto"/>
        <w:tblLayout w:type="fixed"/>
        <w:tblLook w:val="0000" w:firstRow="0" w:lastRow="0" w:firstColumn="0" w:lastColumn="0" w:noHBand="0" w:noVBand="0"/>
      </w:tblPr>
      <w:tblGrid>
        <w:gridCol w:w="1560"/>
        <w:gridCol w:w="1559"/>
        <w:gridCol w:w="1613"/>
        <w:gridCol w:w="1656"/>
        <w:gridCol w:w="1656"/>
      </w:tblGrid>
      <w:tr w:rsidR="003D618D" w:rsidRPr="00843EBD" w14:paraId="29964E50" w14:textId="77777777" w:rsidTr="0024414D">
        <w:tc>
          <w:tcPr>
            <w:tcW w:w="1560" w:type="dxa"/>
            <w:tcBorders>
              <w:top w:val="single" w:sz="4" w:space="0" w:color="auto"/>
              <w:left w:val="nil"/>
              <w:bottom w:val="single" w:sz="4" w:space="0" w:color="auto"/>
              <w:right w:val="single" w:sz="4" w:space="0" w:color="auto"/>
            </w:tcBorders>
            <w:vAlign w:val="center"/>
          </w:tcPr>
          <w:p w14:paraId="003F90B5" w14:textId="77777777" w:rsidR="003D618D" w:rsidRPr="00843EBD" w:rsidRDefault="003D618D" w:rsidP="0024414D">
            <w:pPr>
              <w:autoSpaceDE w:val="0"/>
              <w:autoSpaceDN w:val="0"/>
              <w:adjustRightInd w:val="0"/>
              <w:jc w:val="center"/>
              <w:rPr>
                <w:rFonts w:ascii="Times New Roman" w:hAnsi="Times New Roman"/>
                <w:kern w:val="0"/>
                <w:szCs w:val="21"/>
              </w:rPr>
            </w:pPr>
            <w:bookmarkStart w:id="62" w:name="OLE_LINK21"/>
            <w:bookmarkStart w:id="63" w:name="OLE_LINK22"/>
            <w:bookmarkStart w:id="64" w:name="OLE_LINK23"/>
            <w:bookmarkStart w:id="65" w:name="OLE_LINK33"/>
          </w:p>
        </w:tc>
        <w:tc>
          <w:tcPr>
            <w:tcW w:w="1559" w:type="dxa"/>
            <w:tcBorders>
              <w:top w:val="single" w:sz="4" w:space="0" w:color="auto"/>
              <w:left w:val="single" w:sz="4" w:space="0" w:color="auto"/>
              <w:bottom w:val="single" w:sz="4" w:space="0" w:color="auto"/>
              <w:right w:val="single" w:sz="4" w:space="0" w:color="auto"/>
            </w:tcBorders>
            <w:vAlign w:val="center"/>
          </w:tcPr>
          <w:p w14:paraId="219F258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(1)</w:t>
            </w:r>
          </w:p>
        </w:tc>
        <w:tc>
          <w:tcPr>
            <w:tcW w:w="1613" w:type="dxa"/>
            <w:tcBorders>
              <w:top w:val="single" w:sz="4" w:space="0" w:color="auto"/>
              <w:left w:val="single" w:sz="4" w:space="0" w:color="auto"/>
              <w:bottom w:val="single" w:sz="4" w:space="0" w:color="auto"/>
              <w:right w:val="single" w:sz="4" w:space="0" w:color="auto"/>
            </w:tcBorders>
            <w:vAlign w:val="center"/>
          </w:tcPr>
          <w:p w14:paraId="71707C1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(2)</w:t>
            </w:r>
          </w:p>
        </w:tc>
        <w:tc>
          <w:tcPr>
            <w:tcW w:w="1656" w:type="dxa"/>
            <w:tcBorders>
              <w:top w:val="single" w:sz="4" w:space="0" w:color="auto"/>
              <w:left w:val="single" w:sz="4" w:space="0" w:color="auto"/>
              <w:bottom w:val="single" w:sz="4" w:space="0" w:color="auto"/>
              <w:right w:val="single" w:sz="4" w:space="0" w:color="auto"/>
            </w:tcBorders>
            <w:vAlign w:val="center"/>
          </w:tcPr>
          <w:p w14:paraId="0355A63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(3)</w:t>
            </w:r>
          </w:p>
        </w:tc>
        <w:tc>
          <w:tcPr>
            <w:tcW w:w="1656" w:type="dxa"/>
            <w:tcBorders>
              <w:top w:val="single" w:sz="4" w:space="0" w:color="auto"/>
              <w:left w:val="single" w:sz="4" w:space="0" w:color="auto"/>
              <w:bottom w:val="single" w:sz="4" w:space="0" w:color="auto"/>
              <w:right w:val="nil"/>
            </w:tcBorders>
            <w:vAlign w:val="center"/>
          </w:tcPr>
          <w:p w14:paraId="07D5A13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(4)</w:t>
            </w:r>
          </w:p>
        </w:tc>
      </w:tr>
      <w:tr w:rsidR="003D618D" w:rsidRPr="00843EBD" w14:paraId="2BF564E6" w14:textId="77777777" w:rsidTr="0024414D">
        <w:tc>
          <w:tcPr>
            <w:tcW w:w="1560" w:type="dxa"/>
            <w:tcBorders>
              <w:top w:val="single" w:sz="4" w:space="0" w:color="auto"/>
              <w:left w:val="nil"/>
              <w:bottom w:val="nil"/>
              <w:right w:val="single" w:sz="4" w:space="0" w:color="auto"/>
            </w:tcBorders>
            <w:vAlign w:val="center"/>
          </w:tcPr>
          <w:p w14:paraId="064727A9"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single" w:sz="4" w:space="0" w:color="auto"/>
              <w:left w:val="single" w:sz="4" w:space="0" w:color="auto"/>
              <w:bottom w:val="nil"/>
            </w:tcBorders>
            <w:vAlign w:val="center"/>
          </w:tcPr>
          <w:p w14:paraId="72C934A4" w14:textId="77777777" w:rsidR="003D618D" w:rsidRPr="00843EBD" w:rsidRDefault="003D618D" w:rsidP="0024414D">
            <w:pPr>
              <w:autoSpaceDE w:val="0"/>
              <w:autoSpaceDN w:val="0"/>
              <w:adjustRightInd w:val="0"/>
              <w:jc w:val="center"/>
              <w:rPr>
                <w:rFonts w:ascii="Times New Roman" w:hAnsi="Times New Roman"/>
                <w:kern w:val="0"/>
                <w:szCs w:val="21"/>
              </w:rPr>
            </w:pPr>
            <w:proofErr w:type="spellStart"/>
            <w:r w:rsidRPr="00843EBD">
              <w:rPr>
                <w:rFonts w:ascii="Times New Roman" w:hAnsi="Times New Roman"/>
                <w:kern w:val="0"/>
                <w:szCs w:val="21"/>
              </w:rPr>
              <w:t>ln_employees</w:t>
            </w:r>
            <w:proofErr w:type="spellEnd"/>
          </w:p>
        </w:tc>
      </w:tr>
      <w:tr w:rsidR="003D618D" w:rsidRPr="00843EBD" w14:paraId="408C494D" w14:textId="77777777" w:rsidTr="0024414D">
        <w:tc>
          <w:tcPr>
            <w:tcW w:w="1560" w:type="dxa"/>
            <w:tcBorders>
              <w:top w:val="single" w:sz="4" w:space="0" w:color="auto"/>
              <w:left w:val="nil"/>
              <w:bottom w:val="nil"/>
              <w:right w:val="single" w:sz="4" w:space="0" w:color="auto"/>
            </w:tcBorders>
            <w:vAlign w:val="center"/>
          </w:tcPr>
          <w:p w14:paraId="002CA5FF" w14:textId="77777777" w:rsidR="003D618D" w:rsidRPr="00843EBD" w:rsidRDefault="003D618D" w:rsidP="0024414D">
            <w:pPr>
              <w:autoSpaceDE w:val="0"/>
              <w:autoSpaceDN w:val="0"/>
              <w:adjustRightInd w:val="0"/>
              <w:jc w:val="center"/>
              <w:rPr>
                <w:rFonts w:ascii="Times New Roman" w:hAnsi="Times New Roman"/>
                <w:kern w:val="0"/>
                <w:szCs w:val="21"/>
              </w:rPr>
            </w:pPr>
            <w:bookmarkStart w:id="66" w:name="_Hlk99825561"/>
          </w:p>
        </w:tc>
        <w:tc>
          <w:tcPr>
            <w:tcW w:w="6484" w:type="dxa"/>
            <w:gridSpan w:val="4"/>
            <w:tcBorders>
              <w:top w:val="single" w:sz="4" w:space="0" w:color="auto"/>
              <w:left w:val="single" w:sz="4" w:space="0" w:color="auto"/>
              <w:bottom w:val="nil"/>
            </w:tcBorders>
            <w:vAlign w:val="center"/>
          </w:tcPr>
          <w:p w14:paraId="4BE8E45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A</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东部地区</w:t>
            </w:r>
          </w:p>
        </w:tc>
      </w:tr>
      <w:bookmarkEnd w:id="66"/>
      <w:tr w:rsidR="003D618D" w:rsidRPr="00843EBD" w14:paraId="00625D5E" w14:textId="77777777" w:rsidTr="0024414D">
        <w:tc>
          <w:tcPr>
            <w:tcW w:w="1560" w:type="dxa"/>
            <w:vMerge w:val="restart"/>
            <w:tcBorders>
              <w:top w:val="single" w:sz="4" w:space="0" w:color="auto"/>
              <w:left w:val="nil"/>
              <w:right w:val="single" w:sz="4" w:space="0" w:color="auto"/>
            </w:tcBorders>
            <w:vAlign w:val="center"/>
          </w:tcPr>
          <w:p w14:paraId="60E4EE94"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49A19B4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0.051***</w:t>
            </w:r>
          </w:p>
        </w:tc>
        <w:tc>
          <w:tcPr>
            <w:tcW w:w="1613" w:type="dxa"/>
            <w:tcBorders>
              <w:top w:val="single" w:sz="4" w:space="0" w:color="auto"/>
              <w:left w:val="single" w:sz="4" w:space="0" w:color="auto"/>
              <w:bottom w:val="nil"/>
              <w:right w:val="single" w:sz="4" w:space="0" w:color="auto"/>
            </w:tcBorders>
          </w:tcPr>
          <w:p w14:paraId="57CEC1C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0.052***</w:t>
            </w:r>
          </w:p>
        </w:tc>
        <w:tc>
          <w:tcPr>
            <w:tcW w:w="1656" w:type="dxa"/>
            <w:tcBorders>
              <w:top w:val="single" w:sz="4" w:space="0" w:color="auto"/>
              <w:left w:val="single" w:sz="4" w:space="0" w:color="auto"/>
              <w:bottom w:val="nil"/>
              <w:right w:val="single" w:sz="4" w:space="0" w:color="auto"/>
            </w:tcBorders>
          </w:tcPr>
          <w:p w14:paraId="31EC674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0.061***</w:t>
            </w:r>
          </w:p>
        </w:tc>
        <w:tc>
          <w:tcPr>
            <w:tcW w:w="1656" w:type="dxa"/>
            <w:tcBorders>
              <w:top w:val="single" w:sz="4" w:space="0" w:color="auto"/>
              <w:left w:val="single" w:sz="4" w:space="0" w:color="auto"/>
              <w:bottom w:val="nil"/>
              <w:right w:val="nil"/>
            </w:tcBorders>
          </w:tcPr>
          <w:p w14:paraId="5542D7E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0.061***</w:t>
            </w:r>
          </w:p>
        </w:tc>
      </w:tr>
      <w:tr w:rsidR="003D618D" w:rsidRPr="00843EBD" w14:paraId="57CEA5A5" w14:textId="77777777" w:rsidTr="0024414D">
        <w:tc>
          <w:tcPr>
            <w:tcW w:w="1560" w:type="dxa"/>
            <w:vMerge/>
            <w:tcBorders>
              <w:left w:val="nil"/>
              <w:bottom w:val="single" w:sz="4" w:space="0" w:color="auto"/>
              <w:right w:val="single" w:sz="4" w:space="0" w:color="auto"/>
            </w:tcBorders>
            <w:vAlign w:val="center"/>
          </w:tcPr>
          <w:p w14:paraId="58A49073" w14:textId="77777777" w:rsidR="003D618D" w:rsidRPr="00843EBD" w:rsidRDefault="003D618D" w:rsidP="0024414D">
            <w:pPr>
              <w:autoSpaceDE w:val="0"/>
              <w:autoSpaceDN w:val="0"/>
              <w:adjustRightInd w:val="0"/>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3C46798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(0.016)</w:t>
            </w:r>
          </w:p>
        </w:tc>
        <w:tc>
          <w:tcPr>
            <w:tcW w:w="1613" w:type="dxa"/>
            <w:tcBorders>
              <w:top w:val="nil"/>
              <w:left w:val="single" w:sz="4" w:space="0" w:color="auto"/>
              <w:bottom w:val="single" w:sz="4" w:space="0" w:color="auto"/>
              <w:right w:val="single" w:sz="4" w:space="0" w:color="auto"/>
            </w:tcBorders>
          </w:tcPr>
          <w:p w14:paraId="76B1DC0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(0.016)</w:t>
            </w:r>
          </w:p>
        </w:tc>
        <w:tc>
          <w:tcPr>
            <w:tcW w:w="1656" w:type="dxa"/>
            <w:tcBorders>
              <w:top w:val="nil"/>
              <w:left w:val="single" w:sz="4" w:space="0" w:color="auto"/>
              <w:bottom w:val="single" w:sz="4" w:space="0" w:color="auto"/>
              <w:right w:val="single" w:sz="4" w:space="0" w:color="auto"/>
            </w:tcBorders>
          </w:tcPr>
          <w:p w14:paraId="2053EA0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(0.015)</w:t>
            </w:r>
          </w:p>
        </w:tc>
        <w:tc>
          <w:tcPr>
            <w:tcW w:w="1656" w:type="dxa"/>
            <w:tcBorders>
              <w:top w:val="nil"/>
              <w:left w:val="single" w:sz="4" w:space="0" w:color="auto"/>
              <w:bottom w:val="single" w:sz="4" w:space="0" w:color="auto"/>
              <w:right w:val="nil"/>
            </w:tcBorders>
          </w:tcPr>
          <w:p w14:paraId="4E4568B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(0.014)</w:t>
            </w:r>
          </w:p>
        </w:tc>
      </w:tr>
      <w:tr w:rsidR="003D618D" w:rsidRPr="00843EBD" w14:paraId="1B113639" w14:textId="77777777" w:rsidTr="0024414D">
        <w:tc>
          <w:tcPr>
            <w:tcW w:w="1560" w:type="dxa"/>
            <w:tcBorders>
              <w:top w:val="single" w:sz="4" w:space="0" w:color="auto"/>
              <w:left w:val="nil"/>
              <w:bottom w:val="single" w:sz="4" w:space="0" w:color="auto"/>
              <w:right w:val="single" w:sz="4" w:space="0" w:color="auto"/>
            </w:tcBorders>
            <w:vAlign w:val="center"/>
          </w:tcPr>
          <w:p w14:paraId="2DB5862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N</w:t>
            </w:r>
          </w:p>
        </w:tc>
        <w:tc>
          <w:tcPr>
            <w:tcW w:w="1559" w:type="dxa"/>
            <w:tcBorders>
              <w:top w:val="single" w:sz="4" w:space="0" w:color="auto"/>
              <w:left w:val="single" w:sz="4" w:space="0" w:color="auto"/>
              <w:bottom w:val="single" w:sz="4" w:space="0" w:color="auto"/>
              <w:right w:val="single" w:sz="4" w:space="0" w:color="auto"/>
            </w:tcBorders>
          </w:tcPr>
          <w:p w14:paraId="27E77C0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410970</w:t>
            </w:r>
          </w:p>
        </w:tc>
        <w:tc>
          <w:tcPr>
            <w:tcW w:w="1613" w:type="dxa"/>
            <w:tcBorders>
              <w:top w:val="single" w:sz="4" w:space="0" w:color="auto"/>
              <w:left w:val="single" w:sz="4" w:space="0" w:color="auto"/>
              <w:bottom w:val="single" w:sz="4" w:space="0" w:color="auto"/>
              <w:right w:val="single" w:sz="4" w:space="0" w:color="auto"/>
            </w:tcBorders>
          </w:tcPr>
          <w:p w14:paraId="768CE7E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410472</w:t>
            </w:r>
          </w:p>
        </w:tc>
        <w:tc>
          <w:tcPr>
            <w:tcW w:w="1656" w:type="dxa"/>
            <w:tcBorders>
              <w:top w:val="single" w:sz="4" w:space="0" w:color="auto"/>
              <w:left w:val="single" w:sz="4" w:space="0" w:color="auto"/>
              <w:bottom w:val="single" w:sz="4" w:space="0" w:color="auto"/>
              <w:right w:val="single" w:sz="4" w:space="0" w:color="auto"/>
            </w:tcBorders>
          </w:tcPr>
          <w:p w14:paraId="16AAB72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410970</w:t>
            </w:r>
          </w:p>
        </w:tc>
        <w:tc>
          <w:tcPr>
            <w:tcW w:w="1656" w:type="dxa"/>
            <w:tcBorders>
              <w:top w:val="single" w:sz="4" w:space="0" w:color="auto"/>
              <w:left w:val="single" w:sz="4" w:space="0" w:color="auto"/>
              <w:bottom w:val="single" w:sz="4" w:space="0" w:color="auto"/>
              <w:right w:val="nil"/>
            </w:tcBorders>
          </w:tcPr>
          <w:p w14:paraId="2E4152C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410472</w:t>
            </w:r>
          </w:p>
        </w:tc>
      </w:tr>
      <w:tr w:rsidR="003D618D" w:rsidRPr="00843EBD" w14:paraId="7A8DDD4D" w14:textId="77777777" w:rsidTr="0024414D">
        <w:tc>
          <w:tcPr>
            <w:tcW w:w="1560" w:type="dxa"/>
            <w:tcBorders>
              <w:top w:val="single" w:sz="4" w:space="0" w:color="auto"/>
              <w:left w:val="nil"/>
              <w:bottom w:val="nil"/>
              <w:right w:val="single" w:sz="4" w:space="0" w:color="auto"/>
            </w:tcBorders>
            <w:vAlign w:val="center"/>
          </w:tcPr>
          <w:p w14:paraId="7E59D656" w14:textId="77777777" w:rsidR="003D618D" w:rsidRPr="00843EBD" w:rsidRDefault="003D618D" w:rsidP="0024414D">
            <w:pPr>
              <w:autoSpaceDE w:val="0"/>
              <w:autoSpaceDN w:val="0"/>
              <w:adjustRightInd w:val="0"/>
              <w:jc w:val="center"/>
              <w:rPr>
                <w:rFonts w:ascii="Times New Roman" w:hAnsi="Times New Roman"/>
                <w:kern w:val="0"/>
                <w:szCs w:val="21"/>
              </w:rPr>
            </w:pPr>
            <w:bookmarkStart w:id="67" w:name="_Hlk99825627"/>
          </w:p>
        </w:tc>
        <w:tc>
          <w:tcPr>
            <w:tcW w:w="6484" w:type="dxa"/>
            <w:gridSpan w:val="4"/>
            <w:tcBorders>
              <w:top w:val="single" w:sz="4" w:space="0" w:color="auto"/>
              <w:left w:val="single" w:sz="4" w:space="0" w:color="auto"/>
              <w:bottom w:val="nil"/>
            </w:tcBorders>
            <w:vAlign w:val="center"/>
          </w:tcPr>
          <w:p w14:paraId="578092D5"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B</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中部地区</w:t>
            </w:r>
          </w:p>
        </w:tc>
      </w:tr>
      <w:bookmarkEnd w:id="67"/>
      <w:tr w:rsidR="003D618D" w:rsidRPr="00843EBD" w14:paraId="712D6445" w14:textId="77777777" w:rsidTr="0024414D">
        <w:tc>
          <w:tcPr>
            <w:tcW w:w="1560" w:type="dxa"/>
            <w:vMerge w:val="restart"/>
            <w:tcBorders>
              <w:top w:val="single" w:sz="4" w:space="0" w:color="auto"/>
              <w:left w:val="nil"/>
              <w:right w:val="single" w:sz="4" w:space="0" w:color="auto"/>
            </w:tcBorders>
            <w:vAlign w:val="center"/>
          </w:tcPr>
          <w:p w14:paraId="2F6FD0B4"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6FA65B6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0.070*</w:t>
            </w:r>
          </w:p>
        </w:tc>
        <w:tc>
          <w:tcPr>
            <w:tcW w:w="1613" w:type="dxa"/>
            <w:tcBorders>
              <w:top w:val="single" w:sz="4" w:space="0" w:color="auto"/>
              <w:left w:val="single" w:sz="4" w:space="0" w:color="auto"/>
              <w:bottom w:val="nil"/>
              <w:right w:val="single" w:sz="4" w:space="0" w:color="auto"/>
            </w:tcBorders>
          </w:tcPr>
          <w:p w14:paraId="5C0EAD8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0.068*</w:t>
            </w:r>
          </w:p>
        </w:tc>
        <w:tc>
          <w:tcPr>
            <w:tcW w:w="1656" w:type="dxa"/>
            <w:tcBorders>
              <w:top w:val="single" w:sz="4" w:space="0" w:color="auto"/>
              <w:left w:val="single" w:sz="4" w:space="0" w:color="auto"/>
              <w:bottom w:val="nil"/>
              <w:right w:val="single" w:sz="4" w:space="0" w:color="auto"/>
            </w:tcBorders>
          </w:tcPr>
          <w:p w14:paraId="3A2500B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0.069*</w:t>
            </w:r>
          </w:p>
        </w:tc>
        <w:tc>
          <w:tcPr>
            <w:tcW w:w="1656" w:type="dxa"/>
            <w:tcBorders>
              <w:top w:val="single" w:sz="4" w:space="0" w:color="auto"/>
              <w:left w:val="single" w:sz="4" w:space="0" w:color="auto"/>
              <w:bottom w:val="nil"/>
              <w:right w:val="nil"/>
            </w:tcBorders>
          </w:tcPr>
          <w:p w14:paraId="38996E6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0.069*</w:t>
            </w:r>
          </w:p>
        </w:tc>
      </w:tr>
      <w:tr w:rsidR="003D618D" w:rsidRPr="00843EBD" w14:paraId="774AB1EF" w14:textId="77777777" w:rsidTr="0024414D">
        <w:tc>
          <w:tcPr>
            <w:tcW w:w="1560" w:type="dxa"/>
            <w:vMerge/>
            <w:tcBorders>
              <w:left w:val="nil"/>
              <w:bottom w:val="single" w:sz="4" w:space="0" w:color="auto"/>
              <w:right w:val="single" w:sz="4" w:space="0" w:color="auto"/>
            </w:tcBorders>
            <w:vAlign w:val="center"/>
          </w:tcPr>
          <w:p w14:paraId="756C98C2"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622D47A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(0.036)</w:t>
            </w:r>
          </w:p>
        </w:tc>
        <w:tc>
          <w:tcPr>
            <w:tcW w:w="1613" w:type="dxa"/>
            <w:tcBorders>
              <w:top w:val="nil"/>
              <w:left w:val="single" w:sz="4" w:space="0" w:color="auto"/>
              <w:bottom w:val="single" w:sz="4" w:space="0" w:color="auto"/>
              <w:right w:val="single" w:sz="4" w:space="0" w:color="auto"/>
            </w:tcBorders>
          </w:tcPr>
          <w:p w14:paraId="7E23CC2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(0.036)</w:t>
            </w:r>
          </w:p>
        </w:tc>
        <w:tc>
          <w:tcPr>
            <w:tcW w:w="1656" w:type="dxa"/>
            <w:tcBorders>
              <w:top w:val="nil"/>
              <w:left w:val="single" w:sz="4" w:space="0" w:color="auto"/>
              <w:bottom w:val="single" w:sz="4" w:space="0" w:color="auto"/>
              <w:right w:val="single" w:sz="4" w:space="0" w:color="auto"/>
            </w:tcBorders>
          </w:tcPr>
          <w:p w14:paraId="3E5AF9B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(0.036)</w:t>
            </w:r>
          </w:p>
        </w:tc>
        <w:tc>
          <w:tcPr>
            <w:tcW w:w="1656" w:type="dxa"/>
            <w:tcBorders>
              <w:top w:val="nil"/>
              <w:left w:val="single" w:sz="4" w:space="0" w:color="auto"/>
              <w:bottom w:val="single" w:sz="4" w:space="0" w:color="auto"/>
              <w:right w:val="nil"/>
            </w:tcBorders>
          </w:tcPr>
          <w:p w14:paraId="432B82EE"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(0.036)</w:t>
            </w:r>
          </w:p>
        </w:tc>
      </w:tr>
      <w:tr w:rsidR="003D618D" w:rsidRPr="00843EBD" w14:paraId="79002BA5" w14:textId="77777777" w:rsidTr="0024414D">
        <w:tc>
          <w:tcPr>
            <w:tcW w:w="1560" w:type="dxa"/>
            <w:tcBorders>
              <w:top w:val="nil"/>
              <w:left w:val="nil"/>
              <w:bottom w:val="single" w:sz="4" w:space="0" w:color="auto"/>
              <w:right w:val="single" w:sz="4" w:space="0" w:color="auto"/>
            </w:tcBorders>
            <w:vAlign w:val="center"/>
          </w:tcPr>
          <w:p w14:paraId="079916F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N</w:t>
            </w:r>
          </w:p>
        </w:tc>
        <w:tc>
          <w:tcPr>
            <w:tcW w:w="1559" w:type="dxa"/>
            <w:tcBorders>
              <w:top w:val="nil"/>
              <w:left w:val="single" w:sz="4" w:space="0" w:color="auto"/>
              <w:bottom w:val="single" w:sz="4" w:space="0" w:color="auto"/>
              <w:right w:val="single" w:sz="4" w:space="0" w:color="auto"/>
            </w:tcBorders>
          </w:tcPr>
          <w:p w14:paraId="1713907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22378</w:t>
            </w:r>
          </w:p>
        </w:tc>
        <w:tc>
          <w:tcPr>
            <w:tcW w:w="1613" w:type="dxa"/>
            <w:tcBorders>
              <w:top w:val="nil"/>
              <w:left w:val="single" w:sz="4" w:space="0" w:color="auto"/>
              <w:bottom w:val="single" w:sz="4" w:space="0" w:color="auto"/>
              <w:right w:val="single" w:sz="4" w:space="0" w:color="auto"/>
            </w:tcBorders>
          </w:tcPr>
          <w:p w14:paraId="6499498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22378</w:t>
            </w:r>
          </w:p>
        </w:tc>
        <w:tc>
          <w:tcPr>
            <w:tcW w:w="1656" w:type="dxa"/>
            <w:tcBorders>
              <w:top w:val="nil"/>
              <w:left w:val="single" w:sz="4" w:space="0" w:color="auto"/>
              <w:bottom w:val="single" w:sz="4" w:space="0" w:color="auto"/>
              <w:right w:val="single" w:sz="4" w:space="0" w:color="auto"/>
            </w:tcBorders>
          </w:tcPr>
          <w:p w14:paraId="67A64091"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22378</w:t>
            </w:r>
          </w:p>
        </w:tc>
        <w:tc>
          <w:tcPr>
            <w:tcW w:w="1656" w:type="dxa"/>
            <w:tcBorders>
              <w:top w:val="nil"/>
              <w:left w:val="single" w:sz="4" w:space="0" w:color="auto"/>
              <w:bottom w:val="single" w:sz="4" w:space="0" w:color="auto"/>
              <w:right w:val="nil"/>
            </w:tcBorders>
          </w:tcPr>
          <w:p w14:paraId="7007DEE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22378</w:t>
            </w:r>
          </w:p>
        </w:tc>
      </w:tr>
      <w:tr w:rsidR="003D618D" w:rsidRPr="00843EBD" w14:paraId="77582483" w14:textId="77777777" w:rsidTr="0024414D">
        <w:tc>
          <w:tcPr>
            <w:tcW w:w="1560" w:type="dxa"/>
            <w:tcBorders>
              <w:top w:val="single" w:sz="4" w:space="0" w:color="auto"/>
              <w:left w:val="nil"/>
              <w:bottom w:val="nil"/>
              <w:right w:val="single" w:sz="4" w:space="0" w:color="auto"/>
            </w:tcBorders>
            <w:vAlign w:val="center"/>
          </w:tcPr>
          <w:p w14:paraId="16975B65" w14:textId="77777777" w:rsidR="003D618D" w:rsidRPr="00843EBD" w:rsidRDefault="003D618D" w:rsidP="0024414D">
            <w:pPr>
              <w:autoSpaceDE w:val="0"/>
              <w:autoSpaceDN w:val="0"/>
              <w:adjustRightInd w:val="0"/>
              <w:jc w:val="center"/>
              <w:rPr>
                <w:rFonts w:ascii="Times New Roman" w:hAnsi="Times New Roman"/>
                <w:kern w:val="0"/>
                <w:szCs w:val="21"/>
              </w:rPr>
            </w:pPr>
            <w:bookmarkStart w:id="68" w:name="_Hlk99825675"/>
          </w:p>
        </w:tc>
        <w:tc>
          <w:tcPr>
            <w:tcW w:w="6484" w:type="dxa"/>
            <w:gridSpan w:val="4"/>
            <w:tcBorders>
              <w:top w:val="single" w:sz="4" w:space="0" w:color="auto"/>
              <w:left w:val="single" w:sz="4" w:space="0" w:color="auto"/>
              <w:bottom w:val="nil"/>
            </w:tcBorders>
            <w:vAlign w:val="center"/>
          </w:tcPr>
          <w:p w14:paraId="4799EE4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C</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西部地区</w:t>
            </w:r>
          </w:p>
        </w:tc>
      </w:tr>
      <w:bookmarkEnd w:id="68"/>
      <w:tr w:rsidR="003D618D" w:rsidRPr="00843EBD" w14:paraId="58713292" w14:textId="77777777" w:rsidTr="0024414D">
        <w:tc>
          <w:tcPr>
            <w:tcW w:w="1560" w:type="dxa"/>
            <w:vMerge w:val="restart"/>
            <w:tcBorders>
              <w:top w:val="single" w:sz="4" w:space="0" w:color="auto"/>
              <w:left w:val="nil"/>
              <w:right w:val="single" w:sz="4" w:space="0" w:color="auto"/>
            </w:tcBorders>
            <w:vAlign w:val="center"/>
          </w:tcPr>
          <w:p w14:paraId="0B7DB14D"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7007864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0.072</w:t>
            </w:r>
          </w:p>
        </w:tc>
        <w:tc>
          <w:tcPr>
            <w:tcW w:w="1613" w:type="dxa"/>
            <w:tcBorders>
              <w:top w:val="single" w:sz="4" w:space="0" w:color="auto"/>
              <w:left w:val="single" w:sz="4" w:space="0" w:color="auto"/>
              <w:bottom w:val="nil"/>
              <w:right w:val="single" w:sz="4" w:space="0" w:color="auto"/>
            </w:tcBorders>
          </w:tcPr>
          <w:p w14:paraId="6BB636B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0.075</w:t>
            </w:r>
          </w:p>
        </w:tc>
        <w:tc>
          <w:tcPr>
            <w:tcW w:w="1656" w:type="dxa"/>
            <w:tcBorders>
              <w:top w:val="single" w:sz="4" w:space="0" w:color="auto"/>
              <w:left w:val="single" w:sz="4" w:space="0" w:color="auto"/>
              <w:bottom w:val="nil"/>
              <w:right w:val="single" w:sz="4" w:space="0" w:color="auto"/>
            </w:tcBorders>
          </w:tcPr>
          <w:p w14:paraId="485CFE7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0.056</w:t>
            </w:r>
          </w:p>
        </w:tc>
        <w:tc>
          <w:tcPr>
            <w:tcW w:w="1656" w:type="dxa"/>
            <w:tcBorders>
              <w:top w:val="single" w:sz="4" w:space="0" w:color="auto"/>
              <w:left w:val="single" w:sz="4" w:space="0" w:color="auto"/>
              <w:bottom w:val="nil"/>
              <w:right w:val="nil"/>
            </w:tcBorders>
          </w:tcPr>
          <w:p w14:paraId="3299FC4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0.063</w:t>
            </w:r>
          </w:p>
        </w:tc>
      </w:tr>
      <w:tr w:rsidR="003D618D" w:rsidRPr="00843EBD" w14:paraId="3842A712" w14:textId="77777777" w:rsidTr="0024414D">
        <w:tc>
          <w:tcPr>
            <w:tcW w:w="1560" w:type="dxa"/>
            <w:vMerge/>
            <w:tcBorders>
              <w:left w:val="nil"/>
              <w:bottom w:val="single" w:sz="4" w:space="0" w:color="auto"/>
              <w:right w:val="single" w:sz="4" w:space="0" w:color="auto"/>
            </w:tcBorders>
            <w:vAlign w:val="center"/>
          </w:tcPr>
          <w:p w14:paraId="09ADFD02"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72CFF3C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(0.057)</w:t>
            </w:r>
          </w:p>
        </w:tc>
        <w:tc>
          <w:tcPr>
            <w:tcW w:w="1613" w:type="dxa"/>
            <w:tcBorders>
              <w:top w:val="nil"/>
              <w:left w:val="single" w:sz="4" w:space="0" w:color="auto"/>
              <w:bottom w:val="single" w:sz="4" w:space="0" w:color="auto"/>
              <w:right w:val="single" w:sz="4" w:space="0" w:color="auto"/>
            </w:tcBorders>
          </w:tcPr>
          <w:p w14:paraId="2EC78F5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(0.048)</w:t>
            </w:r>
          </w:p>
        </w:tc>
        <w:tc>
          <w:tcPr>
            <w:tcW w:w="1656" w:type="dxa"/>
            <w:tcBorders>
              <w:top w:val="nil"/>
              <w:left w:val="single" w:sz="4" w:space="0" w:color="auto"/>
              <w:bottom w:val="single" w:sz="4" w:space="0" w:color="auto"/>
              <w:right w:val="single" w:sz="4" w:space="0" w:color="auto"/>
            </w:tcBorders>
          </w:tcPr>
          <w:p w14:paraId="38D25D5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(0.041)</w:t>
            </w:r>
          </w:p>
        </w:tc>
        <w:tc>
          <w:tcPr>
            <w:tcW w:w="1656" w:type="dxa"/>
            <w:tcBorders>
              <w:top w:val="nil"/>
              <w:left w:val="single" w:sz="4" w:space="0" w:color="auto"/>
              <w:bottom w:val="single" w:sz="4" w:space="0" w:color="auto"/>
              <w:right w:val="nil"/>
            </w:tcBorders>
          </w:tcPr>
          <w:p w14:paraId="7954761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(0.040)</w:t>
            </w:r>
          </w:p>
        </w:tc>
      </w:tr>
      <w:tr w:rsidR="003D618D" w:rsidRPr="00843EBD" w14:paraId="69317BBC" w14:textId="77777777" w:rsidTr="0024414D">
        <w:tc>
          <w:tcPr>
            <w:tcW w:w="1560" w:type="dxa"/>
            <w:tcBorders>
              <w:top w:val="nil"/>
              <w:left w:val="nil"/>
              <w:bottom w:val="single" w:sz="4" w:space="0" w:color="auto"/>
              <w:right w:val="single" w:sz="4" w:space="0" w:color="auto"/>
            </w:tcBorders>
            <w:vAlign w:val="center"/>
          </w:tcPr>
          <w:p w14:paraId="7010343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N</w:t>
            </w:r>
          </w:p>
        </w:tc>
        <w:tc>
          <w:tcPr>
            <w:tcW w:w="1559" w:type="dxa"/>
            <w:tcBorders>
              <w:top w:val="nil"/>
              <w:left w:val="single" w:sz="4" w:space="0" w:color="auto"/>
              <w:bottom w:val="single" w:sz="4" w:space="0" w:color="auto"/>
              <w:right w:val="single" w:sz="4" w:space="0" w:color="auto"/>
            </w:tcBorders>
          </w:tcPr>
          <w:p w14:paraId="38B09B58"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24238</w:t>
            </w:r>
          </w:p>
        </w:tc>
        <w:tc>
          <w:tcPr>
            <w:tcW w:w="1613" w:type="dxa"/>
            <w:tcBorders>
              <w:top w:val="nil"/>
              <w:left w:val="single" w:sz="4" w:space="0" w:color="auto"/>
              <w:bottom w:val="single" w:sz="4" w:space="0" w:color="auto"/>
              <w:right w:val="single" w:sz="4" w:space="0" w:color="auto"/>
            </w:tcBorders>
          </w:tcPr>
          <w:p w14:paraId="6A4445A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23963</w:t>
            </w:r>
          </w:p>
        </w:tc>
        <w:tc>
          <w:tcPr>
            <w:tcW w:w="1656" w:type="dxa"/>
            <w:tcBorders>
              <w:top w:val="nil"/>
              <w:left w:val="single" w:sz="4" w:space="0" w:color="auto"/>
              <w:bottom w:val="single" w:sz="4" w:space="0" w:color="auto"/>
              <w:right w:val="single" w:sz="4" w:space="0" w:color="auto"/>
            </w:tcBorders>
          </w:tcPr>
          <w:p w14:paraId="582FEFF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24238</w:t>
            </w:r>
          </w:p>
        </w:tc>
        <w:tc>
          <w:tcPr>
            <w:tcW w:w="1656" w:type="dxa"/>
            <w:tcBorders>
              <w:top w:val="nil"/>
              <w:left w:val="single" w:sz="4" w:space="0" w:color="auto"/>
              <w:bottom w:val="single" w:sz="4" w:space="0" w:color="auto"/>
              <w:right w:val="nil"/>
            </w:tcBorders>
          </w:tcPr>
          <w:p w14:paraId="4216366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23963</w:t>
            </w:r>
          </w:p>
        </w:tc>
      </w:tr>
      <w:tr w:rsidR="003D618D" w:rsidRPr="00843EBD" w14:paraId="1772BCEC" w14:textId="77777777" w:rsidTr="0024414D">
        <w:tc>
          <w:tcPr>
            <w:tcW w:w="1560" w:type="dxa"/>
            <w:tcBorders>
              <w:top w:val="single" w:sz="4" w:space="0" w:color="auto"/>
              <w:left w:val="nil"/>
              <w:bottom w:val="nil"/>
              <w:right w:val="single" w:sz="4" w:space="0" w:color="auto"/>
            </w:tcBorders>
            <w:vAlign w:val="center"/>
          </w:tcPr>
          <w:p w14:paraId="2A64BA3C"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6484" w:type="dxa"/>
            <w:gridSpan w:val="4"/>
            <w:tcBorders>
              <w:top w:val="single" w:sz="4" w:space="0" w:color="auto"/>
              <w:left w:val="single" w:sz="4" w:space="0" w:color="auto"/>
              <w:bottom w:val="nil"/>
            </w:tcBorders>
            <w:vAlign w:val="center"/>
          </w:tcPr>
          <w:p w14:paraId="75494897"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hint="eastAsia"/>
                <w:kern w:val="0"/>
                <w:szCs w:val="21"/>
              </w:rPr>
              <w:t>Panel</w:t>
            </w:r>
            <w:r w:rsidRPr="00843EBD">
              <w:rPr>
                <w:rFonts w:ascii="Times New Roman" w:hAnsi="Times New Roman"/>
                <w:kern w:val="0"/>
                <w:szCs w:val="21"/>
              </w:rPr>
              <w:t xml:space="preserve"> D</w:t>
            </w:r>
            <w:r w:rsidRPr="00843EBD">
              <w:rPr>
                <w:rFonts w:ascii="Times New Roman" w:hAnsi="Times New Roman" w:hint="eastAsia"/>
                <w:kern w:val="0"/>
                <w:szCs w:val="21"/>
              </w:rPr>
              <w:t>.</w:t>
            </w:r>
            <w:r w:rsidRPr="00843EBD">
              <w:rPr>
                <w:rFonts w:ascii="Times New Roman" w:hAnsi="Times New Roman"/>
                <w:kern w:val="0"/>
                <w:szCs w:val="21"/>
              </w:rPr>
              <w:t xml:space="preserve"> </w:t>
            </w:r>
            <w:r w:rsidRPr="00843EBD">
              <w:rPr>
                <w:rFonts w:ascii="Times New Roman" w:hAnsi="Times New Roman" w:hint="eastAsia"/>
                <w:kern w:val="0"/>
                <w:szCs w:val="21"/>
              </w:rPr>
              <w:t>东北地区</w:t>
            </w:r>
          </w:p>
        </w:tc>
      </w:tr>
      <w:tr w:rsidR="003D618D" w:rsidRPr="00843EBD" w14:paraId="0AE6FCE5" w14:textId="77777777" w:rsidTr="0024414D">
        <w:tc>
          <w:tcPr>
            <w:tcW w:w="1560" w:type="dxa"/>
            <w:vMerge w:val="restart"/>
            <w:tcBorders>
              <w:top w:val="single" w:sz="4" w:space="0" w:color="auto"/>
              <w:left w:val="nil"/>
              <w:right w:val="single" w:sz="4" w:space="0" w:color="auto"/>
            </w:tcBorders>
            <w:vAlign w:val="center"/>
          </w:tcPr>
          <w:p w14:paraId="27C66B26" w14:textId="77777777" w:rsidR="003D618D" w:rsidRPr="00843EBD" w:rsidRDefault="003D618D" w:rsidP="0024414D">
            <w:pPr>
              <w:autoSpaceDE w:val="0"/>
              <w:autoSpaceDN w:val="0"/>
              <w:adjustRightInd w:val="0"/>
              <w:jc w:val="center"/>
              <w:rPr>
                <w:rFonts w:ascii="Times New Roman" w:hAnsi="Times New Roman"/>
                <w:kern w:val="0"/>
                <w:szCs w:val="21"/>
              </w:rPr>
            </w:pPr>
            <m:oMathPara>
              <m:oMath>
                <m:r>
                  <w:rPr>
                    <w:rFonts w:ascii="Cambria Math" w:hAnsi="Cambria Math" w:cstheme="minorHAnsi"/>
                    <w:szCs w:val="21"/>
                  </w:rPr>
                  <m:t>Merge</m:t>
                </m:r>
              </m:oMath>
            </m:oMathPara>
          </w:p>
        </w:tc>
        <w:tc>
          <w:tcPr>
            <w:tcW w:w="1559" w:type="dxa"/>
            <w:tcBorders>
              <w:top w:val="single" w:sz="4" w:space="0" w:color="auto"/>
              <w:left w:val="single" w:sz="4" w:space="0" w:color="auto"/>
              <w:bottom w:val="nil"/>
              <w:right w:val="single" w:sz="4" w:space="0" w:color="auto"/>
            </w:tcBorders>
          </w:tcPr>
          <w:p w14:paraId="02095A3D"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0.010</w:t>
            </w:r>
          </w:p>
        </w:tc>
        <w:tc>
          <w:tcPr>
            <w:tcW w:w="1613" w:type="dxa"/>
            <w:tcBorders>
              <w:top w:val="single" w:sz="4" w:space="0" w:color="auto"/>
              <w:left w:val="single" w:sz="4" w:space="0" w:color="auto"/>
              <w:bottom w:val="nil"/>
              <w:right w:val="single" w:sz="4" w:space="0" w:color="auto"/>
            </w:tcBorders>
          </w:tcPr>
          <w:p w14:paraId="3BD789F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0.025</w:t>
            </w:r>
          </w:p>
        </w:tc>
        <w:tc>
          <w:tcPr>
            <w:tcW w:w="1656" w:type="dxa"/>
            <w:tcBorders>
              <w:top w:val="single" w:sz="4" w:space="0" w:color="auto"/>
              <w:left w:val="single" w:sz="4" w:space="0" w:color="auto"/>
              <w:bottom w:val="nil"/>
              <w:right w:val="single" w:sz="4" w:space="0" w:color="auto"/>
            </w:tcBorders>
          </w:tcPr>
          <w:p w14:paraId="56D3835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0.050</w:t>
            </w:r>
          </w:p>
        </w:tc>
        <w:tc>
          <w:tcPr>
            <w:tcW w:w="1656" w:type="dxa"/>
            <w:tcBorders>
              <w:top w:val="single" w:sz="4" w:space="0" w:color="auto"/>
              <w:left w:val="single" w:sz="4" w:space="0" w:color="auto"/>
              <w:bottom w:val="nil"/>
              <w:right w:val="nil"/>
            </w:tcBorders>
          </w:tcPr>
          <w:p w14:paraId="0B63B36C"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0.041</w:t>
            </w:r>
          </w:p>
        </w:tc>
      </w:tr>
      <w:tr w:rsidR="003D618D" w:rsidRPr="00843EBD" w14:paraId="6291E28F" w14:textId="77777777" w:rsidTr="0024414D">
        <w:tc>
          <w:tcPr>
            <w:tcW w:w="1560" w:type="dxa"/>
            <w:vMerge/>
            <w:tcBorders>
              <w:left w:val="nil"/>
              <w:bottom w:val="single" w:sz="4" w:space="0" w:color="auto"/>
              <w:right w:val="single" w:sz="4" w:space="0" w:color="auto"/>
            </w:tcBorders>
            <w:vAlign w:val="center"/>
          </w:tcPr>
          <w:p w14:paraId="5A809BAE" w14:textId="77777777" w:rsidR="003D618D" w:rsidRPr="00843EBD" w:rsidRDefault="003D618D" w:rsidP="0024414D">
            <w:pPr>
              <w:autoSpaceDE w:val="0"/>
              <w:autoSpaceDN w:val="0"/>
              <w:adjustRightInd w:val="0"/>
              <w:jc w:val="center"/>
              <w:rPr>
                <w:rFonts w:ascii="Times New Roman" w:hAnsi="Times New Roman"/>
                <w:kern w:val="0"/>
                <w:szCs w:val="21"/>
              </w:rPr>
            </w:pPr>
          </w:p>
        </w:tc>
        <w:tc>
          <w:tcPr>
            <w:tcW w:w="1559" w:type="dxa"/>
            <w:tcBorders>
              <w:top w:val="nil"/>
              <w:left w:val="single" w:sz="4" w:space="0" w:color="auto"/>
              <w:bottom w:val="single" w:sz="4" w:space="0" w:color="auto"/>
              <w:right w:val="single" w:sz="4" w:space="0" w:color="auto"/>
            </w:tcBorders>
          </w:tcPr>
          <w:p w14:paraId="12E14EC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(0.051)</w:t>
            </w:r>
          </w:p>
        </w:tc>
        <w:tc>
          <w:tcPr>
            <w:tcW w:w="1613" w:type="dxa"/>
            <w:tcBorders>
              <w:top w:val="nil"/>
              <w:left w:val="single" w:sz="4" w:space="0" w:color="auto"/>
              <w:bottom w:val="single" w:sz="4" w:space="0" w:color="auto"/>
              <w:right w:val="single" w:sz="4" w:space="0" w:color="auto"/>
            </w:tcBorders>
          </w:tcPr>
          <w:p w14:paraId="6898301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(0.042)</w:t>
            </w:r>
          </w:p>
        </w:tc>
        <w:tc>
          <w:tcPr>
            <w:tcW w:w="1656" w:type="dxa"/>
            <w:tcBorders>
              <w:top w:val="nil"/>
              <w:left w:val="single" w:sz="4" w:space="0" w:color="auto"/>
              <w:bottom w:val="single" w:sz="4" w:space="0" w:color="auto"/>
              <w:right w:val="single" w:sz="4" w:space="0" w:color="auto"/>
            </w:tcBorders>
          </w:tcPr>
          <w:p w14:paraId="3178B4B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(0.038)</w:t>
            </w:r>
          </w:p>
        </w:tc>
        <w:tc>
          <w:tcPr>
            <w:tcW w:w="1656" w:type="dxa"/>
            <w:tcBorders>
              <w:top w:val="nil"/>
              <w:left w:val="single" w:sz="4" w:space="0" w:color="auto"/>
              <w:bottom w:val="single" w:sz="4" w:space="0" w:color="auto"/>
              <w:right w:val="nil"/>
            </w:tcBorders>
          </w:tcPr>
          <w:p w14:paraId="7EBAE28B"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(0.039)</w:t>
            </w:r>
          </w:p>
        </w:tc>
      </w:tr>
      <w:tr w:rsidR="003D618D" w:rsidRPr="00843EBD" w14:paraId="6A48719C" w14:textId="77777777" w:rsidTr="0024414D">
        <w:tc>
          <w:tcPr>
            <w:tcW w:w="1560" w:type="dxa"/>
            <w:tcBorders>
              <w:top w:val="nil"/>
              <w:left w:val="nil"/>
              <w:bottom w:val="single" w:sz="4" w:space="0" w:color="auto"/>
              <w:right w:val="single" w:sz="4" w:space="0" w:color="auto"/>
            </w:tcBorders>
            <w:vAlign w:val="center"/>
          </w:tcPr>
          <w:p w14:paraId="11AD6FBA"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ascii="Times New Roman" w:hAnsi="Times New Roman"/>
                <w:kern w:val="0"/>
                <w:szCs w:val="21"/>
              </w:rPr>
              <w:t>N</w:t>
            </w:r>
          </w:p>
        </w:tc>
        <w:tc>
          <w:tcPr>
            <w:tcW w:w="1559" w:type="dxa"/>
            <w:tcBorders>
              <w:top w:val="nil"/>
              <w:left w:val="single" w:sz="4" w:space="0" w:color="auto"/>
              <w:bottom w:val="single" w:sz="4" w:space="0" w:color="auto"/>
              <w:right w:val="single" w:sz="4" w:space="0" w:color="auto"/>
            </w:tcBorders>
          </w:tcPr>
          <w:p w14:paraId="45A3FC00"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12998</w:t>
            </w:r>
          </w:p>
        </w:tc>
        <w:tc>
          <w:tcPr>
            <w:tcW w:w="1613" w:type="dxa"/>
            <w:tcBorders>
              <w:top w:val="nil"/>
              <w:left w:val="single" w:sz="4" w:space="0" w:color="auto"/>
              <w:bottom w:val="single" w:sz="4" w:space="0" w:color="auto"/>
              <w:right w:val="single" w:sz="4" w:space="0" w:color="auto"/>
            </w:tcBorders>
          </w:tcPr>
          <w:p w14:paraId="3F076624"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12757</w:t>
            </w:r>
          </w:p>
        </w:tc>
        <w:tc>
          <w:tcPr>
            <w:tcW w:w="1656" w:type="dxa"/>
            <w:tcBorders>
              <w:top w:val="nil"/>
              <w:left w:val="single" w:sz="4" w:space="0" w:color="auto"/>
              <w:bottom w:val="single" w:sz="4" w:space="0" w:color="auto"/>
              <w:right w:val="single" w:sz="4" w:space="0" w:color="auto"/>
            </w:tcBorders>
          </w:tcPr>
          <w:p w14:paraId="19E63A4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12998</w:t>
            </w:r>
          </w:p>
        </w:tc>
        <w:tc>
          <w:tcPr>
            <w:tcW w:w="1656" w:type="dxa"/>
            <w:tcBorders>
              <w:top w:val="nil"/>
              <w:left w:val="single" w:sz="4" w:space="0" w:color="auto"/>
              <w:bottom w:val="single" w:sz="4" w:space="0" w:color="auto"/>
              <w:right w:val="nil"/>
            </w:tcBorders>
          </w:tcPr>
          <w:p w14:paraId="3055E53F"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t>12757</w:t>
            </w:r>
          </w:p>
        </w:tc>
      </w:tr>
      <w:tr w:rsidR="003D618D" w:rsidRPr="00843EBD" w14:paraId="0FBD48B5" w14:textId="77777777" w:rsidTr="0024414D">
        <w:tc>
          <w:tcPr>
            <w:tcW w:w="1560" w:type="dxa"/>
            <w:tcBorders>
              <w:top w:val="single" w:sz="4" w:space="0" w:color="auto"/>
              <w:left w:val="nil"/>
              <w:right w:val="single" w:sz="4" w:space="0" w:color="auto"/>
            </w:tcBorders>
          </w:tcPr>
          <w:p w14:paraId="783B51B3"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年份固定效应</w:t>
            </w:r>
          </w:p>
        </w:tc>
        <w:tc>
          <w:tcPr>
            <w:tcW w:w="1559" w:type="dxa"/>
            <w:tcBorders>
              <w:top w:val="single" w:sz="4" w:space="0" w:color="auto"/>
              <w:left w:val="single" w:sz="4" w:space="0" w:color="auto"/>
              <w:right w:val="single" w:sz="4" w:space="0" w:color="auto"/>
            </w:tcBorders>
          </w:tcPr>
          <w:p w14:paraId="16BA2CAD" w14:textId="77777777" w:rsidR="003D618D" w:rsidRPr="00843EBD" w:rsidRDefault="003D618D" w:rsidP="0024414D">
            <w:pPr>
              <w:autoSpaceDE w:val="0"/>
              <w:autoSpaceDN w:val="0"/>
              <w:adjustRightInd w:val="0"/>
              <w:jc w:val="center"/>
            </w:pPr>
            <w:r w:rsidRPr="00843EBD">
              <w:rPr>
                <w:rFonts w:hint="eastAsia"/>
              </w:rPr>
              <w:t>Yes</w:t>
            </w:r>
          </w:p>
        </w:tc>
        <w:tc>
          <w:tcPr>
            <w:tcW w:w="1613" w:type="dxa"/>
            <w:tcBorders>
              <w:top w:val="single" w:sz="4" w:space="0" w:color="auto"/>
              <w:left w:val="single" w:sz="4" w:space="0" w:color="auto"/>
              <w:right w:val="single" w:sz="4" w:space="0" w:color="auto"/>
            </w:tcBorders>
          </w:tcPr>
          <w:p w14:paraId="7F50AB01" w14:textId="77777777" w:rsidR="003D618D" w:rsidRPr="00843EBD" w:rsidRDefault="003D618D" w:rsidP="0024414D">
            <w:pPr>
              <w:autoSpaceDE w:val="0"/>
              <w:autoSpaceDN w:val="0"/>
              <w:adjustRightInd w:val="0"/>
              <w:jc w:val="center"/>
            </w:pPr>
            <w:r w:rsidRPr="00843EBD">
              <w:rPr>
                <w:rFonts w:hint="eastAsia"/>
              </w:rPr>
              <w:t>Yes</w:t>
            </w:r>
          </w:p>
        </w:tc>
        <w:tc>
          <w:tcPr>
            <w:tcW w:w="1656" w:type="dxa"/>
            <w:tcBorders>
              <w:top w:val="single" w:sz="4" w:space="0" w:color="auto"/>
              <w:left w:val="single" w:sz="4" w:space="0" w:color="auto"/>
              <w:right w:val="single" w:sz="4" w:space="0" w:color="auto"/>
            </w:tcBorders>
          </w:tcPr>
          <w:p w14:paraId="54BD547A" w14:textId="77777777" w:rsidR="003D618D" w:rsidRPr="00843EBD" w:rsidRDefault="003D618D" w:rsidP="0024414D">
            <w:pPr>
              <w:autoSpaceDE w:val="0"/>
              <w:autoSpaceDN w:val="0"/>
              <w:adjustRightInd w:val="0"/>
              <w:jc w:val="center"/>
            </w:pPr>
            <w:r w:rsidRPr="00843EBD">
              <w:rPr>
                <w:rFonts w:hint="eastAsia"/>
              </w:rPr>
              <w:t>Yes</w:t>
            </w:r>
          </w:p>
        </w:tc>
        <w:tc>
          <w:tcPr>
            <w:tcW w:w="1656" w:type="dxa"/>
            <w:tcBorders>
              <w:top w:val="single" w:sz="4" w:space="0" w:color="auto"/>
              <w:left w:val="single" w:sz="4" w:space="0" w:color="auto"/>
              <w:right w:val="nil"/>
            </w:tcBorders>
          </w:tcPr>
          <w:p w14:paraId="7E5EA3C2" w14:textId="77777777" w:rsidR="003D618D" w:rsidRPr="00843EBD" w:rsidRDefault="003D618D" w:rsidP="0024414D">
            <w:pPr>
              <w:autoSpaceDE w:val="0"/>
              <w:autoSpaceDN w:val="0"/>
              <w:adjustRightInd w:val="0"/>
              <w:jc w:val="center"/>
            </w:pPr>
            <w:r w:rsidRPr="00843EBD">
              <w:rPr>
                <w:rFonts w:hint="eastAsia"/>
              </w:rPr>
              <w:t>Yes</w:t>
            </w:r>
          </w:p>
        </w:tc>
      </w:tr>
      <w:tr w:rsidR="003D618D" w:rsidRPr="00843EBD" w14:paraId="47E9FE73" w14:textId="77777777" w:rsidTr="0024414D">
        <w:tc>
          <w:tcPr>
            <w:tcW w:w="1560" w:type="dxa"/>
            <w:tcBorders>
              <w:left w:val="nil"/>
              <w:right w:val="single" w:sz="4" w:space="0" w:color="auto"/>
            </w:tcBorders>
          </w:tcPr>
          <w:p w14:paraId="6B9B0BB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企业固定效应</w:t>
            </w:r>
          </w:p>
        </w:tc>
        <w:tc>
          <w:tcPr>
            <w:tcW w:w="1559" w:type="dxa"/>
            <w:tcBorders>
              <w:left w:val="single" w:sz="4" w:space="0" w:color="auto"/>
              <w:right w:val="single" w:sz="4" w:space="0" w:color="auto"/>
            </w:tcBorders>
          </w:tcPr>
          <w:p w14:paraId="361D3BA8" w14:textId="77777777" w:rsidR="003D618D" w:rsidRPr="00843EBD" w:rsidRDefault="003D618D" w:rsidP="0024414D">
            <w:pPr>
              <w:autoSpaceDE w:val="0"/>
              <w:autoSpaceDN w:val="0"/>
              <w:adjustRightInd w:val="0"/>
              <w:jc w:val="center"/>
            </w:pPr>
            <w:r w:rsidRPr="00843EBD">
              <w:rPr>
                <w:rFonts w:hint="eastAsia"/>
              </w:rPr>
              <w:t>Yes</w:t>
            </w:r>
          </w:p>
        </w:tc>
        <w:tc>
          <w:tcPr>
            <w:tcW w:w="1613" w:type="dxa"/>
            <w:tcBorders>
              <w:left w:val="single" w:sz="4" w:space="0" w:color="auto"/>
              <w:right w:val="single" w:sz="4" w:space="0" w:color="auto"/>
            </w:tcBorders>
          </w:tcPr>
          <w:p w14:paraId="1A865D4C" w14:textId="77777777" w:rsidR="003D618D" w:rsidRPr="00843EBD" w:rsidRDefault="003D618D" w:rsidP="0024414D">
            <w:pPr>
              <w:autoSpaceDE w:val="0"/>
              <w:autoSpaceDN w:val="0"/>
              <w:adjustRightInd w:val="0"/>
              <w:jc w:val="center"/>
            </w:pPr>
            <w:r w:rsidRPr="00843EBD">
              <w:rPr>
                <w:rFonts w:hint="eastAsia"/>
              </w:rPr>
              <w:t>Yes</w:t>
            </w:r>
          </w:p>
        </w:tc>
        <w:tc>
          <w:tcPr>
            <w:tcW w:w="1656" w:type="dxa"/>
            <w:tcBorders>
              <w:left w:val="single" w:sz="4" w:space="0" w:color="auto"/>
              <w:right w:val="single" w:sz="4" w:space="0" w:color="auto"/>
            </w:tcBorders>
          </w:tcPr>
          <w:p w14:paraId="2FB5E81B" w14:textId="77777777" w:rsidR="003D618D" w:rsidRPr="00843EBD" w:rsidRDefault="003D618D" w:rsidP="0024414D">
            <w:pPr>
              <w:autoSpaceDE w:val="0"/>
              <w:autoSpaceDN w:val="0"/>
              <w:adjustRightInd w:val="0"/>
              <w:jc w:val="center"/>
            </w:pPr>
            <w:r w:rsidRPr="00843EBD">
              <w:rPr>
                <w:rFonts w:hint="eastAsia"/>
              </w:rPr>
              <w:t>Yes</w:t>
            </w:r>
          </w:p>
        </w:tc>
        <w:tc>
          <w:tcPr>
            <w:tcW w:w="1656" w:type="dxa"/>
            <w:tcBorders>
              <w:left w:val="single" w:sz="4" w:space="0" w:color="auto"/>
              <w:right w:val="nil"/>
            </w:tcBorders>
          </w:tcPr>
          <w:p w14:paraId="70960FD3" w14:textId="77777777" w:rsidR="003D618D" w:rsidRPr="00843EBD" w:rsidRDefault="003D618D" w:rsidP="0024414D">
            <w:pPr>
              <w:autoSpaceDE w:val="0"/>
              <w:autoSpaceDN w:val="0"/>
              <w:adjustRightInd w:val="0"/>
              <w:jc w:val="center"/>
            </w:pPr>
            <w:r w:rsidRPr="00843EBD">
              <w:rPr>
                <w:rFonts w:hint="eastAsia"/>
              </w:rPr>
              <w:t>Yes</w:t>
            </w:r>
          </w:p>
        </w:tc>
      </w:tr>
      <w:tr w:rsidR="003D618D" w:rsidRPr="00843EBD" w14:paraId="2B91EF1C" w14:textId="77777777" w:rsidTr="0024414D">
        <w:tc>
          <w:tcPr>
            <w:tcW w:w="1560" w:type="dxa"/>
            <w:tcBorders>
              <w:left w:val="nil"/>
              <w:right w:val="single" w:sz="4" w:space="0" w:color="auto"/>
            </w:tcBorders>
          </w:tcPr>
          <w:p w14:paraId="76D351B9"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城市控制变量</w:t>
            </w:r>
          </w:p>
        </w:tc>
        <w:tc>
          <w:tcPr>
            <w:tcW w:w="1559" w:type="dxa"/>
            <w:tcBorders>
              <w:left w:val="single" w:sz="4" w:space="0" w:color="auto"/>
              <w:right w:val="single" w:sz="4" w:space="0" w:color="auto"/>
            </w:tcBorders>
          </w:tcPr>
          <w:p w14:paraId="23F31F25" w14:textId="77777777" w:rsidR="003D618D" w:rsidRPr="00843EBD" w:rsidRDefault="003D618D" w:rsidP="0024414D">
            <w:pPr>
              <w:autoSpaceDE w:val="0"/>
              <w:autoSpaceDN w:val="0"/>
              <w:adjustRightInd w:val="0"/>
              <w:jc w:val="center"/>
            </w:pPr>
            <w:r w:rsidRPr="00843EBD">
              <w:rPr>
                <w:rFonts w:hint="eastAsia"/>
              </w:rPr>
              <w:t>No</w:t>
            </w:r>
          </w:p>
        </w:tc>
        <w:tc>
          <w:tcPr>
            <w:tcW w:w="1613" w:type="dxa"/>
            <w:tcBorders>
              <w:left w:val="single" w:sz="4" w:space="0" w:color="auto"/>
              <w:right w:val="single" w:sz="4" w:space="0" w:color="auto"/>
            </w:tcBorders>
          </w:tcPr>
          <w:p w14:paraId="40FE8883" w14:textId="77777777" w:rsidR="003D618D" w:rsidRPr="00843EBD" w:rsidRDefault="003D618D" w:rsidP="0024414D">
            <w:pPr>
              <w:autoSpaceDE w:val="0"/>
              <w:autoSpaceDN w:val="0"/>
              <w:adjustRightInd w:val="0"/>
              <w:jc w:val="center"/>
            </w:pPr>
            <w:r w:rsidRPr="00843EBD">
              <w:rPr>
                <w:rFonts w:hint="eastAsia"/>
              </w:rPr>
              <w:t>Yes</w:t>
            </w:r>
          </w:p>
        </w:tc>
        <w:tc>
          <w:tcPr>
            <w:tcW w:w="1656" w:type="dxa"/>
            <w:tcBorders>
              <w:left w:val="single" w:sz="4" w:space="0" w:color="auto"/>
              <w:right w:val="single" w:sz="4" w:space="0" w:color="auto"/>
            </w:tcBorders>
          </w:tcPr>
          <w:p w14:paraId="7FC7DAA9" w14:textId="77777777" w:rsidR="003D618D" w:rsidRPr="00843EBD" w:rsidRDefault="003D618D" w:rsidP="0024414D">
            <w:pPr>
              <w:autoSpaceDE w:val="0"/>
              <w:autoSpaceDN w:val="0"/>
              <w:adjustRightInd w:val="0"/>
              <w:jc w:val="center"/>
            </w:pPr>
            <w:r w:rsidRPr="00843EBD">
              <w:rPr>
                <w:rFonts w:hint="eastAsia"/>
              </w:rPr>
              <w:t>No</w:t>
            </w:r>
          </w:p>
        </w:tc>
        <w:tc>
          <w:tcPr>
            <w:tcW w:w="1656" w:type="dxa"/>
            <w:tcBorders>
              <w:left w:val="single" w:sz="4" w:space="0" w:color="auto"/>
              <w:right w:val="nil"/>
            </w:tcBorders>
          </w:tcPr>
          <w:p w14:paraId="311C73C4" w14:textId="77777777" w:rsidR="003D618D" w:rsidRPr="00843EBD" w:rsidRDefault="003D618D" w:rsidP="0024414D">
            <w:pPr>
              <w:autoSpaceDE w:val="0"/>
              <w:autoSpaceDN w:val="0"/>
              <w:adjustRightInd w:val="0"/>
              <w:jc w:val="center"/>
            </w:pPr>
            <w:r w:rsidRPr="00843EBD">
              <w:rPr>
                <w:rFonts w:hint="eastAsia"/>
              </w:rPr>
              <w:t>Yes</w:t>
            </w:r>
          </w:p>
        </w:tc>
      </w:tr>
      <w:tr w:rsidR="003D618D" w:rsidRPr="00843EBD" w14:paraId="2E83566A" w14:textId="77777777" w:rsidTr="0024414D">
        <w:tc>
          <w:tcPr>
            <w:tcW w:w="1560" w:type="dxa"/>
            <w:tcBorders>
              <w:left w:val="nil"/>
              <w:bottom w:val="single" w:sz="4" w:space="0" w:color="auto"/>
              <w:right w:val="single" w:sz="4" w:space="0" w:color="auto"/>
            </w:tcBorders>
            <w:vAlign w:val="center"/>
          </w:tcPr>
          <w:p w14:paraId="188ED4E6" w14:textId="77777777" w:rsidR="003D618D" w:rsidRPr="00843EBD" w:rsidRDefault="003D618D" w:rsidP="0024414D">
            <w:pPr>
              <w:autoSpaceDE w:val="0"/>
              <w:autoSpaceDN w:val="0"/>
              <w:adjustRightInd w:val="0"/>
              <w:jc w:val="center"/>
              <w:rPr>
                <w:rFonts w:ascii="Times New Roman" w:hAnsi="Times New Roman"/>
                <w:kern w:val="0"/>
                <w:szCs w:val="21"/>
              </w:rPr>
            </w:pPr>
            <w:r w:rsidRPr="00843EBD">
              <w:rPr>
                <w:rFonts w:hint="eastAsia"/>
              </w:rPr>
              <w:t>城市</w:t>
            </w:r>
            <w:r w:rsidRPr="00843EBD">
              <w:rPr>
                <w:rFonts w:hint="eastAsia"/>
              </w:rPr>
              <w:t>-</w:t>
            </w:r>
            <w:r w:rsidRPr="00843EBD">
              <w:rPr>
                <w:rFonts w:hint="eastAsia"/>
              </w:rPr>
              <w:t>年份交互固定效应</w:t>
            </w:r>
          </w:p>
        </w:tc>
        <w:tc>
          <w:tcPr>
            <w:tcW w:w="1559" w:type="dxa"/>
            <w:tcBorders>
              <w:left w:val="single" w:sz="4" w:space="0" w:color="auto"/>
              <w:bottom w:val="single" w:sz="4" w:space="0" w:color="auto"/>
              <w:right w:val="single" w:sz="4" w:space="0" w:color="auto"/>
            </w:tcBorders>
            <w:vAlign w:val="center"/>
          </w:tcPr>
          <w:p w14:paraId="3A8A3939" w14:textId="77777777" w:rsidR="003D618D" w:rsidRPr="00843EBD" w:rsidRDefault="003D618D" w:rsidP="0024414D">
            <w:pPr>
              <w:autoSpaceDE w:val="0"/>
              <w:autoSpaceDN w:val="0"/>
              <w:adjustRightInd w:val="0"/>
              <w:jc w:val="center"/>
            </w:pPr>
            <w:r w:rsidRPr="00843EBD">
              <w:rPr>
                <w:rFonts w:hint="eastAsia"/>
              </w:rPr>
              <w:t>No</w:t>
            </w:r>
          </w:p>
        </w:tc>
        <w:tc>
          <w:tcPr>
            <w:tcW w:w="1613" w:type="dxa"/>
            <w:tcBorders>
              <w:left w:val="single" w:sz="4" w:space="0" w:color="auto"/>
              <w:bottom w:val="single" w:sz="4" w:space="0" w:color="auto"/>
              <w:right w:val="single" w:sz="4" w:space="0" w:color="auto"/>
            </w:tcBorders>
            <w:vAlign w:val="center"/>
          </w:tcPr>
          <w:p w14:paraId="63C205FD" w14:textId="77777777" w:rsidR="003D618D" w:rsidRPr="00843EBD" w:rsidRDefault="003D618D" w:rsidP="0024414D">
            <w:pPr>
              <w:autoSpaceDE w:val="0"/>
              <w:autoSpaceDN w:val="0"/>
              <w:adjustRightInd w:val="0"/>
              <w:jc w:val="center"/>
            </w:pPr>
            <w:r w:rsidRPr="00843EBD">
              <w:rPr>
                <w:rFonts w:hint="eastAsia"/>
              </w:rPr>
              <w:t>No</w:t>
            </w:r>
          </w:p>
        </w:tc>
        <w:tc>
          <w:tcPr>
            <w:tcW w:w="1656" w:type="dxa"/>
            <w:tcBorders>
              <w:left w:val="single" w:sz="4" w:space="0" w:color="auto"/>
              <w:bottom w:val="single" w:sz="4" w:space="0" w:color="auto"/>
              <w:right w:val="single" w:sz="4" w:space="0" w:color="auto"/>
            </w:tcBorders>
            <w:vAlign w:val="center"/>
          </w:tcPr>
          <w:p w14:paraId="256CA34A" w14:textId="77777777" w:rsidR="003D618D" w:rsidRPr="00843EBD" w:rsidRDefault="003D618D" w:rsidP="0024414D">
            <w:pPr>
              <w:autoSpaceDE w:val="0"/>
              <w:autoSpaceDN w:val="0"/>
              <w:adjustRightInd w:val="0"/>
              <w:jc w:val="center"/>
            </w:pPr>
            <w:r w:rsidRPr="00843EBD">
              <w:rPr>
                <w:rFonts w:hint="eastAsia"/>
              </w:rPr>
              <w:t>Yes</w:t>
            </w:r>
          </w:p>
        </w:tc>
        <w:tc>
          <w:tcPr>
            <w:tcW w:w="1656" w:type="dxa"/>
            <w:tcBorders>
              <w:left w:val="single" w:sz="4" w:space="0" w:color="auto"/>
              <w:bottom w:val="single" w:sz="4" w:space="0" w:color="auto"/>
              <w:right w:val="nil"/>
            </w:tcBorders>
            <w:vAlign w:val="center"/>
          </w:tcPr>
          <w:p w14:paraId="53C10255" w14:textId="77777777" w:rsidR="003D618D" w:rsidRPr="00843EBD" w:rsidRDefault="003D618D" w:rsidP="0024414D">
            <w:pPr>
              <w:autoSpaceDE w:val="0"/>
              <w:autoSpaceDN w:val="0"/>
              <w:adjustRightInd w:val="0"/>
              <w:jc w:val="center"/>
            </w:pPr>
            <w:r w:rsidRPr="00843EBD">
              <w:rPr>
                <w:rFonts w:hint="eastAsia"/>
              </w:rPr>
              <w:t>Yes</w:t>
            </w:r>
          </w:p>
        </w:tc>
      </w:tr>
    </w:tbl>
    <w:bookmarkEnd w:id="62"/>
    <w:bookmarkEnd w:id="63"/>
    <w:bookmarkEnd w:id="64"/>
    <w:bookmarkEnd w:id="65"/>
    <w:p w14:paraId="7F96EAAF" w14:textId="77777777" w:rsidR="003D618D" w:rsidRPr="00843EBD" w:rsidRDefault="003D618D" w:rsidP="003D618D">
      <w:pPr>
        <w:autoSpaceDE w:val="0"/>
        <w:autoSpaceDN w:val="0"/>
        <w:adjustRightInd w:val="0"/>
        <w:jc w:val="left"/>
        <w:rPr>
          <w:rFonts w:ascii="Times New Roman" w:hAnsi="Times New Roman"/>
          <w:kern w:val="0"/>
          <w:sz w:val="18"/>
          <w:szCs w:val="24"/>
        </w:rPr>
      </w:pPr>
      <w:r w:rsidRPr="00843EBD">
        <w:rPr>
          <w:rFonts w:ascii="Times New Roman" w:hAnsi="Times New Roman"/>
          <w:kern w:val="0"/>
          <w:sz w:val="18"/>
          <w:szCs w:val="24"/>
        </w:rPr>
        <w:t>Standard errors in parentheses</w:t>
      </w:r>
    </w:p>
    <w:p w14:paraId="5BB63508" w14:textId="77777777" w:rsidR="003D618D" w:rsidRDefault="003D618D" w:rsidP="003D618D">
      <w:pPr>
        <w:autoSpaceDE w:val="0"/>
        <w:autoSpaceDN w:val="0"/>
        <w:adjustRightInd w:val="0"/>
        <w:jc w:val="left"/>
        <w:rPr>
          <w:rFonts w:ascii="Times New Roman" w:hAnsi="Times New Roman"/>
          <w:kern w:val="0"/>
          <w:sz w:val="18"/>
          <w:szCs w:val="24"/>
        </w:rPr>
      </w:pPr>
      <w:r w:rsidRPr="00843EBD">
        <w:rPr>
          <w:rFonts w:ascii="Times New Roman" w:hAnsi="Times New Roman"/>
          <w:kern w:val="0"/>
          <w:sz w:val="18"/>
          <w:szCs w:val="24"/>
        </w:rPr>
        <w:t>* p &lt; 0.10, ** p &lt; 0.05, *** p &lt; 0.01</w:t>
      </w:r>
    </w:p>
    <w:p w14:paraId="781D5EAD" w14:textId="77777777" w:rsidR="003D618D" w:rsidRDefault="003D618D" w:rsidP="003D618D">
      <w:pPr>
        <w:autoSpaceDE w:val="0"/>
        <w:autoSpaceDN w:val="0"/>
        <w:adjustRightInd w:val="0"/>
        <w:jc w:val="left"/>
        <w:rPr>
          <w:rFonts w:ascii="Times New Roman" w:hAnsi="Times New Roman"/>
          <w:kern w:val="0"/>
          <w:sz w:val="18"/>
          <w:szCs w:val="24"/>
        </w:rPr>
      </w:pPr>
    </w:p>
    <w:p w14:paraId="19C60CD5" w14:textId="77777777" w:rsidR="003D618D" w:rsidRPr="00B94100" w:rsidRDefault="003D618D" w:rsidP="003D618D">
      <w:pPr>
        <w:autoSpaceDE w:val="0"/>
        <w:autoSpaceDN w:val="0"/>
        <w:adjustRightInd w:val="0"/>
        <w:spacing w:line="360" w:lineRule="auto"/>
        <w:ind w:firstLineChars="200" w:firstLine="480"/>
        <w:jc w:val="left"/>
        <w:rPr>
          <w:rFonts w:ascii="Times New Roman" w:hAnsi="Times New Roman"/>
          <w:kern w:val="0"/>
          <w:sz w:val="24"/>
          <w:szCs w:val="24"/>
        </w:rPr>
      </w:pPr>
      <w:r>
        <w:rPr>
          <w:rFonts w:ascii="Times New Roman" w:hAnsi="Times New Roman" w:hint="eastAsia"/>
          <w:kern w:val="0"/>
          <w:sz w:val="24"/>
          <w:szCs w:val="24"/>
        </w:rPr>
        <w:t>表</w:t>
      </w:r>
      <w:r>
        <w:rPr>
          <w:rFonts w:ascii="Times New Roman" w:hAnsi="Times New Roman" w:hint="eastAsia"/>
          <w:kern w:val="0"/>
          <w:sz w:val="24"/>
          <w:szCs w:val="24"/>
        </w:rPr>
        <w:t>4</w:t>
      </w:r>
      <w:r>
        <w:rPr>
          <w:rFonts w:ascii="Times New Roman" w:hAnsi="Times New Roman"/>
          <w:kern w:val="0"/>
          <w:sz w:val="24"/>
          <w:szCs w:val="24"/>
        </w:rPr>
        <w:t>-6</w:t>
      </w:r>
      <w:r>
        <w:rPr>
          <w:rFonts w:ascii="Times New Roman" w:hAnsi="Times New Roman" w:hint="eastAsia"/>
          <w:kern w:val="0"/>
          <w:sz w:val="24"/>
          <w:szCs w:val="24"/>
        </w:rPr>
        <w:t>到</w:t>
      </w:r>
      <w:r>
        <w:rPr>
          <w:rFonts w:ascii="Times New Roman" w:hAnsi="Times New Roman" w:hint="eastAsia"/>
          <w:kern w:val="0"/>
          <w:sz w:val="24"/>
          <w:szCs w:val="24"/>
        </w:rPr>
        <w:t>4</w:t>
      </w:r>
      <w:r>
        <w:rPr>
          <w:rFonts w:ascii="Times New Roman" w:hAnsi="Times New Roman"/>
          <w:kern w:val="0"/>
          <w:sz w:val="24"/>
          <w:szCs w:val="24"/>
        </w:rPr>
        <w:t>-8</w:t>
      </w:r>
      <w:r>
        <w:rPr>
          <w:rFonts w:ascii="Times New Roman" w:hAnsi="Times New Roman" w:hint="eastAsia"/>
          <w:kern w:val="0"/>
          <w:sz w:val="24"/>
          <w:szCs w:val="24"/>
        </w:rPr>
        <w:t>在一定程度上反映出，未并购企业主体市场参与的充分程度和不同地区的市场机制效率会影响到企业对竞争激励的敏感程度，进而影响到溢出效应的大小。即未并购企业市场参与越充分，所处地区市场机制效率越高，则未并购企业对竞争激励越敏感，越善于利用行业内企业并购带来的正向溢出效应，投入和收入产出水平都会显著提高。</w:t>
      </w:r>
    </w:p>
    <w:p w14:paraId="5DE71621" w14:textId="77777777" w:rsidR="003D618D" w:rsidRPr="00B94100" w:rsidRDefault="003D618D" w:rsidP="003D618D">
      <w:pPr>
        <w:widowControl/>
        <w:jc w:val="left"/>
        <w:rPr>
          <w:rFonts w:ascii="黑体" w:eastAsia="黑体" w:hAnsi="黑体"/>
          <w:sz w:val="36"/>
          <w:szCs w:val="36"/>
        </w:rPr>
      </w:pPr>
      <w:r w:rsidRPr="00843EBD">
        <w:rPr>
          <w:rFonts w:ascii="黑体" w:eastAsia="黑体" w:hAnsi="黑体"/>
          <w:sz w:val="36"/>
          <w:szCs w:val="36"/>
        </w:rPr>
        <w:br w:type="page"/>
      </w:r>
    </w:p>
    <w:p w14:paraId="0548C629" w14:textId="77777777" w:rsidR="003D618D" w:rsidRPr="00843EBD" w:rsidRDefault="003D618D" w:rsidP="003D618D">
      <w:pPr>
        <w:pStyle w:val="1"/>
        <w:jc w:val="center"/>
        <w:rPr>
          <w:rFonts w:ascii="黑体" w:eastAsia="黑体" w:hAnsi="黑体"/>
          <w:sz w:val="36"/>
          <w:szCs w:val="36"/>
        </w:rPr>
      </w:pPr>
      <w:bookmarkStart w:id="69" w:name="_Toc104395943"/>
      <w:bookmarkStart w:id="70" w:name="_Toc106096785"/>
      <w:r w:rsidRPr="00843EBD">
        <w:rPr>
          <w:rFonts w:ascii="黑体" w:eastAsia="黑体" w:hAnsi="黑体" w:hint="eastAsia"/>
          <w:sz w:val="36"/>
          <w:szCs w:val="36"/>
        </w:rPr>
        <w:lastRenderedPageBreak/>
        <w:t>5</w:t>
      </w:r>
      <w:r w:rsidRPr="00843EBD">
        <w:rPr>
          <w:rFonts w:ascii="黑体" w:eastAsia="黑体" w:hAnsi="黑体"/>
          <w:sz w:val="36"/>
          <w:szCs w:val="36"/>
        </w:rPr>
        <w:t xml:space="preserve"> </w:t>
      </w:r>
      <w:r w:rsidRPr="00843EBD">
        <w:rPr>
          <w:rFonts w:ascii="黑体" w:eastAsia="黑体" w:hAnsi="黑体" w:hint="eastAsia"/>
          <w:sz w:val="36"/>
          <w:szCs w:val="36"/>
        </w:rPr>
        <w:t>结论、建议与不足</w:t>
      </w:r>
      <w:bookmarkEnd w:id="69"/>
      <w:bookmarkEnd w:id="70"/>
    </w:p>
    <w:p w14:paraId="53E6C206" w14:textId="77777777" w:rsidR="003D618D" w:rsidRPr="00843EBD" w:rsidRDefault="003D618D" w:rsidP="003D618D">
      <w:pPr>
        <w:pStyle w:val="2"/>
        <w:rPr>
          <w:rFonts w:ascii="黑体" w:eastAsia="黑体" w:hAnsi="黑体"/>
          <w:sz w:val="28"/>
          <w:szCs w:val="28"/>
        </w:rPr>
      </w:pPr>
      <w:bookmarkStart w:id="71" w:name="_Toc104395944"/>
      <w:bookmarkStart w:id="72" w:name="_Toc106096786"/>
      <w:r w:rsidRPr="00843EBD">
        <w:rPr>
          <w:rFonts w:ascii="黑体" w:eastAsia="黑体" w:hAnsi="黑体"/>
          <w:sz w:val="28"/>
          <w:szCs w:val="28"/>
        </w:rPr>
        <w:t>5.1 研究结论</w:t>
      </w:r>
      <w:bookmarkEnd w:id="71"/>
      <w:bookmarkEnd w:id="72"/>
    </w:p>
    <w:p w14:paraId="56AE43AF"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企业并购作为资源配置的一种重要手段，在经济结构转型和深化供给</w:t>
      </w:r>
      <w:proofErr w:type="gramStart"/>
      <w:r w:rsidRPr="00843EBD">
        <w:rPr>
          <w:rFonts w:ascii="Times New Roman" w:eastAsia="宋体" w:hAnsi="Times New Roman" w:cs="Times New Roman" w:hint="eastAsia"/>
          <w:sz w:val="24"/>
          <w:szCs w:val="24"/>
        </w:rPr>
        <w:t>侧改革</w:t>
      </w:r>
      <w:proofErr w:type="gramEnd"/>
      <w:r w:rsidRPr="00843EBD">
        <w:rPr>
          <w:rFonts w:ascii="Times New Roman" w:eastAsia="宋体" w:hAnsi="Times New Roman" w:cs="Times New Roman" w:hint="eastAsia"/>
          <w:sz w:val="24"/>
          <w:szCs w:val="24"/>
        </w:rPr>
        <w:t>的环境下，其对产业结构的调整、行业内创新、竞争环境的影响等</w:t>
      </w:r>
      <w:r>
        <w:rPr>
          <w:rFonts w:ascii="Times New Roman" w:eastAsia="宋体" w:hAnsi="Times New Roman" w:cs="Times New Roman" w:hint="eastAsia"/>
          <w:sz w:val="24"/>
          <w:szCs w:val="24"/>
        </w:rPr>
        <w:t>溢出效应</w:t>
      </w:r>
      <w:r w:rsidRPr="00843EBD">
        <w:rPr>
          <w:rFonts w:ascii="Times New Roman" w:eastAsia="宋体" w:hAnsi="Times New Roman" w:cs="Times New Roman" w:hint="eastAsia"/>
          <w:sz w:val="24"/>
          <w:szCs w:val="24"/>
        </w:rPr>
        <w:t>受到了越来越多的关注。从理论上来说，企业并购的</w:t>
      </w:r>
      <w:r>
        <w:rPr>
          <w:rFonts w:ascii="Times New Roman" w:eastAsia="宋体" w:hAnsi="Times New Roman" w:cs="Times New Roman" w:hint="eastAsia"/>
          <w:sz w:val="24"/>
          <w:szCs w:val="24"/>
        </w:rPr>
        <w:t>溢出效应</w:t>
      </w:r>
      <w:r w:rsidRPr="00843EBD">
        <w:rPr>
          <w:rFonts w:ascii="Times New Roman" w:eastAsia="宋体" w:hAnsi="Times New Roman" w:cs="Times New Roman" w:hint="eastAsia"/>
          <w:sz w:val="24"/>
          <w:szCs w:val="24"/>
        </w:rPr>
        <w:t>既有可能是正向，也可能是负向。为探究在实践中究竟是正向还是负向</w:t>
      </w:r>
      <w:r>
        <w:rPr>
          <w:rFonts w:ascii="Times New Roman" w:eastAsia="宋体" w:hAnsi="Times New Roman" w:cs="Times New Roman" w:hint="eastAsia"/>
          <w:sz w:val="24"/>
          <w:szCs w:val="24"/>
        </w:rPr>
        <w:t>溢出效应</w:t>
      </w:r>
      <w:r w:rsidRPr="00843EBD">
        <w:rPr>
          <w:rFonts w:ascii="Times New Roman" w:eastAsia="宋体" w:hAnsi="Times New Roman" w:cs="Times New Roman" w:hint="eastAsia"/>
          <w:sz w:val="24"/>
          <w:szCs w:val="24"/>
        </w:rPr>
        <w:t>占主导，本文基于</w:t>
      </w:r>
      <w:r w:rsidRPr="00843EBD">
        <w:rPr>
          <w:rFonts w:ascii="Times New Roman" w:eastAsia="宋体" w:hAnsi="Times New Roman" w:cs="Times New Roman"/>
          <w:sz w:val="24"/>
          <w:szCs w:val="24"/>
        </w:rPr>
        <w:t>1998-2012</w:t>
      </w:r>
      <w:r w:rsidRPr="00843EBD">
        <w:rPr>
          <w:rFonts w:ascii="Times New Roman" w:eastAsia="宋体" w:hAnsi="Times New Roman" w:cs="Times New Roman"/>
          <w:sz w:val="24"/>
          <w:szCs w:val="24"/>
        </w:rPr>
        <w:t>年间</w:t>
      </w:r>
      <w:r w:rsidRPr="00843EBD">
        <w:rPr>
          <w:rFonts w:ascii="Times New Roman" w:eastAsia="宋体" w:hAnsi="Times New Roman" w:cs="Times New Roman" w:hint="eastAsia"/>
          <w:sz w:val="24"/>
          <w:szCs w:val="24"/>
        </w:rPr>
        <w:t>我国</w:t>
      </w:r>
      <w:r w:rsidRPr="00843EBD">
        <w:rPr>
          <w:rFonts w:ascii="Times New Roman" w:eastAsia="宋体" w:hAnsi="Times New Roman" w:cs="Times New Roman"/>
          <w:sz w:val="24"/>
          <w:szCs w:val="24"/>
        </w:rPr>
        <w:t>上市公司发起的并购</w:t>
      </w:r>
      <w:r w:rsidRPr="00843EBD">
        <w:rPr>
          <w:rFonts w:ascii="Times New Roman" w:eastAsia="宋体" w:hAnsi="Times New Roman" w:cs="Times New Roman" w:hint="eastAsia"/>
          <w:sz w:val="24"/>
          <w:szCs w:val="24"/>
        </w:rPr>
        <w:t>事件数据，运用堆叠型</w:t>
      </w:r>
      <w:r w:rsidRPr="00843EBD">
        <w:rPr>
          <w:rFonts w:ascii="Times New Roman" w:eastAsia="宋体" w:hAnsi="Times New Roman" w:cs="Times New Roman"/>
          <w:sz w:val="24"/>
          <w:szCs w:val="24"/>
        </w:rPr>
        <w:t>DID</w:t>
      </w:r>
      <w:r w:rsidRPr="00843EBD">
        <w:rPr>
          <w:rFonts w:ascii="Times New Roman" w:eastAsia="宋体" w:hAnsi="Times New Roman" w:cs="Times New Roman"/>
          <w:sz w:val="24"/>
          <w:szCs w:val="24"/>
        </w:rPr>
        <w:t>方法</w:t>
      </w:r>
      <w:r w:rsidRPr="00843EBD">
        <w:rPr>
          <w:rFonts w:ascii="Times New Roman" w:eastAsia="宋体" w:hAnsi="Times New Roman" w:cs="Times New Roman" w:hint="eastAsia"/>
          <w:sz w:val="24"/>
          <w:szCs w:val="24"/>
        </w:rPr>
        <w:t>，实证检验了企业并购对于</w:t>
      </w:r>
      <w:r w:rsidRPr="00843EBD">
        <w:rPr>
          <w:rFonts w:ascii="Times New Roman" w:eastAsia="宋体" w:hAnsi="Times New Roman" w:cs="Times New Roman"/>
          <w:sz w:val="24"/>
          <w:szCs w:val="24"/>
        </w:rPr>
        <w:t>目标方所在行业</w:t>
      </w:r>
      <w:r w:rsidRPr="00843EBD">
        <w:rPr>
          <w:rFonts w:ascii="Times New Roman" w:eastAsia="宋体" w:hAnsi="Times New Roman" w:cs="Times New Roman" w:hint="eastAsia"/>
          <w:sz w:val="24"/>
          <w:szCs w:val="24"/>
        </w:rPr>
        <w:t>未</w:t>
      </w:r>
      <w:r w:rsidRPr="00843EBD">
        <w:rPr>
          <w:rFonts w:ascii="Times New Roman" w:eastAsia="宋体" w:hAnsi="Times New Roman" w:cs="Times New Roman"/>
          <w:sz w:val="24"/>
          <w:szCs w:val="24"/>
        </w:rPr>
        <w:t>并购企业的</w:t>
      </w:r>
      <w:r w:rsidRPr="00843EBD">
        <w:rPr>
          <w:rFonts w:ascii="Times New Roman" w:eastAsia="宋体" w:hAnsi="Times New Roman" w:cs="Times New Roman" w:hint="eastAsia"/>
          <w:sz w:val="24"/>
          <w:szCs w:val="24"/>
        </w:rPr>
        <w:t>影响，主要结论有以下三点：</w:t>
      </w:r>
    </w:p>
    <w:p w14:paraId="766772CD"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bookmarkStart w:id="73" w:name="OLE_LINK25"/>
      <w:r w:rsidRPr="00843EBD">
        <w:rPr>
          <w:rFonts w:ascii="Times New Roman" w:eastAsia="宋体" w:hAnsi="Times New Roman" w:cs="Times New Roman" w:hint="eastAsia"/>
          <w:sz w:val="24"/>
          <w:szCs w:val="24"/>
        </w:rPr>
        <w:t>（</w:t>
      </w:r>
      <w:r w:rsidRPr="00843EBD">
        <w:rPr>
          <w:rFonts w:ascii="Times New Roman" w:eastAsia="宋体" w:hAnsi="Times New Roman" w:cs="Times New Roman" w:hint="eastAsia"/>
          <w:sz w:val="24"/>
          <w:szCs w:val="24"/>
        </w:rPr>
        <w:t>1</w:t>
      </w:r>
      <w:r w:rsidRPr="00843EBD">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从整体上来看，企业并购对于目标方所在行业未并购企业具有显著的</w:t>
      </w:r>
      <w:r>
        <w:rPr>
          <w:rFonts w:ascii="Times New Roman" w:eastAsia="宋体" w:hAnsi="Times New Roman" w:cs="Times New Roman" w:hint="eastAsia"/>
          <w:sz w:val="24"/>
          <w:szCs w:val="24"/>
        </w:rPr>
        <w:t>正向</w:t>
      </w:r>
      <w:r w:rsidRPr="00843EBD">
        <w:rPr>
          <w:rFonts w:ascii="Times New Roman" w:eastAsia="宋体" w:hAnsi="Times New Roman" w:cs="Times New Roman"/>
          <w:sz w:val="24"/>
          <w:szCs w:val="24"/>
        </w:rPr>
        <w:t>溢出效应。</w:t>
      </w:r>
      <w:r w:rsidRPr="00843EBD">
        <w:rPr>
          <w:rFonts w:ascii="Times New Roman" w:eastAsia="宋体" w:hAnsi="Times New Roman" w:cs="Times New Roman" w:hint="eastAsia"/>
          <w:sz w:val="24"/>
          <w:szCs w:val="24"/>
        </w:rPr>
        <w:t>即并购发生后，目标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内未并购企业在投入和收入产出水平上都有显著的提高。</w:t>
      </w:r>
    </w:p>
    <w:p w14:paraId="79AC27B1"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Pr="00843EBD">
        <w:rPr>
          <w:rFonts w:ascii="Times New Roman" w:eastAsia="宋体" w:hAnsi="Times New Roman" w:cs="Times New Roman" w:hint="eastAsia"/>
          <w:sz w:val="24"/>
          <w:szCs w:val="24"/>
        </w:rPr>
        <w:t>2</w:t>
      </w:r>
      <w:r w:rsidRPr="00843EB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不同所有制中，</w:t>
      </w:r>
      <w:r w:rsidRPr="00843EBD">
        <w:rPr>
          <w:rFonts w:ascii="Times New Roman" w:eastAsia="宋体" w:hAnsi="Times New Roman" w:cs="Times New Roman" w:hint="eastAsia"/>
          <w:sz w:val="24"/>
          <w:szCs w:val="24"/>
        </w:rPr>
        <w:t>当目标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内未并购企业是非国有制时</w:t>
      </w:r>
      <w:r w:rsidRPr="00843EBD">
        <w:rPr>
          <w:rFonts w:ascii="Times New Roman" w:eastAsia="宋体" w:hAnsi="Times New Roman" w:cs="Times New Roman"/>
          <w:sz w:val="24"/>
          <w:szCs w:val="24"/>
        </w:rPr>
        <w:t>，企业并购对于</w:t>
      </w:r>
      <w:r w:rsidRPr="00843EBD">
        <w:rPr>
          <w:rFonts w:ascii="Times New Roman" w:eastAsia="宋体" w:hAnsi="Times New Roman" w:cs="Times New Roman" w:hint="eastAsia"/>
          <w:sz w:val="24"/>
          <w:szCs w:val="24"/>
        </w:rPr>
        <w:t>其投入和收入产出水平</w:t>
      </w:r>
      <w:r w:rsidRPr="00843EBD">
        <w:rPr>
          <w:rFonts w:ascii="Times New Roman" w:eastAsia="宋体" w:hAnsi="Times New Roman" w:cs="Times New Roman"/>
          <w:sz w:val="24"/>
          <w:szCs w:val="24"/>
        </w:rPr>
        <w:t>都具有显著的正向溢出效应</w:t>
      </w:r>
      <w:r w:rsidRPr="00843EBD">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而国有制</w:t>
      </w:r>
      <w:r w:rsidRPr="00843EBD">
        <w:rPr>
          <w:rFonts w:ascii="Times New Roman" w:eastAsia="宋体" w:hAnsi="Times New Roman" w:cs="Times New Roman" w:hint="eastAsia"/>
          <w:sz w:val="24"/>
          <w:szCs w:val="24"/>
        </w:rPr>
        <w:t>未并购</w:t>
      </w:r>
      <w:r w:rsidRPr="00843EBD">
        <w:rPr>
          <w:rFonts w:ascii="Times New Roman" w:eastAsia="宋体" w:hAnsi="Times New Roman" w:cs="Times New Roman"/>
          <w:sz w:val="24"/>
          <w:szCs w:val="24"/>
        </w:rPr>
        <w:t>企业虽然投入有所增长，但收入无明显增加，对竞争激励不敏感</w:t>
      </w:r>
      <w:r w:rsidRPr="00843EBD">
        <w:rPr>
          <w:rFonts w:ascii="Times New Roman" w:eastAsia="宋体" w:hAnsi="Times New Roman" w:cs="Times New Roman" w:hint="eastAsia"/>
          <w:sz w:val="24"/>
          <w:szCs w:val="24"/>
        </w:rPr>
        <w:t>。</w:t>
      </w:r>
    </w:p>
    <w:bookmarkEnd w:id="73"/>
    <w:p w14:paraId="5C7BB001"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一方面，由于国有经济是国民经济的支柱，</w:t>
      </w:r>
      <w:r w:rsidRPr="00843EBD">
        <w:rPr>
          <w:rFonts w:ascii="Times New Roman" w:eastAsia="宋体" w:hAnsi="Times New Roman" w:cs="Times New Roman"/>
          <w:sz w:val="24"/>
          <w:szCs w:val="24"/>
        </w:rPr>
        <w:t>在国民经济发展中起主导作用</w:t>
      </w:r>
      <w:r w:rsidRPr="00843EBD">
        <w:rPr>
          <w:rFonts w:ascii="Times New Roman" w:eastAsia="宋体" w:hAnsi="Times New Roman" w:cs="Times New Roman" w:hint="eastAsia"/>
          <w:sz w:val="24"/>
          <w:szCs w:val="24"/>
        </w:rPr>
        <w:t>，在稳定物价、保证供给等方面承担了更多的社会责任，因此产量、商品价格和销量可能不会发生太大变化，收入增加不明显。另一方面，尽管我国国有企业总体上已经同市场经济相融合</w:t>
      </w:r>
      <w:r w:rsidRPr="00843EBD">
        <w:rPr>
          <w:rStyle w:val="a7"/>
          <w:rFonts w:ascii="Times New Roman" w:eastAsia="宋体" w:hAnsi="Times New Roman" w:cs="Times New Roman"/>
          <w:sz w:val="24"/>
          <w:szCs w:val="24"/>
        </w:rPr>
        <w:footnoteReference w:id="4"/>
      </w:r>
      <w:r w:rsidRPr="00843EBD">
        <w:rPr>
          <w:rFonts w:ascii="Times New Roman" w:eastAsia="宋体" w:hAnsi="Times New Roman" w:cs="Times New Roman" w:hint="eastAsia"/>
          <w:sz w:val="24"/>
          <w:szCs w:val="24"/>
        </w:rPr>
        <w:t>，但相比起非国有制企业来说，它们与政府关系更为紧密，在原材料获取、销售市场等方面有更多保障，议价能力较强，所以可能对竞争激励不太敏感。</w:t>
      </w:r>
    </w:p>
    <w:p w14:paraId="101BF633"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Pr="00843EBD">
        <w:rPr>
          <w:rFonts w:ascii="Times New Roman" w:eastAsia="宋体" w:hAnsi="Times New Roman" w:cs="Times New Roman" w:hint="eastAsia"/>
          <w:sz w:val="24"/>
          <w:szCs w:val="24"/>
        </w:rPr>
        <w:t>3</w:t>
      </w:r>
      <w:r w:rsidRPr="00843EBD">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不同地区中，只有东部地区的企业并购能显著促进目标方所在行</w:t>
      </w:r>
      <w:r w:rsidRPr="00843EBD">
        <w:rPr>
          <w:rFonts w:ascii="Times New Roman" w:eastAsia="宋体" w:hAnsi="Times New Roman" w:cs="Times New Roman" w:hint="eastAsia"/>
          <w:sz w:val="24"/>
          <w:szCs w:val="24"/>
        </w:rPr>
        <w:t>业其他未并购企业的投入和产出水平；中部地区、西部地区和东北地区的企业并购对于未并购企业投入和产出的溢出效应均不明显。</w:t>
      </w:r>
    </w:p>
    <w:p w14:paraId="1BC0C238"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一方面可能是因为相对于东部地区，中部、西部和东北地区的企业</w:t>
      </w:r>
      <w:r>
        <w:rPr>
          <w:rFonts w:ascii="Times New Roman" w:eastAsia="宋体" w:hAnsi="Times New Roman" w:cs="Times New Roman" w:hint="eastAsia"/>
          <w:sz w:val="24"/>
          <w:szCs w:val="24"/>
        </w:rPr>
        <w:t>总体</w:t>
      </w:r>
      <w:r w:rsidRPr="00843EBD">
        <w:rPr>
          <w:rFonts w:ascii="Times New Roman" w:eastAsia="宋体" w:hAnsi="Times New Roman" w:cs="Times New Roman" w:hint="eastAsia"/>
          <w:sz w:val="24"/>
          <w:szCs w:val="24"/>
        </w:rPr>
        <w:t>样本数量较小，导致结果不显著；另一方面，中部、西部和东北地区的并购数量本身也较少，尤其是西部地区，</w:t>
      </w:r>
      <w:r>
        <w:rPr>
          <w:rFonts w:ascii="Times New Roman" w:eastAsia="宋体" w:hAnsi="Times New Roman" w:cs="Times New Roman" w:hint="eastAsia"/>
          <w:sz w:val="24"/>
          <w:szCs w:val="24"/>
        </w:rPr>
        <w:t>市场机制还不够完善，未并购企业对竞争激励不敏感，</w:t>
      </w:r>
      <w:r>
        <w:rPr>
          <w:rFonts w:ascii="Times New Roman" w:eastAsia="宋体" w:hAnsi="Times New Roman" w:cs="Times New Roman" w:hint="eastAsia"/>
          <w:sz w:val="24"/>
          <w:szCs w:val="24"/>
        </w:rPr>
        <w:lastRenderedPageBreak/>
        <w:t>且</w:t>
      </w:r>
      <w:r w:rsidRPr="00843EBD">
        <w:rPr>
          <w:rFonts w:ascii="Times New Roman" w:eastAsia="宋体" w:hAnsi="Times New Roman" w:cs="Times New Roman" w:hint="eastAsia"/>
          <w:sz w:val="24"/>
          <w:szCs w:val="24"/>
        </w:rPr>
        <w:t>企业分布密度较低，空间集聚效应较小，溢出效应传导难度大。</w:t>
      </w:r>
    </w:p>
    <w:p w14:paraId="4CE7A0F4" w14:textId="77777777" w:rsidR="003D618D" w:rsidRPr="00843EBD" w:rsidRDefault="003D618D" w:rsidP="003D618D">
      <w:pPr>
        <w:pStyle w:val="2"/>
        <w:rPr>
          <w:rFonts w:ascii="黑体" w:eastAsia="黑体" w:hAnsi="黑体"/>
          <w:sz w:val="28"/>
          <w:szCs w:val="28"/>
        </w:rPr>
      </w:pPr>
      <w:bookmarkStart w:id="74" w:name="_Toc104395945"/>
      <w:bookmarkStart w:id="75" w:name="_Toc106096787"/>
      <w:r w:rsidRPr="00843EBD">
        <w:rPr>
          <w:rFonts w:ascii="黑体" w:eastAsia="黑体" w:hAnsi="黑体"/>
          <w:sz w:val="28"/>
          <w:szCs w:val="28"/>
        </w:rPr>
        <w:t xml:space="preserve">5.2 </w:t>
      </w:r>
      <w:r w:rsidRPr="00843EBD">
        <w:rPr>
          <w:rFonts w:ascii="黑体" w:eastAsia="黑体" w:hAnsi="黑体" w:hint="eastAsia"/>
          <w:sz w:val="28"/>
          <w:szCs w:val="28"/>
        </w:rPr>
        <w:t>具体</w:t>
      </w:r>
      <w:r w:rsidRPr="00843EBD">
        <w:rPr>
          <w:rFonts w:ascii="黑体" w:eastAsia="黑体" w:hAnsi="黑体"/>
          <w:sz w:val="28"/>
          <w:szCs w:val="28"/>
        </w:rPr>
        <w:t>建议</w:t>
      </w:r>
      <w:bookmarkEnd w:id="74"/>
      <w:bookmarkEnd w:id="75"/>
    </w:p>
    <w:p w14:paraId="6D169CD6"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通过以上分析，可以看出上市公司并购在整体上对目标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内未并购企业是具有</w:t>
      </w:r>
      <w:r>
        <w:rPr>
          <w:rFonts w:ascii="Times New Roman" w:eastAsia="宋体" w:hAnsi="Times New Roman" w:cs="Times New Roman" w:hint="eastAsia"/>
          <w:sz w:val="24"/>
          <w:szCs w:val="24"/>
        </w:rPr>
        <w:t>正向</w:t>
      </w:r>
      <w:r w:rsidRPr="00843EBD">
        <w:rPr>
          <w:rFonts w:ascii="Times New Roman" w:eastAsia="宋体" w:hAnsi="Times New Roman" w:cs="Times New Roman" w:hint="eastAsia"/>
          <w:sz w:val="24"/>
          <w:szCs w:val="24"/>
        </w:rPr>
        <w:t>溢出效应的，但分样本回归中，并购对于国有制企业和中部、西部、东北地区的企业激励</w:t>
      </w:r>
      <w:r>
        <w:rPr>
          <w:rFonts w:ascii="Times New Roman" w:eastAsia="宋体" w:hAnsi="Times New Roman" w:cs="Times New Roman" w:hint="eastAsia"/>
          <w:sz w:val="24"/>
          <w:szCs w:val="24"/>
        </w:rPr>
        <w:t>作用</w:t>
      </w:r>
      <w:r w:rsidRPr="00843EBD">
        <w:rPr>
          <w:rFonts w:ascii="Times New Roman" w:eastAsia="宋体" w:hAnsi="Times New Roman" w:cs="Times New Roman" w:hint="eastAsia"/>
          <w:sz w:val="24"/>
          <w:szCs w:val="24"/>
        </w:rPr>
        <w:t>并不明显。接下来的建议将从</w:t>
      </w:r>
      <w:bookmarkStart w:id="76" w:name="OLE_LINK28"/>
      <w:bookmarkStart w:id="77" w:name="OLE_LINK29"/>
      <w:r w:rsidRPr="00843EBD">
        <w:rPr>
          <w:rFonts w:ascii="Times New Roman" w:eastAsia="宋体" w:hAnsi="Times New Roman" w:cs="Times New Roman" w:hint="eastAsia"/>
          <w:sz w:val="24"/>
          <w:szCs w:val="24"/>
        </w:rPr>
        <w:t>政府职能定位、破除竞争壁垒和未并购企业吸收能力</w:t>
      </w:r>
      <w:bookmarkEnd w:id="76"/>
      <w:bookmarkEnd w:id="77"/>
      <w:r w:rsidRPr="00843EBD">
        <w:rPr>
          <w:rFonts w:ascii="Times New Roman" w:eastAsia="宋体" w:hAnsi="Times New Roman" w:cs="Times New Roman" w:hint="eastAsia"/>
          <w:sz w:val="24"/>
          <w:szCs w:val="24"/>
        </w:rPr>
        <w:t>三个方面来展开：</w:t>
      </w:r>
    </w:p>
    <w:p w14:paraId="178BA2AC"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Pr="00843EBD">
        <w:rPr>
          <w:rFonts w:ascii="Times New Roman" w:eastAsia="宋体" w:hAnsi="Times New Roman" w:cs="Times New Roman" w:hint="eastAsia"/>
          <w:sz w:val="24"/>
          <w:szCs w:val="24"/>
        </w:rPr>
        <w:t>1</w:t>
      </w:r>
      <w:r w:rsidRPr="00843EBD">
        <w:rPr>
          <w:rFonts w:ascii="Times New Roman" w:eastAsia="宋体" w:hAnsi="Times New Roman" w:cs="Times New Roman" w:hint="eastAsia"/>
          <w:sz w:val="24"/>
          <w:szCs w:val="24"/>
        </w:rPr>
        <w:t>）政府应避免过度干预，引导企业并购，保护企业合法权益。</w:t>
      </w:r>
    </w:p>
    <w:p w14:paraId="62EC6DBC"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由于企业并购整体上对目标</w:t>
      </w:r>
      <w:proofErr w:type="gramStart"/>
      <w:r w:rsidRPr="00843EBD">
        <w:rPr>
          <w:rFonts w:ascii="Times New Roman" w:eastAsia="宋体" w:hAnsi="Times New Roman" w:cs="Times New Roman" w:hint="eastAsia"/>
          <w:sz w:val="24"/>
          <w:szCs w:val="24"/>
        </w:rPr>
        <w:t>方行业</w:t>
      </w:r>
      <w:proofErr w:type="gramEnd"/>
      <w:r w:rsidRPr="00843EBD">
        <w:rPr>
          <w:rFonts w:ascii="Times New Roman" w:eastAsia="宋体" w:hAnsi="Times New Roman" w:cs="Times New Roman" w:hint="eastAsia"/>
          <w:sz w:val="24"/>
          <w:szCs w:val="24"/>
        </w:rPr>
        <w:t>内未并购企业具有激励作用，能显著提高未并购企业的投入和收入产出水平。因此，政府可以在做好反垄断审查的情况下，避免过度干预，并通过以下三种方式积极引导企业并购：一是大力发展并购交易咨询服务，减少企业并购难度和成本，</w:t>
      </w:r>
      <w:r>
        <w:rPr>
          <w:rFonts w:ascii="Times New Roman" w:eastAsia="宋体" w:hAnsi="Times New Roman" w:cs="Times New Roman" w:hint="eastAsia"/>
          <w:sz w:val="24"/>
          <w:szCs w:val="24"/>
        </w:rPr>
        <w:t>以及信息不对称带来的风险，</w:t>
      </w:r>
      <w:r w:rsidRPr="00843EBD">
        <w:rPr>
          <w:rFonts w:ascii="Times New Roman" w:eastAsia="宋体" w:hAnsi="Times New Roman" w:cs="Times New Roman" w:hint="eastAsia"/>
          <w:sz w:val="24"/>
          <w:szCs w:val="24"/>
        </w:rPr>
        <w:t>让企业充分发挥并购的能动性；二是</w:t>
      </w:r>
      <w:bookmarkStart w:id="78" w:name="OLE_LINK27"/>
      <w:r w:rsidRPr="00843EBD">
        <w:rPr>
          <w:rFonts w:ascii="Times New Roman" w:eastAsia="宋体" w:hAnsi="Times New Roman" w:cs="Times New Roman" w:hint="eastAsia"/>
          <w:sz w:val="24"/>
          <w:szCs w:val="24"/>
        </w:rPr>
        <w:t>综合利用财政补贴、税收优惠等方式</w:t>
      </w:r>
      <w:r>
        <w:rPr>
          <w:rFonts w:ascii="Times New Roman" w:eastAsia="宋体" w:hAnsi="Times New Roman" w:cs="Times New Roman" w:hint="eastAsia"/>
          <w:sz w:val="24"/>
          <w:szCs w:val="24"/>
        </w:rPr>
        <w:t>对并购市场</w:t>
      </w:r>
      <w:r w:rsidRPr="00843EBD">
        <w:rPr>
          <w:rFonts w:ascii="Times New Roman" w:eastAsia="宋体" w:hAnsi="Times New Roman" w:cs="Times New Roman" w:hint="eastAsia"/>
          <w:sz w:val="24"/>
          <w:szCs w:val="24"/>
        </w:rPr>
        <w:t>进行宏观调控，引导企业并购流向技术含量高、污染小、资源利用效率高的行业</w:t>
      </w:r>
      <w:bookmarkEnd w:id="78"/>
      <w:r w:rsidRPr="00843EBD">
        <w:rPr>
          <w:rFonts w:ascii="Times New Roman" w:eastAsia="宋体" w:hAnsi="Times New Roman" w:cs="Times New Roman" w:hint="eastAsia"/>
          <w:sz w:val="24"/>
          <w:szCs w:val="24"/>
        </w:rPr>
        <w:t>，以促进产业结构优化；三是保护企业知识产权等各项合法权益，激励企业创新。从宏观层面上来说，企业并购可以带来行业内领头</w:t>
      </w:r>
      <w:proofErr w:type="gramStart"/>
      <w:r w:rsidRPr="00843EBD">
        <w:rPr>
          <w:rFonts w:ascii="Times New Roman" w:eastAsia="宋体" w:hAnsi="Times New Roman" w:cs="Times New Roman" w:hint="eastAsia"/>
          <w:sz w:val="24"/>
          <w:szCs w:val="24"/>
        </w:rPr>
        <w:t>羊企业</w:t>
      </w:r>
      <w:proofErr w:type="gramEnd"/>
      <w:r w:rsidRPr="00843EBD">
        <w:rPr>
          <w:rFonts w:ascii="Times New Roman" w:eastAsia="宋体" w:hAnsi="Times New Roman" w:cs="Times New Roman" w:hint="eastAsia"/>
          <w:sz w:val="24"/>
          <w:szCs w:val="24"/>
        </w:rPr>
        <w:t>的出现，提升中国企业在国际市场的竞争力，而企业并购的溢出效应能够拉动经济发展，涵养税源。</w:t>
      </w:r>
    </w:p>
    <w:p w14:paraId="233AA98E"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2</w:t>
      </w:r>
      <w:r w:rsidRPr="00843EBD">
        <w:rPr>
          <w:rFonts w:ascii="Times New Roman" w:eastAsia="宋体" w:hAnsi="Times New Roman" w:cs="Times New Roman" w:hint="eastAsia"/>
          <w:sz w:val="24"/>
          <w:szCs w:val="24"/>
        </w:rPr>
        <w:t>）政府应加快破除阻碍竞争的各种壁垒，建立和维护公平、有效的市场竞争环境。</w:t>
      </w:r>
    </w:p>
    <w:p w14:paraId="1C87616A"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bookmarkStart w:id="79" w:name="OLE_LINK9"/>
      <w:bookmarkStart w:id="80" w:name="OLE_LINK15"/>
      <w:r w:rsidRPr="00843EBD">
        <w:rPr>
          <w:rFonts w:ascii="Times New Roman" w:eastAsia="宋体" w:hAnsi="Times New Roman" w:cs="Times New Roman" w:hint="eastAsia"/>
          <w:sz w:val="24"/>
          <w:szCs w:val="24"/>
        </w:rPr>
        <w:t>阻碍竞争的壁垒包括：国企的政治依赖仍然较强、地方保护主义与市场分割、区域基础设施发展与人才分布不均衡等。</w:t>
      </w:r>
    </w:p>
    <w:bookmarkEnd w:id="79"/>
    <w:bookmarkEnd w:id="80"/>
    <w:p w14:paraId="10B0D529"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针对国有制企业对于竞争激励不敏感这一现象，我们一方面要继续深化国企改革，减少其政治依赖，使其更充分地参与到市场竞争中，另一方面，政府也要提高信息资源的公开性和透明性，或考虑通过大数据等手段对所有企业进行精准推送，减少它们的信息差，提高经济效率，构建公平、有效的市场竞争环境。</w:t>
      </w:r>
    </w:p>
    <w:p w14:paraId="6AEE3B77"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而对于中部、西部和东北地区溢出效应不明显的问题，一是这些地区内部要大力发展交通等基础设施，增强企业空间集聚效应，并优化营商环境（包括公司设立、纳税申报、施工许可、人才引进、进出口贸易、贷款获取等方面的便利性），让企业在数量上快速增长，质量上充分发展；二是对外要破除地方保护主义，适</w:t>
      </w:r>
      <w:r w:rsidRPr="00843EBD">
        <w:rPr>
          <w:rFonts w:ascii="Times New Roman" w:eastAsia="宋体" w:hAnsi="Times New Roman" w:cs="Times New Roman" w:hint="eastAsia"/>
          <w:sz w:val="24"/>
          <w:szCs w:val="24"/>
        </w:rPr>
        <w:lastRenderedPageBreak/>
        <w:t>当引入竞争，鼓励并购，</w:t>
      </w:r>
      <w:r>
        <w:rPr>
          <w:rFonts w:ascii="Times New Roman" w:eastAsia="宋体" w:hAnsi="Times New Roman" w:cs="Times New Roman" w:hint="eastAsia"/>
          <w:sz w:val="24"/>
          <w:szCs w:val="24"/>
        </w:rPr>
        <w:t>激励</w:t>
      </w:r>
      <w:r w:rsidRPr="00843EBD">
        <w:rPr>
          <w:rFonts w:ascii="Times New Roman" w:eastAsia="宋体" w:hAnsi="Times New Roman" w:cs="Times New Roman" w:hint="eastAsia"/>
          <w:sz w:val="24"/>
          <w:szCs w:val="24"/>
        </w:rPr>
        <w:t>当地企业</w:t>
      </w:r>
      <w:r>
        <w:rPr>
          <w:rFonts w:ascii="Times New Roman" w:eastAsia="宋体" w:hAnsi="Times New Roman" w:cs="Times New Roman" w:hint="eastAsia"/>
          <w:sz w:val="24"/>
          <w:szCs w:val="24"/>
        </w:rPr>
        <w:t>不断</w:t>
      </w:r>
      <w:r w:rsidRPr="00843EBD">
        <w:rPr>
          <w:rFonts w:ascii="Times New Roman" w:eastAsia="宋体" w:hAnsi="Times New Roman" w:cs="Times New Roman" w:hint="eastAsia"/>
          <w:sz w:val="24"/>
          <w:szCs w:val="24"/>
        </w:rPr>
        <w:t>发展和创新。</w:t>
      </w:r>
    </w:p>
    <w:p w14:paraId="506C3F90"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bookmarkStart w:id="81" w:name="OLE_LINK26"/>
      <w:r w:rsidRPr="00843EBD">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3</w:t>
      </w:r>
      <w:r w:rsidRPr="00843EBD">
        <w:rPr>
          <w:rFonts w:ascii="Times New Roman" w:eastAsia="宋体" w:hAnsi="Times New Roman" w:cs="Times New Roman" w:hint="eastAsia"/>
          <w:sz w:val="24"/>
          <w:szCs w:val="24"/>
        </w:rPr>
        <w:t>）行业内未并购企业应适时而变、主动作为，增强吸收能力。</w:t>
      </w:r>
    </w:p>
    <w:bookmarkEnd w:id="81"/>
    <w:p w14:paraId="63CF508D" w14:textId="77777777" w:rsidR="003D618D" w:rsidRPr="00843EBD" w:rsidRDefault="003D618D" w:rsidP="003D618D">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未并购企业需要抓住行业内并购事件的机遇，主动、及时调整自身业务布局，加快技术研发和创新，完善内部治理，增强对</w:t>
      </w:r>
      <w:r>
        <w:rPr>
          <w:rFonts w:ascii="Times New Roman" w:eastAsia="宋体" w:hAnsi="Times New Roman" w:cs="Times New Roman" w:hint="eastAsia"/>
          <w:sz w:val="24"/>
          <w:szCs w:val="24"/>
        </w:rPr>
        <w:t>并购产生的正向</w:t>
      </w:r>
      <w:r w:rsidRPr="00843EBD">
        <w:rPr>
          <w:rFonts w:ascii="Times New Roman" w:eastAsia="宋体" w:hAnsi="Times New Roman" w:cs="Times New Roman" w:hint="eastAsia"/>
          <w:sz w:val="24"/>
          <w:szCs w:val="24"/>
        </w:rPr>
        <w:t>溢出效应的吸收能力，以更好地适应可能出现的产业发展新格局。</w:t>
      </w:r>
    </w:p>
    <w:p w14:paraId="7BF69DC1" w14:textId="3FC45775" w:rsidR="0021547B" w:rsidRPr="00843EBD" w:rsidRDefault="0021547B" w:rsidP="0098532C">
      <w:pPr>
        <w:pStyle w:val="2"/>
        <w:rPr>
          <w:rFonts w:ascii="黑体" w:eastAsia="黑体" w:hAnsi="黑体"/>
          <w:sz w:val="28"/>
          <w:szCs w:val="28"/>
        </w:rPr>
      </w:pPr>
      <w:bookmarkStart w:id="82" w:name="_Toc106096788"/>
      <w:r w:rsidRPr="00843EBD">
        <w:rPr>
          <w:rFonts w:ascii="黑体" w:eastAsia="黑体" w:hAnsi="黑体"/>
          <w:sz w:val="28"/>
          <w:szCs w:val="28"/>
        </w:rPr>
        <w:t>5.3 研究</w:t>
      </w:r>
      <w:r w:rsidR="00F92708" w:rsidRPr="00843EBD">
        <w:rPr>
          <w:rFonts w:ascii="黑体" w:eastAsia="黑体" w:hAnsi="黑体" w:hint="eastAsia"/>
          <w:sz w:val="28"/>
          <w:szCs w:val="28"/>
        </w:rPr>
        <w:t>不足</w:t>
      </w:r>
      <w:bookmarkEnd w:id="82"/>
    </w:p>
    <w:p w14:paraId="3F0EE91A" w14:textId="29EE9B4F" w:rsidR="0021547B" w:rsidRPr="00843EBD" w:rsidRDefault="0021547B" w:rsidP="0021547B">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本文从整体上探究了企业并购对目标方行业内未并购企业的影响，但研究不够精细化，</w:t>
      </w:r>
      <w:r w:rsidR="00B879DF" w:rsidRPr="00843EBD">
        <w:rPr>
          <w:rFonts w:ascii="Times New Roman" w:eastAsia="宋体" w:hAnsi="Times New Roman" w:cs="Times New Roman" w:hint="eastAsia"/>
          <w:sz w:val="24"/>
          <w:szCs w:val="24"/>
        </w:rPr>
        <w:t>对</w:t>
      </w:r>
      <w:r w:rsidR="00901317">
        <w:rPr>
          <w:rFonts w:ascii="Times New Roman" w:eastAsia="宋体" w:hAnsi="Times New Roman" w:cs="Times New Roman" w:hint="eastAsia"/>
          <w:sz w:val="24"/>
          <w:szCs w:val="24"/>
        </w:rPr>
        <w:t>其</w:t>
      </w:r>
      <w:r w:rsidRPr="00843EBD">
        <w:rPr>
          <w:rFonts w:ascii="Times New Roman" w:eastAsia="宋体" w:hAnsi="Times New Roman" w:cs="Times New Roman" w:hint="eastAsia"/>
          <w:sz w:val="24"/>
          <w:szCs w:val="24"/>
        </w:rPr>
        <w:t>影响机制</w:t>
      </w:r>
      <w:r w:rsidR="00901317">
        <w:rPr>
          <w:rFonts w:ascii="Times New Roman" w:eastAsia="宋体" w:hAnsi="Times New Roman" w:cs="Times New Roman" w:hint="eastAsia"/>
          <w:sz w:val="24"/>
          <w:szCs w:val="24"/>
        </w:rPr>
        <w:t>、</w:t>
      </w:r>
      <w:r w:rsidR="005B6172">
        <w:rPr>
          <w:rFonts w:ascii="Times New Roman" w:eastAsia="宋体" w:hAnsi="Times New Roman" w:cs="Times New Roman" w:hint="eastAsia"/>
          <w:sz w:val="24"/>
          <w:szCs w:val="24"/>
        </w:rPr>
        <w:t>与</w:t>
      </w:r>
      <w:r w:rsidR="002B5F61" w:rsidRPr="00843EBD">
        <w:rPr>
          <w:rFonts w:ascii="Times New Roman" w:eastAsia="宋体" w:hAnsi="Times New Roman" w:cs="Times New Roman" w:hint="eastAsia"/>
          <w:sz w:val="24"/>
          <w:szCs w:val="24"/>
        </w:rPr>
        <w:t>溢出效应相关的其他方面</w:t>
      </w:r>
      <w:r w:rsidRPr="00843EBD">
        <w:rPr>
          <w:rFonts w:ascii="Times New Roman" w:eastAsia="宋体" w:hAnsi="Times New Roman" w:cs="Times New Roman" w:hint="eastAsia"/>
          <w:sz w:val="24"/>
          <w:szCs w:val="24"/>
        </w:rPr>
        <w:t>未进行详细分析和检验，具体而言有以下不足：</w:t>
      </w:r>
    </w:p>
    <w:p w14:paraId="3A116B2E" w14:textId="4E4AEA60" w:rsidR="0021547B" w:rsidRDefault="0021547B" w:rsidP="0021547B">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1</w:t>
      </w:r>
      <w:r w:rsidRPr="00843EBD">
        <w:rPr>
          <w:rFonts w:ascii="Times New Roman" w:eastAsia="宋体" w:hAnsi="Times New Roman" w:cs="Times New Roman"/>
          <w:sz w:val="24"/>
          <w:szCs w:val="24"/>
        </w:rPr>
        <w:t>）本文</w:t>
      </w:r>
      <w:r w:rsidR="00B50BFB" w:rsidRPr="00843EBD">
        <w:rPr>
          <w:rFonts w:ascii="Times New Roman" w:eastAsia="宋体" w:hAnsi="Times New Roman" w:cs="Times New Roman" w:hint="eastAsia"/>
          <w:sz w:val="24"/>
          <w:szCs w:val="24"/>
        </w:rPr>
        <w:t>在</w:t>
      </w:r>
      <w:r w:rsidR="00293BFF" w:rsidRPr="00843EBD">
        <w:rPr>
          <w:rFonts w:ascii="Times New Roman" w:eastAsia="宋体" w:hAnsi="Times New Roman" w:cs="Times New Roman" w:hint="eastAsia"/>
          <w:sz w:val="24"/>
          <w:szCs w:val="24"/>
        </w:rPr>
        <w:t>样本</w:t>
      </w:r>
      <w:r w:rsidRPr="00843EBD">
        <w:rPr>
          <w:rFonts w:ascii="Times New Roman" w:eastAsia="宋体" w:hAnsi="Times New Roman" w:cs="Times New Roman"/>
          <w:sz w:val="24"/>
          <w:szCs w:val="24"/>
        </w:rPr>
        <w:t>数据</w:t>
      </w:r>
      <w:r w:rsidR="00B50BFB" w:rsidRPr="00843EBD">
        <w:rPr>
          <w:rFonts w:ascii="Times New Roman" w:eastAsia="宋体" w:hAnsi="Times New Roman" w:cs="Times New Roman" w:hint="eastAsia"/>
          <w:sz w:val="24"/>
          <w:szCs w:val="24"/>
        </w:rPr>
        <w:t>的收集上尽量充分</w:t>
      </w:r>
      <w:r w:rsidRPr="00843EBD">
        <w:rPr>
          <w:rFonts w:ascii="Times New Roman" w:eastAsia="宋体" w:hAnsi="Times New Roman" w:cs="Times New Roman"/>
          <w:sz w:val="24"/>
          <w:szCs w:val="24"/>
        </w:rPr>
        <w:t>，但因为我国工业企业数据库只统计了所有国有制工业企业及规模以上的非国有制工业企业，因此对于那些未达到规模、但是被并购的非国有制造业企业，它们的并购时间被排除了。另外，我国工业企业数据库中存在部分年份指标缺失和异常的情况，可能会导致估计结果出现一定偏差。</w:t>
      </w:r>
    </w:p>
    <w:p w14:paraId="254B3D22" w14:textId="6C401043" w:rsidR="0021547B" w:rsidRPr="00843EBD" w:rsidRDefault="0021547B" w:rsidP="0021547B">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00A46B01">
        <w:rPr>
          <w:rFonts w:ascii="Times New Roman" w:eastAsia="宋体" w:hAnsi="Times New Roman" w:cs="Times New Roman"/>
          <w:sz w:val="24"/>
          <w:szCs w:val="24"/>
        </w:rPr>
        <w:t>2</w:t>
      </w:r>
      <w:r w:rsidRPr="00843EBD">
        <w:rPr>
          <w:rFonts w:ascii="Times New Roman" w:eastAsia="宋体" w:hAnsi="Times New Roman" w:cs="Times New Roman"/>
          <w:sz w:val="24"/>
          <w:szCs w:val="24"/>
        </w:rPr>
        <w:t>）本文以城市</w:t>
      </w:r>
      <w:r w:rsidRPr="00843EBD">
        <w:rPr>
          <w:rFonts w:ascii="Times New Roman" w:eastAsia="宋体" w:hAnsi="Times New Roman" w:cs="Times New Roman"/>
          <w:sz w:val="24"/>
          <w:szCs w:val="24"/>
        </w:rPr>
        <w:t>-</w:t>
      </w:r>
      <w:r w:rsidRPr="00843EBD">
        <w:rPr>
          <w:rFonts w:ascii="Times New Roman" w:eastAsia="宋体" w:hAnsi="Times New Roman" w:cs="Times New Roman"/>
          <w:sz w:val="24"/>
          <w:szCs w:val="24"/>
        </w:rPr>
        <w:t>行业层面发生的首次并购作为并购时间节点来进行</w:t>
      </w:r>
      <w:r w:rsidRPr="00843EBD">
        <w:rPr>
          <w:rFonts w:ascii="Times New Roman" w:eastAsia="宋体" w:hAnsi="Times New Roman" w:cs="Times New Roman"/>
          <w:sz w:val="24"/>
          <w:szCs w:val="24"/>
        </w:rPr>
        <w:t>DID</w:t>
      </w:r>
      <w:r w:rsidRPr="00843EBD">
        <w:rPr>
          <w:rFonts w:ascii="Times New Roman" w:eastAsia="宋体" w:hAnsi="Times New Roman" w:cs="Times New Roman"/>
          <w:sz w:val="24"/>
          <w:szCs w:val="24"/>
        </w:rPr>
        <w:t>检验，忽略了目标方所在行业后续发生的其他并购可能对非并购企业产生的影响。</w:t>
      </w:r>
    </w:p>
    <w:p w14:paraId="52750BAE" w14:textId="5A7B1241" w:rsidR="0021547B" w:rsidRDefault="0021547B" w:rsidP="0021547B">
      <w:pPr>
        <w:spacing w:line="360" w:lineRule="auto"/>
        <w:ind w:firstLineChars="200" w:firstLine="480"/>
        <w:rPr>
          <w:rFonts w:ascii="Times New Roman" w:eastAsia="宋体" w:hAnsi="Times New Roman" w:cs="Times New Roman"/>
          <w:sz w:val="24"/>
          <w:szCs w:val="24"/>
        </w:rPr>
      </w:pPr>
      <w:r w:rsidRPr="00843EBD">
        <w:rPr>
          <w:rFonts w:ascii="Times New Roman" w:eastAsia="宋体" w:hAnsi="Times New Roman" w:cs="Times New Roman" w:hint="eastAsia"/>
          <w:sz w:val="24"/>
          <w:szCs w:val="24"/>
        </w:rPr>
        <w:t>（</w:t>
      </w:r>
      <w:r w:rsidR="00A46B01">
        <w:rPr>
          <w:rFonts w:ascii="Times New Roman" w:eastAsia="宋体" w:hAnsi="Times New Roman" w:cs="Times New Roman"/>
          <w:sz w:val="24"/>
          <w:szCs w:val="24"/>
        </w:rPr>
        <w:t>3</w:t>
      </w:r>
      <w:r w:rsidRPr="00843EBD">
        <w:rPr>
          <w:rFonts w:ascii="Times New Roman" w:eastAsia="宋体" w:hAnsi="Times New Roman" w:cs="Times New Roman"/>
          <w:sz w:val="24"/>
          <w:szCs w:val="24"/>
        </w:rPr>
        <w:t>）本文仅</w:t>
      </w:r>
      <w:r w:rsidR="00AC740C">
        <w:rPr>
          <w:rFonts w:ascii="Times New Roman" w:eastAsia="宋体" w:hAnsi="Times New Roman" w:cs="Times New Roman" w:hint="eastAsia"/>
          <w:sz w:val="24"/>
          <w:szCs w:val="24"/>
        </w:rPr>
        <w:t>使用</w:t>
      </w:r>
      <w:r w:rsidRPr="00843EBD">
        <w:rPr>
          <w:rFonts w:ascii="Times New Roman" w:eastAsia="宋体" w:hAnsi="Times New Roman" w:cs="Times New Roman"/>
          <w:sz w:val="24"/>
          <w:szCs w:val="24"/>
        </w:rPr>
        <w:t>主营业务收入</w:t>
      </w:r>
      <w:r w:rsidR="00AC740C">
        <w:rPr>
          <w:rFonts w:ascii="Times New Roman" w:eastAsia="宋体" w:hAnsi="Times New Roman" w:cs="Times New Roman" w:hint="eastAsia"/>
          <w:sz w:val="24"/>
          <w:szCs w:val="24"/>
        </w:rPr>
        <w:t>、</w:t>
      </w:r>
      <w:r w:rsidRPr="00843EBD">
        <w:rPr>
          <w:rFonts w:ascii="Times New Roman" w:eastAsia="宋体" w:hAnsi="Times New Roman" w:cs="Times New Roman"/>
          <w:sz w:val="24"/>
          <w:szCs w:val="24"/>
        </w:rPr>
        <w:t>雇员人数</w:t>
      </w:r>
      <w:r w:rsidR="00AC740C">
        <w:rPr>
          <w:rFonts w:ascii="Times New Roman" w:eastAsia="宋体" w:hAnsi="Times New Roman" w:cs="Times New Roman" w:hint="eastAsia"/>
          <w:sz w:val="24"/>
          <w:szCs w:val="24"/>
        </w:rPr>
        <w:t>、收入总额和资产总额</w:t>
      </w:r>
      <w:r w:rsidRPr="00843EBD">
        <w:rPr>
          <w:rFonts w:ascii="Times New Roman" w:eastAsia="宋体" w:hAnsi="Times New Roman" w:cs="Times New Roman"/>
          <w:sz w:val="24"/>
          <w:szCs w:val="24"/>
        </w:rPr>
        <w:t>作为</w:t>
      </w:r>
      <w:r w:rsidR="00AC740C">
        <w:rPr>
          <w:rFonts w:ascii="Times New Roman" w:eastAsia="宋体" w:hAnsi="Times New Roman" w:cs="Times New Roman" w:hint="eastAsia"/>
          <w:sz w:val="24"/>
          <w:szCs w:val="24"/>
        </w:rPr>
        <w:t>企业发展水平的代理变量，</w:t>
      </w:r>
      <w:r w:rsidR="007569A2">
        <w:rPr>
          <w:rFonts w:ascii="Times New Roman" w:eastAsia="宋体" w:hAnsi="Times New Roman" w:cs="Times New Roman" w:hint="eastAsia"/>
          <w:sz w:val="24"/>
          <w:szCs w:val="24"/>
        </w:rPr>
        <w:t>来</w:t>
      </w:r>
      <w:r w:rsidRPr="00843EBD">
        <w:rPr>
          <w:rFonts w:ascii="Times New Roman" w:eastAsia="宋体" w:hAnsi="Times New Roman" w:cs="Times New Roman"/>
          <w:sz w:val="24"/>
          <w:szCs w:val="24"/>
        </w:rPr>
        <w:t>衡量并购对目标方</w:t>
      </w:r>
      <w:r w:rsidR="00AC740C">
        <w:rPr>
          <w:rFonts w:ascii="Times New Roman" w:eastAsia="宋体" w:hAnsi="Times New Roman" w:cs="Times New Roman" w:hint="eastAsia"/>
          <w:sz w:val="24"/>
          <w:szCs w:val="24"/>
        </w:rPr>
        <w:t>行业内</w:t>
      </w:r>
      <w:r w:rsidR="00A525AE">
        <w:rPr>
          <w:rFonts w:ascii="Times New Roman" w:eastAsia="宋体" w:hAnsi="Times New Roman" w:cs="Times New Roman" w:hint="eastAsia"/>
          <w:sz w:val="24"/>
          <w:szCs w:val="24"/>
        </w:rPr>
        <w:t>未</w:t>
      </w:r>
      <w:r w:rsidRPr="00843EBD">
        <w:rPr>
          <w:rFonts w:ascii="Times New Roman" w:eastAsia="宋体" w:hAnsi="Times New Roman" w:cs="Times New Roman"/>
          <w:sz w:val="24"/>
          <w:szCs w:val="24"/>
        </w:rPr>
        <w:t>并购企业</w:t>
      </w:r>
      <w:r w:rsidR="000168FC">
        <w:rPr>
          <w:rFonts w:ascii="Times New Roman" w:eastAsia="宋体" w:hAnsi="Times New Roman" w:cs="Times New Roman" w:hint="eastAsia"/>
          <w:sz w:val="24"/>
          <w:szCs w:val="24"/>
        </w:rPr>
        <w:t>发展水平的</w:t>
      </w:r>
      <w:r w:rsidRPr="00843EBD">
        <w:rPr>
          <w:rFonts w:ascii="Times New Roman" w:eastAsia="宋体" w:hAnsi="Times New Roman" w:cs="Times New Roman"/>
          <w:sz w:val="24"/>
          <w:szCs w:val="24"/>
        </w:rPr>
        <w:t>溢出效应，</w:t>
      </w:r>
      <w:r w:rsidR="00A64CEC">
        <w:rPr>
          <w:rFonts w:ascii="Times New Roman" w:eastAsia="宋体" w:hAnsi="Times New Roman" w:cs="Times New Roman" w:hint="eastAsia"/>
          <w:sz w:val="24"/>
          <w:szCs w:val="24"/>
        </w:rPr>
        <w:t>由于时间原因和相关数据的缺失，</w:t>
      </w:r>
      <w:r w:rsidRPr="00843EBD">
        <w:rPr>
          <w:rFonts w:ascii="Times New Roman" w:eastAsia="宋体" w:hAnsi="Times New Roman" w:cs="Times New Roman"/>
          <w:sz w:val="24"/>
          <w:szCs w:val="24"/>
        </w:rPr>
        <w:t>没有</w:t>
      </w:r>
      <w:r w:rsidR="007569A2">
        <w:rPr>
          <w:rFonts w:ascii="Times New Roman" w:eastAsia="宋体" w:hAnsi="Times New Roman" w:cs="Times New Roman" w:hint="eastAsia"/>
          <w:sz w:val="24"/>
          <w:szCs w:val="24"/>
        </w:rPr>
        <w:t>进一步</w:t>
      </w:r>
      <w:r w:rsidR="00644AC8">
        <w:rPr>
          <w:rFonts w:ascii="Times New Roman" w:eastAsia="宋体" w:hAnsi="Times New Roman" w:cs="Times New Roman" w:hint="eastAsia"/>
          <w:sz w:val="24"/>
          <w:szCs w:val="24"/>
        </w:rPr>
        <w:t>使用</w:t>
      </w:r>
      <w:r w:rsidR="00AC740C">
        <w:rPr>
          <w:rFonts w:ascii="Times New Roman" w:eastAsia="宋体" w:hAnsi="Times New Roman" w:cs="Times New Roman" w:hint="eastAsia"/>
          <w:sz w:val="24"/>
          <w:szCs w:val="24"/>
        </w:rPr>
        <w:t>与生产效率或</w:t>
      </w:r>
      <w:r w:rsidRPr="00843EBD">
        <w:rPr>
          <w:rFonts w:ascii="Times New Roman" w:eastAsia="宋体" w:hAnsi="Times New Roman" w:cs="Times New Roman"/>
          <w:sz w:val="24"/>
          <w:szCs w:val="24"/>
        </w:rPr>
        <w:t>创新</w:t>
      </w:r>
      <w:r w:rsidR="00AC740C">
        <w:rPr>
          <w:rFonts w:ascii="Times New Roman" w:eastAsia="宋体" w:hAnsi="Times New Roman" w:cs="Times New Roman" w:hint="eastAsia"/>
          <w:sz w:val="24"/>
          <w:szCs w:val="24"/>
        </w:rPr>
        <w:t>相关</w:t>
      </w:r>
      <w:r w:rsidRPr="00843EBD">
        <w:rPr>
          <w:rFonts w:ascii="Times New Roman" w:eastAsia="宋体" w:hAnsi="Times New Roman" w:cs="Times New Roman"/>
          <w:sz w:val="24"/>
          <w:szCs w:val="24"/>
        </w:rPr>
        <w:t>的指标来衡量</w:t>
      </w:r>
      <w:r w:rsidR="00347041">
        <w:rPr>
          <w:rFonts w:ascii="Times New Roman" w:eastAsia="宋体" w:hAnsi="Times New Roman" w:cs="Times New Roman" w:hint="eastAsia"/>
          <w:sz w:val="24"/>
          <w:szCs w:val="24"/>
        </w:rPr>
        <w:t>这些方面的</w:t>
      </w:r>
      <w:r w:rsidRPr="00843EBD">
        <w:rPr>
          <w:rFonts w:ascii="Times New Roman" w:eastAsia="宋体" w:hAnsi="Times New Roman" w:cs="Times New Roman"/>
          <w:sz w:val="24"/>
          <w:szCs w:val="24"/>
        </w:rPr>
        <w:t>溢出效应。</w:t>
      </w:r>
    </w:p>
    <w:p w14:paraId="761F3247" w14:textId="44B66F92" w:rsidR="00A46B01" w:rsidRPr="00843EBD" w:rsidRDefault="00A46B01" w:rsidP="0021547B">
      <w:pPr>
        <w:spacing w:line="360" w:lineRule="auto"/>
        <w:ind w:firstLineChars="200" w:firstLine="480"/>
        <w:rPr>
          <w:rFonts w:ascii="Times New Roman" w:eastAsia="宋体" w:hAnsi="Times New Roman" w:cs="Times New Roman"/>
          <w:sz w:val="24"/>
          <w:szCs w:val="24"/>
        </w:rPr>
      </w:pPr>
      <w:r w:rsidRPr="00A46B01">
        <w:rPr>
          <w:rFonts w:ascii="Times New Roman" w:eastAsia="宋体" w:hAnsi="Times New Roman" w:cs="Times New Roman" w:hint="eastAsia"/>
          <w:sz w:val="24"/>
          <w:szCs w:val="24"/>
        </w:rPr>
        <w:t>（</w:t>
      </w:r>
      <w:r w:rsidR="00AC740C">
        <w:rPr>
          <w:rFonts w:ascii="Times New Roman" w:eastAsia="宋体" w:hAnsi="Times New Roman" w:cs="Times New Roman"/>
          <w:sz w:val="24"/>
          <w:szCs w:val="24"/>
        </w:rPr>
        <w:t>4</w:t>
      </w:r>
      <w:r w:rsidRPr="00A46B01">
        <w:rPr>
          <w:rFonts w:ascii="Times New Roman" w:eastAsia="宋体" w:hAnsi="Times New Roman" w:cs="Times New Roman" w:hint="eastAsia"/>
          <w:sz w:val="24"/>
          <w:szCs w:val="24"/>
        </w:rPr>
        <w:t>）另外，对于并购方所在行业的溢出效应，以及横向、纵向和混合并购这三种不同并购形式下溢出效应的不同，还有并购对消费者福利的影响</w:t>
      </w:r>
      <w:r w:rsidR="002361F0">
        <w:rPr>
          <w:rFonts w:ascii="Times New Roman" w:eastAsia="宋体" w:hAnsi="Times New Roman" w:cs="Times New Roman" w:hint="eastAsia"/>
          <w:sz w:val="24"/>
          <w:szCs w:val="24"/>
        </w:rPr>
        <w:t>等延伸性问题</w:t>
      </w:r>
      <w:r w:rsidRPr="00A46B0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也</w:t>
      </w:r>
      <w:r w:rsidRPr="00A46B01">
        <w:rPr>
          <w:rFonts w:ascii="Times New Roman" w:eastAsia="宋体" w:hAnsi="Times New Roman" w:cs="Times New Roman" w:hint="eastAsia"/>
          <w:sz w:val="24"/>
          <w:szCs w:val="24"/>
        </w:rPr>
        <w:t>是本文没有进一步</w:t>
      </w:r>
      <w:r w:rsidR="00A64CEC">
        <w:rPr>
          <w:rFonts w:ascii="Times New Roman" w:eastAsia="宋体" w:hAnsi="Times New Roman" w:cs="Times New Roman" w:hint="eastAsia"/>
          <w:sz w:val="24"/>
          <w:szCs w:val="24"/>
        </w:rPr>
        <w:t>讨论</w:t>
      </w:r>
      <w:r w:rsidRPr="00A46B01">
        <w:rPr>
          <w:rFonts w:ascii="Times New Roman" w:eastAsia="宋体" w:hAnsi="Times New Roman" w:cs="Times New Roman" w:hint="eastAsia"/>
          <w:sz w:val="24"/>
          <w:szCs w:val="24"/>
        </w:rPr>
        <w:t>的。</w:t>
      </w:r>
    </w:p>
    <w:p w14:paraId="3D83DF53" w14:textId="071B5A68" w:rsidR="00D4392C" w:rsidRDefault="00D4392C" w:rsidP="00D4392C">
      <w:pPr>
        <w:widowControl/>
        <w:jc w:val="left"/>
        <w:rPr>
          <w:rFonts w:asciiTheme="minorEastAsia" w:hAnsiTheme="minorEastAsia"/>
          <w:sz w:val="24"/>
          <w:szCs w:val="24"/>
        </w:rPr>
      </w:pPr>
      <w:r>
        <w:rPr>
          <w:rFonts w:asciiTheme="minorEastAsia" w:hAnsiTheme="minorEastAsia"/>
          <w:sz w:val="24"/>
          <w:szCs w:val="24"/>
        </w:rPr>
        <w:br w:type="page"/>
      </w:r>
    </w:p>
    <w:p w14:paraId="5B4DEC9B" w14:textId="3889DCF4" w:rsidR="00D4392C" w:rsidRPr="00550547" w:rsidRDefault="00D4392C" w:rsidP="00D4392C">
      <w:pPr>
        <w:pStyle w:val="1"/>
        <w:jc w:val="center"/>
        <w:rPr>
          <w:rFonts w:ascii="黑体" w:eastAsia="黑体" w:hAnsi="黑体"/>
          <w:sz w:val="36"/>
          <w:szCs w:val="36"/>
        </w:rPr>
      </w:pPr>
      <w:bookmarkStart w:id="83" w:name="_Toc106096789"/>
      <w:r>
        <w:rPr>
          <w:rFonts w:ascii="黑体" w:eastAsia="黑体" w:hAnsi="黑体" w:hint="eastAsia"/>
          <w:sz w:val="36"/>
          <w:szCs w:val="36"/>
        </w:rPr>
        <w:lastRenderedPageBreak/>
        <w:t>致谢</w:t>
      </w:r>
      <w:bookmarkEnd w:id="83"/>
    </w:p>
    <w:p w14:paraId="3E263862" w14:textId="20D3838A" w:rsidR="00D4392C" w:rsidRDefault="00F726E4" w:rsidP="00F726E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四年的大学时光即将</w:t>
      </w:r>
      <w:r w:rsidR="00BB7D2E">
        <w:rPr>
          <w:rFonts w:asciiTheme="minorEastAsia" w:hAnsiTheme="minorEastAsia" w:hint="eastAsia"/>
          <w:sz w:val="24"/>
          <w:szCs w:val="24"/>
        </w:rPr>
        <w:t>结束，这一路走来，我觉得自己非常幸运，</w:t>
      </w:r>
      <w:r w:rsidR="008A039B">
        <w:rPr>
          <w:rFonts w:asciiTheme="minorEastAsia" w:hAnsiTheme="minorEastAsia" w:hint="eastAsia"/>
          <w:sz w:val="24"/>
          <w:szCs w:val="24"/>
        </w:rPr>
        <w:t>感谢我的学校华中科技大学，感谢管理学院，为我提供了这么好的成长平台，</w:t>
      </w:r>
      <w:r w:rsidR="001558E3">
        <w:rPr>
          <w:rFonts w:asciiTheme="minorEastAsia" w:hAnsiTheme="minorEastAsia" w:hint="eastAsia"/>
          <w:sz w:val="24"/>
          <w:szCs w:val="24"/>
        </w:rPr>
        <w:t>让我在</w:t>
      </w:r>
      <w:r w:rsidR="008A039B">
        <w:rPr>
          <w:rFonts w:asciiTheme="minorEastAsia" w:hAnsiTheme="minorEastAsia" w:hint="eastAsia"/>
          <w:sz w:val="24"/>
          <w:szCs w:val="24"/>
        </w:rPr>
        <w:t>“学在华中大”的浓厚氛围中度过</w:t>
      </w:r>
      <w:r w:rsidR="00080259">
        <w:rPr>
          <w:rFonts w:asciiTheme="minorEastAsia" w:hAnsiTheme="minorEastAsia" w:hint="eastAsia"/>
          <w:sz w:val="24"/>
          <w:szCs w:val="24"/>
        </w:rPr>
        <w:t>了充实的大学生活</w:t>
      </w:r>
      <w:r w:rsidR="008A039B">
        <w:rPr>
          <w:rFonts w:asciiTheme="minorEastAsia" w:hAnsiTheme="minorEastAsia" w:hint="eastAsia"/>
          <w:sz w:val="24"/>
          <w:szCs w:val="24"/>
        </w:rPr>
        <w:t>；</w:t>
      </w:r>
      <w:r w:rsidR="00EA6414">
        <w:rPr>
          <w:rFonts w:asciiTheme="minorEastAsia" w:hAnsiTheme="minorEastAsia" w:hint="eastAsia"/>
          <w:sz w:val="24"/>
          <w:szCs w:val="24"/>
        </w:rPr>
        <w:t>感谢所有老师</w:t>
      </w:r>
      <w:r w:rsidR="0060522D">
        <w:rPr>
          <w:rFonts w:asciiTheme="minorEastAsia" w:hAnsiTheme="minorEastAsia" w:hint="eastAsia"/>
          <w:sz w:val="24"/>
          <w:szCs w:val="24"/>
        </w:rPr>
        <w:t>和我的辅导员</w:t>
      </w:r>
      <w:r w:rsidR="00EA6414">
        <w:rPr>
          <w:rFonts w:asciiTheme="minorEastAsia" w:hAnsiTheme="minorEastAsia" w:hint="eastAsia"/>
          <w:sz w:val="24"/>
          <w:szCs w:val="24"/>
        </w:rPr>
        <w:t>，你们</w:t>
      </w:r>
      <w:r w:rsidR="0060522D">
        <w:rPr>
          <w:rFonts w:asciiTheme="minorEastAsia" w:hAnsiTheme="minorEastAsia" w:hint="eastAsia"/>
          <w:sz w:val="24"/>
          <w:szCs w:val="24"/>
        </w:rPr>
        <w:t>教会了我许多专业知识和为人处世的道理</w:t>
      </w:r>
      <w:r w:rsidR="00EA6414">
        <w:rPr>
          <w:rFonts w:asciiTheme="minorEastAsia" w:hAnsiTheme="minorEastAsia" w:hint="eastAsia"/>
          <w:sz w:val="24"/>
          <w:szCs w:val="24"/>
        </w:rPr>
        <w:t>；</w:t>
      </w:r>
      <w:r w:rsidR="00E839D1">
        <w:rPr>
          <w:rFonts w:asciiTheme="minorEastAsia" w:hAnsiTheme="minorEastAsia" w:hint="eastAsia"/>
          <w:sz w:val="24"/>
          <w:szCs w:val="24"/>
        </w:rPr>
        <w:t>感谢</w:t>
      </w:r>
      <w:r w:rsidR="00BB7D2E">
        <w:rPr>
          <w:rFonts w:asciiTheme="minorEastAsia" w:hAnsiTheme="minorEastAsia" w:hint="eastAsia"/>
          <w:sz w:val="24"/>
          <w:szCs w:val="24"/>
        </w:rPr>
        <w:t>身边</w:t>
      </w:r>
      <w:r w:rsidR="00E839D1">
        <w:rPr>
          <w:rFonts w:asciiTheme="minorEastAsia" w:hAnsiTheme="minorEastAsia" w:hint="eastAsia"/>
          <w:sz w:val="24"/>
          <w:szCs w:val="24"/>
        </w:rPr>
        <w:t>的</w:t>
      </w:r>
      <w:r w:rsidR="00582749">
        <w:rPr>
          <w:rFonts w:asciiTheme="minorEastAsia" w:hAnsiTheme="minorEastAsia" w:hint="eastAsia"/>
          <w:sz w:val="24"/>
          <w:szCs w:val="24"/>
        </w:rPr>
        <w:t>家人</w:t>
      </w:r>
      <w:r w:rsidR="00EA6414">
        <w:rPr>
          <w:rFonts w:asciiTheme="minorEastAsia" w:hAnsiTheme="minorEastAsia" w:hint="eastAsia"/>
          <w:sz w:val="24"/>
          <w:szCs w:val="24"/>
        </w:rPr>
        <w:t>、</w:t>
      </w:r>
      <w:r w:rsidR="00582749">
        <w:rPr>
          <w:rFonts w:asciiTheme="minorEastAsia" w:hAnsiTheme="minorEastAsia" w:hint="eastAsia"/>
          <w:sz w:val="24"/>
          <w:szCs w:val="24"/>
        </w:rPr>
        <w:t>朋友</w:t>
      </w:r>
      <w:r w:rsidR="00BB7D2E">
        <w:rPr>
          <w:rFonts w:asciiTheme="minorEastAsia" w:hAnsiTheme="minorEastAsia" w:hint="eastAsia"/>
          <w:sz w:val="24"/>
          <w:szCs w:val="24"/>
        </w:rPr>
        <w:t>和同学，</w:t>
      </w:r>
      <w:r w:rsidR="00EA6414">
        <w:rPr>
          <w:rFonts w:asciiTheme="minorEastAsia" w:hAnsiTheme="minorEastAsia" w:hint="eastAsia"/>
          <w:sz w:val="24"/>
          <w:szCs w:val="24"/>
        </w:rPr>
        <w:t>你们</w:t>
      </w:r>
      <w:r w:rsidR="00035661">
        <w:rPr>
          <w:rFonts w:asciiTheme="minorEastAsia" w:hAnsiTheme="minorEastAsia" w:hint="eastAsia"/>
          <w:sz w:val="24"/>
          <w:szCs w:val="24"/>
        </w:rPr>
        <w:t>总能在我最</w:t>
      </w:r>
      <w:r w:rsidR="00E839D1">
        <w:rPr>
          <w:rFonts w:asciiTheme="minorEastAsia" w:hAnsiTheme="minorEastAsia" w:hint="eastAsia"/>
          <w:sz w:val="24"/>
          <w:szCs w:val="24"/>
        </w:rPr>
        <w:t>困难</w:t>
      </w:r>
      <w:r w:rsidR="00035661">
        <w:rPr>
          <w:rFonts w:asciiTheme="minorEastAsia" w:hAnsiTheme="minorEastAsia" w:hint="eastAsia"/>
          <w:sz w:val="24"/>
          <w:szCs w:val="24"/>
        </w:rPr>
        <w:t>的时候，给我很多</w:t>
      </w:r>
      <w:r w:rsidR="00E839D1">
        <w:rPr>
          <w:rFonts w:asciiTheme="minorEastAsia" w:hAnsiTheme="minorEastAsia" w:hint="eastAsia"/>
          <w:sz w:val="24"/>
          <w:szCs w:val="24"/>
        </w:rPr>
        <w:t>温暖、</w:t>
      </w:r>
      <w:r w:rsidR="00BB7D2E">
        <w:rPr>
          <w:rFonts w:asciiTheme="minorEastAsia" w:hAnsiTheme="minorEastAsia" w:hint="eastAsia"/>
          <w:sz w:val="24"/>
          <w:szCs w:val="24"/>
        </w:rPr>
        <w:t>鼓励</w:t>
      </w:r>
      <w:r w:rsidR="00A14B7E">
        <w:rPr>
          <w:rFonts w:asciiTheme="minorEastAsia" w:hAnsiTheme="minorEastAsia" w:hint="eastAsia"/>
          <w:sz w:val="24"/>
          <w:szCs w:val="24"/>
        </w:rPr>
        <w:t>、</w:t>
      </w:r>
      <w:r w:rsidR="00E839D1">
        <w:rPr>
          <w:rFonts w:asciiTheme="minorEastAsia" w:hAnsiTheme="minorEastAsia" w:hint="eastAsia"/>
          <w:sz w:val="24"/>
          <w:szCs w:val="24"/>
        </w:rPr>
        <w:t>力量和</w:t>
      </w:r>
      <w:r w:rsidR="00BB7D2E">
        <w:rPr>
          <w:rFonts w:asciiTheme="minorEastAsia" w:hAnsiTheme="minorEastAsia" w:hint="eastAsia"/>
          <w:sz w:val="24"/>
          <w:szCs w:val="24"/>
        </w:rPr>
        <w:t>帮助，让我</w:t>
      </w:r>
      <w:r w:rsidR="00582749">
        <w:rPr>
          <w:rFonts w:asciiTheme="minorEastAsia" w:hAnsiTheme="minorEastAsia" w:hint="eastAsia"/>
          <w:sz w:val="24"/>
          <w:szCs w:val="24"/>
        </w:rPr>
        <w:t>能够</w:t>
      </w:r>
      <w:r w:rsidR="00E839D1">
        <w:rPr>
          <w:rFonts w:asciiTheme="minorEastAsia" w:hAnsiTheme="minorEastAsia" w:hint="eastAsia"/>
          <w:sz w:val="24"/>
          <w:szCs w:val="24"/>
        </w:rPr>
        <w:t>充满希望地一直向前走，顺利</w:t>
      </w:r>
      <w:r w:rsidR="00BB7D2E">
        <w:rPr>
          <w:rFonts w:asciiTheme="minorEastAsia" w:hAnsiTheme="minorEastAsia" w:hint="eastAsia"/>
          <w:sz w:val="24"/>
          <w:szCs w:val="24"/>
        </w:rPr>
        <w:t>通过</w:t>
      </w:r>
      <w:r w:rsidR="00035661">
        <w:rPr>
          <w:rFonts w:asciiTheme="minorEastAsia" w:hAnsiTheme="minorEastAsia" w:hint="eastAsia"/>
          <w:sz w:val="24"/>
          <w:szCs w:val="24"/>
        </w:rPr>
        <w:t>诸多</w:t>
      </w:r>
      <w:r w:rsidR="00BB7D2E">
        <w:rPr>
          <w:rFonts w:asciiTheme="minorEastAsia" w:hAnsiTheme="minorEastAsia" w:hint="eastAsia"/>
          <w:sz w:val="24"/>
          <w:szCs w:val="24"/>
        </w:rPr>
        <w:t>挑战。</w:t>
      </w:r>
    </w:p>
    <w:p w14:paraId="1FB606B1" w14:textId="117CDCD3" w:rsidR="00EA6414" w:rsidRDefault="00EA6414" w:rsidP="00F726E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这里想特别</w:t>
      </w:r>
      <w:r w:rsidR="00582749">
        <w:rPr>
          <w:rFonts w:asciiTheme="minorEastAsia" w:hAnsiTheme="minorEastAsia" w:hint="eastAsia"/>
          <w:sz w:val="24"/>
          <w:szCs w:val="24"/>
        </w:rPr>
        <w:t>感谢</w:t>
      </w:r>
      <w:r>
        <w:rPr>
          <w:rFonts w:asciiTheme="minorEastAsia" w:hAnsiTheme="minorEastAsia" w:hint="eastAsia"/>
          <w:sz w:val="24"/>
          <w:szCs w:val="24"/>
        </w:rPr>
        <w:t>一下</w:t>
      </w:r>
      <w:r w:rsidR="00582749">
        <w:rPr>
          <w:rFonts w:asciiTheme="minorEastAsia" w:hAnsiTheme="minorEastAsia" w:hint="eastAsia"/>
          <w:sz w:val="24"/>
          <w:szCs w:val="24"/>
        </w:rPr>
        <w:t>我的导师赵奎老师。</w:t>
      </w:r>
      <w:r w:rsidR="00D93454">
        <w:rPr>
          <w:rFonts w:asciiTheme="minorEastAsia" w:hAnsiTheme="minorEastAsia" w:hint="eastAsia"/>
          <w:sz w:val="24"/>
          <w:szCs w:val="24"/>
        </w:rPr>
        <w:t>从大二暑假开始，</w:t>
      </w:r>
      <w:r w:rsidR="001F31FB">
        <w:rPr>
          <w:rFonts w:asciiTheme="minorEastAsia" w:hAnsiTheme="minorEastAsia" w:hint="eastAsia"/>
          <w:sz w:val="24"/>
          <w:szCs w:val="24"/>
        </w:rPr>
        <w:t>您</w:t>
      </w:r>
      <w:r w:rsidR="00D93454">
        <w:rPr>
          <w:rFonts w:asciiTheme="minorEastAsia" w:hAnsiTheme="minorEastAsia" w:hint="eastAsia"/>
          <w:sz w:val="24"/>
          <w:szCs w:val="24"/>
        </w:rPr>
        <w:t>牺牲</w:t>
      </w:r>
      <w:r w:rsidR="001F31FB">
        <w:rPr>
          <w:rFonts w:asciiTheme="minorEastAsia" w:hAnsiTheme="minorEastAsia" w:hint="eastAsia"/>
          <w:sz w:val="24"/>
          <w:szCs w:val="24"/>
        </w:rPr>
        <w:t>了</w:t>
      </w:r>
      <w:r w:rsidR="00D93454">
        <w:rPr>
          <w:rFonts w:asciiTheme="minorEastAsia" w:hAnsiTheme="minorEastAsia" w:hint="eastAsia"/>
          <w:sz w:val="24"/>
          <w:szCs w:val="24"/>
        </w:rPr>
        <w:t>自己的休息时间，带着我和其他两名同学，从计量方法的学习、经典论文研读到代码编写，手把手教我们做科研，让我对科研工作有了许多了解。在我写论文的过程中，</w:t>
      </w:r>
      <w:r w:rsidR="001F31FB">
        <w:rPr>
          <w:rFonts w:asciiTheme="minorEastAsia" w:hAnsiTheme="minorEastAsia" w:hint="eastAsia"/>
          <w:sz w:val="24"/>
          <w:szCs w:val="24"/>
        </w:rPr>
        <w:t>您</w:t>
      </w:r>
      <w:r w:rsidR="0047473A">
        <w:rPr>
          <w:rFonts w:asciiTheme="minorEastAsia" w:hAnsiTheme="minorEastAsia" w:hint="eastAsia"/>
          <w:sz w:val="24"/>
          <w:szCs w:val="24"/>
        </w:rPr>
        <w:t>也</w:t>
      </w:r>
      <w:r w:rsidR="00D93454">
        <w:rPr>
          <w:rFonts w:asciiTheme="minorEastAsia" w:hAnsiTheme="minorEastAsia" w:hint="eastAsia"/>
          <w:sz w:val="24"/>
          <w:szCs w:val="24"/>
        </w:rPr>
        <w:t>非常耐心地指导，</w:t>
      </w:r>
      <w:r w:rsidR="00747AB3">
        <w:rPr>
          <w:rFonts w:asciiTheme="minorEastAsia" w:hAnsiTheme="minorEastAsia" w:hint="eastAsia"/>
          <w:sz w:val="24"/>
          <w:szCs w:val="24"/>
        </w:rPr>
        <w:t>向我介绍</w:t>
      </w:r>
      <w:r w:rsidR="0047473A">
        <w:rPr>
          <w:rFonts w:asciiTheme="minorEastAsia" w:hAnsiTheme="minorEastAsia" w:hint="eastAsia"/>
          <w:sz w:val="24"/>
          <w:szCs w:val="24"/>
        </w:rPr>
        <w:t>最新的研究方法，</w:t>
      </w:r>
      <w:r w:rsidR="00747AB3">
        <w:rPr>
          <w:rFonts w:asciiTheme="minorEastAsia" w:hAnsiTheme="minorEastAsia" w:hint="eastAsia"/>
          <w:sz w:val="24"/>
          <w:szCs w:val="24"/>
        </w:rPr>
        <w:t>指出</w:t>
      </w:r>
      <w:r w:rsidR="00617BE9">
        <w:rPr>
          <w:rFonts w:asciiTheme="minorEastAsia" w:hAnsiTheme="minorEastAsia" w:hint="eastAsia"/>
          <w:sz w:val="24"/>
          <w:szCs w:val="24"/>
        </w:rPr>
        <w:t>我</w:t>
      </w:r>
      <w:r w:rsidR="00747AB3">
        <w:rPr>
          <w:rFonts w:asciiTheme="minorEastAsia" w:hAnsiTheme="minorEastAsia" w:hint="eastAsia"/>
          <w:sz w:val="24"/>
          <w:szCs w:val="24"/>
        </w:rPr>
        <w:t>论文中存在的问题，并且</w:t>
      </w:r>
      <w:r w:rsidR="00947EB5">
        <w:rPr>
          <w:rFonts w:asciiTheme="minorEastAsia" w:hAnsiTheme="minorEastAsia" w:hint="eastAsia"/>
          <w:sz w:val="24"/>
          <w:szCs w:val="24"/>
        </w:rPr>
        <w:t>给予了</w:t>
      </w:r>
      <w:r w:rsidR="00D93454">
        <w:rPr>
          <w:rFonts w:asciiTheme="minorEastAsia" w:hAnsiTheme="minorEastAsia" w:hint="eastAsia"/>
          <w:sz w:val="24"/>
          <w:szCs w:val="24"/>
        </w:rPr>
        <w:t>很多实用的建议</w:t>
      </w:r>
      <w:r w:rsidR="00747AB3">
        <w:rPr>
          <w:rFonts w:asciiTheme="minorEastAsia" w:hAnsiTheme="minorEastAsia" w:hint="eastAsia"/>
          <w:sz w:val="24"/>
          <w:szCs w:val="24"/>
        </w:rPr>
        <w:t>。</w:t>
      </w:r>
    </w:p>
    <w:p w14:paraId="72BB700B" w14:textId="22594006" w:rsidR="0060522D" w:rsidRDefault="0060522D" w:rsidP="00F726E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也感谢我自己，</w:t>
      </w:r>
      <w:r w:rsidR="00E709E7">
        <w:rPr>
          <w:rFonts w:asciiTheme="minorEastAsia" w:hAnsiTheme="minorEastAsia" w:hint="eastAsia"/>
          <w:sz w:val="24"/>
          <w:szCs w:val="24"/>
        </w:rPr>
        <w:t>一直没有放弃</w:t>
      </w:r>
      <w:r w:rsidR="00D57649">
        <w:rPr>
          <w:rFonts w:asciiTheme="minorEastAsia" w:hAnsiTheme="minorEastAsia" w:hint="eastAsia"/>
          <w:sz w:val="24"/>
          <w:szCs w:val="24"/>
        </w:rPr>
        <w:t>，</w:t>
      </w:r>
      <w:r w:rsidR="00B06A47">
        <w:rPr>
          <w:rFonts w:asciiTheme="minorEastAsia" w:hAnsiTheme="minorEastAsia" w:hint="eastAsia"/>
          <w:sz w:val="24"/>
          <w:szCs w:val="24"/>
        </w:rPr>
        <w:t>你真的很棒！</w:t>
      </w:r>
    </w:p>
    <w:p w14:paraId="7A5558C7" w14:textId="2D4ABCB6" w:rsidR="00582749" w:rsidRDefault="007F70FC" w:rsidP="00F726E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最后，</w:t>
      </w:r>
      <w:r w:rsidR="00240F55">
        <w:rPr>
          <w:rFonts w:asciiTheme="minorEastAsia" w:hAnsiTheme="minorEastAsia" w:hint="eastAsia"/>
          <w:sz w:val="24"/>
          <w:szCs w:val="24"/>
        </w:rPr>
        <w:t>希望我</w:t>
      </w:r>
      <w:r w:rsidR="00B06A47">
        <w:rPr>
          <w:rFonts w:asciiTheme="minorEastAsia" w:hAnsiTheme="minorEastAsia" w:hint="eastAsia"/>
          <w:sz w:val="24"/>
          <w:szCs w:val="24"/>
        </w:rPr>
        <w:t>们</w:t>
      </w:r>
      <w:r w:rsidR="001A353C">
        <w:rPr>
          <w:rFonts w:asciiTheme="minorEastAsia" w:hAnsiTheme="minorEastAsia" w:hint="eastAsia"/>
          <w:sz w:val="24"/>
          <w:szCs w:val="24"/>
        </w:rPr>
        <w:t>都能够</w:t>
      </w:r>
      <w:r w:rsidR="009C7931">
        <w:rPr>
          <w:rFonts w:asciiTheme="minorEastAsia" w:hAnsiTheme="minorEastAsia" w:hint="eastAsia"/>
          <w:sz w:val="24"/>
          <w:szCs w:val="24"/>
        </w:rPr>
        <w:t>健康平安</w:t>
      </w:r>
      <w:r w:rsidR="00A675EF">
        <w:rPr>
          <w:rFonts w:asciiTheme="minorEastAsia" w:hAnsiTheme="minorEastAsia" w:hint="eastAsia"/>
          <w:sz w:val="24"/>
          <w:szCs w:val="24"/>
        </w:rPr>
        <w:t>，一切</w:t>
      </w:r>
      <w:r w:rsidR="00240F55">
        <w:rPr>
          <w:rFonts w:asciiTheme="minorEastAsia" w:hAnsiTheme="minorEastAsia" w:hint="eastAsia"/>
          <w:sz w:val="24"/>
          <w:szCs w:val="24"/>
        </w:rPr>
        <w:t>顺利</w:t>
      </w:r>
      <w:r w:rsidR="001A353C">
        <w:rPr>
          <w:rFonts w:asciiTheme="minorEastAsia" w:hAnsiTheme="minorEastAsia" w:hint="eastAsia"/>
          <w:sz w:val="24"/>
          <w:szCs w:val="24"/>
        </w:rPr>
        <w:t>，</w:t>
      </w:r>
      <w:r w:rsidR="009B39AD">
        <w:rPr>
          <w:rFonts w:asciiTheme="minorEastAsia" w:hAnsiTheme="minorEastAsia" w:hint="eastAsia"/>
          <w:sz w:val="24"/>
          <w:szCs w:val="24"/>
        </w:rPr>
        <w:t>永远保持对生活的热爱和对快乐的追求！</w:t>
      </w:r>
    </w:p>
    <w:p w14:paraId="799240DA" w14:textId="7ACEF31D" w:rsidR="001E4859" w:rsidRPr="007940FD" w:rsidRDefault="00D4392C" w:rsidP="007C1A0E">
      <w:pPr>
        <w:widowControl/>
        <w:jc w:val="left"/>
      </w:pPr>
      <w:r>
        <w:br w:type="page"/>
      </w:r>
    </w:p>
    <w:p w14:paraId="3D5059D6" w14:textId="22ADF740" w:rsidR="00C65938" w:rsidRPr="007437A2" w:rsidRDefault="00C30395" w:rsidP="007437A2">
      <w:pPr>
        <w:pStyle w:val="1"/>
        <w:jc w:val="center"/>
        <w:rPr>
          <w:rFonts w:ascii="Times New Roman" w:eastAsia="黑体" w:hAnsi="Times New Roman"/>
          <w:sz w:val="36"/>
          <w:szCs w:val="36"/>
        </w:rPr>
      </w:pPr>
      <w:bookmarkStart w:id="84" w:name="_Toc106096790"/>
      <w:r w:rsidRPr="007437A2">
        <w:rPr>
          <w:rFonts w:ascii="Times New Roman" w:eastAsia="黑体" w:hAnsi="Times New Roman" w:hint="eastAsia"/>
          <w:sz w:val="36"/>
          <w:szCs w:val="36"/>
        </w:rPr>
        <w:lastRenderedPageBreak/>
        <w:t>参考文献</w:t>
      </w:r>
      <w:bookmarkEnd w:id="84"/>
      <w:r w:rsidRPr="007437A2">
        <w:rPr>
          <w:rFonts w:ascii="Times New Roman" w:eastAsia="黑体" w:hAnsi="Times New Roman" w:hint="eastAsia"/>
          <w:sz w:val="36"/>
          <w:szCs w:val="36"/>
        </w:rPr>
        <w:t xml:space="preserve"> </w:t>
      </w:r>
    </w:p>
    <w:p w14:paraId="1C7D0ECD" w14:textId="77777777"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sidRPr="00FB4D56">
        <w:rPr>
          <w:rFonts w:ascii="Times New Roman" w:eastAsia="宋体" w:hAnsi="Times New Roman" w:cs="Times New Roman"/>
          <w:sz w:val="24"/>
          <w:szCs w:val="24"/>
        </w:rPr>
        <w:t>Ahern K R, Harford J. The importance of industry links in merger waves[J]. The Journal of Finance, 2014, 69(2): 527-576.</w:t>
      </w:r>
    </w:p>
    <w:p w14:paraId="04AD90A3" w14:textId="77777777"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sidRPr="00FB4D56">
        <w:rPr>
          <w:rFonts w:ascii="Times New Roman" w:eastAsia="宋体" w:hAnsi="Times New Roman" w:cs="Times New Roman"/>
          <w:sz w:val="24"/>
          <w:szCs w:val="24"/>
        </w:rPr>
        <w:t>Bertrand O, Betschinger M A. Performance of domestic and cross-border acquisitions: Empirical evidence from Russian acquirers[J]. Journal of comparative economics, 2012, 40(3):</w:t>
      </w:r>
      <w:r>
        <w:rPr>
          <w:rFonts w:ascii="Times New Roman" w:eastAsia="宋体" w:hAnsi="Times New Roman" w:cs="Times New Roman"/>
          <w:sz w:val="24"/>
          <w:szCs w:val="24"/>
        </w:rPr>
        <w:t xml:space="preserve"> </w:t>
      </w:r>
      <w:r w:rsidRPr="00FB4D56">
        <w:rPr>
          <w:rFonts w:ascii="Times New Roman" w:eastAsia="宋体" w:hAnsi="Times New Roman" w:cs="Times New Roman"/>
          <w:sz w:val="24"/>
          <w:szCs w:val="24"/>
        </w:rPr>
        <w:t>413-437.</w:t>
      </w:r>
    </w:p>
    <w:p w14:paraId="11927F9B" w14:textId="26DFD827" w:rsidR="001B016F"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sidRPr="00FB4D56">
        <w:rPr>
          <w:rFonts w:ascii="Times New Roman" w:eastAsia="宋体" w:hAnsi="Times New Roman" w:cs="Times New Roman"/>
          <w:sz w:val="24"/>
          <w:szCs w:val="24"/>
        </w:rPr>
        <w:t>Bertrand O, Zuniga P. R&amp;D and M&amp;A: Are cross-border M&amp;A different? An investigation on OECD countries[J]. International Journal of Industrial Organization, 2006, 24(2): 401-423.</w:t>
      </w:r>
    </w:p>
    <w:p w14:paraId="747420DD" w14:textId="07C24731" w:rsidR="00904AE0" w:rsidRDefault="00904AE0" w:rsidP="001B016F">
      <w:pPr>
        <w:pStyle w:val="a3"/>
        <w:numPr>
          <w:ilvl w:val="0"/>
          <w:numId w:val="3"/>
        </w:numPr>
        <w:spacing w:line="360" w:lineRule="auto"/>
        <w:ind w:firstLineChars="0"/>
        <w:rPr>
          <w:rFonts w:ascii="Times New Roman" w:eastAsia="宋体" w:hAnsi="Times New Roman" w:cs="Times New Roman"/>
          <w:sz w:val="24"/>
          <w:szCs w:val="24"/>
        </w:rPr>
      </w:pPr>
      <w:r w:rsidRPr="00904AE0">
        <w:rPr>
          <w:rFonts w:ascii="Times New Roman" w:eastAsia="宋体" w:hAnsi="Times New Roman" w:cs="Times New Roman"/>
          <w:sz w:val="24"/>
          <w:szCs w:val="24"/>
        </w:rPr>
        <w:t>Callaway B, Sant’Anna P H C. Difference-in-differences with multiple time periods[J]. Journal of Econometrics, 2021, 225(2): 200-230.</w:t>
      </w:r>
    </w:p>
    <w:p w14:paraId="5970C4E8" w14:textId="101B691B" w:rsidR="00683E21" w:rsidRPr="00FB4D56" w:rsidRDefault="00683E21" w:rsidP="001B016F">
      <w:pPr>
        <w:pStyle w:val="a3"/>
        <w:numPr>
          <w:ilvl w:val="0"/>
          <w:numId w:val="3"/>
        </w:numPr>
        <w:spacing w:line="360" w:lineRule="auto"/>
        <w:ind w:firstLineChars="0"/>
        <w:rPr>
          <w:rFonts w:ascii="Times New Roman" w:eastAsia="宋体" w:hAnsi="Times New Roman" w:cs="Times New Roman"/>
          <w:sz w:val="24"/>
          <w:szCs w:val="24"/>
        </w:rPr>
      </w:pPr>
      <w:r w:rsidRPr="00683E21">
        <w:rPr>
          <w:rFonts w:ascii="Times New Roman" w:eastAsia="宋体" w:hAnsi="Times New Roman" w:cs="Times New Roman"/>
          <w:sz w:val="24"/>
          <w:szCs w:val="24"/>
        </w:rPr>
        <w:t>Cengiz D, Dube A, Lindner A, et al. The effect of minimum wages on low-wage jobs[J]. The Quarterly Journal of Economics, 2019, 134(3): 1405-1454.</w:t>
      </w:r>
    </w:p>
    <w:p w14:paraId="3C360E3D" w14:textId="77777777"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sidRPr="00FB4D56">
        <w:rPr>
          <w:rFonts w:ascii="Times New Roman" w:eastAsia="宋体" w:hAnsi="Times New Roman" w:cs="Times New Roman"/>
          <w:sz w:val="24"/>
          <w:szCs w:val="24"/>
        </w:rPr>
        <w:t>Clougherty J A, Duso T. The impact of horizontal mergers on rivals: gains to being left outside a merger[J]. Journal of Management Studies, 2009, 46(8): 1365-1395.</w:t>
      </w:r>
    </w:p>
    <w:p w14:paraId="00CD0518" w14:textId="77777777"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sidRPr="00FB4D56">
        <w:rPr>
          <w:rFonts w:ascii="Times New Roman" w:eastAsia="宋体" w:hAnsi="Times New Roman" w:cs="Times New Roman"/>
          <w:sz w:val="24"/>
          <w:szCs w:val="24"/>
        </w:rPr>
        <w:t>Derrien F, Frésard L, Slabik V, et al. The Negative Effects of Mergers and Acquisitions on the Value of Rivals[J]. Available at SSRN, 2017.</w:t>
      </w:r>
      <w:r w:rsidRPr="00FB4D56">
        <w:rPr>
          <w:rFonts w:ascii="Times New Roman" w:eastAsia="宋体" w:hAnsi="Times New Roman" w:cs="Times New Roman"/>
          <w:sz w:val="24"/>
          <w:szCs w:val="24"/>
        </w:rPr>
        <w:tab/>
      </w:r>
    </w:p>
    <w:p w14:paraId="54490F68" w14:textId="77777777"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sidRPr="00FB4D56">
        <w:rPr>
          <w:rFonts w:ascii="Times New Roman" w:eastAsia="宋体" w:hAnsi="Times New Roman" w:cs="Times New Roman"/>
          <w:sz w:val="24"/>
          <w:szCs w:val="24"/>
        </w:rPr>
        <w:t>Deshpande M, Li Y. Who is screened out? Application costs and the targeting of disability programs[J]. American Economic Journal: Economic Policy, 2019, 11(4): 213-48.</w:t>
      </w:r>
      <w:r w:rsidRPr="00FB4D56">
        <w:rPr>
          <w:rFonts w:ascii="Times New Roman" w:eastAsia="宋体" w:hAnsi="Times New Roman" w:cs="Times New Roman"/>
          <w:sz w:val="24"/>
          <w:szCs w:val="24"/>
        </w:rPr>
        <w:tab/>
      </w:r>
    </w:p>
    <w:p w14:paraId="11E0F0A3" w14:textId="2D2E01F6" w:rsidR="001B016F"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sidRPr="00FB4D56">
        <w:rPr>
          <w:rFonts w:ascii="Times New Roman" w:eastAsia="宋体" w:hAnsi="Times New Roman" w:cs="Times New Roman"/>
          <w:sz w:val="24"/>
          <w:szCs w:val="24"/>
        </w:rPr>
        <w:t>Galbraith J K. American capitalism: The concept of countervailing power[M]. Routledge, 2017.</w:t>
      </w:r>
      <w:r w:rsidRPr="00FB4D56">
        <w:rPr>
          <w:rFonts w:ascii="Times New Roman" w:eastAsia="宋体" w:hAnsi="Times New Roman" w:cs="Times New Roman"/>
          <w:sz w:val="24"/>
          <w:szCs w:val="24"/>
        </w:rPr>
        <w:tab/>
      </w:r>
    </w:p>
    <w:p w14:paraId="590E16AD" w14:textId="2BC31CEF" w:rsidR="00904AE0" w:rsidRPr="00FB4D56" w:rsidRDefault="00904AE0" w:rsidP="001B016F">
      <w:pPr>
        <w:pStyle w:val="a3"/>
        <w:numPr>
          <w:ilvl w:val="0"/>
          <w:numId w:val="3"/>
        </w:numPr>
        <w:spacing w:line="360" w:lineRule="auto"/>
        <w:ind w:firstLineChars="0"/>
        <w:rPr>
          <w:rFonts w:ascii="Times New Roman" w:eastAsia="宋体" w:hAnsi="Times New Roman" w:cs="Times New Roman"/>
          <w:sz w:val="24"/>
          <w:szCs w:val="24"/>
        </w:rPr>
      </w:pPr>
      <w:r w:rsidRPr="00904AE0">
        <w:rPr>
          <w:rFonts w:ascii="Times New Roman" w:eastAsia="宋体" w:hAnsi="Times New Roman" w:cs="Times New Roman"/>
          <w:sz w:val="24"/>
          <w:szCs w:val="24"/>
        </w:rPr>
        <w:t>Goodman-Bacon A. Difference-in-differences with variation in treatment timing[J]. Journal of Econometrics, 2021, 225(2): 254-277.</w:t>
      </w:r>
    </w:p>
    <w:p w14:paraId="7D7C52B6" w14:textId="7739C667" w:rsidR="001B016F" w:rsidRDefault="00904AE0"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001B016F" w:rsidRPr="00030A4F">
        <w:rPr>
          <w:rFonts w:ascii="Times New Roman" w:eastAsia="宋体" w:hAnsi="Times New Roman" w:cs="Times New Roman"/>
          <w:sz w:val="24"/>
          <w:szCs w:val="24"/>
        </w:rPr>
        <w:t xml:space="preserve">Hu X, Yin X, Jin Z, et al. How do international M&amp;As affect rival firm’s sustainable performance?—Empirical evidence from an emerging market[J]. Sustainability, 2020, 12(4): 1318. </w:t>
      </w:r>
    </w:p>
    <w:p w14:paraId="257E047C" w14:textId="020D80CE" w:rsidR="001B016F" w:rsidRPr="00FB4D56" w:rsidRDefault="00904AE0"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00952EFB" w:rsidRPr="00952EFB">
        <w:rPr>
          <w:rFonts w:ascii="Times New Roman" w:eastAsia="宋体" w:hAnsi="Times New Roman" w:cs="Times New Roman"/>
          <w:sz w:val="24"/>
          <w:szCs w:val="24"/>
        </w:rPr>
        <w:t xml:space="preserve">Li S, </w:t>
      </w:r>
      <w:proofErr w:type="spellStart"/>
      <w:r w:rsidR="00952EFB" w:rsidRPr="00952EFB">
        <w:rPr>
          <w:rFonts w:ascii="Times New Roman" w:eastAsia="宋体" w:hAnsi="Times New Roman" w:cs="Times New Roman"/>
          <w:sz w:val="24"/>
          <w:szCs w:val="24"/>
        </w:rPr>
        <w:t>Shahzadi</w:t>
      </w:r>
      <w:proofErr w:type="spellEnd"/>
      <w:r w:rsidR="00952EFB" w:rsidRPr="00952EFB">
        <w:rPr>
          <w:rFonts w:ascii="Times New Roman" w:eastAsia="宋体" w:hAnsi="Times New Roman" w:cs="Times New Roman"/>
          <w:sz w:val="24"/>
          <w:szCs w:val="24"/>
        </w:rPr>
        <w:t xml:space="preserve"> A, Zheng M, et al. The impacts of executives’ political connections </w:t>
      </w:r>
      <w:r w:rsidR="00952EFB" w:rsidRPr="00952EFB">
        <w:rPr>
          <w:rFonts w:ascii="Times New Roman" w:eastAsia="宋体" w:hAnsi="Times New Roman" w:cs="Times New Roman"/>
          <w:sz w:val="24"/>
          <w:szCs w:val="24"/>
        </w:rPr>
        <w:lastRenderedPageBreak/>
        <w:t>on interactions between firm’s mergers, acquisitions, and performance[J]. Economic Change and Restructuring, 2022, 55(2): 653-679.</w:t>
      </w:r>
    </w:p>
    <w:p w14:paraId="6E7EBFF8" w14:textId="77777777"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Pr="00FB4D56">
        <w:rPr>
          <w:rFonts w:ascii="Times New Roman" w:eastAsia="宋体" w:hAnsi="Times New Roman" w:cs="Times New Roman"/>
          <w:sz w:val="24"/>
          <w:szCs w:val="24"/>
        </w:rPr>
        <w:t>Ranju P K, Mallikarjunappa T. Spillover effect of M&amp;A announcements on acquiring firms’ rivals: Evidence from India[J]. Global Business Review, 2019, 20(3): 692-707.</w:t>
      </w:r>
    </w:p>
    <w:p w14:paraId="0F976C68" w14:textId="73BFC18C"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Pr="00FB4D56">
        <w:rPr>
          <w:rFonts w:ascii="Times New Roman" w:eastAsia="宋体" w:hAnsi="Times New Roman" w:cs="Times New Roman"/>
          <w:sz w:val="24"/>
          <w:szCs w:val="24"/>
        </w:rPr>
        <w:t>Salant S W, Switzer S, Reynolds R J. Losses from horizontal merger: the effects of an exogenous change in industry structure on Cournot-Nash equilibrium[J]. The Quarterly Journal of Economics, 1983, 98(2): 185-199.</w:t>
      </w:r>
    </w:p>
    <w:p w14:paraId="3F26870E" w14:textId="77777777" w:rsidR="001B016F"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Pr="008608E8">
        <w:rPr>
          <w:rFonts w:ascii="Times New Roman" w:eastAsia="宋体" w:hAnsi="Times New Roman" w:cs="Times New Roman"/>
          <w:sz w:val="24"/>
          <w:szCs w:val="24"/>
        </w:rPr>
        <w:t xml:space="preserve">Shahrur H. Industry structure and horizontal takeovers: Analysis of wealth effects on rivals, suppliers, and corporate customers[J]. Journal of Financial Economics, 2005, 76(1): 61-98. </w:t>
      </w:r>
    </w:p>
    <w:p w14:paraId="4418038B" w14:textId="77777777"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Pr="00FB4D56">
        <w:rPr>
          <w:rFonts w:ascii="Times New Roman" w:eastAsia="宋体" w:hAnsi="Times New Roman" w:cs="Times New Roman"/>
          <w:sz w:val="24"/>
          <w:szCs w:val="24"/>
        </w:rPr>
        <w:t>Shenoy J. An examination of the efficiency, foreclosure, and collusion rationales for vertical takeovers[J]. Management Science, 2012, 58(8): 1482-1501.</w:t>
      </w:r>
    </w:p>
    <w:p w14:paraId="684CD511" w14:textId="77777777"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Pr="00FB4D56">
        <w:rPr>
          <w:rFonts w:ascii="Times New Roman" w:eastAsia="宋体" w:hAnsi="Times New Roman" w:cs="Times New Roman"/>
          <w:sz w:val="24"/>
          <w:szCs w:val="24"/>
        </w:rPr>
        <w:t>Stillman R. Examining antitrust policy towards horizontal mergers[J]. Journal of Financial Economics, 1983, 11(1-4): 225-240.</w:t>
      </w:r>
    </w:p>
    <w:p w14:paraId="6696EAC1" w14:textId="77777777"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Pr="00FB4D56">
        <w:rPr>
          <w:rFonts w:ascii="Times New Roman" w:eastAsia="宋体" w:hAnsi="Times New Roman" w:cs="Times New Roman"/>
          <w:sz w:val="24"/>
          <w:szCs w:val="24"/>
        </w:rPr>
        <w:t>Tanriverdi H, Uysal V B. Cross-business information technology integration and acquirer value creation in corporate mergers and acquisitions[J]. Information Systems Research, 20</w:t>
      </w:r>
      <w:r w:rsidRPr="00FB4D56">
        <w:rPr>
          <w:rFonts w:ascii="Times New Roman" w:eastAsia="宋体" w:hAnsi="Times New Roman" w:cs="Times New Roman"/>
          <w:sz w:val="24"/>
          <w:szCs w:val="24"/>
        </w:rPr>
        <w:tab/>
        <w:t>11, 22(4): 703-720.</w:t>
      </w:r>
    </w:p>
    <w:p w14:paraId="46B8D870" w14:textId="749899E5"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Pr="00FB4D56">
        <w:rPr>
          <w:rFonts w:ascii="Times New Roman" w:eastAsia="宋体" w:hAnsi="Times New Roman" w:cs="Times New Roman" w:hint="eastAsia"/>
          <w:sz w:val="24"/>
          <w:szCs w:val="24"/>
        </w:rPr>
        <w:t>蔡庆丰</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田霖</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产业政策与企业跨行业并购</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市场导向还是政策套利</w:t>
      </w:r>
      <w:r w:rsidRPr="00FB4D56">
        <w:rPr>
          <w:rFonts w:ascii="Times New Roman" w:eastAsia="宋体" w:hAnsi="Times New Roman" w:cs="Times New Roman"/>
          <w:sz w:val="24"/>
          <w:szCs w:val="24"/>
        </w:rPr>
        <w:t>[J] .</w:t>
      </w:r>
      <w:r w:rsidRPr="00FB4D56">
        <w:rPr>
          <w:rFonts w:ascii="Times New Roman" w:eastAsia="宋体" w:hAnsi="Times New Roman" w:cs="Times New Roman"/>
          <w:sz w:val="24"/>
          <w:szCs w:val="24"/>
        </w:rPr>
        <w:t>中国工业经济</w:t>
      </w:r>
      <w:r w:rsidRPr="00FB4D56">
        <w:rPr>
          <w:rFonts w:ascii="Times New Roman" w:eastAsia="宋体" w:hAnsi="Times New Roman" w:cs="Times New Roman"/>
          <w:sz w:val="24"/>
          <w:szCs w:val="24"/>
        </w:rPr>
        <w:t>,2019(01):81-99.</w:t>
      </w:r>
    </w:p>
    <w:p w14:paraId="3C5410DC" w14:textId="77777777"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Pr="00FB4D56">
        <w:rPr>
          <w:rFonts w:ascii="Times New Roman" w:eastAsia="宋体" w:hAnsi="Times New Roman" w:cs="Times New Roman" w:hint="eastAsia"/>
          <w:sz w:val="24"/>
          <w:szCs w:val="24"/>
        </w:rPr>
        <w:t>曹翠珍</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吴生瀛</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企业并购的财务协同效应实证分析</w:t>
      </w:r>
      <w:r w:rsidRPr="00FB4D56">
        <w:rPr>
          <w:rFonts w:ascii="Times New Roman" w:eastAsia="宋体" w:hAnsi="Times New Roman" w:cs="Times New Roman"/>
          <w:sz w:val="24"/>
          <w:szCs w:val="24"/>
        </w:rPr>
        <w:t>[J] .</w:t>
      </w:r>
      <w:r w:rsidRPr="00FB4D56">
        <w:rPr>
          <w:rFonts w:ascii="Times New Roman" w:eastAsia="宋体" w:hAnsi="Times New Roman" w:cs="Times New Roman"/>
          <w:sz w:val="24"/>
          <w:szCs w:val="24"/>
        </w:rPr>
        <w:t>会计之友</w:t>
      </w:r>
      <w:r w:rsidRPr="00FB4D56">
        <w:rPr>
          <w:rFonts w:ascii="Times New Roman" w:eastAsia="宋体" w:hAnsi="Times New Roman" w:cs="Times New Roman"/>
          <w:sz w:val="24"/>
          <w:szCs w:val="24"/>
        </w:rPr>
        <w:t>,2017(24):35-39.</w:t>
      </w:r>
    </w:p>
    <w:p w14:paraId="0017AF67" w14:textId="77777777"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Pr="00FB4D56">
        <w:rPr>
          <w:rFonts w:ascii="Times New Roman" w:eastAsia="宋体" w:hAnsi="Times New Roman" w:cs="Times New Roman" w:hint="eastAsia"/>
          <w:sz w:val="24"/>
          <w:szCs w:val="24"/>
        </w:rPr>
        <w:t>陈爱贞</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企业并购的行业创新效应与产业创新发展</w:t>
      </w:r>
      <w:r w:rsidRPr="00FB4D56">
        <w:rPr>
          <w:rFonts w:ascii="Times New Roman" w:eastAsia="宋体" w:hAnsi="Times New Roman" w:cs="Times New Roman"/>
          <w:sz w:val="24"/>
          <w:szCs w:val="24"/>
        </w:rPr>
        <w:t>[J] .</w:t>
      </w:r>
      <w:r w:rsidRPr="00FB4D56">
        <w:rPr>
          <w:rFonts w:ascii="Times New Roman" w:eastAsia="宋体" w:hAnsi="Times New Roman" w:cs="Times New Roman"/>
          <w:sz w:val="24"/>
          <w:szCs w:val="24"/>
        </w:rPr>
        <w:t>南京大学学报</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哲学</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人文科学</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社会科学</w:t>
      </w:r>
      <w:r w:rsidRPr="00FB4D56">
        <w:rPr>
          <w:rFonts w:ascii="Times New Roman" w:eastAsia="宋体" w:hAnsi="Times New Roman" w:cs="Times New Roman"/>
          <w:sz w:val="24"/>
          <w:szCs w:val="24"/>
        </w:rPr>
        <w:t>),2020,57(05):23-36.</w:t>
      </w:r>
      <w:r w:rsidRPr="00FB4D56">
        <w:rPr>
          <w:rFonts w:ascii="Times New Roman" w:eastAsia="宋体" w:hAnsi="Times New Roman" w:cs="Times New Roman"/>
          <w:sz w:val="24"/>
          <w:szCs w:val="24"/>
        </w:rPr>
        <w:tab/>
      </w:r>
    </w:p>
    <w:p w14:paraId="27B0AFFA" w14:textId="2A680BC7"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Pr="00FB4D56">
        <w:rPr>
          <w:rFonts w:ascii="Times New Roman" w:eastAsia="宋体" w:hAnsi="Times New Roman" w:cs="Times New Roman" w:hint="eastAsia"/>
          <w:sz w:val="24"/>
          <w:szCs w:val="24"/>
        </w:rPr>
        <w:t>陈仕华</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卢昌崇</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姜广省</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王雅茹</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国企高管政治晋升对企业并购行为的影响</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基于企业成长压力理论的实证研究</w:t>
      </w:r>
      <w:r w:rsidRPr="00FB4D56">
        <w:rPr>
          <w:rFonts w:ascii="Times New Roman" w:eastAsia="宋体" w:hAnsi="Times New Roman" w:cs="Times New Roman"/>
          <w:sz w:val="24"/>
          <w:szCs w:val="24"/>
        </w:rPr>
        <w:t>[J] .</w:t>
      </w:r>
      <w:r w:rsidRPr="00FB4D56">
        <w:rPr>
          <w:rFonts w:ascii="Times New Roman" w:eastAsia="宋体" w:hAnsi="Times New Roman" w:cs="Times New Roman"/>
          <w:sz w:val="24"/>
          <w:szCs w:val="24"/>
        </w:rPr>
        <w:t>管理世界</w:t>
      </w:r>
      <w:r w:rsidRPr="00FB4D56">
        <w:rPr>
          <w:rFonts w:ascii="Times New Roman" w:eastAsia="宋体" w:hAnsi="Times New Roman" w:cs="Times New Roman"/>
          <w:sz w:val="24"/>
          <w:szCs w:val="24"/>
        </w:rPr>
        <w:t>,2015(09):125-136.</w:t>
      </w:r>
    </w:p>
    <w:p w14:paraId="405BCE15" w14:textId="56342B25"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Pr="00FB4D56">
        <w:rPr>
          <w:rFonts w:ascii="Times New Roman" w:eastAsia="宋体" w:hAnsi="Times New Roman" w:cs="Times New Roman" w:hint="eastAsia"/>
          <w:sz w:val="24"/>
          <w:szCs w:val="24"/>
        </w:rPr>
        <w:t>范黎波</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杨金海</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孙浩</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并购事件对并购方同业竞争者的影响研究</w:t>
      </w:r>
      <w:r w:rsidRPr="00FB4D56">
        <w:rPr>
          <w:rFonts w:ascii="Times New Roman" w:eastAsia="宋体" w:hAnsi="Times New Roman" w:cs="Times New Roman"/>
          <w:sz w:val="24"/>
          <w:szCs w:val="24"/>
        </w:rPr>
        <w:t>[J] .</w:t>
      </w:r>
      <w:r w:rsidRPr="00FB4D56">
        <w:rPr>
          <w:rFonts w:ascii="Times New Roman" w:eastAsia="宋体" w:hAnsi="Times New Roman" w:cs="Times New Roman"/>
          <w:sz w:val="24"/>
          <w:szCs w:val="24"/>
        </w:rPr>
        <w:t>软科学</w:t>
      </w:r>
      <w:r w:rsidRPr="00FB4D56">
        <w:rPr>
          <w:rFonts w:ascii="Times New Roman" w:eastAsia="宋体" w:hAnsi="Times New Roman" w:cs="Times New Roman"/>
          <w:sz w:val="24"/>
          <w:szCs w:val="24"/>
        </w:rPr>
        <w:t>,2017,31(06):125-128.</w:t>
      </w:r>
    </w:p>
    <w:p w14:paraId="1CFDCEF4" w14:textId="77777777"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Pr="00FB4D56">
        <w:rPr>
          <w:rFonts w:ascii="Times New Roman" w:eastAsia="宋体" w:hAnsi="Times New Roman" w:cs="Times New Roman" w:hint="eastAsia"/>
          <w:sz w:val="24"/>
          <w:szCs w:val="24"/>
        </w:rPr>
        <w:t>韩振国</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盛明阳</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并购类型与企业绩效</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基于中国上市公司的证据</w:t>
      </w:r>
      <w:r w:rsidRPr="00FB4D56">
        <w:rPr>
          <w:rFonts w:ascii="Times New Roman" w:eastAsia="宋体" w:hAnsi="Times New Roman" w:cs="Times New Roman"/>
          <w:sz w:val="24"/>
          <w:szCs w:val="24"/>
        </w:rPr>
        <w:t>[J].</w:t>
      </w:r>
      <w:r w:rsidRPr="00FB4D56">
        <w:rPr>
          <w:rFonts w:ascii="Times New Roman" w:eastAsia="宋体" w:hAnsi="Times New Roman" w:cs="Times New Roman"/>
          <w:sz w:val="24"/>
          <w:szCs w:val="24"/>
        </w:rPr>
        <w:t>广西</w:t>
      </w:r>
      <w:r w:rsidRPr="00FB4D56">
        <w:rPr>
          <w:rFonts w:ascii="Times New Roman" w:eastAsia="宋体" w:hAnsi="Times New Roman" w:cs="Times New Roman"/>
          <w:sz w:val="24"/>
          <w:szCs w:val="24"/>
        </w:rPr>
        <w:lastRenderedPageBreak/>
        <w:t>财经学院学报</w:t>
      </w:r>
      <w:r w:rsidRPr="00FB4D56">
        <w:rPr>
          <w:rFonts w:ascii="Times New Roman" w:eastAsia="宋体" w:hAnsi="Times New Roman" w:cs="Times New Roman"/>
          <w:sz w:val="24"/>
          <w:szCs w:val="24"/>
        </w:rPr>
        <w:t>,2022,35(01):31-48.</w:t>
      </w:r>
    </w:p>
    <w:p w14:paraId="4FF91984" w14:textId="029CD8C2"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Pr="00FB4D56">
        <w:rPr>
          <w:rFonts w:ascii="Times New Roman" w:eastAsia="宋体" w:hAnsi="Times New Roman" w:cs="Times New Roman" w:hint="eastAsia"/>
          <w:sz w:val="24"/>
          <w:szCs w:val="24"/>
        </w:rPr>
        <w:t>蒋冠宏</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并购如何提升企业市场势力</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来自中国企业的证据</w:t>
      </w:r>
      <w:r w:rsidRPr="00FB4D56">
        <w:rPr>
          <w:rFonts w:ascii="Times New Roman" w:eastAsia="宋体" w:hAnsi="Times New Roman" w:cs="Times New Roman"/>
          <w:sz w:val="24"/>
          <w:szCs w:val="24"/>
        </w:rPr>
        <w:t>[J] .</w:t>
      </w:r>
      <w:r w:rsidRPr="00FB4D56">
        <w:rPr>
          <w:rFonts w:ascii="Times New Roman" w:eastAsia="宋体" w:hAnsi="Times New Roman" w:cs="Times New Roman"/>
          <w:sz w:val="24"/>
          <w:szCs w:val="24"/>
        </w:rPr>
        <w:t>中国工业经济</w:t>
      </w:r>
      <w:r w:rsidRPr="00FB4D56">
        <w:rPr>
          <w:rFonts w:ascii="Times New Roman" w:eastAsia="宋体" w:hAnsi="Times New Roman" w:cs="Times New Roman"/>
          <w:sz w:val="24"/>
          <w:szCs w:val="24"/>
        </w:rPr>
        <w:t>,2021(05):170-188.</w:t>
      </w:r>
    </w:p>
    <w:p w14:paraId="2254C39B" w14:textId="54455363"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Pr="00FB4D56">
        <w:rPr>
          <w:rFonts w:ascii="Times New Roman" w:eastAsia="宋体" w:hAnsi="Times New Roman" w:cs="Times New Roman" w:hint="eastAsia"/>
          <w:sz w:val="24"/>
          <w:szCs w:val="24"/>
        </w:rPr>
        <w:t>蒋冠宏</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我国企业跨国并购与行业内逆向技术溢出</w:t>
      </w:r>
      <w:r w:rsidRPr="00FB4D56">
        <w:rPr>
          <w:rFonts w:ascii="Times New Roman" w:eastAsia="宋体" w:hAnsi="Times New Roman" w:cs="Times New Roman"/>
          <w:sz w:val="24"/>
          <w:szCs w:val="24"/>
        </w:rPr>
        <w:t>[J] .</w:t>
      </w:r>
      <w:r w:rsidRPr="00FB4D56">
        <w:rPr>
          <w:rFonts w:ascii="Times New Roman" w:eastAsia="宋体" w:hAnsi="Times New Roman" w:cs="Times New Roman"/>
          <w:sz w:val="24"/>
          <w:szCs w:val="24"/>
        </w:rPr>
        <w:t>世界经济研究</w:t>
      </w:r>
      <w:r w:rsidRPr="00FB4D56">
        <w:rPr>
          <w:rFonts w:ascii="Times New Roman" w:eastAsia="宋体" w:hAnsi="Times New Roman" w:cs="Times New Roman"/>
          <w:sz w:val="24"/>
          <w:szCs w:val="24"/>
        </w:rPr>
        <w:t>,2017(01):60-69+136.</w:t>
      </w:r>
    </w:p>
    <w:p w14:paraId="28E0E54E" w14:textId="47243D02"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Pr="00FB4D56">
        <w:rPr>
          <w:rFonts w:ascii="Times New Roman" w:eastAsia="宋体" w:hAnsi="Times New Roman" w:cs="Times New Roman" w:hint="eastAsia"/>
          <w:sz w:val="24"/>
          <w:szCs w:val="24"/>
        </w:rPr>
        <w:t>蒋志雄</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王宇露</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技术获取型并购行为与企业并购绩效</w:t>
      </w:r>
      <w:r w:rsidRPr="00FB4D56">
        <w:rPr>
          <w:rFonts w:ascii="Times New Roman" w:eastAsia="宋体" w:hAnsi="Times New Roman" w:cs="Times New Roman"/>
          <w:sz w:val="24"/>
          <w:szCs w:val="24"/>
        </w:rPr>
        <w:t>[J/OL].</w:t>
      </w:r>
      <w:r w:rsidRPr="00FB4D56">
        <w:rPr>
          <w:rFonts w:ascii="Times New Roman" w:eastAsia="宋体" w:hAnsi="Times New Roman" w:cs="Times New Roman"/>
          <w:sz w:val="24"/>
          <w:szCs w:val="24"/>
        </w:rPr>
        <w:t>统计与决策</w:t>
      </w:r>
      <w:r w:rsidRPr="00FB4D56">
        <w:rPr>
          <w:rFonts w:ascii="Times New Roman" w:eastAsia="宋体" w:hAnsi="Times New Roman" w:cs="Times New Roman"/>
          <w:sz w:val="24"/>
          <w:szCs w:val="24"/>
        </w:rPr>
        <w:t>,2022(09):179-183</w:t>
      </w:r>
      <w:r w:rsidRPr="00FB4D56">
        <w:rPr>
          <w:rFonts w:ascii="Times New Roman" w:eastAsia="宋体" w:hAnsi="Times New Roman" w:cs="Times New Roman"/>
          <w:sz w:val="24"/>
          <w:szCs w:val="24"/>
        </w:rPr>
        <w:tab/>
      </w:r>
    </w:p>
    <w:p w14:paraId="56C9AC90" w14:textId="77777777"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Pr="00FB4D56">
        <w:rPr>
          <w:rFonts w:ascii="Times New Roman" w:eastAsia="宋体" w:hAnsi="Times New Roman" w:cs="Times New Roman" w:hint="eastAsia"/>
          <w:sz w:val="24"/>
          <w:szCs w:val="24"/>
        </w:rPr>
        <w:t>李增泉</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余谦</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王晓坤</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掏空、支持与并购重组</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来自我国上市公司的经验证据</w:t>
      </w:r>
      <w:r w:rsidRPr="00FB4D56">
        <w:rPr>
          <w:rFonts w:ascii="Times New Roman" w:eastAsia="宋体" w:hAnsi="Times New Roman" w:cs="Times New Roman"/>
          <w:sz w:val="24"/>
          <w:szCs w:val="24"/>
        </w:rPr>
        <w:t>[J] .</w:t>
      </w:r>
      <w:r w:rsidRPr="00FB4D56">
        <w:rPr>
          <w:rFonts w:ascii="Times New Roman" w:eastAsia="宋体" w:hAnsi="Times New Roman" w:cs="Times New Roman"/>
          <w:sz w:val="24"/>
          <w:szCs w:val="24"/>
        </w:rPr>
        <w:t>经济研究</w:t>
      </w:r>
      <w:r w:rsidRPr="00FB4D56">
        <w:rPr>
          <w:rFonts w:ascii="Times New Roman" w:eastAsia="宋体" w:hAnsi="Times New Roman" w:cs="Times New Roman"/>
          <w:sz w:val="24"/>
          <w:szCs w:val="24"/>
        </w:rPr>
        <w:t>,2005(01):95-105.</w:t>
      </w:r>
    </w:p>
    <w:p w14:paraId="11EDF83E" w14:textId="77777777"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Pr="00FB4D56">
        <w:rPr>
          <w:rFonts w:ascii="Times New Roman" w:eastAsia="宋体" w:hAnsi="Times New Roman" w:cs="Times New Roman" w:hint="eastAsia"/>
          <w:sz w:val="24"/>
          <w:szCs w:val="24"/>
        </w:rPr>
        <w:t>聂辉华</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江艇</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杨汝岱</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中国工业企业数据库的使用现状和潜在问题</w:t>
      </w:r>
      <w:r w:rsidRPr="00FB4D56">
        <w:rPr>
          <w:rFonts w:ascii="Times New Roman" w:eastAsia="宋体" w:hAnsi="Times New Roman" w:cs="Times New Roman"/>
          <w:sz w:val="24"/>
          <w:szCs w:val="24"/>
        </w:rPr>
        <w:t>[J] .</w:t>
      </w:r>
      <w:r w:rsidRPr="00FB4D56">
        <w:rPr>
          <w:rFonts w:ascii="Times New Roman" w:eastAsia="宋体" w:hAnsi="Times New Roman" w:cs="Times New Roman"/>
          <w:sz w:val="24"/>
          <w:szCs w:val="24"/>
        </w:rPr>
        <w:t>世界经济</w:t>
      </w:r>
      <w:r w:rsidRPr="00FB4D56">
        <w:rPr>
          <w:rFonts w:ascii="Times New Roman" w:eastAsia="宋体" w:hAnsi="Times New Roman" w:cs="Times New Roman"/>
          <w:sz w:val="24"/>
          <w:szCs w:val="24"/>
        </w:rPr>
        <w:t>,2012,35(05):142-158.</w:t>
      </w:r>
    </w:p>
    <w:p w14:paraId="71591386" w14:textId="77777777"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Pr="00FB4D56">
        <w:rPr>
          <w:rFonts w:ascii="Times New Roman" w:eastAsia="宋体" w:hAnsi="Times New Roman" w:cs="Times New Roman" w:hint="eastAsia"/>
          <w:sz w:val="24"/>
          <w:szCs w:val="24"/>
        </w:rPr>
        <w:t>潘红波</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余明桂</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支持之手、掠夺之手与异地并购</w:t>
      </w:r>
      <w:r w:rsidRPr="00FB4D56">
        <w:rPr>
          <w:rFonts w:ascii="Times New Roman" w:eastAsia="宋体" w:hAnsi="Times New Roman" w:cs="Times New Roman"/>
          <w:sz w:val="24"/>
          <w:szCs w:val="24"/>
        </w:rPr>
        <w:t>[J].</w:t>
      </w:r>
      <w:r w:rsidRPr="00FB4D56">
        <w:rPr>
          <w:rFonts w:ascii="Times New Roman" w:eastAsia="宋体" w:hAnsi="Times New Roman" w:cs="Times New Roman"/>
          <w:sz w:val="24"/>
          <w:szCs w:val="24"/>
        </w:rPr>
        <w:t>经济研究</w:t>
      </w:r>
      <w:r w:rsidRPr="00FB4D56">
        <w:rPr>
          <w:rFonts w:ascii="Times New Roman" w:eastAsia="宋体" w:hAnsi="Times New Roman" w:cs="Times New Roman"/>
          <w:sz w:val="24"/>
          <w:szCs w:val="24"/>
        </w:rPr>
        <w:t>,2011,46(09):108-120.</w:t>
      </w:r>
    </w:p>
    <w:p w14:paraId="014EF3F2" w14:textId="656AA40C"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Pr="00FB4D56">
        <w:rPr>
          <w:rFonts w:ascii="Times New Roman" w:eastAsia="宋体" w:hAnsi="Times New Roman" w:cs="Times New Roman" w:hint="eastAsia"/>
          <w:sz w:val="24"/>
          <w:szCs w:val="24"/>
        </w:rPr>
        <w:t>万鹏</w:t>
      </w:r>
      <w:r w:rsidRPr="00FB4D56">
        <w:rPr>
          <w:rFonts w:ascii="Times New Roman" w:eastAsia="宋体" w:hAnsi="Times New Roman" w:cs="Times New Roman"/>
          <w:sz w:val="24"/>
          <w:szCs w:val="24"/>
        </w:rPr>
        <w:t>. “</w:t>
      </w:r>
      <w:r w:rsidRPr="00FB4D56">
        <w:rPr>
          <w:rFonts w:ascii="Times New Roman" w:eastAsia="宋体" w:hAnsi="Times New Roman" w:cs="Times New Roman"/>
          <w:sz w:val="24"/>
          <w:szCs w:val="24"/>
        </w:rPr>
        <w:t>一带一路</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背景下跨国并购的绩效研究</w:t>
      </w:r>
      <w:r w:rsidRPr="00FB4D56">
        <w:rPr>
          <w:rFonts w:ascii="Times New Roman" w:eastAsia="宋体" w:hAnsi="Times New Roman" w:cs="Times New Roman"/>
          <w:sz w:val="24"/>
          <w:szCs w:val="24"/>
        </w:rPr>
        <w:t>[D].</w:t>
      </w:r>
      <w:r w:rsidRPr="00FB4D56">
        <w:rPr>
          <w:rFonts w:ascii="Times New Roman" w:eastAsia="宋体" w:hAnsi="Times New Roman" w:cs="Times New Roman"/>
          <w:sz w:val="24"/>
          <w:szCs w:val="24"/>
        </w:rPr>
        <w:t>山东财经大学</w:t>
      </w:r>
      <w:r w:rsidRPr="00FB4D56">
        <w:rPr>
          <w:rFonts w:ascii="Times New Roman" w:eastAsia="宋体" w:hAnsi="Times New Roman" w:cs="Times New Roman"/>
          <w:sz w:val="24"/>
          <w:szCs w:val="24"/>
        </w:rPr>
        <w:t>,2021.</w:t>
      </w:r>
    </w:p>
    <w:p w14:paraId="4CF12C8E" w14:textId="77777777"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Pr="00FB4D56">
        <w:rPr>
          <w:rFonts w:ascii="Times New Roman" w:eastAsia="宋体" w:hAnsi="Times New Roman" w:cs="Times New Roman" w:hint="eastAsia"/>
          <w:sz w:val="24"/>
          <w:szCs w:val="24"/>
        </w:rPr>
        <w:t>王建新</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王涛</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龙鸣</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绿色信贷提升重污染企业并购绩效了吗</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来自中国上市公司的经验证据</w:t>
      </w:r>
      <w:r w:rsidRPr="00FB4D56">
        <w:rPr>
          <w:rFonts w:ascii="Times New Roman" w:eastAsia="宋体" w:hAnsi="Times New Roman" w:cs="Times New Roman"/>
          <w:sz w:val="24"/>
          <w:szCs w:val="24"/>
        </w:rPr>
        <w:t>[J] .</w:t>
      </w:r>
      <w:r w:rsidRPr="00FB4D56">
        <w:rPr>
          <w:rFonts w:ascii="Times New Roman" w:eastAsia="宋体" w:hAnsi="Times New Roman" w:cs="Times New Roman"/>
          <w:sz w:val="24"/>
          <w:szCs w:val="24"/>
        </w:rPr>
        <w:t>广东财经大学学报</w:t>
      </w:r>
      <w:r w:rsidRPr="00FB4D56">
        <w:rPr>
          <w:rFonts w:ascii="Times New Roman" w:eastAsia="宋体" w:hAnsi="Times New Roman" w:cs="Times New Roman"/>
          <w:sz w:val="24"/>
          <w:szCs w:val="24"/>
        </w:rPr>
        <w:t>,2021,36(01):85-97.</w:t>
      </w:r>
    </w:p>
    <w:p w14:paraId="5B4732C8" w14:textId="77777777"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Pr="00FB4D56">
        <w:rPr>
          <w:rFonts w:ascii="Times New Roman" w:eastAsia="宋体" w:hAnsi="Times New Roman" w:cs="Times New Roman" w:hint="eastAsia"/>
          <w:sz w:val="24"/>
          <w:szCs w:val="24"/>
        </w:rPr>
        <w:t>王君慧</w:t>
      </w:r>
      <w:r w:rsidRPr="00FB4D56">
        <w:rPr>
          <w:rFonts w:ascii="Times New Roman" w:eastAsia="宋体" w:hAnsi="Times New Roman" w:cs="Times New Roman"/>
          <w:sz w:val="24"/>
          <w:szCs w:val="24"/>
        </w:rPr>
        <w:t xml:space="preserve">. </w:t>
      </w:r>
      <w:r w:rsidRPr="00FB4D56">
        <w:rPr>
          <w:rFonts w:ascii="Times New Roman" w:eastAsia="宋体" w:hAnsi="Times New Roman" w:cs="Times New Roman"/>
          <w:sz w:val="24"/>
          <w:szCs w:val="24"/>
        </w:rPr>
        <w:t>出境并购的行业内溢出效应分析</w:t>
      </w:r>
      <w:r w:rsidRPr="00FB4D56">
        <w:rPr>
          <w:rFonts w:ascii="Times New Roman" w:eastAsia="宋体" w:hAnsi="Times New Roman" w:cs="Times New Roman"/>
          <w:sz w:val="24"/>
          <w:szCs w:val="24"/>
        </w:rPr>
        <w:t>[D] .</w:t>
      </w:r>
      <w:r w:rsidRPr="00FB4D56">
        <w:rPr>
          <w:rFonts w:ascii="Times New Roman" w:eastAsia="宋体" w:hAnsi="Times New Roman" w:cs="Times New Roman"/>
          <w:sz w:val="24"/>
          <w:szCs w:val="24"/>
        </w:rPr>
        <w:t>厦门大学</w:t>
      </w:r>
      <w:r w:rsidRPr="00FB4D56">
        <w:rPr>
          <w:rFonts w:ascii="Times New Roman" w:eastAsia="宋体" w:hAnsi="Times New Roman" w:cs="Times New Roman"/>
          <w:sz w:val="24"/>
          <w:szCs w:val="24"/>
        </w:rPr>
        <w:t>,2017.</w:t>
      </w:r>
      <w:r w:rsidRPr="00FB4D56">
        <w:rPr>
          <w:rFonts w:ascii="Times New Roman" w:eastAsia="宋体" w:hAnsi="Times New Roman" w:cs="Times New Roman"/>
          <w:sz w:val="24"/>
          <w:szCs w:val="24"/>
        </w:rPr>
        <w:tab/>
      </w:r>
    </w:p>
    <w:p w14:paraId="5573F6E0" w14:textId="77777777"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Pr="00FB4D56">
        <w:rPr>
          <w:rFonts w:ascii="Times New Roman" w:eastAsia="宋体" w:hAnsi="Times New Roman" w:cs="Times New Roman" w:hint="eastAsia"/>
          <w:sz w:val="24"/>
          <w:szCs w:val="24"/>
        </w:rPr>
        <w:t>王清剑</w:t>
      </w:r>
      <w:r w:rsidRPr="00FB4D56">
        <w:rPr>
          <w:rFonts w:ascii="Times New Roman" w:eastAsia="宋体" w:hAnsi="Times New Roman" w:cs="Times New Roman"/>
          <w:sz w:val="24"/>
          <w:szCs w:val="24"/>
        </w:rPr>
        <w:t xml:space="preserve">. </w:t>
      </w:r>
      <w:r w:rsidRPr="00FB4D56">
        <w:rPr>
          <w:rFonts w:ascii="Times New Roman" w:eastAsia="宋体" w:hAnsi="Times New Roman" w:cs="Times New Roman"/>
          <w:sz w:val="24"/>
          <w:szCs w:val="24"/>
        </w:rPr>
        <w:t>企业并购的产业结构效应与税收调控研究</w:t>
      </w:r>
      <w:r w:rsidRPr="00FB4D56">
        <w:rPr>
          <w:rFonts w:ascii="Times New Roman" w:eastAsia="宋体" w:hAnsi="Times New Roman" w:cs="Times New Roman"/>
          <w:sz w:val="24"/>
          <w:szCs w:val="24"/>
        </w:rPr>
        <w:t>[D] .</w:t>
      </w:r>
      <w:r w:rsidRPr="00FB4D56">
        <w:rPr>
          <w:rFonts w:ascii="Times New Roman" w:eastAsia="宋体" w:hAnsi="Times New Roman" w:cs="Times New Roman"/>
          <w:sz w:val="24"/>
          <w:szCs w:val="24"/>
        </w:rPr>
        <w:t>北京交通大学</w:t>
      </w:r>
      <w:r w:rsidRPr="00FB4D56">
        <w:rPr>
          <w:rFonts w:ascii="Times New Roman" w:eastAsia="宋体" w:hAnsi="Times New Roman" w:cs="Times New Roman"/>
          <w:sz w:val="24"/>
          <w:szCs w:val="24"/>
        </w:rPr>
        <w:t>,2014.</w:t>
      </w:r>
    </w:p>
    <w:p w14:paraId="5CD2CF82" w14:textId="77777777"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Pr="00FB4D56">
        <w:rPr>
          <w:rFonts w:ascii="Times New Roman" w:eastAsia="宋体" w:hAnsi="Times New Roman" w:cs="Times New Roman" w:hint="eastAsia"/>
          <w:sz w:val="24"/>
          <w:szCs w:val="24"/>
        </w:rPr>
        <w:t>巫岑</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罗婷</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饶品贵</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政府引导、财政分权与企业并购</w:t>
      </w:r>
      <w:r w:rsidRPr="00FB4D56">
        <w:rPr>
          <w:rFonts w:ascii="Times New Roman" w:eastAsia="宋体" w:hAnsi="Times New Roman" w:cs="Times New Roman"/>
          <w:sz w:val="24"/>
          <w:szCs w:val="24"/>
        </w:rPr>
        <w:t>[J] .</w:t>
      </w:r>
      <w:r w:rsidRPr="00FB4D56">
        <w:rPr>
          <w:rFonts w:ascii="Times New Roman" w:eastAsia="宋体" w:hAnsi="Times New Roman" w:cs="Times New Roman"/>
          <w:sz w:val="24"/>
          <w:szCs w:val="24"/>
        </w:rPr>
        <w:t>经济科学</w:t>
      </w:r>
      <w:r w:rsidRPr="00FB4D56">
        <w:rPr>
          <w:rFonts w:ascii="Times New Roman" w:eastAsia="宋体" w:hAnsi="Times New Roman" w:cs="Times New Roman"/>
          <w:sz w:val="24"/>
          <w:szCs w:val="24"/>
        </w:rPr>
        <w:t>,2021(05):20-36.</w:t>
      </w:r>
    </w:p>
    <w:p w14:paraId="1E6F89CB" w14:textId="77777777"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Pr="00FB4D56">
        <w:rPr>
          <w:rFonts w:ascii="Times New Roman" w:eastAsia="宋体" w:hAnsi="Times New Roman" w:cs="Times New Roman" w:hint="eastAsia"/>
          <w:sz w:val="24"/>
          <w:szCs w:val="24"/>
        </w:rPr>
        <w:t>肖阳</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张晓飞</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技术并购对制造业企业创新持续性影响：基于吸收能力和利用能力的中介作用</w:t>
      </w:r>
      <w:r w:rsidRPr="00FB4D56">
        <w:rPr>
          <w:rFonts w:ascii="Times New Roman" w:eastAsia="宋体" w:hAnsi="Times New Roman" w:cs="Times New Roman"/>
          <w:sz w:val="24"/>
          <w:szCs w:val="24"/>
        </w:rPr>
        <w:t>[J] .</w:t>
      </w:r>
      <w:r w:rsidRPr="00FB4D56">
        <w:rPr>
          <w:rFonts w:ascii="Times New Roman" w:eastAsia="宋体" w:hAnsi="Times New Roman" w:cs="Times New Roman"/>
          <w:sz w:val="24"/>
          <w:szCs w:val="24"/>
        </w:rPr>
        <w:t>技术经济</w:t>
      </w:r>
      <w:r w:rsidRPr="00FB4D56">
        <w:rPr>
          <w:rFonts w:ascii="Times New Roman" w:eastAsia="宋体" w:hAnsi="Times New Roman" w:cs="Times New Roman"/>
          <w:sz w:val="24"/>
          <w:szCs w:val="24"/>
        </w:rPr>
        <w:t>,2021,40(11):1-12.</w:t>
      </w:r>
    </w:p>
    <w:p w14:paraId="3805E2E0" w14:textId="77777777"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Pr="00FB4D56">
        <w:rPr>
          <w:rFonts w:ascii="Times New Roman" w:eastAsia="宋体" w:hAnsi="Times New Roman" w:cs="Times New Roman" w:hint="eastAsia"/>
          <w:sz w:val="24"/>
          <w:szCs w:val="24"/>
        </w:rPr>
        <w:t>杨继彬</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李善民</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杨国超</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吴文锋</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省际双边信任与资本跨区域流动</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基于企业异地并购的视角</w:t>
      </w:r>
      <w:r w:rsidRPr="00FB4D56">
        <w:rPr>
          <w:rFonts w:ascii="Times New Roman" w:eastAsia="宋体" w:hAnsi="Times New Roman" w:cs="Times New Roman"/>
          <w:sz w:val="24"/>
          <w:szCs w:val="24"/>
        </w:rPr>
        <w:t>[J] .</w:t>
      </w:r>
      <w:r w:rsidRPr="00FB4D56">
        <w:rPr>
          <w:rFonts w:ascii="Times New Roman" w:eastAsia="宋体" w:hAnsi="Times New Roman" w:cs="Times New Roman"/>
          <w:sz w:val="24"/>
          <w:szCs w:val="24"/>
        </w:rPr>
        <w:t>经济研究</w:t>
      </w:r>
      <w:r w:rsidRPr="00FB4D56">
        <w:rPr>
          <w:rFonts w:ascii="Times New Roman" w:eastAsia="宋体" w:hAnsi="Times New Roman" w:cs="Times New Roman"/>
          <w:sz w:val="24"/>
          <w:szCs w:val="24"/>
        </w:rPr>
        <w:t>,2021,56(04):41-59.</w:t>
      </w:r>
    </w:p>
    <w:p w14:paraId="54DD72B5" w14:textId="77777777"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Pr="00FB4D56">
        <w:rPr>
          <w:rFonts w:ascii="Times New Roman" w:eastAsia="宋体" w:hAnsi="Times New Roman" w:cs="Times New Roman" w:hint="eastAsia"/>
          <w:sz w:val="24"/>
          <w:szCs w:val="24"/>
        </w:rPr>
        <w:t>姚益龙</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刘巨松</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刘冬妍</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要素市场发展差异、产权性质与异地并购绩效</w:t>
      </w:r>
      <w:r w:rsidRPr="00FB4D56">
        <w:rPr>
          <w:rFonts w:ascii="Times New Roman" w:eastAsia="宋体" w:hAnsi="Times New Roman" w:cs="Times New Roman"/>
          <w:sz w:val="24"/>
          <w:szCs w:val="24"/>
        </w:rPr>
        <w:t>[J] .</w:t>
      </w:r>
      <w:r w:rsidRPr="00FB4D56">
        <w:rPr>
          <w:rFonts w:ascii="Times New Roman" w:eastAsia="宋体" w:hAnsi="Times New Roman" w:cs="Times New Roman"/>
          <w:sz w:val="24"/>
          <w:szCs w:val="24"/>
        </w:rPr>
        <w:t>南开管理评论</w:t>
      </w:r>
      <w:r w:rsidRPr="00FB4D56">
        <w:rPr>
          <w:rFonts w:ascii="Times New Roman" w:eastAsia="宋体" w:hAnsi="Times New Roman" w:cs="Times New Roman"/>
          <w:sz w:val="24"/>
          <w:szCs w:val="24"/>
        </w:rPr>
        <w:t>,2014,17(05):102-111.</w:t>
      </w:r>
    </w:p>
    <w:p w14:paraId="4E866098" w14:textId="77777777"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Pr="00FB4D56">
        <w:rPr>
          <w:rFonts w:ascii="Times New Roman" w:eastAsia="宋体" w:hAnsi="Times New Roman" w:cs="Times New Roman" w:hint="eastAsia"/>
          <w:sz w:val="24"/>
          <w:szCs w:val="24"/>
        </w:rPr>
        <w:t>于赫</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王晓颖</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技术并购对企业创新能力的影响</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来自医药企业的实证研究</w:t>
      </w:r>
      <w:r w:rsidRPr="00FB4D56">
        <w:rPr>
          <w:rFonts w:ascii="Times New Roman" w:eastAsia="宋体" w:hAnsi="Times New Roman" w:cs="Times New Roman"/>
          <w:sz w:val="24"/>
          <w:szCs w:val="24"/>
        </w:rPr>
        <w:t>[J] .</w:t>
      </w:r>
      <w:r w:rsidRPr="00FB4D56">
        <w:rPr>
          <w:rFonts w:ascii="Times New Roman" w:eastAsia="宋体" w:hAnsi="Times New Roman" w:cs="Times New Roman"/>
          <w:sz w:val="24"/>
          <w:szCs w:val="24"/>
        </w:rPr>
        <w:t>工业技术经济</w:t>
      </w:r>
      <w:r w:rsidRPr="00FB4D56">
        <w:rPr>
          <w:rFonts w:ascii="Times New Roman" w:eastAsia="宋体" w:hAnsi="Times New Roman" w:cs="Times New Roman"/>
          <w:sz w:val="24"/>
          <w:szCs w:val="24"/>
        </w:rPr>
        <w:t>,2021,40(12):25-34.</w:t>
      </w:r>
      <w:r w:rsidRPr="00FB4D56">
        <w:rPr>
          <w:rFonts w:ascii="Times New Roman" w:eastAsia="宋体" w:hAnsi="Times New Roman" w:cs="Times New Roman"/>
          <w:sz w:val="24"/>
          <w:szCs w:val="24"/>
        </w:rPr>
        <w:tab/>
      </w:r>
    </w:p>
    <w:p w14:paraId="14349511" w14:textId="14C1AF31"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Pr="00FB4D56">
        <w:rPr>
          <w:rFonts w:ascii="Times New Roman" w:eastAsia="宋体" w:hAnsi="Times New Roman" w:cs="Times New Roman" w:hint="eastAsia"/>
          <w:sz w:val="24"/>
          <w:szCs w:val="24"/>
        </w:rPr>
        <w:t>张博尧</w:t>
      </w:r>
      <w:r w:rsidRPr="00FB4D56">
        <w:rPr>
          <w:rFonts w:ascii="Times New Roman" w:eastAsia="宋体" w:hAnsi="Times New Roman" w:cs="Times New Roman"/>
          <w:sz w:val="24"/>
          <w:szCs w:val="24"/>
        </w:rPr>
        <w:t xml:space="preserve">. </w:t>
      </w:r>
      <w:r w:rsidRPr="00FB4D56">
        <w:rPr>
          <w:rFonts w:ascii="Times New Roman" w:eastAsia="宋体" w:hAnsi="Times New Roman" w:cs="Times New Roman"/>
          <w:sz w:val="24"/>
          <w:szCs w:val="24"/>
        </w:rPr>
        <w:t>并购重组在产业结构调整中的效应分析</w:t>
      </w:r>
      <w:r w:rsidRPr="00FB4D56">
        <w:rPr>
          <w:rFonts w:ascii="Times New Roman" w:eastAsia="宋体" w:hAnsi="Times New Roman" w:cs="Times New Roman"/>
          <w:sz w:val="24"/>
          <w:szCs w:val="24"/>
        </w:rPr>
        <w:t>[D] .</w:t>
      </w:r>
      <w:r w:rsidRPr="00FB4D56">
        <w:rPr>
          <w:rFonts w:ascii="Times New Roman" w:eastAsia="宋体" w:hAnsi="Times New Roman" w:cs="Times New Roman"/>
          <w:sz w:val="24"/>
          <w:szCs w:val="24"/>
        </w:rPr>
        <w:t>吉林大学</w:t>
      </w:r>
      <w:r w:rsidRPr="00FB4D56">
        <w:rPr>
          <w:rFonts w:ascii="Times New Roman" w:eastAsia="宋体" w:hAnsi="Times New Roman" w:cs="Times New Roman"/>
          <w:sz w:val="24"/>
          <w:szCs w:val="24"/>
        </w:rPr>
        <w:t>,2020.</w:t>
      </w:r>
    </w:p>
    <w:p w14:paraId="40476B97" w14:textId="77777777"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 xml:space="preserve"> </w:t>
      </w:r>
      <w:r w:rsidRPr="00FB4D56">
        <w:rPr>
          <w:rFonts w:ascii="Times New Roman" w:eastAsia="宋体" w:hAnsi="Times New Roman" w:cs="Times New Roman" w:hint="eastAsia"/>
          <w:sz w:val="24"/>
          <w:szCs w:val="24"/>
        </w:rPr>
        <w:t>张晓婕</w:t>
      </w:r>
      <w:r w:rsidRPr="00FB4D56">
        <w:rPr>
          <w:rFonts w:ascii="Times New Roman" w:eastAsia="宋体" w:hAnsi="Times New Roman" w:cs="Times New Roman"/>
          <w:sz w:val="24"/>
          <w:szCs w:val="24"/>
        </w:rPr>
        <w:t xml:space="preserve">. </w:t>
      </w:r>
      <w:r w:rsidRPr="00FB4D56">
        <w:rPr>
          <w:rFonts w:ascii="Times New Roman" w:eastAsia="宋体" w:hAnsi="Times New Roman" w:cs="Times New Roman"/>
          <w:sz w:val="24"/>
          <w:szCs w:val="24"/>
        </w:rPr>
        <w:t>中国国有企业并购的创新溢出效应研究</w:t>
      </w:r>
      <w:r w:rsidRPr="00FB4D56">
        <w:rPr>
          <w:rFonts w:ascii="Times New Roman" w:eastAsia="宋体" w:hAnsi="Times New Roman" w:cs="Times New Roman"/>
          <w:sz w:val="24"/>
          <w:szCs w:val="24"/>
        </w:rPr>
        <w:t>[D] .</w:t>
      </w:r>
      <w:r w:rsidRPr="00FB4D56">
        <w:rPr>
          <w:rFonts w:ascii="Times New Roman" w:eastAsia="宋体" w:hAnsi="Times New Roman" w:cs="Times New Roman"/>
          <w:sz w:val="24"/>
          <w:szCs w:val="24"/>
        </w:rPr>
        <w:t>郑州航空工业管理学院</w:t>
      </w:r>
      <w:r w:rsidRPr="00FB4D56">
        <w:rPr>
          <w:rFonts w:ascii="Times New Roman" w:eastAsia="宋体" w:hAnsi="Times New Roman" w:cs="Times New Roman"/>
          <w:sz w:val="24"/>
          <w:szCs w:val="24"/>
        </w:rPr>
        <w:t>,2019.</w:t>
      </w:r>
    </w:p>
    <w:p w14:paraId="0EF76576" w14:textId="77777777"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Pr="00FB4D56">
        <w:rPr>
          <w:rFonts w:ascii="Times New Roman" w:eastAsia="宋体" w:hAnsi="Times New Roman" w:cs="Times New Roman" w:hint="eastAsia"/>
          <w:sz w:val="24"/>
          <w:szCs w:val="24"/>
        </w:rPr>
        <w:t>张媛媛</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跨行业并购与行业内并购对零售企业绩效的影响</w:t>
      </w:r>
      <w:r w:rsidRPr="00FB4D56">
        <w:rPr>
          <w:rFonts w:ascii="Times New Roman" w:eastAsia="宋体" w:hAnsi="Times New Roman" w:cs="Times New Roman"/>
          <w:sz w:val="24"/>
          <w:szCs w:val="24"/>
        </w:rPr>
        <w:t>[J].</w:t>
      </w:r>
      <w:r w:rsidRPr="00FB4D56">
        <w:rPr>
          <w:rFonts w:ascii="Times New Roman" w:eastAsia="宋体" w:hAnsi="Times New Roman" w:cs="Times New Roman"/>
          <w:sz w:val="24"/>
          <w:szCs w:val="24"/>
        </w:rPr>
        <w:t>商业经济研究</w:t>
      </w:r>
      <w:r w:rsidRPr="00FB4D56">
        <w:rPr>
          <w:rFonts w:ascii="Times New Roman" w:eastAsia="宋体" w:hAnsi="Times New Roman" w:cs="Times New Roman"/>
          <w:sz w:val="24"/>
          <w:szCs w:val="24"/>
        </w:rPr>
        <w:t>,2021(24):139-142.</w:t>
      </w:r>
    </w:p>
    <w:p w14:paraId="43FC1F08" w14:textId="77777777" w:rsidR="001B016F" w:rsidRPr="00FB4D56" w:rsidRDefault="001B016F" w:rsidP="001B016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Pr="00FB4D56">
        <w:rPr>
          <w:rFonts w:ascii="Times New Roman" w:eastAsia="宋体" w:hAnsi="Times New Roman" w:cs="Times New Roman" w:hint="eastAsia"/>
          <w:sz w:val="24"/>
          <w:szCs w:val="24"/>
        </w:rPr>
        <w:t>赵晓阳</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胥朝阳</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李子妍</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机遇预期还是损失规避</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经济政策不确定性对企业并购的影响</w:t>
      </w:r>
      <w:r w:rsidRPr="00FB4D56">
        <w:rPr>
          <w:rFonts w:ascii="Times New Roman" w:eastAsia="宋体" w:hAnsi="Times New Roman" w:cs="Times New Roman"/>
          <w:sz w:val="24"/>
          <w:szCs w:val="24"/>
        </w:rPr>
        <w:t>[J] .</w:t>
      </w:r>
      <w:r w:rsidRPr="00FB4D56">
        <w:rPr>
          <w:rFonts w:ascii="Times New Roman" w:eastAsia="宋体" w:hAnsi="Times New Roman" w:cs="Times New Roman"/>
          <w:sz w:val="24"/>
          <w:szCs w:val="24"/>
        </w:rPr>
        <w:t>哈尔滨商业大学学报</w:t>
      </w:r>
      <w:r w:rsidRPr="00FB4D56">
        <w:rPr>
          <w:rFonts w:ascii="Times New Roman" w:eastAsia="宋体" w:hAnsi="Times New Roman" w:cs="Times New Roman"/>
          <w:sz w:val="24"/>
          <w:szCs w:val="24"/>
        </w:rPr>
        <w:t>(</w:t>
      </w:r>
      <w:r w:rsidRPr="00FB4D56">
        <w:rPr>
          <w:rFonts w:ascii="Times New Roman" w:eastAsia="宋体" w:hAnsi="Times New Roman" w:cs="Times New Roman"/>
          <w:sz w:val="24"/>
          <w:szCs w:val="24"/>
        </w:rPr>
        <w:t>社会科学版</w:t>
      </w:r>
      <w:r w:rsidRPr="00FB4D56">
        <w:rPr>
          <w:rFonts w:ascii="Times New Roman" w:eastAsia="宋体" w:hAnsi="Times New Roman" w:cs="Times New Roman"/>
          <w:sz w:val="24"/>
          <w:szCs w:val="24"/>
        </w:rPr>
        <w:t>),2020(06):91-105.</w:t>
      </w:r>
    </w:p>
    <w:p w14:paraId="423E7B50" w14:textId="14E2BA82" w:rsidR="00C571CA" w:rsidRDefault="00C571CA">
      <w:pPr>
        <w:widowControl/>
        <w:jc w:val="left"/>
        <w:rPr>
          <w:rFonts w:ascii="Times New Roman" w:hAnsi="Times New Roman"/>
          <w:sz w:val="24"/>
          <w:szCs w:val="24"/>
        </w:rPr>
      </w:pPr>
      <w:r>
        <w:rPr>
          <w:rFonts w:ascii="Times New Roman" w:hAnsi="Times New Roman"/>
          <w:sz w:val="24"/>
          <w:szCs w:val="24"/>
        </w:rPr>
        <w:br w:type="page"/>
      </w:r>
    </w:p>
    <w:p w14:paraId="2EFC4BC8" w14:textId="77777777" w:rsidR="005F41B9" w:rsidRDefault="005F41B9" w:rsidP="0086475A">
      <w:pPr>
        <w:jc w:val="center"/>
        <w:rPr>
          <w:sz w:val="32"/>
        </w:rPr>
        <w:sectPr w:rsidR="005F41B9" w:rsidSect="00B75645">
          <w:footerReference w:type="default" r:id="rId23"/>
          <w:pgSz w:w="11906" w:h="16838"/>
          <w:pgMar w:top="1440" w:right="1800" w:bottom="1440" w:left="1800" w:header="851" w:footer="850" w:gutter="0"/>
          <w:pgNumType w:start="1"/>
          <w:cols w:space="720"/>
          <w:docGrid w:type="lines" w:linePitch="312"/>
        </w:sectPr>
      </w:pPr>
    </w:p>
    <w:p w14:paraId="25A66D36" w14:textId="1E43ED88" w:rsidR="0086475A" w:rsidRDefault="0086475A" w:rsidP="0086475A">
      <w:pPr>
        <w:jc w:val="center"/>
        <w:rPr>
          <w:sz w:val="32"/>
        </w:rPr>
      </w:pPr>
    </w:p>
    <w:p w14:paraId="7CB883C9" w14:textId="77777777" w:rsidR="0086475A" w:rsidRDefault="0086475A" w:rsidP="0086475A">
      <w:pPr>
        <w:jc w:val="center"/>
        <w:rPr>
          <w:sz w:val="32"/>
        </w:rPr>
      </w:pPr>
    </w:p>
    <w:bookmarkStart w:id="85" w:name="_MON_1064953734"/>
    <w:bookmarkEnd w:id="85"/>
    <w:p w14:paraId="4DA4A7AF" w14:textId="77777777" w:rsidR="0086475A" w:rsidRDefault="0086475A" w:rsidP="0086475A">
      <w:pPr>
        <w:jc w:val="center"/>
        <w:rPr>
          <w:rFonts w:hAnsi="宋体"/>
          <w:noProof/>
          <w:kern w:val="0"/>
        </w:rPr>
      </w:pPr>
      <w:r>
        <w:rPr>
          <w:rFonts w:hAnsi="宋体"/>
          <w:noProof/>
          <w:kern w:val="0"/>
        </w:rPr>
        <w:object w:dxaOrig="3165" w:dyaOrig="720" w14:anchorId="4BF8DF96">
          <v:shape id="_x0000_i1026" type="#_x0000_t75" style="width:206.8pt;height:47.8pt" o:ole="" filled="t">
            <v:imagedata r:id="rId8" o:title=""/>
          </v:shape>
          <o:OLEObject Type="Embed" ProgID="Word.Picture.8" ShapeID="_x0000_i1026" DrawAspect="Content" ObjectID="_1716729886" r:id="rId24"/>
        </w:object>
      </w:r>
    </w:p>
    <w:p w14:paraId="40C1D38B" w14:textId="77777777" w:rsidR="0086475A" w:rsidRDefault="0086475A" w:rsidP="0086475A">
      <w:pPr>
        <w:jc w:val="center"/>
        <w:rPr>
          <w:rFonts w:eastAsia="华文行楷"/>
          <w:sz w:val="44"/>
        </w:rPr>
      </w:pPr>
    </w:p>
    <w:p w14:paraId="542DF544" w14:textId="57AE8EFD" w:rsidR="0086475A" w:rsidRPr="0086475A" w:rsidRDefault="0086475A" w:rsidP="0086475A">
      <w:pPr>
        <w:tabs>
          <w:tab w:val="left" w:pos="0"/>
        </w:tabs>
        <w:jc w:val="center"/>
        <w:rPr>
          <w:rFonts w:eastAsia="华文中宋"/>
          <w:b/>
          <w:bCs/>
          <w:noProof/>
          <w:kern w:val="0"/>
          <w:sz w:val="44"/>
          <w:szCs w:val="44"/>
        </w:rPr>
      </w:pPr>
      <w:r w:rsidRPr="008D5164">
        <w:rPr>
          <w:rFonts w:eastAsia="华文中宋" w:hint="eastAsia"/>
          <w:b/>
          <w:bCs/>
          <w:noProof/>
          <w:kern w:val="0"/>
          <w:sz w:val="44"/>
          <w:szCs w:val="44"/>
        </w:rPr>
        <w:t>本科生毕业设计（论文）任务书</w:t>
      </w:r>
    </w:p>
    <w:p w14:paraId="02271CDB" w14:textId="77777777" w:rsidR="0086475A" w:rsidRPr="008D5164" w:rsidRDefault="0086475A" w:rsidP="0086475A">
      <w:pPr>
        <w:rPr>
          <w:sz w:val="32"/>
        </w:rPr>
      </w:pPr>
    </w:p>
    <w:p w14:paraId="318AA74B" w14:textId="77777777" w:rsidR="0086475A" w:rsidRPr="008D5164" w:rsidRDefault="0086475A" w:rsidP="0086475A">
      <w:pPr>
        <w:jc w:val="center"/>
        <w:rPr>
          <w:rFonts w:eastAsia="仿宋_GB2312"/>
          <w:sz w:val="32"/>
          <w:u w:val="single"/>
        </w:rPr>
      </w:pPr>
      <w:r w:rsidRPr="008D5164">
        <w:rPr>
          <w:rFonts w:eastAsia="华文中宋" w:hint="eastAsia"/>
          <w:bCs/>
          <w:sz w:val="32"/>
        </w:rPr>
        <w:t>题</w:t>
      </w:r>
      <w:r w:rsidRPr="008D5164">
        <w:rPr>
          <w:rFonts w:eastAsia="华文中宋"/>
          <w:bCs/>
          <w:sz w:val="32"/>
        </w:rPr>
        <w:t xml:space="preserve">    </w:t>
      </w:r>
      <w:r w:rsidRPr="008D5164">
        <w:rPr>
          <w:rFonts w:eastAsia="华文中宋" w:hint="eastAsia"/>
          <w:bCs/>
          <w:sz w:val="32"/>
        </w:rPr>
        <w:t>目：</w:t>
      </w:r>
      <w:r w:rsidRPr="008D5164">
        <w:rPr>
          <w:rFonts w:eastAsia="华文中宋" w:hint="eastAsia"/>
          <w:bCs/>
          <w:sz w:val="32"/>
          <w:u w:val="single"/>
        </w:rPr>
        <w:t>企业并购溢出效应的实证研究</w:t>
      </w:r>
    </w:p>
    <w:p w14:paraId="2F40C8C2" w14:textId="77777777" w:rsidR="0086475A" w:rsidRPr="008D5164" w:rsidRDefault="0086475A" w:rsidP="0086475A">
      <w:pPr>
        <w:spacing w:line="720" w:lineRule="auto"/>
        <w:jc w:val="center"/>
        <w:rPr>
          <w:rFonts w:eastAsia="华文中宋"/>
          <w:bCs/>
          <w:sz w:val="24"/>
        </w:rPr>
      </w:pPr>
      <w:r w:rsidRPr="008D5164">
        <w:rPr>
          <w:rFonts w:eastAsia="华文中宋" w:hint="eastAsia"/>
          <w:bCs/>
          <w:sz w:val="24"/>
        </w:rPr>
        <w:t>（任务起止日期：</w:t>
      </w:r>
      <w:r w:rsidRPr="008D5164">
        <w:rPr>
          <w:rFonts w:eastAsia="华文中宋" w:hint="eastAsia"/>
          <w:bCs/>
          <w:sz w:val="24"/>
        </w:rPr>
        <w:t>2021</w:t>
      </w:r>
      <w:r w:rsidRPr="008D5164">
        <w:rPr>
          <w:rFonts w:eastAsia="华文中宋" w:hint="eastAsia"/>
          <w:bCs/>
          <w:sz w:val="24"/>
        </w:rPr>
        <w:t>年</w:t>
      </w:r>
      <w:r w:rsidRPr="008D5164">
        <w:rPr>
          <w:rFonts w:eastAsia="华文中宋" w:hint="eastAsia"/>
          <w:bCs/>
          <w:sz w:val="24"/>
        </w:rPr>
        <w:t>11</w:t>
      </w:r>
      <w:r w:rsidRPr="008D5164">
        <w:rPr>
          <w:rFonts w:eastAsia="华文中宋" w:hint="eastAsia"/>
          <w:bCs/>
          <w:sz w:val="24"/>
        </w:rPr>
        <w:t>月</w:t>
      </w:r>
      <w:r w:rsidRPr="008D5164">
        <w:rPr>
          <w:rFonts w:eastAsia="华文中宋" w:hint="eastAsia"/>
          <w:bCs/>
          <w:sz w:val="24"/>
        </w:rPr>
        <w:t>2</w:t>
      </w:r>
      <w:r w:rsidRPr="008D5164">
        <w:rPr>
          <w:rFonts w:eastAsia="华文中宋" w:hint="eastAsia"/>
          <w:bCs/>
          <w:sz w:val="24"/>
        </w:rPr>
        <w:t>日～</w:t>
      </w:r>
      <w:r w:rsidRPr="008D5164">
        <w:rPr>
          <w:rFonts w:eastAsia="华文中宋" w:hint="eastAsia"/>
          <w:bCs/>
          <w:sz w:val="24"/>
        </w:rPr>
        <w:t>2022</w:t>
      </w:r>
      <w:r w:rsidRPr="008D5164">
        <w:rPr>
          <w:rFonts w:eastAsia="华文中宋" w:hint="eastAsia"/>
          <w:bCs/>
          <w:sz w:val="24"/>
        </w:rPr>
        <w:t>年</w:t>
      </w:r>
      <w:r w:rsidRPr="008D5164">
        <w:rPr>
          <w:rFonts w:eastAsia="华文中宋" w:hint="eastAsia"/>
          <w:bCs/>
          <w:sz w:val="24"/>
        </w:rPr>
        <w:t>6</w:t>
      </w:r>
      <w:r w:rsidRPr="008D5164">
        <w:rPr>
          <w:rFonts w:eastAsia="华文中宋" w:hint="eastAsia"/>
          <w:bCs/>
          <w:sz w:val="24"/>
        </w:rPr>
        <w:t>月</w:t>
      </w:r>
      <w:r w:rsidRPr="008D5164">
        <w:rPr>
          <w:rFonts w:eastAsia="华文中宋" w:hint="eastAsia"/>
          <w:bCs/>
          <w:sz w:val="24"/>
        </w:rPr>
        <w:t>5</w:t>
      </w:r>
      <w:r w:rsidRPr="008D5164">
        <w:rPr>
          <w:rFonts w:eastAsia="华文中宋" w:hint="eastAsia"/>
          <w:bCs/>
          <w:sz w:val="24"/>
        </w:rPr>
        <w:t>日）</w:t>
      </w:r>
    </w:p>
    <w:p w14:paraId="63628328" w14:textId="77777777" w:rsidR="0086475A" w:rsidRPr="008D5164" w:rsidRDefault="0086475A" w:rsidP="0086475A">
      <w:pPr>
        <w:spacing w:line="720" w:lineRule="auto"/>
        <w:jc w:val="center"/>
        <w:rPr>
          <w:rFonts w:eastAsia="华文中宋"/>
          <w:noProof/>
          <w:kern w:val="0"/>
          <w:sz w:val="32"/>
          <w:szCs w:val="32"/>
        </w:rPr>
      </w:pPr>
    </w:p>
    <w:p w14:paraId="2FA8FE58" w14:textId="77777777" w:rsidR="00396694" w:rsidRPr="00D35C8C" w:rsidRDefault="00396694" w:rsidP="00396694">
      <w:pPr>
        <w:spacing w:line="720" w:lineRule="auto"/>
        <w:ind w:firstLineChars="600" w:firstLine="1920"/>
        <w:jc w:val="left"/>
        <w:rPr>
          <w:rFonts w:ascii="华文中宋" w:eastAsia="华文中宋" w:hAnsi="华文中宋"/>
          <w:noProof/>
          <w:kern w:val="0"/>
          <w:sz w:val="32"/>
          <w:szCs w:val="32"/>
          <w:u w:val="single"/>
        </w:rPr>
      </w:pPr>
      <w:r w:rsidRPr="008A525F">
        <w:rPr>
          <w:rFonts w:ascii="华文中宋" w:eastAsia="华文中宋" w:hAnsi="华文中宋" w:hint="eastAsia"/>
          <w:noProof/>
          <w:kern w:val="0"/>
          <w:sz w:val="32"/>
          <w:szCs w:val="32"/>
        </w:rPr>
        <w:t>院    系</w:t>
      </w:r>
      <w:r>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 xml:space="preserve">管理学院 </w:t>
      </w:r>
      <w:r>
        <w:rPr>
          <w:rFonts w:ascii="华文中宋" w:eastAsia="华文中宋" w:hAnsi="华文中宋"/>
          <w:noProof/>
          <w:kern w:val="0"/>
          <w:sz w:val="32"/>
          <w:szCs w:val="32"/>
          <w:u w:val="single"/>
        </w:rPr>
        <w:t xml:space="preserve">  </w:t>
      </w:r>
      <w:r w:rsidRPr="001C6F8D">
        <w:rPr>
          <w:rFonts w:ascii="华文中宋" w:eastAsia="华文中宋" w:hAnsi="华文中宋"/>
          <w:noProof/>
          <w:kern w:val="0"/>
          <w:sz w:val="24"/>
          <w:szCs w:val="32"/>
          <w:u w:val="single"/>
        </w:rPr>
        <w:t xml:space="preserve">    </w:t>
      </w:r>
    </w:p>
    <w:p w14:paraId="01323669" w14:textId="77777777" w:rsidR="00396694" w:rsidRPr="008A525F" w:rsidRDefault="00396694" w:rsidP="00396694">
      <w:pPr>
        <w:spacing w:line="720" w:lineRule="auto"/>
        <w:ind w:firstLineChars="600" w:firstLine="1920"/>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专业班级</w:t>
      </w:r>
      <w:r>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财政1</w:t>
      </w:r>
      <w:r>
        <w:rPr>
          <w:rFonts w:ascii="华文中宋" w:eastAsia="华文中宋" w:hAnsi="华文中宋"/>
          <w:noProof/>
          <w:kern w:val="0"/>
          <w:sz w:val="32"/>
          <w:szCs w:val="32"/>
          <w:u w:val="single"/>
        </w:rPr>
        <w:t>801</w:t>
      </w:r>
      <w:r>
        <w:rPr>
          <w:rFonts w:ascii="华文中宋" w:eastAsia="华文中宋" w:hAnsi="华文中宋" w:hint="eastAsia"/>
          <w:noProof/>
          <w:kern w:val="0"/>
          <w:sz w:val="32"/>
          <w:szCs w:val="32"/>
          <w:u w:val="single"/>
        </w:rPr>
        <w:t xml:space="preserve">班  </w:t>
      </w:r>
      <w:r>
        <w:rPr>
          <w:rFonts w:ascii="华文中宋" w:eastAsia="华文中宋" w:hAnsi="华文中宋"/>
          <w:noProof/>
          <w:kern w:val="0"/>
          <w:sz w:val="32"/>
          <w:szCs w:val="32"/>
          <w:u w:val="single"/>
        </w:rPr>
        <w:t xml:space="preserve">  </w:t>
      </w:r>
    </w:p>
    <w:p w14:paraId="7E5E15B6" w14:textId="77777777" w:rsidR="00396694" w:rsidRPr="008A525F" w:rsidRDefault="00396694" w:rsidP="00396694">
      <w:pPr>
        <w:spacing w:line="720" w:lineRule="auto"/>
        <w:ind w:firstLineChars="600" w:firstLine="1920"/>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姓    名</w:t>
      </w:r>
      <w:r>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 xml:space="preserve">成文迪  </w:t>
      </w:r>
      <w:r>
        <w:rPr>
          <w:rFonts w:ascii="华文中宋" w:eastAsia="华文中宋" w:hAnsi="华文中宋"/>
          <w:noProof/>
          <w:kern w:val="0"/>
          <w:sz w:val="32"/>
          <w:szCs w:val="32"/>
          <w:u w:val="single"/>
        </w:rPr>
        <w:t xml:space="preserve">     </w:t>
      </w:r>
    </w:p>
    <w:p w14:paraId="7A73D077" w14:textId="77777777" w:rsidR="00396694" w:rsidRPr="008A525F" w:rsidRDefault="00396694" w:rsidP="00396694">
      <w:pPr>
        <w:spacing w:line="720" w:lineRule="auto"/>
        <w:ind w:firstLineChars="600" w:firstLine="1920"/>
        <w:rPr>
          <w:rFonts w:ascii="华文中宋" w:eastAsia="华文中宋" w:hAnsi="华文中宋"/>
          <w:noProof/>
          <w:kern w:val="0"/>
          <w:sz w:val="32"/>
          <w:szCs w:val="32"/>
        </w:rPr>
      </w:pPr>
      <w:r w:rsidRPr="008A525F">
        <w:rPr>
          <w:rFonts w:ascii="华文中宋" w:eastAsia="华文中宋" w:hAnsi="华文中宋" w:hint="eastAsia"/>
          <w:noProof/>
          <w:kern w:val="0"/>
          <w:sz w:val="32"/>
          <w:szCs w:val="32"/>
        </w:rPr>
        <w:t>学    号</w:t>
      </w:r>
      <w:r>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U</w:t>
      </w:r>
      <w:r>
        <w:rPr>
          <w:rFonts w:ascii="华文中宋" w:eastAsia="华文中宋" w:hAnsi="华文中宋"/>
          <w:noProof/>
          <w:kern w:val="0"/>
          <w:sz w:val="32"/>
          <w:szCs w:val="32"/>
          <w:u w:val="single"/>
        </w:rPr>
        <w:t>201816555</w:t>
      </w:r>
      <w:r>
        <w:rPr>
          <w:rFonts w:ascii="华文中宋" w:eastAsia="华文中宋" w:hAnsi="华文中宋" w:hint="eastAsia"/>
          <w:noProof/>
          <w:kern w:val="0"/>
          <w:sz w:val="32"/>
          <w:szCs w:val="32"/>
          <w:u w:val="single"/>
        </w:rPr>
        <w:t xml:space="preserve">  </w:t>
      </w:r>
      <w:r w:rsidRPr="00D35C8C">
        <w:rPr>
          <w:rFonts w:ascii="华文中宋" w:eastAsia="华文中宋" w:hAnsi="华文中宋"/>
          <w:noProof/>
          <w:kern w:val="0"/>
          <w:sz w:val="36"/>
          <w:szCs w:val="32"/>
          <w:u w:val="single"/>
        </w:rPr>
        <w:t xml:space="preserve"> </w:t>
      </w:r>
    </w:p>
    <w:p w14:paraId="48115972" w14:textId="77777777" w:rsidR="00396694" w:rsidRPr="006769BE" w:rsidRDefault="00396694" w:rsidP="00396694">
      <w:pPr>
        <w:ind w:firstLineChars="600" w:firstLine="1920"/>
        <w:rPr>
          <w:rFonts w:ascii="Times New Roman" w:eastAsia="华文中宋" w:hAnsi="Times New Roman"/>
          <w:bCs/>
          <w:noProof/>
          <w:kern w:val="0"/>
          <w:sz w:val="44"/>
          <w:szCs w:val="32"/>
        </w:rPr>
      </w:pPr>
      <w:r w:rsidRPr="008A525F">
        <w:rPr>
          <w:rFonts w:ascii="华文中宋" w:eastAsia="华文中宋" w:hAnsi="华文中宋" w:hint="eastAsia"/>
          <w:noProof/>
          <w:kern w:val="0"/>
          <w:sz w:val="32"/>
          <w:szCs w:val="32"/>
        </w:rPr>
        <w:t>指导教师</w:t>
      </w:r>
      <w:r>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 xml:space="preserve">赵奎 </w:t>
      </w:r>
      <w:r>
        <w:rPr>
          <w:rFonts w:ascii="华文中宋" w:eastAsia="华文中宋" w:hAnsi="华文中宋"/>
          <w:noProof/>
          <w:kern w:val="0"/>
          <w:sz w:val="32"/>
          <w:szCs w:val="32"/>
          <w:u w:val="single"/>
        </w:rPr>
        <w:t xml:space="preserve">   </w:t>
      </w:r>
      <w:r w:rsidRPr="004D37DD">
        <w:rPr>
          <w:rFonts w:ascii="华文中宋" w:eastAsia="华文中宋" w:hAnsi="华文中宋"/>
          <w:noProof/>
          <w:kern w:val="0"/>
          <w:sz w:val="28"/>
          <w:szCs w:val="32"/>
          <w:u w:val="single"/>
        </w:rPr>
        <w:t xml:space="preserve"> </w:t>
      </w:r>
      <w:r w:rsidRPr="004D37DD">
        <w:rPr>
          <w:rFonts w:ascii="华文中宋" w:eastAsia="华文中宋" w:hAnsi="华文中宋"/>
          <w:noProof/>
          <w:kern w:val="0"/>
          <w:sz w:val="24"/>
          <w:szCs w:val="32"/>
          <w:u w:val="single"/>
        </w:rPr>
        <w:t xml:space="preserve">  </w:t>
      </w:r>
      <w:r w:rsidRPr="004D37DD">
        <w:rPr>
          <w:rFonts w:ascii="华文中宋" w:eastAsia="华文中宋" w:hAnsi="华文中宋"/>
          <w:noProof/>
          <w:kern w:val="0"/>
          <w:sz w:val="48"/>
          <w:szCs w:val="32"/>
          <w:u w:val="single"/>
        </w:rPr>
        <w:t xml:space="preserve"> </w:t>
      </w:r>
    </w:p>
    <w:p w14:paraId="2E78864A" w14:textId="77777777" w:rsidR="0086475A" w:rsidRPr="00396694" w:rsidRDefault="0086475A" w:rsidP="0086475A">
      <w:pPr>
        <w:rPr>
          <w:rFonts w:eastAsia="华文中宋"/>
          <w:bCs/>
          <w:sz w:val="24"/>
        </w:rPr>
      </w:pPr>
    </w:p>
    <w:p w14:paraId="60C49D72" w14:textId="77777777" w:rsidR="0086475A" w:rsidRPr="008D5164" w:rsidRDefault="0086475A" w:rsidP="0086475A">
      <w:pPr>
        <w:rPr>
          <w:rFonts w:eastAsia="华文中宋"/>
          <w:bCs/>
          <w:sz w:val="24"/>
        </w:rPr>
      </w:pPr>
    </w:p>
    <w:p w14:paraId="71D91313" w14:textId="77777777" w:rsidR="0086475A" w:rsidRPr="008D5164" w:rsidRDefault="0086475A" w:rsidP="0086475A">
      <w:pPr>
        <w:spacing w:line="600" w:lineRule="exact"/>
        <w:jc w:val="center"/>
        <w:rPr>
          <w:rFonts w:eastAsia="仿宋_GB2312"/>
          <w:bCs/>
          <w:sz w:val="30"/>
          <w:szCs w:val="30"/>
        </w:rPr>
      </w:pPr>
      <w:r w:rsidRPr="008D5164">
        <w:rPr>
          <w:rFonts w:eastAsia="华文中宋" w:hint="eastAsia"/>
          <w:bCs/>
          <w:spacing w:val="-20"/>
          <w:sz w:val="30"/>
          <w:szCs w:val="30"/>
        </w:rPr>
        <w:t>教研室（系、所）负责人</w:t>
      </w:r>
      <w:r w:rsidRPr="008D5164">
        <w:rPr>
          <w:rFonts w:eastAsia="华文中宋"/>
          <w:bCs/>
          <w:spacing w:val="-20"/>
          <w:sz w:val="30"/>
          <w:szCs w:val="30"/>
        </w:rPr>
        <w:t xml:space="preserve"> </w:t>
      </w:r>
      <w:r w:rsidRPr="008D5164">
        <w:rPr>
          <w:rFonts w:eastAsia="仿宋_GB2312"/>
          <w:spacing w:val="-20"/>
          <w:sz w:val="30"/>
          <w:szCs w:val="30"/>
          <w:u w:val="single"/>
        </w:rPr>
        <w:t xml:space="preserve">          </w:t>
      </w:r>
      <w:r w:rsidRPr="008D5164">
        <w:rPr>
          <w:rFonts w:eastAsia="仿宋_GB2312" w:hint="eastAsia"/>
          <w:spacing w:val="-20"/>
          <w:sz w:val="30"/>
          <w:szCs w:val="30"/>
          <w:u w:val="single"/>
        </w:rPr>
        <w:t xml:space="preserve">      </w:t>
      </w:r>
      <w:r w:rsidRPr="008D5164">
        <w:rPr>
          <w:rFonts w:eastAsia="仿宋_GB2312"/>
          <w:spacing w:val="-20"/>
          <w:sz w:val="30"/>
          <w:szCs w:val="30"/>
          <w:u w:val="single"/>
        </w:rPr>
        <w:t xml:space="preserve"> </w:t>
      </w:r>
      <w:r w:rsidRPr="008D5164">
        <w:rPr>
          <w:rFonts w:eastAsia="仿宋_GB2312" w:hint="eastAsia"/>
          <w:spacing w:val="-20"/>
          <w:sz w:val="30"/>
          <w:szCs w:val="30"/>
          <w:u w:val="single"/>
        </w:rPr>
        <w:t xml:space="preserve">  </w:t>
      </w:r>
      <w:r w:rsidRPr="008D5164">
        <w:rPr>
          <w:rFonts w:eastAsia="仿宋_GB2312"/>
          <w:spacing w:val="-20"/>
          <w:sz w:val="30"/>
          <w:szCs w:val="30"/>
          <w:u w:val="single"/>
        </w:rPr>
        <w:t xml:space="preserve"> </w:t>
      </w:r>
      <w:r w:rsidRPr="008D5164">
        <w:rPr>
          <w:rFonts w:eastAsia="仿宋_GB2312" w:hint="eastAsia"/>
          <w:spacing w:val="-20"/>
          <w:sz w:val="30"/>
          <w:szCs w:val="30"/>
          <w:u w:val="single"/>
        </w:rPr>
        <w:t xml:space="preserve"> </w:t>
      </w:r>
      <w:r w:rsidRPr="008D5164">
        <w:rPr>
          <w:rFonts w:eastAsia="华文中宋" w:hint="eastAsia"/>
          <w:bCs/>
          <w:spacing w:val="-20"/>
          <w:sz w:val="30"/>
          <w:szCs w:val="30"/>
        </w:rPr>
        <w:t>2021</w:t>
      </w:r>
      <w:r w:rsidRPr="008D5164">
        <w:rPr>
          <w:rFonts w:eastAsia="华文中宋" w:hint="eastAsia"/>
          <w:bCs/>
          <w:spacing w:val="-20"/>
          <w:sz w:val="30"/>
          <w:szCs w:val="30"/>
        </w:rPr>
        <w:t>年</w:t>
      </w:r>
      <w:r w:rsidRPr="008D5164">
        <w:rPr>
          <w:rFonts w:eastAsia="华文中宋" w:hint="eastAsia"/>
          <w:bCs/>
          <w:spacing w:val="-20"/>
          <w:sz w:val="30"/>
          <w:szCs w:val="30"/>
        </w:rPr>
        <w:t>10</w:t>
      </w:r>
      <w:r w:rsidRPr="008D5164">
        <w:rPr>
          <w:rFonts w:eastAsia="华文中宋" w:hint="eastAsia"/>
          <w:bCs/>
          <w:spacing w:val="-20"/>
          <w:sz w:val="30"/>
          <w:szCs w:val="30"/>
        </w:rPr>
        <w:t>月</w:t>
      </w:r>
      <w:r w:rsidRPr="008D5164">
        <w:rPr>
          <w:rFonts w:eastAsia="华文中宋" w:hint="eastAsia"/>
          <w:bCs/>
          <w:spacing w:val="-20"/>
          <w:sz w:val="30"/>
          <w:szCs w:val="30"/>
        </w:rPr>
        <w:t>28</w:t>
      </w:r>
      <w:r w:rsidRPr="008D5164">
        <w:rPr>
          <w:rFonts w:eastAsia="华文中宋" w:hint="eastAsia"/>
          <w:bCs/>
          <w:spacing w:val="-20"/>
          <w:sz w:val="30"/>
          <w:szCs w:val="30"/>
        </w:rPr>
        <w:t>日审查</w:t>
      </w:r>
    </w:p>
    <w:p w14:paraId="2FBDB8FD" w14:textId="77777777" w:rsidR="0086475A" w:rsidRPr="008D5164" w:rsidRDefault="0086475A" w:rsidP="0086475A">
      <w:pPr>
        <w:spacing w:line="600" w:lineRule="exact"/>
        <w:jc w:val="center"/>
        <w:rPr>
          <w:rFonts w:eastAsia="华文中宋"/>
          <w:bCs/>
          <w:spacing w:val="-20"/>
          <w:sz w:val="30"/>
          <w:szCs w:val="30"/>
        </w:rPr>
      </w:pPr>
      <w:r w:rsidRPr="008D5164">
        <w:rPr>
          <w:rFonts w:eastAsia="华文中宋" w:hint="eastAsia"/>
          <w:bCs/>
          <w:spacing w:val="-20"/>
          <w:sz w:val="30"/>
          <w:szCs w:val="30"/>
        </w:rPr>
        <w:t>院（系）负责人</w:t>
      </w:r>
      <w:r w:rsidRPr="008D5164">
        <w:rPr>
          <w:rFonts w:eastAsia="华文中宋"/>
          <w:bCs/>
          <w:spacing w:val="-20"/>
          <w:sz w:val="30"/>
          <w:szCs w:val="30"/>
        </w:rPr>
        <w:t xml:space="preserve"> </w:t>
      </w:r>
      <w:r w:rsidRPr="008D5164">
        <w:rPr>
          <w:rFonts w:eastAsia="仿宋_GB2312"/>
          <w:spacing w:val="-20"/>
          <w:sz w:val="30"/>
          <w:szCs w:val="30"/>
          <w:u w:val="single"/>
        </w:rPr>
        <w:t xml:space="preserve">                           </w:t>
      </w:r>
      <w:r w:rsidRPr="008D5164">
        <w:rPr>
          <w:rFonts w:eastAsia="仿宋_GB2312" w:hint="eastAsia"/>
          <w:spacing w:val="-20"/>
          <w:sz w:val="30"/>
          <w:szCs w:val="30"/>
          <w:u w:val="single"/>
        </w:rPr>
        <w:t xml:space="preserve">   </w:t>
      </w:r>
      <w:r w:rsidRPr="008D5164">
        <w:rPr>
          <w:rFonts w:eastAsia="华文中宋" w:hint="eastAsia"/>
          <w:bCs/>
          <w:spacing w:val="-20"/>
          <w:sz w:val="30"/>
          <w:szCs w:val="30"/>
        </w:rPr>
        <w:t>2021</w:t>
      </w:r>
      <w:r w:rsidRPr="008D5164">
        <w:rPr>
          <w:rFonts w:eastAsia="华文中宋" w:hint="eastAsia"/>
          <w:bCs/>
          <w:spacing w:val="-20"/>
          <w:sz w:val="30"/>
          <w:szCs w:val="30"/>
        </w:rPr>
        <w:t>年</w:t>
      </w:r>
      <w:r w:rsidRPr="008D5164">
        <w:rPr>
          <w:rFonts w:eastAsia="华文中宋" w:hint="eastAsia"/>
          <w:bCs/>
          <w:spacing w:val="-20"/>
          <w:sz w:val="30"/>
          <w:szCs w:val="30"/>
        </w:rPr>
        <w:t>11</w:t>
      </w:r>
      <w:r w:rsidRPr="008D5164">
        <w:rPr>
          <w:rFonts w:eastAsia="华文中宋" w:hint="eastAsia"/>
          <w:bCs/>
          <w:spacing w:val="-20"/>
          <w:sz w:val="30"/>
          <w:szCs w:val="30"/>
        </w:rPr>
        <w:t>月</w:t>
      </w:r>
      <w:r w:rsidRPr="008D5164">
        <w:rPr>
          <w:rFonts w:eastAsia="华文中宋" w:hint="eastAsia"/>
          <w:bCs/>
          <w:spacing w:val="-20"/>
          <w:sz w:val="30"/>
          <w:szCs w:val="30"/>
        </w:rPr>
        <w:t>2</w:t>
      </w:r>
      <w:r w:rsidRPr="008D5164">
        <w:rPr>
          <w:rFonts w:eastAsia="华文中宋" w:hint="eastAsia"/>
          <w:bCs/>
          <w:spacing w:val="-20"/>
          <w:sz w:val="30"/>
          <w:szCs w:val="30"/>
        </w:rPr>
        <w:t>日批准</w:t>
      </w:r>
    </w:p>
    <w:p w14:paraId="363B9EE9" w14:textId="1E75CF04" w:rsidR="00EA043E" w:rsidRDefault="00EA043E">
      <w:pPr>
        <w:widowControl/>
        <w:jc w:val="left"/>
        <w:rPr>
          <w:rFonts w:ascii="宋体" w:hAnsi="宋体"/>
          <w:sz w:val="28"/>
          <w:szCs w:val="28"/>
        </w:rPr>
      </w:pPr>
      <w:r>
        <w:rPr>
          <w:rFonts w:ascii="宋体" w:hAnsi="宋体"/>
          <w:sz w:val="28"/>
          <w:szCs w:val="28"/>
        </w:rPr>
        <w:br w:type="page"/>
      </w:r>
    </w:p>
    <w:p w14:paraId="454F9D1E" w14:textId="77777777" w:rsidR="006955EC" w:rsidRDefault="006955EC" w:rsidP="006955EC">
      <w:pPr>
        <w:spacing w:line="520" w:lineRule="exact"/>
        <w:rPr>
          <w:rFonts w:ascii="华文中宋" w:eastAsia="华文中宋" w:hAnsi="华文中宋"/>
          <w:b/>
          <w:sz w:val="32"/>
          <w:szCs w:val="32"/>
        </w:rPr>
        <w:sectPr w:rsidR="006955EC" w:rsidSect="006955EC">
          <w:pgSz w:w="11906" w:h="16838"/>
          <w:pgMar w:top="1440" w:right="1800" w:bottom="1440" w:left="1800" w:header="851" w:footer="850" w:gutter="0"/>
          <w:cols w:space="720"/>
          <w:titlePg/>
          <w:docGrid w:type="lines" w:linePitch="312"/>
        </w:sectPr>
      </w:pPr>
    </w:p>
    <w:p w14:paraId="056C9D3D" w14:textId="77777777" w:rsidR="00D837FB" w:rsidRDefault="00D837FB" w:rsidP="00EA043E">
      <w:pPr>
        <w:spacing w:line="520" w:lineRule="exact"/>
        <w:jc w:val="center"/>
        <w:rPr>
          <w:rFonts w:ascii="华文中宋" w:eastAsia="华文中宋" w:hAnsi="华文中宋"/>
          <w:b/>
          <w:sz w:val="32"/>
          <w:szCs w:val="32"/>
        </w:rPr>
      </w:pPr>
    </w:p>
    <w:p w14:paraId="476D8505" w14:textId="77777777" w:rsidR="00D837FB" w:rsidRDefault="00D837FB" w:rsidP="00EA043E">
      <w:pPr>
        <w:spacing w:line="520" w:lineRule="exact"/>
        <w:jc w:val="center"/>
        <w:rPr>
          <w:rFonts w:ascii="华文中宋" w:eastAsia="华文中宋" w:hAnsi="华文中宋"/>
          <w:b/>
          <w:sz w:val="32"/>
          <w:szCs w:val="32"/>
        </w:rPr>
      </w:pPr>
    </w:p>
    <w:p w14:paraId="21E09F57" w14:textId="77777777" w:rsidR="00D837FB" w:rsidRDefault="00D837FB" w:rsidP="00EA043E">
      <w:pPr>
        <w:spacing w:line="520" w:lineRule="exact"/>
        <w:jc w:val="center"/>
        <w:rPr>
          <w:rFonts w:ascii="华文中宋" w:eastAsia="华文中宋" w:hAnsi="华文中宋"/>
          <w:b/>
          <w:sz w:val="32"/>
          <w:szCs w:val="32"/>
        </w:rPr>
      </w:pPr>
    </w:p>
    <w:p w14:paraId="5699D9F1" w14:textId="4F94FDFC" w:rsidR="00EA043E" w:rsidRPr="00764C74" w:rsidRDefault="00EA043E" w:rsidP="00EA043E">
      <w:pPr>
        <w:spacing w:line="520" w:lineRule="exact"/>
        <w:jc w:val="center"/>
        <w:rPr>
          <w:rFonts w:ascii="华文中宋" w:eastAsia="华文中宋" w:hAnsi="华文中宋"/>
          <w:b/>
          <w:sz w:val="32"/>
          <w:szCs w:val="32"/>
        </w:rPr>
      </w:pPr>
      <w:r>
        <w:rPr>
          <w:rFonts w:ascii="华文中宋" w:eastAsia="华文中宋" w:hAnsi="华文中宋" w:hint="eastAsia"/>
          <w:b/>
          <w:sz w:val="32"/>
          <w:szCs w:val="32"/>
        </w:rPr>
        <w:t>任务书</w:t>
      </w:r>
      <w:r w:rsidRPr="00764C74">
        <w:rPr>
          <w:rFonts w:ascii="华文中宋" w:eastAsia="华文中宋" w:hAnsi="华文中宋" w:hint="eastAsia"/>
          <w:b/>
          <w:sz w:val="32"/>
          <w:szCs w:val="32"/>
        </w:rPr>
        <w:t>填写要求</w:t>
      </w:r>
    </w:p>
    <w:p w14:paraId="674ACB57" w14:textId="77777777" w:rsidR="00EA043E" w:rsidRPr="003A2DF8" w:rsidRDefault="00EA043E" w:rsidP="00EA043E">
      <w:pPr>
        <w:spacing w:line="520" w:lineRule="exact"/>
        <w:jc w:val="center"/>
        <w:rPr>
          <w:rFonts w:ascii="仿宋_GB2312" w:eastAsia="仿宋_GB2312"/>
          <w:b/>
          <w:sz w:val="44"/>
          <w:szCs w:val="44"/>
        </w:rPr>
      </w:pPr>
    </w:p>
    <w:p w14:paraId="3B67ABD0" w14:textId="77777777" w:rsidR="00EA043E" w:rsidRPr="00EA043E" w:rsidRDefault="00EA043E" w:rsidP="00EA043E">
      <w:pPr>
        <w:pStyle w:val="a3"/>
        <w:numPr>
          <w:ilvl w:val="0"/>
          <w:numId w:val="9"/>
        </w:numPr>
        <w:ind w:firstLineChars="0"/>
        <w:rPr>
          <w:rFonts w:ascii="宋体" w:hAnsi="宋体"/>
          <w:sz w:val="28"/>
          <w:szCs w:val="28"/>
        </w:rPr>
      </w:pPr>
      <w:r w:rsidRPr="00EA043E">
        <w:rPr>
          <w:rFonts w:ascii="宋体" w:hAnsi="宋体" w:hint="eastAsia"/>
          <w:sz w:val="28"/>
          <w:szCs w:val="28"/>
        </w:rPr>
        <w:t>填表</w:t>
      </w:r>
      <w:r w:rsidRPr="00EA043E">
        <w:rPr>
          <w:rFonts w:ascii="宋体" w:hAnsi="宋体"/>
          <w:sz w:val="28"/>
          <w:szCs w:val="28"/>
        </w:rPr>
        <w:t>请</w:t>
      </w:r>
      <w:r w:rsidRPr="00EA043E">
        <w:rPr>
          <w:rFonts w:ascii="宋体" w:hAnsi="宋体" w:hint="eastAsia"/>
          <w:sz w:val="28"/>
          <w:szCs w:val="28"/>
        </w:rPr>
        <w:t>用五号宋体字编辑，签名须手写，</w:t>
      </w:r>
      <w:r w:rsidRPr="00EA043E">
        <w:rPr>
          <w:rFonts w:ascii="宋体" w:hAnsi="宋体"/>
          <w:sz w:val="28"/>
          <w:szCs w:val="28"/>
        </w:rPr>
        <w:t>A4纸双面打印</w:t>
      </w:r>
      <w:r w:rsidRPr="00EA043E">
        <w:rPr>
          <w:rFonts w:ascii="宋体" w:hAnsi="宋体" w:hint="eastAsia"/>
          <w:sz w:val="28"/>
          <w:szCs w:val="28"/>
        </w:rPr>
        <w:t>。</w:t>
      </w:r>
    </w:p>
    <w:p w14:paraId="133710EC" w14:textId="77777777" w:rsidR="00EA043E" w:rsidRPr="00EA043E" w:rsidRDefault="00EA043E" w:rsidP="00EA043E">
      <w:pPr>
        <w:pStyle w:val="a3"/>
        <w:numPr>
          <w:ilvl w:val="0"/>
          <w:numId w:val="9"/>
        </w:numPr>
        <w:ind w:firstLineChars="0"/>
        <w:rPr>
          <w:rFonts w:ascii="宋体" w:hAnsi="宋体"/>
          <w:sz w:val="28"/>
          <w:szCs w:val="28"/>
        </w:rPr>
      </w:pPr>
      <w:r w:rsidRPr="00EA043E">
        <w:rPr>
          <w:rFonts w:ascii="宋体" w:hAnsi="宋体" w:hint="eastAsia"/>
          <w:sz w:val="28"/>
          <w:szCs w:val="28"/>
        </w:rPr>
        <w:t>此任务书表格内容应由指导教师填写。</w:t>
      </w:r>
    </w:p>
    <w:p w14:paraId="4290F6B7" w14:textId="77777777" w:rsidR="00EA043E" w:rsidRPr="00EA043E" w:rsidRDefault="00EA043E" w:rsidP="00EA043E">
      <w:pPr>
        <w:pStyle w:val="a3"/>
        <w:numPr>
          <w:ilvl w:val="0"/>
          <w:numId w:val="9"/>
        </w:numPr>
        <w:ind w:firstLineChars="0"/>
        <w:rPr>
          <w:rFonts w:ascii="宋体" w:hAnsi="宋体"/>
          <w:sz w:val="28"/>
          <w:szCs w:val="28"/>
        </w:rPr>
      </w:pPr>
      <w:r w:rsidRPr="00EA043E">
        <w:rPr>
          <w:rFonts w:ascii="宋体" w:hAnsi="宋体" w:hint="eastAsia"/>
          <w:sz w:val="28"/>
          <w:szCs w:val="28"/>
        </w:rPr>
        <w:t>此任务书最迟必须在毕业设计</w:t>
      </w:r>
      <w:r w:rsidRPr="00EA043E">
        <w:rPr>
          <w:rFonts w:ascii="宋体" w:hAnsi="宋体" w:hint="eastAsia"/>
          <w:b/>
          <w:sz w:val="28"/>
          <w:szCs w:val="28"/>
        </w:rPr>
        <w:t>开始前一周下达给学生</w:t>
      </w:r>
      <w:r w:rsidRPr="00EA043E">
        <w:rPr>
          <w:rFonts w:ascii="宋体" w:hAnsi="宋体" w:hint="eastAsia"/>
          <w:sz w:val="28"/>
          <w:szCs w:val="28"/>
        </w:rPr>
        <w:t>。</w:t>
      </w:r>
    </w:p>
    <w:p w14:paraId="46293008" w14:textId="35247D6C" w:rsidR="00EA043E" w:rsidRPr="00EA043E" w:rsidRDefault="00EA043E" w:rsidP="00EA043E">
      <w:pPr>
        <w:widowControl/>
        <w:jc w:val="left"/>
        <w:rPr>
          <w:rFonts w:ascii="宋体" w:hAnsi="宋体"/>
          <w:sz w:val="28"/>
          <w:szCs w:val="28"/>
        </w:rPr>
      </w:pPr>
      <w:r>
        <w:rPr>
          <w:rFonts w:ascii="宋体" w:hAnsi="宋体"/>
          <w:sz w:val="28"/>
          <w:szCs w:val="28"/>
        </w:rPr>
        <w:br w:type="page"/>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01"/>
      </w:tblGrid>
      <w:tr w:rsidR="0086475A" w:rsidRPr="00F17AD6" w14:paraId="66634FBB" w14:textId="77777777" w:rsidTr="0086475A">
        <w:trPr>
          <w:trHeight w:val="4810"/>
        </w:trPr>
        <w:tc>
          <w:tcPr>
            <w:tcW w:w="8301" w:type="dxa"/>
          </w:tcPr>
          <w:p w14:paraId="63E650DD" w14:textId="77777777" w:rsidR="0086475A" w:rsidRPr="00F17AD6" w:rsidRDefault="0086475A" w:rsidP="0056062F">
            <w:pPr>
              <w:jc w:val="left"/>
              <w:rPr>
                <w:rFonts w:ascii="华文中宋" w:eastAsia="华文中宋"/>
                <w:bCs/>
                <w:sz w:val="28"/>
              </w:rPr>
            </w:pPr>
            <w:r w:rsidRPr="00F17AD6">
              <w:rPr>
                <w:rFonts w:ascii="华文中宋" w:eastAsia="华文中宋" w:hint="eastAsia"/>
                <w:bCs/>
                <w:sz w:val="28"/>
              </w:rPr>
              <w:lastRenderedPageBreak/>
              <w:t>课题内容：</w:t>
            </w:r>
          </w:p>
          <w:p w14:paraId="15B915B0" w14:textId="77777777" w:rsidR="0086475A" w:rsidRDefault="0086475A" w:rsidP="0056062F">
            <w:pPr>
              <w:ind w:firstLineChars="200" w:firstLine="420"/>
              <w:rPr>
                <w:szCs w:val="21"/>
              </w:rPr>
            </w:pPr>
            <w:r w:rsidRPr="00302DEE">
              <w:rPr>
                <w:rFonts w:hint="eastAsia"/>
                <w:szCs w:val="21"/>
              </w:rPr>
              <w:t>企业并购的影响不只停留在并购参与方，还有可能延伸到行业内未并购企业，即溢出效应。</w:t>
            </w:r>
            <w:r w:rsidRPr="008D5164">
              <w:rPr>
                <w:rFonts w:hint="eastAsia"/>
                <w:szCs w:val="21"/>
              </w:rPr>
              <w:t>并购发生后，一方面，并购企业的市场份额和竞争力可能不断扩大，从而挤压行业内其他</w:t>
            </w:r>
            <w:r>
              <w:rPr>
                <w:rFonts w:hint="eastAsia"/>
                <w:szCs w:val="21"/>
              </w:rPr>
              <w:t>未</w:t>
            </w:r>
            <w:r w:rsidRPr="008D5164">
              <w:rPr>
                <w:rFonts w:hint="eastAsia"/>
                <w:szCs w:val="21"/>
              </w:rPr>
              <w:t>并购企业的发展空间，给它们带来消极影响，如果行业龙头企业通过并购，最终达到垄断地位，可能通过设置进入壁垒、抬高价格、扭曲资源配置等方式，加剧市场的不公平竞争</w:t>
            </w:r>
            <w:r>
              <w:rPr>
                <w:rFonts w:hint="eastAsia"/>
                <w:szCs w:val="21"/>
              </w:rPr>
              <w:t>。</w:t>
            </w:r>
          </w:p>
          <w:p w14:paraId="7881CDE3" w14:textId="77777777" w:rsidR="0086475A" w:rsidRDefault="0086475A" w:rsidP="0056062F">
            <w:pPr>
              <w:ind w:firstLineChars="200" w:firstLine="420"/>
              <w:rPr>
                <w:szCs w:val="21"/>
              </w:rPr>
            </w:pPr>
            <w:r w:rsidRPr="008D5164">
              <w:rPr>
                <w:rFonts w:hint="eastAsia"/>
                <w:szCs w:val="21"/>
              </w:rPr>
              <w:t>另一方面，行业内的企业并购可能带来市场资源整合和产业结构优化，提升整个行业的生产率、创新能力，同时促使其他未发生并购的企业产生危机意识，加快创新和增加资本投入最终提升企业业绩，产生激励作用。</w:t>
            </w:r>
          </w:p>
          <w:p w14:paraId="26C46C36" w14:textId="44BFC7F7" w:rsidR="0086475A" w:rsidRDefault="0086475A" w:rsidP="0056062F">
            <w:pPr>
              <w:ind w:firstLineChars="200" w:firstLine="420"/>
              <w:rPr>
                <w:szCs w:val="21"/>
              </w:rPr>
            </w:pPr>
            <w:r w:rsidRPr="008D5164">
              <w:rPr>
                <w:rFonts w:hint="eastAsia"/>
                <w:szCs w:val="21"/>
              </w:rPr>
              <w:t>那么究竟是正向还是负向溢出效应占据上风呢？本文将选取我国</w:t>
            </w:r>
            <w:r w:rsidRPr="008D5164">
              <w:rPr>
                <w:rFonts w:hint="eastAsia"/>
                <w:szCs w:val="21"/>
              </w:rPr>
              <w:t>1998-2012</w:t>
            </w:r>
            <w:r w:rsidRPr="008D5164">
              <w:rPr>
                <w:rFonts w:hint="eastAsia"/>
                <w:szCs w:val="21"/>
              </w:rPr>
              <w:t>年间发生的上市公司并购事件为样本，运用</w:t>
            </w:r>
            <w:r w:rsidRPr="008D5164">
              <w:rPr>
                <w:rFonts w:hint="eastAsia"/>
                <w:szCs w:val="21"/>
              </w:rPr>
              <w:t>DID</w:t>
            </w:r>
            <w:r w:rsidRPr="008D5164">
              <w:rPr>
                <w:rFonts w:hint="eastAsia"/>
                <w:szCs w:val="21"/>
              </w:rPr>
              <w:t>方法，实证检验企业并购整体上对目标方所在行业其他未发生并购企业的溢出效应，并尝试提出</w:t>
            </w:r>
            <w:r>
              <w:rPr>
                <w:rFonts w:hint="eastAsia"/>
                <w:szCs w:val="21"/>
              </w:rPr>
              <w:t>具体</w:t>
            </w:r>
            <w:r w:rsidRPr="008D5164">
              <w:rPr>
                <w:rFonts w:hint="eastAsia"/>
                <w:szCs w:val="21"/>
              </w:rPr>
              <w:t>建议。</w:t>
            </w:r>
          </w:p>
          <w:p w14:paraId="0C671850" w14:textId="77777777" w:rsidR="0086475A" w:rsidRDefault="0086475A" w:rsidP="0056062F">
            <w:pPr>
              <w:ind w:firstLineChars="200" w:firstLine="420"/>
              <w:rPr>
                <w:szCs w:val="21"/>
              </w:rPr>
            </w:pPr>
          </w:p>
          <w:p w14:paraId="58781913" w14:textId="77777777" w:rsidR="0086475A" w:rsidRDefault="0086475A" w:rsidP="0056062F">
            <w:pPr>
              <w:wordWrap w:val="0"/>
              <w:ind w:firstLineChars="200" w:firstLine="420"/>
              <w:jc w:val="right"/>
              <w:rPr>
                <w:szCs w:val="21"/>
              </w:rPr>
            </w:pPr>
            <w:r>
              <w:rPr>
                <w:rFonts w:hint="eastAsia"/>
                <w:szCs w:val="21"/>
              </w:rPr>
              <w:t xml:space="preserve"> </w:t>
            </w:r>
            <w:r>
              <w:rPr>
                <w:szCs w:val="21"/>
              </w:rPr>
              <w:t xml:space="preserve"> </w:t>
            </w:r>
            <w:r>
              <w:rPr>
                <w:rFonts w:hint="eastAsia"/>
                <w:szCs w:val="21"/>
              </w:rPr>
              <w:t>指导教师（签名）：</w:t>
            </w:r>
            <w:r>
              <w:rPr>
                <w:szCs w:val="21"/>
              </w:rPr>
              <w:t xml:space="preserve">        </w:t>
            </w:r>
            <w:r>
              <w:rPr>
                <w:rFonts w:hint="eastAsia"/>
                <w:szCs w:val="21"/>
              </w:rPr>
              <w:t xml:space="preserve">  </w:t>
            </w:r>
            <w:r>
              <w:rPr>
                <w:szCs w:val="21"/>
              </w:rPr>
              <w:t xml:space="preserve">       </w:t>
            </w:r>
          </w:p>
          <w:p w14:paraId="1266D65B" w14:textId="77777777" w:rsidR="0086475A" w:rsidRDefault="0086475A" w:rsidP="0056062F">
            <w:pPr>
              <w:wordWrap w:val="0"/>
              <w:ind w:right="420" w:firstLineChars="200" w:firstLine="420"/>
              <w:jc w:val="right"/>
              <w:rPr>
                <w:szCs w:val="21"/>
              </w:rPr>
            </w:pPr>
            <w:r>
              <w:rPr>
                <w:rFonts w:hint="eastAsia"/>
                <w:szCs w:val="21"/>
              </w:rPr>
              <w:t xml:space="preserve"> </w:t>
            </w:r>
            <w:r>
              <w:rPr>
                <w:szCs w:val="21"/>
              </w:rPr>
              <w:t xml:space="preserve">    </w:t>
            </w:r>
            <w:r>
              <w:rPr>
                <w:rFonts w:hint="eastAsia"/>
                <w:szCs w:val="21"/>
              </w:rPr>
              <w:t xml:space="preserve"> </w:t>
            </w:r>
            <w:r>
              <w:rPr>
                <w:szCs w:val="21"/>
              </w:rPr>
              <w:t xml:space="preserve">     </w:t>
            </w:r>
            <w:r>
              <w:rPr>
                <w:rFonts w:hint="eastAsia"/>
                <w:szCs w:val="21"/>
              </w:rPr>
              <w:t>年</w:t>
            </w:r>
            <w:r>
              <w:rPr>
                <w:rFonts w:hint="eastAsia"/>
                <w:szCs w:val="21"/>
              </w:rPr>
              <w:t xml:space="preserve"> </w:t>
            </w:r>
            <w:r>
              <w:rPr>
                <w:szCs w:val="21"/>
              </w:rPr>
              <w:t xml:space="preserve">  </w:t>
            </w:r>
            <w:r>
              <w:rPr>
                <w:rFonts w:hint="eastAsia"/>
                <w:szCs w:val="21"/>
              </w:rPr>
              <w:t>月</w:t>
            </w:r>
            <w:r>
              <w:rPr>
                <w:rFonts w:hint="eastAsia"/>
                <w:szCs w:val="21"/>
              </w:rPr>
              <w:t xml:space="preserve"> </w:t>
            </w:r>
            <w:r>
              <w:rPr>
                <w:szCs w:val="21"/>
              </w:rPr>
              <w:t xml:space="preserve">  </w:t>
            </w:r>
            <w:r>
              <w:rPr>
                <w:rFonts w:hint="eastAsia"/>
                <w:szCs w:val="21"/>
              </w:rPr>
              <w:t>日</w:t>
            </w:r>
          </w:p>
          <w:p w14:paraId="0E3A1C7B" w14:textId="77777777" w:rsidR="0086475A" w:rsidRPr="00555DAF" w:rsidRDefault="0086475A" w:rsidP="0056062F">
            <w:pPr>
              <w:wordWrap w:val="0"/>
              <w:ind w:right="420" w:firstLineChars="200" w:firstLine="420"/>
              <w:jc w:val="right"/>
              <w:rPr>
                <w:szCs w:val="21"/>
              </w:rPr>
            </w:pPr>
          </w:p>
        </w:tc>
      </w:tr>
      <w:tr w:rsidR="0086475A" w:rsidRPr="00F17AD6" w14:paraId="3F515DF7" w14:textId="77777777" w:rsidTr="0086475A">
        <w:trPr>
          <w:trHeight w:val="2955"/>
        </w:trPr>
        <w:tc>
          <w:tcPr>
            <w:tcW w:w="8301" w:type="dxa"/>
          </w:tcPr>
          <w:p w14:paraId="0AF6A9DB" w14:textId="77777777" w:rsidR="0086475A" w:rsidRDefault="0086475A" w:rsidP="0056062F">
            <w:pPr>
              <w:jc w:val="left"/>
              <w:rPr>
                <w:rFonts w:ascii="华文中宋" w:eastAsia="华文中宋"/>
                <w:bCs/>
              </w:rPr>
            </w:pPr>
            <w:r w:rsidRPr="00F17AD6">
              <w:rPr>
                <w:rFonts w:ascii="华文中宋" w:eastAsia="华文中宋" w:hint="eastAsia"/>
                <w:bCs/>
                <w:sz w:val="28"/>
              </w:rPr>
              <w:t>课题任务要求：</w:t>
            </w:r>
          </w:p>
          <w:p w14:paraId="33DEDFC5" w14:textId="77777777" w:rsidR="0086475A" w:rsidRDefault="0086475A" w:rsidP="0056062F">
            <w:pPr>
              <w:rPr>
                <w:szCs w:val="21"/>
              </w:rPr>
            </w:pPr>
            <w:r w:rsidRPr="008D5164">
              <w:rPr>
                <w:rFonts w:hint="eastAsia"/>
                <w:szCs w:val="21"/>
              </w:rPr>
              <w:t>1</w:t>
            </w:r>
            <w:r w:rsidRPr="008D5164">
              <w:rPr>
                <w:rFonts w:hint="eastAsia"/>
                <w:szCs w:val="21"/>
              </w:rPr>
              <w:t>、对国内</w:t>
            </w:r>
            <w:r>
              <w:rPr>
                <w:rFonts w:hint="eastAsia"/>
                <w:szCs w:val="21"/>
              </w:rPr>
              <w:t>外企业并购相关的研究进行梳理；</w:t>
            </w:r>
          </w:p>
          <w:p w14:paraId="083B5EAA" w14:textId="77777777" w:rsidR="0086475A" w:rsidRDefault="0086475A" w:rsidP="0056062F">
            <w:pPr>
              <w:rPr>
                <w:szCs w:val="21"/>
              </w:rPr>
            </w:pPr>
            <w:r w:rsidRPr="008D5164">
              <w:rPr>
                <w:szCs w:val="21"/>
              </w:rPr>
              <w:t>2</w:t>
            </w:r>
            <w:r w:rsidRPr="008D5164">
              <w:rPr>
                <w:rFonts w:hint="eastAsia"/>
                <w:szCs w:val="21"/>
              </w:rPr>
              <w:t>、</w:t>
            </w:r>
            <w:r>
              <w:rPr>
                <w:rFonts w:hint="eastAsia"/>
                <w:szCs w:val="21"/>
              </w:rPr>
              <w:t>对企业并购正向和负向溢出效应的作用机制进行理论分析；</w:t>
            </w:r>
          </w:p>
          <w:p w14:paraId="68AB47EB" w14:textId="77777777" w:rsidR="0086475A" w:rsidRDefault="0086475A" w:rsidP="0056062F">
            <w:pPr>
              <w:rPr>
                <w:szCs w:val="21"/>
              </w:rPr>
            </w:pPr>
            <w:r w:rsidRPr="00C2499D">
              <w:rPr>
                <w:rFonts w:hint="eastAsia"/>
                <w:szCs w:val="21"/>
              </w:rPr>
              <w:t>3</w:t>
            </w:r>
            <w:r w:rsidRPr="00C2499D">
              <w:rPr>
                <w:rFonts w:hint="eastAsia"/>
                <w:szCs w:val="21"/>
              </w:rPr>
              <w:t>、</w:t>
            </w:r>
            <w:r>
              <w:rPr>
                <w:rFonts w:hint="eastAsia"/>
                <w:szCs w:val="21"/>
              </w:rPr>
              <w:t>以</w:t>
            </w:r>
            <w:r w:rsidRPr="008D5164">
              <w:rPr>
                <w:rFonts w:hint="eastAsia"/>
                <w:szCs w:val="21"/>
              </w:rPr>
              <w:t>我国</w:t>
            </w:r>
            <w:r w:rsidRPr="008D5164">
              <w:rPr>
                <w:rFonts w:hint="eastAsia"/>
                <w:szCs w:val="21"/>
              </w:rPr>
              <w:t>1998-2012</w:t>
            </w:r>
            <w:r w:rsidRPr="008D5164">
              <w:rPr>
                <w:rFonts w:hint="eastAsia"/>
                <w:szCs w:val="21"/>
              </w:rPr>
              <w:t>年间发生的上市公司并购非上市公司事件为样本，运用</w:t>
            </w:r>
            <w:r w:rsidRPr="008D5164">
              <w:rPr>
                <w:rFonts w:hint="eastAsia"/>
                <w:szCs w:val="21"/>
              </w:rPr>
              <w:t>DID</w:t>
            </w:r>
            <w:r w:rsidRPr="008D5164">
              <w:rPr>
                <w:rFonts w:hint="eastAsia"/>
                <w:szCs w:val="21"/>
              </w:rPr>
              <w:t>方法，实证检验企业并购整体上对目标方所在行业其他未发生并购企业的溢出效应</w:t>
            </w:r>
            <w:r>
              <w:rPr>
                <w:rFonts w:hint="eastAsia"/>
                <w:szCs w:val="21"/>
              </w:rPr>
              <w:t>的方向和大小；</w:t>
            </w:r>
          </w:p>
          <w:p w14:paraId="0DF2EA00" w14:textId="77777777" w:rsidR="0086475A" w:rsidRDefault="0086475A" w:rsidP="0056062F">
            <w:pPr>
              <w:rPr>
                <w:szCs w:val="21"/>
              </w:rPr>
            </w:pPr>
            <w:r>
              <w:rPr>
                <w:rFonts w:hint="eastAsia"/>
                <w:szCs w:val="21"/>
              </w:rPr>
              <w:t>4</w:t>
            </w:r>
            <w:r>
              <w:rPr>
                <w:rFonts w:hint="eastAsia"/>
                <w:szCs w:val="21"/>
              </w:rPr>
              <w:t>、针对研究结果，尝试提出具体建议。</w:t>
            </w:r>
          </w:p>
          <w:p w14:paraId="3B07BD7E" w14:textId="77777777" w:rsidR="0086475A" w:rsidRDefault="0086475A" w:rsidP="0056062F">
            <w:pPr>
              <w:wordWrap w:val="0"/>
              <w:ind w:firstLineChars="200" w:firstLine="420"/>
              <w:jc w:val="right"/>
              <w:rPr>
                <w:szCs w:val="21"/>
              </w:rPr>
            </w:pPr>
            <w:r>
              <w:rPr>
                <w:rFonts w:hint="eastAsia"/>
                <w:szCs w:val="21"/>
              </w:rPr>
              <w:t xml:space="preserve"> </w:t>
            </w:r>
            <w:r>
              <w:rPr>
                <w:szCs w:val="21"/>
              </w:rPr>
              <w:t xml:space="preserve"> </w:t>
            </w:r>
            <w:r>
              <w:rPr>
                <w:rFonts w:hint="eastAsia"/>
                <w:szCs w:val="21"/>
              </w:rPr>
              <w:t>指导教师（签名）：</w:t>
            </w:r>
            <w:r>
              <w:rPr>
                <w:szCs w:val="21"/>
              </w:rPr>
              <w:t xml:space="preserve">        </w:t>
            </w:r>
            <w:r>
              <w:rPr>
                <w:rFonts w:hint="eastAsia"/>
                <w:szCs w:val="21"/>
              </w:rPr>
              <w:t xml:space="preserve">  </w:t>
            </w:r>
            <w:r>
              <w:rPr>
                <w:szCs w:val="21"/>
              </w:rPr>
              <w:t xml:space="preserve">       </w:t>
            </w:r>
          </w:p>
          <w:p w14:paraId="32FD6D28" w14:textId="6A1C76C6" w:rsidR="0086475A" w:rsidRPr="00C2499D" w:rsidRDefault="0086475A" w:rsidP="0056062F">
            <w:pPr>
              <w:rPr>
                <w:szCs w:val="21"/>
              </w:rPr>
            </w:pPr>
            <w:r>
              <w:rPr>
                <w:rFonts w:hint="eastAsia"/>
                <w:szCs w:val="21"/>
              </w:rPr>
              <w:t xml:space="preserve"> </w:t>
            </w:r>
            <w:r>
              <w:rPr>
                <w:szCs w:val="21"/>
              </w:rPr>
              <w:t xml:space="preserve">                                                       </w:t>
            </w:r>
            <w:r>
              <w:rPr>
                <w:rFonts w:hint="eastAsia"/>
                <w:szCs w:val="21"/>
              </w:rPr>
              <w:t xml:space="preserve"> </w:t>
            </w:r>
            <w:r>
              <w:rPr>
                <w:szCs w:val="21"/>
              </w:rPr>
              <w:t xml:space="preserve">    </w:t>
            </w:r>
            <w:r>
              <w:rPr>
                <w:rFonts w:hint="eastAsia"/>
                <w:szCs w:val="21"/>
              </w:rPr>
              <w:t>年</w:t>
            </w:r>
            <w:r>
              <w:rPr>
                <w:rFonts w:hint="eastAsia"/>
                <w:szCs w:val="21"/>
              </w:rPr>
              <w:t xml:space="preserve"> </w:t>
            </w:r>
            <w:r>
              <w:rPr>
                <w:szCs w:val="21"/>
              </w:rPr>
              <w:t xml:space="preserve">  </w:t>
            </w:r>
            <w:r>
              <w:rPr>
                <w:rFonts w:hint="eastAsia"/>
                <w:szCs w:val="21"/>
              </w:rPr>
              <w:t>月</w:t>
            </w:r>
            <w:r>
              <w:rPr>
                <w:rFonts w:hint="eastAsia"/>
                <w:szCs w:val="21"/>
              </w:rPr>
              <w:t xml:space="preserve"> </w:t>
            </w:r>
            <w:r>
              <w:rPr>
                <w:szCs w:val="21"/>
              </w:rPr>
              <w:t xml:space="preserve">  </w:t>
            </w:r>
            <w:r>
              <w:rPr>
                <w:rFonts w:hint="eastAsia"/>
                <w:szCs w:val="21"/>
              </w:rPr>
              <w:t>日</w:t>
            </w:r>
          </w:p>
        </w:tc>
      </w:tr>
      <w:tr w:rsidR="0086475A" w:rsidRPr="00F17AD6" w14:paraId="341CEB36" w14:textId="77777777" w:rsidTr="0086475A">
        <w:trPr>
          <w:trHeight w:val="6076"/>
        </w:trPr>
        <w:tc>
          <w:tcPr>
            <w:tcW w:w="8301" w:type="dxa"/>
          </w:tcPr>
          <w:p w14:paraId="2F8E9CAE" w14:textId="77777777" w:rsidR="0086475A" w:rsidRPr="00F17AD6" w:rsidRDefault="0086475A" w:rsidP="0056062F">
            <w:pPr>
              <w:jc w:val="left"/>
              <w:rPr>
                <w:rFonts w:ascii="华文中宋" w:eastAsia="华文中宋" w:hAnsi="华文中宋"/>
                <w:bCs/>
                <w:spacing w:val="-20"/>
                <w:szCs w:val="21"/>
              </w:rPr>
            </w:pPr>
            <w:r w:rsidRPr="00F17AD6">
              <w:rPr>
                <w:rFonts w:ascii="华文中宋" w:eastAsia="华文中宋" w:hint="eastAsia"/>
                <w:bCs/>
                <w:sz w:val="28"/>
              </w:rPr>
              <w:lastRenderedPageBreak/>
              <w:t>主要参考文献（</w:t>
            </w:r>
            <w:r w:rsidRPr="005C364A">
              <w:rPr>
                <w:rFonts w:ascii="仿宋" w:eastAsia="仿宋" w:hAnsi="仿宋" w:hint="eastAsia"/>
                <w:sz w:val="28"/>
              </w:rPr>
              <w:t>由指导教师选定</w:t>
            </w:r>
            <w:r w:rsidRPr="00F17AD6">
              <w:rPr>
                <w:rFonts w:ascii="华文中宋" w:eastAsia="华文中宋" w:hint="eastAsia"/>
                <w:bCs/>
                <w:sz w:val="28"/>
              </w:rPr>
              <w:t>）</w:t>
            </w:r>
          </w:p>
          <w:p w14:paraId="0D1D91C9" w14:textId="77777777" w:rsidR="0086475A" w:rsidRPr="00555DAF" w:rsidRDefault="0086475A" w:rsidP="0056062F">
            <w:pPr>
              <w:jc w:val="left"/>
              <w:rPr>
                <w:rFonts w:ascii="宋体" w:hAnsi="宋体"/>
                <w:szCs w:val="21"/>
              </w:rPr>
            </w:pPr>
            <w:r w:rsidRPr="00555DAF">
              <w:rPr>
                <w:rFonts w:ascii="宋体" w:hAnsi="宋体" w:hint="eastAsia"/>
                <w:szCs w:val="21"/>
              </w:rPr>
              <w:t>[1]蒋冠宏.并购如何提升企业市场势力——来自中国企业的证据[J].中国工业经济,2021(05):170</w:t>
            </w:r>
            <w:r w:rsidRPr="00555DAF">
              <w:rPr>
                <w:rFonts w:ascii="宋体" w:hAnsi="宋体"/>
                <w:szCs w:val="21"/>
              </w:rPr>
              <w:t>-</w:t>
            </w:r>
            <w:r w:rsidRPr="00555DAF">
              <w:rPr>
                <w:rFonts w:ascii="宋体" w:hAnsi="宋体" w:hint="eastAsia"/>
                <w:szCs w:val="21"/>
              </w:rPr>
              <w:t>188.DOI:10.19581/j.cnki.ciejournal.2021.05.020.</w:t>
            </w:r>
          </w:p>
          <w:p w14:paraId="426E85F0" w14:textId="77777777" w:rsidR="0086475A" w:rsidRPr="00555DAF" w:rsidRDefault="0086475A" w:rsidP="0056062F">
            <w:pPr>
              <w:jc w:val="left"/>
              <w:rPr>
                <w:rFonts w:ascii="宋体" w:hAnsi="宋体"/>
                <w:szCs w:val="21"/>
              </w:rPr>
            </w:pPr>
            <w:r w:rsidRPr="00555DAF">
              <w:rPr>
                <w:rFonts w:ascii="宋体" w:hAnsi="宋体" w:hint="eastAsia"/>
                <w:szCs w:val="21"/>
              </w:rPr>
              <w:t>[</w:t>
            </w:r>
            <w:r w:rsidRPr="00555DAF">
              <w:rPr>
                <w:rFonts w:ascii="宋体" w:hAnsi="宋体"/>
                <w:szCs w:val="21"/>
              </w:rPr>
              <w:t>2</w:t>
            </w:r>
            <w:r w:rsidRPr="00555DAF">
              <w:rPr>
                <w:rFonts w:ascii="宋体" w:hAnsi="宋体" w:hint="eastAsia"/>
                <w:szCs w:val="21"/>
              </w:rPr>
              <w:t>]李善民,朱滔.多元化并购能给股东创造价值吗?——兼论影响多元化并购长期绩效的因素[J].管理世界,2006(03):129-137.DOI:10.19744/j.cnki.11-1235/f.2006.03.017.</w:t>
            </w:r>
          </w:p>
          <w:p w14:paraId="251531B0" w14:textId="77777777" w:rsidR="0086475A" w:rsidRPr="00555DAF" w:rsidRDefault="0086475A" w:rsidP="0056062F">
            <w:pPr>
              <w:jc w:val="left"/>
              <w:rPr>
                <w:rFonts w:ascii="宋体" w:hAnsi="宋体"/>
                <w:szCs w:val="21"/>
              </w:rPr>
            </w:pPr>
            <w:r w:rsidRPr="00555DAF">
              <w:rPr>
                <w:rFonts w:ascii="宋体" w:hAnsi="宋体" w:hint="eastAsia"/>
                <w:szCs w:val="21"/>
              </w:rPr>
              <w:t>[</w:t>
            </w:r>
            <w:r w:rsidRPr="00555DAF">
              <w:rPr>
                <w:rFonts w:ascii="宋体" w:hAnsi="宋体"/>
                <w:szCs w:val="21"/>
              </w:rPr>
              <w:t>3</w:t>
            </w:r>
            <w:r w:rsidRPr="00555DAF">
              <w:rPr>
                <w:rFonts w:ascii="宋体" w:hAnsi="宋体" w:hint="eastAsia"/>
                <w:szCs w:val="21"/>
              </w:rPr>
              <w:t>]颉茂华,王娇,刘铁鑫,施诺.反腐倡廉、政治关联与企业并购重组行为[J].经济学(季刊),2021,21(03):979-998.DOI:10.13821/j.cnki.ceq.2021.03.11.</w:t>
            </w:r>
          </w:p>
          <w:p w14:paraId="391FFD30" w14:textId="77777777" w:rsidR="0086475A" w:rsidRPr="00555DAF" w:rsidRDefault="0086475A" w:rsidP="0056062F">
            <w:pPr>
              <w:jc w:val="left"/>
              <w:rPr>
                <w:rFonts w:ascii="宋体" w:hAnsi="宋体"/>
                <w:szCs w:val="21"/>
              </w:rPr>
            </w:pPr>
            <w:r w:rsidRPr="00555DAF">
              <w:rPr>
                <w:rFonts w:ascii="宋体" w:hAnsi="宋体" w:hint="eastAsia"/>
                <w:szCs w:val="21"/>
              </w:rPr>
              <w:t>[</w:t>
            </w:r>
            <w:r w:rsidRPr="00555DAF">
              <w:rPr>
                <w:rFonts w:ascii="宋体" w:hAnsi="宋体"/>
                <w:szCs w:val="21"/>
              </w:rPr>
              <w:t>4</w:t>
            </w:r>
            <w:r w:rsidRPr="00555DAF">
              <w:rPr>
                <w:rFonts w:ascii="宋体" w:hAnsi="宋体" w:hint="eastAsia"/>
                <w:szCs w:val="21"/>
              </w:rPr>
              <w:t>]杨继彬,李善民,杨国超,吴文锋.省际双边信任与资本跨区域流动——基于企业异地并购的视角[J].经济研究,2021,56(04):41-59.</w:t>
            </w:r>
          </w:p>
          <w:p w14:paraId="1B40E285" w14:textId="77777777" w:rsidR="0086475A" w:rsidRPr="00555DAF" w:rsidRDefault="0086475A" w:rsidP="0056062F">
            <w:pPr>
              <w:jc w:val="left"/>
              <w:rPr>
                <w:rFonts w:ascii="宋体" w:hAnsi="宋体"/>
                <w:szCs w:val="21"/>
              </w:rPr>
            </w:pPr>
            <w:r w:rsidRPr="00555DAF">
              <w:rPr>
                <w:rFonts w:ascii="宋体" w:hAnsi="宋体" w:hint="eastAsia"/>
                <w:szCs w:val="21"/>
              </w:rPr>
              <w:t>[</w:t>
            </w:r>
            <w:r w:rsidRPr="00555DAF">
              <w:rPr>
                <w:rFonts w:ascii="宋体" w:hAnsi="宋体"/>
                <w:szCs w:val="21"/>
              </w:rPr>
              <w:t>5</w:t>
            </w:r>
            <w:r w:rsidRPr="00555DAF">
              <w:rPr>
                <w:rFonts w:ascii="宋体" w:hAnsi="宋体" w:hint="eastAsia"/>
                <w:szCs w:val="21"/>
              </w:rPr>
              <w:t>]李增泉,余谦,王晓坤.掏空、支持与并购重组——来自我国上市公司的经验证据[J].经济研究,2005(01):95-105.</w:t>
            </w:r>
          </w:p>
          <w:p w14:paraId="233ED81E" w14:textId="77777777" w:rsidR="0086475A" w:rsidRPr="00555DAF" w:rsidRDefault="0086475A" w:rsidP="0056062F">
            <w:pPr>
              <w:jc w:val="left"/>
              <w:rPr>
                <w:rFonts w:ascii="宋体" w:hAnsi="宋体"/>
                <w:szCs w:val="21"/>
              </w:rPr>
            </w:pPr>
            <w:r w:rsidRPr="00555DAF">
              <w:rPr>
                <w:rFonts w:ascii="宋体" w:hAnsi="宋体" w:hint="eastAsia"/>
                <w:szCs w:val="21"/>
              </w:rPr>
              <w:t>[</w:t>
            </w:r>
            <w:r w:rsidRPr="00555DAF">
              <w:rPr>
                <w:rFonts w:ascii="宋体" w:hAnsi="宋体"/>
                <w:szCs w:val="21"/>
              </w:rPr>
              <w:t>6</w:t>
            </w:r>
            <w:r w:rsidRPr="00555DAF">
              <w:rPr>
                <w:rFonts w:ascii="宋体" w:hAnsi="宋体" w:hint="eastAsia"/>
                <w:szCs w:val="21"/>
              </w:rPr>
              <w:t>]聂辉华,江艇,杨汝岱.中国工业企业数据库的使用现状和潜在问题[J].世界经济,2012,35(05):142-158.</w:t>
            </w:r>
            <w:r w:rsidRPr="00555DAF">
              <w:rPr>
                <w:rFonts w:ascii="宋体" w:hAnsi="宋体"/>
                <w:szCs w:val="21"/>
              </w:rPr>
              <w:t xml:space="preserve"> </w:t>
            </w:r>
          </w:p>
          <w:p w14:paraId="3CF5BB89" w14:textId="77777777" w:rsidR="0086475A" w:rsidRPr="00555DAF" w:rsidRDefault="0086475A" w:rsidP="0056062F">
            <w:pPr>
              <w:jc w:val="left"/>
              <w:rPr>
                <w:rFonts w:ascii="宋体" w:hAnsi="宋体"/>
                <w:szCs w:val="21"/>
              </w:rPr>
            </w:pPr>
            <w:r w:rsidRPr="00555DAF">
              <w:rPr>
                <w:rFonts w:ascii="宋体" w:hAnsi="宋体"/>
                <w:szCs w:val="21"/>
              </w:rPr>
              <w:t>[7]Cengiz Doruk,Dube Arindrajit,Lindner Attila,Zipperer Ben. The Effect of Minimum Wages on Low-Wage Jobs[J]. The Quarterly Journal of Economics,2019,134(3):</w:t>
            </w:r>
          </w:p>
          <w:p w14:paraId="3A2838EF" w14:textId="77777777" w:rsidR="0086475A" w:rsidRPr="00555DAF" w:rsidRDefault="0086475A" w:rsidP="0056062F">
            <w:pPr>
              <w:rPr>
                <w:rFonts w:ascii="宋体" w:hAnsi="宋体"/>
                <w:szCs w:val="21"/>
              </w:rPr>
            </w:pPr>
            <w:r w:rsidRPr="00555DAF">
              <w:rPr>
                <w:rFonts w:ascii="宋体" w:hAnsi="宋体"/>
                <w:szCs w:val="21"/>
              </w:rPr>
              <w:t>[8]Manasi Deshpande,Yue Li. Who Is Screened Out? Application Costs and the Targeting of Disability Programs[J]. American Economic Journal: Economic Policy,2019,11(4):</w:t>
            </w:r>
          </w:p>
        </w:tc>
      </w:tr>
      <w:tr w:rsidR="0086475A" w:rsidRPr="00F17AD6" w14:paraId="2651AE93" w14:textId="77777777" w:rsidTr="0086475A">
        <w:trPr>
          <w:trHeight w:val="1382"/>
        </w:trPr>
        <w:tc>
          <w:tcPr>
            <w:tcW w:w="8301" w:type="dxa"/>
          </w:tcPr>
          <w:p w14:paraId="235483C2" w14:textId="77777777" w:rsidR="0086475A" w:rsidRDefault="0086475A" w:rsidP="0056062F">
            <w:pPr>
              <w:jc w:val="left"/>
              <w:rPr>
                <w:rFonts w:ascii="华文中宋" w:eastAsia="华文中宋"/>
                <w:bCs/>
                <w:sz w:val="28"/>
              </w:rPr>
            </w:pPr>
            <w:r w:rsidRPr="00F17AD6">
              <w:rPr>
                <w:rFonts w:ascii="华文中宋" w:eastAsia="华文中宋" w:hint="eastAsia"/>
                <w:bCs/>
                <w:sz w:val="28"/>
              </w:rPr>
              <w:t>同组设计者</w:t>
            </w:r>
          </w:p>
          <w:p w14:paraId="54784DE8" w14:textId="3DD9CD43" w:rsidR="001C6210" w:rsidRPr="005C364A" w:rsidRDefault="001C6210" w:rsidP="0056062F">
            <w:pPr>
              <w:jc w:val="left"/>
              <w:rPr>
                <w:rFonts w:ascii="华文中宋" w:eastAsia="华文中宋" w:hAnsi="华文中宋"/>
                <w:bCs/>
                <w:spacing w:val="-20"/>
                <w:szCs w:val="21"/>
              </w:rPr>
            </w:pPr>
            <w:r w:rsidRPr="001C6210">
              <w:rPr>
                <w:rFonts w:ascii="宋体" w:hAnsi="宋体" w:hint="eastAsia"/>
                <w:szCs w:val="21"/>
              </w:rPr>
              <w:t>无</w:t>
            </w:r>
          </w:p>
        </w:tc>
      </w:tr>
    </w:tbl>
    <w:p w14:paraId="56C9E532" w14:textId="0ACF23BF" w:rsidR="00D837FB" w:rsidRPr="001C6210" w:rsidRDefault="00D837FB" w:rsidP="001C6210">
      <w:pPr>
        <w:widowControl/>
        <w:jc w:val="left"/>
        <w:rPr>
          <w:rFonts w:ascii="Times New Roman" w:hAnsi="Times New Roman" w:hint="eastAsia"/>
          <w:sz w:val="24"/>
          <w:szCs w:val="24"/>
        </w:rPr>
        <w:sectPr w:rsidR="00D837FB" w:rsidRPr="001C6210" w:rsidSect="006955EC">
          <w:pgSz w:w="11906" w:h="16838"/>
          <w:pgMar w:top="1440" w:right="1800" w:bottom="1440" w:left="1800" w:header="851" w:footer="850" w:gutter="0"/>
          <w:cols w:space="720"/>
          <w:titlePg/>
          <w:docGrid w:type="lines" w:linePitch="312"/>
        </w:sectPr>
      </w:pPr>
    </w:p>
    <w:p w14:paraId="75028F9B" w14:textId="77777777" w:rsidR="00C86134" w:rsidRPr="00D837FB" w:rsidRDefault="00C86134" w:rsidP="001C6210">
      <w:pPr>
        <w:rPr>
          <w:rFonts w:ascii="Times New Roman" w:hAnsi="Times New Roman" w:hint="eastAsia"/>
          <w:sz w:val="24"/>
          <w:szCs w:val="24"/>
        </w:rPr>
      </w:pPr>
    </w:p>
    <w:sectPr w:rsidR="00C86134" w:rsidRPr="00D837FB" w:rsidSect="00C44054">
      <w:headerReference w:type="default" r:id="rId25"/>
      <w:footerReference w:type="default" r:id="rId26"/>
      <w:pgSz w:w="11906" w:h="16838"/>
      <w:pgMar w:top="1440" w:right="1800" w:bottom="1440" w:left="1800" w:header="851" w:footer="85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E53A6" w14:textId="77777777" w:rsidR="00423AAC" w:rsidRDefault="00423AAC" w:rsidP="00DA786E">
      <w:r>
        <w:separator/>
      </w:r>
    </w:p>
  </w:endnote>
  <w:endnote w:type="continuationSeparator" w:id="0">
    <w:p w14:paraId="788EB8D2" w14:textId="77777777" w:rsidR="00423AAC" w:rsidRDefault="00423AAC" w:rsidP="00DA7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2FA2D" w14:textId="534CC294" w:rsidR="0024414D" w:rsidRDefault="0024414D">
    <w:pPr>
      <w:pStyle w:val="aa"/>
      <w:jc w:val="center"/>
    </w:pPr>
  </w:p>
  <w:p w14:paraId="327ED79E" w14:textId="13DD5B24" w:rsidR="0024414D" w:rsidRDefault="0024414D">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
      <w:tblW w:w="850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26"/>
      <w:gridCol w:w="3969"/>
    </w:tblGrid>
    <w:tr w:rsidR="0024414D" w14:paraId="6ADC7B7D" w14:textId="77777777" w:rsidTr="00F576A6">
      <w:tc>
        <w:tcPr>
          <w:tcW w:w="4111" w:type="dxa"/>
          <w:tcBorders>
            <w:bottom w:val="single" w:sz="4" w:space="0" w:color="auto"/>
          </w:tcBorders>
        </w:tcPr>
        <w:p w14:paraId="4882739F" w14:textId="77777777" w:rsidR="0024414D" w:rsidRDefault="0024414D" w:rsidP="00606F27">
          <w:pPr>
            <w:pStyle w:val="aa"/>
          </w:pPr>
        </w:p>
      </w:tc>
      <w:tc>
        <w:tcPr>
          <w:tcW w:w="426" w:type="dxa"/>
          <w:vMerge w:val="restart"/>
          <w:vAlign w:val="center"/>
        </w:tcPr>
        <w:p w14:paraId="4F9A762C" w14:textId="42BAFAEA" w:rsidR="0024414D" w:rsidRDefault="0024414D" w:rsidP="00975A8A">
          <w:pPr>
            <w:pStyle w:val="aa"/>
            <w:jc w:val="center"/>
          </w:pPr>
          <w:r w:rsidRPr="007E0C39">
            <w:fldChar w:fldCharType="begin"/>
          </w:r>
          <w:r w:rsidRPr="007E0C39">
            <w:instrText>PAGE   \* MERGEFORMAT</w:instrText>
          </w:r>
          <w:r w:rsidRPr="007E0C39">
            <w:fldChar w:fldCharType="separate"/>
          </w:r>
          <w:r w:rsidRPr="00E712C2">
            <w:rPr>
              <w:noProof/>
              <w:lang w:val="zh-CN"/>
            </w:rPr>
            <w:t>III</w:t>
          </w:r>
          <w:r w:rsidRPr="007E0C39">
            <w:fldChar w:fldCharType="end"/>
          </w:r>
        </w:p>
      </w:tc>
      <w:tc>
        <w:tcPr>
          <w:tcW w:w="3969" w:type="dxa"/>
          <w:tcBorders>
            <w:bottom w:val="single" w:sz="4" w:space="0" w:color="auto"/>
          </w:tcBorders>
        </w:tcPr>
        <w:p w14:paraId="73B466E6" w14:textId="77777777" w:rsidR="0024414D" w:rsidRDefault="0024414D" w:rsidP="00606F27">
          <w:pPr>
            <w:pStyle w:val="aa"/>
          </w:pPr>
        </w:p>
      </w:tc>
    </w:tr>
    <w:tr w:rsidR="0024414D" w14:paraId="4A3A58D3" w14:textId="77777777" w:rsidTr="00F576A6">
      <w:tc>
        <w:tcPr>
          <w:tcW w:w="4111" w:type="dxa"/>
          <w:tcBorders>
            <w:top w:val="single" w:sz="4" w:space="0" w:color="auto"/>
          </w:tcBorders>
        </w:tcPr>
        <w:p w14:paraId="277A6705" w14:textId="59250A1C" w:rsidR="0024414D" w:rsidRDefault="0024414D" w:rsidP="00606F27">
          <w:pPr>
            <w:pStyle w:val="aa"/>
          </w:pPr>
        </w:p>
      </w:tc>
      <w:tc>
        <w:tcPr>
          <w:tcW w:w="426" w:type="dxa"/>
          <w:vMerge/>
        </w:tcPr>
        <w:p w14:paraId="1DCEE0FE" w14:textId="77777777" w:rsidR="0024414D" w:rsidRDefault="0024414D" w:rsidP="00606F27">
          <w:pPr>
            <w:pStyle w:val="aa"/>
          </w:pPr>
        </w:p>
      </w:tc>
      <w:tc>
        <w:tcPr>
          <w:tcW w:w="3969" w:type="dxa"/>
          <w:tcBorders>
            <w:top w:val="single" w:sz="4" w:space="0" w:color="auto"/>
          </w:tcBorders>
        </w:tcPr>
        <w:p w14:paraId="249A3044" w14:textId="77777777" w:rsidR="0024414D" w:rsidRDefault="0024414D" w:rsidP="00606F27">
          <w:pPr>
            <w:pStyle w:val="aa"/>
          </w:pPr>
        </w:p>
      </w:tc>
    </w:tr>
  </w:tbl>
  <w:p w14:paraId="47C74E51" w14:textId="33F0044B" w:rsidR="0024414D" w:rsidRDefault="0024414D" w:rsidP="00606F27">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B1228" w14:textId="621F62B2" w:rsidR="0024414D" w:rsidRDefault="0024414D">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F6E7A" w14:textId="77777777" w:rsidR="0024414D" w:rsidRDefault="0024414D">
    <w:pPr>
      <w:pStyle w:val="a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f"/>
      <w:tblW w:w="850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26"/>
      <w:gridCol w:w="3969"/>
    </w:tblGrid>
    <w:tr w:rsidR="0024414D" w14:paraId="092051F4" w14:textId="77777777" w:rsidTr="0056062F">
      <w:tc>
        <w:tcPr>
          <w:tcW w:w="4111" w:type="dxa"/>
          <w:tcBorders>
            <w:bottom w:val="single" w:sz="4" w:space="0" w:color="auto"/>
          </w:tcBorders>
        </w:tcPr>
        <w:p w14:paraId="1EC943F7" w14:textId="77777777" w:rsidR="0024414D" w:rsidRDefault="0024414D" w:rsidP="00B75645">
          <w:pPr>
            <w:pStyle w:val="aa"/>
          </w:pPr>
        </w:p>
      </w:tc>
      <w:tc>
        <w:tcPr>
          <w:tcW w:w="426" w:type="dxa"/>
          <w:vMerge w:val="restart"/>
          <w:vAlign w:val="center"/>
        </w:tcPr>
        <w:p w14:paraId="2A411CF8" w14:textId="76C73A5E" w:rsidR="0024414D" w:rsidRDefault="0024414D" w:rsidP="00B75645">
          <w:pPr>
            <w:pStyle w:val="aa"/>
            <w:jc w:val="center"/>
          </w:pPr>
          <w:r w:rsidRPr="007E0C39">
            <w:fldChar w:fldCharType="begin"/>
          </w:r>
          <w:r w:rsidRPr="007E0C39">
            <w:instrText>PAGE   \* MERGEFORMAT</w:instrText>
          </w:r>
          <w:r w:rsidRPr="007E0C39">
            <w:fldChar w:fldCharType="separate"/>
          </w:r>
          <w:r w:rsidRPr="00E712C2">
            <w:rPr>
              <w:noProof/>
              <w:lang w:val="zh-CN"/>
            </w:rPr>
            <w:t>18</w:t>
          </w:r>
          <w:r w:rsidRPr="007E0C39">
            <w:fldChar w:fldCharType="end"/>
          </w:r>
        </w:p>
      </w:tc>
      <w:tc>
        <w:tcPr>
          <w:tcW w:w="3969" w:type="dxa"/>
          <w:tcBorders>
            <w:bottom w:val="single" w:sz="4" w:space="0" w:color="auto"/>
          </w:tcBorders>
        </w:tcPr>
        <w:p w14:paraId="1F011F73" w14:textId="77777777" w:rsidR="0024414D" w:rsidRDefault="0024414D" w:rsidP="00B75645">
          <w:pPr>
            <w:pStyle w:val="aa"/>
          </w:pPr>
        </w:p>
      </w:tc>
    </w:tr>
    <w:tr w:rsidR="0024414D" w14:paraId="7C3959D9" w14:textId="77777777" w:rsidTr="0056062F">
      <w:tc>
        <w:tcPr>
          <w:tcW w:w="4111" w:type="dxa"/>
          <w:tcBorders>
            <w:top w:val="single" w:sz="4" w:space="0" w:color="auto"/>
          </w:tcBorders>
        </w:tcPr>
        <w:p w14:paraId="37F4A295" w14:textId="77777777" w:rsidR="0024414D" w:rsidRDefault="0024414D" w:rsidP="00B75645">
          <w:pPr>
            <w:pStyle w:val="aa"/>
          </w:pPr>
        </w:p>
      </w:tc>
      <w:tc>
        <w:tcPr>
          <w:tcW w:w="426" w:type="dxa"/>
          <w:vMerge/>
        </w:tcPr>
        <w:p w14:paraId="3F0DF6A9" w14:textId="77777777" w:rsidR="0024414D" w:rsidRDefault="0024414D" w:rsidP="00B75645">
          <w:pPr>
            <w:pStyle w:val="aa"/>
          </w:pPr>
        </w:p>
      </w:tc>
      <w:tc>
        <w:tcPr>
          <w:tcW w:w="3969" w:type="dxa"/>
          <w:tcBorders>
            <w:top w:val="single" w:sz="4" w:space="0" w:color="auto"/>
          </w:tcBorders>
        </w:tcPr>
        <w:p w14:paraId="15BC84A5" w14:textId="77777777" w:rsidR="0024414D" w:rsidRDefault="0024414D" w:rsidP="00B75645">
          <w:pPr>
            <w:pStyle w:val="aa"/>
          </w:pPr>
        </w:p>
      </w:tc>
    </w:tr>
  </w:tbl>
  <w:p w14:paraId="5A6D57D1" w14:textId="00466C47" w:rsidR="0024414D" w:rsidRDefault="0024414D" w:rsidP="00B75645">
    <w:pPr>
      <w:pStyle w:val="aa"/>
      <w:tabs>
        <w:tab w:val="clear" w:pos="4153"/>
        <w:tab w:val="clear" w:pos="8306"/>
        <w:tab w:val="left" w:pos="2730"/>
      </w:tabs>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C4797" w14:textId="77777777" w:rsidR="0024414D" w:rsidRDefault="0024414D" w:rsidP="0056062F">
    <w:pPr>
      <w:pStyle w:val="aa"/>
      <w:tabs>
        <w:tab w:val="clear" w:pos="4153"/>
        <w:tab w:val="clear" w:pos="8306"/>
        <w:tab w:val="left" w:pos="3270"/>
      </w:tabs>
    </w:pPr>
    <w:r>
      <w:tab/>
    </w:r>
  </w:p>
  <w:tbl>
    <w:tblPr>
      <w:tblStyle w:val="af"/>
      <w:tblW w:w="850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26"/>
      <w:gridCol w:w="3969"/>
    </w:tblGrid>
    <w:tr w:rsidR="0024414D" w14:paraId="5FAFBC4C" w14:textId="77777777" w:rsidTr="0056062F">
      <w:tc>
        <w:tcPr>
          <w:tcW w:w="4111" w:type="dxa"/>
          <w:tcBorders>
            <w:bottom w:val="single" w:sz="4" w:space="0" w:color="auto"/>
          </w:tcBorders>
        </w:tcPr>
        <w:p w14:paraId="4AA33B6E" w14:textId="77777777" w:rsidR="0024414D" w:rsidRDefault="0024414D" w:rsidP="00C44054">
          <w:pPr>
            <w:pStyle w:val="aa"/>
          </w:pPr>
        </w:p>
      </w:tc>
      <w:tc>
        <w:tcPr>
          <w:tcW w:w="426" w:type="dxa"/>
          <w:vMerge w:val="restart"/>
          <w:vAlign w:val="center"/>
        </w:tcPr>
        <w:p w14:paraId="732BC10D" w14:textId="0F17D6BC" w:rsidR="0024414D" w:rsidRDefault="0024414D" w:rsidP="00C44054">
          <w:pPr>
            <w:pStyle w:val="aa"/>
            <w:jc w:val="center"/>
          </w:pPr>
          <w:r w:rsidRPr="007E0C39">
            <w:fldChar w:fldCharType="begin"/>
          </w:r>
          <w:r w:rsidRPr="007E0C39">
            <w:instrText>PAGE   \* MERGEFORMAT</w:instrText>
          </w:r>
          <w:r w:rsidRPr="007E0C39">
            <w:fldChar w:fldCharType="separate"/>
          </w:r>
          <w:r w:rsidRPr="00E712C2">
            <w:rPr>
              <w:noProof/>
              <w:lang w:val="zh-CN"/>
            </w:rPr>
            <w:t>42</w:t>
          </w:r>
          <w:r w:rsidRPr="007E0C39">
            <w:fldChar w:fldCharType="end"/>
          </w:r>
        </w:p>
      </w:tc>
      <w:tc>
        <w:tcPr>
          <w:tcW w:w="3969" w:type="dxa"/>
          <w:tcBorders>
            <w:bottom w:val="single" w:sz="4" w:space="0" w:color="auto"/>
          </w:tcBorders>
        </w:tcPr>
        <w:p w14:paraId="709A049C" w14:textId="77777777" w:rsidR="0024414D" w:rsidRDefault="0024414D" w:rsidP="00C44054">
          <w:pPr>
            <w:pStyle w:val="aa"/>
          </w:pPr>
        </w:p>
      </w:tc>
    </w:tr>
    <w:tr w:rsidR="0024414D" w14:paraId="0EC5587D" w14:textId="77777777" w:rsidTr="0056062F">
      <w:tc>
        <w:tcPr>
          <w:tcW w:w="4111" w:type="dxa"/>
          <w:tcBorders>
            <w:top w:val="single" w:sz="4" w:space="0" w:color="auto"/>
          </w:tcBorders>
        </w:tcPr>
        <w:p w14:paraId="73D7918A" w14:textId="77777777" w:rsidR="0024414D" w:rsidRDefault="0024414D" w:rsidP="00C44054">
          <w:pPr>
            <w:pStyle w:val="aa"/>
          </w:pPr>
        </w:p>
      </w:tc>
      <w:tc>
        <w:tcPr>
          <w:tcW w:w="426" w:type="dxa"/>
          <w:vMerge/>
        </w:tcPr>
        <w:p w14:paraId="2FF7447C" w14:textId="77777777" w:rsidR="0024414D" w:rsidRDefault="0024414D" w:rsidP="00C44054">
          <w:pPr>
            <w:pStyle w:val="aa"/>
          </w:pPr>
        </w:p>
      </w:tc>
      <w:tc>
        <w:tcPr>
          <w:tcW w:w="3969" w:type="dxa"/>
          <w:tcBorders>
            <w:top w:val="single" w:sz="4" w:space="0" w:color="auto"/>
          </w:tcBorders>
        </w:tcPr>
        <w:p w14:paraId="3C0B0B82" w14:textId="77777777" w:rsidR="0024414D" w:rsidRDefault="0024414D" w:rsidP="00C44054">
          <w:pPr>
            <w:pStyle w:val="aa"/>
          </w:pPr>
        </w:p>
      </w:tc>
    </w:tr>
  </w:tbl>
  <w:p w14:paraId="3B6ABA16" w14:textId="5BDC6E9C" w:rsidR="0024414D" w:rsidRDefault="0024414D" w:rsidP="0056062F">
    <w:pPr>
      <w:pStyle w:val="aa"/>
      <w:tabs>
        <w:tab w:val="clear" w:pos="4153"/>
        <w:tab w:val="clear" w:pos="8306"/>
        <w:tab w:val="left" w:pos="327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1A6CD" w14:textId="77777777" w:rsidR="00423AAC" w:rsidRDefault="00423AAC" w:rsidP="00DA786E">
      <w:r>
        <w:separator/>
      </w:r>
    </w:p>
  </w:footnote>
  <w:footnote w:type="continuationSeparator" w:id="0">
    <w:p w14:paraId="6804B355" w14:textId="77777777" w:rsidR="00423AAC" w:rsidRDefault="00423AAC" w:rsidP="00DA786E">
      <w:r>
        <w:continuationSeparator/>
      </w:r>
    </w:p>
  </w:footnote>
  <w:footnote w:id="1">
    <w:p w14:paraId="48FFB73C" w14:textId="23649DF6" w:rsidR="0024414D" w:rsidRDefault="0024414D">
      <w:pPr>
        <w:pStyle w:val="a5"/>
      </w:pPr>
      <w:r>
        <w:rPr>
          <w:rStyle w:val="a7"/>
        </w:rPr>
        <w:footnoteRef/>
      </w:r>
      <w:r>
        <w:t xml:space="preserve"> </w:t>
      </w:r>
      <w:r>
        <w:rPr>
          <w:rFonts w:hint="eastAsia"/>
        </w:rPr>
        <w:t>来源：</w:t>
      </w:r>
      <w:r w:rsidRPr="00D97792">
        <w:t>https://baijiahao.baidu.com/s?id=1686028606869902592&amp;wfr=spider&amp;for=pc</w:t>
      </w:r>
    </w:p>
  </w:footnote>
  <w:footnote w:id="2">
    <w:p w14:paraId="7DFF7737" w14:textId="77777777" w:rsidR="0024414D" w:rsidRPr="004873FD" w:rsidRDefault="0024414D" w:rsidP="003D618D">
      <w:pPr>
        <w:pStyle w:val="a5"/>
      </w:pPr>
      <w:r>
        <w:rPr>
          <w:rStyle w:val="a7"/>
        </w:rPr>
        <w:footnoteRef/>
      </w:r>
      <w:r>
        <w:t xml:space="preserve"> </w:t>
      </w:r>
      <w:r>
        <w:rPr>
          <w:rFonts w:hint="eastAsia"/>
        </w:rPr>
        <w:t>根据</w:t>
      </w:r>
      <w:r w:rsidRPr="00ED181E">
        <w:rPr>
          <w:rFonts w:hint="eastAsia"/>
        </w:rPr>
        <w:t>《中国工业企业数据库的使用现状和潜在问题》</w:t>
      </w:r>
      <w:r>
        <w:rPr>
          <w:rFonts w:hint="eastAsia"/>
        </w:rPr>
        <w:t>（</w:t>
      </w:r>
      <w:r w:rsidRPr="00593553">
        <w:rPr>
          <w:rFonts w:hint="eastAsia"/>
        </w:rPr>
        <w:t>聂辉华</w:t>
      </w:r>
      <w:r>
        <w:rPr>
          <w:rFonts w:hint="eastAsia"/>
        </w:rPr>
        <w:t>等，</w:t>
      </w:r>
      <w:r w:rsidRPr="00593553">
        <w:rPr>
          <w:rFonts w:hint="eastAsia"/>
        </w:rPr>
        <w:t>2012</w:t>
      </w:r>
      <w:r>
        <w:rPr>
          <w:rFonts w:hint="eastAsia"/>
        </w:rPr>
        <w:t>），本文将注册类型为“国有、国有联营、国有与集体联营、国有独资公司”这四类，或国有资本占实收资本比例超过</w:t>
      </w:r>
      <w:r>
        <w:rPr>
          <w:rFonts w:hint="eastAsia"/>
        </w:rPr>
        <w:t>5</w:t>
      </w:r>
      <w:r>
        <w:t>0%</w:t>
      </w:r>
      <w:r>
        <w:rPr>
          <w:rFonts w:hint="eastAsia"/>
        </w:rPr>
        <w:t>的企业，都定义为国有制企业，其他企业为非国有制企业。</w:t>
      </w:r>
    </w:p>
  </w:footnote>
  <w:footnote w:id="3">
    <w:p w14:paraId="4C8D8792" w14:textId="77777777" w:rsidR="0024414D" w:rsidRDefault="0024414D" w:rsidP="003D618D">
      <w:pPr>
        <w:pStyle w:val="a5"/>
      </w:pPr>
      <w:r>
        <w:rPr>
          <w:rStyle w:val="a7"/>
        </w:rPr>
        <w:footnoteRef/>
      </w:r>
      <w:r>
        <w:t xml:space="preserve"> </w:t>
      </w:r>
      <w:r w:rsidRPr="008D0ABF">
        <w:rPr>
          <w:rFonts w:hint="eastAsia"/>
        </w:rPr>
        <w:t>目前，根据国家统计局分类标准，全国</w:t>
      </w:r>
      <w:r w:rsidRPr="008D0ABF">
        <w:rPr>
          <w:rFonts w:hint="eastAsia"/>
        </w:rPr>
        <w:t>31</w:t>
      </w:r>
      <w:r w:rsidRPr="008D0ABF">
        <w:rPr>
          <w:rFonts w:hint="eastAsia"/>
        </w:rPr>
        <w:t>个省、自治区、直辖市（不包含港澳台地区）可划分为东部、中部、西部和东北四个经济地带，具体为：东部地区包括北京、天津、河北、上海、江苏、浙江、福建、山东、广东和海南</w:t>
      </w:r>
      <w:r w:rsidRPr="008D0ABF">
        <w:rPr>
          <w:rFonts w:hint="eastAsia"/>
        </w:rPr>
        <w:t>10</w:t>
      </w:r>
      <w:r w:rsidRPr="008D0ABF">
        <w:rPr>
          <w:rFonts w:hint="eastAsia"/>
        </w:rPr>
        <w:t>省（市）；中部地区包括山西、安徽、江西、河南、湖北和湖南</w:t>
      </w:r>
      <w:r w:rsidRPr="008D0ABF">
        <w:rPr>
          <w:rFonts w:hint="eastAsia"/>
        </w:rPr>
        <w:t>6</w:t>
      </w:r>
      <w:r w:rsidRPr="008D0ABF">
        <w:rPr>
          <w:rFonts w:hint="eastAsia"/>
        </w:rPr>
        <w:t>省；西部地区包括内蒙古、广西、重庆、四川、贵州、云南、西藏、陕西、甘肃、青海、宁夏和新疆</w:t>
      </w:r>
      <w:r w:rsidRPr="008D0ABF">
        <w:rPr>
          <w:rFonts w:hint="eastAsia"/>
        </w:rPr>
        <w:t>12</w:t>
      </w:r>
      <w:r w:rsidRPr="008D0ABF">
        <w:rPr>
          <w:rFonts w:hint="eastAsia"/>
        </w:rPr>
        <w:t>省（区、市）；东北地区包括辽宁、吉林和黑龙江。</w:t>
      </w:r>
      <w:r>
        <w:rPr>
          <w:rFonts w:hint="eastAsia"/>
        </w:rPr>
        <w:t>参考网址</w:t>
      </w:r>
      <w:r w:rsidRPr="00DA786E">
        <w:t>http://www.stats.gov.cn/tjzs/cjwtjd/201308/t20130829_74318.html</w:t>
      </w:r>
    </w:p>
  </w:footnote>
  <w:footnote w:id="4">
    <w:p w14:paraId="6C96B8FD" w14:textId="77777777" w:rsidR="0024414D" w:rsidRDefault="0024414D" w:rsidP="003D618D">
      <w:pPr>
        <w:pStyle w:val="a5"/>
      </w:pPr>
      <w:r>
        <w:rPr>
          <w:rStyle w:val="a7"/>
        </w:rPr>
        <w:footnoteRef/>
      </w:r>
      <w:r>
        <w:t xml:space="preserve"> </w:t>
      </w:r>
      <w:r>
        <w:rPr>
          <w:rFonts w:hint="eastAsia"/>
        </w:rPr>
        <w:t>来源：</w:t>
      </w:r>
      <w:r w:rsidRPr="002704EF">
        <w:t>2015</w:t>
      </w:r>
      <w:r w:rsidRPr="002704EF">
        <w:t>年《中共中央国务院关于深化国有企业改革的指导意见》</w:t>
      </w:r>
      <w:r>
        <w:rPr>
          <w:rFonts w:hint="eastAsia"/>
        </w:rPr>
        <w:t>，参考网址</w:t>
      </w:r>
      <w:r w:rsidRPr="00515426">
        <w:t>http://www.gov.cn/zhengce/2015-09/13/content_2930440.htm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8E3B9" w14:textId="0065045B" w:rsidR="0024414D" w:rsidRPr="00AE36B1" w:rsidRDefault="0024414D" w:rsidP="00AE36B1">
    <w:pPr>
      <w:pStyle w:val="a8"/>
      <w:pBdr>
        <w:bottom w:val="single" w:sz="6" w:space="0" w:color="auto"/>
      </w:pBdr>
      <w:rPr>
        <w:rFonts w:ascii="华文中宋" w:eastAsia="华文中宋" w:hAnsi="华文中宋"/>
        <w:sz w:val="21"/>
        <w:szCs w:val="21"/>
      </w:rPr>
    </w:pPr>
    <w:r w:rsidRPr="00CC5308">
      <w:rPr>
        <w:rFonts w:ascii="华文中宋" w:eastAsia="华文中宋" w:hAnsi="华文中宋" w:hint="eastAsia"/>
        <w:sz w:val="21"/>
        <w:szCs w:val="21"/>
      </w:rPr>
      <w:t>华 中 科 技 大 学 毕 业 设 计（论 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F5A92" w14:textId="77777777" w:rsidR="0024414D" w:rsidRPr="00523D01" w:rsidRDefault="0024414D" w:rsidP="0056062F">
    <w:pPr>
      <w:spacing w:line="520" w:lineRule="exact"/>
      <w:jc w:val="left"/>
      <w:rPr>
        <w:rFonts w:ascii="华文中宋" w:eastAsia="华文中宋" w:hAnsi="华文中宋"/>
        <w:bCs/>
        <w:noProof/>
        <w:kern w:val="0"/>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B872A4"/>
    <w:multiLevelType w:val="hybridMultilevel"/>
    <w:tmpl w:val="85601BD8"/>
    <w:lvl w:ilvl="0" w:tplc="E53A5F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B06354"/>
    <w:multiLevelType w:val="hybridMultilevel"/>
    <w:tmpl w:val="7A12857E"/>
    <w:lvl w:ilvl="0" w:tplc="1E2E24E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4" w15:restartNumberingAfterBreak="0">
    <w:nsid w:val="30C94362"/>
    <w:multiLevelType w:val="hybridMultilevel"/>
    <w:tmpl w:val="8F0C6694"/>
    <w:lvl w:ilvl="0" w:tplc="654ED1F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2B3146"/>
    <w:multiLevelType w:val="hybridMultilevel"/>
    <w:tmpl w:val="72A6A3F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08B0746"/>
    <w:multiLevelType w:val="hybridMultilevel"/>
    <w:tmpl w:val="6F32735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1"/>
  </w:num>
  <w:num w:numId="4">
    <w:abstractNumId w:val="2"/>
  </w:num>
  <w:num w:numId="5">
    <w:abstractNumId w:val="8"/>
  </w:num>
  <w:num w:numId="6">
    <w:abstractNumId w:val="5"/>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366"/>
    <w:rsid w:val="00001BC7"/>
    <w:rsid w:val="00001D2E"/>
    <w:rsid w:val="00005684"/>
    <w:rsid w:val="00006E0A"/>
    <w:rsid w:val="000110AD"/>
    <w:rsid w:val="000127E1"/>
    <w:rsid w:val="00012C30"/>
    <w:rsid w:val="00013F38"/>
    <w:rsid w:val="000168FC"/>
    <w:rsid w:val="00017F35"/>
    <w:rsid w:val="00020459"/>
    <w:rsid w:val="00022C4B"/>
    <w:rsid w:val="00024196"/>
    <w:rsid w:val="00024EDB"/>
    <w:rsid w:val="000263F7"/>
    <w:rsid w:val="00026829"/>
    <w:rsid w:val="00033554"/>
    <w:rsid w:val="00033870"/>
    <w:rsid w:val="000343AE"/>
    <w:rsid w:val="00034750"/>
    <w:rsid w:val="00035661"/>
    <w:rsid w:val="000367D8"/>
    <w:rsid w:val="000370D9"/>
    <w:rsid w:val="0003747B"/>
    <w:rsid w:val="00042414"/>
    <w:rsid w:val="00042528"/>
    <w:rsid w:val="00042AFA"/>
    <w:rsid w:val="00043C5D"/>
    <w:rsid w:val="000442F3"/>
    <w:rsid w:val="000444F3"/>
    <w:rsid w:val="00044B03"/>
    <w:rsid w:val="00045035"/>
    <w:rsid w:val="0004526E"/>
    <w:rsid w:val="00045BCC"/>
    <w:rsid w:val="00047982"/>
    <w:rsid w:val="000503A5"/>
    <w:rsid w:val="00050825"/>
    <w:rsid w:val="00050C43"/>
    <w:rsid w:val="000538FE"/>
    <w:rsid w:val="0005464D"/>
    <w:rsid w:val="0005523D"/>
    <w:rsid w:val="000559B8"/>
    <w:rsid w:val="0005671F"/>
    <w:rsid w:val="00063DDE"/>
    <w:rsid w:val="00065578"/>
    <w:rsid w:val="000671B5"/>
    <w:rsid w:val="000704A0"/>
    <w:rsid w:val="0007061E"/>
    <w:rsid w:val="00071358"/>
    <w:rsid w:val="00071464"/>
    <w:rsid w:val="0007159F"/>
    <w:rsid w:val="00071654"/>
    <w:rsid w:val="00071EA4"/>
    <w:rsid w:val="00072BEF"/>
    <w:rsid w:val="00072FEA"/>
    <w:rsid w:val="000740C3"/>
    <w:rsid w:val="000745A2"/>
    <w:rsid w:val="000757CA"/>
    <w:rsid w:val="00076E0A"/>
    <w:rsid w:val="00080259"/>
    <w:rsid w:val="00080E01"/>
    <w:rsid w:val="00085A03"/>
    <w:rsid w:val="00086381"/>
    <w:rsid w:val="00087680"/>
    <w:rsid w:val="00092485"/>
    <w:rsid w:val="00092794"/>
    <w:rsid w:val="00093204"/>
    <w:rsid w:val="00093ABB"/>
    <w:rsid w:val="00094532"/>
    <w:rsid w:val="00094C87"/>
    <w:rsid w:val="00095B7A"/>
    <w:rsid w:val="00097C61"/>
    <w:rsid w:val="000A0CCE"/>
    <w:rsid w:val="000A0DDA"/>
    <w:rsid w:val="000A35C0"/>
    <w:rsid w:val="000A443A"/>
    <w:rsid w:val="000A4545"/>
    <w:rsid w:val="000A4C14"/>
    <w:rsid w:val="000B15F9"/>
    <w:rsid w:val="000B5E93"/>
    <w:rsid w:val="000B60C3"/>
    <w:rsid w:val="000B6A9A"/>
    <w:rsid w:val="000B7A4E"/>
    <w:rsid w:val="000C034D"/>
    <w:rsid w:val="000C484D"/>
    <w:rsid w:val="000C51A9"/>
    <w:rsid w:val="000C7DC0"/>
    <w:rsid w:val="000D0D8F"/>
    <w:rsid w:val="000D1FB8"/>
    <w:rsid w:val="000D22A5"/>
    <w:rsid w:val="000D2634"/>
    <w:rsid w:val="000D2E80"/>
    <w:rsid w:val="000D4899"/>
    <w:rsid w:val="000E0EF0"/>
    <w:rsid w:val="000E1818"/>
    <w:rsid w:val="000E1CE7"/>
    <w:rsid w:val="000E27CC"/>
    <w:rsid w:val="000E3D4B"/>
    <w:rsid w:val="000E587A"/>
    <w:rsid w:val="000E5A34"/>
    <w:rsid w:val="000E5A7D"/>
    <w:rsid w:val="000E6926"/>
    <w:rsid w:val="000E74B4"/>
    <w:rsid w:val="000E7A91"/>
    <w:rsid w:val="000F1941"/>
    <w:rsid w:val="000F1B85"/>
    <w:rsid w:val="000F1ECE"/>
    <w:rsid w:val="000F22FD"/>
    <w:rsid w:val="000F429E"/>
    <w:rsid w:val="000F5030"/>
    <w:rsid w:val="000F50A3"/>
    <w:rsid w:val="000F715D"/>
    <w:rsid w:val="000F7EC2"/>
    <w:rsid w:val="00101E54"/>
    <w:rsid w:val="0010311E"/>
    <w:rsid w:val="00105C10"/>
    <w:rsid w:val="00106E4B"/>
    <w:rsid w:val="0011092F"/>
    <w:rsid w:val="001122FF"/>
    <w:rsid w:val="0011233F"/>
    <w:rsid w:val="001134D2"/>
    <w:rsid w:val="00113567"/>
    <w:rsid w:val="001141EA"/>
    <w:rsid w:val="00114DFF"/>
    <w:rsid w:val="00120256"/>
    <w:rsid w:val="0012290A"/>
    <w:rsid w:val="00122F0C"/>
    <w:rsid w:val="001232D7"/>
    <w:rsid w:val="0012446E"/>
    <w:rsid w:val="001263D9"/>
    <w:rsid w:val="001330B6"/>
    <w:rsid w:val="00133625"/>
    <w:rsid w:val="0013594C"/>
    <w:rsid w:val="00135AAE"/>
    <w:rsid w:val="00135B6E"/>
    <w:rsid w:val="00136010"/>
    <w:rsid w:val="001377BD"/>
    <w:rsid w:val="00137CB8"/>
    <w:rsid w:val="001414A4"/>
    <w:rsid w:val="00141D2D"/>
    <w:rsid w:val="001423F8"/>
    <w:rsid w:val="001428F7"/>
    <w:rsid w:val="00144B58"/>
    <w:rsid w:val="001508CF"/>
    <w:rsid w:val="001513E2"/>
    <w:rsid w:val="00151AF5"/>
    <w:rsid w:val="0015319A"/>
    <w:rsid w:val="0015376C"/>
    <w:rsid w:val="00153870"/>
    <w:rsid w:val="00153B24"/>
    <w:rsid w:val="001554FE"/>
    <w:rsid w:val="00155779"/>
    <w:rsid w:val="001558E3"/>
    <w:rsid w:val="00157121"/>
    <w:rsid w:val="00157457"/>
    <w:rsid w:val="0015781C"/>
    <w:rsid w:val="00157C83"/>
    <w:rsid w:val="00162E9E"/>
    <w:rsid w:val="001654F8"/>
    <w:rsid w:val="001674BA"/>
    <w:rsid w:val="00172065"/>
    <w:rsid w:val="001738B4"/>
    <w:rsid w:val="001765B8"/>
    <w:rsid w:val="00176CBE"/>
    <w:rsid w:val="00177825"/>
    <w:rsid w:val="00181D5D"/>
    <w:rsid w:val="00184A8F"/>
    <w:rsid w:val="00185809"/>
    <w:rsid w:val="00187715"/>
    <w:rsid w:val="00191FF0"/>
    <w:rsid w:val="00193D09"/>
    <w:rsid w:val="0019555F"/>
    <w:rsid w:val="001A353C"/>
    <w:rsid w:val="001A37E1"/>
    <w:rsid w:val="001A53B3"/>
    <w:rsid w:val="001B016F"/>
    <w:rsid w:val="001B0617"/>
    <w:rsid w:val="001B0853"/>
    <w:rsid w:val="001B0F26"/>
    <w:rsid w:val="001B42C1"/>
    <w:rsid w:val="001B4B11"/>
    <w:rsid w:val="001B4B24"/>
    <w:rsid w:val="001B4BE1"/>
    <w:rsid w:val="001B514D"/>
    <w:rsid w:val="001B5EDD"/>
    <w:rsid w:val="001B7793"/>
    <w:rsid w:val="001C09DD"/>
    <w:rsid w:val="001C1E40"/>
    <w:rsid w:val="001C2AFF"/>
    <w:rsid w:val="001C376B"/>
    <w:rsid w:val="001C3DEF"/>
    <w:rsid w:val="001C5A08"/>
    <w:rsid w:val="001C6210"/>
    <w:rsid w:val="001C63E2"/>
    <w:rsid w:val="001C6F8D"/>
    <w:rsid w:val="001D0C87"/>
    <w:rsid w:val="001D0F21"/>
    <w:rsid w:val="001D1A2A"/>
    <w:rsid w:val="001D26CA"/>
    <w:rsid w:val="001D31B3"/>
    <w:rsid w:val="001D32DC"/>
    <w:rsid w:val="001D373E"/>
    <w:rsid w:val="001D47E0"/>
    <w:rsid w:val="001D4CA0"/>
    <w:rsid w:val="001D62A5"/>
    <w:rsid w:val="001E0638"/>
    <w:rsid w:val="001E1D9B"/>
    <w:rsid w:val="001E2884"/>
    <w:rsid w:val="001E2C67"/>
    <w:rsid w:val="001E4859"/>
    <w:rsid w:val="001E4CF9"/>
    <w:rsid w:val="001E6D43"/>
    <w:rsid w:val="001F2046"/>
    <w:rsid w:val="001F2939"/>
    <w:rsid w:val="001F31FB"/>
    <w:rsid w:val="001F3BC4"/>
    <w:rsid w:val="001F6A5E"/>
    <w:rsid w:val="002001B5"/>
    <w:rsid w:val="002009F9"/>
    <w:rsid w:val="00201100"/>
    <w:rsid w:val="00201248"/>
    <w:rsid w:val="00201B2E"/>
    <w:rsid w:val="002040DD"/>
    <w:rsid w:val="00204265"/>
    <w:rsid w:val="00205810"/>
    <w:rsid w:val="002072F4"/>
    <w:rsid w:val="00210A54"/>
    <w:rsid w:val="00211F79"/>
    <w:rsid w:val="002121DF"/>
    <w:rsid w:val="002131E2"/>
    <w:rsid w:val="0021495B"/>
    <w:rsid w:val="00214A96"/>
    <w:rsid w:val="00214FC4"/>
    <w:rsid w:val="0021547B"/>
    <w:rsid w:val="00215FBB"/>
    <w:rsid w:val="00216BA2"/>
    <w:rsid w:val="0021705E"/>
    <w:rsid w:val="002201CA"/>
    <w:rsid w:val="00220457"/>
    <w:rsid w:val="00220465"/>
    <w:rsid w:val="00220DE9"/>
    <w:rsid w:val="00224678"/>
    <w:rsid w:val="002266FE"/>
    <w:rsid w:val="00226C55"/>
    <w:rsid w:val="0022711F"/>
    <w:rsid w:val="0022766B"/>
    <w:rsid w:val="00227E25"/>
    <w:rsid w:val="002302BA"/>
    <w:rsid w:val="0023393A"/>
    <w:rsid w:val="002361F0"/>
    <w:rsid w:val="00236236"/>
    <w:rsid w:val="00240F55"/>
    <w:rsid w:val="00241061"/>
    <w:rsid w:val="00241573"/>
    <w:rsid w:val="00241825"/>
    <w:rsid w:val="00241B30"/>
    <w:rsid w:val="002434EE"/>
    <w:rsid w:val="00243839"/>
    <w:rsid w:val="002438BA"/>
    <w:rsid w:val="0024414D"/>
    <w:rsid w:val="00244F56"/>
    <w:rsid w:val="00245699"/>
    <w:rsid w:val="00247292"/>
    <w:rsid w:val="002509F2"/>
    <w:rsid w:val="00252014"/>
    <w:rsid w:val="002524CB"/>
    <w:rsid w:val="002528D8"/>
    <w:rsid w:val="00252D02"/>
    <w:rsid w:val="00254BAC"/>
    <w:rsid w:val="00255565"/>
    <w:rsid w:val="002561A9"/>
    <w:rsid w:val="002570EC"/>
    <w:rsid w:val="002574CA"/>
    <w:rsid w:val="00257638"/>
    <w:rsid w:val="002617D0"/>
    <w:rsid w:val="002652EC"/>
    <w:rsid w:val="00265632"/>
    <w:rsid w:val="002709B8"/>
    <w:rsid w:val="00270AD2"/>
    <w:rsid w:val="00273D96"/>
    <w:rsid w:val="002757C4"/>
    <w:rsid w:val="00280362"/>
    <w:rsid w:val="0028047E"/>
    <w:rsid w:val="00281164"/>
    <w:rsid w:val="00281CD8"/>
    <w:rsid w:val="00281F83"/>
    <w:rsid w:val="00282267"/>
    <w:rsid w:val="00282CE0"/>
    <w:rsid w:val="00285F95"/>
    <w:rsid w:val="00287301"/>
    <w:rsid w:val="00287606"/>
    <w:rsid w:val="002916A2"/>
    <w:rsid w:val="00291D2B"/>
    <w:rsid w:val="00293BFF"/>
    <w:rsid w:val="00293F6B"/>
    <w:rsid w:val="00294CBE"/>
    <w:rsid w:val="00295F4F"/>
    <w:rsid w:val="00296223"/>
    <w:rsid w:val="0029729B"/>
    <w:rsid w:val="002A1D1C"/>
    <w:rsid w:val="002A3881"/>
    <w:rsid w:val="002A62B8"/>
    <w:rsid w:val="002A71E8"/>
    <w:rsid w:val="002A7C11"/>
    <w:rsid w:val="002B3779"/>
    <w:rsid w:val="002B3B87"/>
    <w:rsid w:val="002B446F"/>
    <w:rsid w:val="002B5DE6"/>
    <w:rsid w:val="002B5F61"/>
    <w:rsid w:val="002B6335"/>
    <w:rsid w:val="002C0A00"/>
    <w:rsid w:val="002C0F28"/>
    <w:rsid w:val="002C108D"/>
    <w:rsid w:val="002C109D"/>
    <w:rsid w:val="002C3F0E"/>
    <w:rsid w:val="002C4678"/>
    <w:rsid w:val="002C6237"/>
    <w:rsid w:val="002C7B8B"/>
    <w:rsid w:val="002D0025"/>
    <w:rsid w:val="002D560B"/>
    <w:rsid w:val="002D5687"/>
    <w:rsid w:val="002D671D"/>
    <w:rsid w:val="002D727A"/>
    <w:rsid w:val="002E035D"/>
    <w:rsid w:val="002E05C3"/>
    <w:rsid w:val="002E151E"/>
    <w:rsid w:val="002E1FA4"/>
    <w:rsid w:val="002E2827"/>
    <w:rsid w:val="002E2DAB"/>
    <w:rsid w:val="002E2F3A"/>
    <w:rsid w:val="002E5F00"/>
    <w:rsid w:val="002E6454"/>
    <w:rsid w:val="002F00CC"/>
    <w:rsid w:val="002F05AE"/>
    <w:rsid w:val="002F1627"/>
    <w:rsid w:val="002F231F"/>
    <w:rsid w:val="002F52F3"/>
    <w:rsid w:val="002F6436"/>
    <w:rsid w:val="002F674B"/>
    <w:rsid w:val="002F70C8"/>
    <w:rsid w:val="00305FA3"/>
    <w:rsid w:val="00313749"/>
    <w:rsid w:val="00314118"/>
    <w:rsid w:val="003147C3"/>
    <w:rsid w:val="00314C52"/>
    <w:rsid w:val="00316D49"/>
    <w:rsid w:val="0032147C"/>
    <w:rsid w:val="00321D9A"/>
    <w:rsid w:val="00321F08"/>
    <w:rsid w:val="003233D6"/>
    <w:rsid w:val="00323590"/>
    <w:rsid w:val="003272F5"/>
    <w:rsid w:val="003314F4"/>
    <w:rsid w:val="0033236C"/>
    <w:rsid w:val="00332CCE"/>
    <w:rsid w:val="00332D9E"/>
    <w:rsid w:val="003332FB"/>
    <w:rsid w:val="003333F3"/>
    <w:rsid w:val="003359A7"/>
    <w:rsid w:val="00337F98"/>
    <w:rsid w:val="003428E6"/>
    <w:rsid w:val="003440D2"/>
    <w:rsid w:val="00345923"/>
    <w:rsid w:val="00345A96"/>
    <w:rsid w:val="00345BCA"/>
    <w:rsid w:val="00345E7A"/>
    <w:rsid w:val="0034644B"/>
    <w:rsid w:val="00347041"/>
    <w:rsid w:val="00353628"/>
    <w:rsid w:val="00356C62"/>
    <w:rsid w:val="00361873"/>
    <w:rsid w:val="00361DD9"/>
    <w:rsid w:val="00361E83"/>
    <w:rsid w:val="00362655"/>
    <w:rsid w:val="00363B23"/>
    <w:rsid w:val="00363C5B"/>
    <w:rsid w:val="00364024"/>
    <w:rsid w:val="003654BC"/>
    <w:rsid w:val="00365582"/>
    <w:rsid w:val="003655C7"/>
    <w:rsid w:val="00367314"/>
    <w:rsid w:val="003721E4"/>
    <w:rsid w:val="0038001F"/>
    <w:rsid w:val="00380508"/>
    <w:rsid w:val="00381855"/>
    <w:rsid w:val="00381DA1"/>
    <w:rsid w:val="0038268D"/>
    <w:rsid w:val="003827D2"/>
    <w:rsid w:val="00383804"/>
    <w:rsid w:val="00384612"/>
    <w:rsid w:val="00386675"/>
    <w:rsid w:val="00386A8E"/>
    <w:rsid w:val="00386FCD"/>
    <w:rsid w:val="00387072"/>
    <w:rsid w:val="003872DC"/>
    <w:rsid w:val="00390AA5"/>
    <w:rsid w:val="00390AD5"/>
    <w:rsid w:val="00391A4F"/>
    <w:rsid w:val="00391FC1"/>
    <w:rsid w:val="00395B7C"/>
    <w:rsid w:val="00396694"/>
    <w:rsid w:val="003966DF"/>
    <w:rsid w:val="003A01BC"/>
    <w:rsid w:val="003A1EFF"/>
    <w:rsid w:val="003A31B7"/>
    <w:rsid w:val="003A4CFD"/>
    <w:rsid w:val="003A5A1D"/>
    <w:rsid w:val="003B0872"/>
    <w:rsid w:val="003B189C"/>
    <w:rsid w:val="003B26CB"/>
    <w:rsid w:val="003B2E22"/>
    <w:rsid w:val="003B4F43"/>
    <w:rsid w:val="003B5007"/>
    <w:rsid w:val="003B5DBC"/>
    <w:rsid w:val="003B6687"/>
    <w:rsid w:val="003B6A7E"/>
    <w:rsid w:val="003B7509"/>
    <w:rsid w:val="003C0374"/>
    <w:rsid w:val="003C37CA"/>
    <w:rsid w:val="003C61AD"/>
    <w:rsid w:val="003C6479"/>
    <w:rsid w:val="003D09EC"/>
    <w:rsid w:val="003D1427"/>
    <w:rsid w:val="003D2591"/>
    <w:rsid w:val="003D26F5"/>
    <w:rsid w:val="003D3242"/>
    <w:rsid w:val="003D5E77"/>
    <w:rsid w:val="003D618D"/>
    <w:rsid w:val="003D6670"/>
    <w:rsid w:val="003D7344"/>
    <w:rsid w:val="003E021C"/>
    <w:rsid w:val="003E172F"/>
    <w:rsid w:val="003E2886"/>
    <w:rsid w:val="003E7DCB"/>
    <w:rsid w:val="003F0620"/>
    <w:rsid w:val="003F0B5C"/>
    <w:rsid w:val="003F0EA5"/>
    <w:rsid w:val="003F2E2E"/>
    <w:rsid w:val="003F2FC6"/>
    <w:rsid w:val="003F3A7F"/>
    <w:rsid w:val="003F3F89"/>
    <w:rsid w:val="003F4457"/>
    <w:rsid w:val="003F4655"/>
    <w:rsid w:val="003F51DD"/>
    <w:rsid w:val="003F6A4D"/>
    <w:rsid w:val="00400AC6"/>
    <w:rsid w:val="00401FFB"/>
    <w:rsid w:val="00403991"/>
    <w:rsid w:val="0040667D"/>
    <w:rsid w:val="00407213"/>
    <w:rsid w:val="00412727"/>
    <w:rsid w:val="00413C24"/>
    <w:rsid w:val="00413F44"/>
    <w:rsid w:val="004148E6"/>
    <w:rsid w:val="00414B13"/>
    <w:rsid w:val="00414C78"/>
    <w:rsid w:val="00417209"/>
    <w:rsid w:val="0041762F"/>
    <w:rsid w:val="00420AE1"/>
    <w:rsid w:val="004213C3"/>
    <w:rsid w:val="00421BA0"/>
    <w:rsid w:val="004230C0"/>
    <w:rsid w:val="00423AAC"/>
    <w:rsid w:val="00424807"/>
    <w:rsid w:val="004253F8"/>
    <w:rsid w:val="004272D1"/>
    <w:rsid w:val="00430628"/>
    <w:rsid w:val="00430ED9"/>
    <w:rsid w:val="004329C9"/>
    <w:rsid w:val="00433FC1"/>
    <w:rsid w:val="00435AA4"/>
    <w:rsid w:val="00436013"/>
    <w:rsid w:val="004363F8"/>
    <w:rsid w:val="004406F0"/>
    <w:rsid w:val="004418E7"/>
    <w:rsid w:val="0044223B"/>
    <w:rsid w:val="00442FE6"/>
    <w:rsid w:val="00444F1C"/>
    <w:rsid w:val="00445013"/>
    <w:rsid w:val="00445315"/>
    <w:rsid w:val="004455E6"/>
    <w:rsid w:val="004459B5"/>
    <w:rsid w:val="00446778"/>
    <w:rsid w:val="004518A8"/>
    <w:rsid w:val="004541A9"/>
    <w:rsid w:val="004556A6"/>
    <w:rsid w:val="004560EC"/>
    <w:rsid w:val="00456172"/>
    <w:rsid w:val="00457316"/>
    <w:rsid w:val="00460C87"/>
    <w:rsid w:val="004653F2"/>
    <w:rsid w:val="004663EB"/>
    <w:rsid w:val="004664D8"/>
    <w:rsid w:val="0046711C"/>
    <w:rsid w:val="00467B33"/>
    <w:rsid w:val="00467C4D"/>
    <w:rsid w:val="004723E1"/>
    <w:rsid w:val="00472F44"/>
    <w:rsid w:val="0047473A"/>
    <w:rsid w:val="004747FC"/>
    <w:rsid w:val="0047616E"/>
    <w:rsid w:val="00477753"/>
    <w:rsid w:val="004820E8"/>
    <w:rsid w:val="00483005"/>
    <w:rsid w:val="00483ABD"/>
    <w:rsid w:val="00483D83"/>
    <w:rsid w:val="0048544D"/>
    <w:rsid w:val="004873FD"/>
    <w:rsid w:val="0048751A"/>
    <w:rsid w:val="00491A7C"/>
    <w:rsid w:val="00493879"/>
    <w:rsid w:val="00494C40"/>
    <w:rsid w:val="004A0A38"/>
    <w:rsid w:val="004A2B4C"/>
    <w:rsid w:val="004A2ECC"/>
    <w:rsid w:val="004A4268"/>
    <w:rsid w:val="004A52FB"/>
    <w:rsid w:val="004A5530"/>
    <w:rsid w:val="004A6446"/>
    <w:rsid w:val="004A7827"/>
    <w:rsid w:val="004A7A98"/>
    <w:rsid w:val="004B0590"/>
    <w:rsid w:val="004B376D"/>
    <w:rsid w:val="004B623A"/>
    <w:rsid w:val="004B6B1B"/>
    <w:rsid w:val="004B7E09"/>
    <w:rsid w:val="004C0BF5"/>
    <w:rsid w:val="004C0FCD"/>
    <w:rsid w:val="004C448B"/>
    <w:rsid w:val="004C53CF"/>
    <w:rsid w:val="004C715B"/>
    <w:rsid w:val="004D0B99"/>
    <w:rsid w:val="004D2108"/>
    <w:rsid w:val="004D37DD"/>
    <w:rsid w:val="004D6BF5"/>
    <w:rsid w:val="004D6C0C"/>
    <w:rsid w:val="004D75DA"/>
    <w:rsid w:val="004E1A9E"/>
    <w:rsid w:val="004E2C27"/>
    <w:rsid w:val="004E3A49"/>
    <w:rsid w:val="004E5615"/>
    <w:rsid w:val="004F1DE2"/>
    <w:rsid w:val="004F2723"/>
    <w:rsid w:val="004F29DA"/>
    <w:rsid w:val="004F2D24"/>
    <w:rsid w:val="004F52B6"/>
    <w:rsid w:val="004F6EED"/>
    <w:rsid w:val="00502517"/>
    <w:rsid w:val="00503EB8"/>
    <w:rsid w:val="00507919"/>
    <w:rsid w:val="00507A35"/>
    <w:rsid w:val="00513219"/>
    <w:rsid w:val="005144F6"/>
    <w:rsid w:val="00515426"/>
    <w:rsid w:val="00515C3A"/>
    <w:rsid w:val="00516FC1"/>
    <w:rsid w:val="005177B6"/>
    <w:rsid w:val="00517950"/>
    <w:rsid w:val="0052094E"/>
    <w:rsid w:val="00525697"/>
    <w:rsid w:val="00527579"/>
    <w:rsid w:val="00527739"/>
    <w:rsid w:val="00530C96"/>
    <w:rsid w:val="00531E85"/>
    <w:rsid w:val="00532ADC"/>
    <w:rsid w:val="00533DEE"/>
    <w:rsid w:val="00534FF7"/>
    <w:rsid w:val="00542476"/>
    <w:rsid w:val="00545CAC"/>
    <w:rsid w:val="0054659D"/>
    <w:rsid w:val="00546633"/>
    <w:rsid w:val="00546E5F"/>
    <w:rsid w:val="00550547"/>
    <w:rsid w:val="005521A2"/>
    <w:rsid w:val="0055304D"/>
    <w:rsid w:val="005539CE"/>
    <w:rsid w:val="00553CAE"/>
    <w:rsid w:val="00557100"/>
    <w:rsid w:val="0056062F"/>
    <w:rsid w:val="00562530"/>
    <w:rsid w:val="00563267"/>
    <w:rsid w:val="00566969"/>
    <w:rsid w:val="00567062"/>
    <w:rsid w:val="00571B7E"/>
    <w:rsid w:val="005735E8"/>
    <w:rsid w:val="005737C1"/>
    <w:rsid w:val="005754C7"/>
    <w:rsid w:val="00576755"/>
    <w:rsid w:val="00576A65"/>
    <w:rsid w:val="0057748D"/>
    <w:rsid w:val="00580177"/>
    <w:rsid w:val="0058112D"/>
    <w:rsid w:val="00581962"/>
    <w:rsid w:val="005825F0"/>
    <w:rsid w:val="00582749"/>
    <w:rsid w:val="0058432C"/>
    <w:rsid w:val="0058751B"/>
    <w:rsid w:val="0058796D"/>
    <w:rsid w:val="00590617"/>
    <w:rsid w:val="0059081E"/>
    <w:rsid w:val="00590AA8"/>
    <w:rsid w:val="0059287B"/>
    <w:rsid w:val="0059303D"/>
    <w:rsid w:val="0059329F"/>
    <w:rsid w:val="00593420"/>
    <w:rsid w:val="00593553"/>
    <w:rsid w:val="00593F6C"/>
    <w:rsid w:val="005963BC"/>
    <w:rsid w:val="00596EBA"/>
    <w:rsid w:val="005A0259"/>
    <w:rsid w:val="005A19EB"/>
    <w:rsid w:val="005A2B9A"/>
    <w:rsid w:val="005A42D0"/>
    <w:rsid w:val="005A4C48"/>
    <w:rsid w:val="005A4CFB"/>
    <w:rsid w:val="005A5781"/>
    <w:rsid w:val="005A5BAF"/>
    <w:rsid w:val="005A6AB2"/>
    <w:rsid w:val="005A70E8"/>
    <w:rsid w:val="005A70FD"/>
    <w:rsid w:val="005B0585"/>
    <w:rsid w:val="005B0EB9"/>
    <w:rsid w:val="005B345C"/>
    <w:rsid w:val="005B57CA"/>
    <w:rsid w:val="005B6172"/>
    <w:rsid w:val="005B633A"/>
    <w:rsid w:val="005C0DD2"/>
    <w:rsid w:val="005C4428"/>
    <w:rsid w:val="005C4852"/>
    <w:rsid w:val="005C48B2"/>
    <w:rsid w:val="005C4DD6"/>
    <w:rsid w:val="005C5883"/>
    <w:rsid w:val="005C7148"/>
    <w:rsid w:val="005D152F"/>
    <w:rsid w:val="005D282B"/>
    <w:rsid w:val="005D2BF2"/>
    <w:rsid w:val="005D2CB9"/>
    <w:rsid w:val="005D3DBC"/>
    <w:rsid w:val="005D71AF"/>
    <w:rsid w:val="005D7767"/>
    <w:rsid w:val="005D7A28"/>
    <w:rsid w:val="005E1B0E"/>
    <w:rsid w:val="005E348C"/>
    <w:rsid w:val="005E35D6"/>
    <w:rsid w:val="005E3B96"/>
    <w:rsid w:val="005E5871"/>
    <w:rsid w:val="005E6FB2"/>
    <w:rsid w:val="005F0DD7"/>
    <w:rsid w:val="005F1DFE"/>
    <w:rsid w:val="005F25E2"/>
    <w:rsid w:val="005F31E5"/>
    <w:rsid w:val="005F41B9"/>
    <w:rsid w:val="005F444B"/>
    <w:rsid w:val="005F4E7D"/>
    <w:rsid w:val="005F5D8F"/>
    <w:rsid w:val="005F5E1E"/>
    <w:rsid w:val="005F67D0"/>
    <w:rsid w:val="00601651"/>
    <w:rsid w:val="006025F9"/>
    <w:rsid w:val="006043D5"/>
    <w:rsid w:val="00604992"/>
    <w:rsid w:val="0060522D"/>
    <w:rsid w:val="00606F27"/>
    <w:rsid w:val="00610027"/>
    <w:rsid w:val="00610642"/>
    <w:rsid w:val="006111A1"/>
    <w:rsid w:val="006115A3"/>
    <w:rsid w:val="0061227E"/>
    <w:rsid w:val="0061321E"/>
    <w:rsid w:val="006149E9"/>
    <w:rsid w:val="00615050"/>
    <w:rsid w:val="00616B18"/>
    <w:rsid w:val="00616C73"/>
    <w:rsid w:val="00617BE9"/>
    <w:rsid w:val="00621E24"/>
    <w:rsid w:val="00621F2C"/>
    <w:rsid w:val="006223A7"/>
    <w:rsid w:val="00623A89"/>
    <w:rsid w:val="00624010"/>
    <w:rsid w:val="00625176"/>
    <w:rsid w:val="00625BDA"/>
    <w:rsid w:val="00630090"/>
    <w:rsid w:val="00630438"/>
    <w:rsid w:val="00631DBB"/>
    <w:rsid w:val="00633C28"/>
    <w:rsid w:val="00635729"/>
    <w:rsid w:val="006369FC"/>
    <w:rsid w:val="00640A71"/>
    <w:rsid w:val="0064276B"/>
    <w:rsid w:val="00644AC8"/>
    <w:rsid w:val="00647C65"/>
    <w:rsid w:val="0065102C"/>
    <w:rsid w:val="006513C8"/>
    <w:rsid w:val="00651523"/>
    <w:rsid w:val="00651E4C"/>
    <w:rsid w:val="00651FDA"/>
    <w:rsid w:val="00652885"/>
    <w:rsid w:val="00653218"/>
    <w:rsid w:val="0065378F"/>
    <w:rsid w:val="006543BC"/>
    <w:rsid w:val="00654D1F"/>
    <w:rsid w:val="0066001C"/>
    <w:rsid w:val="00660611"/>
    <w:rsid w:val="00661261"/>
    <w:rsid w:val="006629EF"/>
    <w:rsid w:val="0066383D"/>
    <w:rsid w:val="0066496E"/>
    <w:rsid w:val="00666A71"/>
    <w:rsid w:val="00666AB6"/>
    <w:rsid w:val="00666C52"/>
    <w:rsid w:val="006709DB"/>
    <w:rsid w:val="00670C58"/>
    <w:rsid w:val="00672391"/>
    <w:rsid w:val="00674CF0"/>
    <w:rsid w:val="0067541F"/>
    <w:rsid w:val="0067593F"/>
    <w:rsid w:val="006765F1"/>
    <w:rsid w:val="006769BE"/>
    <w:rsid w:val="00676B9A"/>
    <w:rsid w:val="0067709A"/>
    <w:rsid w:val="006806CF"/>
    <w:rsid w:val="00680DC3"/>
    <w:rsid w:val="00681DD9"/>
    <w:rsid w:val="0068267B"/>
    <w:rsid w:val="006831B0"/>
    <w:rsid w:val="006838BE"/>
    <w:rsid w:val="00683E21"/>
    <w:rsid w:val="006843C4"/>
    <w:rsid w:val="006864A4"/>
    <w:rsid w:val="00687FB7"/>
    <w:rsid w:val="00690E90"/>
    <w:rsid w:val="00691427"/>
    <w:rsid w:val="00691AD8"/>
    <w:rsid w:val="00692DD6"/>
    <w:rsid w:val="0069524C"/>
    <w:rsid w:val="006955EC"/>
    <w:rsid w:val="00696479"/>
    <w:rsid w:val="0069668F"/>
    <w:rsid w:val="00696EB8"/>
    <w:rsid w:val="006A1C19"/>
    <w:rsid w:val="006A78A3"/>
    <w:rsid w:val="006B17CA"/>
    <w:rsid w:val="006B3648"/>
    <w:rsid w:val="006B786F"/>
    <w:rsid w:val="006B7D36"/>
    <w:rsid w:val="006C1B70"/>
    <w:rsid w:val="006C2E57"/>
    <w:rsid w:val="006C4747"/>
    <w:rsid w:val="006C51EE"/>
    <w:rsid w:val="006C781F"/>
    <w:rsid w:val="006C7CFB"/>
    <w:rsid w:val="006D3698"/>
    <w:rsid w:val="006D6563"/>
    <w:rsid w:val="006D7EFD"/>
    <w:rsid w:val="006E1989"/>
    <w:rsid w:val="006E2768"/>
    <w:rsid w:val="006E433F"/>
    <w:rsid w:val="006E5CA4"/>
    <w:rsid w:val="006F2BE6"/>
    <w:rsid w:val="006F2EAA"/>
    <w:rsid w:val="006F49D7"/>
    <w:rsid w:val="006F7C8D"/>
    <w:rsid w:val="006F7D13"/>
    <w:rsid w:val="006F7E0D"/>
    <w:rsid w:val="007001BC"/>
    <w:rsid w:val="0070099B"/>
    <w:rsid w:val="007031BD"/>
    <w:rsid w:val="007033A1"/>
    <w:rsid w:val="00704183"/>
    <w:rsid w:val="00706630"/>
    <w:rsid w:val="00707CFB"/>
    <w:rsid w:val="00711377"/>
    <w:rsid w:val="00711F0C"/>
    <w:rsid w:val="00713431"/>
    <w:rsid w:val="00714A55"/>
    <w:rsid w:val="00716192"/>
    <w:rsid w:val="00724677"/>
    <w:rsid w:val="00724D4E"/>
    <w:rsid w:val="00725A00"/>
    <w:rsid w:val="00731EB3"/>
    <w:rsid w:val="00737050"/>
    <w:rsid w:val="00737487"/>
    <w:rsid w:val="00741EE6"/>
    <w:rsid w:val="007437A2"/>
    <w:rsid w:val="00744278"/>
    <w:rsid w:val="00744C55"/>
    <w:rsid w:val="00745D12"/>
    <w:rsid w:val="00745E12"/>
    <w:rsid w:val="00746B6B"/>
    <w:rsid w:val="00746E11"/>
    <w:rsid w:val="0074735F"/>
    <w:rsid w:val="00747AB3"/>
    <w:rsid w:val="00750272"/>
    <w:rsid w:val="00751420"/>
    <w:rsid w:val="0075168A"/>
    <w:rsid w:val="00752E0D"/>
    <w:rsid w:val="00754674"/>
    <w:rsid w:val="00754E08"/>
    <w:rsid w:val="007554CA"/>
    <w:rsid w:val="0075563A"/>
    <w:rsid w:val="007569A2"/>
    <w:rsid w:val="00756AE2"/>
    <w:rsid w:val="007570CE"/>
    <w:rsid w:val="007572E6"/>
    <w:rsid w:val="00757371"/>
    <w:rsid w:val="00760042"/>
    <w:rsid w:val="0076339F"/>
    <w:rsid w:val="0076506A"/>
    <w:rsid w:val="00765BD0"/>
    <w:rsid w:val="00771634"/>
    <w:rsid w:val="00772BF2"/>
    <w:rsid w:val="00773078"/>
    <w:rsid w:val="007732FB"/>
    <w:rsid w:val="0077405B"/>
    <w:rsid w:val="00775D03"/>
    <w:rsid w:val="00777673"/>
    <w:rsid w:val="00780AC8"/>
    <w:rsid w:val="00780C11"/>
    <w:rsid w:val="007837A1"/>
    <w:rsid w:val="007841E7"/>
    <w:rsid w:val="00784434"/>
    <w:rsid w:val="00784CA3"/>
    <w:rsid w:val="00786A43"/>
    <w:rsid w:val="00787C51"/>
    <w:rsid w:val="00790E7C"/>
    <w:rsid w:val="00790FA4"/>
    <w:rsid w:val="007918B7"/>
    <w:rsid w:val="0079267C"/>
    <w:rsid w:val="007940FD"/>
    <w:rsid w:val="0079573C"/>
    <w:rsid w:val="00795E99"/>
    <w:rsid w:val="00795F5D"/>
    <w:rsid w:val="00796B85"/>
    <w:rsid w:val="00796D9D"/>
    <w:rsid w:val="007A1086"/>
    <w:rsid w:val="007A1729"/>
    <w:rsid w:val="007A2200"/>
    <w:rsid w:val="007A24EB"/>
    <w:rsid w:val="007A33B4"/>
    <w:rsid w:val="007A417C"/>
    <w:rsid w:val="007A7ABC"/>
    <w:rsid w:val="007B023E"/>
    <w:rsid w:val="007B11D2"/>
    <w:rsid w:val="007B4F3A"/>
    <w:rsid w:val="007B612B"/>
    <w:rsid w:val="007B774D"/>
    <w:rsid w:val="007C0195"/>
    <w:rsid w:val="007C140D"/>
    <w:rsid w:val="007C1557"/>
    <w:rsid w:val="007C1A0E"/>
    <w:rsid w:val="007C517E"/>
    <w:rsid w:val="007C6384"/>
    <w:rsid w:val="007C7A64"/>
    <w:rsid w:val="007D0177"/>
    <w:rsid w:val="007D0D6A"/>
    <w:rsid w:val="007D1067"/>
    <w:rsid w:val="007D15BA"/>
    <w:rsid w:val="007D165E"/>
    <w:rsid w:val="007D17B2"/>
    <w:rsid w:val="007D2253"/>
    <w:rsid w:val="007D28B1"/>
    <w:rsid w:val="007D3051"/>
    <w:rsid w:val="007D5775"/>
    <w:rsid w:val="007D5EB1"/>
    <w:rsid w:val="007D753C"/>
    <w:rsid w:val="007E0357"/>
    <w:rsid w:val="007E0C39"/>
    <w:rsid w:val="007E16FD"/>
    <w:rsid w:val="007E1B95"/>
    <w:rsid w:val="007E3973"/>
    <w:rsid w:val="007E5C2A"/>
    <w:rsid w:val="007E5D98"/>
    <w:rsid w:val="007E768D"/>
    <w:rsid w:val="007E7B17"/>
    <w:rsid w:val="007F0EB9"/>
    <w:rsid w:val="007F2041"/>
    <w:rsid w:val="007F2E3D"/>
    <w:rsid w:val="007F2E88"/>
    <w:rsid w:val="007F2F85"/>
    <w:rsid w:val="007F53D9"/>
    <w:rsid w:val="007F57B7"/>
    <w:rsid w:val="007F58A0"/>
    <w:rsid w:val="007F5D0F"/>
    <w:rsid w:val="007F62EF"/>
    <w:rsid w:val="007F70FC"/>
    <w:rsid w:val="008009C2"/>
    <w:rsid w:val="008010B7"/>
    <w:rsid w:val="008015F5"/>
    <w:rsid w:val="008024E9"/>
    <w:rsid w:val="00802697"/>
    <w:rsid w:val="00802A31"/>
    <w:rsid w:val="00803214"/>
    <w:rsid w:val="008038A7"/>
    <w:rsid w:val="0080483E"/>
    <w:rsid w:val="00804E16"/>
    <w:rsid w:val="008069A5"/>
    <w:rsid w:val="008078F9"/>
    <w:rsid w:val="008113CA"/>
    <w:rsid w:val="00812AA7"/>
    <w:rsid w:val="0081439A"/>
    <w:rsid w:val="00816526"/>
    <w:rsid w:val="00816A85"/>
    <w:rsid w:val="00816E71"/>
    <w:rsid w:val="00817ED4"/>
    <w:rsid w:val="008206BF"/>
    <w:rsid w:val="00820C69"/>
    <w:rsid w:val="00822D22"/>
    <w:rsid w:val="00823AD2"/>
    <w:rsid w:val="00824249"/>
    <w:rsid w:val="008245FF"/>
    <w:rsid w:val="0082582C"/>
    <w:rsid w:val="008301D1"/>
    <w:rsid w:val="0083079D"/>
    <w:rsid w:val="00833D7D"/>
    <w:rsid w:val="008349D2"/>
    <w:rsid w:val="00835672"/>
    <w:rsid w:val="00836695"/>
    <w:rsid w:val="00840631"/>
    <w:rsid w:val="00842A53"/>
    <w:rsid w:val="008437EC"/>
    <w:rsid w:val="00843EBD"/>
    <w:rsid w:val="0084406F"/>
    <w:rsid w:val="008443B4"/>
    <w:rsid w:val="008453CC"/>
    <w:rsid w:val="008511C4"/>
    <w:rsid w:val="00851467"/>
    <w:rsid w:val="00853D0F"/>
    <w:rsid w:val="00855939"/>
    <w:rsid w:val="00855BC1"/>
    <w:rsid w:val="00860346"/>
    <w:rsid w:val="00863017"/>
    <w:rsid w:val="0086475A"/>
    <w:rsid w:val="0086476F"/>
    <w:rsid w:val="00864C6A"/>
    <w:rsid w:val="008650A1"/>
    <w:rsid w:val="008663A4"/>
    <w:rsid w:val="00867A88"/>
    <w:rsid w:val="008703F2"/>
    <w:rsid w:val="00871C9A"/>
    <w:rsid w:val="008732FB"/>
    <w:rsid w:val="00873876"/>
    <w:rsid w:val="00873E82"/>
    <w:rsid w:val="00875635"/>
    <w:rsid w:val="008802BF"/>
    <w:rsid w:val="00880833"/>
    <w:rsid w:val="00880E73"/>
    <w:rsid w:val="00882AA0"/>
    <w:rsid w:val="008836AA"/>
    <w:rsid w:val="00883BB3"/>
    <w:rsid w:val="008879C9"/>
    <w:rsid w:val="00892191"/>
    <w:rsid w:val="00893EC1"/>
    <w:rsid w:val="008948D0"/>
    <w:rsid w:val="008956AA"/>
    <w:rsid w:val="008959FD"/>
    <w:rsid w:val="00895DF7"/>
    <w:rsid w:val="0089772D"/>
    <w:rsid w:val="008A039B"/>
    <w:rsid w:val="008A27F3"/>
    <w:rsid w:val="008A2EA3"/>
    <w:rsid w:val="008A462E"/>
    <w:rsid w:val="008B09BB"/>
    <w:rsid w:val="008B0E28"/>
    <w:rsid w:val="008B0E37"/>
    <w:rsid w:val="008B1D22"/>
    <w:rsid w:val="008B22A2"/>
    <w:rsid w:val="008B39A2"/>
    <w:rsid w:val="008B3C8B"/>
    <w:rsid w:val="008B4DF0"/>
    <w:rsid w:val="008B54B3"/>
    <w:rsid w:val="008B62E1"/>
    <w:rsid w:val="008B657F"/>
    <w:rsid w:val="008B7FF5"/>
    <w:rsid w:val="008C0341"/>
    <w:rsid w:val="008C0EA7"/>
    <w:rsid w:val="008C3179"/>
    <w:rsid w:val="008C3687"/>
    <w:rsid w:val="008C3B83"/>
    <w:rsid w:val="008C468E"/>
    <w:rsid w:val="008C52C7"/>
    <w:rsid w:val="008C6581"/>
    <w:rsid w:val="008D0ABF"/>
    <w:rsid w:val="008D0C51"/>
    <w:rsid w:val="008D4120"/>
    <w:rsid w:val="008D5C17"/>
    <w:rsid w:val="008D60DC"/>
    <w:rsid w:val="008D71B7"/>
    <w:rsid w:val="008E0C79"/>
    <w:rsid w:val="008E15D4"/>
    <w:rsid w:val="008E1A2F"/>
    <w:rsid w:val="008E24C6"/>
    <w:rsid w:val="008E280B"/>
    <w:rsid w:val="008E2DE0"/>
    <w:rsid w:val="008E3503"/>
    <w:rsid w:val="008E43A3"/>
    <w:rsid w:val="008E5010"/>
    <w:rsid w:val="008E63DA"/>
    <w:rsid w:val="008E7108"/>
    <w:rsid w:val="008E7E57"/>
    <w:rsid w:val="008F03B7"/>
    <w:rsid w:val="008F2E80"/>
    <w:rsid w:val="008F2FB2"/>
    <w:rsid w:val="008F4829"/>
    <w:rsid w:val="008F5D74"/>
    <w:rsid w:val="008F6A0C"/>
    <w:rsid w:val="00900081"/>
    <w:rsid w:val="00900BC7"/>
    <w:rsid w:val="00901317"/>
    <w:rsid w:val="00901AC0"/>
    <w:rsid w:val="00901C8C"/>
    <w:rsid w:val="00902D0D"/>
    <w:rsid w:val="0090495B"/>
    <w:rsid w:val="00904AE0"/>
    <w:rsid w:val="0090611A"/>
    <w:rsid w:val="00910219"/>
    <w:rsid w:val="00911B6A"/>
    <w:rsid w:val="009121D2"/>
    <w:rsid w:val="0091396C"/>
    <w:rsid w:val="00913B26"/>
    <w:rsid w:val="0091457B"/>
    <w:rsid w:val="009170D9"/>
    <w:rsid w:val="0091725A"/>
    <w:rsid w:val="00920E49"/>
    <w:rsid w:val="00922BE5"/>
    <w:rsid w:val="0092357E"/>
    <w:rsid w:val="0092393E"/>
    <w:rsid w:val="00924951"/>
    <w:rsid w:val="0092498C"/>
    <w:rsid w:val="00925F17"/>
    <w:rsid w:val="00926F3F"/>
    <w:rsid w:val="009279B2"/>
    <w:rsid w:val="00927F93"/>
    <w:rsid w:val="00930706"/>
    <w:rsid w:val="00930999"/>
    <w:rsid w:val="00930F51"/>
    <w:rsid w:val="009338B3"/>
    <w:rsid w:val="00935BD9"/>
    <w:rsid w:val="00936457"/>
    <w:rsid w:val="009365E3"/>
    <w:rsid w:val="00937D65"/>
    <w:rsid w:val="00942170"/>
    <w:rsid w:val="00942C53"/>
    <w:rsid w:val="009463FA"/>
    <w:rsid w:val="0094717D"/>
    <w:rsid w:val="0094744C"/>
    <w:rsid w:val="00947EB5"/>
    <w:rsid w:val="009516C7"/>
    <w:rsid w:val="00952EBD"/>
    <w:rsid w:val="00952EFB"/>
    <w:rsid w:val="009536CE"/>
    <w:rsid w:val="00954325"/>
    <w:rsid w:val="00955083"/>
    <w:rsid w:val="00956432"/>
    <w:rsid w:val="00957E50"/>
    <w:rsid w:val="00963097"/>
    <w:rsid w:val="009646AA"/>
    <w:rsid w:val="00965611"/>
    <w:rsid w:val="009657A9"/>
    <w:rsid w:val="00967215"/>
    <w:rsid w:val="00967254"/>
    <w:rsid w:val="009672C7"/>
    <w:rsid w:val="009676F5"/>
    <w:rsid w:val="00967EE5"/>
    <w:rsid w:val="00967F85"/>
    <w:rsid w:val="00970826"/>
    <w:rsid w:val="00970D0E"/>
    <w:rsid w:val="00971473"/>
    <w:rsid w:val="00971E19"/>
    <w:rsid w:val="00972202"/>
    <w:rsid w:val="0097245E"/>
    <w:rsid w:val="0097377A"/>
    <w:rsid w:val="00973E61"/>
    <w:rsid w:val="00975A8A"/>
    <w:rsid w:val="0097723A"/>
    <w:rsid w:val="00980641"/>
    <w:rsid w:val="009814F8"/>
    <w:rsid w:val="00982069"/>
    <w:rsid w:val="00983255"/>
    <w:rsid w:val="00983402"/>
    <w:rsid w:val="0098532C"/>
    <w:rsid w:val="00986B1F"/>
    <w:rsid w:val="00987AFD"/>
    <w:rsid w:val="00990BC4"/>
    <w:rsid w:val="00991AC5"/>
    <w:rsid w:val="00991E02"/>
    <w:rsid w:val="009948CF"/>
    <w:rsid w:val="00995C0E"/>
    <w:rsid w:val="00996201"/>
    <w:rsid w:val="009A0DA6"/>
    <w:rsid w:val="009A3937"/>
    <w:rsid w:val="009A7333"/>
    <w:rsid w:val="009B014F"/>
    <w:rsid w:val="009B077E"/>
    <w:rsid w:val="009B28CB"/>
    <w:rsid w:val="009B39AD"/>
    <w:rsid w:val="009B464D"/>
    <w:rsid w:val="009B77B6"/>
    <w:rsid w:val="009C0455"/>
    <w:rsid w:val="009C08C3"/>
    <w:rsid w:val="009C12F9"/>
    <w:rsid w:val="009C166B"/>
    <w:rsid w:val="009C1BF2"/>
    <w:rsid w:val="009C361C"/>
    <w:rsid w:val="009C416B"/>
    <w:rsid w:val="009C5369"/>
    <w:rsid w:val="009C73C8"/>
    <w:rsid w:val="009C7931"/>
    <w:rsid w:val="009D0559"/>
    <w:rsid w:val="009D0B77"/>
    <w:rsid w:val="009D3DAF"/>
    <w:rsid w:val="009D5BB8"/>
    <w:rsid w:val="009D5C9C"/>
    <w:rsid w:val="009D71B3"/>
    <w:rsid w:val="009D760C"/>
    <w:rsid w:val="009D7C81"/>
    <w:rsid w:val="009E2BF5"/>
    <w:rsid w:val="009E2D17"/>
    <w:rsid w:val="009E2DBC"/>
    <w:rsid w:val="009E4852"/>
    <w:rsid w:val="009E59BF"/>
    <w:rsid w:val="009E5FC4"/>
    <w:rsid w:val="009F13CB"/>
    <w:rsid w:val="009F20CB"/>
    <w:rsid w:val="009F26E6"/>
    <w:rsid w:val="009F49A9"/>
    <w:rsid w:val="009F5BA1"/>
    <w:rsid w:val="009F63EC"/>
    <w:rsid w:val="009F6DFB"/>
    <w:rsid w:val="009F7E99"/>
    <w:rsid w:val="00A00024"/>
    <w:rsid w:val="00A01E9A"/>
    <w:rsid w:val="00A020BD"/>
    <w:rsid w:val="00A02AE1"/>
    <w:rsid w:val="00A03A62"/>
    <w:rsid w:val="00A051A4"/>
    <w:rsid w:val="00A05FF4"/>
    <w:rsid w:val="00A10991"/>
    <w:rsid w:val="00A1161B"/>
    <w:rsid w:val="00A118AA"/>
    <w:rsid w:val="00A14B7E"/>
    <w:rsid w:val="00A15CE4"/>
    <w:rsid w:val="00A16203"/>
    <w:rsid w:val="00A1648D"/>
    <w:rsid w:val="00A171F9"/>
    <w:rsid w:val="00A176D3"/>
    <w:rsid w:val="00A17E27"/>
    <w:rsid w:val="00A20667"/>
    <w:rsid w:val="00A21F74"/>
    <w:rsid w:val="00A2245F"/>
    <w:rsid w:val="00A22522"/>
    <w:rsid w:val="00A232CA"/>
    <w:rsid w:val="00A275E5"/>
    <w:rsid w:val="00A33DD8"/>
    <w:rsid w:val="00A4001C"/>
    <w:rsid w:val="00A40465"/>
    <w:rsid w:val="00A40653"/>
    <w:rsid w:val="00A40A16"/>
    <w:rsid w:val="00A42C6D"/>
    <w:rsid w:val="00A447E9"/>
    <w:rsid w:val="00A46B01"/>
    <w:rsid w:val="00A473AB"/>
    <w:rsid w:val="00A47E1B"/>
    <w:rsid w:val="00A525AE"/>
    <w:rsid w:val="00A52C3A"/>
    <w:rsid w:val="00A52E84"/>
    <w:rsid w:val="00A52E9A"/>
    <w:rsid w:val="00A53F5B"/>
    <w:rsid w:val="00A54834"/>
    <w:rsid w:val="00A5692F"/>
    <w:rsid w:val="00A56B8D"/>
    <w:rsid w:val="00A57163"/>
    <w:rsid w:val="00A626E5"/>
    <w:rsid w:val="00A64C12"/>
    <w:rsid w:val="00A64CEC"/>
    <w:rsid w:val="00A671B5"/>
    <w:rsid w:val="00A675EF"/>
    <w:rsid w:val="00A67630"/>
    <w:rsid w:val="00A6763D"/>
    <w:rsid w:val="00A67700"/>
    <w:rsid w:val="00A67809"/>
    <w:rsid w:val="00A704A3"/>
    <w:rsid w:val="00A71267"/>
    <w:rsid w:val="00A71893"/>
    <w:rsid w:val="00A72CA4"/>
    <w:rsid w:val="00A738EE"/>
    <w:rsid w:val="00A748E0"/>
    <w:rsid w:val="00A76B74"/>
    <w:rsid w:val="00A808CA"/>
    <w:rsid w:val="00A80FDE"/>
    <w:rsid w:val="00A8177C"/>
    <w:rsid w:val="00A81BA6"/>
    <w:rsid w:val="00A822A2"/>
    <w:rsid w:val="00A8289A"/>
    <w:rsid w:val="00A833EA"/>
    <w:rsid w:val="00A849DE"/>
    <w:rsid w:val="00A855A3"/>
    <w:rsid w:val="00A858BF"/>
    <w:rsid w:val="00A85DE3"/>
    <w:rsid w:val="00A86F3E"/>
    <w:rsid w:val="00A876C2"/>
    <w:rsid w:val="00A87AFF"/>
    <w:rsid w:val="00A914D6"/>
    <w:rsid w:val="00A92238"/>
    <w:rsid w:val="00A93AA6"/>
    <w:rsid w:val="00A93EB1"/>
    <w:rsid w:val="00A94C9F"/>
    <w:rsid w:val="00A9582A"/>
    <w:rsid w:val="00A96C07"/>
    <w:rsid w:val="00AA097A"/>
    <w:rsid w:val="00AA0BD7"/>
    <w:rsid w:val="00AA20AD"/>
    <w:rsid w:val="00AA3506"/>
    <w:rsid w:val="00AA3A7F"/>
    <w:rsid w:val="00AA4078"/>
    <w:rsid w:val="00AA4F81"/>
    <w:rsid w:val="00AA6409"/>
    <w:rsid w:val="00AA690E"/>
    <w:rsid w:val="00AB0C90"/>
    <w:rsid w:val="00AB2511"/>
    <w:rsid w:val="00AB2863"/>
    <w:rsid w:val="00AB2E10"/>
    <w:rsid w:val="00AB426A"/>
    <w:rsid w:val="00AB45B9"/>
    <w:rsid w:val="00AB4D5F"/>
    <w:rsid w:val="00AC0537"/>
    <w:rsid w:val="00AC134E"/>
    <w:rsid w:val="00AC1D7F"/>
    <w:rsid w:val="00AC326D"/>
    <w:rsid w:val="00AC740C"/>
    <w:rsid w:val="00AC77A0"/>
    <w:rsid w:val="00AC7C09"/>
    <w:rsid w:val="00AD3A42"/>
    <w:rsid w:val="00AD5F24"/>
    <w:rsid w:val="00AD7DC5"/>
    <w:rsid w:val="00AE0393"/>
    <w:rsid w:val="00AE1D50"/>
    <w:rsid w:val="00AE2ACF"/>
    <w:rsid w:val="00AE35A8"/>
    <w:rsid w:val="00AE36B1"/>
    <w:rsid w:val="00AE431C"/>
    <w:rsid w:val="00AE5176"/>
    <w:rsid w:val="00AE5349"/>
    <w:rsid w:val="00AE58DB"/>
    <w:rsid w:val="00AF25E5"/>
    <w:rsid w:val="00AF2FA9"/>
    <w:rsid w:val="00AF3A75"/>
    <w:rsid w:val="00AF4859"/>
    <w:rsid w:val="00AF4B82"/>
    <w:rsid w:val="00AF555A"/>
    <w:rsid w:val="00AF7128"/>
    <w:rsid w:val="00B006A8"/>
    <w:rsid w:val="00B02F14"/>
    <w:rsid w:val="00B036F5"/>
    <w:rsid w:val="00B03ACD"/>
    <w:rsid w:val="00B06A34"/>
    <w:rsid w:val="00B06A47"/>
    <w:rsid w:val="00B110F2"/>
    <w:rsid w:val="00B12475"/>
    <w:rsid w:val="00B13A7B"/>
    <w:rsid w:val="00B14B92"/>
    <w:rsid w:val="00B2032D"/>
    <w:rsid w:val="00B21077"/>
    <w:rsid w:val="00B221DB"/>
    <w:rsid w:val="00B24B45"/>
    <w:rsid w:val="00B2527F"/>
    <w:rsid w:val="00B2555C"/>
    <w:rsid w:val="00B25E8A"/>
    <w:rsid w:val="00B26190"/>
    <w:rsid w:val="00B27C35"/>
    <w:rsid w:val="00B305AB"/>
    <w:rsid w:val="00B31735"/>
    <w:rsid w:val="00B31A86"/>
    <w:rsid w:val="00B34240"/>
    <w:rsid w:val="00B343BC"/>
    <w:rsid w:val="00B3447B"/>
    <w:rsid w:val="00B34B42"/>
    <w:rsid w:val="00B34DE3"/>
    <w:rsid w:val="00B371DB"/>
    <w:rsid w:val="00B40C02"/>
    <w:rsid w:val="00B42A99"/>
    <w:rsid w:val="00B43B53"/>
    <w:rsid w:val="00B44CC5"/>
    <w:rsid w:val="00B44DAC"/>
    <w:rsid w:val="00B4576D"/>
    <w:rsid w:val="00B45A51"/>
    <w:rsid w:val="00B46111"/>
    <w:rsid w:val="00B504CB"/>
    <w:rsid w:val="00B50BFB"/>
    <w:rsid w:val="00B50FE5"/>
    <w:rsid w:val="00B520A7"/>
    <w:rsid w:val="00B53318"/>
    <w:rsid w:val="00B54B6E"/>
    <w:rsid w:val="00B56E75"/>
    <w:rsid w:val="00B64ECF"/>
    <w:rsid w:val="00B6696F"/>
    <w:rsid w:val="00B70093"/>
    <w:rsid w:val="00B71429"/>
    <w:rsid w:val="00B71E33"/>
    <w:rsid w:val="00B73D14"/>
    <w:rsid w:val="00B75443"/>
    <w:rsid w:val="00B755F2"/>
    <w:rsid w:val="00B75645"/>
    <w:rsid w:val="00B75A75"/>
    <w:rsid w:val="00B77125"/>
    <w:rsid w:val="00B8046C"/>
    <w:rsid w:val="00B818C3"/>
    <w:rsid w:val="00B81EEC"/>
    <w:rsid w:val="00B820A5"/>
    <w:rsid w:val="00B825A4"/>
    <w:rsid w:val="00B82C2E"/>
    <w:rsid w:val="00B84881"/>
    <w:rsid w:val="00B8525B"/>
    <w:rsid w:val="00B853D9"/>
    <w:rsid w:val="00B8572F"/>
    <w:rsid w:val="00B864DA"/>
    <w:rsid w:val="00B869BD"/>
    <w:rsid w:val="00B86D05"/>
    <w:rsid w:val="00B879DF"/>
    <w:rsid w:val="00B91AB7"/>
    <w:rsid w:val="00B9278B"/>
    <w:rsid w:val="00B94100"/>
    <w:rsid w:val="00B94879"/>
    <w:rsid w:val="00B94D22"/>
    <w:rsid w:val="00B95AAC"/>
    <w:rsid w:val="00B96441"/>
    <w:rsid w:val="00B967CC"/>
    <w:rsid w:val="00B975D5"/>
    <w:rsid w:val="00B97BE3"/>
    <w:rsid w:val="00BA63BD"/>
    <w:rsid w:val="00BA6A11"/>
    <w:rsid w:val="00BA6CDB"/>
    <w:rsid w:val="00BB0DF1"/>
    <w:rsid w:val="00BB170D"/>
    <w:rsid w:val="00BB2006"/>
    <w:rsid w:val="00BB2877"/>
    <w:rsid w:val="00BB31C0"/>
    <w:rsid w:val="00BB37B2"/>
    <w:rsid w:val="00BB4A4E"/>
    <w:rsid w:val="00BB6A3E"/>
    <w:rsid w:val="00BB7D2E"/>
    <w:rsid w:val="00BC1050"/>
    <w:rsid w:val="00BC24A3"/>
    <w:rsid w:val="00BC280E"/>
    <w:rsid w:val="00BC3031"/>
    <w:rsid w:val="00BC481A"/>
    <w:rsid w:val="00BC4BE2"/>
    <w:rsid w:val="00BC6D14"/>
    <w:rsid w:val="00BD0242"/>
    <w:rsid w:val="00BD157B"/>
    <w:rsid w:val="00BD15F8"/>
    <w:rsid w:val="00BD24CC"/>
    <w:rsid w:val="00BD2786"/>
    <w:rsid w:val="00BD28D3"/>
    <w:rsid w:val="00BD43D0"/>
    <w:rsid w:val="00BE0168"/>
    <w:rsid w:val="00BE0EC4"/>
    <w:rsid w:val="00BE1FD0"/>
    <w:rsid w:val="00BE3B9B"/>
    <w:rsid w:val="00BE5071"/>
    <w:rsid w:val="00BE57F9"/>
    <w:rsid w:val="00BE5C3C"/>
    <w:rsid w:val="00BE79EC"/>
    <w:rsid w:val="00BE7F6B"/>
    <w:rsid w:val="00BF0869"/>
    <w:rsid w:val="00BF1CEA"/>
    <w:rsid w:val="00BF3D06"/>
    <w:rsid w:val="00BF4BCD"/>
    <w:rsid w:val="00C021DB"/>
    <w:rsid w:val="00C0352E"/>
    <w:rsid w:val="00C03842"/>
    <w:rsid w:val="00C04A1A"/>
    <w:rsid w:val="00C04C2B"/>
    <w:rsid w:val="00C05155"/>
    <w:rsid w:val="00C05BE6"/>
    <w:rsid w:val="00C05E8D"/>
    <w:rsid w:val="00C06A62"/>
    <w:rsid w:val="00C076A5"/>
    <w:rsid w:val="00C1122C"/>
    <w:rsid w:val="00C1195D"/>
    <w:rsid w:val="00C121E7"/>
    <w:rsid w:val="00C12746"/>
    <w:rsid w:val="00C149DB"/>
    <w:rsid w:val="00C16036"/>
    <w:rsid w:val="00C165B1"/>
    <w:rsid w:val="00C16CD0"/>
    <w:rsid w:val="00C2353A"/>
    <w:rsid w:val="00C2489C"/>
    <w:rsid w:val="00C24A3C"/>
    <w:rsid w:val="00C2777D"/>
    <w:rsid w:val="00C30395"/>
    <w:rsid w:val="00C30FE2"/>
    <w:rsid w:val="00C325DE"/>
    <w:rsid w:val="00C34AE5"/>
    <w:rsid w:val="00C364B7"/>
    <w:rsid w:val="00C36BC6"/>
    <w:rsid w:val="00C413DB"/>
    <w:rsid w:val="00C4159B"/>
    <w:rsid w:val="00C419C2"/>
    <w:rsid w:val="00C424C8"/>
    <w:rsid w:val="00C44054"/>
    <w:rsid w:val="00C45AE2"/>
    <w:rsid w:val="00C47A6A"/>
    <w:rsid w:val="00C519C6"/>
    <w:rsid w:val="00C5237E"/>
    <w:rsid w:val="00C571CA"/>
    <w:rsid w:val="00C62091"/>
    <w:rsid w:val="00C65938"/>
    <w:rsid w:val="00C65F7D"/>
    <w:rsid w:val="00C72584"/>
    <w:rsid w:val="00C73D96"/>
    <w:rsid w:val="00C74C15"/>
    <w:rsid w:val="00C75A3A"/>
    <w:rsid w:val="00C77214"/>
    <w:rsid w:val="00C81258"/>
    <w:rsid w:val="00C8172D"/>
    <w:rsid w:val="00C81755"/>
    <w:rsid w:val="00C82A22"/>
    <w:rsid w:val="00C830E2"/>
    <w:rsid w:val="00C844D4"/>
    <w:rsid w:val="00C8470C"/>
    <w:rsid w:val="00C86134"/>
    <w:rsid w:val="00C87050"/>
    <w:rsid w:val="00C876CE"/>
    <w:rsid w:val="00C87FA3"/>
    <w:rsid w:val="00C916EF"/>
    <w:rsid w:val="00C92265"/>
    <w:rsid w:val="00C948B0"/>
    <w:rsid w:val="00C974F3"/>
    <w:rsid w:val="00CA082F"/>
    <w:rsid w:val="00CA087E"/>
    <w:rsid w:val="00CA08D8"/>
    <w:rsid w:val="00CA3FBD"/>
    <w:rsid w:val="00CA4001"/>
    <w:rsid w:val="00CA41C4"/>
    <w:rsid w:val="00CB0410"/>
    <w:rsid w:val="00CB1003"/>
    <w:rsid w:val="00CB108C"/>
    <w:rsid w:val="00CB10BE"/>
    <w:rsid w:val="00CB2366"/>
    <w:rsid w:val="00CB2CA2"/>
    <w:rsid w:val="00CB30E9"/>
    <w:rsid w:val="00CB48CB"/>
    <w:rsid w:val="00CB52D1"/>
    <w:rsid w:val="00CB54D0"/>
    <w:rsid w:val="00CB6B77"/>
    <w:rsid w:val="00CC0AE0"/>
    <w:rsid w:val="00CC1448"/>
    <w:rsid w:val="00CC15A5"/>
    <w:rsid w:val="00CC1A39"/>
    <w:rsid w:val="00CC1D13"/>
    <w:rsid w:val="00CC6796"/>
    <w:rsid w:val="00CC7600"/>
    <w:rsid w:val="00CD6BB1"/>
    <w:rsid w:val="00CD6CE8"/>
    <w:rsid w:val="00CD72FF"/>
    <w:rsid w:val="00CD7DA2"/>
    <w:rsid w:val="00CE184B"/>
    <w:rsid w:val="00CE24C6"/>
    <w:rsid w:val="00CE3D5D"/>
    <w:rsid w:val="00CE43D8"/>
    <w:rsid w:val="00CE4558"/>
    <w:rsid w:val="00CE4809"/>
    <w:rsid w:val="00CE4F7B"/>
    <w:rsid w:val="00CE4FB2"/>
    <w:rsid w:val="00CE4FF1"/>
    <w:rsid w:val="00CE5EC9"/>
    <w:rsid w:val="00CE7E36"/>
    <w:rsid w:val="00CF2F2D"/>
    <w:rsid w:val="00CF3AD4"/>
    <w:rsid w:val="00CF7651"/>
    <w:rsid w:val="00D00E8F"/>
    <w:rsid w:val="00D01E2C"/>
    <w:rsid w:val="00D12EF0"/>
    <w:rsid w:val="00D133EB"/>
    <w:rsid w:val="00D168C8"/>
    <w:rsid w:val="00D24515"/>
    <w:rsid w:val="00D2499A"/>
    <w:rsid w:val="00D24DF7"/>
    <w:rsid w:val="00D26F0D"/>
    <w:rsid w:val="00D27FD4"/>
    <w:rsid w:val="00D30A14"/>
    <w:rsid w:val="00D30B70"/>
    <w:rsid w:val="00D312FC"/>
    <w:rsid w:val="00D32E9F"/>
    <w:rsid w:val="00D33706"/>
    <w:rsid w:val="00D341EC"/>
    <w:rsid w:val="00D342FD"/>
    <w:rsid w:val="00D35768"/>
    <w:rsid w:val="00D35C8C"/>
    <w:rsid w:val="00D379E4"/>
    <w:rsid w:val="00D40731"/>
    <w:rsid w:val="00D40B22"/>
    <w:rsid w:val="00D40D75"/>
    <w:rsid w:val="00D42149"/>
    <w:rsid w:val="00D42C42"/>
    <w:rsid w:val="00D4392C"/>
    <w:rsid w:val="00D449A7"/>
    <w:rsid w:val="00D4553D"/>
    <w:rsid w:val="00D47884"/>
    <w:rsid w:val="00D50A8D"/>
    <w:rsid w:val="00D517C9"/>
    <w:rsid w:val="00D5356B"/>
    <w:rsid w:val="00D53E8E"/>
    <w:rsid w:val="00D54895"/>
    <w:rsid w:val="00D551A8"/>
    <w:rsid w:val="00D55F45"/>
    <w:rsid w:val="00D562DA"/>
    <w:rsid w:val="00D57649"/>
    <w:rsid w:val="00D62583"/>
    <w:rsid w:val="00D6360D"/>
    <w:rsid w:val="00D64EFD"/>
    <w:rsid w:val="00D64F04"/>
    <w:rsid w:val="00D66467"/>
    <w:rsid w:val="00D66FD9"/>
    <w:rsid w:val="00D709B5"/>
    <w:rsid w:val="00D7146C"/>
    <w:rsid w:val="00D728CD"/>
    <w:rsid w:val="00D73A32"/>
    <w:rsid w:val="00D73ADA"/>
    <w:rsid w:val="00D7421E"/>
    <w:rsid w:val="00D74CAE"/>
    <w:rsid w:val="00D7504D"/>
    <w:rsid w:val="00D753BF"/>
    <w:rsid w:val="00D76694"/>
    <w:rsid w:val="00D768BB"/>
    <w:rsid w:val="00D774B8"/>
    <w:rsid w:val="00D77790"/>
    <w:rsid w:val="00D801A8"/>
    <w:rsid w:val="00D80E24"/>
    <w:rsid w:val="00D80FA9"/>
    <w:rsid w:val="00D837FB"/>
    <w:rsid w:val="00D85130"/>
    <w:rsid w:val="00D86723"/>
    <w:rsid w:val="00D87443"/>
    <w:rsid w:val="00D87654"/>
    <w:rsid w:val="00D876CA"/>
    <w:rsid w:val="00D9013F"/>
    <w:rsid w:val="00D90A21"/>
    <w:rsid w:val="00D916CA"/>
    <w:rsid w:val="00D918E5"/>
    <w:rsid w:val="00D92559"/>
    <w:rsid w:val="00D93454"/>
    <w:rsid w:val="00D9392B"/>
    <w:rsid w:val="00D9483C"/>
    <w:rsid w:val="00D94D31"/>
    <w:rsid w:val="00D9607C"/>
    <w:rsid w:val="00D962E5"/>
    <w:rsid w:val="00D96C97"/>
    <w:rsid w:val="00D96DA7"/>
    <w:rsid w:val="00D97078"/>
    <w:rsid w:val="00D97792"/>
    <w:rsid w:val="00DA03D0"/>
    <w:rsid w:val="00DA0437"/>
    <w:rsid w:val="00DA1A3F"/>
    <w:rsid w:val="00DA1FFC"/>
    <w:rsid w:val="00DA246D"/>
    <w:rsid w:val="00DA377B"/>
    <w:rsid w:val="00DA42A7"/>
    <w:rsid w:val="00DA70E1"/>
    <w:rsid w:val="00DA786E"/>
    <w:rsid w:val="00DB0424"/>
    <w:rsid w:val="00DB0AF3"/>
    <w:rsid w:val="00DB0BD3"/>
    <w:rsid w:val="00DB27E5"/>
    <w:rsid w:val="00DB3714"/>
    <w:rsid w:val="00DB3E3C"/>
    <w:rsid w:val="00DB53E7"/>
    <w:rsid w:val="00DB5A76"/>
    <w:rsid w:val="00DC023A"/>
    <w:rsid w:val="00DC0B0D"/>
    <w:rsid w:val="00DC4C62"/>
    <w:rsid w:val="00DC6980"/>
    <w:rsid w:val="00DC717F"/>
    <w:rsid w:val="00DD0F07"/>
    <w:rsid w:val="00DD14D3"/>
    <w:rsid w:val="00DD1A50"/>
    <w:rsid w:val="00DD2EBC"/>
    <w:rsid w:val="00DD3AB5"/>
    <w:rsid w:val="00DD3DC3"/>
    <w:rsid w:val="00DD3E24"/>
    <w:rsid w:val="00DD4DF1"/>
    <w:rsid w:val="00DD5078"/>
    <w:rsid w:val="00DD5386"/>
    <w:rsid w:val="00DD5A72"/>
    <w:rsid w:val="00DD6B2C"/>
    <w:rsid w:val="00DD6DF3"/>
    <w:rsid w:val="00DE1AD4"/>
    <w:rsid w:val="00DE40D0"/>
    <w:rsid w:val="00DF0244"/>
    <w:rsid w:val="00DF12E5"/>
    <w:rsid w:val="00DF1B65"/>
    <w:rsid w:val="00DF1DA5"/>
    <w:rsid w:val="00DF1FD0"/>
    <w:rsid w:val="00DF5628"/>
    <w:rsid w:val="00DF7B56"/>
    <w:rsid w:val="00E0026A"/>
    <w:rsid w:val="00E0230F"/>
    <w:rsid w:val="00E06272"/>
    <w:rsid w:val="00E06912"/>
    <w:rsid w:val="00E06D7E"/>
    <w:rsid w:val="00E07589"/>
    <w:rsid w:val="00E11F16"/>
    <w:rsid w:val="00E1265F"/>
    <w:rsid w:val="00E1427C"/>
    <w:rsid w:val="00E14849"/>
    <w:rsid w:val="00E15401"/>
    <w:rsid w:val="00E15C37"/>
    <w:rsid w:val="00E16AB0"/>
    <w:rsid w:val="00E17731"/>
    <w:rsid w:val="00E22FE8"/>
    <w:rsid w:val="00E23F36"/>
    <w:rsid w:val="00E24018"/>
    <w:rsid w:val="00E241FF"/>
    <w:rsid w:val="00E24A55"/>
    <w:rsid w:val="00E30B19"/>
    <w:rsid w:val="00E30B71"/>
    <w:rsid w:val="00E31266"/>
    <w:rsid w:val="00E31B42"/>
    <w:rsid w:val="00E31C4C"/>
    <w:rsid w:val="00E31EBE"/>
    <w:rsid w:val="00E336E1"/>
    <w:rsid w:val="00E369EA"/>
    <w:rsid w:val="00E3702C"/>
    <w:rsid w:val="00E371B6"/>
    <w:rsid w:val="00E410CC"/>
    <w:rsid w:val="00E46664"/>
    <w:rsid w:val="00E47DF1"/>
    <w:rsid w:val="00E52020"/>
    <w:rsid w:val="00E52A51"/>
    <w:rsid w:val="00E52B3A"/>
    <w:rsid w:val="00E5440D"/>
    <w:rsid w:val="00E544C1"/>
    <w:rsid w:val="00E57244"/>
    <w:rsid w:val="00E577E6"/>
    <w:rsid w:val="00E6072C"/>
    <w:rsid w:val="00E60D15"/>
    <w:rsid w:val="00E613AB"/>
    <w:rsid w:val="00E62D0B"/>
    <w:rsid w:val="00E65488"/>
    <w:rsid w:val="00E65531"/>
    <w:rsid w:val="00E678D5"/>
    <w:rsid w:val="00E67EA3"/>
    <w:rsid w:val="00E709E7"/>
    <w:rsid w:val="00E70C62"/>
    <w:rsid w:val="00E712C2"/>
    <w:rsid w:val="00E71FA5"/>
    <w:rsid w:val="00E7470D"/>
    <w:rsid w:val="00E76003"/>
    <w:rsid w:val="00E76CDF"/>
    <w:rsid w:val="00E8002F"/>
    <w:rsid w:val="00E8329E"/>
    <w:rsid w:val="00E839D1"/>
    <w:rsid w:val="00E83E75"/>
    <w:rsid w:val="00E91327"/>
    <w:rsid w:val="00E9196F"/>
    <w:rsid w:val="00E93036"/>
    <w:rsid w:val="00E93831"/>
    <w:rsid w:val="00E943A7"/>
    <w:rsid w:val="00E95DCC"/>
    <w:rsid w:val="00E9745F"/>
    <w:rsid w:val="00E97863"/>
    <w:rsid w:val="00EA043E"/>
    <w:rsid w:val="00EA6414"/>
    <w:rsid w:val="00EB1759"/>
    <w:rsid w:val="00EB195A"/>
    <w:rsid w:val="00EB6544"/>
    <w:rsid w:val="00EB7F3C"/>
    <w:rsid w:val="00EC2239"/>
    <w:rsid w:val="00EC30AF"/>
    <w:rsid w:val="00EC4061"/>
    <w:rsid w:val="00ED181E"/>
    <w:rsid w:val="00ED1857"/>
    <w:rsid w:val="00ED2269"/>
    <w:rsid w:val="00ED232F"/>
    <w:rsid w:val="00ED2B4C"/>
    <w:rsid w:val="00ED2BA9"/>
    <w:rsid w:val="00ED3A66"/>
    <w:rsid w:val="00ED4CCE"/>
    <w:rsid w:val="00ED4DB5"/>
    <w:rsid w:val="00ED516D"/>
    <w:rsid w:val="00ED5732"/>
    <w:rsid w:val="00ED68CF"/>
    <w:rsid w:val="00ED7B4F"/>
    <w:rsid w:val="00EE017E"/>
    <w:rsid w:val="00EE094C"/>
    <w:rsid w:val="00EE1032"/>
    <w:rsid w:val="00EE2199"/>
    <w:rsid w:val="00EE25A2"/>
    <w:rsid w:val="00EE29AF"/>
    <w:rsid w:val="00EE477C"/>
    <w:rsid w:val="00EE4FC2"/>
    <w:rsid w:val="00EE55F8"/>
    <w:rsid w:val="00EE5A0C"/>
    <w:rsid w:val="00EF0515"/>
    <w:rsid w:val="00EF19DA"/>
    <w:rsid w:val="00EF1D94"/>
    <w:rsid w:val="00EF2A51"/>
    <w:rsid w:val="00EF3896"/>
    <w:rsid w:val="00EF419A"/>
    <w:rsid w:val="00EF4F91"/>
    <w:rsid w:val="00EF5EEA"/>
    <w:rsid w:val="00EF7DC8"/>
    <w:rsid w:val="00F00401"/>
    <w:rsid w:val="00F00727"/>
    <w:rsid w:val="00F0094C"/>
    <w:rsid w:val="00F00EA8"/>
    <w:rsid w:val="00F014C2"/>
    <w:rsid w:val="00F0631D"/>
    <w:rsid w:val="00F068CF"/>
    <w:rsid w:val="00F072F4"/>
    <w:rsid w:val="00F07905"/>
    <w:rsid w:val="00F07C72"/>
    <w:rsid w:val="00F10DF8"/>
    <w:rsid w:val="00F11706"/>
    <w:rsid w:val="00F13438"/>
    <w:rsid w:val="00F144C6"/>
    <w:rsid w:val="00F150C3"/>
    <w:rsid w:val="00F1540C"/>
    <w:rsid w:val="00F233FB"/>
    <w:rsid w:val="00F2359E"/>
    <w:rsid w:val="00F271A2"/>
    <w:rsid w:val="00F27386"/>
    <w:rsid w:val="00F33ACA"/>
    <w:rsid w:val="00F33ADA"/>
    <w:rsid w:val="00F33F24"/>
    <w:rsid w:val="00F33FF5"/>
    <w:rsid w:val="00F406DB"/>
    <w:rsid w:val="00F41605"/>
    <w:rsid w:val="00F42427"/>
    <w:rsid w:val="00F45446"/>
    <w:rsid w:val="00F45497"/>
    <w:rsid w:val="00F47E2F"/>
    <w:rsid w:val="00F518B6"/>
    <w:rsid w:val="00F53D55"/>
    <w:rsid w:val="00F54B38"/>
    <w:rsid w:val="00F56CE6"/>
    <w:rsid w:val="00F576A6"/>
    <w:rsid w:val="00F577D3"/>
    <w:rsid w:val="00F619B9"/>
    <w:rsid w:val="00F61FF8"/>
    <w:rsid w:val="00F62A99"/>
    <w:rsid w:val="00F62DA6"/>
    <w:rsid w:val="00F635A7"/>
    <w:rsid w:val="00F642BE"/>
    <w:rsid w:val="00F64C1C"/>
    <w:rsid w:val="00F65088"/>
    <w:rsid w:val="00F65968"/>
    <w:rsid w:val="00F66659"/>
    <w:rsid w:val="00F66CB1"/>
    <w:rsid w:val="00F66DC3"/>
    <w:rsid w:val="00F67771"/>
    <w:rsid w:val="00F677B2"/>
    <w:rsid w:val="00F67D97"/>
    <w:rsid w:val="00F701DC"/>
    <w:rsid w:val="00F70AAF"/>
    <w:rsid w:val="00F71B33"/>
    <w:rsid w:val="00F71EEE"/>
    <w:rsid w:val="00F726E4"/>
    <w:rsid w:val="00F73C68"/>
    <w:rsid w:val="00F753AD"/>
    <w:rsid w:val="00F75B41"/>
    <w:rsid w:val="00F75B86"/>
    <w:rsid w:val="00F75B93"/>
    <w:rsid w:val="00F76370"/>
    <w:rsid w:val="00F76ACA"/>
    <w:rsid w:val="00F76FE9"/>
    <w:rsid w:val="00F8015E"/>
    <w:rsid w:val="00F8092D"/>
    <w:rsid w:val="00F80F9F"/>
    <w:rsid w:val="00F81F07"/>
    <w:rsid w:val="00F85081"/>
    <w:rsid w:val="00F85239"/>
    <w:rsid w:val="00F865B9"/>
    <w:rsid w:val="00F86B62"/>
    <w:rsid w:val="00F90735"/>
    <w:rsid w:val="00F90DD2"/>
    <w:rsid w:val="00F9176B"/>
    <w:rsid w:val="00F926A1"/>
    <w:rsid w:val="00F92708"/>
    <w:rsid w:val="00F928D0"/>
    <w:rsid w:val="00F94A7A"/>
    <w:rsid w:val="00F9576B"/>
    <w:rsid w:val="00F97A49"/>
    <w:rsid w:val="00FA063D"/>
    <w:rsid w:val="00FA0A03"/>
    <w:rsid w:val="00FA0DD7"/>
    <w:rsid w:val="00FA1249"/>
    <w:rsid w:val="00FA158C"/>
    <w:rsid w:val="00FA3A04"/>
    <w:rsid w:val="00FA4F43"/>
    <w:rsid w:val="00FA6310"/>
    <w:rsid w:val="00FA7228"/>
    <w:rsid w:val="00FB20B1"/>
    <w:rsid w:val="00FB336A"/>
    <w:rsid w:val="00FB62A6"/>
    <w:rsid w:val="00FB7B31"/>
    <w:rsid w:val="00FC0950"/>
    <w:rsid w:val="00FC1F1F"/>
    <w:rsid w:val="00FC3B3E"/>
    <w:rsid w:val="00FC6B9E"/>
    <w:rsid w:val="00FC7FA3"/>
    <w:rsid w:val="00FD177B"/>
    <w:rsid w:val="00FD1BFC"/>
    <w:rsid w:val="00FD1E2A"/>
    <w:rsid w:val="00FD3515"/>
    <w:rsid w:val="00FD3A47"/>
    <w:rsid w:val="00FD4328"/>
    <w:rsid w:val="00FD571D"/>
    <w:rsid w:val="00FD6E65"/>
    <w:rsid w:val="00FD7138"/>
    <w:rsid w:val="00FE1B39"/>
    <w:rsid w:val="00FE20FB"/>
    <w:rsid w:val="00FE28C8"/>
    <w:rsid w:val="00FE3726"/>
    <w:rsid w:val="00FE56D6"/>
    <w:rsid w:val="00FE5D54"/>
    <w:rsid w:val="00FE673A"/>
    <w:rsid w:val="00FE68DD"/>
    <w:rsid w:val="00FF00F1"/>
    <w:rsid w:val="00FF20A4"/>
    <w:rsid w:val="00FF2A95"/>
    <w:rsid w:val="00FF3BD7"/>
    <w:rsid w:val="00FF42D5"/>
    <w:rsid w:val="00FF4BA7"/>
    <w:rsid w:val="00FF60F1"/>
    <w:rsid w:val="00FF6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862DE"/>
  <w15:chartTrackingRefBased/>
  <w15:docId w15:val="{D93AF2C6-BD89-41AE-B0C7-27512A5DA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2498C"/>
    <w:pPr>
      <w:widowControl w:val="0"/>
      <w:jc w:val="both"/>
    </w:pPr>
  </w:style>
  <w:style w:type="paragraph" w:styleId="1">
    <w:name w:val="heading 1"/>
    <w:basedOn w:val="a"/>
    <w:next w:val="a"/>
    <w:link w:val="10"/>
    <w:uiPriority w:val="9"/>
    <w:qFormat/>
    <w:rsid w:val="009E59B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59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E59B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7715"/>
    <w:pPr>
      <w:ind w:firstLineChars="200" w:firstLine="420"/>
    </w:pPr>
  </w:style>
  <w:style w:type="character" w:styleId="a4">
    <w:name w:val="Placeholder Text"/>
    <w:basedOn w:val="a0"/>
    <w:uiPriority w:val="99"/>
    <w:semiHidden/>
    <w:rsid w:val="002B5DE6"/>
    <w:rPr>
      <w:color w:val="808080"/>
    </w:rPr>
  </w:style>
  <w:style w:type="paragraph" w:styleId="a5">
    <w:name w:val="footnote text"/>
    <w:basedOn w:val="a"/>
    <w:link w:val="a6"/>
    <w:uiPriority w:val="99"/>
    <w:semiHidden/>
    <w:unhideWhenUsed/>
    <w:rsid w:val="00DA786E"/>
    <w:pPr>
      <w:snapToGrid w:val="0"/>
      <w:jc w:val="left"/>
    </w:pPr>
    <w:rPr>
      <w:sz w:val="18"/>
      <w:szCs w:val="18"/>
    </w:rPr>
  </w:style>
  <w:style w:type="character" w:customStyle="1" w:styleId="a6">
    <w:name w:val="脚注文本 字符"/>
    <w:basedOn w:val="a0"/>
    <w:link w:val="a5"/>
    <w:uiPriority w:val="99"/>
    <w:semiHidden/>
    <w:rsid w:val="00DA786E"/>
    <w:rPr>
      <w:sz w:val="18"/>
      <w:szCs w:val="18"/>
    </w:rPr>
  </w:style>
  <w:style w:type="character" w:styleId="a7">
    <w:name w:val="footnote reference"/>
    <w:basedOn w:val="a0"/>
    <w:uiPriority w:val="99"/>
    <w:semiHidden/>
    <w:unhideWhenUsed/>
    <w:rsid w:val="00DA786E"/>
    <w:rPr>
      <w:vertAlign w:val="superscript"/>
    </w:rPr>
  </w:style>
  <w:style w:type="paragraph" w:styleId="a8">
    <w:name w:val="header"/>
    <w:basedOn w:val="a"/>
    <w:link w:val="a9"/>
    <w:uiPriority w:val="99"/>
    <w:unhideWhenUsed/>
    <w:rsid w:val="00F8015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8015E"/>
    <w:rPr>
      <w:sz w:val="18"/>
      <w:szCs w:val="18"/>
    </w:rPr>
  </w:style>
  <w:style w:type="paragraph" w:styleId="aa">
    <w:name w:val="footer"/>
    <w:basedOn w:val="a"/>
    <w:link w:val="ab"/>
    <w:uiPriority w:val="99"/>
    <w:unhideWhenUsed/>
    <w:rsid w:val="00F8015E"/>
    <w:pPr>
      <w:tabs>
        <w:tab w:val="center" w:pos="4153"/>
        <w:tab w:val="right" w:pos="8306"/>
      </w:tabs>
      <w:snapToGrid w:val="0"/>
      <w:jc w:val="left"/>
    </w:pPr>
    <w:rPr>
      <w:sz w:val="18"/>
      <w:szCs w:val="18"/>
    </w:rPr>
  </w:style>
  <w:style w:type="character" w:customStyle="1" w:styleId="ab">
    <w:name w:val="页脚 字符"/>
    <w:basedOn w:val="a0"/>
    <w:link w:val="aa"/>
    <w:uiPriority w:val="99"/>
    <w:rsid w:val="00F8015E"/>
    <w:rPr>
      <w:sz w:val="18"/>
      <w:szCs w:val="18"/>
    </w:rPr>
  </w:style>
  <w:style w:type="paragraph" w:styleId="ac">
    <w:name w:val="endnote text"/>
    <w:basedOn w:val="a"/>
    <w:link w:val="ad"/>
    <w:uiPriority w:val="99"/>
    <w:semiHidden/>
    <w:unhideWhenUsed/>
    <w:rsid w:val="000F1B85"/>
    <w:pPr>
      <w:snapToGrid w:val="0"/>
      <w:jc w:val="left"/>
    </w:pPr>
  </w:style>
  <w:style w:type="character" w:customStyle="1" w:styleId="ad">
    <w:name w:val="尾注文本 字符"/>
    <w:basedOn w:val="a0"/>
    <w:link w:val="ac"/>
    <w:uiPriority w:val="99"/>
    <w:semiHidden/>
    <w:rsid w:val="000F1B85"/>
  </w:style>
  <w:style w:type="character" w:styleId="ae">
    <w:name w:val="endnote reference"/>
    <w:basedOn w:val="a0"/>
    <w:uiPriority w:val="99"/>
    <w:semiHidden/>
    <w:unhideWhenUsed/>
    <w:rsid w:val="000F1B85"/>
    <w:rPr>
      <w:vertAlign w:val="superscript"/>
    </w:rPr>
  </w:style>
  <w:style w:type="table" w:styleId="af">
    <w:name w:val="Table Grid"/>
    <w:basedOn w:val="a1"/>
    <w:uiPriority w:val="59"/>
    <w:rsid w:val="009F26E6"/>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0">
    <w:name w:val="标题 1 字符"/>
    <w:basedOn w:val="a0"/>
    <w:link w:val="1"/>
    <w:uiPriority w:val="9"/>
    <w:rsid w:val="009E59BF"/>
    <w:rPr>
      <w:b/>
      <w:bCs/>
      <w:kern w:val="44"/>
      <w:sz w:val="44"/>
      <w:szCs w:val="44"/>
    </w:rPr>
  </w:style>
  <w:style w:type="character" w:customStyle="1" w:styleId="20">
    <w:name w:val="标题 2 字符"/>
    <w:basedOn w:val="a0"/>
    <w:link w:val="2"/>
    <w:uiPriority w:val="9"/>
    <w:rsid w:val="009E59B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E59BF"/>
    <w:rPr>
      <w:b/>
      <w:bCs/>
      <w:sz w:val="32"/>
      <w:szCs w:val="32"/>
    </w:rPr>
  </w:style>
  <w:style w:type="paragraph" w:styleId="af0">
    <w:name w:val="No Spacing"/>
    <w:link w:val="af1"/>
    <w:qFormat/>
    <w:rsid w:val="00AE35A8"/>
    <w:rPr>
      <w:rFonts w:ascii="Calibri" w:eastAsia="宋体" w:hAnsi="Calibri" w:cs="Times New Roman"/>
      <w:kern w:val="0"/>
      <w:sz w:val="22"/>
    </w:rPr>
  </w:style>
  <w:style w:type="character" w:customStyle="1" w:styleId="af1">
    <w:name w:val="无间隔 字符"/>
    <w:link w:val="af0"/>
    <w:rsid w:val="00AE35A8"/>
    <w:rPr>
      <w:rFonts w:ascii="Calibri" w:eastAsia="宋体" w:hAnsi="Calibri" w:cs="Times New Roman"/>
      <w:kern w:val="0"/>
      <w:sz w:val="22"/>
    </w:rPr>
  </w:style>
  <w:style w:type="paragraph" w:styleId="TOC">
    <w:name w:val="TOC Heading"/>
    <w:basedOn w:val="1"/>
    <w:next w:val="a"/>
    <w:uiPriority w:val="39"/>
    <w:unhideWhenUsed/>
    <w:qFormat/>
    <w:rsid w:val="007437A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AC326D"/>
    <w:pPr>
      <w:tabs>
        <w:tab w:val="right" w:leader="dot" w:pos="8296"/>
      </w:tabs>
      <w:spacing w:line="360" w:lineRule="auto"/>
    </w:pPr>
    <w:rPr>
      <w:rFonts w:ascii="Times New Roman" w:eastAsia="黑体" w:hAnsi="Times New Roman"/>
      <w:b/>
      <w:noProof/>
      <w:sz w:val="24"/>
      <w:szCs w:val="24"/>
    </w:rPr>
  </w:style>
  <w:style w:type="paragraph" w:styleId="TOC2">
    <w:name w:val="toc 2"/>
    <w:basedOn w:val="a"/>
    <w:next w:val="a"/>
    <w:autoRedefine/>
    <w:uiPriority w:val="39"/>
    <w:unhideWhenUsed/>
    <w:rsid w:val="007437A2"/>
    <w:pPr>
      <w:ind w:leftChars="200" w:left="420"/>
    </w:pPr>
  </w:style>
  <w:style w:type="paragraph" w:styleId="TOC3">
    <w:name w:val="toc 3"/>
    <w:basedOn w:val="a"/>
    <w:next w:val="a"/>
    <w:autoRedefine/>
    <w:uiPriority w:val="39"/>
    <w:unhideWhenUsed/>
    <w:rsid w:val="007437A2"/>
    <w:pPr>
      <w:ind w:leftChars="400" w:left="840"/>
    </w:pPr>
  </w:style>
  <w:style w:type="character" w:styleId="af2">
    <w:name w:val="Hyperlink"/>
    <w:basedOn w:val="a0"/>
    <w:uiPriority w:val="99"/>
    <w:unhideWhenUsed/>
    <w:rsid w:val="007437A2"/>
    <w:rPr>
      <w:color w:val="0563C1" w:themeColor="hyperlink"/>
      <w:u w:val="single"/>
    </w:rPr>
  </w:style>
  <w:style w:type="paragraph" w:styleId="af3">
    <w:name w:val="List"/>
    <w:basedOn w:val="a"/>
    <w:uiPriority w:val="99"/>
    <w:semiHidden/>
    <w:unhideWhenUsed/>
    <w:rsid w:val="006843C4"/>
    <w:pPr>
      <w:ind w:left="200" w:hangingChars="200" w:hanging="200"/>
      <w:contextualSpacing/>
    </w:pPr>
  </w:style>
  <w:style w:type="paragraph" w:styleId="af4">
    <w:name w:val="Balloon Text"/>
    <w:basedOn w:val="a"/>
    <w:link w:val="af5"/>
    <w:uiPriority w:val="99"/>
    <w:semiHidden/>
    <w:unhideWhenUsed/>
    <w:rsid w:val="0091457B"/>
    <w:rPr>
      <w:sz w:val="18"/>
      <w:szCs w:val="18"/>
    </w:rPr>
  </w:style>
  <w:style w:type="character" w:customStyle="1" w:styleId="af5">
    <w:name w:val="批注框文本 字符"/>
    <w:basedOn w:val="a0"/>
    <w:link w:val="af4"/>
    <w:uiPriority w:val="99"/>
    <w:semiHidden/>
    <w:rsid w:val="009145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47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diagramColors" Target="diagrams/colors1.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QuickStyle" Target="diagrams/quickStyle1.xm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oter" Target="footer5.xml"/><Relationship Id="rId28" Type="http://schemas.openxmlformats.org/officeDocument/2006/relationships/theme" Target="theme/theme1.xml"/><Relationship Id="rId10" Type="http://schemas.openxmlformats.org/officeDocument/2006/relationships/header" Target="head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 Id="rId22" Type="http://schemas.openxmlformats.org/officeDocument/2006/relationships/image" Target="media/image4.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D743DA-CD56-4F8E-B122-B985DB271546}"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zh-CN" altLang="en-US"/>
        </a:p>
      </dgm:t>
    </dgm:pt>
    <dgm:pt modelId="{94C011BB-5E4F-4DE0-A136-7780E8E0B090}">
      <dgm:prSet phldrT="[文本]" custT="1"/>
      <dgm:spPr/>
      <dgm:t>
        <a:bodyPr/>
        <a:lstStyle/>
        <a:p>
          <a:r>
            <a:rPr lang="zh-CN" altLang="en-US" sz="1000"/>
            <a:t>企业并购对目标方行业的影响</a:t>
          </a:r>
        </a:p>
      </dgm:t>
    </dgm:pt>
    <dgm:pt modelId="{6BA3D904-5D6D-4F68-BFBF-D8A7ACC7468F}" type="parTrans" cxnId="{C417F1C1-8D29-42A0-BFE9-D0387A54C2E9}">
      <dgm:prSet/>
      <dgm:spPr/>
      <dgm:t>
        <a:bodyPr/>
        <a:lstStyle/>
        <a:p>
          <a:endParaRPr lang="zh-CN" altLang="en-US" sz="1000"/>
        </a:p>
      </dgm:t>
    </dgm:pt>
    <dgm:pt modelId="{89DD70C6-AA0B-4AFF-8792-1C1D79A934C6}" type="sibTrans" cxnId="{C417F1C1-8D29-42A0-BFE9-D0387A54C2E9}">
      <dgm:prSet/>
      <dgm:spPr/>
      <dgm:t>
        <a:bodyPr/>
        <a:lstStyle/>
        <a:p>
          <a:endParaRPr lang="zh-CN" altLang="en-US" sz="1000"/>
        </a:p>
      </dgm:t>
    </dgm:pt>
    <dgm:pt modelId="{25284B16-6C49-4E0F-8467-697DF64A0B2E}">
      <dgm:prSet phldrT="[文本]" custT="1"/>
      <dgm:spPr/>
      <dgm:t>
        <a:bodyPr/>
        <a:lstStyle/>
        <a:p>
          <a:r>
            <a:rPr lang="zh-CN" altLang="en-US" sz="1000"/>
            <a:t>消极</a:t>
          </a:r>
        </a:p>
      </dgm:t>
    </dgm:pt>
    <dgm:pt modelId="{C5DA9B05-E6B0-44F7-98B2-A4D74EF0FEB4}" type="parTrans" cxnId="{1F5FC4D2-0829-4EB0-BA87-8621C2CAF5A4}">
      <dgm:prSet custT="1"/>
      <dgm:spPr/>
      <dgm:t>
        <a:bodyPr/>
        <a:lstStyle/>
        <a:p>
          <a:endParaRPr lang="zh-CN" altLang="en-US" sz="1000"/>
        </a:p>
      </dgm:t>
    </dgm:pt>
    <dgm:pt modelId="{98590B38-2E96-4EC9-A377-BF4CC1C6E492}" type="sibTrans" cxnId="{1F5FC4D2-0829-4EB0-BA87-8621C2CAF5A4}">
      <dgm:prSet/>
      <dgm:spPr/>
      <dgm:t>
        <a:bodyPr/>
        <a:lstStyle/>
        <a:p>
          <a:endParaRPr lang="zh-CN" altLang="en-US" sz="1000"/>
        </a:p>
      </dgm:t>
    </dgm:pt>
    <dgm:pt modelId="{0A209C86-FE4E-42B2-81E8-39206EFBF30A}">
      <dgm:prSet phldrT="[文本]" custT="1"/>
      <dgm:spPr/>
      <dgm:t>
        <a:bodyPr/>
        <a:lstStyle/>
        <a:p>
          <a:r>
            <a:rPr lang="zh-CN" altLang="en-US" sz="1000"/>
            <a:t>积极</a:t>
          </a:r>
        </a:p>
      </dgm:t>
    </dgm:pt>
    <dgm:pt modelId="{C99F33A4-1C67-4EF1-ADF2-D647B8D8F64D}" type="parTrans" cxnId="{1E834B1E-84FD-4A7B-95A2-BB0303B87167}">
      <dgm:prSet custT="1"/>
      <dgm:spPr/>
      <dgm:t>
        <a:bodyPr/>
        <a:lstStyle/>
        <a:p>
          <a:endParaRPr lang="zh-CN" altLang="en-US" sz="1000"/>
        </a:p>
      </dgm:t>
    </dgm:pt>
    <dgm:pt modelId="{51929A63-B919-49DE-BB33-43E4F5989A79}" type="sibTrans" cxnId="{1E834B1E-84FD-4A7B-95A2-BB0303B87167}">
      <dgm:prSet/>
      <dgm:spPr/>
      <dgm:t>
        <a:bodyPr/>
        <a:lstStyle/>
        <a:p>
          <a:endParaRPr lang="zh-CN" altLang="en-US" sz="1000"/>
        </a:p>
      </dgm:t>
    </dgm:pt>
    <dgm:pt modelId="{EDE6A4BB-2A2D-4EC0-A578-ECD77A830039}">
      <dgm:prSet phldrT="[文本]" custT="1"/>
      <dgm:spPr/>
      <dgm:t>
        <a:bodyPr/>
        <a:lstStyle/>
        <a:p>
          <a:r>
            <a:rPr lang="zh-CN" altLang="en-US" sz="1000"/>
            <a:t>横向并购：</a:t>
          </a:r>
          <a:endParaRPr lang="en-US" altLang="zh-CN" sz="1000"/>
        </a:p>
        <a:p>
          <a:r>
            <a:rPr lang="zh-CN" altLang="en-US" sz="1000"/>
            <a:t>规模经济</a:t>
          </a:r>
          <a:endParaRPr lang="en-US" altLang="zh-CN" sz="1000"/>
        </a:p>
      </dgm:t>
    </dgm:pt>
    <dgm:pt modelId="{7FCDE3DD-89CE-4F93-AF6C-F420B3D4A1F8}" type="parTrans" cxnId="{8B3C8C05-0C4F-47D1-9594-B009ABDFCBD1}">
      <dgm:prSet custT="1"/>
      <dgm:spPr/>
      <dgm:t>
        <a:bodyPr/>
        <a:lstStyle/>
        <a:p>
          <a:endParaRPr lang="zh-CN" altLang="en-US" sz="1000"/>
        </a:p>
      </dgm:t>
    </dgm:pt>
    <dgm:pt modelId="{2F22A1ED-F556-4EF0-9399-28A7F747C6C1}" type="sibTrans" cxnId="{8B3C8C05-0C4F-47D1-9594-B009ABDFCBD1}">
      <dgm:prSet/>
      <dgm:spPr/>
      <dgm:t>
        <a:bodyPr/>
        <a:lstStyle/>
        <a:p>
          <a:endParaRPr lang="zh-CN" altLang="en-US" sz="1000"/>
        </a:p>
      </dgm:t>
    </dgm:pt>
    <dgm:pt modelId="{2D08E9C5-FD2A-44ED-ABC4-58609F8708DC}">
      <dgm:prSet phldrT="[文本]" custT="1"/>
      <dgm:spPr/>
      <dgm:t>
        <a:bodyPr/>
        <a:lstStyle/>
        <a:p>
          <a:r>
            <a:rPr lang="zh-CN" altLang="en-US" sz="1000"/>
            <a:t>生产的专业化水平提高</a:t>
          </a:r>
        </a:p>
      </dgm:t>
    </dgm:pt>
    <dgm:pt modelId="{A6620D99-7926-4A00-9864-97ACD3F24253}" type="parTrans" cxnId="{52DA8443-A63E-4DD3-BF76-7C7050C92566}">
      <dgm:prSet custT="1"/>
      <dgm:spPr/>
      <dgm:t>
        <a:bodyPr/>
        <a:lstStyle/>
        <a:p>
          <a:endParaRPr lang="zh-CN" altLang="en-US" sz="1000"/>
        </a:p>
      </dgm:t>
    </dgm:pt>
    <dgm:pt modelId="{C38DF027-19FE-40C9-AC6E-1A0CFDEE79F5}" type="sibTrans" cxnId="{52DA8443-A63E-4DD3-BF76-7C7050C92566}">
      <dgm:prSet/>
      <dgm:spPr/>
      <dgm:t>
        <a:bodyPr/>
        <a:lstStyle/>
        <a:p>
          <a:endParaRPr lang="zh-CN" altLang="en-US" sz="1000"/>
        </a:p>
      </dgm:t>
    </dgm:pt>
    <dgm:pt modelId="{56921ECC-60C6-4215-877B-16CA30162C66}">
      <dgm:prSet phldrT="[文本]" custT="1"/>
      <dgm:spPr/>
      <dgm:t>
        <a:bodyPr/>
        <a:lstStyle/>
        <a:p>
          <a:r>
            <a:rPr lang="zh-CN" altLang="en-US" sz="1000"/>
            <a:t>合并企业市场势力增强</a:t>
          </a:r>
        </a:p>
      </dgm:t>
    </dgm:pt>
    <dgm:pt modelId="{8F9117B2-5B7D-4637-8774-93140B11F51D}" type="parTrans" cxnId="{A0B1E2B0-BDE8-4A34-BA86-9833A5A203C9}">
      <dgm:prSet custT="1"/>
      <dgm:spPr/>
      <dgm:t>
        <a:bodyPr/>
        <a:lstStyle/>
        <a:p>
          <a:endParaRPr lang="zh-CN" altLang="en-US" sz="1000"/>
        </a:p>
      </dgm:t>
    </dgm:pt>
    <dgm:pt modelId="{2E6DEDEE-07F9-43A4-9B71-B16E28024DD5}" type="sibTrans" cxnId="{A0B1E2B0-BDE8-4A34-BA86-9833A5A203C9}">
      <dgm:prSet/>
      <dgm:spPr/>
      <dgm:t>
        <a:bodyPr/>
        <a:lstStyle/>
        <a:p>
          <a:endParaRPr lang="zh-CN" altLang="en-US" sz="1000"/>
        </a:p>
      </dgm:t>
    </dgm:pt>
    <dgm:pt modelId="{2638BD93-E0E0-4306-9C9D-77859363A082}">
      <dgm:prSet phldrT="[文本]" custT="1"/>
      <dgm:spPr/>
      <dgm:t>
        <a:bodyPr/>
        <a:lstStyle/>
        <a:p>
          <a:r>
            <a:rPr lang="zh-CN" altLang="en-US" sz="1000"/>
            <a:t>资源投入增加、促进发展</a:t>
          </a:r>
        </a:p>
      </dgm:t>
    </dgm:pt>
    <dgm:pt modelId="{48296FE7-E720-4837-9A69-BE889F123159}" type="parTrans" cxnId="{B95176EA-970A-416D-9999-5553C9292A47}">
      <dgm:prSet custT="1"/>
      <dgm:spPr/>
      <dgm:t>
        <a:bodyPr/>
        <a:lstStyle/>
        <a:p>
          <a:endParaRPr lang="zh-CN" altLang="en-US" sz="1000"/>
        </a:p>
      </dgm:t>
    </dgm:pt>
    <dgm:pt modelId="{C038F278-8308-40E5-9865-3CAC31701AC0}" type="sibTrans" cxnId="{B95176EA-970A-416D-9999-5553C9292A47}">
      <dgm:prSet/>
      <dgm:spPr/>
      <dgm:t>
        <a:bodyPr/>
        <a:lstStyle/>
        <a:p>
          <a:endParaRPr lang="zh-CN" altLang="en-US" sz="1000"/>
        </a:p>
      </dgm:t>
    </dgm:pt>
    <dgm:pt modelId="{8F13528D-1EEB-4DEB-9A4E-5A9383453F57}">
      <dgm:prSet phldrT="[文本]" custT="1"/>
      <dgm:spPr/>
      <dgm:t>
        <a:bodyPr/>
        <a:lstStyle/>
        <a:p>
          <a:r>
            <a:rPr lang="zh-CN" altLang="en-US" sz="1000"/>
            <a:t>并购浪潮带来资源进一步整合</a:t>
          </a:r>
        </a:p>
      </dgm:t>
    </dgm:pt>
    <dgm:pt modelId="{942603F2-495C-40CF-A8A7-F87A302B54B2}" type="parTrans" cxnId="{2FE38388-6BA5-4D3F-840C-40F892EE3714}">
      <dgm:prSet custT="1"/>
      <dgm:spPr/>
      <dgm:t>
        <a:bodyPr/>
        <a:lstStyle/>
        <a:p>
          <a:endParaRPr lang="zh-CN" altLang="en-US" sz="1000"/>
        </a:p>
      </dgm:t>
    </dgm:pt>
    <dgm:pt modelId="{2EF98385-BD6C-4FBD-86F5-B745261541B6}" type="sibTrans" cxnId="{2FE38388-6BA5-4D3F-840C-40F892EE3714}">
      <dgm:prSet/>
      <dgm:spPr/>
      <dgm:t>
        <a:bodyPr/>
        <a:lstStyle/>
        <a:p>
          <a:endParaRPr lang="zh-CN" altLang="en-US" sz="1000"/>
        </a:p>
      </dgm:t>
    </dgm:pt>
    <dgm:pt modelId="{02615720-8C00-41A9-9C57-9FDB35189225}">
      <dgm:prSet phldrT="[文本]" custT="1"/>
      <dgm:spPr/>
      <dgm:t>
        <a:bodyPr/>
        <a:lstStyle/>
        <a:p>
          <a:r>
            <a:rPr lang="zh-CN" altLang="en-US" sz="1000"/>
            <a:t>信号传递，激励竞争</a:t>
          </a:r>
        </a:p>
      </dgm:t>
    </dgm:pt>
    <dgm:pt modelId="{73533E3B-7326-498A-9F5A-414A33157A74}" type="parTrans" cxnId="{6ABFDD4B-8E2D-4589-AD98-E89790D95F9B}">
      <dgm:prSet custT="1"/>
      <dgm:spPr/>
      <dgm:t>
        <a:bodyPr/>
        <a:lstStyle/>
        <a:p>
          <a:endParaRPr lang="zh-CN" altLang="en-US" sz="1000"/>
        </a:p>
      </dgm:t>
    </dgm:pt>
    <dgm:pt modelId="{573C076F-298E-4055-B2D8-ADFD4BA4EA4A}" type="sibTrans" cxnId="{6ABFDD4B-8E2D-4589-AD98-E89790D95F9B}">
      <dgm:prSet/>
      <dgm:spPr/>
      <dgm:t>
        <a:bodyPr/>
        <a:lstStyle/>
        <a:p>
          <a:endParaRPr lang="zh-CN" altLang="en-US" sz="1000"/>
        </a:p>
      </dgm:t>
    </dgm:pt>
    <dgm:pt modelId="{148E8240-2F96-4891-80AC-BB4E3289F2CB}">
      <dgm:prSet phldrT="[文本]" custT="1"/>
      <dgm:spPr/>
      <dgm:t>
        <a:bodyPr/>
        <a:lstStyle/>
        <a:p>
          <a:r>
            <a:rPr lang="zh-CN" altLang="en-US" sz="1000"/>
            <a:t>抬升市场价格，自身市场份额提高</a:t>
          </a:r>
        </a:p>
      </dgm:t>
    </dgm:pt>
    <dgm:pt modelId="{6C3046AF-933C-4499-A9A6-FBA534024C2E}" type="parTrans" cxnId="{9799C2F8-50F5-4968-847C-5A541B18194E}">
      <dgm:prSet custT="1"/>
      <dgm:spPr/>
      <dgm:t>
        <a:bodyPr/>
        <a:lstStyle/>
        <a:p>
          <a:endParaRPr lang="zh-CN" altLang="en-US" sz="1000"/>
        </a:p>
      </dgm:t>
    </dgm:pt>
    <dgm:pt modelId="{E3730D62-33DC-4505-9A61-BF1A41D2BA2C}" type="sibTrans" cxnId="{9799C2F8-50F5-4968-847C-5A541B18194E}">
      <dgm:prSet/>
      <dgm:spPr/>
      <dgm:t>
        <a:bodyPr/>
        <a:lstStyle/>
        <a:p>
          <a:endParaRPr lang="zh-CN" altLang="en-US" sz="1000"/>
        </a:p>
      </dgm:t>
    </dgm:pt>
    <dgm:pt modelId="{F2A1F3B4-DF62-45E3-B737-7E217FE57FB5}">
      <dgm:prSet phldrT="[文本]" custT="1"/>
      <dgm:spPr/>
      <dgm:t>
        <a:bodyPr/>
        <a:lstStyle/>
        <a:p>
          <a:r>
            <a:rPr lang="zh-CN" altLang="en-US" sz="1000"/>
            <a:t>市场封锁</a:t>
          </a:r>
        </a:p>
      </dgm:t>
    </dgm:pt>
    <dgm:pt modelId="{2BA9E060-04DA-45DF-A148-AD05EE21AFEF}" type="parTrans" cxnId="{571A33C9-7F3B-420C-A776-C909AE8DDE8E}">
      <dgm:prSet custT="1"/>
      <dgm:spPr/>
      <dgm:t>
        <a:bodyPr/>
        <a:lstStyle/>
        <a:p>
          <a:endParaRPr lang="zh-CN" altLang="en-US" sz="1000"/>
        </a:p>
      </dgm:t>
    </dgm:pt>
    <dgm:pt modelId="{ACCEFB48-FB3C-4F07-9701-45054ADE2093}" type="sibTrans" cxnId="{571A33C9-7F3B-420C-A776-C909AE8DDE8E}">
      <dgm:prSet/>
      <dgm:spPr/>
      <dgm:t>
        <a:bodyPr/>
        <a:lstStyle/>
        <a:p>
          <a:endParaRPr lang="zh-CN" altLang="en-US" sz="1000"/>
        </a:p>
      </dgm:t>
    </dgm:pt>
    <dgm:pt modelId="{6EE0DC55-C505-4172-A170-AB670E1F5E6D}">
      <dgm:prSet phldrT="[文本]" custT="1"/>
      <dgm:spPr/>
      <dgm:t>
        <a:bodyPr/>
        <a:lstStyle/>
        <a:p>
          <a:r>
            <a:rPr lang="zh-CN" altLang="en-US" sz="1000"/>
            <a:t>横向并购：</a:t>
          </a:r>
          <a:endParaRPr lang="en-US" altLang="zh-CN" sz="1000"/>
        </a:p>
        <a:p>
          <a:r>
            <a:rPr lang="zh-CN" altLang="en-US" sz="1000"/>
            <a:t>减少竞争对手</a:t>
          </a:r>
        </a:p>
      </dgm:t>
    </dgm:pt>
    <dgm:pt modelId="{DF318D03-4982-489C-AA5E-FBC444B28213}" type="parTrans" cxnId="{EA609487-9BF6-4E25-ACB4-6B224514B030}">
      <dgm:prSet custT="1"/>
      <dgm:spPr/>
      <dgm:t>
        <a:bodyPr/>
        <a:lstStyle/>
        <a:p>
          <a:endParaRPr lang="zh-CN" altLang="en-US" sz="1000"/>
        </a:p>
      </dgm:t>
    </dgm:pt>
    <dgm:pt modelId="{6DC77B70-8636-40DC-9D82-A9364C5DCBE8}" type="sibTrans" cxnId="{EA609487-9BF6-4E25-ACB4-6B224514B030}">
      <dgm:prSet/>
      <dgm:spPr/>
      <dgm:t>
        <a:bodyPr/>
        <a:lstStyle/>
        <a:p>
          <a:endParaRPr lang="zh-CN" altLang="en-US" sz="1000"/>
        </a:p>
      </dgm:t>
    </dgm:pt>
    <dgm:pt modelId="{F3094CE2-AACF-4947-AC4B-77762AABC68C}">
      <dgm:prSet phldrT="[文本]" custT="1"/>
      <dgm:spPr/>
      <dgm:t>
        <a:bodyPr/>
        <a:lstStyle/>
        <a:p>
          <a:r>
            <a:rPr lang="zh-CN" altLang="en-US" sz="1000"/>
            <a:t>纵向并购：</a:t>
          </a:r>
          <a:endParaRPr lang="en-US" altLang="zh-CN" sz="1000"/>
        </a:p>
        <a:p>
          <a:r>
            <a:rPr lang="zh-CN" altLang="en-US" sz="1000"/>
            <a:t>交易成本下降</a:t>
          </a:r>
        </a:p>
      </dgm:t>
    </dgm:pt>
    <dgm:pt modelId="{5D9F0AB5-B843-4845-BD1B-73FCBE080A69}" type="parTrans" cxnId="{61B5712E-36A1-42C2-BD6A-EEFA4173FE2E}">
      <dgm:prSet custT="1"/>
      <dgm:spPr/>
      <dgm:t>
        <a:bodyPr/>
        <a:lstStyle/>
        <a:p>
          <a:endParaRPr lang="zh-CN" altLang="en-US" sz="1000"/>
        </a:p>
      </dgm:t>
    </dgm:pt>
    <dgm:pt modelId="{84A47C3C-4F41-47E6-96DA-B13A9D0FE48E}" type="sibTrans" cxnId="{61B5712E-36A1-42C2-BD6A-EEFA4173FE2E}">
      <dgm:prSet/>
      <dgm:spPr/>
      <dgm:t>
        <a:bodyPr/>
        <a:lstStyle/>
        <a:p>
          <a:endParaRPr lang="zh-CN" altLang="en-US" sz="1000"/>
        </a:p>
      </dgm:t>
    </dgm:pt>
    <dgm:pt modelId="{A7B2E1A1-4CB4-4F0F-9CCC-F8DA8CDEB1B3}">
      <dgm:prSet phldrT="[文本]" custT="1"/>
      <dgm:spPr/>
      <dgm:t>
        <a:bodyPr/>
        <a:lstStyle/>
        <a:p>
          <a:r>
            <a:rPr lang="zh-CN" altLang="en-US" sz="1000"/>
            <a:t>混合并购：</a:t>
          </a:r>
          <a:endParaRPr lang="en-US" altLang="zh-CN" sz="1000"/>
        </a:p>
        <a:p>
          <a:r>
            <a:rPr lang="zh-CN" altLang="en-US" sz="1000"/>
            <a:t>多种商品的组合力量</a:t>
          </a:r>
        </a:p>
      </dgm:t>
    </dgm:pt>
    <dgm:pt modelId="{7C4C2C81-3344-47BB-AA48-6E3956E34067}" type="parTrans" cxnId="{AA3D0DC7-818A-42D4-87D7-710C82E05B52}">
      <dgm:prSet custT="1"/>
      <dgm:spPr/>
      <dgm:t>
        <a:bodyPr/>
        <a:lstStyle/>
        <a:p>
          <a:endParaRPr lang="zh-CN" altLang="en-US" sz="1000"/>
        </a:p>
      </dgm:t>
    </dgm:pt>
    <dgm:pt modelId="{5A560054-CBE8-481A-928A-97708DC37CDE}" type="sibTrans" cxnId="{AA3D0DC7-818A-42D4-87D7-710C82E05B52}">
      <dgm:prSet/>
      <dgm:spPr/>
      <dgm:t>
        <a:bodyPr/>
        <a:lstStyle/>
        <a:p>
          <a:endParaRPr lang="zh-CN" altLang="en-US" sz="1000"/>
        </a:p>
      </dgm:t>
    </dgm:pt>
    <dgm:pt modelId="{1D9C2FF5-550A-487F-85AE-2765457801D6}">
      <dgm:prSet phldrT="[文本]" custT="1"/>
      <dgm:spPr/>
      <dgm:t>
        <a:bodyPr/>
        <a:lstStyle/>
        <a:p>
          <a:r>
            <a:rPr lang="zh-CN" altLang="en-US" sz="1000"/>
            <a:t>纵向并购：</a:t>
          </a:r>
          <a:endParaRPr lang="en-US" altLang="zh-CN" sz="1000"/>
        </a:p>
        <a:p>
          <a:r>
            <a:rPr lang="zh-CN" altLang="en-US" sz="1000"/>
            <a:t>分工协作</a:t>
          </a:r>
          <a:endParaRPr lang="en-US" altLang="zh-CN" sz="1000"/>
        </a:p>
      </dgm:t>
    </dgm:pt>
    <dgm:pt modelId="{C8F48060-9D76-487C-8780-894561C51535}" type="parTrans" cxnId="{58946BDA-5D3D-4466-88DD-F55292A12CE9}">
      <dgm:prSet custT="1"/>
      <dgm:spPr/>
      <dgm:t>
        <a:bodyPr/>
        <a:lstStyle/>
        <a:p>
          <a:endParaRPr lang="zh-CN" altLang="en-US" sz="1000"/>
        </a:p>
      </dgm:t>
    </dgm:pt>
    <dgm:pt modelId="{6A1F132B-89A3-4077-A2DA-16EA09A2B56D}" type="sibTrans" cxnId="{58946BDA-5D3D-4466-88DD-F55292A12CE9}">
      <dgm:prSet/>
      <dgm:spPr/>
      <dgm:t>
        <a:bodyPr/>
        <a:lstStyle/>
        <a:p>
          <a:endParaRPr lang="zh-CN" altLang="en-US" sz="1000"/>
        </a:p>
      </dgm:t>
    </dgm:pt>
    <dgm:pt modelId="{EFFF2420-4BA7-4638-BBCD-1331ABB04505}">
      <dgm:prSet phldrT="[文本]" custT="1"/>
      <dgm:spPr/>
      <dgm:t>
        <a:bodyPr/>
        <a:lstStyle/>
        <a:p>
          <a:r>
            <a:rPr lang="zh-CN" altLang="en-US" sz="1000"/>
            <a:t>混合并购：</a:t>
          </a:r>
          <a:endParaRPr lang="en-US" altLang="zh-CN" sz="1000"/>
        </a:p>
        <a:p>
          <a:r>
            <a:rPr lang="zh-CN" altLang="en-US" sz="1000"/>
            <a:t>进入先进行业</a:t>
          </a:r>
        </a:p>
      </dgm:t>
    </dgm:pt>
    <dgm:pt modelId="{74DBDF04-67D4-4073-A972-2A487CEBBEEE}" type="parTrans" cxnId="{2517F9F9-77D5-4670-B02B-BFA5D1D11025}">
      <dgm:prSet custT="1"/>
      <dgm:spPr/>
      <dgm:t>
        <a:bodyPr/>
        <a:lstStyle/>
        <a:p>
          <a:endParaRPr lang="zh-CN" altLang="en-US" sz="1000"/>
        </a:p>
      </dgm:t>
    </dgm:pt>
    <dgm:pt modelId="{EC4017BD-67D3-4173-AD04-AAA9232BDF20}" type="sibTrans" cxnId="{2517F9F9-77D5-4670-B02B-BFA5D1D11025}">
      <dgm:prSet/>
      <dgm:spPr/>
      <dgm:t>
        <a:bodyPr/>
        <a:lstStyle/>
        <a:p>
          <a:endParaRPr lang="zh-CN" altLang="en-US" sz="1000"/>
        </a:p>
      </dgm:t>
    </dgm:pt>
    <dgm:pt modelId="{BEBD3DDF-7F4A-4E68-82B5-72547C51E193}">
      <dgm:prSet phldrT="[文本]" custT="1"/>
      <dgm:spPr/>
      <dgm:t>
        <a:bodyPr/>
        <a:lstStyle/>
        <a:p>
          <a:r>
            <a:rPr lang="zh-CN" altLang="en-US" sz="1000"/>
            <a:t>效率溢出</a:t>
          </a:r>
          <a:endParaRPr lang="en-US" altLang="zh-CN" sz="1000"/>
        </a:p>
      </dgm:t>
    </dgm:pt>
    <dgm:pt modelId="{D5B40C3E-B69F-4A5C-BFD4-CD829DE5DE29}" type="parTrans" cxnId="{7A667113-D0DB-4FF3-9CDB-45EA88E96868}">
      <dgm:prSet custT="1"/>
      <dgm:spPr/>
      <dgm:t>
        <a:bodyPr/>
        <a:lstStyle/>
        <a:p>
          <a:endParaRPr lang="zh-CN" altLang="en-US" sz="1000"/>
        </a:p>
      </dgm:t>
    </dgm:pt>
    <dgm:pt modelId="{634BF256-AD34-41E3-8C9E-6F44C3B85535}" type="sibTrans" cxnId="{7A667113-D0DB-4FF3-9CDB-45EA88E96868}">
      <dgm:prSet/>
      <dgm:spPr/>
      <dgm:t>
        <a:bodyPr/>
        <a:lstStyle/>
        <a:p>
          <a:endParaRPr lang="zh-CN" altLang="en-US" sz="1000"/>
        </a:p>
      </dgm:t>
    </dgm:pt>
    <dgm:pt modelId="{3B4F72C8-A869-4056-BBD4-5288A46170DF}" type="pres">
      <dgm:prSet presAssocID="{85D743DA-CD56-4F8E-B122-B985DB271546}" presName="diagram" presStyleCnt="0">
        <dgm:presLayoutVars>
          <dgm:chPref val="1"/>
          <dgm:dir/>
          <dgm:animOne val="branch"/>
          <dgm:animLvl val="lvl"/>
          <dgm:resizeHandles val="exact"/>
        </dgm:presLayoutVars>
      </dgm:prSet>
      <dgm:spPr/>
    </dgm:pt>
    <dgm:pt modelId="{8066B1B3-C8C8-48FC-8AE8-9314F3138FF6}" type="pres">
      <dgm:prSet presAssocID="{94C011BB-5E4F-4DE0-A136-7780E8E0B090}" presName="root1" presStyleCnt="0"/>
      <dgm:spPr/>
    </dgm:pt>
    <dgm:pt modelId="{490187CA-7830-4883-A1F8-B72907377B8A}" type="pres">
      <dgm:prSet presAssocID="{94C011BB-5E4F-4DE0-A136-7780E8E0B090}" presName="LevelOneTextNode" presStyleLbl="node0" presStyleIdx="0" presStyleCnt="1" custScaleX="149417">
        <dgm:presLayoutVars>
          <dgm:chPref val="3"/>
        </dgm:presLayoutVars>
      </dgm:prSet>
      <dgm:spPr/>
    </dgm:pt>
    <dgm:pt modelId="{AAD2D944-1AF3-41E3-B35B-F79871C6928B}" type="pres">
      <dgm:prSet presAssocID="{94C011BB-5E4F-4DE0-A136-7780E8E0B090}" presName="level2hierChild" presStyleCnt="0"/>
      <dgm:spPr/>
    </dgm:pt>
    <dgm:pt modelId="{B809F32E-9B0B-465A-A011-D15F23CED095}" type="pres">
      <dgm:prSet presAssocID="{C5DA9B05-E6B0-44F7-98B2-A4D74EF0FEB4}" presName="conn2-1" presStyleLbl="parChTrans1D2" presStyleIdx="0" presStyleCnt="2"/>
      <dgm:spPr/>
    </dgm:pt>
    <dgm:pt modelId="{D6E08D15-BCE0-46FA-B2AC-E0A3E6AE9501}" type="pres">
      <dgm:prSet presAssocID="{C5DA9B05-E6B0-44F7-98B2-A4D74EF0FEB4}" presName="connTx" presStyleLbl="parChTrans1D2" presStyleIdx="0" presStyleCnt="2"/>
      <dgm:spPr/>
    </dgm:pt>
    <dgm:pt modelId="{E1F73913-C9D2-4A23-8590-27AB8D1543D9}" type="pres">
      <dgm:prSet presAssocID="{25284B16-6C49-4E0F-8467-697DF64A0B2E}" presName="root2" presStyleCnt="0"/>
      <dgm:spPr/>
    </dgm:pt>
    <dgm:pt modelId="{03181980-CDA6-4FB0-866A-A70668E004B5}" type="pres">
      <dgm:prSet presAssocID="{25284B16-6C49-4E0F-8467-697DF64A0B2E}" presName="LevelTwoTextNode" presStyleLbl="node2" presStyleIdx="0" presStyleCnt="2">
        <dgm:presLayoutVars>
          <dgm:chPref val="3"/>
        </dgm:presLayoutVars>
      </dgm:prSet>
      <dgm:spPr/>
    </dgm:pt>
    <dgm:pt modelId="{31949654-723B-4E23-A347-AE7BDDDF93E4}" type="pres">
      <dgm:prSet presAssocID="{25284B16-6C49-4E0F-8467-697DF64A0B2E}" presName="level3hierChild" presStyleCnt="0"/>
      <dgm:spPr/>
    </dgm:pt>
    <dgm:pt modelId="{22590EB6-8EAF-4B4D-9BA8-5AFEA5A999E6}" type="pres">
      <dgm:prSet presAssocID="{DF318D03-4982-489C-AA5E-FBC444B28213}" presName="conn2-1" presStyleLbl="parChTrans1D3" presStyleIdx="0" presStyleCnt="8"/>
      <dgm:spPr/>
    </dgm:pt>
    <dgm:pt modelId="{D70B5A0F-FAD9-41BB-ABB1-7C9E4E4F09B5}" type="pres">
      <dgm:prSet presAssocID="{DF318D03-4982-489C-AA5E-FBC444B28213}" presName="connTx" presStyleLbl="parChTrans1D3" presStyleIdx="0" presStyleCnt="8"/>
      <dgm:spPr/>
    </dgm:pt>
    <dgm:pt modelId="{34A48030-C6A5-4CE3-9F44-D9E8D4ED8069}" type="pres">
      <dgm:prSet presAssocID="{6EE0DC55-C505-4172-A170-AB670E1F5E6D}" presName="root2" presStyleCnt="0"/>
      <dgm:spPr/>
    </dgm:pt>
    <dgm:pt modelId="{D2D2DB91-EEA1-4557-9A14-6DBA57D228C7}" type="pres">
      <dgm:prSet presAssocID="{6EE0DC55-C505-4172-A170-AB670E1F5E6D}" presName="LevelTwoTextNode" presStyleLbl="node3" presStyleIdx="0" presStyleCnt="8" custScaleX="136800" custScaleY="126045">
        <dgm:presLayoutVars>
          <dgm:chPref val="3"/>
        </dgm:presLayoutVars>
      </dgm:prSet>
      <dgm:spPr/>
    </dgm:pt>
    <dgm:pt modelId="{8513FB80-763F-4268-AD5E-0111B68210C4}" type="pres">
      <dgm:prSet presAssocID="{6EE0DC55-C505-4172-A170-AB670E1F5E6D}" presName="level3hierChild" presStyleCnt="0"/>
      <dgm:spPr/>
    </dgm:pt>
    <dgm:pt modelId="{2B81BE76-58E8-4358-A4A9-AD4F07A0B4BC}" type="pres">
      <dgm:prSet presAssocID="{5D9F0AB5-B843-4845-BD1B-73FCBE080A69}" presName="conn2-1" presStyleLbl="parChTrans1D3" presStyleIdx="1" presStyleCnt="8"/>
      <dgm:spPr/>
    </dgm:pt>
    <dgm:pt modelId="{7F715D5D-A4DD-42C5-9AF5-7DF3D7E176DC}" type="pres">
      <dgm:prSet presAssocID="{5D9F0AB5-B843-4845-BD1B-73FCBE080A69}" presName="connTx" presStyleLbl="parChTrans1D3" presStyleIdx="1" presStyleCnt="8"/>
      <dgm:spPr/>
    </dgm:pt>
    <dgm:pt modelId="{F148DD3E-DF85-4875-B513-068961AF9294}" type="pres">
      <dgm:prSet presAssocID="{F3094CE2-AACF-4947-AC4B-77762AABC68C}" presName="root2" presStyleCnt="0"/>
      <dgm:spPr/>
    </dgm:pt>
    <dgm:pt modelId="{3E57C85A-D586-4B99-8E20-1DB19B667735}" type="pres">
      <dgm:prSet presAssocID="{F3094CE2-AACF-4947-AC4B-77762AABC68C}" presName="LevelTwoTextNode" presStyleLbl="node3" presStyleIdx="1" presStyleCnt="8" custScaleX="138320" custScaleY="118340">
        <dgm:presLayoutVars>
          <dgm:chPref val="3"/>
        </dgm:presLayoutVars>
      </dgm:prSet>
      <dgm:spPr/>
    </dgm:pt>
    <dgm:pt modelId="{B8C70621-63E0-4161-92B0-31DA73FF7D62}" type="pres">
      <dgm:prSet presAssocID="{F3094CE2-AACF-4947-AC4B-77762AABC68C}" presName="level3hierChild" presStyleCnt="0"/>
      <dgm:spPr/>
    </dgm:pt>
    <dgm:pt modelId="{7704177C-DF22-429B-8625-92792E9F85C1}" type="pres">
      <dgm:prSet presAssocID="{7C4C2C81-3344-47BB-AA48-6E3956E34067}" presName="conn2-1" presStyleLbl="parChTrans1D3" presStyleIdx="2" presStyleCnt="8"/>
      <dgm:spPr/>
    </dgm:pt>
    <dgm:pt modelId="{CD7F6DBA-03D3-4EE4-B374-329624F24EC0}" type="pres">
      <dgm:prSet presAssocID="{7C4C2C81-3344-47BB-AA48-6E3956E34067}" presName="connTx" presStyleLbl="parChTrans1D3" presStyleIdx="2" presStyleCnt="8"/>
      <dgm:spPr/>
    </dgm:pt>
    <dgm:pt modelId="{9BBDB1AA-0F60-454E-B2CA-C993ECA42AAC}" type="pres">
      <dgm:prSet presAssocID="{A7B2E1A1-4CB4-4F0F-9CCC-F8DA8CDEB1B3}" presName="root2" presStyleCnt="0"/>
      <dgm:spPr/>
    </dgm:pt>
    <dgm:pt modelId="{41B9190E-9571-42FD-AD34-D4632AAF800F}" type="pres">
      <dgm:prSet presAssocID="{A7B2E1A1-4CB4-4F0F-9CCC-F8DA8CDEB1B3}" presName="LevelTwoTextNode" presStyleLbl="node3" presStyleIdx="2" presStyleCnt="8" custScaleX="141663" custScaleY="156674">
        <dgm:presLayoutVars>
          <dgm:chPref val="3"/>
        </dgm:presLayoutVars>
      </dgm:prSet>
      <dgm:spPr/>
    </dgm:pt>
    <dgm:pt modelId="{43836140-71C0-4B5C-B241-5BF1346ABE37}" type="pres">
      <dgm:prSet presAssocID="{A7B2E1A1-4CB4-4F0F-9CCC-F8DA8CDEB1B3}" presName="level3hierChild" presStyleCnt="0"/>
      <dgm:spPr/>
    </dgm:pt>
    <dgm:pt modelId="{8E29AE06-9891-44C2-B1BF-A0DC24A65E7B}" type="pres">
      <dgm:prSet presAssocID="{8F9117B2-5B7D-4637-8774-93140B11F51D}" presName="conn2-1" presStyleLbl="parChTrans1D4" presStyleIdx="0" presStyleCnt="6"/>
      <dgm:spPr/>
    </dgm:pt>
    <dgm:pt modelId="{1B871669-341B-4245-8C47-796F7CF2F69F}" type="pres">
      <dgm:prSet presAssocID="{8F9117B2-5B7D-4637-8774-93140B11F51D}" presName="connTx" presStyleLbl="parChTrans1D4" presStyleIdx="0" presStyleCnt="6"/>
      <dgm:spPr/>
    </dgm:pt>
    <dgm:pt modelId="{A3934655-C597-4543-BAF1-8DB3BA80E66A}" type="pres">
      <dgm:prSet presAssocID="{56921ECC-60C6-4215-877B-16CA30162C66}" presName="root2" presStyleCnt="0"/>
      <dgm:spPr/>
    </dgm:pt>
    <dgm:pt modelId="{5CBFF6D6-C59E-4282-A20C-4BFE086DE4A2}" type="pres">
      <dgm:prSet presAssocID="{56921ECC-60C6-4215-877B-16CA30162C66}" presName="LevelTwoTextNode" presStyleLbl="node4" presStyleIdx="0" presStyleCnt="6" custLinFactY="-49167" custLinFactNeighborX="12968" custLinFactNeighborY="-100000">
        <dgm:presLayoutVars>
          <dgm:chPref val="3"/>
        </dgm:presLayoutVars>
      </dgm:prSet>
      <dgm:spPr/>
    </dgm:pt>
    <dgm:pt modelId="{33644D67-20B6-48B3-949F-DE2DCD712D0D}" type="pres">
      <dgm:prSet presAssocID="{56921ECC-60C6-4215-877B-16CA30162C66}" presName="level3hierChild" presStyleCnt="0"/>
      <dgm:spPr/>
    </dgm:pt>
    <dgm:pt modelId="{1C4B9BA7-D868-4104-8FCB-DA53411DF041}" type="pres">
      <dgm:prSet presAssocID="{6C3046AF-933C-4499-A9A6-FBA534024C2E}" presName="conn2-1" presStyleLbl="parChTrans1D4" presStyleIdx="1" presStyleCnt="6"/>
      <dgm:spPr/>
    </dgm:pt>
    <dgm:pt modelId="{0CCECC43-23AB-40FC-8497-B4EA4DDF365C}" type="pres">
      <dgm:prSet presAssocID="{6C3046AF-933C-4499-A9A6-FBA534024C2E}" presName="connTx" presStyleLbl="parChTrans1D4" presStyleIdx="1" presStyleCnt="6"/>
      <dgm:spPr/>
    </dgm:pt>
    <dgm:pt modelId="{40D277A7-9E16-492E-8886-F827C129F309}" type="pres">
      <dgm:prSet presAssocID="{148E8240-2F96-4891-80AC-BB4E3289F2CB}" presName="root2" presStyleCnt="0"/>
      <dgm:spPr/>
    </dgm:pt>
    <dgm:pt modelId="{6D88FB8E-5CB0-4745-94B8-2497769E4A44}" type="pres">
      <dgm:prSet presAssocID="{148E8240-2F96-4891-80AC-BB4E3289F2CB}" presName="LevelTwoTextNode" presStyleLbl="node4" presStyleIdx="1" presStyleCnt="6" custScaleY="150905" custLinFactY="-77835" custLinFactNeighborX="2461" custLinFactNeighborY="-100000">
        <dgm:presLayoutVars>
          <dgm:chPref val="3"/>
        </dgm:presLayoutVars>
      </dgm:prSet>
      <dgm:spPr/>
    </dgm:pt>
    <dgm:pt modelId="{A00C47FB-27E1-4D15-94D1-0BFFB36B7E12}" type="pres">
      <dgm:prSet presAssocID="{148E8240-2F96-4891-80AC-BB4E3289F2CB}" presName="level3hierChild" presStyleCnt="0"/>
      <dgm:spPr/>
    </dgm:pt>
    <dgm:pt modelId="{350F05E4-81D0-41C9-BE89-5BCB89E5BD89}" type="pres">
      <dgm:prSet presAssocID="{2BA9E060-04DA-45DF-A148-AD05EE21AFEF}" presName="conn2-1" presStyleLbl="parChTrans1D4" presStyleIdx="2" presStyleCnt="6"/>
      <dgm:spPr/>
    </dgm:pt>
    <dgm:pt modelId="{D0BF0AD7-CCD7-40E1-91E6-C1E518CFFD71}" type="pres">
      <dgm:prSet presAssocID="{2BA9E060-04DA-45DF-A148-AD05EE21AFEF}" presName="connTx" presStyleLbl="parChTrans1D4" presStyleIdx="2" presStyleCnt="6"/>
      <dgm:spPr/>
    </dgm:pt>
    <dgm:pt modelId="{6D6C3FE0-1A3B-494A-A1D5-B62FE01B35A6}" type="pres">
      <dgm:prSet presAssocID="{F2A1F3B4-DF62-45E3-B737-7E217FE57FB5}" presName="root2" presStyleCnt="0"/>
      <dgm:spPr/>
    </dgm:pt>
    <dgm:pt modelId="{0956B83D-2D2A-4453-A15A-66DDE9528B41}" type="pres">
      <dgm:prSet presAssocID="{F2A1F3B4-DF62-45E3-B737-7E217FE57FB5}" presName="LevelTwoTextNode" presStyleLbl="node4" presStyleIdx="2" presStyleCnt="6" custLinFactY="-27756" custLinFactNeighborX="595" custLinFactNeighborY="-100000">
        <dgm:presLayoutVars>
          <dgm:chPref val="3"/>
        </dgm:presLayoutVars>
      </dgm:prSet>
      <dgm:spPr/>
    </dgm:pt>
    <dgm:pt modelId="{CA260F83-BE32-42E4-B256-C7816D7FCAB4}" type="pres">
      <dgm:prSet presAssocID="{F2A1F3B4-DF62-45E3-B737-7E217FE57FB5}" presName="level3hierChild" presStyleCnt="0"/>
      <dgm:spPr/>
    </dgm:pt>
    <dgm:pt modelId="{7228CA76-D7B2-4DE7-93B8-E9B662D85711}" type="pres">
      <dgm:prSet presAssocID="{C99F33A4-1C67-4EF1-ADF2-D647B8D8F64D}" presName="conn2-1" presStyleLbl="parChTrans1D2" presStyleIdx="1" presStyleCnt="2"/>
      <dgm:spPr/>
    </dgm:pt>
    <dgm:pt modelId="{4137DB4F-7200-49C5-B0A6-F2B26DE9E8BF}" type="pres">
      <dgm:prSet presAssocID="{C99F33A4-1C67-4EF1-ADF2-D647B8D8F64D}" presName="connTx" presStyleLbl="parChTrans1D2" presStyleIdx="1" presStyleCnt="2"/>
      <dgm:spPr/>
    </dgm:pt>
    <dgm:pt modelId="{622CFCCC-E293-49CF-9AA8-AC263AD3A5C0}" type="pres">
      <dgm:prSet presAssocID="{0A209C86-FE4E-42B2-81E8-39206EFBF30A}" presName="root2" presStyleCnt="0"/>
      <dgm:spPr/>
    </dgm:pt>
    <dgm:pt modelId="{8D8D5194-D991-4BA2-A601-4C077868BEF4}" type="pres">
      <dgm:prSet presAssocID="{0A209C86-FE4E-42B2-81E8-39206EFBF30A}" presName="LevelTwoTextNode" presStyleLbl="node2" presStyleIdx="1" presStyleCnt="2">
        <dgm:presLayoutVars>
          <dgm:chPref val="3"/>
        </dgm:presLayoutVars>
      </dgm:prSet>
      <dgm:spPr/>
    </dgm:pt>
    <dgm:pt modelId="{70034C3F-42FA-44F9-B90D-CF5B3DA623E4}" type="pres">
      <dgm:prSet presAssocID="{0A209C86-FE4E-42B2-81E8-39206EFBF30A}" presName="level3hierChild" presStyleCnt="0"/>
      <dgm:spPr/>
    </dgm:pt>
    <dgm:pt modelId="{8E907D65-EC18-4FCA-9278-327285369E3A}" type="pres">
      <dgm:prSet presAssocID="{7FCDE3DD-89CE-4F93-AF6C-F420B3D4A1F8}" presName="conn2-1" presStyleLbl="parChTrans1D3" presStyleIdx="3" presStyleCnt="8"/>
      <dgm:spPr/>
    </dgm:pt>
    <dgm:pt modelId="{D3E9AD72-38F0-4FE1-B219-E97CF4D67C94}" type="pres">
      <dgm:prSet presAssocID="{7FCDE3DD-89CE-4F93-AF6C-F420B3D4A1F8}" presName="connTx" presStyleLbl="parChTrans1D3" presStyleIdx="3" presStyleCnt="8"/>
      <dgm:spPr/>
    </dgm:pt>
    <dgm:pt modelId="{1651DF65-4E10-4F4C-A92A-E6876020D7E2}" type="pres">
      <dgm:prSet presAssocID="{EDE6A4BB-2A2D-4EC0-A578-ECD77A830039}" presName="root2" presStyleCnt="0"/>
      <dgm:spPr/>
    </dgm:pt>
    <dgm:pt modelId="{AD32F195-1632-4DF7-843E-C3051710A381}" type="pres">
      <dgm:prSet presAssocID="{EDE6A4BB-2A2D-4EC0-A578-ECD77A830039}" presName="LevelTwoTextNode" presStyleLbl="node3" presStyleIdx="3" presStyleCnt="8" custScaleX="139871" custScaleY="115610">
        <dgm:presLayoutVars>
          <dgm:chPref val="3"/>
        </dgm:presLayoutVars>
      </dgm:prSet>
      <dgm:spPr/>
    </dgm:pt>
    <dgm:pt modelId="{5BF28D98-F048-4801-B981-A8B7416EAF06}" type="pres">
      <dgm:prSet presAssocID="{EDE6A4BB-2A2D-4EC0-A578-ECD77A830039}" presName="level3hierChild" presStyleCnt="0"/>
      <dgm:spPr/>
    </dgm:pt>
    <dgm:pt modelId="{5FB51B1F-479B-44D7-AC8A-74C73E0B9790}" type="pres">
      <dgm:prSet presAssocID="{D5B40C3E-B69F-4A5C-BFD4-CD829DE5DE29}" presName="conn2-1" presStyleLbl="parChTrans1D4" presStyleIdx="3" presStyleCnt="6"/>
      <dgm:spPr/>
    </dgm:pt>
    <dgm:pt modelId="{2F865BDB-964B-4A05-8461-5B5822E7D69A}" type="pres">
      <dgm:prSet presAssocID="{D5B40C3E-B69F-4A5C-BFD4-CD829DE5DE29}" presName="connTx" presStyleLbl="parChTrans1D4" presStyleIdx="3" presStyleCnt="6"/>
      <dgm:spPr/>
    </dgm:pt>
    <dgm:pt modelId="{1FFCA728-3B95-478B-A806-4679FC39000E}" type="pres">
      <dgm:prSet presAssocID="{BEBD3DDF-7F4A-4E68-82B5-72547C51E193}" presName="root2" presStyleCnt="0"/>
      <dgm:spPr/>
    </dgm:pt>
    <dgm:pt modelId="{695FB32A-F518-403B-A419-7AFB82A05CF7}" type="pres">
      <dgm:prSet presAssocID="{BEBD3DDF-7F4A-4E68-82B5-72547C51E193}" presName="LevelTwoTextNode" presStyleLbl="node4" presStyleIdx="3" presStyleCnt="6" custScaleX="124545">
        <dgm:presLayoutVars>
          <dgm:chPref val="3"/>
        </dgm:presLayoutVars>
      </dgm:prSet>
      <dgm:spPr/>
    </dgm:pt>
    <dgm:pt modelId="{6EB38110-A474-40E8-A3AD-ACD984517F37}" type="pres">
      <dgm:prSet presAssocID="{BEBD3DDF-7F4A-4E68-82B5-72547C51E193}" presName="level3hierChild" presStyleCnt="0"/>
      <dgm:spPr/>
    </dgm:pt>
    <dgm:pt modelId="{B87EEABD-0DA2-4FDE-8CDA-134912B8961D}" type="pres">
      <dgm:prSet presAssocID="{C8F48060-9D76-487C-8780-894561C51535}" presName="conn2-1" presStyleLbl="parChTrans1D3" presStyleIdx="4" presStyleCnt="8"/>
      <dgm:spPr/>
    </dgm:pt>
    <dgm:pt modelId="{D439D554-6A4A-4291-A059-21FD8BEF4515}" type="pres">
      <dgm:prSet presAssocID="{C8F48060-9D76-487C-8780-894561C51535}" presName="connTx" presStyleLbl="parChTrans1D3" presStyleIdx="4" presStyleCnt="8"/>
      <dgm:spPr/>
    </dgm:pt>
    <dgm:pt modelId="{B4A2E6B0-621D-4304-9F7A-09DBD2CA62CB}" type="pres">
      <dgm:prSet presAssocID="{1D9C2FF5-550A-487F-85AE-2765457801D6}" presName="root2" presStyleCnt="0"/>
      <dgm:spPr/>
    </dgm:pt>
    <dgm:pt modelId="{16BE7D35-AC70-4FC9-B677-6DC17EB8DF41}" type="pres">
      <dgm:prSet presAssocID="{1D9C2FF5-550A-487F-85AE-2765457801D6}" presName="LevelTwoTextNode" presStyleLbl="node3" presStyleIdx="4" presStyleCnt="8" custScaleX="140953" custScaleY="115947">
        <dgm:presLayoutVars>
          <dgm:chPref val="3"/>
        </dgm:presLayoutVars>
      </dgm:prSet>
      <dgm:spPr/>
    </dgm:pt>
    <dgm:pt modelId="{00F46A7F-BF4A-4F61-AC7B-7A36DF8C3747}" type="pres">
      <dgm:prSet presAssocID="{1D9C2FF5-550A-487F-85AE-2765457801D6}" presName="level3hierChild" presStyleCnt="0"/>
      <dgm:spPr/>
    </dgm:pt>
    <dgm:pt modelId="{9F5FB327-42FC-43D1-B869-CD41778936A0}" type="pres">
      <dgm:prSet presAssocID="{A6620D99-7926-4A00-9864-97ACD3F24253}" presName="conn2-1" presStyleLbl="parChTrans1D4" presStyleIdx="4" presStyleCnt="6"/>
      <dgm:spPr/>
    </dgm:pt>
    <dgm:pt modelId="{5A812845-7A28-4C43-B344-D38DDC4E7A04}" type="pres">
      <dgm:prSet presAssocID="{A6620D99-7926-4A00-9864-97ACD3F24253}" presName="connTx" presStyleLbl="parChTrans1D4" presStyleIdx="4" presStyleCnt="6"/>
      <dgm:spPr/>
    </dgm:pt>
    <dgm:pt modelId="{859A8814-D1B5-47B7-A9B7-78E47BF7C63F}" type="pres">
      <dgm:prSet presAssocID="{2D08E9C5-FD2A-44ED-ABC4-58609F8708DC}" presName="root2" presStyleCnt="0"/>
      <dgm:spPr/>
    </dgm:pt>
    <dgm:pt modelId="{E4466DFA-E9E2-4991-A535-C4ED6C95E216}" type="pres">
      <dgm:prSet presAssocID="{2D08E9C5-FD2A-44ED-ABC4-58609F8708DC}" presName="LevelTwoTextNode" presStyleLbl="node4" presStyleIdx="4" presStyleCnt="6" custScaleX="124699">
        <dgm:presLayoutVars>
          <dgm:chPref val="3"/>
        </dgm:presLayoutVars>
      </dgm:prSet>
      <dgm:spPr/>
    </dgm:pt>
    <dgm:pt modelId="{2E3D2958-0E63-43E3-A666-2D27A7BB3DFC}" type="pres">
      <dgm:prSet presAssocID="{2D08E9C5-FD2A-44ED-ABC4-58609F8708DC}" presName="level3hierChild" presStyleCnt="0"/>
      <dgm:spPr/>
    </dgm:pt>
    <dgm:pt modelId="{674734F9-27F0-48F5-9AE5-347B936BC171}" type="pres">
      <dgm:prSet presAssocID="{74DBDF04-67D4-4073-A972-2A487CEBBEEE}" presName="conn2-1" presStyleLbl="parChTrans1D3" presStyleIdx="5" presStyleCnt="8"/>
      <dgm:spPr/>
    </dgm:pt>
    <dgm:pt modelId="{C9621940-DBD4-4BB6-A26A-80BD39E3538C}" type="pres">
      <dgm:prSet presAssocID="{74DBDF04-67D4-4073-A972-2A487CEBBEEE}" presName="connTx" presStyleLbl="parChTrans1D3" presStyleIdx="5" presStyleCnt="8"/>
      <dgm:spPr/>
    </dgm:pt>
    <dgm:pt modelId="{B4B90290-3762-426C-9E9E-9BEF96138DC5}" type="pres">
      <dgm:prSet presAssocID="{EFFF2420-4BA7-4638-BBCD-1331ABB04505}" presName="root2" presStyleCnt="0"/>
      <dgm:spPr/>
    </dgm:pt>
    <dgm:pt modelId="{EA781C4B-9B6F-435B-AE57-CB290F462C61}" type="pres">
      <dgm:prSet presAssocID="{EFFF2420-4BA7-4638-BBCD-1331ABB04505}" presName="LevelTwoTextNode" presStyleLbl="node3" presStyleIdx="5" presStyleCnt="8" custScaleX="138917" custScaleY="117589">
        <dgm:presLayoutVars>
          <dgm:chPref val="3"/>
        </dgm:presLayoutVars>
      </dgm:prSet>
      <dgm:spPr/>
    </dgm:pt>
    <dgm:pt modelId="{006EBDAF-2904-4A4D-9DCC-42EE45609971}" type="pres">
      <dgm:prSet presAssocID="{EFFF2420-4BA7-4638-BBCD-1331ABB04505}" presName="level3hierChild" presStyleCnt="0"/>
      <dgm:spPr/>
    </dgm:pt>
    <dgm:pt modelId="{F3681F66-760E-402E-8160-B544D058A984}" type="pres">
      <dgm:prSet presAssocID="{48296FE7-E720-4837-9A69-BE889F123159}" presName="conn2-1" presStyleLbl="parChTrans1D4" presStyleIdx="5" presStyleCnt="6"/>
      <dgm:spPr/>
    </dgm:pt>
    <dgm:pt modelId="{05A10004-27D3-437F-A2F3-749D717420E8}" type="pres">
      <dgm:prSet presAssocID="{48296FE7-E720-4837-9A69-BE889F123159}" presName="connTx" presStyleLbl="parChTrans1D4" presStyleIdx="5" presStyleCnt="6"/>
      <dgm:spPr/>
    </dgm:pt>
    <dgm:pt modelId="{B8904B31-E1D7-49D6-B0DC-DBAB4D327DAC}" type="pres">
      <dgm:prSet presAssocID="{2638BD93-E0E0-4306-9C9D-77859363A082}" presName="root2" presStyleCnt="0"/>
      <dgm:spPr/>
    </dgm:pt>
    <dgm:pt modelId="{A61F543E-2584-4370-B647-D19100FB2B40}" type="pres">
      <dgm:prSet presAssocID="{2638BD93-E0E0-4306-9C9D-77859363A082}" presName="LevelTwoTextNode" presStyleLbl="node4" presStyleIdx="5" presStyleCnt="6" custScaleX="134164">
        <dgm:presLayoutVars>
          <dgm:chPref val="3"/>
        </dgm:presLayoutVars>
      </dgm:prSet>
      <dgm:spPr/>
    </dgm:pt>
    <dgm:pt modelId="{D5777506-F33D-4186-85E3-687A8DD23962}" type="pres">
      <dgm:prSet presAssocID="{2638BD93-E0E0-4306-9C9D-77859363A082}" presName="level3hierChild" presStyleCnt="0"/>
      <dgm:spPr/>
    </dgm:pt>
    <dgm:pt modelId="{5947E3DB-845D-4ADA-AEA0-CEA0445DBC6E}" type="pres">
      <dgm:prSet presAssocID="{942603F2-495C-40CF-A8A7-F87A302B54B2}" presName="conn2-1" presStyleLbl="parChTrans1D3" presStyleIdx="6" presStyleCnt="8"/>
      <dgm:spPr/>
    </dgm:pt>
    <dgm:pt modelId="{8B5AA1A2-BA89-4A86-817B-52E02BDD6AA6}" type="pres">
      <dgm:prSet presAssocID="{942603F2-495C-40CF-A8A7-F87A302B54B2}" presName="connTx" presStyleLbl="parChTrans1D3" presStyleIdx="6" presStyleCnt="8"/>
      <dgm:spPr/>
    </dgm:pt>
    <dgm:pt modelId="{881824B5-9BDB-46B5-9170-C496E6314370}" type="pres">
      <dgm:prSet presAssocID="{8F13528D-1EEB-4DEB-9A4E-5A9383453F57}" presName="root2" presStyleCnt="0"/>
      <dgm:spPr/>
    </dgm:pt>
    <dgm:pt modelId="{5EC667C8-6008-49C6-AAF5-D555F01FED33}" type="pres">
      <dgm:prSet presAssocID="{8F13528D-1EEB-4DEB-9A4E-5A9383453F57}" presName="LevelTwoTextNode" presStyleLbl="node3" presStyleIdx="6" presStyleCnt="8" custScaleX="140291" custScaleY="166071">
        <dgm:presLayoutVars>
          <dgm:chPref val="3"/>
        </dgm:presLayoutVars>
      </dgm:prSet>
      <dgm:spPr/>
    </dgm:pt>
    <dgm:pt modelId="{D32E75DC-773E-4502-A7EB-0A931695AD67}" type="pres">
      <dgm:prSet presAssocID="{8F13528D-1EEB-4DEB-9A4E-5A9383453F57}" presName="level3hierChild" presStyleCnt="0"/>
      <dgm:spPr/>
    </dgm:pt>
    <dgm:pt modelId="{6F762E66-9926-44DA-99C9-8686A89FAED5}" type="pres">
      <dgm:prSet presAssocID="{73533E3B-7326-498A-9F5A-414A33157A74}" presName="conn2-1" presStyleLbl="parChTrans1D3" presStyleIdx="7" presStyleCnt="8"/>
      <dgm:spPr/>
    </dgm:pt>
    <dgm:pt modelId="{6599F758-B234-46FB-B17C-2A1484E51A47}" type="pres">
      <dgm:prSet presAssocID="{73533E3B-7326-498A-9F5A-414A33157A74}" presName="connTx" presStyleLbl="parChTrans1D3" presStyleIdx="7" presStyleCnt="8"/>
      <dgm:spPr/>
    </dgm:pt>
    <dgm:pt modelId="{EE874E54-9ED6-4482-810B-57E968057C80}" type="pres">
      <dgm:prSet presAssocID="{02615720-8C00-41A9-9C57-9FDB35189225}" presName="root2" presStyleCnt="0"/>
      <dgm:spPr/>
    </dgm:pt>
    <dgm:pt modelId="{6220E94A-AD98-4045-9026-D162FA0C8DEC}" type="pres">
      <dgm:prSet presAssocID="{02615720-8C00-41A9-9C57-9FDB35189225}" presName="LevelTwoTextNode" presStyleLbl="node3" presStyleIdx="7" presStyleCnt="8" custScaleX="144405">
        <dgm:presLayoutVars>
          <dgm:chPref val="3"/>
        </dgm:presLayoutVars>
      </dgm:prSet>
      <dgm:spPr/>
    </dgm:pt>
    <dgm:pt modelId="{A82A36FE-C3AB-463A-9EAE-45EB68130005}" type="pres">
      <dgm:prSet presAssocID="{02615720-8C00-41A9-9C57-9FDB35189225}" presName="level3hierChild" presStyleCnt="0"/>
      <dgm:spPr/>
    </dgm:pt>
  </dgm:ptLst>
  <dgm:cxnLst>
    <dgm:cxn modelId="{80E60900-4CE9-4A81-9581-66196202AF41}" type="presOf" srcId="{0A209C86-FE4E-42B2-81E8-39206EFBF30A}" destId="{8D8D5194-D991-4BA2-A601-4C077868BEF4}" srcOrd="0" destOrd="0" presId="urn:microsoft.com/office/officeart/2005/8/layout/hierarchy2"/>
    <dgm:cxn modelId="{8B3C8C05-0C4F-47D1-9594-B009ABDFCBD1}" srcId="{0A209C86-FE4E-42B2-81E8-39206EFBF30A}" destId="{EDE6A4BB-2A2D-4EC0-A578-ECD77A830039}" srcOrd="0" destOrd="0" parTransId="{7FCDE3DD-89CE-4F93-AF6C-F420B3D4A1F8}" sibTransId="{2F22A1ED-F556-4EF0-9399-28A7F747C6C1}"/>
    <dgm:cxn modelId="{94102C06-C973-4866-BE5D-08000EB3F085}" type="presOf" srcId="{25284B16-6C49-4E0F-8467-697DF64A0B2E}" destId="{03181980-CDA6-4FB0-866A-A70668E004B5}" srcOrd="0" destOrd="0" presId="urn:microsoft.com/office/officeart/2005/8/layout/hierarchy2"/>
    <dgm:cxn modelId="{951D9606-09C4-43EB-BCD7-1F50A356E79B}" type="presOf" srcId="{94C011BB-5E4F-4DE0-A136-7780E8E0B090}" destId="{490187CA-7830-4883-A1F8-B72907377B8A}" srcOrd="0" destOrd="0" presId="urn:microsoft.com/office/officeart/2005/8/layout/hierarchy2"/>
    <dgm:cxn modelId="{1E4CB806-9A68-43E5-B1E6-2C4D0F66A3A6}" type="presOf" srcId="{56921ECC-60C6-4215-877B-16CA30162C66}" destId="{5CBFF6D6-C59E-4282-A20C-4BFE086DE4A2}" srcOrd="0" destOrd="0" presId="urn:microsoft.com/office/officeart/2005/8/layout/hierarchy2"/>
    <dgm:cxn modelId="{3E8A8609-A99D-43BE-97A8-F2A3F4669D77}" type="presOf" srcId="{2638BD93-E0E0-4306-9C9D-77859363A082}" destId="{A61F543E-2584-4370-B647-D19100FB2B40}" srcOrd="0" destOrd="0" presId="urn:microsoft.com/office/officeart/2005/8/layout/hierarchy2"/>
    <dgm:cxn modelId="{DE425F12-CFD7-464A-8221-1AD4390A26E0}" type="presOf" srcId="{148E8240-2F96-4891-80AC-BB4E3289F2CB}" destId="{6D88FB8E-5CB0-4745-94B8-2497769E4A44}" srcOrd="0" destOrd="0" presId="urn:microsoft.com/office/officeart/2005/8/layout/hierarchy2"/>
    <dgm:cxn modelId="{7A667113-D0DB-4FF3-9CDB-45EA88E96868}" srcId="{EDE6A4BB-2A2D-4EC0-A578-ECD77A830039}" destId="{BEBD3DDF-7F4A-4E68-82B5-72547C51E193}" srcOrd="0" destOrd="0" parTransId="{D5B40C3E-B69F-4A5C-BFD4-CD829DE5DE29}" sibTransId="{634BF256-AD34-41E3-8C9E-6F44C3B85535}"/>
    <dgm:cxn modelId="{246F9F15-BD65-4A6D-8225-F2B8201DB9EC}" type="presOf" srcId="{D5B40C3E-B69F-4A5C-BFD4-CD829DE5DE29}" destId="{2F865BDB-964B-4A05-8461-5B5822E7D69A}" srcOrd="1" destOrd="0" presId="urn:microsoft.com/office/officeart/2005/8/layout/hierarchy2"/>
    <dgm:cxn modelId="{0190631B-F63A-411E-B4A3-CBDB605F70FC}" type="presOf" srcId="{C5DA9B05-E6B0-44F7-98B2-A4D74EF0FEB4}" destId="{D6E08D15-BCE0-46FA-B2AC-E0A3E6AE9501}" srcOrd="1" destOrd="0" presId="urn:microsoft.com/office/officeart/2005/8/layout/hierarchy2"/>
    <dgm:cxn modelId="{1E834B1E-84FD-4A7B-95A2-BB0303B87167}" srcId="{94C011BB-5E4F-4DE0-A136-7780E8E0B090}" destId="{0A209C86-FE4E-42B2-81E8-39206EFBF30A}" srcOrd="1" destOrd="0" parTransId="{C99F33A4-1C67-4EF1-ADF2-D647B8D8F64D}" sibTransId="{51929A63-B919-49DE-BB33-43E4F5989A79}"/>
    <dgm:cxn modelId="{14565528-F532-434D-BC69-C1F555975736}" type="presOf" srcId="{F2A1F3B4-DF62-45E3-B737-7E217FE57FB5}" destId="{0956B83D-2D2A-4453-A15A-66DDE9528B41}" srcOrd="0" destOrd="0" presId="urn:microsoft.com/office/officeart/2005/8/layout/hierarchy2"/>
    <dgm:cxn modelId="{E052362C-C759-492B-9510-D1702D36F3D4}" type="presOf" srcId="{8F9117B2-5B7D-4637-8774-93140B11F51D}" destId="{8E29AE06-9891-44C2-B1BF-A0DC24A65E7B}" srcOrd="0" destOrd="0" presId="urn:microsoft.com/office/officeart/2005/8/layout/hierarchy2"/>
    <dgm:cxn modelId="{61B5712E-36A1-42C2-BD6A-EEFA4173FE2E}" srcId="{25284B16-6C49-4E0F-8467-697DF64A0B2E}" destId="{F3094CE2-AACF-4947-AC4B-77762AABC68C}" srcOrd="1" destOrd="0" parTransId="{5D9F0AB5-B843-4845-BD1B-73FCBE080A69}" sibTransId="{84A47C3C-4F41-47E6-96DA-B13A9D0FE48E}"/>
    <dgm:cxn modelId="{16EE9E2E-3F36-4CE0-829B-2D0651AF2E56}" type="presOf" srcId="{942603F2-495C-40CF-A8A7-F87A302B54B2}" destId="{8B5AA1A2-BA89-4A86-817B-52E02BDD6AA6}" srcOrd="1" destOrd="0" presId="urn:microsoft.com/office/officeart/2005/8/layout/hierarchy2"/>
    <dgm:cxn modelId="{49F27A31-54A3-43CE-AB0A-7CBF3D37BA0C}" type="presOf" srcId="{7FCDE3DD-89CE-4F93-AF6C-F420B3D4A1F8}" destId="{D3E9AD72-38F0-4FE1-B219-E97CF4D67C94}" srcOrd="1" destOrd="0" presId="urn:microsoft.com/office/officeart/2005/8/layout/hierarchy2"/>
    <dgm:cxn modelId="{7B55A437-9922-4411-8FC1-B96576089795}" type="presOf" srcId="{DF318D03-4982-489C-AA5E-FBC444B28213}" destId="{D70B5A0F-FAD9-41BB-ABB1-7C9E4E4F09B5}" srcOrd="1" destOrd="0" presId="urn:microsoft.com/office/officeart/2005/8/layout/hierarchy2"/>
    <dgm:cxn modelId="{8B2E643B-E135-42FE-B668-E0900DA2E86F}" type="presOf" srcId="{02615720-8C00-41A9-9C57-9FDB35189225}" destId="{6220E94A-AD98-4045-9026-D162FA0C8DEC}" srcOrd="0" destOrd="0" presId="urn:microsoft.com/office/officeart/2005/8/layout/hierarchy2"/>
    <dgm:cxn modelId="{AB21DF3F-6075-4BA4-AB21-142B9DBA26AC}" type="presOf" srcId="{73533E3B-7326-498A-9F5A-414A33157A74}" destId="{6F762E66-9926-44DA-99C9-8686A89FAED5}" srcOrd="0" destOrd="0" presId="urn:microsoft.com/office/officeart/2005/8/layout/hierarchy2"/>
    <dgm:cxn modelId="{4B2F435F-71CA-4504-AF1B-DC13ED95A5DA}" type="presOf" srcId="{7C4C2C81-3344-47BB-AA48-6E3956E34067}" destId="{CD7F6DBA-03D3-4EE4-B374-329624F24EC0}" srcOrd="1" destOrd="0" presId="urn:microsoft.com/office/officeart/2005/8/layout/hierarchy2"/>
    <dgm:cxn modelId="{52DA8443-A63E-4DD3-BF76-7C7050C92566}" srcId="{1D9C2FF5-550A-487F-85AE-2765457801D6}" destId="{2D08E9C5-FD2A-44ED-ABC4-58609F8708DC}" srcOrd="0" destOrd="0" parTransId="{A6620D99-7926-4A00-9864-97ACD3F24253}" sibTransId="{C38DF027-19FE-40C9-AC6E-1A0CFDEE79F5}"/>
    <dgm:cxn modelId="{B365396A-3067-4033-8CFC-561691DD990A}" type="presOf" srcId="{DF318D03-4982-489C-AA5E-FBC444B28213}" destId="{22590EB6-8EAF-4B4D-9BA8-5AFEA5A999E6}" srcOrd="0" destOrd="0" presId="urn:microsoft.com/office/officeart/2005/8/layout/hierarchy2"/>
    <dgm:cxn modelId="{481E516A-4AB6-42B9-9ADE-AC659983BB16}" type="presOf" srcId="{EDE6A4BB-2A2D-4EC0-A578-ECD77A830039}" destId="{AD32F195-1632-4DF7-843E-C3051710A381}" srcOrd="0" destOrd="0" presId="urn:microsoft.com/office/officeart/2005/8/layout/hierarchy2"/>
    <dgm:cxn modelId="{048AAB4A-E401-43D6-852D-1D005C9EBD20}" type="presOf" srcId="{5D9F0AB5-B843-4845-BD1B-73FCBE080A69}" destId="{2B81BE76-58E8-4358-A4A9-AD4F07A0B4BC}" srcOrd="0" destOrd="0" presId="urn:microsoft.com/office/officeart/2005/8/layout/hierarchy2"/>
    <dgm:cxn modelId="{4F724B4B-EB09-4429-8F85-9E804B86B31A}" type="presOf" srcId="{A7B2E1A1-4CB4-4F0F-9CCC-F8DA8CDEB1B3}" destId="{41B9190E-9571-42FD-AD34-D4632AAF800F}" srcOrd="0" destOrd="0" presId="urn:microsoft.com/office/officeart/2005/8/layout/hierarchy2"/>
    <dgm:cxn modelId="{6ABFDD4B-8E2D-4589-AD98-E89790D95F9B}" srcId="{0A209C86-FE4E-42B2-81E8-39206EFBF30A}" destId="{02615720-8C00-41A9-9C57-9FDB35189225}" srcOrd="4" destOrd="0" parTransId="{73533E3B-7326-498A-9F5A-414A33157A74}" sibTransId="{573C076F-298E-4055-B2D8-ADFD4BA4EA4A}"/>
    <dgm:cxn modelId="{5A7D1C4F-AA40-47BB-BC38-CBAB902985AD}" type="presOf" srcId="{48296FE7-E720-4837-9A69-BE889F123159}" destId="{05A10004-27D3-437F-A2F3-749D717420E8}" srcOrd="1" destOrd="0" presId="urn:microsoft.com/office/officeart/2005/8/layout/hierarchy2"/>
    <dgm:cxn modelId="{0DF07A4F-F377-45A5-B3F3-9ADFCB42C8F2}" type="presOf" srcId="{7C4C2C81-3344-47BB-AA48-6E3956E34067}" destId="{7704177C-DF22-429B-8625-92792E9F85C1}" srcOrd="0" destOrd="0" presId="urn:microsoft.com/office/officeart/2005/8/layout/hierarchy2"/>
    <dgm:cxn modelId="{6D7EBD4F-6D19-4D57-BC2F-9025C211DD50}" type="presOf" srcId="{C5DA9B05-E6B0-44F7-98B2-A4D74EF0FEB4}" destId="{B809F32E-9B0B-465A-A011-D15F23CED095}" srcOrd="0" destOrd="0" presId="urn:microsoft.com/office/officeart/2005/8/layout/hierarchy2"/>
    <dgm:cxn modelId="{89909150-FF95-4527-AEFD-F1CFBBA5B72E}" type="presOf" srcId="{C8F48060-9D76-487C-8780-894561C51535}" destId="{D439D554-6A4A-4291-A059-21FD8BEF4515}" srcOrd="1" destOrd="0" presId="urn:microsoft.com/office/officeart/2005/8/layout/hierarchy2"/>
    <dgm:cxn modelId="{F9F89B50-ED7E-4C17-A006-D4C2F19849FC}" type="presOf" srcId="{5D9F0AB5-B843-4845-BD1B-73FCBE080A69}" destId="{7F715D5D-A4DD-42C5-9AF5-7DF3D7E176DC}" srcOrd="1" destOrd="0" presId="urn:microsoft.com/office/officeart/2005/8/layout/hierarchy2"/>
    <dgm:cxn modelId="{4442A385-9DAE-44C0-9F8F-D593A9D9DF1C}" type="presOf" srcId="{C8F48060-9D76-487C-8780-894561C51535}" destId="{B87EEABD-0DA2-4FDE-8CDA-134912B8961D}" srcOrd="0" destOrd="0" presId="urn:microsoft.com/office/officeart/2005/8/layout/hierarchy2"/>
    <dgm:cxn modelId="{E06DE886-B9E8-40F9-BD97-7B0594EEA204}" type="presOf" srcId="{8F9117B2-5B7D-4637-8774-93140B11F51D}" destId="{1B871669-341B-4245-8C47-796F7CF2F69F}" srcOrd="1" destOrd="0" presId="urn:microsoft.com/office/officeart/2005/8/layout/hierarchy2"/>
    <dgm:cxn modelId="{EA609487-9BF6-4E25-ACB4-6B224514B030}" srcId="{25284B16-6C49-4E0F-8467-697DF64A0B2E}" destId="{6EE0DC55-C505-4172-A170-AB670E1F5E6D}" srcOrd="0" destOrd="0" parTransId="{DF318D03-4982-489C-AA5E-FBC444B28213}" sibTransId="{6DC77B70-8636-40DC-9D82-A9364C5DCBE8}"/>
    <dgm:cxn modelId="{2FE38388-6BA5-4D3F-840C-40F892EE3714}" srcId="{0A209C86-FE4E-42B2-81E8-39206EFBF30A}" destId="{8F13528D-1EEB-4DEB-9A4E-5A9383453F57}" srcOrd="3" destOrd="0" parTransId="{942603F2-495C-40CF-A8A7-F87A302B54B2}" sibTransId="{2EF98385-BD6C-4FBD-86F5-B745261541B6}"/>
    <dgm:cxn modelId="{B0FFCE89-9103-4C70-BEE0-32E585B2C612}" type="presOf" srcId="{2D08E9C5-FD2A-44ED-ABC4-58609F8708DC}" destId="{E4466DFA-E9E2-4991-A535-C4ED6C95E216}" srcOrd="0" destOrd="0" presId="urn:microsoft.com/office/officeart/2005/8/layout/hierarchy2"/>
    <dgm:cxn modelId="{BE523694-3AD0-4A51-AB2A-7F6D180EEBC5}" type="presOf" srcId="{F3094CE2-AACF-4947-AC4B-77762AABC68C}" destId="{3E57C85A-D586-4B99-8E20-1DB19B667735}" srcOrd="0" destOrd="0" presId="urn:microsoft.com/office/officeart/2005/8/layout/hierarchy2"/>
    <dgm:cxn modelId="{220B7A9F-D93B-463B-8CDE-B19A5EDCF465}" type="presOf" srcId="{6C3046AF-933C-4499-A9A6-FBA534024C2E}" destId="{1C4B9BA7-D868-4104-8FCB-DA53411DF041}" srcOrd="0" destOrd="0" presId="urn:microsoft.com/office/officeart/2005/8/layout/hierarchy2"/>
    <dgm:cxn modelId="{FE397EA3-0ED2-4F46-9DF3-1B925EC34CBA}" type="presOf" srcId="{D5B40C3E-B69F-4A5C-BFD4-CD829DE5DE29}" destId="{5FB51B1F-479B-44D7-AC8A-74C73E0B9790}" srcOrd="0" destOrd="0" presId="urn:microsoft.com/office/officeart/2005/8/layout/hierarchy2"/>
    <dgm:cxn modelId="{39E3A4A3-AF16-4AE8-B8C1-2BCEFC28BD8F}" type="presOf" srcId="{1D9C2FF5-550A-487F-85AE-2765457801D6}" destId="{16BE7D35-AC70-4FC9-B677-6DC17EB8DF41}" srcOrd="0" destOrd="0" presId="urn:microsoft.com/office/officeart/2005/8/layout/hierarchy2"/>
    <dgm:cxn modelId="{A6926FA8-A44E-4BE0-97A0-C77352251058}" type="presOf" srcId="{BEBD3DDF-7F4A-4E68-82B5-72547C51E193}" destId="{695FB32A-F518-403B-A419-7AFB82A05CF7}" srcOrd="0" destOrd="0" presId="urn:microsoft.com/office/officeart/2005/8/layout/hierarchy2"/>
    <dgm:cxn modelId="{A0B1E2B0-BDE8-4A34-BA86-9833A5A203C9}" srcId="{A7B2E1A1-4CB4-4F0F-9CCC-F8DA8CDEB1B3}" destId="{56921ECC-60C6-4215-877B-16CA30162C66}" srcOrd="0" destOrd="0" parTransId="{8F9117B2-5B7D-4637-8774-93140B11F51D}" sibTransId="{2E6DEDEE-07F9-43A4-9B71-B16E28024DD5}"/>
    <dgm:cxn modelId="{496051B6-945D-4BC6-932F-7F7001C80A4E}" type="presOf" srcId="{6C3046AF-933C-4499-A9A6-FBA534024C2E}" destId="{0CCECC43-23AB-40FC-8497-B4EA4DDF365C}" srcOrd="1" destOrd="0" presId="urn:microsoft.com/office/officeart/2005/8/layout/hierarchy2"/>
    <dgm:cxn modelId="{93FF2BB9-511D-471B-A25C-B6169C7258BA}" type="presOf" srcId="{2BA9E060-04DA-45DF-A148-AD05EE21AFEF}" destId="{D0BF0AD7-CCD7-40E1-91E6-C1E518CFFD71}" srcOrd="1" destOrd="0" presId="urn:microsoft.com/office/officeart/2005/8/layout/hierarchy2"/>
    <dgm:cxn modelId="{C417F1C1-8D29-42A0-BFE9-D0387A54C2E9}" srcId="{85D743DA-CD56-4F8E-B122-B985DB271546}" destId="{94C011BB-5E4F-4DE0-A136-7780E8E0B090}" srcOrd="0" destOrd="0" parTransId="{6BA3D904-5D6D-4F68-BFBF-D8A7ACC7468F}" sibTransId="{89DD70C6-AA0B-4AFF-8792-1C1D79A934C6}"/>
    <dgm:cxn modelId="{027CAFC2-CFAC-4240-9691-422C95DD4942}" type="presOf" srcId="{85D743DA-CD56-4F8E-B122-B985DB271546}" destId="{3B4F72C8-A869-4056-BBD4-5288A46170DF}" srcOrd="0" destOrd="0" presId="urn:microsoft.com/office/officeart/2005/8/layout/hierarchy2"/>
    <dgm:cxn modelId="{AA3D0DC7-818A-42D4-87D7-710C82E05B52}" srcId="{25284B16-6C49-4E0F-8467-697DF64A0B2E}" destId="{A7B2E1A1-4CB4-4F0F-9CCC-F8DA8CDEB1B3}" srcOrd="2" destOrd="0" parTransId="{7C4C2C81-3344-47BB-AA48-6E3956E34067}" sibTransId="{5A560054-CBE8-481A-928A-97708DC37CDE}"/>
    <dgm:cxn modelId="{571A33C9-7F3B-420C-A776-C909AE8DDE8E}" srcId="{56921ECC-60C6-4215-877B-16CA30162C66}" destId="{F2A1F3B4-DF62-45E3-B737-7E217FE57FB5}" srcOrd="1" destOrd="0" parTransId="{2BA9E060-04DA-45DF-A148-AD05EE21AFEF}" sibTransId="{ACCEFB48-FB3C-4F07-9701-45054ADE2093}"/>
    <dgm:cxn modelId="{6376C3CF-EEB9-4B77-AE6B-999ED22890D8}" type="presOf" srcId="{74DBDF04-67D4-4073-A972-2A487CEBBEEE}" destId="{C9621940-DBD4-4BB6-A26A-80BD39E3538C}" srcOrd="1" destOrd="0" presId="urn:microsoft.com/office/officeart/2005/8/layout/hierarchy2"/>
    <dgm:cxn modelId="{BE3859D2-33DE-404C-8234-66543D17561A}" type="presOf" srcId="{73533E3B-7326-498A-9F5A-414A33157A74}" destId="{6599F758-B234-46FB-B17C-2A1484E51A47}" srcOrd="1" destOrd="0" presId="urn:microsoft.com/office/officeart/2005/8/layout/hierarchy2"/>
    <dgm:cxn modelId="{1F5FC4D2-0829-4EB0-BA87-8621C2CAF5A4}" srcId="{94C011BB-5E4F-4DE0-A136-7780E8E0B090}" destId="{25284B16-6C49-4E0F-8467-697DF64A0B2E}" srcOrd="0" destOrd="0" parTransId="{C5DA9B05-E6B0-44F7-98B2-A4D74EF0FEB4}" sibTransId="{98590B38-2E96-4EC9-A377-BF4CC1C6E492}"/>
    <dgm:cxn modelId="{58946BDA-5D3D-4466-88DD-F55292A12CE9}" srcId="{0A209C86-FE4E-42B2-81E8-39206EFBF30A}" destId="{1D9C2FF5-550A-487F-85AE-2765457801D6}" srcOrd="1" destOrd="0" parTransId="{C8F48060-9D76-487C-8780-894561C51535}" sibTransId="{6A1F132B-89A3-4077-A2DA-16EA09A2B56D}"/>
    <dgm:cxn modelId="{D209CEE2-ADB0-4C06-9209-0CC227C38FFF}" type="presOf" srcId="{C99F33A4-1C67-4EF1-ADF2-D647B8D8F64D}" destId="{4137DB4F-7200-49C5-B0A6-F2B26DE9E8BF}" srcOrd="1" destOrd="0" presId="urn:microsoft.com/office/officeart/2005/8/layout/hierarchy2"/>
    <dgm:cxn modelId="{B9782CE5-88EE-4D54-9933-012FA81A6290}" type="presOf" srcId="{74DBDF04-67D4-4073-A972-2A487CEBBEEE}" destId="{674734F9-27F0-48F5-9AE5-347B936BC171}" srcOrd="0" destOrd="0" presId="urn:microsoft.com/office/officeart/2005/8/layout/hierarchy2"/>
    <dgm:cxn modelId="{93EE49E9-0F46-4C1D-A547-3E6E23C3AAC8}" type="presOf" srcId="{A6620D99-7926-4A00-9864-97ACD3F24253}" destId="{5A812845-7A28-4C43-B344-D38DDC4E7A04}" srcOrd="1" destOrd="0" presId="urn:microsoft.com/office/officeart/2005/8/layout/hierarchy2"/>
    <dgm:cxn modelId="{B95176EA-970A-416D-9999-5553C9292A47}" srcId="{EFFF2420-4BA7-4638-BBCD-1331ABB04505}" destId="{2638BD93-E0E0-4306-9C9D-77859363A082}" srcOrd="0" destOrd="0" parTransId="{48296FE7-E720-4837-9A69-BE889F123159}" sibTransId="{C038F278-8308-40E5-9865-3CAC31701AC0}"/>
    <dgm:cxn modelId="{390B20EB-D866-41B8-9073-EA0C48035223}" type="presOf" srcId="{2BA9E060-04DA-45DF-A148-AD05EE21AFEF}" destId="{350F05E4-81D0-41C9-BE89-5BCB89E5BD89}" srcOrd="0" destOrd="0" presId="urn:microsoft.com/office/officeart/2005/8/layout/hierarchy2"/>
    <dgm:cxn modelId="{1212D5EB-851E-4DB1-A6CB-078FA25D6E9B}" type="presOf" srcId="{6EE0DC55-C505-4172-A170-AB670E1F5E6D}" destId="{D2D2DB91-EEA1-4557-9A14-6DBA57D228C7}" srcOrd="0" destOrd="0" presId="urn:microsoft.com/office/officeart/2005/8/layout/hierarchy2"/>
    <dgm:cxn modelId="{AA7AE2EE-ADC9-4D00-978A-9B615DB05637}" type="presOf" srcId="{C99F33A4-1C67-4EF1-ADF2-D647B8D8F64D}" destId="{7228CA76-D7B2-4DE7-93B8-E9B662D85711}" srcOrd="0" destOrd="0" presId="urn:microsoft.com/office/officeart/2005/8/layout/hierarchy2"/>
    <dgm:cxn modelId="{0E73BAEF-4242-4688-BC26-C22CE7088EC7}" type="presOf" srcId="{EFFF2420-4BA7-4638-BBCD-1331ABB04505}" destId="{EA781C4B-9B6F-435B-AE57-CB290F462C61}" srcOrd="0" destOrd="0" presId="urn:microsoft.com/office/officeart/2005/8/layout/hierarchy2"/>
    <dgm:cxn modelId="{0FEBD0EF-BA7A-43DC-B6E0-EF331E9FA803}" type="presOf" srcId="{48296FE7-E720-4837-9A69-BE889F123159}" destId="{F3681F66-760E-402E-8160-B544D058A984}" srcOrd="0" destOrd="0" presId="urn:microsoft.com/office/officeart/2005/8/layout/hierarchy2"/>
    <dgm:cxn modelId="{DA96CBF1-C17B-4F5E-B0A9-5F175A3F7D8C}" type="presOf" srcId="{A6620D99-7926-4A00-9864-97ACD3F24253}" destId="{9F5FB327-42FC-43D1-B869-CD41778936A0}" srcOrd="0" destOrd="0" presId="urn:microsoft.com/office/officeart/2005/8/layout/hierarchy2"/>
    <dgm:cxn modelId="{7F68DAF4-D95B-4024-BACB-5261AF9E7B69}" type="presOf" srcId="{7FCDE3DD-89CE-4F93-AF6C-F420B3D4A1F8}" destId="{8E907D65-EC18-4FCA-9278-327285369E3A}" srcOrd="0" destOrd="0" presId="urn:microsoft.com/office/officeart/2005/8/layout/hierarchy2"/>
    <dgm:cxn modelId="{AE65ECF6-0C5B-4D7B-B8B8-41A4E0BF098E}" type="presOf" srcId="{942603F2-495C-40CF-A8A7-F87A302B54B2}" destId="{5947E3DB-845D-4ADA-AEA0-CEA0445DBC6E}" srcOrd="0" destOrd="0" presId="urn:microsoft.com/office/officeart/2005/8/layout/hierarchy2"/>
    <dgm:cxn modelId="{9799C2F8-50F5-4968-847C-5A541B18194E}" srcId="{56921ECC-60C6-4215-877B-16CA30162C66}" destId="{148E8240-2F96-4891-80AC-BB4E3289F2CB}" srcOrd="0" destOrd="0" parTransId="{6C3046AF-933C-4499-A9A6-FBA534024C2E}" sibTransId="{E3730D62-33DC-4505-9A61-BF1A41D2BA2C}"/>
    <dgm:cxn modelId="{2517F9F9-77D5-4670-B02B-BFA5D1D11025}" srcId="{0A209C86-FE4E-42B2-81E8-39206EFBF30A}" destId="{EFFF2420-4BA7-4638-BBCD-1331ABB04505}" srcOrd="2" destOrd="0" parTransId="{74DBDF04-67D4-4073-A972-2A487CEBBEEE}" sibTransId="{EC4017BD-67D3-4173-AD04-AAA9232BDF20}"/>
    <dgm:cxn modelId="{5E6188FA-2C34-489B-A03A-4C65DC8E8217}" type="presOf" srcId="{8F13528D-1EEB-4DEB-9A4E-5A9383453F57}" destId="{5EC667C8-6008-49C6-AAF5-D555F01FED33}" srcOrd="0" destOrd="0" presId="urn:microsoft.com/office/officeart/2005/8/layout/hierarchy2"/>
    <dgm:cxn modelId="{81CDC361-F433-4E62-ABBA-96A487B3D324}" type="presParOf" srcId="{3B4F72C8-A869-4056-BBD4-5288A46170DF}" destId="{8066B1B3-C8C8-48FC-8AE8-9314F3138FF6}" srcOrd="0" destOrd="0" presId="urn:microsoft.com/office/officeart/2005/8/layout/hierarchy2"/>
    <dgm:cxn modelId="{D2DFFE9D-9320-4E15-8609-290DE9EED46A}" type="presParOf" srcId="{8066B1B3-C8C8-48FC-8AE8-9314F3138FF6}" destId="{490187CA-7830-4883-A1F8-B72907377B8A}" srcOrd="0" destOrd="0" presId="urn:microsoft.com/office/officeart/2005/8/layout/hierarchy2"/>
    <dgm:cxn modelId="{77E78892-2873-411E-B2E2-B2B91479F460}" type="presParOf" srcId="{8066B1B3-C8C8-48FC-8AE8-9314F3138FF6}" destId="{AAD2D944-1AF3-41E3-B35B-F79871C6928B}" srcOrd="1" destOrd="0" presId="urn:microsoft.com/office/officeart/2005/8/layout/hierarchy2"/>
    <dgm:cxn modelId="{079AB11B-1328-4BE8-B02C-E1EA06FFFAD6}" type="presParOf" srcId="{AAD2D944-1AF3-41E3-B35B-F79871C6928B}" destId="{B809F32E-9B0B-465A-A011-D15F23CED095}" srcOrd="0" destOrd="0" presId="urn:microsoft.com/office/officeart/2005/8/layout/hierarchy2"/>
    <dgm:cxn modelId="{400EC926-FAD7-4FB3-BCC9-C697CD7CF28F}" type="presParOf" srcId="{B809F32E-9B0B-465A-A011-D15F23CED095}" destId="{D6E08D15-BCE0-46FA-B2AC-E0A3E6AE9501}" srcOrd="0" destOrd="0" presId="urn:microsoft.com/office/officeart/2005/8/layout/hierarchy2"/>
    <dgm:cxn modelId="{4DA8D085-1691-4960-98A8-11EFF2B9F10F}" type="presParOf" srcId="{AAD2D944-1AF3-41E3-B35B-F79871C6928B}" destId="{E1F73913-C9D2-4A23-8590-27AB8D1543D9}" srcOrd="1" destOrd="0" presId="urn:microsoft.com/office/officeart/2005/8/layout/hierarchy2"/>
    <dgm:cxn modelId="{E6E20533-5566-4B1F-B696-15939A47438E}" type="presParOf" srcId="{E1F73913-C9D2-4A23-8590-27AB8D1543D9}" destId="{03181980-CDA6-4FB0-866A-A70668E004B5}" srcOrd="0" destOrd="0" presId="urn:microsoft.com/office/officeart/2005/8/layout/hierarchy2"/>
    <dgm:cxn modelId="{632DC780-7CD2-4A77-8140-CDC419A1090A}" type="presParOf" srcId="{E1F73913-C9D2-4A23-8590-27AB8D1543D9}" destId="{31949654-723B-4E23-A347-AE7BDDDF93E4}" srcOrd="1" destOrd="0" presId="urn:microsoft.com/office/officeart/2005/8/layout/hierarchy2"/>
    <dgm:cxn modelId="{7DE2B26C-AE6B-4E40-AB25-A523D8306DE6}" type="presParOf" srcId="{31949654-723B-4E23-A347-AE7BDDDF93E4}" destId="{22590EB6-8EAF-4B4D-9BA8-5AFEA5A999E6}" srcOrd="0" destOrd="0" presId="urn:microsoft.com/office/officeart/2005/8/layout/hierarchy2"/>
    <dgm:cxn modelId="{C5B2FAC3-E1D5-4862-B38C-901A9D4F1BB9}" type="presParOf" srcId="{22590EB6-8EAF-4B4D-9BA8-5AFEA5A999E6}" destId="{D70B5A0F-FAD9-41BB-ABB1-7C9E4E4F09B5}" srcOrd="0" destOrd="0" presId="urn:microsoft.com/office/officeart/2005/8/layout/hierarchy2"/>
    <dgm:cxn modelId="{CD993E5C-E626-4615-A8DE-655F19C37E05}" type="presParOf" srcId="{31949654-723B-4E23-A347-AE7BDDDF93E4}" destId="{34A48030-C6A5-4CE3-9F44-D9E8D4ED8069}" srcOrd="1" destOrd="0" presId="urn:microsoft.com/office/officeart/2005/8/layout/hierarchy2"/>
    <dgm:cxn modelId="{34A9FB9E-43D5-4F23-ACF9-2CA77C5F45CC}" type="presParOf" srcId="{34A48030-C6A5-4CE3-9F44-D9E8D4ED8069}" destId="{D2D2DB91-EEA1-4557-9A14-6DBA57D228C7}" srcOrd="0" destOrd="0" presId="urn:microsoft.com/office/officeart/2005/8/layout/hierarchy2"/>
    <dgm:cxn modelId="{AB281E0E-368F-4F86-9C7C-E0F4907C2280}" type="presParOf" srcId="{34A48030-C6A5-4CE3-9F44-D9E8D4ED8069}" destId="{8513FB80-763F-4268-AD5E-0111B68210C4}" srcOrd="1" destOrd="0" presId="urn:microsoft.com/office/officeart/2005/8/layout/hierarchy2"/>
    <dgm:cxn modelId="{29FE562F-CAF5-462A-970A-64A1AE4EF7E1}" type="presParOf" srcId="{31949654-723B-4E23-A347-AE7BDDDF93E4}" destId="{2B81BE76-58E8-4358-A4A9-AD4F07A0B4BC}" srcOrd="2" destOrd="0" presId="urn:microsoft.com/office/officeart/2005/8/layout/hierarchy2"/>
    <dgm:cxn modelId="{F5C50A8B-EDCD-4D58-AE98-C647494688B0}" type="presParOf" srcId="{2B81BE76-58E8-4358-A4A9-AD4F07A0B4BC}" destId="{7F715D5D-A4DD-42C5-9AF5-7DF3D7E176DC}" srcOrd="0" destOrd="0" presId="urn:microsoft.com/office/officeart/2005/8/layout/hierarchy2"/>
    <dgm:cxn modelId="{3504CB6C-EE4C-47DB-BB82-B5ED26C7E943}" type="presParOf" srcId="{31949654-723B-4E23-A347-AE7BDDDF93E4}" destId="{F148DD3E-DF85-4875-B513-068961AF9294}" srcOrd="3" destOrd="0" presId="urn:microsoft.com/office/officeart/2005/8/layout/hierarchy2"/>
    <dgm:cxn modelId="{7E822E7D-5958-42FE-ADAF-82F0B43E48AA}" type="presParOf" srcId="{F148DD3E-DF85-4875-B513-068961AF9294}" destId="{3E57C85A-D586-4B99-8E20-1DB19B667735}" srcOrd="0" destOrd="0" presId="urn:microsoft.com/office/officeart/2005/8/layout/hierarchy2"/>
    <dgm:cxn modelId="{8A284844-BC61-4B10-B32C-A059A29948DF}" type="presParOf" srcId="{F148DD3E-DF85-4875-B513-068961AF9294}" destId="{B8C70621-63E0-4161-92B0-31DA73FF7D62}" srcOrd="1" destOrd="0" presId="urn:microsoft.com/office/officeart/2005/8/layout/hierarchy2"/>
    <dgm:cxn modelId="{9C80BDD2-C325-43EF-A2E2-CDB7529AEF0F}" type="presParOf" srcId="{31949654-723B-4E23-A347-AE7BDDDF93E4}" destId="{7704177C-DF22-429B-8625-92792E9F85C1}" srcOrd="4" destOrd="0" presId="urn:microsoft.com/office/officeart/2005/8/layout/hierarchy2"/>
    <dgm:cxn modelId="{161C2037-D066-4AAB-97B7-940091840FE1}" type="presParOf" srcId="{7704177C-DF22-429B-8625-92792E9F85C1}" destId="{CD7F6DBA-03D3-4EE4-B374-329624F24EC0}" srcOrd="0" destOrd="0" presId="urn:microsoft.com/office/officeart/2005/8/layout/hierarchy2"/>
    <dgm:cxn modelId="{AF9C48E1-1168-4727-89C0-2BD1115AAE60}" type="presParOf" srcId="{31949654-723B-4E23-A347-AE7BDDDF93E4}" destId="{9BBDB1AA-0F60-454E-B2CA-C993ECA42AAC}" srcOrd="5" destOrd="0" presId="urn:microsoft.com/office/officeart/2005/8/layout/hierarchy2"/>
    <dgm:cxn modelId="{046ACDB8-DFA9-4991-8B5B-AB9667157318}" type="presParOf" srcId="{9BBDB1AA-0F60-454E-B2CA-C993ECA42AAC}" destId="{41B9190E-9571-42FD-AD34-D4632AAF800F}" srcOrd="0" destOrd="0" presId="urn:microsoft.com/office/officeart/2005/8/layout/hierarchy2"/>
    <dgm:cxn modelId="{FCA0E4FC-8B66-42DE-BF78-150F6489CFB0}" type="presParOf" srcId="{9BBDB1AA-0F60-454E-B2CA-C993ECA42AAC}" destId="{43836140-71C0-4B5C-B241-5BF1346ABE37}" srcOrd="1" destOrd="0" presId="urn:microsoft.com/office/officeart/2005/8/layout/hierarchy2"/>
    <dgm:cxn modelId="{6612C7A2-102F-4FED-9A4A-E85968964F23}" type="presParOf" srcId="{43836140-71C0-4B5C-B241-5BF1346ABE37}" destId="{8E29AE06-9891-44C2-B1BF-A0DC24A65E7B}" srcOrd="0" destOrd="0" presId="urn:microsoft.com/office/officeart/2005/8/layout/hierarchy2"/>
    <dgm:cxn modelId="{AE7D6C09-1433-40A6-B4E5-EDEE9C5833F3}" type="presParOf" srcId="{8E29AE06-9891-44C2-B1BF-A0DC24A65E7B}" destId="{1B871669-341B-4245-8C47-796F7CF2F69F}" srcOrd="0" destOrd="0" presId="urn:microsoft.com/office/officeart/2005/8/layout/hierarchy2"/>
    <dgm:cxn modelId="{9AF256D0-1BA1-48F5-8B24-1FA0E686E7A5}" type="presParOf" srcId="{43836140-71C0-4B5C-B241-5BF1346ABE37}" destId="{A3934655-C597-4543-BAF1-8DB3BA80E66A}" srcOrd="1" destOrd="0" presId="urn:microsoft.com/office/officeart/2005/8/layout/hierarchy2"/>
    <dgm:cxn modelId="{34B859A8-3D08-4939-81B9-8248DF74E812}" type="presParOf" srcId="{A3934655-C597-4543-BAF1-8DB3BA80E66A}" destId="{5CBFF6D6-C59E-4282-A20C-4BFE086DE4A2}" srcOrd="0" destOrd="0" presId="urn:microsoft.com/office/officeart/2005/8/layout/hierarchy2"/>
    <dgm:cxn modelId="{8AD651AE-C753-46CE-A15B-349101B11864}" type="presParOf" srcId="{A3934655-C597-4543-BAF1-8DB3BA80E66A}" destId="{33644D67-20B6-48B3-949F-DE2DCD712D0D}" srcOrd="1" destOrd="0" presId="urn:microsoft.com/office/officeart/2005/8/layout/hierarchy2"/>
    <dgm:cxn modelId="{C16397AD-821C-4AB7-A930-579FE97E7DA2}" type="presParOf" srcId="{33644D67-20B6-48B3-949F-DE2DCD712D0D}" destId="{1C4B9BA7-D868-4104-8FCB-DA53411DF041}" srcOrd="0" destOrd="0" presId="urn:microsoft.com/office/officeart/2005/8/layout/hierarchy2"/>
    <dgm:cxn modelId="{B267FEB9-EA47-4324-8DF7-0A0BB5175C5D}" type="presParOf" srcId="{1C4B9BA7-D868-4104-8FCB-DA53411DF041}" destId="{0CCECC43-23AB-40FC-8497-B4EA4DDF365C}" srcOrd="0" destOrd="0" presId="urn:microsoft.com/office/officeart/2005/8/layout/hierarchy2"/>
    <dgm:cxn modelId="{7F01ECF6-296A-499E-97D9-7865A4006D03}" type="presParOf" srcId="{33644D67-20B6-48B3-949F-DE2DCD712D0D}" destId="{40D277A7-9E16-492E-8886-F827C129F309}" srcOrd="1" destOrd="0" presId="urn:microsoft.com/office/officeart/2005/8/layout/hierarchy2"/>
    <dgm:cxn modelId="{8A795188-4981-41E1-A32A-A2100289CD90}" type="presParOf" srcId="{40D277A7-9E16-492E-8886-F827C129F309}" destId="{6D88FB8E-5CB0-4745-94B8-2497769E4A44}" srcOrd="0" destOrd="0" presId="urn:microsoft.com/office/officeart/2005/8/layout/hierarchy2"/>
    <dgm:cxn modelId="{BF5EAB00-1C5D-46C2-9592-2E39F5513EC5}" type="presParOf" srcId="{40D277A7-9E16-492E-8886-F827C129F309}" destId="{A00C47FB-27E1-4D15-94D1-0BFFB36B7E12}" srcOrd="1" destOrd="0" presId="urn:microsoft.com/office/officeart/2005/8/layout/hierarchy2"/>
    <dgm:cxn modelId="{38708181-8E11-4822-B1E3-9169C455362D}" type="presParOf" srcId="{33644D67-20B6-48B3-949F-DE2DCD712D0D}" destId="{350F05E4-81D0-41C9-BE89-5BCB89E5BD89}" srcOrd="2" destOrd="0" presId="urn:microsoft.com/office/officeart/2005/8/layout/hierarchy2"/>
    <dgm:cxn modelId="{F2D6E049-B971-4AA3-B9C1-F6B1DD0A5B65}" type="presParOf" srcId="{350F05E4-81D0-41C9-BE89-5BCB89E5BD89}" destId="{D0BF0AD7-CCD7-40E1-91E6-C1E518CFFD71}" srcOrd="0" destOrd="0" presId="urn:microsoft.com/office/officeart/2005/8/layout/hierarchy2"/>
    <dgm:cxn modelId="{05005C7E-0353-4824-86B2-1E2E02C9528B}" type="presParOf" srcId="{33644D67-20B6-48B3-949F-DE2DCD712D0D}" destId="{6D6C3FE0-1A3B-494A-A1D5-B62FE01B35A6}" srcOrd="3" destOrd="0" presId="urn:microsoft.com/office/officeart/2005/8/layout/hierarchy2"/>
    <dgm:cxn modelId="{CBF9F82F-7A93-4ED4-9F81-479774F92A58}" type="presParOf" srcId="{6D6C3FE0-1A3B-494A-A1D5-B62FE01B35A6}" destId="{0956B83D-2D2A-4453-A15A-66DDE9528B41}" srcOrd="0" destOrd="0" presId="urn:microsoft.com/office/officeart/2005/8/layout/hierarchy2"/>
    <dgm:cxn modelId="{6940C19C-69C5-4920-B7AE-F369B9509A74}" type="presParOf" srcId="{6D6C3FE0-1A3B-494A-A1D5-B62FE01B35A6}" destId="{CA260F83-BE32-42E4-B256-C7816D7FCAB4}" srcOrd="1" destOrd="0" presId="urn:microsoft.com/office/officeart/2005/8/layout/hierarchy2"/>
    <dgm:cxn modelId="{BE059B48-EC64-4646-9D85-3463B6D9B811}" type="presParOf" srcId="{AAD2D944-1AF3-41E3-B35B-F79871C6928B}" destId="{7228CA76-D7B2-4DE7-93B8-E9B662D85711}" srcOrd="2" destOrd="0" presId="urn:microsoft.com/office/officeart/2005/8/layout/hierarchy2"/>
    <dgm:cxn modelId="{FF6866BE-CC68-4EA3-BDFB-7FA94970CE9A}" type="presParOf" srcId="{7228CA76-D7B2-4DE7-93B8-E9B662D85711}" destId="{4137DB4F-7200-49C5-B0A6-F2B26DE9E8BF}" srcOrd="0" destOrd="0" presId="urn:microsoft.com/office/officeart/2005/8/layout/hierarchy2"/>
    <dgm:cxn modelId="{4EF37383-5422-4E1D-A925-9151E9F7B7AF}" type="presParOf" srcId="{AAD2D944-1AF3-41E3-B35B-F79871C6928B}" destId="{622CFCCC-E293-49CF-9AA8-AC263AD3A5C0}" srcOrd="3" destOrd="0" presId="urn:microsoft.com/office/officeart/2005/8/layout/hierarchy2"/>
    <dgm:cxn modelId="{DBDBDAEB-6BE9-47FA-8FC5-297D3C5DCE9B}" type="presParOf" srcId="{622CFCCC-E293-49CF-9AA8-AC263AD3A5C0}" destId="{8D8D5194-D991-4BA2-A601-4C077868BEF4}" srcOrd="0" destOrd="0" presId="urn:microsoft.com/office/officeart/2005/8/layout/hierarchy2"/>
    <dgm:cxn modelId="{4A849365-1D24-4B2A-9805-EC5438299AAD}" type="presParOf" srcId="{622CFCCC-E293-49CF-9AA8-AC263AD3A5C0}" destId="{70034C3F-42FA-44F9-B90D-CF5B3DA623E4}" srcOrd="1" destOrd="0" presId="urn:microsoft.com/office/officeart/2005/8/layout/hierarchy2"/>
    <dgm:cxn modelId="{A5806C0F-0BE7-4613-9A7C-7D3967452AB6}" type="presParOf" srcId="{70034C3F-42FA-44F9-B90D-CF5B3DA623E4}" destId="{8E907D65-EC18-4FCA-9278-327285369E3A}" srcOrd="0" destOrd="0" presId="urn:microsoft.com/office/officeart/2005/8/layout/hierarchy2"/>
    <dgm:cxn modelId="{05DB8D98-8D95-4379-812E-0350381270E0}" type="presParOf" srcId="{8E907D65-EC18-4FCA-9278-327285369E3A}" destId="{D3E9AD72-38F0-4FE1-B219-E97CF4D67C94}" srcOrd="0" destOrd="0" presId="urn:microsoft.com/office/officeart/2005/8/layout/hierarchy2"/>
    <dgm:cxn modelId="{354E755A-4110-4650-B973-9F49E26C6076}" type="presParOf" srcId="{70034C3F-42FA-44F9-B90D-CF5B3DA623E4}" destId="{1651DF65-4E10-4F4C-A92A-E6876020D7E2}" srcOrd="1" destOrd="0" presId="urn:microsoft.com/office/officeart/2005/8/layout/hierarchy2"/>
    <dgm:cxn modelId="{BEB7AA75-FA5C-46C2-9E6E-7535266FA8A7}" type="presParOf" srcId="{1651DF65-4E10-4F4C-A92A-E6876020D7E2}" destId="{AD32F195-1632-4DF7-843E-C3051710A381}" srcOrd="0" destOrd="0" presId="urn:microsoft.com/office/officeart/2005/8/layout/hierarchy2"/>
    <dgm:cxn modelId="{8EC221E1-7CA3-4326-8A98-561AAEC33766}" type="presParOf" srcId="{1651DF65-4E10-4F4C-A92A-E6876020D7E2}" destId="{5BF28D98-F048-4801-B981-A8B7416EAF06}" srcOrd="1" destOrd="0" presId="urn:microsoft.com/office/officeart/2005/8/layout/hierarchy2"/>
    <dgm:cxn modelId="{DA30A49E-41F4-45E3-B67D-EDF1E38180CB}" type="presParOf" srcId="{5BF28D98-F048-4801-B981-A8B7416EAF06}" destId="{5FB51B1F-479B-44D7-AC8A-74C73E0B9790}" srcOrd="0" destOrd="0" presId="urn:microsoft.com/office/officeart/2005/8/layout/hierarchy2"/>
    <dgm:cxn modelId="{00131A2D-575A-49E6-B976-040E84FB0B8B}" type="presParOf" srcId="{5FB51B1F-479B-44D7-AC8A-74C73E0B9790}" destId="{2F865BDB-964B-4A05-8461-5B5822E7D69A}" srcOrd="0" destOrd="0" presId="urn:microsoft.com/office/officeart/2005/8/layout/hierarchy2"/>
    <dgm:cxn modelId="{57B6F855-9CAA-444E-BF22-D82EE19076AA}" type="presParOf" srcId="{5BF28D98-F048-4801-B981-A8B7416EAF06}" destId="{1FFCA728-3B95-478B-A806-4679FC39000E}" srcOrd="1" destOrd="0" presId="urn:microsoft.com/office/officeart/2005/8/layout/hierarchy2"/>
    <dgm:cxn modelId="{F8E47DC5-3DC3-4D90-B54A-710CE42B27C3}" type="presParOf" srcId="{1FFCA728-3B95-478B-A806-4679FC39000E}" destId="{695FB32A-F518-403B-A419-7AFB82A05CF7}" srcOrd="0" destOrd="0" presId="urn:microsoft.com/office/officeart/2005/8/layout/hierarchy2"/>
    <dgm:cxn modelId="{328CE7D6-D3A9-49A2-BCBE-2D905234AC52}" type="presParOf" srcId="{1FFCA728-3B95-478B-A806-4679FC39000E}" destId="{6EB38110-A474-40E8-A3AD-ACD984517F37}" srcOrd="1" destOrd="0" presId="urn:microsoft.com/office/officeart/2005/8/layout/hierarchy2"/>
    <dgm:cxn modelId="{7E739DC0-0C82-4AE3-9A8B-A5424E77DEDF}" type="presParOf" srcId="{70034C3F-42FA-44F9-B90D-CF5B3DA623E4}" destId="{B87EEABD-0DA2-4FDE-8CDA-134912B8961D}" srcOrd="2" destOrd="0" presId="urn:microsoft.com/office/officeart/2005/8/layout/hierarchy2"/>
    <dgm:cxn modelId="{7491F191-97BE-48E8-8CC7-5CC5468D9481}" type="presParOf" srcId="{B87EEABD-0DA2-4FDE-8CDA-134912B8961D}" destId="{D439D554-6A4A-4291-A059-21FD8BEF4515}" srcOrd="0" destOrd="0" presId="urn:microsoft.com/office/officeart/2005/8/layout/hierarchy2"/>
    <dgm:cxn modelId="{24E8A07A-AB5D-4D54-86FE-05BB69F490E4}" type="presParOf" srcId="{70034C3F-42FA-44F9-B90D-CF5B3DA623E4}" destId="{B4A2E6B0-621D-4304-9F7A-09DBD2CA62CB}" srcOrd="3" destOrd="0" presId="urn:microsoft.com/office/officeart/2005/8/layout/hierarchy2"/>
    <dgm:cxn modelId="{72E3D56E-4221-4CEF-A114-73698809B0FC}" type="presParOf" srcId="{B4A2E6B0-621D-4304-9F7A-09DBD2CA62CB}" destId="{16BE7D35-AC70-4FC9-B677-6DC17EB8DF41}" srcOrd="0" destOrd="0" presId="urn:microsoft.com/office/officeart/2005/8/layout/hierarchy2"/>
    <dgm:cxn modelId="{906111E9-CE5B-4990-B504-0C7BDA8E0856}" type="presParOf" srcId="{B4A2E6B0-621D-4304-9F7A-09DBD2CA62CB}" destId="{00F46A7F-BF4A-4F61-AC7B-7A36DF8C3747}" srcOrd="1" destOrd="0" presId="urn:microsoft.com/office/officeart/2005/8/layout/hierarchy2"/>
    <dgm:cxn modelId="{AA4192C0-79BF-41CC-92A7-55597A39B7A9}" type="presParOf" srcId="{00F46A7F-BF4A-4F61-AC7B-7A36DF8C3747}" destId="{9F5FB327-42FC-43D1-B869-CD41778936A0}" srcOrd="0" destOrd="0" presId="urn:microsoft.com/office/officeart/2005/8/layout/hierarchy2"/>
    <dgm:cxn modelId="{5539EC96-6934-40C6-9210-6B024C5EBA9D}" type="presParOf" srcId="{9F5FB327-42FC-43D1-B869-CD41778936A0}" destId="{5A812845-7A28-4C43-B344-D38DDC4E7A04}" srcOrd="0" destOrd="0" presId="urn:microsoft.com/office/officeart/2005/8/layout/hierarchy2"/>
    <dgm:cxn modelId="{965F6B35-B15D-4BC2-9D7D-AD8E1457A2BE}" type="presParOf" srcId="{00F46A7F-BF4A-4F61-AC7B-7A36DF8C3747}" destId="{859A8814-D1B5-47B7-A9B7-78E47BF7C63F}" srcOrd="1" destOrd="0" presId="urn:microsoft.com/office/officeart/2005/8/layout/hierarchy2"/>
    <dgm:cxn modelId="{17379AA9-A8A5-4A33-963B-E8D3AB2332B4}" type="presParOf" srcId="{859A8814-D1B5-47B7-A9B7-78E47BF7C63F}" destId="{E4466DFA-E9E2-4991-A535-C4ED6C95E216}" srcOrd="0" destOrd="0" presId="urn:microsoft.com/office/officeart/2005/8/layout/hierarchy2"/>
    <dgm:cxn modelId="{39BA7979-BC85-400D-BCBE-D8C9DB892BD1}" type="presParOf" srcId="{859A8814-D1B5-47B7-A9B7-78E47BF7C63F}" destId="{2E3D2958-0E63-43E3-A666-2D27A7BB3DFC}" srcOrd="1" destOrd="0" presId="urn:microsoft.com/office/officeart/2005/8/layout/hierarchy2"/>
    <dgm:cxn modelId="{97D62FF7-3690-4FE5-B98E-6856A21AE41D}" type="presParOf" srcId="{70034C3F-42FA-44F9-B90D-CF5B3DA623E4}" destId="{674734F9-27F0-48F5-9AE5-347B936BC171}" srcOrd="4" destOrd="0" presId="urn:microsoft.com/office/officeart/2005/8/layout/hierarchy2"/>
    <dgm:cxn modelId="{10778D81-E801-492F-A169-90D2489EF242}" type="presParOf" srcId="{674734F9-27F0-48F5-9AE5-347B936BC171}" destId="{C9621940-DBD4-4BB6-A26A-80BD39E3538C}" srcOrd="0" destOrd="0" presId="urn:microsoft.com/office/officeart/2005/8/layout/hierarchy2"/>
    <dgm:cxn modelId="{F72F9C23-FFFD-49AF-9948-B20A14D7EACE}" type="presParOf" srcId="{70034C3F-42FA-44F9-B90D-CF5B3DA623E4}" destId="{B4B90290-3762-426C-9E9E-9BEF96138DC5}" srcOrd="5" destOrd="0" presId="urn:microsoft.com/office/officeart/2005/8/layout/hierarchy2"/>
    <dgm:cxn modelId="{85CF1672-4A46-4FB0-90CA-1DCC9DACFBD8}" type="presParOf" srcId="{B4B90290-3762-426C-9E9E-9BEF96138DC5}" destId="{EA781C4B-9B6F-435B-AE57-CB290F462C61}" srcOrd="0" destOrd="0" presId="urn:microsoft.com/office/officeart/2005/8/layout/hierarchy2"/>
    <dgm:cxn modelId="{ED876250-2398-4232-ADDE-1936F635FD05}" type="presParOf" srcId="{B4B90290-3762-426C-9E9E-9BEF96138DC5}" destId="{006EBDAF-2904-4A4D-9DCC-42EE45609971}" srcOrd="1" destOrd="0" presId="urn:microsoft.com/office/officeart/2005/8/layout/hierarchy2"/>
    <dgm:cxn modelId="{B2114659-6D42-4EA7-8137-FE14BFD78F39}" type="presParOf" srcId="{006EBDAF-2904-4A4D-9DCC-42EE45609971}" destId="{F3681F66-760E-402E-8160-B544D058A984}" srcOrd="0" destOrd="0" presId="urn:microsoft.com/office/officeart/2005/8/layout/hierarchy2"/>
    <dgm:cxn modelId="{081C7339-7032-4DF7-8675-46D8CDC51C82}" type="presParOf" srcId="{F3681F66-760E-402E-8160-B544D058A984}" destId="{05A10004-27D3-437F-A2F3-749D717420E8}" srcOrd="0" destOrd="0" presId="urn:microsoft.com/office/officeart/2005/8/layout/hierarchy2"/>
    <dgm:cxn modelId="{178A61AC-C8E7-45C9-8C92-57AAC88F58B7}" type="presParOf" srcId="{006EBDAF-2904-4A4D-9DCC-42EE45609971}" destId="{B8904B31-E1D7-49D6-B0DC-DBAB4D327DAC}" srcOrd="1" destOrd="0" presId="urn:microsoft.com/office/officeart/2005/8/layout/hierarchy2"/>
    <dgm:cxn modelId="{A7B4407D-6474-4175-B001-FC0A76A3CB1F}" type="presParOf" srcId="{B8904B31-E1D7-49D6-B0DC-DBAB4D327DAC}" destId="{A61F543E-2584-4370-B647-D19100FB2B40}" srcOrd="0" destOrd="0" presId="urn:microsoft.com/office/officeart/2005/8/layout/hierarchy2"/>
    <dgm:cxn modelId="{C9CFA6E1-DF1E-4D62-8B91-B60D8F77DCE9}" type="presParOf" srcId="{B8904B31-E1D7-49D6-B0DC-DBAB4D327DAC}" destId="{D5777506-F33D-4186-85E3-687A8DD23962}" srcOrd="1" destOrd="0" presId="urn:microsoft.com/office/officeart/2005/8/layout/hierarchy2"/>
    <dgm:cxn modelId="{BA747A22-5A70-40E4-9537-86E0E449ADFD}" type="presParOf" srcId="{70034C3F-42FA-44F9-B90D-CF5B3DA623E4}" destId="{5947E3DB-845D-4ADA-AEA0-CEA0445DBC6E}" srcOrd="6" destOrd="0" presId="urn:microsoft.com/office/officeart/2005/8/layout/hierarchy2"/>
    <dgm:cxn modelId="{2E18DA78-DB3B-4D87-A0DF-B1B0D1A2B2A0}" type="presParOf" srcId="{5947E3DB-845D-4ADA-AEA0-CEA0445DBC6E}" destId="{8B5AA1A2-BA89-4A86-817B-52E02BDD6AA6}" srcOrd="0" destOrd="0" presId="urn:microsoft.com/office/officeart/2005/8/layout/hierarchy2"/>
    <dgm:cxn modelId="{F4C36694-7E08-4186-BFD2-CFE79341131B}" type="presParOf" srcId="{70034C3F-42FA-44F9-B90D-CF5B3DA623E4}" destId="{881824B5-9BDB-46B5-9170-C496E6314370}" srcOrd="7" destOrd="0" presId="urn:microsoft.com/office/officeart/2005/8/layout/hierarchy2"/>
    <dgm:cxn modelId="{080E20CD-3B25-415A-8119-CB50289E9952}" type="presParOf" srcId="{881824B5-9BDB-46B5-9170-C496E6314370}" destId="{5EC667C8-6008-49C6-AAF5-D555F01FED33}" srcOrd="0" destOrd="0" presId="urn:microsoft.com/office/officeart/2005/8/layout/hierarchy2"/>
    <dgm:cxn modelId="{8DC7E055-D459-4F57-B264-A5F36496B50E}" type="presParOf" srcId="{881824B5-9BDB-46B5-9170-C496E6314370}" destId="{D32E75DC-773E-4502-A7EB-0A931695AD67}" srcOrd="1" destOrd="0" presId="urn:microsoft.com/office/officeart/2005/8/layout/hierarchy2"/>
    <dgm:cxn modelId="{491E7FD3-4AF0-4DC7-A142-4182A3612C03}" type="presParOf" srcId="{70034C3F-42FA-44F9-B90D-CF5B3DA623E4}" destId="{6F762E66-9926-44DA-99C9-8686A89FAED5}" srcOrd="8" destOrd="0" presId="urn:microsoft.com/office/officeart/2005/8/layout/hierarchy2"/>
    <dgm:cxn modelId="{50913229-96C0-46F7-BFB1-C8715F732CCA}" type="presParOf" srcId="{6F762E66-9926-44DA-99C9-8686A89FAED5}" destId="{6599F758-B234-46FB-B17C-2A1484E51A47}" srcOrd="0" destOrd="0" presId="urn:microsoft.com/office/officeart/2005/8/layout/hierarchy2"/>
    <dgm:cxn modelId="{CB6F0B26-FCF8-4F0F-9A2F-49BC1B77EF32}" type="presParOf" srcId="{70034C3F-42FA-44F9-B90D-CF5B3DA623E4}" destId="{EE874E54-9ED6-4482-810B-57E968057C80}" srcOrd="9" destOrd="0" presId="urn:microsoft.com/office/officeart/2005/8/layout/hierarchy2"/>
    <dgm:cxn modelId="{F62A36EF-006F-4D86-9C33-31AF76B5899D}" type="presParOf" srcId="{EE874E54-9ED6-4482-810B-57E968057C80}" destId="{6220E94A-AD98-4045-9026-D162FA0C8DEC}" srcOrd="0" destOrd="0" presId="urn:microsoft.com/office/officeart/2005/8/layout/hierarchy2"/>
    <dgm:cxn modelId="{DC780DFE-F192-454F-B301-D21FB341553A}" type="presParOf" srcId="{EE874E54-9ED6-4482-810B-57E968057C80}" destId="{A82A36FE-C3AB-463A-9EAE-45EB68130005}"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0187CA-7830-4883-A1F8-B72907377B8A}">
      <dsp:nvSpPr>
        <dsp:cNvPr id="0" name=""/>
        <dsp:cNvSpPr/>
      </dsp:nvSpPr>
      <dsp:spPr>
        <a:xfrm>
          <a:off x="3613" y="1712413"/>
          <a:ext cx="1047813" cy="3506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企业并购对目标方行业的影响</a:t>
          </a:r>
        </a:p>
      </dsp:txBody>
      <dsp:txXfrm>
        <a:off x="13883" y="1722683"/>
        <a:ext cx="1027273" cy="330093"/>
      </dsp:txXfrm>
    </dsp:sp>
    <dsp:sp modelId="{B809F32E-9B0B-465A-A011-D15F23CED095}">
      <dsp:nvSpPr>
        <dsp:cNvPr id="0" name=""/>
        <dsp:cNvSpPr/>
      </dsp:nvSpPr>
      <dsp:spPr>
        <a:xfrm rot="17143702">
          <a:off x="674286" y="1382201"/>
          <a:ext cx="1034787" cy="15014"/>
        </a:xfrm>
        <a:custGeom>
          <a:avLst/>
          <a:gdLst/>
          <a:ahLst/>
          <a:cxnLst/>
          <a:rect l="0" t="0" r="0" b="0"/>
          <a:pathLst>
            <a:path>
              <a:moveTo>
                <a:pt x="0" y="7507"/>
              </a:moveTo>
              <a:lnTo>
                <a:pt x="1034787" y="75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1165810" y="1363839"/>
        <a:ext cx="51739" cy="51739"/>
      </dsp:txXfrm>
    </dsp:sp>
    <dsp:sp modelId="{03181980-CDA6-4FB0-866A-A70668E004B5}">
      <dsp:nvSpPr>
        <dsp:cNvPr id="0" name=""/>
        <dsp:cNvSpPr/>
      </dsp:nvSpPr>
      <dsp:spPr>
        <a:xfrm>
          <a:off x="1331933" y="716370"/>
          <a:ext cx="701267" cy="3506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消极</a:t>
          </a:r>
        </a:p>
      </dsp:txBody>
      <dsp:txXfrm>
        <a:off x="1342203" y="726640"/>
        <a:ext cx="680727" cy="330093"/>
      </dsp:txXfrm>
    </dsp:sp>
    <dsp:sp modelId="{22590EB6-8EAF-4B4D-9BA8-5AFEA5A999E6}">
      <dsp:nvSpPr>
        <dsp:cNvPr id="0" name=""/>
        <dsp:cNvSpPr/>
      </dsp:nvSpPr>
      <dsp:spPr>
        <a:xfrm rot="17860799">
          <a:off x="1871531" y="616809"/>
          <a:ext cx="603848" cy="15014"/>
        </a:xfrm>
        <a:custGeom>
          <a:avLst/>
          <a:gdLst/>
          <a:ahLst/>
          <a:cxnLst/>
          <a:rect l="0" t="0" r="0" b="0"/>
          <a:pathLst>
            <a:path>
              <a:moveTo>
                <a:pt x="0" y="7507"/>
              </a:moveTo>
              <a:lnTo>
                <a:pt x="603848"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158359" y="609220"/>
        <a:ext cx="30192" cy="30192"/>
      </dsp:txXfrm>
    </dsp:sp>
    <dsp:sp modelId="{D2D2DB91-EEA1-4557-9A14-6DBA57D228C7}">
      <dsp:nvSpPr>
        <dsp:cNvPr id="0" name=""/>
        <dsp:cNvSpPr/>
      </dsp:nvSpPr>
      <dsp:spPr>
        <a:xfrm>
          <a:off x="2313709" y="135968"/>
          <a:ext cx="959334" cy="44195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横向并购：</a:t>
          </a:r>
          <a:endParaRPr lang="en-US" altLang="zh-CN" sz="1000" kern="1200"/>
        </a:p>
        <a:p>
          <a:pPr marL="0" lvl="0" indent="0" algn="ctr" defTabSz="444500">
            <a:lnSpc>
              <a:spcPct val="90000"/>
            </a:lnSpc>
            <a:spcBef>
              <a:spcPct val="0"/>
            </a:spcBef>
            <a:spcAft>
              <a:spcPct val="35000"/>
            </a:spcAft>
            <a:buNone/>
          </a:pPr>
          <a:r>
            <a:rPr lang="zh-CN" altLang="en-US" sz="1000" kern="1200"/>
            <a:t>减少竞争对手</a:t>
          </a:r>
        </a:p>
      </dsp:txBody>
      <dsp:txXfrm>
        <a:off x="2326653" y="148912"/>
        <a:ext cx="933446" cy="416068"/>
      </dsp:txXfrm>
    </dsp:sp>
    <dsp:sp modelId="{2B81BE76-58E8-4358-A4A9-AD4F07A0B4BC}">
      <dsp:nvSpPr>
        <dsp:cNvPr id="0" name=""/>
        <dsp:cNvSpPr/>
      </dsp:nvSpPr>
      <dsp:spPr>
        <a:xfrm rot="20949774">
          <a:off x="2030655" y="857331"/>
          <a:ext cx="285600" cy="15014"/>
        </a:xfrm>
        <a:custGeom>
          <a:avLst/>
          <a:gdLst/>
          <a:ahLst/>
          <a:cxnLst/>
          <a:rect l="0" t="0" r="0" b="0"/>
          <a:pathLst>
            <a:path>
              <a:moveTo>
                <a:pt x="0" y="7507"/>
              </a:moveTo>
              <a:lnTo>
                <a:pt x="285600"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166315" y="857698"/>
        <a:ext cx="14280" cy="14280"/>
      </dsp:txXfrm>
    </dsp:sp>
    <dsp:sp modelId="{3E57C85A-D586-4B99-8E20-1DB19B667735}">
      <dsp:nvSpPr>
        <dsp:cNvPr id="0" name=""/>
        <dsp:cNvSpPr/>
      </dsp:nvSpPr>
      <dsp:spPr>
        <a:xfrm>
          <a:off x="2313709" y="630519"/>
          <a:ext cx="969993" cy="41494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纵向并购：</a:t>
          </a:r>
          <a:endParaRPr lang="en-US" altLang="zh-CN" sz="1000" kern="1200"/>
        </a:p>
        <a:p>
          <a:pPr marL="0" lvl="0" indent="0" algn="ctr" defTabSz="444500">
            <a:lnSpc>
              <a:spcPct val="90000"/>
            </a:lnSpc>
            <a:spcBef>
              <a:spcPct val="0"/>
            </a:spcBef>
            <a:spcAft>
              <a:spcPct val="35000"/>
            </a:spcAft>
            <a:buNone/>
          </a:pPr>
          <a:r>
            <a:rPr lang="zh-CN" altLang="en-US" sz="1000" kern="1200"/>
            <a:t>交易成本下降</a:t>
          </a:r>
        </a:p>
      </dsp:txBody>
      <dsp:txXfrm>
        <a:off x="2325862" y="642672"/>
        <a:ext cx="945687" cy="390634"/>
      </dsp:txXfrm>
    </dsp:sp>
    <dsp:sp modelId="{7704177C-DF22-429B-8625-92792E9F85C1}">
      <dsp:nvSpPr>
        <dsp:cNvPr id="0" name=""/>
        <dsp:cNvSpPr/>
      </dsp:nvSpPr>
      <dsp:spPr>
        <a:xfrm rot="3585155">
          <a:off x="1895028" y="1124702"/>
          <a:ext cx="556854" cy="15014"/>
        </a:xfrm>
        <a:custGeom>
          <a:avLst/>
          <a:gdLst/>
          <a:ahLst/>
          <a:cxnLst/>
          <a:rect l="0" t="0" r="0" b="0"/>
          <a:pathLst>
            <a:path>
              <a:moveTo>
                <a:pt x="0" y="7507"/>
              </a:moveTo>
              <a:lnTo>
                <a:pt x="556854"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159534" y="1118288"/>
        <a:ext cx="27842" cy="27842"/>
      </dsp:txXfrm>
    </dsp:sp>
    <dsp:sp modelId="{41B9190E-9571-42FD-AD34-D4632AAF800F}">
      <dsp:nvSpPr>
        <dsp:cNvPr id="0" name=""/>
        <dsp:cNvSpPr/>
      </dsp:nvSpPr>
      <dsp:spPr>
        <a:xfrm>
          <a:off x="2313709" y="1098055"/>
          <a:ext cx="993437" cy="54935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混合并购：</a:t>
          </a:r>
          <a:endParaRPr lang="en-US" altLang="zh-CN" sz="1000" kern="1200"/>
        </a:p>
        <a:p>
          <a:pPr marL="0" lvl="0" indent="0" algn="ctr" defTabSz="444500">
            <a:lnSpc>
              <a:spcPct val="90000"/>
            </a:lnSpc>
            <a:spcBef>
              <a:spcPct val="0"/>
            </a:spcBef>
            <a:spcAft>
              <a:spcPct val="35000"/>
            </a:spcAft>
            <a:buNone/>
          </a:pPr>
          <a:r>
            <a:rPr lang="zh-CN" altLang="en-US" sz="1000" kern="1200"/>
            <a:t>多种商品的组合力量</a:t>
          </a:r>
        </a:p>
      </dsp:txBody>
      <dsp:txXfrm>
        <a:off x="2329799" y="1114145"/>
        <a:ext cx="961257" cy="517172"/>
      </dsp:txXfrm>
    </dsp:sp>
    <dsp:sp modelId="{8E29AE06-9891-44C2-B1BF-A0DC24A65E7B}">
      <dsp:nvSpPr>
        <dsp:cNvPr id="0" name=""/>
        <dsp:cNvSpPr/>
      </dsp:nvSpPr>
      <dsp:spPr>
        <a:xfrm rot="18322905">
          <a:off x="3172115" y="1103708"/>
          <a:ext cx="641509" cy="15014"/>
        </a:xfrm>
        <a:custGeom>
          <a:avLst/>
          <a:gdLst/>
          <a:ahLst/>
          <a:cxnLst/>
          <a:rect l="0" t="0" r="0" b="0"/>
          <a:pathLst>
            <a:path>
              <a:moveTo>
                <a:pt x="0" y="7507"/>
              </a:moveTo>
              <a:lnTo>
                <a:pt x="641509"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3476832" y="1095178"/>
        <a:ext cx="32075" cy="32075"/>
      </dsp:txXfrm>
    </dsp:sp>
    <dsp:sp modelId="{5CBFF6D6-C59E-4282-A20C-4BFE086DE4A2}">
      <dsp:nvSpPr>
        <dsp:cNvPr id="0" name=""/>
        <dsp:cNvSpPr/>
      </dsp:nvSpPr>
      <dsp:spPr>
        <a:xfrm>
          <a:off x="3678594" y="674384"/>
          <a:ext cx="701267" cy="3506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合并企业市场势力增强</a:t>
          </a:r>
        </a:p>
      </dsp:txBody>
      <dsp:txXfrm>
        <a:off x="3688864" y="684654"/>
        <a:ext cx="680727" cy="330093"/>
      </dsp:txXfrm>
    </dsp:sp>
    <dsp:sp modelId="{1C4B9BA7-D868-4104-8FCB-DA53411DF041}">
      <dsp:nvSpPr>
        <dsp:cNvPr id="0" name=""/>
        <dsp:cNvSpPr/>
      </dsp:nvSpPr>
      <dsp:spPr>
        <a:xfrm rot="18155653">
          <a:off x="4297145" y="691126"/>
          <a:ext cx="358613" cy="15014"/>
        </a:xfrm>
        <a:custGeom>
          <a:avLst/>
          <a:gdLst/>
          <a:ahLst/>
          <a:cxnLst/>
          <a:rect l="0" t="0" r="0" b="0"/>
          <a:pathLst>
            <a:path>
              <a:moveTo>
                <a:pt x="0" y="7507"/>
              </a:moveTo>
              <a:lnTo>
                <a:pt x="358613"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4467486" y="689668"/>
        <a:ext cx="17930" cy="17930"/>
      </dsp:txXfrm>
    </dsp:sp>
    <dsp:sp modelId="{6D88FB8E-5CB0-4745-94B8-2497769E4A44}">
      <dsp:nvSpPr>
        <dsp:cNvPr id="0" name=""/>
        <dsp:cNvSpPr/>
      </dsp:nvSpPr>
      <dsp:spPr>
        <a:xfrm>
          <a:off x="4573042" y="283004"/>
          <a:ext cx="701267" cy="52912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抬升市场价格，自身市场份额提高</a:t>
          </a:r>
        </a:p>
      </dsp:txBody>
      <dsp:txXfrm>
        <a:off x="4588540" y="298502"/>
        <a:ext cx="670271" cy="498128"/>
      </dsp:txXfrm>
    </dsp:sp>
    <dsp:sp modelId="{350F05E4-81D0-41C9-BE89-5BCB89E5BD89}">
      <dsp:nvSpPr>
        <dsp:cNvPr id="0" name=""/>
        <dsp:cNvSpPr/>
      </dsp:nvSpPr>
      <dsp:spPr>
        <a:xfrm rot="3730200">
          <a:off x="4269554" y="1025160"/>
          <a:ext cx="413794" cy="15014"/>
        </a:xfrm>
        <a:custGeom>
          <a:avLst/>
          <a:gdLst/>
          <a:ahLst/>
          <a:cxnLst/>
          <a:rect l="0" t="0" r="0" b="0"/>
          <a:pathLst>
            <a:path>
              <a:moveTo>
                <a:pt x="0" y="7507"/>
              </a:moveTo>
              <a:lnTo>
                <a:pt x="413794"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4466107" y="1022323"/>
        <a:ext cx="20689" cy="20689"/>
      </dsp:txXfrm>
    </dsp:sp>
    <dsp:sp modelId="{0956B83D-2D2A-4453-A15A-66DDE9528B41}">
      <dsp:nvSpPr>
        <dsp:cNvPr id="0" name=""/>
        <dsp:cNvSpPr/>
      </dsp:nvSpPr>
      <dsp:spPr>
        <a:xfrm>
          <a:off x="4573042" y="1040318"/>
          <a:ext cx="701267" cy="3506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市场封锁</a:t>
          </a:r>
        </a:p>
      </dsp:txBody>
      <dsp:txXfrm>
        <a:off x="4583312" y="1050588"/>
        <a:ext cx="680727" cy="330093"/>
      </dsp:txXfrm>
    </dsp:sp>
    <dsp:sp modelId="{7228CA76-D7B2-4DE7-93B8-E9B662D85711}">
      <dsp:nvSpPr>
        <dsp:cNvPr id="0" name=""/>
        <dsp:cNvSpPr/>
      </dsp:nvSpPr>
      <dsp:spPr>
        <a:xfrm rot="4456298">
          <a:off x="674286" y="2378244"/>
          <a:ext cx="1034787" cy="15014"/>
        </a:xfrm>
        <a:custGeom>
          <a:avLst/>
          <a:gdLst/>
          <a:ahLst/>
          <a:cxnLst/>
          <a:rect l="0" t="0" r="0" b="0"/>
          <a:pathLst>
            <a:path>
              <a:moveTo>
                <a:pt x="0" y="7507"/>
              </a:moveTo>
              <a:lnTo>
                <a:pt x="1034787" y="75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1165810" y="2359881"/>
        <a:ext cx="51739" cy="51739"/>
      </dsp:txXfrm>
    </dsp:sp>
    <dsp:sp modelId="{8D8D5194-D991-4BA2-A601-4C077868BEF4}">
      <dsp:nvSpPr>
        <dsp:cNvPr id="0" name=""/>
        <dsp:cNvSpPr/>
      </dsp:nvSpPr>
      <dsp:spPr>
        <a:xfrm>
          <a:off x="1331933" y="2708455"/>
          <a:ext cx="701267" cy="3506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积极</a:t>
          </a:r>
        </a:p>
      </dsp:txBody>
      <dsp:txXfrm>
        <a:off x="1342203" y="2718725"/>
        <a:ext cx="680727" cy="330093"/>
      </dsp:txXfrm>
    </dsp:sp>
    <dsp:sp modelId="{8E907D65-EC18-4FCA-9278-327285369E3A}">
      <dsp:nvSpPr>
        <dsp:cNvPr id="0" name=""/>
        <dsp:cNvSpPr/>
      </dsp:nvSpPr>
      <dsp:spPr>
        <a:xfrm rot="17157361">
          <a:off x="1663255" y="2385722"/>
          <a:ext cx="1020399" cy="15014"/>
        </a:xfrm>
        <a:custGeom>
          <a:avLst/>
          <a:gdLst/>
          <a:ahLst/>
          <a:cxnLst/>
          <a:rect l="0" t="0" r="0" b="0"/>
          <a:pathLst>
            <a:path>
              <a:moveTo>
                <a:pt x="0" y="7507"/>
              </a:moveTo>
              <a:lnTo>
                <a:pt x="1020399"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147945" y="2367719"/>
        <a:ext cx="51019" cy="51019"/>
      </dsp:txXfrm>
    </dsp:sp>
    <dsp:sp modelId="{AD32F195-1632-4DF7-843E-C3051710A381}">
      <dsp:nvSpPr>
        <dsp:cNvPr id="0" name=""/>
        <dsp:cNvSpPr/>
      </dsp:nvSpPr>
      <dsp:spPr>
        <a:xfrm>
          <a:off x="2313709" y="1700002"/>
          <a:ext cx="980870" cy="40536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横向并购：</a:t>
          </a:r>
          <a:endParaRPr lang="en-US" altLang="zh-CN" sz="1000" kern="1200"/>
        </a:p>
        <a:p>
          <a:pPr marL="0" lvl="0" indent="0" algn="ctr" defTabSz="444500">
            <a:lnSpc>
              <a:spcPct val="90000"/>
            </a:lnSpc>
            <a:spcBef>
              <a:spcPct val="0"/>
            </a:spcBef>
            <a:spcAft>
              <a:spcPct val="35000"/>
            </a:spcAft>
            <a:buNone/>
          </a:pPr>
          <a:r>
            <a:rPr lang="zh-CN" altLang="en-US" sz="1000" kern="1200"/>
            <a:t>规模经济</a:t>
          </a:r>
          <a:endParaRPr lang="en-US" altLang="zh-CN" sz="1000" kern="1200"/>
        </a:p>
      </dsp:txBody>
      <dsp:txXfrm>
        <a:off x="2325582" y="1711875"/>
        <a:ext cx="957124" cy="381621"/>
      </dsp:txXfrm>
    </dsp:sp>
    <dsp:sp modelId="{5FB51B1F-479B-44D7-AC8A-74C73E0B9790}">
      <dsp:nvSpPr>
        <dsp:cNvPr id="0" name=""/>
        <dsp:cNvSpPr/>
      </dsp:nvSpPr>
      <dsp:spPr>
        <a:xfrm>
          <a:off x="3294579" y="1895179"/>
          <a:ext cx="280507" cy="15014"/>
        </a:xfrm>
        <a:custGeom>
          <a:avLst/>
          <a:gdLst/>
          <a:ahLst/>
          <a:cxnLst/>
          <a:rect l="0" t="0" r="0" b="0"/>
          <a:pathLst>
            <a:path>
              <a:moveTo>
                <a:pt x="0" y="7507"/>
              </a:moveTo>
              <a:lnTo>
                <a:pt x="280507"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3427820" y="1895673"/>
        <a:ext cx="14025" cy="14025"/>
      </dsp:txXfrm>
    </dsp:sp>
    <dsp:sp modelId="{695FB32A-F518-403B-A419-7AFB82A05CF7}">
      <dsp:nvSpPr>
        <dsp:cNvPr id="0" name=""/>
        <dsp:cNvSpPr/>
      </dsp:nvSpPr>
      <dsp:spPr>
        <a:xfrm>
          <a:off x="3575086" y="1727369"/>
          <a:ext cx="873394" cy="3506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效率溢出</a:t>
          </a:r>
          <a:endParaRPr lang="en-US" altLang="zh-CN" sz="1000" kern="1200"/>
        </a:p>
      </dsp:txBody>
      <dsp:txXfrm>
        <a:off x="3585356" y="1737639"/>
        <a:ext cx="852854" cy="330093"/>
      </dsp:txXfrm>
    </dsp:sp>
    <dsp:sp modelId="{B87EEABD-0DA2-4FDE-8CDA-134912B8961D}">
      <dsp:nvSpPr>
        <dsp:cNvPr id="0" name=""/>
        <dsp:cNvSpPr/>
      </dsp:nvSpPr>
      <dsp:spPr>
        <a:xfrm rot="17893675">
          <a:off x="1876923" y="2614999"/>
          <a:ext cx="593063" cy="15014"/>
        </a:xfrm>
        <a:custGeom>
          <a:avLst/>
          <a:gdLst/>
          <a:ahLst/>
          <a:cxnLst/>
          <a:rect l="0" t="0" r="0" b="0"/>
          <a:pathLst>
            <a:path>
              <a:moveTo>
                <a:pt x="0" y="7507"/>
              </a:moveTo>
              <a:lnTo>
                <a:pt x="593063"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158628" y="2607680"/>
        <a:ext cx="29653" cy="29653"/>
      </dsp:txXfrm>
    </dsp:sp>
    <dsp:sp modelId="{16BE7D35-AC70-4FC9-B677-6DC17EB8DF41}">
      <dsp:nvSpPr>
        <dsp:cNvPr id="0" name=""/>
        <dsp:cNvSpPr/>
      </dsp:nvSpPr>
      <dsp:spPr>
        <a:xfrm>
          <a:off x="2313709" y="2157965"/>
          <a:ext cx="988458" cy="40654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纵向并购：</a:t>
          </a:r>
          <a:endParaRPr lang="en-US" altLang="zh-CN" sz="1000" kern="1200"/>
        </a:p>
        <a:p>
          <a:pPr marL="0" lvl="0" indent="0" algn="ctr" defTabSz="444500">
            <a:lnSpc>
              <a:spcPct val="90000"/>
            </a:lnSpc>
            <a:spcBef>
              <a:spcPct val="0"/>
            </a:spcBef>
            <a:spcAft>
              <a:spcPct val="35000"/>
            </a:spcAft>
            <a:buNone/>
          </a:pPr>
          <a:r>
            <a:rPr lang="zh-CN" altLang="en-US" sz="1000" kern="1200"/>
            <a:t>分工协作</a:t>
          </a:r>
          <a:endParaRPr lang="en-US" altLang="zh-CN" sz="1000" kern="1200"/>
        </a:p>
      </dsp:txBody>
      <dsp:txXfrm>
        <a:off x="2325616" y="2169872"/>
        <a:ext cx="964644" cy="382735"/>
      </dsp:txXfrm>
    </dsp:sp>
    <dsp:sp modelId="{9F5FB327-42FC-43D1-B869-CD41778936A0}">
      <dsp:nvSpPr>
        <dsp:cNvPr id="0" name=""/>
        <dsp:cNvSpPr/>
      </dsp:nvSpPr>
      <dsp:spPr>
        <a:xfrm>
          <a:off x="3302167" y="2353733"/>
          <a:ext cx="280507" cy="15014"/>
        </a:xfrm>
        <a:custGeom>
          <a:avLst/>
          <a:gdLst/>
          <a:ahLst/>
          <a:cxnLst/>
          <a:rect l="0" t="0" r="0" b="0"/>
          <a:pathLst>
            <a:path>
              <a:moveTo>
                <a:pt x="0" y="7507"/>
              </a:moveTo>
              <a:lnTo>
                <a:pt x="280507"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3435408" y="2354227"/>
        <a:ext cx="14025" cy="14025"/>
      </dsp:txXfrm>
    </dsp:sp>
    <dsp:sp modelId="{E4466DFA-E9E2-4991-A535-C4ED6C95E216}">
      <dsp:nvSpPr>
        <dsp:cNvPr id="0" name=""/>
        <dsp:cNvSpPr/>
      </dsp:nvSpPr>
      <dsp:spPr>
        <a:xfrm>
          <a:off x="3582674" y="2185923"/>
          <a:ext cx="874474" cy="3506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生产的专业化水平提高</a:t>
          </a:r>
        </a:p>
      </dsp:txBody>
      <dsp:txXfrm>
        <a:off x="3592944" y="2196193"/>
        <a:ext cx="853934" cy="330093"/>
      </dsp:txXfrm>
    </dsp:sp>
    <dsp:sp modelId="{674734F9-27F0-48F5-9AE5-347B936BC171}">
      <dsp:nvSpPr>
        <dsp:cNvPr id="0" name=""/>
        <dsp:cNvSpPr/>
      </dsp:nvSpPr>
      <dsp:spPr>
        <a:xfrm rot="20869626">
          <a:off x="2029975" y="2846010"/>
          <a:ext cx="286959" cy="15014"/>
        </a:xfrm>
        <a:custGeom>
          <a:avLst/>
          <a:gdLst/>
          <a:ahLst/>
          <a:cxnLst/>
          <a:rect l="0" t="0" r="0" b="0"/>
          <a:pathLst>
            <a:path>
              <a:moveTo>
                <a:pt x="0" y="7507"/>
              </a:moveTo>
              <a:lnTo>
                <a:pt x="286959"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166281" y="2846344"/>
        <a:ext cx="14347" cy="14347"/>
      </dsp:txXfrm>
    </dsp:sp>
    <dsp:sp modelId="{EA781C4B-9B6F-435B-AE57-CB290F462C61}">
      <dsp:nvSpPr>
        <dsp:cNvPr id="0" name=""/>
        <dsp:cNvSpPr/>
      </dsp:nvSpPr>
      <dsp:spPr>
        <a:xfrm>
          <a:off x="2313709" y="2617110"/>
          <a:ext cx="974180" cy="412307"/>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混合并购：</a:t>
          </a:r>
          <a:endParaRPr lang="en-US" altLang="zh-CN" sz="1000" kern="1200"/>
        </a:p>
        <a:p>
          <a:pPr marL="0" lvl="0" indent="0" algn="ctr" defTabSz="444500">
            <a:lnSpc>
              <a:spcPct val="90000"/>
            </a:lnSpc>
            <a:spcBef>
              <a:spcPct val="0"/>
            </a:spcBef>
            <a:spcAft>
              <a:spcPct val="35000"/>
            </a:spcAft>
            <a:buNone/>
          </a:pPr>
          <a:r>
            <a:rPr lang="zh-CN" altLang="en-US" sz="1000" kern="1200"/>
            <a:t>进入先进行业</a:t>
          </a:r>
        </a:p>
      </dsp:txBody>
      <dsp:txXfrm>
        <a:off x="2325785" y="2629186"/>
        <a:ext cx="950028" cy="388155"/>
      </dsp:txXfrm>
    </dsp:sp>
    <dsp:sp modelId="{F3681F66-760E-402E-8160-B544D058A984}">
      <dsp:nvSpPr>
        <dsp:cNvPr id="0" name=""/>
        <dsp:cNvSpPr/>
      </dsp:nvSpPr>
      <dsp:spPr>
        <a:xfrm>
          <a:off x="3287889" y="2815756"/>
          <a:ext cx="280507" cy="15014"/>
        </a:xfrm>
        <a:custGeom>
          <a:avLst/>
          <a:gdLst/>
          <a:ahLst/>
          <a:cxnLst/>
          <a:rect l="0" t="0" r="0" b="0"/>
          <a:pathLst>
            <a:path>
              <a:moveTo>
                <a:pt x="0" y="7507"/>
              </a:moveTo>
              <a:lnTo>
                <a:pt x="280507"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3421130" y="2816251"/>
        <a:ext cx="14025" cy="14025"/>
      </dsp:txXfrm>
    </dsp:sp>
    <dsp:sp modelId="{A61F543E-2584-4370-B647-D19100FB2B40}">
      <dsp:nvSpPr>
        <dsp:cNvPr id="0" name=""/>
        <dsp:cNvSpPr/>
      </dsp:nvSpPr>
      <dsp:spPr>
        <a:xfrm>
          <a:off x="3568396" y="2647946"/>
          <a:ext cx="940849" cy="3506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资源投入增加、促进发展</a:t>
          </a:r>
        </a:p>
      </dsp:txBody>
      <dsp:txXfrm>
        <a:off x="3578666" y="2658216"/>
        <a:ext cx="920309" cy="330093"/>
      </dsp:txXfrm>
    </dsp:sp>
    <dsp:sp modelId="{5947E3DB-845D-4ADA-AEA0-CEA0445DBC6E}">
      <dsp:nvSpPr>
        <dsp:cNvPr id="0" name=""/>
        <dsp:cNvSpPr/>
      </dsp:nvSpPr>
      <dsp:spPr>
        <a:xfrm rot="3610780">
          <a:off x="1891415" y="3120960"/>
          <a:ext cx="564080" cy="15014"/>
        </a:xfrm>
        <a:custGeom>
          <a:avLst/>
          <a:gdLst/>
          <a:ahLst/>
          <a:cxnLst/>
          <a:rect l="0" t="0" r="0" b="0"/>
          <a:pathLst>
            <a:path>
              <a:moveTo>
                <a:pt x="0" y="7507"/>
              </a:moveTo>
              <a:lnTo>
                <a:pt x="564080"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159353" y="3114365"/>
        <a:ext cx="28204" cy="28204"/>
      </dsp:txXfrm>
    </dsp:sp>
    <dsp:sp modelId="{5EC667C8-6008-49C6-AAF5-D555F01FED33}">
      <dsp:nvSpPr>
        <dsp:cNvPr id="0" name=""/>
        <dsp:cNvSpPr/>
      </dsp:nvSpPr>
      <dsp:spPr>
        <a:xfrm>
          <a:off x="2313709" y="3082012"/>
          <a:ext cx="983815" cy="58230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并购浪潮带来资源进一步整合</a:t>
          </a:r>
        </a:p>
      </dsp:txBody>
      <dsp:txXfrm>
        <a:off x="2330764" y="3099067"/>
        <a:ext cx="949705" cy="548191"/>
      </dsp:txXfrm>
    </dsp:sp>
    <dsp:sp modelId="{6F762E66-9926-44DA-99C9-8686A89FAED5}">
      <dsp:nvSpPr>
        <dsp:cNvPr id="0" name=""/>
        <dsp:cNvSpPr/>
      </dsp:nvSpPr>
      <dsp:spPr>
        <a:xfrm rot="4467347">
          <a:off x="1650086" y="3380492"/>
          <a:ext cx="1046738" cy="15014"/>
        </a:xfrm>
        <a:custGeom>
          <a:avLst/>
          <a:gdLst/>
          <a:ahLst/>
          <a:cxnLst/>
          <a:rect l="0" t="0" r="0" b="0"/>
          <a:pathLst>
            <a:path>
              <a:moveTo>
                <a:pt x="0" y="7507"/>
              </a:moveTo>
              <a:lnTo>
                <a:pt x="1046738" y="75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147287" y="3361830"/>
        <a:ext cx="52336" cy="52336"/>
      </dsp:txXfrm>
    </dsp:sp>
    <dsp:sp modelId="{6220E94A-AD98-4045-9026-D162FA0C8DEC}">
      <dsp:nvSpPr>
        <dsp:cNvPr id="0" name=""/>
        <dsp:cNvSpPr/>
      </dsp:nvSpPr>
      <dsp:spPr>
        <a:xfrm>
          <a:off x="2313709" y="3716908"/>
          <a:ext cx="1012666" cy="3506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信号传递，激励竞争</a:t>
          </a:r>
        </a:p>
      </dsp:txBody>
      <dsp:txXfrm>
        <a:off x="2323979" y="3727178"/>
        <a:ext cx="992126" cy="33009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自定义 1">
      <a:majorFont>
        <a:latin typeface="Calibri Light"/>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A090D-CCA3-4686-AF16-B00ECB2E0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4695</TotalTime>
  <Pages>44</Pages>
  <Words>5318</Words>
  <Characters>30316</Characters>
  <Application>Microsoft Office Word</Application>
  <DocSecurity>0</DocSecurity>
  <Lines>252</Lines>
  <Paragraphs>71</Paragraphs>
  <ScaleCrop>false</ScaleCrop>
  <Company/>
  <LinksUpToDate>false</LinksUpToDate>
  <CharactersWithSpaces>35563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成文迪</dc:creator>
  <cp:keywords/>
  <dc:description/>
  <cp:lastModifiedBy>成文迪</cp:lastModifiedBy>
  <cp:revision>640</cp:revision>
  <cp:lastPrinted>2022-06-14T03:02:00Z</cp:lastPrinted>
  <dcterms:created xsi:type="dcterms:W3CDTF">2022-05-05T08:09:00Z</dcterms:created>
  <dcterms:modified xsi:type="dcterms:W3CDTF">2022-06-14T08:38:00Z</dcterms:modified>
</cp:coreProperties>
</file>