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20" w:lineRule="exact"/>
        <w:ind w:firstLineChars="0" w:firstLine="0" w:rightChars="0" w:right="0" w:leftChars="0" w:left="900"/>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15.3pt;height:.5pt;mso-position-horizontal-relative:char;mso-position-vertical-relative:line" coordorigin="0,0" coordsize="8306,10">
            <v:line style="position:absolute" from="0,5" to="8306,5" stroked="true" strokeweight=".48pt" strokecolor="#000000">
              <v:stroke dashstyle="solid"/>
            </v:line>
          </v:group>
        </w:pic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after="0" w:line="328" w:lineRule="exact" w:before="26"/>
        <w:ind w:firstLineChars="0" w:firstLine="0" w:rightChars="0" w:right="0" w:leftChars="0" w:left="799"/>
        <w:jc w:val="left"/>
        <w:autoSpaceDE w:val="0"/>
        <w:autoSpaceDN w:val="0"/>
        <w:tabs>
          <w:tab w:pos="1279" w:val="left" w:leader="none"/>
          <w:tab w:pos="1759" w:val="left" w:leader="none"/>
          <w:tab w:pos="7250" w:val="left" w:leader="none"/>
        </w:tabs>
        <w:pBdr>
          <w:bottom w:val="none" w:sz="0" w:space="0" w:color="auto"/>
        </w:pBdr>
        <w:rPr>
          <w:kern w:val="2"/>
          <w:sz w:val="24"/>
          <w:szCs w:val="24"/>
          <w:rFonts w:cstheme="minorBidi" w:ascii="Calibri" w:hAnsi="Times New Roman" w:eastAsia="Calibri" w:cs="Times New Roman"/>
          <w:b/>
          <w:bCs/>
        </w:rPr>
      </w:pPr>
      <w:bookmarkStart w:name="封面 " w:id="1"/>
      <w:bookmarkEnd w:id="1"/>
      <w:r>
        <w:rPr>
          <w:kern w:val="2"/>
          <w:sz w:val="24"/>
          <w:szCs w:val="24"/>
          <w:b/>
          <w:bCs/>
          <w:rFonts w:ascii="宋体" w:eastAsia="宋体" w:hint="eastAsia" w:cstheme="minorBidi" w:hAnsi="Times New Roman" w:cs="Times New Roman"/>
        </w:rPr>
        <w:t>分</w:t>
      </w:r>
      <w:r w:rsidRPr="00000000">
        <w:rPr>
          <w:kern w:val="2"/>
          <w:sz w:val="24"/>
          <w:szCs w:val="24"/>
          <w:rFonts w:cstheme="minorBidi" w:ascii="Times New Roman" w:hAnsi="Times New Roman" w:eastAsia="Times New Roman" w:cs="Times New Roman"/>
          <w:b/>
          <w:bCs/>
        </w:rPr>
        <w:tab/>
        <w:t>类</w:t>
      </w:r>
      <w:r w:rsidRPr="00000000">
        <w:rPr>
          <w:kern w:val="2"/>
          <w:sz w:val="24"/>
          <w:szCs w:val="24"/>
          <w:rFonts w:cstheme="minorBidi" w:ascii="Times New Roman" w:hAnsi="Times New Roman" w:eastAsia="Times New Roman" w:cs="Times New Roman"/>
          <w:b/>
          <w:bCs/>
        </w:rPr>
        <w:tab/>
        <w:t>号：</w:t>
      </w:r>
      <w:r>
        <w:rPr>
          <w:kern w:val="2"/>
          <w:sz w:val="24"/>
          <w:szCs w:val="24"/>
          <w:b/>
          <w:bCs/>
          <w:rFonts w:ascii="Calibri" w:eastAsia="Calibri" w:cstheme="minorBidi" w:hAnsi="Times New Roman" w:cs="Times New Roman"/>
        </w:rPr>
        <w:t>R711.74</w:t>
      </w:r>
      <w:r w:rsidRPr="00000000">
        <w:rPr>
          <w:kern w:val="2"/>
          <w:sz w:val="24"/>
          <w:szCs w:val="24"/>
          <w:rFonts w:cstheme="minorBidi" w:ascii="Times New Roman" w:hAnsi="Times New Roman" w:eastAsia="Times New Roman" w:cs="Times New Roman"/>
          <w:b/>
          <w:bCs/>
        </w:rPr>
        <w:tab/>
      </w:r>
      <w:r>
        <w:rPr>
          <w:kern w:val="2"/>
          <w:sz w:val="24"/>
          <w:szCs w:val="24"/>
          <w:b/>
          <w:bCs/>
          <w:rFonts w:ascii="宋体" w:eastAsia="宋体" w:hint="eastAsia" w:cstheme="minorBidi" w:hAnsi="Times New Roman" w:cs="Times New Roman"/>
          <w:spacing w:val="0"/>
          <w:w w:val="95"/>
        </w:rPr>
        <w:t>单位</w:t>
      </w:r>
      <w:r>
        <w:rPr>
          <w:kern w:val="2"/>
          <w:sz w:val="24"/>
          <w:szCs w:val="24"/>
          <w:b/>
          <w:bCs/>
          <w:rFonts w:ascii="宋体" w:eastAsia="宋体" w:hint="eastAsia" w:cstheme="minorBidi" w:hAnsi="Times New Roman" w:cs="Times New Roman"/>
          <w:w w:val="95"/>
        </w:rPr>
        <w:t>代</w:t>
      </w:r>
      <w:r>
        <w:rPr>
          <w:kern w:val="2"/>
          <w:sz w:val="24"/>
          <w:szCs w:val="24"/>
          <w:b/>
          <w:bCs/>
          <w:rFonts w:ascii="宋体" w:eastAsia="宋体" w:hint="eastAsia" w:cstheme="minorBidi" w:hAnsi="Times New Roman" w:cs="Times New Roman"/>
          <w:spacing w:val="0"/>
          <w:w w:val="95"/>
        </w:rPr>
        <w:t>码：</w:t>
      </w:r>
      <w:r>
        <w:rPr>
          <w:kern w:val="2"/>
          <w:sz w:val="24"/>
          <w:szCs w:val="24"/>
          <w:b/>
          <w:bCs/>
          <w:rFonts w:ascii="Calibri" w:eastAsia="Calibri" w:cstheme="minorBidi" w:hAnsi="Times New Roman" w:cs="Times New Roman"/>
          <w:spacing w:val="0"/>
          <w:w w:val="95"/>
        </w:rPr>
        <w:t>10183</w:t>
      </w:r>
    </w:p>
    <w:p w:rsidR="0018722C">
      <w:pPr>
        <w:tabs>
          <w:tab w:pos="7264" w:val="left" w:leader="none"/>
          <w:tab w:pos="7984" w:val="left" w:leader="none"/>
        </w:tabs>
        <w:spacing w:line="328" w:lineRule="exact" w:before="0"/>
        <w:ind w:leftChars="0" w:left="799" w:rightChars="0" w:right="0" w:firstLineChars="0" w:firstLine="0"/>
        <w:jc w:val="left"/>
        <w:rPr>
          <w:b/>
          <w:sz w:val="24"/>
        </w:rPr>
      </w:pPr>
      <w:r>
        <w:drawing>
          <wp:anchor distT="0" distB="0" distL="0" distR="0" allowOverlap="1" layoutInCell="1" locked="0" behindDoc="1" simplePos="0" relativeHeight="268376087">
            <wp:simplePos x="0" y="0"/>
            <wp:positionH relativeFrom="page">
              <wp:posOffset>3300984</wp:posOffset>
            </wp:positionH>
            <wp:positionV relativeFrom="paragraph">
              <wp:posOffset>422992</wp:posOffset>
            </wp:positionV>
            <wp:extent cx="1164336" cy="1164336"/>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64336" cy="1164336"/>
                    </a:xfrm>
                    <a:prstGeom prst="rect">
                      <a:avLst/>
                    </a:prstGeom>
                  </pic:spPr>
                </pic:pic>
              </a:graphicData>
            </a:graphic>
          </wp:anchor>
        </w:drawing>
      </w:r>
      <w:r>
        <w:rPr>
          <w:b/>
          <w:sz w:val="24"/>
        </w:rPr>
        <w:t>研究</w:t>
      </w:r>
      <w:r>
        <w:rPr>
          <w:b/>
          <w:spacing w:val="1"/>
          <w:sz w:val="24"/>
        </w:rPr>
        <w:t>生</w:t>
      </w:r>
      <w:r>
        <w:rPr>
          <w:b/>
          <w:sz w:val="24"/>
        </w:rPr>
        <w:t>学号：</w:t>
      </w:r>
      <w:r>
        <w:rPr>
          <w:b/>
          <w:spacing w:val="-24"/>
          <w:sz w:val="24"/>
        </w:rPr>
        <w:t> </w:t>
      </w:r>
      <w:r>
        <w:rPr>
          <w:rFonts w:ascii="Calibri" w:eastAsia="Calibri"/>
          <w:b/>
          <w:sz w:val="24"/>
        </w:rPr>
        <w:t>200906100301405</w:t>
      </w:r>
      <w:r w:rsidRPr="00000000">
        <w:tab/>
      </w:r>
      <w:r>
        <w:rPr>
          <w:b/>
          <w:sz w:val="24"/>
        </w:rPr>
        <w:t>密</w:t>
      </w:r>
      <w:r w:rsidRPr="00000000">
        <w:tab/>
      </w:r>
      <w:r>
        <w:rPr>
          <w:b/>
          <w:w w:val="95"/>
          <w:sz w:val="24"/>
        </w:rPr>
        <w:t>级：</w:t>
      </w:r>
      <w:r>
        <w:rPr>
          <w:b/>
          <w:spacing w:val="1"/>
          <w:w w:val="95"/>
          <w:sz w:val="24"/>
        </w:rPr>
        <w:t>公</w:t>
      </w:r>
      <w:r>
        <w:rPr>
          <w:b/>
          <w:w w:val="95"/>
          <w:sz w:val="24"/>
        </w:rPr>
        <w:t>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tabs>
          <w:tab w:pos="4139" w:val="left" w:leader="none"/>
          <w:tab w:pos="5219" w:val="left" w:leader="none"/>
          <w:tab w:pos="6299" w:val="left" w:leader="none"/>
        </w:tabs>
        <w:spacing w:line="240" w:lineRule="auto" w:before="1"/>
        <w:ind w:leftChars="0" w:left="3055" w:rightChars="0" w:right="2608" w:firstLineChars="0" w:firstLine="4"/>
        <w:jc w:val="center"/>
        <w:rPr>
          <w:rFonts w:ascii="微软雅黑" w:eastAsia="微软雅黑" w:hint="eastAsia"/>
          <w:sz w:val="72"/>
        </w:rPr>
      </w:pPr>
      <w:r>
        <w:rPr>
          <w:rFonts w:ascii="微软雅黑" w:eastAsia="微软雅黑" w:hint="eastAsia"/>
          <w:sz w:val="72"/>
        </w:rPr>
        <w:t>吉</w:t>
      </w:r>
      <w:r w:rsidRPr="00000000">
        <w:tab/>
        <w:t>林</w:t>
      </w:r>
      <w:r w:rsidRPr="00000000">
        <w:tab/>
        <w:t>大</w:t>
      </w:r>
      <w:r w:rsidRPr="00000000">
        <w:tab/>
        <w:t>学硕士学位论文</w:t>
      </w:r>
    </w:p>
    <w:p w:rsidR="0018722C">
      <w:pPr>
        <w:spacing w:before="151"/>
        <w:ind w:leftChars="0" w:left="328" w:rightChars="0" w:right="120" w:firstLineChars="0" w:firstLine="0"/>
        <w:jc w:val="center"/>
        <w:rPr>
          <w:rFonts w:ascii="微软雅黑" w:eastAsia="微软雅黑" w:hint="eastAsia"/>
          <w:b/>
          <w:sz w:val="44"/>
        </w:rPr>
      </w:pPr>
      <w:r>
        <w:rPr>
          <w:rFonts w:ascii="微软雅黑" w:eastAsia="微软雅黑" w:hint="eastAsia"/>
          <w:b/>
          <w:w w:val="90"/>
          <w:sz w:val="44"/>
        </w:rPr>
        <w:t>（专业学位）</w:t>
      </w:r>
    </w:p>
    <w:p w:rsidR="0018722C">
      <w:pPr>
        <w:spacing w:before="221"/>
        <w:ind w:leftChars="0" w:left="483" w:rightChars="0" w:right="120" w:firstLineChars="0" w:firstLine="0"/>
        <w:jc w:val="center"/>
        <w:rPr>
          <w:rFonts w:ascii="黑体" w:eastAsia="黑体" w:hint="eastAsia"/>
          <w:sz w:val="32"/>
        </w:rPr>
      </w:pPr>
      <w:r>
        <w:rPr>
          <w:rFonts w:ascii="黑体" w:eastAsia="黑体" w:hint="eastAsia"/>
          <w:spacing w:val="-6"/>
          <w:sz w:val="32"/>
        </w:rPr>
        <w:t>宫颈鳞状细胞癌中 </w:t>
      </w:r>
      <w:r>
        <w:rPr>
          <w:rFonts w:ascii="黑体" w:eastAsia="黑体" w:hint="eastAsia"/>
          <w:sz w:val="32"/>
        </w:rPr>
        <w:t>c-myc</w:t>
      </w:r>
      <w:r>
        <w:rPr>
          <w:rFonts w:ascii="黑体" w:eastAsia="黑体" w:hint="eastAsia"/>
          <w:spacing w:val="-17"/>
          <w:sz w:val="32"/>
        </w:rPr>
        <w:t>、</w:t>
      </w:r>
      <w:r>
        <w:rPr>
          <w:rFonts w:ascii="黑体" w:eastAsia="黑体" w:hint="eastAsia"/>
          <w:sz w:val="32"/>
        </w:rPr>
        <w:t>ephrinB2</w:t>
      </w:r>
      <w:r>
        <w:rPr>
          <w:rFonts w:ascii="黑体" w:eastAsia="黑体" w:hint="eastAsia"/>
          <w:spacing w:val="-26"/>
          <w:sz w:val="32"/>
        </w:rPr>
        <w:t> 及 </w:t>
      </w:r>
      <w:r>
        <w:rPr>
          <w:rFonts w:ascii="黑体" w:eastAsia="黑体" w:hint="eastAsia"/>
          <w:sz w:val="32"/>
        </w:rPr>
        <w:t>TM4SF1</w:t>
      </w:r>
      <w:r>
        <w:rPr>
          <w:rFonts w:ascii="黑体" w:eastAsia="黑体" w:hint="eastAsia"/>
          <w:spacing w:val="-6"/>
          <w:sz w:val="32"/>
        </w:rPr>
        <w:t> 的表达及其临床意义</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spacing w:line="410" w:lineRule="auto" w:before="0"/>
        <w:ind w:leftChars="0" w:left="483" w:rightChars="0" w:right="91" w:firstLineChars="0" w:firstLine="0"/>
        <w:jc w:val="center"/>
        <w:rPr>
          <w:rFonts w:ascii="Arial" w:eastAsia="Arial"/>
          <w:sz w:val="29"/>
        </w:rPr>
      </w:pPr>
      <w:r>
        <w:rPr>
          <w:rFonts w:ascii="Arial" w:eastAsia="Arial"/>
          <w:w w:val="105"/>
          <w:sz w:val="29"/>
        </w:rPr>
        <w:t>The</w:t>
      </w:r>
      <w:r>
        <w:rPr>
          <w:rFonts w:ascii="Arial" w:eastAsia="Arial"/>
          <w:spacing w:val="-12"/>
          <w:w w:val="105"/>
          <w:sz w:val="29"/>
        </w:rPr>
        <w:t> </w:t>
      </w:r>
      <w:r>
        <w:rPr>
          <w:rFonts w:ascii="Arial" w:eastAsia="Arial"/>
          <w:w w:val="105"/>
          <w:sz w:val="29"/>
        </w:rPr>
        <w:t>expression</w:t>
      </w:r>
      <w:r>
        <w:rPr>
          <w:rFonts w:ascii="Arial" w:eastAsia="Arial"/>
          <w:spacing w:val="-12"/>
          <w:w w:val="105"/>
          <w:sz w:val="29"/>
        </w:rPr>
        <w:t> </w:t>
      </w:r>
      <w:r>
        <w:rPr>
          <w:rFonts w:ascii="Arial" w:eastAsia="Arial"/>
          <w:w w:val="105"/>
          <w:sz w:val="29"/>
        </w:rPr>
        <w:t>and</w:t>
      </w:r>
      <w:r>
        <w:rPr>
          <w:rFonts w:ascii="Arial" w:eastAsia="Arial"/>
          <w:spacing w:val="-14"/>
          <w:w w:val="105"/>
          <w:sz w:val="29"/>
        </w:rPr>
        <w:t> </w:t>
      </w:r>
      <w:r>
        <w:rPr>
          <w:rFonts w:ascii="Arial" w:eastAsia="Arial"/>
          <w:w w:val="105"/>
          <w:sz w:val="29"/>
        </w:rPr>
        <w:t>significance</w:t>
      </w:r>
      <w:r>
        <w:rPr>
          <w:rFonts w:ascii="Arial" w:eastAsia="Arial"/>
          <w:spacing w:val="-12"/>
          <w:w w:val="105"/>
          <w:sz w:val="29"/>
        </w:rPr>
        <w:t> </w:t>
      </w:r>
      <w:r>
        <w:rPr>
          <w:rFonts w:ascii="Arial" w:eastAsia="Arial"/>
          <w:w w:val="105"/>
          <w:sz w:val="29"/>
        </w:rPr>
        <w:t>of</w:t>
      </w:r>
      <w:r>
        <w:rPr>
          <w:rFonts w:ascii="Arial" w:eastAsia="Arial"/>
          <w:spacing w:val="-12"/>
          <w:w w:val="105"/>
          <w:sz w:val="29"/>
        </w:rPr>
        <w:t> </w:t>
      </w:r>
      <w:r>
        <w:rPr>
          <w:rFonts w:ascii="Arial" w:eastAsia="Arial"/>
          <w:w w:val="105"/>
          <w:sz w:val="29"/>
        </w:rPr>
        <w:t>c-myc</w:t>
      </w:r>
      <w:r>
        <w:rPr>
          <w:spacing w:val="1"/>
          <w:w w:val="105"/>
          <w:sz w:val="29"/>
        </w:rPr>
        <w:t>、</w:t>
      </w:r>
      <w:r>
        <w:rPr>
          <w:rFonts w:ascii="Arial" w:eastAsia="Arial"/>
          <w:w w:val="105"/>
          <w:sz w:val="29"/>
        </w:rPr>
        <w:t>ephrinB2</w:t>
      </w:r>
      <w:r>
        <w:rPr>
          <w:rFonts w:ascii="Arial" w:eastAsia="Arial"/>
          <w:spacing w:val="-14"/>
          <w:w w:val="105"/>
          <w:sz w:val="29"/>
        </w:rPr>
        <w:t> </w:t>
      </w:r>
      <w:r>
        <w:rPr>
          <w:rFonts w:ascii="Arial" w:eastAsia="Arial"/>
          <w:w w:val="105"/>
          <w:sz w:val="29"/>
        </w:rPr>
        <w:t>and</w:t>
      </w:r>
      <w:r>
        <w:rPr>
          <w:rFonts w:ascii="Arial" w:eastAsia="Arial"/>
          <w:spacing w:val="-12"/>
          <w:w w:val="105"/>
          <w:sz w:val="29"/>
        </w:rPr>
        <w:t> </w:t>
      </w:r>
      <w:r>
        <w:rPr>
          <w:rFonts w:ascii="Arial" w:eastAsia="Arial"/>
          <w:w w:val="105"/>
          <w:sz w:val="29"/>
        </w:rPr>
        <w:t>TM4SF1 genes in cervical</w:t>
      </w:r>
      <w:r>
        <w:rPr>
          <w:rFonts w:ascii="Arial" w:eastAsia="Arial"/>
          <w:spacing w:val="-32"/>
          <w:w w:val="105"/>
          <w:sz w:val="29"/>
        </w:rPr>
        <w:t> </w:t>
      </w:r>
      <w:r>
        <w:rPr>
          <w:rFonts w:ascii="Arial" w:eastAsia="Arial"/>
          <w:w w:val="105"/>
          <w:sz w:val="29"/>
        </w:rPr>
        <w:t>cancer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Arial" w:hAnsi="宋体" w:eastAsia="宋体" w:cs="宋体"/>
        </w:rPr>
      </w:pPr>
    </w:p>
    <w:p w:rsidR="0018722C">
      <w:pPr>
        <w:widowControl w:val="0"/>
        <w:snapToGrid w:val="1"/>
        <w:spacing w:beforeLines="0" w:afterLines="0" w:lineRule="auto" w:line="240" w:after="0" w:before="219"/>
        <w:ind w:firstLineChars="0" w:firstLine="0" w:rightChars="0" w:right="0" w:leftChars="0" w:left="3506"/>
        <w:jc w:val="left"/>
        <w:autoSpaceDE w:val="0"/>
        <w:autoSpaceDN w:val="0"/>
        <w:tabs>
          <w:tab w:pos="6395" w:val="left" w:leader="none"/>
        </w:tabs>
        <w:pBdr>
          <w:bottom w:val="none" w:sz="0" w:space="0" w:color="auto"/>
        </w:pBdr>
        <w:rPr>
          <w:kern w:val="2"/>
          <w:sz w:val="32"/>
          <w:szCs w:val="32"/>
          <w:rFonts w:cstheme="minorBidi" w:ascii="宋体" w:hAnsi="黑体" w:eastAsia="宋体" w:cs="黑体" w:hint="eastAsia"/>
          <w:b/>
          <w:bCs/>
        </w:rPr>
      </w:pPr>
      <w:r>
        <w:rPr>
          <w:kern w:val="2"/>
          <w:sz w:val="32"/>
          <w:szCs w:val="32"/>
          <w:b/>
          <w:bCs/>
          <w:rFonts w:ascii="宋体" w:eastAsia="宋体" w:hint="eastAsia" w:cstheme="minorBidi" w:hAnsi="黑体" w:cs="黑体"/>
        </w:rPr>
        <w:t>作 者 姓 名</w:t>
      </w:r>
      <w:r>
        <w:rPr>
          <w:kern w:val="2"/>
          <w:sz w:val="32"/>
          <w:szCs w:val="32"/>
          <w:b/>
          <w:bCs/>
          <w:rFonts w:ascii="宋体" w:eastAsia="宋体" w:hint="eastAsia" w:cstheme="minorBidi" w:hAnsi="黑体" w:cs="黑体"/>
          <w:spacing w:val="-4"/>
        </w:rPr>
        <w:t> </w:t>
      </w:r>
      <w:r>
        <w:rPr>
          <w:kern w:val="2"/>
          <w:sz w:val="32"/>
          <w:szCs w:val="32"/>
          <w:b/>
          <w:bCs/>
          <w:rFonts w:ascii="宋体" w:eastAsia="宋体" w:hint="eastAsia" w:cstheme="minorBidi" w:hAnsi="黑体" w:cs="黑体"/>
        </w:rPr>
        <w:t>：刘</w:t>
      </w:r>
      <w:r w:rsidRPr="00000000">
        <w:rPr>
          <w:kern w:val="2"/>
          <w:sz w:val="32"/>
          <w:szCs w:val="32"/>
          <w:rFonts w:cstheme="minorBidi" w:ascii="黑体" w:hAnsi="黑体" w:eastAsia="黑体" w:cs="黑体"/>
          <w:b/>
          <w:bCs/>
        </w:rPr>
        <w:tab/>
        <w:t>凌</w:t>
      </w:r>
    </w:p>
    <w:p w:rsidR="0018722C">
      <w:pPr>
        <w:tabs>
          <w:tab w:pos="4951" w:val="left" w:leader="none"/>
        </w:tabs>
        <w:spacing w:line="357" w:lineRule="auto" w:before="205"/>
        <w:ind w:leftChars="0" w:left="3506" w:rightChars="0" w:right="2301" w:firstLineChars="0" w:firstLine="0"/>
        <w:jc w:val="left"/>
        <w:rPr>
          <w:b/>
          <w:sz w:val="32"/>
        </w:rPr>
      </w:pPr>
      <w:r>
        <w:rPr>
          <w:b/>
          <w:sz w:val="32"/>
        </w:rPr>
        <w:t>类</w:t>
      </w:r>
      <w:r w:rsidRPr="00000000">
        <w:tab/>
        <w:t>别</w:t>
      </w:r>
      <w:r>
        <w:rPr>
          <w:b/>
          <w:spacing w:val="-2"/>
          <w:sz w:val="32"/>
        </w:rPr>
        <w:t> </w:t>
      </w:r>
      <w:r>
        <w:rPr>
          <w:b/>
          <w:sz w:val="32"/>
        </w:rPr>
        <w:t>：临床医学硕士</w:t>
      </w:r>
      <w:r>
        <w:rPr>
          <w:b/>
          <w:spacing w:val="0"/>
          <w:sz w:val="32"/>
        </w:rPr>
        <w:t>领域（方向</w:t>
      </w:r>
      <w:r>
        <w:rPr>
          <w:b/>
          <w:spacing w:val="-2"/>
          <w:sz w:val="32"/>
        </w:rPr>
        <w:t>）：</w:t>
      </w:r>
      <w:r>
        <w:rPr>
          <w:b/>
          <w:spacing w:val="0"/>
          <w:sz w:val="32"/>
        </w:rPr>
        <w:t>妇产</w:t>
      </w:r>
      <w:r>
        <w:rPr>
          <w:b/>
          <w:sz w:val="32"/>
        </w:rPr>
        <w:t>科学</w:t>
      </w:r>
    </w:p>
    <w:p w:rsidR="0018722C">
      <w:pPr>
        <w:tabs>
          <w:tab w:pos="7039" w:val="left" w:leader="none"/>
        </w:tabs>
        <w:spacing w:line="357" w:lineRule="auto" w:before="48"/>
        <w:ind w:leftChars="0" w:left="3506" w:rightChars="0" w:right="1979" w:firstLineChars="0" w:firstLine="0"/>
        <w:jc w:val="left"/>
        <w:rPr>
          <w:b/>
          <w:sz w:val="32"/>
        </w:rPr>
      </w:pPr>
      <w:r>
        <w:rPr>
          <w:b/>
          <w:sz w:val="32"/>
        </w:rPr>
        <w:t>指</w:t>
      </w:r>
      <w:r>
        <w:rPr>
          <w:b/>
          <w:spacing w:val="0"/>
          <w:sz w:val="32"/>
        </w:rPr>
        <w:t> </w:t>
      </w:r>
      <w:r>
        <w:rPr>
          <w:b/>
          <w:sz w:val="32"/>
        </w:rPr>
        <w:t>导</w:t>
      </w:r>
      <w:r>
        <w:rPr>
          <w:b/>
          <w:spacing w:val="-2"/>
          <w:sz w:val="32"/>
        </w:rPr>
        <w:t> </w:t>
      </w:r>
      <w:r>
        <w:rPr>
          <w:b/>
          <w:sz w:val="32"/>
        </w:rPr>
        <w:t>教</w:t>
      </w:r>
      <w:r>
        <w:rPr>
          <w:b/>
          <w:spacing w:val="-2"/>
          <w:sz w:val="32"/>
        </w:rPr>
        <w:t> </w:t>
      </w:r>
      <w:r>
        <w:rPr>
          <w:b/>
          <w:sz w:val="32"/>
        </w:rPr>
        <w:t>师</w:t>
      </w:r>
      <w:r>
        <w:rPr>
          <w:b/>
          <w:spacing w:val="-2"/>
          <w:sz w:val="32"/>
        </w:rPr>
        <w:t> </w:t>
      </w:r>
      <w:r>
        <w:rPr>
          <w:b/>
          <w:sz w:val="32"/>
        </w:rPr>
        <w:t>：张松灵</w:t>
      </w:r>
      <w:r w:rsidRPr="00000000">
        <w:tab/>
      </w:r>
      <w:r>
        <w:rPr>
          <w:b/>
          <w:spacing w:val="0"/>
          <w:sz w:val="32"/>
        </w:rPr>
        <w:t>副教</w:t>
      </w:r>
      <w:r>
        <w:rPr>
          <w:b/>
          <w:sz w:val="32"/>
        </w:rPr>
        <w:t>授 培</w:t>
      </w:r>
      <w:r>
        <w:rPr>
          <w:b/>
          <w:spacing w:val="0"/>
          <w:sz w:val="32"/>
        </w:rPr>
        <w:t> </w:t>
      </w:r>
      <w:r>
        <w:rPr>
          <w:b/>
          <w:sz w:val="32"/>
        </w:rPr>
        <w:t>养</w:t>
      </w:r>
      <w:r>
        <w:rPr>
          <w:b/>
          <w:spacing w:val="-2"/>
          <w:sz w:val="32"/>
        </w:rPr>
        <w:t> </w:t>
      </w:r>
      <w:r>
        <w:rPr>
          <w:b/>
          <w:sz w:val="32"/>
        </w:rPr>
        <w:t>单</w:t>
      </w:r>
      <w:r>
        <w:rPr>
          <w:b/>
          <w:spacing w:val="-2"/>
          <w:sz w:val="32"/>
        </w:rPr>
        <w:t> </w:t>
      </w:r>
      <w:r>
        <w:rPr>
          <w:b/>
          <w:sz w:val="32"/>
        </w:rPr>
        <w:t>位</w:t>
      </w:r>
      <w:r>
        <w:rPr>
          <w:b/>
          <w:spacing w:val="-2"/>
          <w:sz w:val="32"/>
        </w:rPr>
        <w:t> </w:t>
      </w:r>
      <w:r>
        <w:rPr>
          <w:b/>
          <w:sz w:val="32"/>
        </w:rPr>
        <w:t>：白求恩第一</w:t>
      </w:r>
      <w:r>
        <w:rPr>
          <w:b/>
          <w:spacing w:val="-3"/>
          <w:sz w:val="32"/>
        </w:rPr>
        <w:t>医</w:t>
      </w:r>
      <w:r>
        <w:rPr>
          <w:b/>
          <w:sz w:val="32"/>
        </w:rPr>
        <w:t>院</w:t>
      </w:r>
    </w:p>
    <w:p w:rsidR="0018722C">
      <w:pPr>
        <w:spacing w:before="48"/>
        <w:ind w:leftChars="0" w:left="286" w:rightChars="0" w:right="120" w:firstLineChars="0" w:firstLine="0"/>
        <w:jc w:val="center"/>
        <w:rPr>
          <w:b/>
          <w:sz w:val="32"/>
        </w:rPr>
      </w:pPr>
      <w:r>
        <w:rPr>
          <w:rFonts w:ascii="Calibri" w:eastAsia="Calibri"/>
          <w:b/>
          <w:sz w:val="32"/>
        </w:rPr>
        <w:t>2016 </w:t>
      </w:r>
      <w:r>
        <w:rPr>
          <w:b/>
          <w:sz w:val="32"/>
        </w:rPr>
        <w:t>年 </w:t>
      </w:r>
      <w:r>
        <w:rPr>
          <w:rFonts w:ascii="Calibri" w:eastAsia="Calibri"/>
          <w:b/>
          <w:sz w:val="32"/>
        </w:rPr>
        <w:t>5  </w:t>
      </w:r>
      <w:r>
        <w:rPr>
          <w:b/>
          <w:sz w:val="32"/>
        </w:rPr>
        <w:t>月</w:t>
      </w:r>
    </w:p>
    <w:p w:rsidR="0018722C">
      <w:pPr>
        <w:spacing w:after="0"/>
        <w:jc w:val="center"/>
        <w:rPr>
          <w:sz w:val="32"/>
        </w:rPr>
        <w:sectPr w:rsidR="00556256">
          <w:footerReference w:type="default" r:id="rId5"/>
          <w:pgSz w:w="11910" w:h="16840"/>
          <w:pgMar w:footer="272" w:top="1080" w:bottom="460" w:left="900" w:right="1020"/>
          <w:pgNumType w:start="1"/>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spacing w:line="297" w:lineRule="auto" w:before="3"/>
        <w:ind w:leftChars="0" w:left="975" w:rightChars="0" w:right="190" w:firstLineChars="0" w:firstLine="0"/>
        <w:jc w:val="center"/>
        <w:rPr>
          <w:rFonts w:ascii="黑体" w:eastAsia="黑体" w:hint="eastAsia"/>
          <w:sz w:val="32"/>
        </w:rPr>
      </w:pPr>
      <w:r>
        <w:rPr>
          <w:rFonts w:ascii="黑体" w:eastAsia="黑体" w:hint="eastAsia"/>
          <w:spacing w:val="-6"/>
          <w:sz w:val="32"/>
        </w:rPr>
        <w:t>宫颈鳞状细胞癌中 </w:t>
      </w:r>
      <w:r>
        <w:rPr>
          <w:rFonts w:ascii="黑体" w:eastAsia="黑体" w:hint="eastAsia"/>
          <w:sz w:val="32"/>
        </w:rPr>
        <w:t>c-myc、ephrinB2</w:t>
      </w:r>
      <w:r>
        <w:rPr>
          <w:rFonts w:ascii="黑体" w:eastAsia="黑体" w:hint="eastAsia"/>
          <w:spacing w:val="-26"/>
          <w:sz w:val="32"/>
        </w:rPr>
        <w:t> 及 </w:t>
      </w:r>
      <w:r>
        <w:rPr>
          <w:rFonts w:ascii="黑体" w:eastAsia="黑体" w:hint="eastAsia"/>
          <w:sz w:val="32"/>
        </w:rPr>
        <w:t>TM4SF1</w:t>
      </w:r>
      <w:r>
        <w:rPr>
          <w:rFonts w:ascii="黑体" w:eastAsia="黑体" w:hint="eastAsia"/>
          <w:spacing w:val="-8"/>
          <w:sz w:val="32"/>
        </w:rPr>
        <w:t> 的表达及其</w:t>
      </w:r>
      <w:r>
        <w:rPr>
          <w:rFonts w:ascii="黑体" w:eastAsia="黑体" w:hint="eastAsia"/>
          <w:spacing w:val="-2"/>
          <w:sz w:val="32"/>
        </w:rPr>
        <w:t>临床意义</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黑体" w:hAnsi="宋体" w:eastAsia="宋体" w:cs="宋体"/>
        </w:rPr>
      </w:pPr>
    </w:p>
    <w:p w:rsidR="0018722C">
      <w:pPr>
        <w:spacing w:line="379" w:lineRule="auto" w:before="0"/>
        <w:ind w:leftChars="0" w:left="975" w:rightChars="0" w:right="160" w:firstLineChars="0" w:firstLine="0"/>
        <w:jc w:val="center"/>
        <w:rPr>
          <w:rFonts w:ascii="Arial" w:eastAsia="Arial"/>
          <w:sz w:val="32"/>
        </w:rPr>
      </w:pPr>
      <w:r>
        <w:rPr>
          <w:rFonts w:ascii="Arial" w:eastAsia="Arial"/>
          <w:sz w:val="32"/>
        </w:rPr>
        <w:t>The expression and significance of c-myc</w:t>
      </w:r>
      <w:r>
        <w:rPr>
          <w:sz w:val="32"/>
        </w:rPr>
        <w:t>、</w:t>
      </w:r>
      <w:r>
        <w:rPr>
          <w:rFonts w:ascii="Arial" w:eastAsia="Arial"/>
          <w:sz w:val="32"/>
        </w:rPr>
        <w:t>ephrinB2 and TM4SF1 genes in cervical cancer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8"/>
          <w:szCs w:val="24"/>
          <w:rFonts w:cstheme="minorBidi" w:ascii="Arial" w:hAnsi="宋体" w:eastAsia="宋体" w:cs="宋体"/>
        </w:rPr>
      </w:pPr>
    </w:p>
    <w:p w:rsidR="0018722C">
      <w:pPr>
        <w:widowControl w:val="0"/>
        <w:snapToGrid w:val="1"/>
        <w:spacing w:beforeLines="0" w:afterLines="0" w:before="0" w:after="0" w:line="415" w:lineRule="auto"/>
        <w:ind w:firstLineChars="0" w:firstLine="0" w:leftChars="0" w:left="3012" w:rightChars="0" w:right="3395"/>
        <w:jc w:val="left"/>
        <w:autoSpaceDE w:val="0"/>
        <w:autoSpaceDN w:val="0"/>
        <w:pBdr>
          <w:bottom w:val="none" w:sz="0" w:space="0" w:color="auto"/>
        </w:pBdr>
        <w:rPr>
          <w:kern w:val="2"/>
          <w:sz w:val="27"/>
          <w:szCs w:val="27"/>
          <w:rFonts w:cstheme="minorBidi" w:ascii="宋体" w:hAnsi="宋体" w:eastAsia="宋体" w:cs="宋体"/>
        </w:rPr>
      </w:pPr>
      <w:r>
        <w:rPr>
          <w:kern w:val="2"/>
          <w:sz w:val="27"/>
          <w:szCs w:val="27"/>
          <w:rFonts w:cstheme="minorBidi" w:ascii="宋体" w:hAnsi="宋体" w:eastAsia="宋体" w:cs="宋体"/>
        </w:rPr>
        <w:t>作 者 姓 名 ：刘凌</w:t>
      </w:r>
      <w:r>
        <w:rPr>
          <w:kern w:val="2"/>
          <w:sz w:val="27"/>
          <w:szCs w:val="27"/>
          <w:rFonts w:cstheme="minorBidi" w:ascii="宋体" w:hAnsi="宋体" w:eastAsia="宋体" w:cs="宋体"/>
          <w:w w:val="95"/>
        </w:rPr>
        <w:t>领域（方向）：妇产科</w:t>
      </w:r>
    </w:p>
    <w:p w:rsidR="0018722C">
      <w:pPr>
        <w:tabs>
          <w:tab w:pos="4274" w:val="left" w:leader="none"/>
          <w:tab w:pos="6093" w:val="left" w:leader="none"/>
        </w:tabs>
        <w:spacing w:line="424" w:lineRule="auto" w:before="64"/>
        <w:ind w:leftChars="0" w:left="3012" w:rightChars="0" w:right="2390" w:firstLineChars="0" w:firstLine="0"/>
        <w:jc w:val="left"/>
        <w:rPr>
          <w:sz w:val="27"/>
        </w:rPr>
      </w:pPr>
      <w:r>
        <w:rPr>
          <w:w w:val="105"/>
          <w:sz w:val="27"/>
        </w:rPr>
        <w:t>指</w:t>
      </w:r>
      <w:r>
        <w:rPr>
          <w:spacing w:val="-4"/>
          <w:w w:val="105"/>
          <w:sz w:val="27"/>
        </w:rPr>
        <w:t> </w:t>
      </w:r>
      <w:r>
        <w:rPr>
          <w:w w:val="105"/>
          <w:sz w:val="27"/>
        </w:rPr>
        <w:t>导</w:t>
      </w:r>
      <w:r>
        <w:rPr>
          <w:spacing w:val="-6"/>
          <w:w w:val="105"/>
          <w:sz w:val="27"/>
        </w:rPr>
        <w:t> </w:t>
      </w:r>
      <w:r>
        <w:rPr>
          <w:w w:val="105"/>
          <w:sz w:val="27"/>
        </w:rPr>
        <w:t>教</w:t>
      </w:r>
      <w:r>
        <w:rPr>
          <w:spacing w:val="-4"/>
          <w:w w:val="105"/>
          <w:sz w:val="27"/>
        </w:rPr>
        <w:t> </w:t>
      </w:r>
      <w:r>
        <w:rPr>
          <w:w w:val="105"/>
          <w:sz w:val="27"/>
        </w:rPr>
        <w:t>师</w:t>
      </w:r>
      <w:r>
        <w:rPr>
          <w:spacing w:val="-6"/>
          <w:w w:val="105"/>
          <w:sz w:val="27"/>
        </w:rPr>
        <w:t> </w:t>
      </w:r>
      <w:r>
        <w:rPr>
          <w:w w:val="105"/>
          <w:sz w:val="27"/>
        </w:rPr>
        <w:t>：</w:t>
      </w:r>
      <w:r>
        <w:rPr>
          <w:spacing w:val="2"/>
          <w:w w:val="105"/>
          <w:sz w:val="27"/>
        </w:rPr>
        <w:t>张</w:t>
      </w:r>
      <w:r>
        <w:rPr>
          <w:w w:val="105"/>
          <w:sz w:val="27"/>
        </w:rPr>
        <w:t>松灵</w:t>
      </w:r>
      <w:r w:rsidRPr="00000000">
        <w:tab/>
      </w:r>
      <w:r>
        <w:rPr>
          <w:sz w:val="27"/>
        </w:rPr>
        <w:t>副</w:t>
      </w:r>
      <w:r>
        <w:rPr>
          <w:spacing w:val="2"/>
          <w:sz w:val="27"/>
        </w:rPr>
        <w:t>教</w:t>
      </w:r>
      <w:r>
        <w:rPr>
          <w:sz w:val="27"/>
        </w:rPr>
        <w:t>授 </w:t>
      </w:r>
      <w:r>
        <w:rPr>
          <w:w w:val="105"/>
          <w:sz w:val="27"/>
        </w:rPr>
        <w:t>类</w:t>
      </w:r>
      <w:r w:rsidRPr="00000000">
        <w:tab/>
        <w:t>别</w:t>
      </w:r>
      <w:r>
        <w:rPr>
          <w:spacing w:val="-24"/>
          <w:w w:val="105"/>
          <w:sz w:val="27"/>
        </w:rPr>
        <w:t> </w:t>
      </w:r>
      <w:r>
        <w:rPr>
          <w:w w:val="105"/>
          <w:sz w:val="27"/>
        </w:rPr>
        <w:t>：</w:t>
      </w:r>
      <w:r>
        <w:rPr>
          <w:spacing w:val="2"/>
          <w:w w:val="105"/>
          <w:sz w:val="27"/>
        </w:rPr>
        <w:t>临</w:t>
      </w:r>
      <w:r>
        <w:rPr>
          <w:w w:val="105"/>
          <w:sz w:val="27"/>
        </w:rPr>
        <w:t>床医</w:t>
      </w:r>
      <w:r>
        <w:rPr>
          <w:spacing w:val="2"/>
          <w:w w:val="105"/>
          <w:sz w:val="27"/>
        </w:rPr>
        <w:t>学</w:t>
      </w:r>
      <w:r>
        <w:rPr>
          <w:w w:val="105"/>
          <w:sz w:val="27"/>
        </w:rPr>
        <w:t>硕士</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0"/>
        <w:ind w:leftChars="0" w:left="2997" w:rightChars="0" w:right="0" w:firstLineChars="0" w:firstLine="0"/>
        <w:jc w:val="left"/>
        <w:rPr>
          <w:sz w:val="27"/>
        </w:rPr>
      </w:pPr>
      <w:r>
        <w:rPr>
          <w:w w:val="105"/>
          <w:sz w:val="27"/>
        </w:rPr>
        <w:t>答 辩 日 期 ： </w:t>
      </w:r>
      <w:r>
        <w:rPr>
          <w:rFonts w:ascii="Calibri" w:eastAsia="Calibri"/>
          <w:w w:val="105"/>
          <w:sz w:val="27"/>
        </w:rPr>
        <w:t>2016 </w:t>
      </w:r>
      <w:r>
        <w:rPr>
          <w:w w:val="105"/>
          <w:sz w:val="27"/>
        </w:rPr>
        <w:t>年 </w:t>
      </w:r>
      <w:r>
        <w:rPr>
          <w:rFonts w:ascii="Calibri" w:eastAsia="Calibri"/>
          <w:w w:val="105"/>
          <w:sz w:val="27"/>
        </w:rPr>
        <w:t>6 </w:t>
      </w:r>
      <w:r>
        <w:rPr>
          <w:w w:val="105"/>
          <w:sz w:val="27"/>
        </w:rPr>
        <w:t>月 </w:t>
      </w:r>
      <w:r>
        <w:rPr>
          <w:rFonts w:ascii="Calibri" w:eastAsia="Calibri"/>
          <w:w w:val="105"/>
          <w:sz w:val="27"/>
        </w:rPr>
        <w:t>3  </w:t>
      </w:r>
      <w:r>
        <w:rPr>
          <w:w w:val="105"/>
          <w:sz w:val="27"/>
        </w:rPr>
        <w:t>日</w:t>
      </w:r>
    </w:p>
    <w:p w:rsidR="0018722C">
      <w:pPr>
        <w:spacing w:after="0"/>
        <w:jc w:val="left"/>
        <w:rPr>
          <w:sz w:val="27"/>
        </w:rPr>
        <w:sectPr w:rsidR="00556256">
          <w:pgSz w:w="11910" w:h="16840"/>
          <w:pgMar w:header="0" w:footer="272" w:top="1580" w:bottom="460" w:left="900" w:right="16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line="357" w:lineRule="auto" w:before="3"/>
        <w:ind w:leftChars="0" w:left="900" w:rightChars="0" w:right="183" w:firstLineChars="0" w:firstLine="571"/>
        <w:jc w:val="both"/>
        <w:rPr>
          <w:rFonts w:ascii="黑体" w:eastAsia="黑体" w:hint="eastAsia"/>
          <w:b/>
          <w:sz w:val="32"/>
        </w:rPr>
      </w:pPr>
      <w:bookmarkStart w:name="声明 " w:id="2"/>
      <w:bookmarkEnd w:id="2"/>
      <w:r/>
      <w:r>
        <w:rPr>
          <w:rFonts w:ascii="黑体" w:eastAsia="黑体" w:hint="eastAsia"/>
          <w:b/>
          <w:spacing w:val="-3"/>
          <w:sz w:val="32"/>
        </w:rPr>
        <w:t>未经本论文作者的书面授权，依法收存和保管本论文书</w:t>
      </w:r>
      <w:r>
        <w:rPr>
          <w:rFonts w:ascii="黑体" w:eastAsia="黑体" w:hint="eastAsia"/>
          <w:b/>
          <w:spacing w:val="-6"/>
          <w:sz w:val="32"/>
        </w:rPr>
        <w:t>面版本、电子版本的任何单位和个人，均不得对本论文的全</w:t>
      </w:r>
      <w:r>
        <w:rPr>
          <w:rFonts w:ascii="黑体" w:eastAsia="黑体" w:hint="eastAsia"/>
          <w:b/>
          <w:spacing w:val="-4"/>
          <w:sz w:val="32"/>
        </w:rPr>
        <w:t>部或部分内容进行任何形式的复制、修改、发行、出租、改</w:t>
      </w:r>
      <w:r>
        <w:rPr>
          <w:rFonts w:ascii="黑体" w:eastAsia="黑体" w:hint="eastAsia"/>
          <w:b/>
          <w:spacing w:val="-4"/>
          <w:sz w:val="32"/>
        </w:rPr>
        <w:t>编等有碍作者著作权的商业性使用</w:t>
      </w:r>
      <w:r>
        <w:rPr>
          <w:rFonts w:ascii="黑体" w:eastAsia="黑体" w:hint="eastAsia"/>
          <w:b/>
          <w:sz w:val="32"/>
        </w:rPr>
        <w:t>（但纯学术性使用不在此</w:t>
      </w:r>
      <w:r>
        <w:rPr>
          <w:rFonts w:ascii="黑体" w:eastAsia="黑体" w:hint="eastAsia"/>
          <w:b/>
          <w:spacing w:val="0"/>
          <w:sz w:val="32"/>
        </w:rPr>
        <w:t>限）</w:t>
      </w:r>
      <w:r>
        <w:rPr>
          <w:rFonts w:ascii="黑体" w:eastAsia="黑体" w:hint="eastAsia"/>
          <w:b/>
          <w:spacing w:val="-1"/>
          <w:sz w:val="32"/>
        </w:rPr>
        <w:t>。否则，应承担侵权的法律责任。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5"/>
          <w:szCs w:val="24"/>
          <w:rFonts w:cstheme="minorBidi" w:ascii="黑体" w:hAnsi="宋体" w:eastAsia="宋体" w:cs="宋体"/>
          <w:b/>
        </w:rPr>
      </w:pPr>
    </w:p>
    <w:p w:rsidR="0018722C">
      <w:pPr>
        <w:spacing w:before="1"/>
        <w:ind w:leftChars="0" w:left="2906" w:rightChars="0" w:right="0" w:firstLineChars="0" w:firstLine="0"/>
        <w:jc w:val="left"/>
        <w:rPr>
          <w:sz w:val="32"/>
        </w:rPr>
      </w:pPr>
      <w:r>
        <w:rPr>
          <w:sz w:val="32"/>
        </w:rPr>
        <w:t>吉林大学博士学位论文原创性声明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widowControl w:val="0"/>
        <w:snapToGrid w:val="1"/>
        <w:spacing w:beforeLines="0" w:afterLines="0" w:before="0" w:after="0" w:line="415" w:lineRule="auto"/>
        <w:ind w:leftChars="0" w:left="900" w:rightChars="0" w:right="437" w:firstLineChars="0" w:firstLine="561"/>
        <w:jc w:val="both"/>
        <w:autoSpaceDE w:val="0"/>
        <w:autoSpaceDN w:val="0"/>
        <w:pBdr>
          <w:bottom w:val="none" w:sz="0" w:space="0" w:color="auto"/>
        </w:pBdr>
        <w:rPr>
          <w:kern w:val="2"/>
          <w:sz w:val="27"/>
          <w:szCs w:val="27"/>
          <w:rFonts w:cstheme="minorBidi" w:ascii="宋体" w:hAnsi="宋体" w:eastAsia="宋体" w:cs="宋体"/>
        </w:rPr>
      </w:pPr>
      <w:r>
        <w:rPr>
          <w:kern w:val="2"/>
          <w:sz w:val="27"/>
          <w:szCs w:val="27"/>
          <w:rFonts w:cstheme="minorBidi" w:ascii="宋体" w:hAnsi="宋体" w:eastAsia="宋体" w:cs="宋体"/>
        </w:rPr>
        <w:t>本人郑重声明：所呈交学位论文，是本人在指导教师的指导 下，独立进行研究工作所取得的成果。除文中已经注明引用的内 容外，本论文不包含任何其他个人或集体已经发表或撰写过的作 品成果。对本文的研究做出重要贡献的个人和集体，均已在文中 以明确方式标明。本人完全意识到本声明的法律结果由本人承担。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0"/>
        <w:ind w:leftChars="0" w:left="3837" w:rightChars="0" w:right="0" w:firstLineChars="0" w:firstLine="0"/>
        <w:jc w:val="left"/>
        <w:rPr>
          <w:sz w:val="27"/>
        </w:rPr>
      </w:pPr>
      <w:r>
        <w:rPr>
          <w:w w:val="95"/>
          <w:sz w:val="27"/>
        </w:rPr>
        <w:t>学位论文作者签名：</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6170" w:val="left" w:leader="none"/>
          <w:tab w:pos="7010" w:val="left" w:leader="none"/>
        </w:tabs>
        <w:spacing w:before="0"/>
        <w:ind w:leftChars="0" w:left="3856" w:rightChars="0" w:right="0" w:firstLineChars="0" w:firstLine="0"/>
        <w:jc w:val="left"/>
        <w:rPr>
          <w:sz w:val="27"/>
        </w:rPr>
      </w:pPr>
      <w:r>
        <w:rPr>
          <w:w w:val="105"/>
          <w:sz w:val="27"/>
        </w:rPr>
        <w:t>日</w:t>
      </w:r>
      <w:r>
        <w:rPr>
          <w:spacing w:val="2"/>
          <w:w w:val="105"/>
          <w:sz w:val="27"/>
        </w:rPr>
        <w:t>期</w:t>
      </w:r>
      <w:r>
        <w:rPr>
          <w:w w:val="105"/>
          <w:sz w:val="27"/>
        </w:rPr>
        <w:t>：</w:t>
      </w:r>
      <w:r>
        <w:rPr>
          <w:rFonts w:ascii="Calibri" w:eastAsia="Calibri"/>
          <w:w w:val="105"/>
          <w:sz w:val="27"/>
        </w:rPr>
        <w:t>2016</w:t>
      </w:r>
      <w:r>
        <w:rPr>
          <w:rFonts w:ascii="Calibri" w:eastAsia="Calibri"/>
          <w:spacing w:val="-2"/>
          <w:w w:val="105"/>
          <w:sz w:val="27"/>
        </w:rPr>
        <w:t> </w:t>
      </w:r>
      <w:r>
        <w:rPr>
          <w:w w:val="105"/>
          <w:sz w:val="27"/>
        </w:rPr>
        <w:t>年</w:t>
      </w:r>
      <w:r w:rsidRPr="00000000">
        <w:tab/>
        <w:t>月</w:t>
      </w:r>
      <w:r w:rsidRPr="00000000">
        <w:tab/>
        <w:t>日</w:t>
      </w:r>
    </w:p>
    <w:p w:rsidR="0018722C">
      <w:pPr>
        <w:spacing w:after="0"/>
        <w:jc w:val="left"/>
        <w:rPr>
          <w:sz w:val="27"/>
        </w:rPr>
        <w:sectPr w:rsidR="00556256">
          <w:pgSz w:w="11910" w:h="16840"/>
          <w:pgMar w:header="0"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before="3"/>
        <w:ind w:leftChars="0" w:left="900" w:rightChars="0" w:right="0" w:firstLineChars="0" w:firstLine="0"/>
        <w:jc w:val="left"/>
        <w:rPr>
          <w:sz w:val="32"/>
        </w:rPr>
      </w:pPr>
      <w:r>
        <w:rPr>
          <w:sz w:val="32"/>
        </w:rPr>
        <w:t>《中国优秀博硕士学位论文全文数据库》投稿声明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00"/>
        <w:jc w:val="left"/>
        <w:autoSpaceDE w:val="0"/>
        <w:autoSpaceDN w:val="0"/>
        <w:pBdr>
          <w:bottom w:val="none" w:sz="0" w:space="0" w:color="auto"/>
        </w:pBdr>
        <w:rPr>
          <w:kern w:val="2"/>
          <w:sz w:val="27"/>
          <w:szCs w:val="27"/>
          <w:rFonts w:cstheme="minorBidi" w:ascii="宋体" w:hAnsi="宋体" w:eastAsia="宋体" w:cs="宋体"/>
        </w:rPr>
      </w:pPr>
      <w:r>
        <w:rPr>
          <w:kern w:val="2"/>
          <w:sz w:val="27"/>
          <w:szCs w:val="27"/>
          <w:rFonts w:cstheme="minorBidi" w:ascii="宋体" w:hAnsi="宋体" w:eastAsia="宋体" w:cs="宋体"/>
        </w:rPr>
        <w:t>研究生院：</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415" w:lineRule="auto" w:before="0"/>
        <w:ind w:leftChars="0" w:left="900" w:rightChars="0" w:right="102" w:firstLineChars="0" w:firstLine="561"/>
        <w:jc w:val="left"/>
        <w:rPr>
          <w:sz w:val="27"/>
        </w:rPr>
      </w:pPr>
      <w:r>
        <w:rPr>
          <w:spacing w:val="-8"/>
          <w:sz w:val="27"/>
        </w:rPr>
        <w:t>本人同意《中国优秀博硕士学位论文全文数据库》出版章程的内容， </w:t>
      </w:r>
      <w:r>
        <w:rPr>
          <w:spacing w:val="-2"/>
          <w:sz w:val="27"/>
        </w:rPr>
        <w:t>愿意将本人的学位论文委托研究生院向中国学术期刊</w:t>
      </w:r>
      <w:r>
        <w:rPr>
          <w:spacing w:val="2"/>
          <w:sz w:val="27"/>
        </w:rPr>
        <w:t>（</w:t>
      </w:r>
      <w:r>
        <w:rPr>
          <w:spacing w:val="0"/>
          <w:sz w:val="27"/>
        </w:rPr>
        <w:t>光盘版</w:t>
      </w:r>
      <w:r>
        <w:rPr>
          <w:spacing w:val="-26"/>
          <w:sz w:val="27"/>
        </w:rPr>
        <w:t>）</w:t>
      </w:r>
      <w:r>
        <w:rPr>
          <w:spacing w:val="0"/>
          <w:sz w:val="27"/>
        </w:rPr>
        <w:t>电子杂 </w:t>
      </w:r>
      <w:r>
        <w:rPr>
          <w:spacing w:val="-4"/>
          <w:sz w:val="27"/>
        </w:rPr>
        <w:t>志社的《中国优秀博硕士学位论文全文数据库》投稿，希望《中国优秀 博硕士学位论文全文数据库》给予出版，并同意在《中国博硕士学位论 </w:t>
      </w:r>
      <w:r>
        <w:rPr>
          <w:spacing w:val="0"/>
          <w:sz w:val="27"/>
        </w:rPr>
        <w:t>文评价数据库》和 </w:t>
      </w:r>
      <w:r>
        <w:rPr>
          <w:sz w:val="27"/>
        </w:rPr>
        <w:t>CNKI 系列数据库中使用，同意按章程规定享受相关权</w:t>
      </w:r>
      <w:r>
        <w:rPr>
          <w:spacing w:val="0"/>
          <w:sz w:val="27"/>
        </w:rPr>
        <w:t>益。</w:t>
      </w:r>
    </w:p>
    <w:p w:rsidR="0018722C">
      <w:pPr>
        <w:spacing w:line="415" w:lineRule="auto" w:before="61"/>
        <w:ind w:leftChars="0" w:left="900" w:rightChars="0" w:right="5475" w:firstLineChars="0" w:firstLine="0"/>
        <w:jc w:val="left"/>
        <w:rPr>
          <w:sz w:val="27"/>
        </w:rPr>
      </w:pPr>
      <w:r>
        <w:rPr>
          <w:sz w:val="27"/>
        </w:rPr>
        <w:t>论文级别：■硕士 □博士学科专业：</w:t>
      </w:r>
    </w:p>
    <w:p w:rsidR="0018722C">
      <w:pPr>
        <w:spacing w:before="61"/>
        <w:ind w:leftChars="0" w:left="900" w:rightChars="0" w:right="0" w:firstLineChars="0" w:firstLine="0"/>
        <w:jc w:val="left"/>
        <w:rPr>
          <w:sz w:val="27"/>
        </w:rPr>
      </w:pPr>
      <w:r>
        <w:rPr>
          <w:w w:val="95"/>
          <w:sz w:val="27"/>
        </w:rPr>
        <w:t>论文题目：</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5239" w:val="left" w:leader="none"/>
        </w:tabs>
        <w:spacing w:before="0"/>
        <w:ind w:leftChars="0" w:left="900" w:rightChars="0" w:right="0" w:firstLineChars="0" w:firstLine="0"/>
        <w:jc w:val="left"/>
        <w:rPr>
          <w:sz w:val="27"/>
        </w:rPr>
      </w:pPr>
      <w:r>
        <w:rPr>
          <w:sz w:val="27"/>
        </w:rPr>
        <w:t>作</w:t>
      </w:r>
      <w:r>
        <w:rPr>
          <w:spacing w:val="2"/>
          <w:sz w:val="27"/>
        </w:rPr>
        <w:t>者</w:t>
      </w:r>
      <w:r>
        <w:rPr>
          <w:sz w:val="27"/>
        </w:rPr>
        <w:t>签名：</w:t>
      </w:r>
      <w:r w:rsidRPr="00000000">
        <w:tab/>
      </w:r>
      <w:r>
        <w:rPr>
          <w:w w:val="95"/>
          <w:sz w:val="27"/>
        </w:rPr>
        <w:t>指</w:t>
      </w:r>
      <w:r>
        <w:rPr>
          <w:spacing w:val="2"/>
          <w:w w:val="95"/>
          <w:sz w:val="27"/>
        </w:rPr>
        <w:t>导</w:t>
      </w:r>
      <w:r>
        <w:rPr>
          <w:w w:val="95"/>
          <w:sz w:val="27"/>
        </w:rPr>
        <w:t>教师</w:t>
      </w:r>
      <w:r>
        <w:rPr>
          <w:spacing w:val="2"/>
          <w:w w:val="95"/>
          <w:sz w:val="27"/>
        </w:rPr>
        <w:t>签</w:t>
      </w:r>
      <w:r>
        <w:rPr>
          <w:w w:val="95"/>
          <w:sz w:val="27"/>
        </w:rPr>
        <w:t>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9"/>
          <w:szCs w:val="24"/>
          <w:rFonts w:cstheme="minorBidi" w:ascii="宋体" w:hAnsi="宋体" w:eastAsia="宋体" w:cs="宋体"/>
        </w:rPr>
      </w:pPr>
    </w:p>
    <w:p w:rsidR="0018722C">
      <w:pPr>
        <w:tabs>
          <w:tab w:pos="7063" w:val="left" w:leader="none"/>
          <w:tab w:pos="7903" w:val="left" w:leader="none"/>
        </w:tabs>
        <w:spacing w:before="0"/>
        <w:ind w:leftChars="0" w:left="6223" w:rightChars="0" w:right="0" w:firstLineChars="0" w:firstLine="0"/>
        <w:jc w:val="left"/>
        <w:rPr>
          <w:sz w:val="27"/>
        </w:rPr>
      </w:pPr>
      <w:r>
        <w:rPr>
          <w:sz w:val="27"/>
        </w:rPr>
        <w:t>年</w:t>
      </w:r>
      <w:r w:rsidRPr="00000000">
        <w:tab/>
        <w:t>月</w:t>
      </w:r>
      <w:r w:rsidRPr="00000000">
        <w:tab/>
        <w:t>日</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spacing w:line="408" w:lineRule="auto" w:before="0"/>
        <w:ind w:leftChars="0" w:left="900" w:rightChars="0" w:right="102" w:firstLineChars="0" w:firstLine="0"/>
        <w:jc w:val="left"/>
        <w:rPr>
          <w:sz w:val="27"/>
        </w:rPr>
        <w:sectPr w:rsidR="00556256">
          <w:pgSz w:w="11910" w:h="16840"/>
          <w:pgMar w:header="0" w:footer="272" w:top="1580" w:bottom="460" w:left="900" w:right="1280"/>
          <w:headerReference w:type="even" r:id="rId38"/>
          <w:headerReference w:type="default" r:id="rId39"/>
          <w:footerReference w:type="even" r:id="rId40"/>
          <w:footerReference w:type="default" r:id="rId41"/>
        </w:sectPr>
      </w:pPr>
      <w:r>
        <w:rPr>
          <w:sz w:val="27"/>
        </w:rPr>
        <w:t>作者联系地址（邮编）： 吉林省长春市朝阳区新疆街与清华路交汇处</w:t>
      </w:r>
      <w:r>
        <w:rPr>
          <w:w w:val="95"/>
          <w:sz w:val="27"/>
        </w:rPr>
        <w:t>吉林大学新民四舍</w:t>
      </w:r>
    </w:p>
    <w:p w:rsidR="0018722C">
      <w:pPr>
        <w:topLinePunct/>
      </w:pPr>
      <w:r>
        <w:rPr>
          <w:rFonts w:cstheme="minorBidi" w:hAnsiTheme="minorHAnsi" w:eastAsiaTheme="minorHAnsi" w:asciiTheme="minorHAnsi"/>
        </w:rPr>
        <w:t>作者联系电话：</w:t>
      </w:r>
    </w:p>
    <w:p w:rsidR="0018722C">
      <w:pPr>
        <w:pStyle w:val="aa"/>
        <w:topLinePunct/>
      </w:pPr>
      <w:bookmarkStart w:id="641655" w:name="_Toc686641655"/>
      <w:bookmarkStart w:name="前言 " w:id="3"/>
      <w:bookmarkEnd w:id="3"/>
      <w:r/>
      <w:r>
        <w:t>前</w:t>
      </w:r>
      <w:r w:rsidR="004F241D">
        <w:t xml:space="preserve">  </w:t>
      </w:r>
      <w:r w:rsidR="004F241D">
        <w:t xml:space="preserve">言</w:t>
      </w:r>
      <w:bookmarkEnd w:id="641655"/>
    </w:p>
    <w:p w:rsidR="0018722C">
      <w:pPr>
        <w:topLinePunct/>
      </w:pPr>
      <w:r>
        <w:t>人类肿瘤的发生和发展是一个相当复杂的过程，体内微环境的改变、基因的异常激活和突变以及肿瘤干细胞的形成等都被认为参与人类肿瘤的形成、发展，</w:t>
      </w:r>
      <w:r>
        <w:t>并且影响其治疗和预后。宫颈癌是世界范围内常见的妇科肿瘤之一，具有较高的</w:t>
      </w:r>
      <w:r>
        <w:t>死亡率，其中宫颈鳞状细胞癌最常见，在女性恶性肿瘤中居第二位，仅次于乳腺</w:t>
      </w:r>
      <w:r>
        <w:t>癌的发病率，每年新发病例接近</w:t>
      </w:r>
      <w:r>
        <w:t>50</w:t>
      </w:r>
      <w:r/>
      <w:r w:rsidR="001852F3">
        <w:t xml:space="preserve">万，超过</w:t>
      </w:r>
      <w:r>
        <w:t>27</w:t>
      </w:r>
      <w:r/>
      <w:r w:rsidR="001852F3">
        <w:t xml:space="preserve">万女性死于宫颈癌。大量研究表</w:t>
      </w:r>
      <w:r>
        <w:t>明</w:t>
      </w:r>
      <w:r>
        <w:t>c-myc</w:t>
      </w:r>
      <w:r>
        <w:t>、</w:t>
      </w:r>
      <w:r>
        <w:t>ephrinB2</w:t>
      </w:r>
      <w:r/>
      <w:r w:rsidR="001852F3">
        <w:t xml:space="preserve">及</w:t>
      </w:r>
      <w:r>
        <w:t>TM4SF1</w:t>
      </w:r>
      <w:r/>
      <w:r w:rsidR="001852F3">
        <w:t xml:space="preserve">在人类许多肿瘤中高表达。</w:t>
      </w:r>
      <w:r>
        <w:t>c-myc</w:t>
      </w:r>
      <w:r/>
      <w:r w:rsidR="001852F3">
        <w:t xml:space="preserve">被认为是具有</w:t>
      </w:r>
      <w:r>
        <w:t>胚胎干细胞样标记物特性的宫颈癌干细胞特异性标记物，在正常宫颈储备细胞中</w:t>
      </w:r>
      <w:r>
        <w:t>高表达，它的激活与</w:t>
      </w:r>
      <w:r>
        <w:t>HPV</w:t>
      </w:r>
      <w:r/>
      <w:r w:rsidR="001852F3">
        <w:t xml:space="preserve">基因片段的插入密切相关，而</w:t>
      </w:r>
      <w:r>
        <w:t>ephrinB2</w:t>
      </w:r>
      <w:r/>
      <w:r w:rsidR="001852F3">
        <w:t xml:space="preserve">及</w:t>
      </w:r>
      <w:r>
        <w:t>TM4SF1</w:t>
      </w:r>
      <w:r/>
      <w:r w:rsidR="001852F3">
        <w:t xml:space="preserve">均为</w:t>
      </w:r>
      <w:r>
        <w:t>前期基因芯片筛选出的差异性基因，在宫颈癌细胞</w:t>
      </w:r>
      <w:r>
        <w:t>SP</w:t>
      </w:r>
      <w:r/>
      <w:r w:rsidR="001852F3">
        <w:t xml:space="preserve">亚群中高度表达，但三者</w:t>
      </w:r>
      <w:r>
        <w:t>的表达与宫颈癌的关系尚未完全阐明。本研究利用免疫组织化学</w:t>
      </w:r>
      <w:r>
        <w:t>SP</w:t>
      </w:r>
      <w:r/>
      <w:r w:rsidR="001852F3">
        <w:t xml:space="preserve">染色法对正</w:t>
      </w:r>
      <w:r>
        <w:t>常宫颈及宫颈癌组织进行染色并行相应的统计学分析，拟阐明</w:t>
      </w:r>
      <w:r>
        <w:t>c-myc</w:t>
      </w:r>
      <w:r>
        <w:t>、</w:t>
      </w:r>
      <w:r>
        <w:t>ephrinB2</w:t>
      </w:r>
      <w:r>
        <w:t>及</w:t>
      </w:r>
      <w:r>
        <w:t>TM4SF1</w:t>
      </w:r>
      <w:r/>
      <w:r w:rsidR="001852F3">
        <w:t xml:space="preserve">在宫颈癌中的表达情况，探讨它们的表达在宫颈癌发生和发展中的关</w:t>
      </w:r>
      <w:r>
        <w:t>系以及三者间是否存在一定的相关性，希望能找到一些新的理论依据为宫颈癌的早期诊断、基因治疗和判定预后提供帮助。</w:t>
      </w:r>
    </w:p>
    <w:p w:rsidR="0018722C">
      <w:pPr>
        <w:pStyle w:val="af5"/>
        <w:topLinePunct/>
      </w:pPr>
      <w:r>
        <w:rPr>
          <w:kern w:val="2"/>
          <w:szCs w:val="22"/>
          <w:rFonts w:ascii="Calibri" w:cstheme="minorBidi" w:hAnsiTheme="minorHAnsi" w:eastAsiaTheme="minorHAnsi"/>
          <w:sz w:val="17"/>
        </w:rPr>
        <w:t>II</w:t>
      </w:r>
    </w:p>
    <w:p w:rsidR="0018722C">
      <w:pPr>
        <w:pStyle w:val="aff7"/>
        <w:topLinePunct/>
      </w:pPr>
      <w:r>
        <w:rPr>
          <w:kern w:val="2"/>
          <w:sz w:val="22"/>
          <w:szCs w:val="22"/>
          <w:rFonts w:cstheme="minorBidi" w:hAnsiTheme="minorHAnsi" w:eastAsiaTheme="minorHAnsi" w:asciiTheme="minorHAnsi"/>
        </w:rPr>
        <w:drawing>
          <wp:inline>
            <wp:extent cx="79019" cy="1638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9019" cy="163868"/>
                    </a:xfrm>
                    <a:prstGeom prst="rect">
                      <a:avLst/>
                    </a:prstGeom>
                  </pic:spPr>
                </pic:pic>
              </a:graphicData>
            </a:graphic>
          </wp:inline>
        </w:drawing>
      </w:r>
    </w:p>
    <w:p w:rsidR="0018722C">
      <w:pPr>
        <w:pStyle w:val="aff0"/>
        <w:topLinePunct/>
      </w:pPr>
      <w:bookmarkStart w:name="中文摘要 " w:id="4"/>
      <w:bookmarkEnd w:id="4"/>
      <w:r>
        <w:rPr>
          <w:rStyle w:val="aff4"/>
          <w:kern w:val="2"/>
          <w:sz w:val="36"/>
          <w:szCs w:val="36"/>
          <w:b/>
          <w:bCs/>
          <w:rFonts w:ascii="宋体" w:eastAsia="宋体" w:hint="eastAsia" w:cstheme="minorBidi" w:hAnsiTheme="minorHAnsi" w:hAnsi="Times New Roman" w:cs="Times New Roman"/>
          <w:w w:val="95"/>
        </w:rPr>
        <w:t>中文摘要</w:t>
      </w:r>
    </w:p>
    <w:p w:rsidR="0018722C">
      <w:pPr>
        <w:pStyle w:val="aff0"/>
        <w:topLinePunct/>
      </w:pPr>
      <w:r>
        <w:rPr>
          <w:rFonts w:cstheme="minorBidi" w:hAnsiTheme="minorHAnsi" w:eastAsiaTheme="minorHAnsi" w:asciiTheme="minorHAnsi" w:ascii="宋体" w:hAnsi="黑体" w:eastAsia="宋体" w:cs="黑体" w:hint="eastAsia"/>
          <w:b/>
        </w:rPr>
        <w:t>宫颈鳞状细胞癌中</w:t>
      </w:r>
      <w:r>
        <w:rPr>
          <w:b/>
          <w:rFonts w:ascii="宋体" w:eastAsia="宋体" w:hint="eastAsia" w:cstheme="minorBidi" w:hAnsiTheme="minorHAnsi" w:hAnsi="黑体" w:cs="黑体"/>
        </w:rPr>
        <w:t>c-myc、ephrinB2</w:t>
      </w:r>
      <w:r w:rsidR="001852F3">
        <w:rPr>
          <w:b/>
          <w:rFonts w:ascii="宋体" w:eastAsia="宋体" w:hint="eastAsia" w:cstheme="minorBidi" w:hAnsiTheme="minorHAnsi" w:hAnsi="黑体" w:cs="黑体"/>
        </w:rPr>
        <w:t xml:space="preserve">及</w:t>
      </w:r>
      <w:r>
        <w:rPr>
          <w:b/>
          <w:rFonts w:ascii="宋体" w:eastAsia="宋体" w:hint="eastAsia" w:cstheme="minorBidi" w:hAnsiTheme="minorHAnsi" w:hAnsi="黑体" w:cs="黑体"/>
        </w:rPr>
        <w:t>TM4SF1</w:t>
      </w:r>
      <w:r w:rsidR="001852F3">
        <w:rPr>
          <w:b/>
          <w:rFonts w:ascii="宋体" w:eastAsia="宋体" w:hint="eastAsia" w:cstheme="minorBidi" w:hAnsiTheme="minorHAnsi" w:hAnsi="黑体" w:cs="黑体"/>
        </w:rPr>
        <w:t xml:space="preserve">的表达及其</w:t>
      </w:r>
      <w:r>
        <w:rPr>
          <w:b/>
          <w:rFonts w:ascii="宋体" w:eastAsia="宋体" w:hint="eastAsia" w:cstheme="minorBidi" w:hAnsiTheme="minorHAnsi" w:hAnsi="黑体" w:cs="黑体"/>
        </w:rPr>
        <w:t>临床意义</w:t>
      </w:r>
    </w:p>
    <w:p w:rsidR="0018722C">
      <w:pPr>
        <w:pStyle w:val="aff0"/>
        <w:topLinePunct/>
      </w:pPr>
      <w:r>
        <w:rPr>
          <w:rFonts w:cstheme="minorBidi" w:hAnsiTheme="minorHAnsi" w:eastAsiaTheme="minorHAnsi" w:asciiTheme="minorHAnsi" w:ascii="宋体" w:hAnsi="Times New Roman" w:eastAsia="宋体" w:cs="Times New Roman" w:hint="eastAsia"/>
          <w:b/>
        </w:rPr>
        <w:t>研究目的：</w:t>
      </w:r>
    </w:p>
    <w:p w:rsidR="0018722C">
      <w:pPr>
        <w:pStyle w:val="aff0"/>
        <w:topLinePunct/>
      </w:pPr>
      <w:r>
        <w:t>c-myc、ephrinB2</w:t>
      </w:r>
      <w:r/>
      <w:r w:rsidR="001852F3">
        <w:t xml:space="preserve">及</w:t>
      </w:r>
      <w:r>
        <w:t>TM4SF1</w:t>
      </w:r>
      <w:r/>
      <w:r w:rsidR="001852F3">
        <w:t xml:space="preserve">高表达于许多人类肿瘤组织中，在肿瘤血管的</w:t>
      </w:r>
      <w:r>
        <w:t>重塑以及癌细胞的转移中起着重要作用，直接或间接影响肿瘤患者的治疗效果和</w:t>
      </w:r>
      <w:r>
        <w:t>预后。本研究旨在阐明</w:t>
      </w:r>
      <w:r>
        <w:t>c-myc、ephrinB2</w:t>
      </w:r>
      <w:r/>
      <w:r w:rsidR="001852F3">
        <w:t xml:space="preserve">及</w:t>
      </w:r>
      <w:r>
        <w:t>TM4SF1</w:t>
      </w:r>
      <w:r/>
      <w:r w:rsidR="001852F3">
        <w:t xml:space="preserve">在宫颈癌中的表达情况，探讨它们的表达在宫颈癌发生和发展中的作用以及三者在宫颈癌中表达的相关性，</w:t>
      </w:r>
      <w:r w:rsidR="001852F3">
        <w:t xml:space="preserve">为宫颈癌的早期诊断、治疗和预后判定提供帮助。</w:t>
      </w:r>
    </w:p>
    <w:p w:rsidR="0018722C">
      <w:pPr>
        <w:pStyle w:val="aff0"/>
        <w:topLinePunct/>
      </w:pPr>
      <w:r>
        <w:rPr>
          <w:rFonts w:cstheme="minorBidi" w:hAnsiTheme="minorHAnsi" w:eastAsiaTheme="minorHAnsi" w:asciiTheme="minorHAnsi" w:ascii="宋体" w:hAnsi="Times New Roman" w:eastAsia="宋体" w:cs="Times New Roman" w:hint="eastAsia"/>
          <w:b/>
        </w:rPr>
        <w:t>研究方法：</w:t>
      </w:r>
    </w:p>
    <w:p w:rsidR="0018722C">
      <w:pPr>
        <w:pStyle w:val="aff0"/>
        <w:topLinePunct/>
      </w:pPr>
      <w:r>
        <w:t>应用免疫组织化学</w:t>
      </w:r>
      <w:r>
        <w:t>SP</w:t>
      </w:r>
      <w:r/>
      <w:r w:rsidR="001852F3">
        <w:t xml:space="preserve">染色法检测</w:t>
      </w:r>
      <w:r>
        <w:t>c-myc</w:t>
      </w:r>
      <w:r>
        <w:t>、</w:t>
      </w:r>
      <w:r>
        <w:t>ephrinB2</w:t>
      </w:r>
      <w:r/>
      <w:r w:rsidR="001852F3">
        <w:t xml:space="preserve">及</w:t>
      </w:r>
      <w:r>
        <w:t>TM4SF1</w:t>
      </w:r>
      <w:r/>
      <w:r w:rsidR="001852F3">
        <w:t xml:space="preserve">在正常宫颈组</w:t>
      </w:r>
      <w:r>
        <w:t>织及宫颈鳞状细胞癌组织中的表达水平。应用</w:t>
      </w:r>
      <w:r>
        <w:t>SPSS19.0</w:t>
      </w:r>
      <w:r/>
      <w:r w:rsidR="001852F3">
        <w:t xml:space="preserve">统计软件，根据实验数</w:t>
      </w:r>
      <w:r>
        <w:t>据资料类型进行</w:t>
      </w:r>
      <w:r>
        <w:t>χ</w:t>
      </w:r>
      <w:r>
        <w:rPr>
          <w:vertAlign w:val="superscript"/>
          /&gt;
        </w:rPr>
        <w:t>2</w:t>
      </w:r>
      <w:r>
        <w:t>检验，两者之间采用</w:t>
      </w:r>
      <w:r>
        <w:t>spearman</w:t>
      </w:r>
      <w:r/>
      <w:r w:rsidR="001852F3">
        <w:t xml:space="preserve">进行相关性分析。</w:t>
      </w:r>
      <w:r>
        <w:t>P&lt;0.05</w:t>
      </w:r>
      <w:r/>
      <w:r w:rsidR="001852F3">
        <w:t xml:space="preserve">表示差异显著，有统计学意义。</w:t>
      </w:r>
    </w:p>
    <w:p w:rsidR="0018722C">
      <w:pPr>
        <w:pStyle w:val="aff0"/>
        <w:topLinePunct/>
      </w:pPr>
      <w:r>
        <w:rPr>
          <w:rFonts w:cstheme="minorBidi" w:hAnsiTheme="minorHAnsi" w:eastAsiaTheme="minorHAnsi" w:asciiTheme="minorHAnsi" w:ascii="宋体" w:hAnsi="Times New Roman" w:eastAsia="宋体" w:cs="Times New Roman" w:hint="eastAsia"/>
          <w:b/>
        </w:rPr>
        <w:t>研究结果：</w:t>
      </w:r>
    </w:p>
    <w:p w:rsidR="0018722C">
      <w:pPr>
        <w:pStyle w:val="aff0"/>
        <w:topLinePunct/>
      </w:pPr>
      <w:r>
        <w:t>1.</w:t>
      </w:r>
      <w:r>
        <w:t>宫颈鳞状细胞癌及正常宫颈组织中均可见</w:t>
      </w:r>
      <w:r>
        <w:t>c-myc、ephrinB2</w:t>
      </w:r>
      <w:r/>
      <w:r w:rsidR="001852F3">
        <w:t xml:space="preserve">及</w:t>
      </w:r>
      <w:r>
        <w:t>TM4SF1</w:t>
      </w:r>
      <w:r/>
      <w:r w:rsidR="001852F3">
        <w:t xml:space="preserve">蛋</w:t>
      </w:r>
      <w:r>
        <w:t>白的表达。正常宫颈组织中，</w:t>
      </w:r>
      <w:r>
        <w:t>c-myc</w:t>
      </w:r>
      <w:r/>
      <w:r w:rsidR="001852F3">
        <w:t xml:space="preserve">主要定位于宫颈基底细胞的细胞核中，</w:t>
      </w:r>
      <w:r>
        <w:t>TM4SF1</w:t>
      </w:r>
      <w:r>
        <w:t>几乎均表达于棘细胞层细胞膜及胞浆中，ephrinB2</w:t>
      </w:r>
      <w:r/>
      <w:r w:rsidR="001852F3">
        <w:t xml:space="preserve">主要定位于宫颈上皮组织棘</w:t>
      </w:r>
      <w:r>
        <w:t>细胞层和基底细胞层细胞膜及胞浆中，且后两者在正常血管平滑肌细胞胞浆中均可见表达。</w:t>
      </w:r>
    </w:p>
    <w:p w:rsidR="0018722C">
      <w:pPr>
        <w:pStyle w:val="aff0"/>
        <w:topLinePunct/>
      </w:pPr>
      <w:r>
        <w:t>2.</w:t>
      </w:r>
      <w:r>
        <w:t>在宫颈鳞状细胞癌中，</w:t>
      </w:r>
      <w:r>
        <w:t>c-myc</w:t>
      </w:r>
      <w:r/>
      <w:r w:rsidR="001852F3">
        <w:t xml:space="preserve">主要定位于癌细胞的胞核中，在胞浆中可见弱阳性表达；</w:t>
      </w:r>
      <w:r>
        <w:t>c-myc</w:t>
      </w:r>
      <w:r/>
      <w:r w:rsidR="001852F3">
        <w:t xml:space="preserve">蛋白的阳性率随着肿瘤分化程度的降低而明显升高，且低分</w:t>
      </w:r>
      <w:r>
        <w:t>化组表达强阳性部位更趋向于癌巢边缘</w:t>
      </w:r>
      <w:r>
        <w:t>（</w:t>
      </w:r>
      <w:r>
        <w:t>P&lt;0.05</w:t>
      </w:r>
      <w:r>
        <w:t>）</w:t>
      </w:r>
      <w:r>
        <w:t>，与患者年龄段及临床</w:t>
      </w:r>
      <w:r>
        <w:t>FIGO</w:t>
      </w:r>
      <w:r>
        <w:t>分期无明显相关性，而</w:t>
      </w:r>
      <w:r>
        <w:t>c-myc</w:t>
      </w:r>
      <w:r/>
      <w:r w:rsidR="001852F3">
        <w:t xml:space="preserve">强阳性表达部位明显趋于癌巢侵袭前沿者淋巴结转移率显著高于表达部位无明显差异者</w:t>
      </w:r>
      <w:r>
        <w:rPr>
          <w:spacing w:val="-4"/>
        </w:rPr>
        <w:t>（</w:t>
      </w:r>
      <w:r>
        <w:t>P&lt;0.05</w:t>
      </w:r>
      <w:r>
        <w:rPr>
          <w:spacing w:val="-4"/>
        </w:rPr>
        <w:t>）</w:t>
      </w:r>
      <w:r>
        <w:t>。</w:t>
      </w:r>
    </w:p>
    <w:p w:rsidR="0018722C">
      <w:pPr>
        <w:pStyle w:val="aff0"/>
        <w:topLinePunct/>
      </w:pPr>
      <w:r>
        <w:t>3.</w:t>
      </w:r>
      <w:r>
        <w:t>在宫颈鳞状细胞癌中，</w:t>
      </w:r>
      <w:r>
        <w:t>TM4SF1</w:t>
      </w:r>
      <w:r/>
      <w:r w:rsidR="001852F3">
        <w:t xml:space="preserve">及</w:t>
      </w:r>
      <w:r>
        <w:t>ephrinB2</w:t>
      </w:r>
      <w:r/>
      <w:r w:rsidR="001852F3">
        <w:t xml:space="preserve">主要定位于癌细胞的胞浆及胞</w:t>
      </w:r>
      <w:r>
        <w:t>膜中；TM4SF1</w:t>
      </w:r>
      <w:r/>
      <w:r w:rsidR="001852F3">
        <w:t xml:space="preserve">的表达强度随着患者年龄的增加及淋巴结转移而增强</w:t>
      </w:r>
      <w:r>
        <w:t>；ephrinB2</w:t>
      </w:r>
    </w:p>
    <w:p w:rsidR="0018722C">
      <w:pPr>
        <w:pStyle w:val="aff0"/>
        <w:topLinePunct/>
      </w:pPr>
      <w:r>
        <w:rPr>
          <w:rFonts w:cstheme="minorBidi" w:hAnsiTheme="minorHAnsi" w:eastAsiaTheme="minorHAnsi" w:asciiTheme="minorHAnsi" w:ascii="Calibri"/>
        </w:rPr>
        <w:t>III</w:t>
      </w:r>
    </w:p>
    <w:p w:rsidR="0018722C">
      <w:pPr>
        <w:pStyle w:val="aff0"/>
        <w:topLinePunct/>
      </w:pPr>
      <w:r>
        <w:t>的表达强度随着宫颈癌分化程度降低及淋巴结转移相关而增强，差异均具有统计学意义</w:t>
      </w:r>
      <w:r>
        <w:t>（</w:t>
      </w:r>
      <w:r>
        <w:t>P&lt;0.05</w:t>
      </w:r>
      <w:r>
        <w:t>）</w:t>
      </w:r>
      <w:r>
        <w:t>。</w:t>
      </w:r>
    </w:p>
    <w:p w:rsidR="0018722C">
      <w:pPr>
        <w:pStyle w:val="aff0"/>
        <w:topLinePunct/>
      </w:pPr>
      <w:r>
        <w:t>4.</w:t>
      </w:r>
      <w:r w:rsidR="004B696B">
        <w:t xml:space="preserve"> </w:t>
      </w:r>
      <w:r w:rsidR="004B696B">
        <w:t>c-myc</w:t>
      </w:r>
      <w:r w:rsidR="001852F3">
        <w:t xml:space="preserve">与</w:t>
      </w:r>
      <w:r w:rsidR="001852F3">
        <w:t xml:space="preserve">TM4SF1</w:t>
      </w:r>
      <w:r w:rsidR="001852F3">
        <w:t xml:space="preserve">及</w:t>
      </w:r>
      <w:r w:rsidR="001852F3">
        <w:t xml:space="preserve">ephrinB2</w:t>
      </w:r>
      <w:r w:rsidR="001852F3">
        <w:t xml:space="preserve">蛋白在宫颈癌中的表达无明显相关性；</w:t>
      </w:r>
    </w:p>
    <w:p w:rsidR="0018722C">
      <w:pPr>
        <w:pStyle w:val="aff0"/>
        <w:topLinePunct/>
      </w:pPr>
      <w:r>
        <w:t>TM4SF1</w:t>
      </w:r>
      <w:r/>
      <w:r w:rsidR="001852F3">
        <w:t xml:space="preserve">与</w:t>
      </w:r>
      <w:r>
        <w:t>ephrinB2</w:t>
      </w:r>
      <w:r/>
      <w:r w:rsidR="001852F3">
        <w:t xml:space="preserve">在宫颈癌中的表达呈显著的正相关。</w:t>
      </w:r>
      <w:r>
        <w:rPr>
          <w:b/>
        </w:rPr>
        <w:t>研究结论：</w:t>
      </w:r>
    </w:p>
    <w:p w:rsidR="0018722C">
      <w:pPr>
        <w:pStyle w:val="aff0"/>
        <w:topLinePunct/>
      </w:pPr>
      <w:r>
        <w:t>1.宫颈癌组织中</w:t>
      </w:r>
      <w:r w:rsidR="001852F3">
        <w:t xml:space="preserve">c-myc、TM4SF1</w:t>
      </w:r>
      <w:r w:rsidR="001852F3">
        <w:t xml:space="preserve">及</w:t>
      </w:r>
      <w:r w:rsidR="001852F3">
        <w:t xml:space="preserve">ephrinB2</w:t>
      </w:r>
      <w:r w:rsidR="001852F3">
        <w:t xml:space="preserve">呈显著的高表达。</w:t>
      </w:r>
    </w:p>
    <w:p w:rsidR="0018722C">
      <w:pPr>
        <w:pStyle w:val="aff0"/>
        <w:topLinePunct/>
      </w:pPr>
      <w:r>
        <w:t xml:space="preserve">2.</w:t>
      </w:r>
      <w:r w:rsidR="001852F3">
        <w:t xml:space="preserve"> </w:t>
      </w:r>
      <w:r w:rsidR="001852F3">
        <w:t xml:space="preserve">c-myc</w:t>
      </w:r>
      <w:r/>
      <w:r w:rsidR="001852F3">
        <w:t xml:space="preserve">蛋白的阳性率及表达部位与肿瘤分化程度、侵袭以及有无淋巴结转</w:t>
      </w:r>
      <w:r>
        <w:t>移具有显著相关性，提示</w:t>
      </w:r>
      <w:r>
        <w:t>c-myc</w:t>
      </w:r>
      <w:r/>
      <w:r w:rsidR="001852F3">
        <w:t xml:space="preserve">的阳性表达和表达部位在宫颈癌的发生以及淋巴结转移中起着重要作用。</w:t>
      </w:r>
    </w:p>
    <w:p w:rsidR="0018722C">
      <w:pPr>
        <w:pStyle w:val="cw24"/>
        <w:numPr>
          <w:ilvl w:val="0"/>
          <w:numId w:val="0"/>
        </w:numPr>
        <w:topLinePunct/>
      </w:pPr>
      <w:r>
        <w:rPr>
          <w:rFonts w:ascii="宋体" w:eastAsia="宋体" w:hint="eastAsia"/>
        </w:rPr>
        <w:t>3. </w:t>
      </w:r>
      <w:r>
        <w:rPr>
          <w:rFonts w:ascii="宋体" w:eastAsia="宋体" w:hint="eastAsia"/>
        </w:rPr>
        <w:t>ephrinB2</w:t>
      </w:r>
      <w:r w:rsidR="001852F3">
        <w:rPr>
          <w:rFonts w:ascii="宋体" w:eastAsia="宋体" w:hint="eastAsia"/>
        </w:rPr>
        <w:t xml:space="preserve">的表达强度与宫颈癌淋巴结转移及病理分级相关，</w:t>
      </w:r>
      <w:r>
        <w:rPr>
          <w:rFonts w:ascii="宋体" w:eastAsia="宋体" w:hint="eastAsia"/>
        </w:rPr>
        <w:t>TM4SF1</w:t>
      </w:r>
      <w:r w:rsidR="001852F3">
        <w:rPr>
          <w:rFonts w:ascii="宋体" w:eastAsia="宋体" w:hint="eastAsia"/>
        </w:rPr>
        <w:t xml:space="preserve">的表达强度与宫颈癌淋巴结转移及患者年龄分段呈正相关。</w:t>
      </w:r>
    </w:p>
    <w:p w:rsidR="0018722C">
      <w:pPr>
        <w:pStyle w:val="cw24"/>
        <w:numPr>
          <w:ilvl w:val="0"/>
          <w:numId w:val="0"/>
        </w:numPr>
        <w:topLinePunct/>
      </w:pPr>
      <w:r>
        <w:rPr>
          <w:rFonts w:ascii="宋体" w:eastAsia="宋体" w:hint="eastAsia"/>
        </w:rPr>
        <w:t>4. </w:t>
      </w:r>
      <w:r>
        <w:rPr>
          <w:rFonts w:ascii="宋体" w:eastAsia="宋体" w:hint="eastAsia"/>
        </w:rPr>
        <w:t>TM4SF1</w:t>
      </w:r>
      <w:r w:rsidR="001852F3">
        <w:rPr>
          <w:rFonts w:ascii="宋体" w:eastAsia="宋体" w:hint="eastAsia"/>
        </w:rPr>
        <w:t xml:space="preserve">与</w:t>
      </w:r>
      <w:r>
        <w:rPr>
          <w:rFonts w:ascii="宋体" w:eastAsia="宋体" w:hint="eastAsia"/>
        </w:rPr>
        <w:t>ephrinB2</w:t>
      </w:r>
      <w:r w:rsidR="001852F3">
        <w:rPr>
          <w:rFonts w:ascii="宋体" w:eastAsia="宋体" w:hint="eastAsia"/>
        </w:rPr>
        <w:t xml:space="preserve">在宫颈癌中的表达呈显著的正相关，提示</w:t>
      </w:r>
      <w:r>
        <w:rPr>
          <w:rFonts w:ascii="宋体" w:eastAsia="宋体" w:hint="eastAsia"/>
        </w:rPr>
        <w:t>TM4SF1</w:t>
      </w:r>
      <w:r>
        <w:rPr>
          <w:rFonts w:ascii="宋体" w:eastAsia="宋体" w:hint="eastAsia"/>
        </w:rPr>
        <w:t> 及</w:t>
      </w:r>
    </w:p>
    <w:p w:rsidR="0018722C">
      <w:pPr>
        <w:pStyle w:val="aff0"/>
        <w:topLinePunct/>
      </w:pPr>
      <w:r>
        <w:t>ephrinB2</w:t>
      </w:r>
      <w:r w:rsidR="001852F3">
        <w:t xml:space="preserve">在宫颈癌的发生、发展中可能起协同作用。</w:t>
      </w:r>
    </w:p>
    <w:p w:rsidR="0018722C">
      <w:pPr>
        <w:pStyle w:val="aff"/>
        <w:topLinePunct/>
      </w:pPr>
      <w:r>
        <w:rPr>
          <w:rStyle w:val="afe"/>
          <w:rFonts w:cstheme="minorBidi" w:hAnsiTheme="minorHAnsi" w:eastAsiaTheme="minorHAnsi" w:asciiTheme="minorHAnsi" w:ascii="Times New Roman" w:hAnsi="Times New Roman" w:eastAsia="黑体" w:cs="Times New Roman" w:hint="eastAsia"/>
          <w:b/>
        </w:rPr>
        <w:t>关键词：</w:t>
      </w:r>
    </w:p>
    <w:p w:rsidR="0018722C">
      <w:pPr>
        <w:topLinePunct/>
      </w:pPr>
      <w:r>
        <w:t>宫颈癌、免疫组织化学</w:t>
      </w:r>
      <w:r w:rsidR="001852F3">
        <w:t xml:space="preserve">SP</w:t>
      </w:r>
      <w:r w:rsidR="001852F3">
        <w:t xml:space="preserve">染色、c-myc、TM4SF1、ephrinB2</w:t>
      </w:r>
    </w:p>
    <w:p w:rsidR="0018722C">
      <w:pPr>
        <w:topLinePunct/>
      </w:pPr>
      <w:r>
        <w:rPr>
          <w:rFonts w:cstheme="minorBidi" w:hAnsiTheme="minorHAnsi" w:eastAsiaTheme="minorHAnsi" w:asciiTheme="minorHAnsi" w:ascii="Calibri"/>
        </w:rPr>
        <w:t>IV</w:t>
      </w:r>
    </w:p>
    <w:p w:rsidR="0018722C">
      <w:pPr>
        <w:pStyle w:val="afff2"/>
        <w:topLinePunct/>
      </w:pPr>
      <w:bookmarkStart w:id="641656" w:name="_Toc686641656"/>
      <w:bookmarkStart w:name="英文摘要 " w:id="5"/>
      <w:bookmarkEnd w:id="5"/>
      <w:r>
        <w:rPr>
          <w:b/>
        </w:rPr>
        <w:t>Abstract</w:t>
      </w:r>
      <w:bookmarkEnd w:id="641656"/>
    </w:p>
    <w:p w:rsidR="0018722C">
      <w:pPr>
        <w:pStyle w:val="afc"/>
        <w:topLinePunct/>
      </w:pPr>
      <w:r>
        <w:rPr>
          <w:rFonts w:cstheme="minorBidi" w:hAnsiTheme="minorHAnsi" w:eastAsiaTheme="minorHAnsi" w:asciiTheme="minorHAnsi" w:ascii="Times New Roman" w:eastAsia="Times New Roman"/>
          <w:b/>
        </w:rPr>
        <w:t>The expression and significance of c-myc</w:t>
      </w:r>
      <w:r>
        <w:rPr>
          <w:rFonts w:cstheme="minorBidi" w:hAnsiTheme="minorHAnsi" w:eastAsiaTheme="minorHAnsi" w:asciiTheme="minorHAnsi"/>
          <w:b/>
        </w:rPr>
        <w:t>、</w:t>
      </w:r>
      <w:r>
        <w:rPr>
          <w:rFonts w:ascii="Times New Roman" w:eastAsia="Times New Roman" w:cstheme="minorBidi" w:hAnsiTheme="minorHAnsi"/>
          <w:b/>
        </w:rPr>
        <w:t>ephrinB2 and TM4SF1 gene in cervical cancer</w:t>
      </w:r>
    </w:p>
    <w:p w:rsidR="0018722C">
      <w:pPr>
        <w:pStyle w:val="afc"/>
        <w:topLinePunct/>
      </w:pPr>
      <w:r>
        <w:rPr>
          <w:rFonts w:cstheme="minorBidi" w:hAnsiTheme="minorHAnsi" w:eastAsiaTheme="minorHAnsi" w:asciiTheme="minorHAnsi" w:ascii="Times New Roman" w:hAnsi="Times New Roman" w:eastAsia="Times New Roman" w:cs="Times New Roman"/>
          <w:b/>
        </w:rPr>
        <w:t>Objective:</w:t>
      </w:r>
    </w:p>
    <w:p w:rsidR="0018722C">
      <w:pPr>
        <w:pStyle w:val="afc"/>
        <w:topLinePunct/>
      </w:pPr>
      <w:r>
        <w:rPr>
          <w:rFonts w:ascii="Times New Roman"/>
        </w:rPr>
        <w:t/>
      </w:r>
      <w:r>
        <w:rPr>
          <w:rFonts w:ascii="Times New Roman"/>
        </w:rPr>
        <w:t>C</w:t>
      </w:r>
      <w:r>
        <w:rPr>
          <w:rFonts w:ascii="Times New Roman"/>
        </w:rPr>
        <w:t>-myc, ephrinB2 and TM4SF1 are highly expressed in many human tumor tissues,</w:t>
      </w:r>
      <w:r w:rsidR="004B696B">
        <w:rPr>
          <w:rFonts w:ascii="Times New Roman"/>
        </w:rPr>
        <w:t xml:space="preserve"> </w:t>
      </w:r>
      <w:r w:rsidR="004B696B">
        <w:rPr>
          <w:rFonts w:ascii="Times New Roman"/>
        </w:rPr>
        <w:t>and play important roles in the remodeling of tumor vessels and metastasis of cancer cells, directly or indirectly affect the treatment effect and prognosis of tumors.</w:t>
      </w:r>
      <w:r w:rsidR="004B696B">
        <w:rPr>
          <w:rFonts w:ascii="Times New Roman"/>
        </w:rPr>
        <w:t xml:space="preserve"> </w:t>
      </w:r>
      <w:r w:rsidR="004B696B">
        <w:rPr>
          <w:rFonts w:ascii="Times New Roman"/>
        </w:rPr>
        <w:t>The purpose of this study is to elucidate the expression and correlation of c-myc, TM4SF1 and ephrinB2 in cervical cancer. For the early diagnosis, therapy and prognosis determine of cervical cancer to offer help.</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afc"/>
        <w:topLinePunct/>
      </w:pPr>
      <w:r>
        <w:rPr>
          <w:rFonts w:ascii="Times New Roman"/>
        </w:rPr>
        <w:t xml:space="preserve">Application of immunohistochemical SP staining method to test the the expression level of c-myc, ephrinB2 and TM4SF1 in normal cervical tissues and cervical squamous cell cancer. Chi-square test using SPSS19.0 statistical software, depending on the type of the experimental data, correlation analysis using the spearman. </w:t>
      </w:r>
      <w:r>
        <w:rPr>
          <w:rFonts w:ascii="Times New Roman"/>
        </w:rPr>
        <w:t xml:space="preserve">(</w:t>
      </w:r>
      <w:r>
        <w:rPr>
          <w:rFonts w:ascii="Times New Roman"/>
        </w:rPr>
        <w:t xml:space="preserve">P &lt;</w:t>
      </w:r>
      <w:r w:rsidR="004B696B">
        <w:rPr>
          <w:rFonts w:ascii="Times New Roman"/>
        </w:rPr>
        <w:t xml:space="preserve">0.05</w:t>
      </w:r>
      <w:r>
        <w:rPr>
          <w:rFonts w:ascii="Times New Roman"/>
        </w:rPr>
        <w:t xml:space="preserve">)</w:t>
      </w:r>
      <w:r>
        <w:rPr>
          <w:rFonts w:ascii="Times New Roman"/>
        </w:rPr>
        <w:t xml:space="preserve"> showed significant differences, with statistical significance.</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p>
    <w:p w:rsidR="0018722C">
      <w:pPr>
        <w:pStyle w:val="cw24"/>
        <w:numPr>
          <w:ilvl w:val="0"/>
          <w:numId w:val="0"/>
        </w:numPr>
        <w:topLinePunct/>
      </w:pPr>
      <w:r>
        <w:t xml:space="preserve">1. </w:t>
      </w:r>
      <w:r>
        <w:t>T</w:t>
      </w:r>
      <w:r>
        <w:t xml:space="preserve">he positive expression of c-myc, ephrinB2 and TM4SF1 protein can </w:t>
      </w:r>
      <w:r>
        <w:t xml:space="preserve">be </w:t>
      </w:r>
      <w:r>
        <w:t xml:space="preserve">seen </w:t>
      </w:r>
      <w:r>
        <w:t xml:space="preserve">in </w:t>
      </w:r>
      <w:r>
        <w:t xml:space="preserve">both Cervical squamous cell carcinoma and normal cervical tissues.</w:t>
      </w:r>
      <w:r>
        <w:t xml:space="preserve"> </w:t>
      </w:r>
      <w:r>
        <w:t xml:space="preserve">c-myc </w:t>
      </w:r>
      <w:r>
        <w:t xml:space="preserve">expressed </w:t>
      </w:r>
      <w:r>
        <w:t xml:space="preserve">mainly in </w:t>
      </w:r>
      <w:r>
        <w:t xml:space="preserve">the nucleus of the basal cells, TM4SF1 almost are expressed </w:t>
      </w:r>
      <w:r>
        <w:t xml:space="preserve">in </w:t>
      </w:r>
      <w:r>
        <w:t xml:space="preserve">the membrane and cytoplasm of the prickle cell, ephrinB2 expresses </w:t>
      </w:r>
      <w:r>
        <w:t xml:space="preserve">in </w:t>
      </w:r>
      <w:r>
        <w:t xml:space="preserve">the membrane and cytoplasm of cervical epithelial tissue prickle cell and the basal </w:t>
      </w:r>
      <w:r>
        <w:t xml:space="preserve">cell, </w:t>
      </w:r>
      <w:r>
        <w:t xml:space="preserve">and the latter two are positively expressed </w:t>
      </w:r>
      <w:r>
        <w:t xml:space="preserve">in </w:t>
      </w:r>
      <w:r>
        <w:t>the cytoplasm of normal vascular smooth</w:t>
      </w:r>
      <w:r>
        <w:t xml:space="preserve"> </w:t>
      </w:r>
      <w:r>
        <w:t>muscle.</w:t>
      </w:r>
    </w:p>
    <w:p w:rsidR="0018722C">
      <w:pPr>
        <w:pStyle w:val="cw24"/>
        <w:numPr>
          <w:ilvl w:val="0"/>
          <w:numId w:val="0"/>
        </w:numPr>
        <w:topLinePunct/>
      </w:pPr>
      <w:r>
        <w:t xml:space="preserve">2. </w:t>
      </w:r>
      <w:r>
        <w:t xml:space="preserve">In cervical cancer tissues, </w:t>
      </w:r>
      <w:r>
        <w:t xml:space="preserve">c-myc </w:t>
      </w:r>
      <w:r>
        <w:t xml:space="preserve">expressed mainly </w:t>
      </w:r>
      <w:r>
        <w:t xml:space="preserve">in </w:t>
      </w:r>
      <w:r>
        <w:t xml:space="preserve">the nucleus of cervical squamous cancer cells, weakly-positive </w:t>
      </w:r>
      <w:r>
        <w:t xml:space="preserve">in </w:t>
      </w:r>
      <w:r>
        <w:t xml:space="preserve">the cytoplasm. And positive expression rate of </w:t>
      </w:r>
      <w:r>
        <w:t xml:space="preserve">c-myc </w:t>
      </w:r>
      <w:r>
        <w:t xml:space="preserve">protein are significantly associated with the degree of tumor differentiation</w:t>
      </w:r>
      <w:r w:rsidR="001852F3">
        <w:t xml:space="preserve"> </w:t>
      </w:r>
      <w:r>
        <w:t xml:space="preserve">(</w:t>
      </w:r>
      <w:r>
        <w:t xml:space="preserve">P &lt;</w:t>
      </w:r>
      <w:r w:rsidR="004B696B">
        <w:t xml:space="preserve">0.05</w:t>
      </w:r>
      <w:r>
        <w:t xml:space="preserve">)</w:t>
      </w:r>
      <w:r>
        <w:t xml:space="preserve">, </w:t>
      </w:r>
      <w:r>
        <w:t xml:space="preserve">while </w:t>
      </w:r>
      <w:r>
        <w:t xml:space="preserve">the parts with a strong </w:t>
      </w:r>
      <w:r>
        <w:t xml:space="preserve">c-myc </w:t>
      </w:r>
      <w:r>
        <w:t xml:space="preserve">positive expression </w:t>
      </w:r>
      <w:r>
        <w:t xml:space="preserve">in </w:t>
      </w:r>
      <w:r>
        <w:t xml:space="preserve">the nests</w:t>
      </w:r>
      <w:r>
        <w:t xml:space="preserve"> </w:t>
      </w:r>
      <w:r>
        <w:t xml:space="preserve">frontier</w:t>
      </w:r>
    </w:p>
    <w:p w:rsidR="0018722C">
      <w:pPr>
        <w:pStyle w:val="afc"/>
        <w:topLinePunct/>
      </w:pPr>
      <w:r>
        <w:rPr>
          <w:rFonts w:cstheme="minorBidi" w:hAnsiTheme="minorHAnsi" w:eastAsiaTheme="minorHAnsi" w:asciiTheme="minorHAnsi" w:ascii="Calibri"/>
        </w:rPr>
        <w:t>V</w:t>
      </w:r>
    </w:p>
    <w:p w:rsidR="0018722C">
      <w:pPr>
        <w:pStyle w:val="afc"/>
        <w:topLinePunct/>
      </w:pPr>
      <w:r>
        <w:rPr>
          <w:rFonts w:ascii="Times New Roman"/>
        </w:rPr>
        <w:t/>
      </w:r>
      <w:r>
        <w:rPr>
          <w:rFonts w:ascii="Times New Roman"/>
        </w:rPr>
        <w:t>H</w:t>
      </w:r>
      <w:r>
        <w:rPr>
          <w:rFonts w:ascii="Times New Roman"/>
        </w:rPr>
        <w:t xml:space="preserve">as a significantly higher lymph node metastasis rate than those express parts have no obvious difference </w:t>
      </w:r>
      <w:r>
        <w:rPr>
          <w:rFonts w:ascii="Times New Roman"/>
        </w:rPr>
        <w:t xml:space="preserve">(</w:t>
      </w:r>
      <w:r>
        <w:rPr>
          <w:rFonts w:ascii="Times New Roman"/>
        </w:rPr>
        <w:t xml:space="preserve">P &lt;</w:t>
      </w:r>
      <w:r w:rsidR="004B696B">
        <w:rPr>
          <w:rFonts w:ascii="Times New Roman"/>
        </w:rPr>
        <w:t xml:space="preserve">0.05</w:t>
      </w:r>
      <w:r>
        <w:rPr>
          <w:rFonts w:ascii="Times New Roman"/>
        </w:rPr>
        <w:t xml:space="preserve">)</w:t>
      </w:r>
      <w:r>
        <w:rPr>
          <w:rFonts w:ascii="Times New Roman"/>
        </w:rPr>
        <w:t xml:space="preserve">, and the positive expression rate of c-myc protein has no obvious correlation with patient's age and clinical FIGO staging.</w:t>
      </w:r>
    </w:p>
    <w:p w:rsidR="0018722C">
      <w:pPr>
        <w:pStyle w:val="cw24"/>
        <w:numPr>
          <w:ilvl w:val="0"/>
          <w:numId w:val="0"/>
        </w:numPr>
        <w:topLinePunct/>
      </w:pPr>
      <w:r>
        <w:t>3. </w:t>
      </w:r>
      <w:r>
        <w:t>In cervical cancer tissues, TM4SF1 and ephrinB2 mainly located </w:t>
      </w:r>
      <w:r>
        <w:t>in </w:t>
      </w:r>
      <w:r>
        <w:t>the cytoplasm and membrane of cancer cells. The expression of TM4SF1 intensity </w:t>
      </w:r>
      <w:r>
        <w:t>is </w:t>
      </w:r>
      <w:r>
        <w:t>related to patient's age segment and lymph node metastasis; The expression of ephrinB2 intensity associated with pathological grading and lymph node metastasis of the</w:t>
      </w:r>
      <w:r>
        <w:t> </w:t>
      </w:r>
      <w:r>
        <w:t>cervical</w:t>
      </w:r>
      <w:r>
        <w:t> </w:t>
      </w:r>
      <w:r>
        <w:t>cancer,</w:t>
      </w:r>
      <w:r>
        <w:t> </w:t>
      </w:r>
      <w:r>
        <w:t>the</w:t>
      </w:r>
      <w:r>
        <w:t> </w:t>
      </w:r>
      <w:r>
        <w:t>differences</w:t>
      </w:r>
      <w:r>
        <w:t> </w:t>
      </w:r>
      <w:r>
        <w:t>were</w:t>
      </w:r>
      <w:r>
        <w:t> </w:t>
      </w:r>
      <w:r>
        <w:t>statistically significant</w:t>
      </w:r>
      <w:r>
        <w:t> </w:t>
      </w:r>
      <w:r>
        <w:t>(</w:t>
      </w:r>
      <w:r>
        <w:t>P</w:t>
      </w:r>
      <w:r>
        <w:t> </w:t>
      </w:r>
      <w:r>
        <w:t>&lt;</w:t>
      </w:r>
      <w:r/>
      <w:r>
        <w:t>0.05</w:t>
      </w:r>
      <w:r>
        <w:t>)</w:t>
      </w:r>
      <w:r>
        <w:t>.</w:t>
      </w:r>
    </w:p>
    <w:p w:rsidR="0018722C">
      <w:pPr>
        <w:pStyle w:val="cw24"/>
        <w:numPr>
          <w:ilvl w:val="0"/>
          <w:numId w:val="0"/>
        </w:numPr>
        <w:topLinePunct/>
      </w:pPr>
      <w:r>
        <w:t>4. </w:t>
      </w:r>
      <w:r>
        <w:t>The expression of </w:t>
      </w:r>
      <w:r>
        <w:t>c-myc </w:t>
      </w:r>
      <w:r>
        <w:t>has </w:t>
      </w:r>
      <w:r>
        <w:t>no </w:t>
      </w:r>
      <w:r>
        <w:t>obvious correlation with TM4SF1 and ephrinB2 protein </w:t>
      </w:r>
      <w:r>
        <w:t>in </w:t>
      </w:r>
      <w:r>
        <w:t>cervical cancer; the expression of TM4SF1 has significantly positive correlation with ephrinB2 </w:t>
      </w:r>
      <w:r>
        <w:t>in </w:t>
      </w:r>
      <w:r>
        <w:t>cervical</w:t>
      </w:r>
      <w:r>
        <w:t> </w:t>
      </w:r>
      <w:r>
        <w:t>cancer.</w:t>
      </w:r>
    </w:p>
    <w:p w:rsidR="0018722C">
      <w:pPr>
        <w:pStyle w:val="afc"/>
        <w:topLinePunct/>
      </w:pPr>
      <w:r>
        <w:rPr>
          <w:rFonts w:cstheme="minorBidi" w:hAnsiTheme="minorHAnsi" w:eastAsiaTheme="minorHAnsi" w:asciiTheme="minorHAnsi" w:ascii="Times New Roman" w:hAnsi="Times New Roman" w:eastAsia="Times New Roman" w:cs="Times New Roman"/>
          <w:b/>
        </w:rPr>
        <w:t>Conclusions:</w:t>
      </w:r>
    </w:p>
    <w:p w:rsidR="0018722C">
      <w:pPr>
        <w:pStyle w:val="afc"/>
        <w:topLinePunct/>
      </w:pPr>
      <w:r>
        <w:rPr>
          <w:rFonts w:ascii="Times New Roman"/>
        </w:rPr>
        <w:t>1.</w:t>
      </w:r>
      <w:r w:rsidR="004B696B">
        <w:rPr>
          <w:rFonts w:ascii="Times New Roman"/>
        </w:rPr>
        <w:t xml:space="preserve"> </w:t>
      </w:r>
      <w:r w:rsidR="004B696B">
        <w:rPr>
          <w:rFonts w:ascii="Times New Roman"/>
        </w:rPr>
        <w:t>The c-myc, TM4SF1 and ephrinB2 was highly expressed in cervical cancer. 2.</w:t>
      </w:r>
      <w:r w:rsidR="004B696B">
        <w:rPr>
          <w:rFonts w:ascii="Times New Roman"/>
        </w:rPr>
        <w:t xml:space="preserve"> </w:t>
      </w:r>
      <w:r w:rsidR="004B696B">
        <w:rPr>
          <w:rFonts w:ascii="Times New Roman"/>
        </w:rPr>
        <w:t>The</w:t>
      </w:r>
      <w:r w:rsidR="001852F3">
        <w:rPr>
          <w:rFonts w:ascii="Times New Roman"/>
        </w:rPr>
        <w:t xml:space="preserve"> positive</w:t>
      </w:r>
      <w:r w:rsidR="001852F3">
        <w:rPr>
          <w:rFonts w:ascii="Times New Roman"/>
        </w:rPr>
        <w:t xml:space="preserve"> expression</w:t>
      </w:r>
      <w:r w:rsidR="001852F3">
        <w:rPr>
          <w:rFonts w:ascii="Times New Roman"/>
        </w:rPr>
        <w:t xml:space="preserve"> rate</w:t>
      </w:r>
      <w:r w:rsidR="001852F3">
        <w:rPr>
          <w:rFonts w:ascii="Times New Roman"/>
        </w:rPr>
        <w:t xml:space="preserve"> and</w:t>
      </w:r>
      <w:r w:rsidR="001852F3">
        <w:rPr>
          <w:rFonts w:ascii="Times New Roman"/>
        </w:rPr>
        <w:t xml:space="preserve"> location</w:t>
      </w:r>
      <w:r w:rsidR="001852F3">
        <w:rPr>
          <w:rFonts w:ascii="Times New Roman"/>
        </w:rPr>
        <w:t xml:space="preserve"> of</w:t>
      </w:r>
      <w:r w:rsidR="001852F3">
        <w:rPr>
          <w:rFonts w:ascii="Times New Roman"/>
        </w:rPr>
        <w:t xml:space="preserve"> c-myc</w:t>
      </w:r>
      <w:r w:rsidR="001852F3">
        <w:rPr>
          <w:rFonts w:ascii="Times New Roman"/>
        </w:rPr>
        <w:t xml:space="preserve"> protein</w:t>
      </w:r>
      <w:r w:rsidR="001852F3">
        <w:rPr>
          <w:rFonts w:ascii="Times New Roman"/>
        </w:rPr>
        <w:t xml:space="preserve"> has</w:t>
      </w:r>
      <w:r w:rsidR="001852F3">
        <w:rPr>
          <w:rFonts w:ascii="Times New Roman"/>
        </w:rPr>
        <w:t xml:space="preserve"> significant</w:t>
      </w:r>
    </w:p>
    <w:p w:rsidR="0018722C">
      <w:pPr>
        <w:pStyle w:val="afc"/>
        <w:topLinePunct/>
      </w:pPr>
      <w:r>
        <w:rPr>
          <w:rFonts w:ascii="Times New Roman"/>
        </w:rPr>
        <w:t/>
      </w:r>
      <w:r>
        <w:rPr>
          <w:rFonts w:ascii="Times New Roman"/>
        </w:rPr>
        <w:t>C</w:t>
      </w:r>
      <w:r>
        <w:rPr>
          <w:rFonts w:ascii="Times New Roman"/>
        </w:rPr>
        <w:t>orrelation with the degree of tumor differentiation, invasion and presence of lymph node metastasis, indicates that the positive expression and the location of c-myc plays an important role in lymph node metastasis and the occurrence of cervical cancer.</w:t>
      </w:r>
    </w:p>
    <w:p w:rsidR="0018722C">
      <w:pPr>
        <w:pStyle w:val="cw24"/>
        <w:numPr>
          <w:ilvl w:val="0"/>
          <w:numId w:val="0"/>
        </w:numPr>
        <w:topLinePunct/>
      </w:pPr>
      <w:r>
        <w:t>3. </w:t>
      </w:r>
      <w:r>
        <w:t>The expression of ephrinB2 intensity </w:t>
      </w:r>
      <w:r>
        <w:t>is </w:t>
      </w:r>
      <w:r>
        <w:t>associated with cervical lymph node metastasis and pathological grading, TM4SF1 expression intensity was positively correlated with cervical lymph node metastasis and patients age</w:t>
      </w:r>
      <w:r>
        <w:t> </w:t>
      </w:r>
      <w:r>
        <w:t>segmentation.</w:t>
      </w:r>
    </w:p>
    <w:p w:rsidR="0018722C">
      <w:pPr>
        <w:pStyle w:val="cw24"/>
        <w:numPr>
          <w:ilvl w:val="0"/>
          <w:numId w:val="0"/>
        </w:numPr>
        <w:topLinePunct/>
      </w:pPr>
      <w:r>
        <w:t>4. </w:t>
      </w:r>
      <w:r>
        <w:t>TM4SF1 and ephrinB2 expression </w:t>
      </w:r>
      <w:r>
        <w:t>in </w:t>
      </w:r>
      <w:r>
        <w:t>cervical cancer were significantly positive correlation, and TM4SF1 and ephrinB2 up synergy </w:t>
      </w:r>
      <w:r>
        <w:t>in </w:t>
      </w:r>
      <w:r>
        <w:t>the occurrence and development of cervical</w:t>
      </w:r>
      <w:r>
        <w:t> </w:t>
      </w:r>
      <w:r>
        <w:t>cancer.</w:t>
      </w:r>
    </w:p>
    <w:p w:rsidR="0018722C">
      <w:pPr>
        <w:pStyle w:val="aff"/>
        <w:topLinePunct/>
      </w:pPr>
      <w:r>
        <w:rPr>
          <w:rStyle w:val="afe"/>
          <w:rFonts w:cstheme="minorBidi" w:hAnsiTheme="minorHAnsi" w:eastAsiaTheme="minorHAnsi" w:asciiTheme="minorHAnsi" w:ascii="Times New Roman" w:hAnsi="Times New Roman" w:eastAsia="黑体" w:cs="Times New Roman"/>
          <w:b/>
        </w:rPr>
        <w:t>K</w:t>
      </w:r>
      <w:r>
        <w:rPr>
          <w:rStyle w:val="afe"/>
          <w:rFonts w:cstheme="minorBidi" w:hAnsiTheme="minorHAnsi" w:eastAsiaTheme="minorHAnsi" w:asciiTheme="minorHAnsi" w:ascii="Times New Roman" w:hAnsi="Times New Roman" w:eastAsia="黑体" w:cs="Times New Roman"/>
          <w:b/>
        </w:rPr>
        <w:t>E</w:t>
      </w:r>
      <w:r>
        <w:rPr>
          <w:rStyle w:val="afe"/>
          <w:rFonts w:cstheme="minorBidi" w:hAnsiTheme="minorHAnsi" w:eastAsiaTheme="minorHAnsi" w:asciiTheme="minorHAnsi" w:ascii="Times New Roman" w:hAnsi="Times New Roman" w:eastAsia="黑体" w:cs="Times New Roman"/>
          <w:b/>
        </w:rPr>
        <w:t>y words:</w:t>
      </w:r>
    </w:p>
    <w:p w:rsidR="0018722C">
      <w:pPr>
        <w:topLinePunct/>
      </w:pPr>
      <w:r>
        <w:rPr>
          <w:rFonts w:ascii="Times New Roman" w:eastAsia="Times New Roman"/>
        </w:rPr>
        <w:t>Cervical cancer, immunohistochemical SP staining method</w:t>
      </w:r>
      <w:r>
        <w:t xml:space="preserve">, </w:t>
      </w:r>
      <w:r>
        <w:rPr>
          <w:rFonts w:ascii="Times New Roman" w:eastAsia="Times New Roman"/>
        </w:rPr>
        <w:t>c - myc, TM4SF1, ephrinB2</w:t>
      </w:r>
    </w:p>
    <w:p w:rsidR="0018722C">
      <w:pPr>
        <w:topLinePunct/>
      </w:pPr>
      <w:r>
        <w:rPr>
          <w:rFonts w:cstheme="minorBidi" w:hAnsiTheme="minorHAnsi" w:eastAsiaTheme="minorHAnsi" w:asciiTheme="minorHAnsi" w:ascii="Calibri"/>
        </w:rPr>
        <w:t>VI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"_Toc686641655"</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_Toc686641655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"_Toc686641656"</w:instrText>
      </w:r>
      <w:r>
        <w:fldChar w:fldCharType="separate"/>
      </w:r>
      <w:r>
        <w:rPr>
          <w:b/>
        </w:rPr>
        <w:t>Abstract</w:t>
      </w:r>
      <w:r>
        <w:fldChar w:fldCharType="end"/>
      </w:r>
      <w:r>
        <w:rPr>
          <w:noProof/>
          <w:webHidden/>
        </w:rPr>
        <w:tab/>
      </w:r>
      <w:r>
        <w:rPr>
          <w:noProof/>
          <w:webHidden/>
        </w:rPr>
        <w:fldChar w:fldCharType="begin"/>
      </w:r>
      <w:r>
        <w:rPr>
          <w:noProof/>
          <w:webHidden/>
        </w:rPr>
        <w:instrText> PAGEREF _Toc686641656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"_Toc686641657"</w:instrText>
      </w:r>
      <w:r>
        <w:fldChar w:fldCharType="separate"/>
      </w:r>
      <w:r>
        <w:t>4.2 </w:t>
      </w:r>
      <w:r>
        <w:t>ephrinB2</w:t>
      </w:r>
      <w:r/>
      <w:r>
        <w:t>在正常宫颈及宫颈鳞状细胞癌组织中的表达情况</w:t>
      </w:r>
      <w:r>
        <w:t>.. </w:t>
      </w:r>
      <w:r>
        <w:t>15</w:t>
      </w:r>
      <w:r>
        <w:fldChar w:fldCharType="end"/>
      </w:r>
      <w:r>
        <w:rPr>
          <w:noProof/>
          <w:webHidden/>
        </w:rPr>
        <w:tab/>
      </w:r>
      <w:r>
        <w:rPr>
          <w:noProof/>
          <w:webHidden/>
        </w:rPr>
        <w:fldChar w:fldCharType="begin"/>
      </w:r>
      <w:r>
        <w:rPr>
          <w:noProof/>
          <w:webHidden/>
        </w:rPr>
        <w:instrText> PAGEREF _Toc686641657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"_Toc686641658"</w:instrText>
      </w:r>
      <w:r>
        <w:fldChar w:fldCharType="separate"/>
      </w:r>
      <w:r>
        <w:t>4.3 </w:t>
      </w:r>
      <w:r>
        <w:t>TM4SF1</w:t>
      </w:r>
      <w:r/>
      <w:r>
        <w:t>在正常宫颈及宫颈鳞状细胞癌组织中的表达情况</w:t>
      </w:r>
      <w:r>
        <w:t>...17</w:t>
      </w:r>
      <w:r>
        <w:fldChar w:fldCharType="end"/>
      </w:r>
      <w:r>
        <w:rPr>
          <w:noProof/>
          <w:webHidden/>
        </w:rPr>
        <w:tab/>
      </w:r>
      <w:r>
        <w:rPr>
          <w:noProof/>
          <w:webHidden/>
        </w:rPr>
        <w:fldChar w:fldCharType="begin"/>
      </w:r>
      <w:r>
        <w:rPr>
          <w:noProof/>
          <w:webHidden/>
        </w:rPr>
        <w:instrText> PAGEREF _Toc686641658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"_Toc686641659"</w:instrText>
      </w:r>
      <w:r>
        <w:fldChar w:fldCharType="separate"/>
      </w:r>
      <w:r>
        <w:t>4.4</w:t>
      </w:r>
      <w:r>
        <w:t xml:space="preserve"> </w:t>
      </w:r>
      <w:r>
        <w:t>宫颈鳞状细胞癌中</w:t>
      </w:r>
      <w:r>
        <w:t>c-myc</w:t>
      </w:r>
      <w:r>
        <w:t>、</w:t>
      </w:r>
      <w:r>
        <w:t>ephrinB2</w:t>
      </w:r>
      <w:r/>
      <w:r>
        <w:t>与</w:t>
      </w:r>
      <w:r>
        <w:t>TM4SF1</w:t>
      </w:r>
      <w:r/>
      <w:r>
        <w:t>表达的相关性</w:t>
      </w:r>
      <w:r>
        <w:fldChar w:fldCharType="end"/>
      </w:r>
      <w:r>
        <w:rPr>
          <w:noProof/>
          <w:webHidden/>
        </w:rPr>
        <w:tab/>
      </w:r>
      <w:r>
        <w:rPr>
          <w:noProof/>
          <w:webHidden/>
        </w:rPr>
        <w:fldChar w:fldCharType="begin"/>
      </w:r>
      <w:r>
        <w:rPr>
          <w:noProof/>
          <w:webHidden/>
        </w:rPr>
        <w:instrText> PAGEREF _Toc686641659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"_Toc686641660"</w:instrText>
      </w:r>
      <w:r>
        <w:fldChar w:fldCharType="separate"/>
      </w:r>
      <w:r>
        <w:t>第 1 章</w:t>
      </w:r>
      <w:r>
        <w:t xml:space="preserve">  </w:t>
      </w:r>
      <w:r w:rsidRPr="00DB64CE">
        <w:t>绪 论</w:t>
      </w:r>
      <w:r>
        <w:fldChar w:fldCharType="end"/>
      </w:r>
      <w:r>
        <w:rPr>
          <w:noProof/>
          <w:webHidden/>
        </w:rPr>
        <w:tab/>
      </w:r>
      <w:r>
        <w:rPr>
          <w:noProof/>
          <w:webHidden/>
        </w:rPr>
        <w:fldChar w:fldCharType="begin"/>
      </w:r>
      <w:r>
        <w:rPr>
          <w:noProof/>
          <w:webHidden/>
        </w:rPr>
        <w:instrText> PAGEREF _Toc686641660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"_Toc686641661"</w:instrText>
      </w:r>
      <w:r>
        <w:fldChar w:fldCharType="separate"/>
      </w:r>
      <w:r>
        <w:t>第 2 章</w:t>
      </w:r>
      <w:r>
        <w:t xml:space="preserve">  </w:t>
      </w:r>
      <w:r w:rsidRPr="00DB64CE">
        <w:t>综 述</w:t>
      </w:r>
      <w:r>
        <w:fldChar w:fldCharType="end"/>
      </w:r>
      <w:r>
        <w:rPr>
          <w:noProof/>
          <w:webHidden/>
        </w:rPr>
        <w:tab/>
      </w:r>
      <w:r>
        <w:rPr>
          <w:noProof/>
          <w:webHidden/>
        </w:rPr>
        <w:fldChar w:fldCharType="begin"/>
      </w:r>
      <w:r>
        <w:rPr>
          <w:noProof/>
          <w:webHidden/>
        </w:rPr>
        <w:instrText> PAGEREF _Toc686641661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"_Toc686641662"</w:instrText>
      </w:r>
      <w:r>
        <w:fldChar w:fldCharType="separate"/>
      </w:r>
      <w:r>
        <w:rPr>
          <w:b/>
        </w:rPr>
        <w:t>2.1</w:t>
      </w:r>
      <w:r>
        <w:t xml:space="preserve"> </w:t>
      </w:r>
      <w:r>
        <w:rPr>
          <w:b/>
        </w:rPr>
        <w:t>C</w:t>
      </w:r>
      <w:r>
        <w:rPr>
          <w:b/>
        </w:rPr>
        <w:t>-myc</w:t>
      </w:r>
      <w:r w:rsidR="001852F3">
        <w:t xml:space="preserve">基因的结构与功能</w:t>
      </w:r>
      <w:r>
        <w:fldChar w:fldCharType="end"/>
      </w:r>
      <w:r>
        <w:rPr>
          <w:noProof/>
          <w:webHidden/>
        </w:rPr>
        <w:tab/>
      </w:r>
      <w:r>
        <w:rPr>
          <w:noProof/>
          <w:webHidden/>
        </w:rPr>
        <w:fldChar w:fldCharType="begin"/>
      </w:r>
      <w:r>
        <w:rPr>
          <w:noProof/>
          <w:webHidden/>
        </w:rPr>
        <w:instrText> PAGEREF _Toc686641662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"_Toc686641663"</w:instrText>
      </w:r>
      <w:r>
        <w:fldChar w:fldCharType="separate"/>
      </w:r>
      <w:r>
        <w:rPr>
          <w:b/>
        </w:rPr>
        <w:t>2.2</w:t>
      </w:r>
      <w:r>
        <w:t xml:space="preserve"> </w:t>
      </w:r>
      <w:r>
        <w:rPr>
          <w:b/>
        </w:rPr>
        <w:t>c</w:t>
      </w:r>
      <w:r>
        <w:rPr>
          <w:b/>
        </w:rPr>
        <w:t>-myc</w:t>
      </w:r>
      <w:r w:rsidR="001852F3">
        <w:t xml:space="preserve">与肿瘤</w:t>
      </w:r>
      <w:r>
        <w:fldChar w:fldCharType="end"/>
      </w:r>
      <w:r>
        <w:rPr>
          <w:noProof/>
          <w:webHidden/>
        </w:rPr>
        <w:tab/>
      </w:r>
      <w:r>
        <w:rPr>
          <w:noProof/>
          <w:webHidden/>
        </w:rPr>
        <w:fldChar w:fldCharType="begin"/>
      </w:r>
      <w:r>
        <w:rPr>
          <w:noProof/>
          <w:webHidden/>
        </w:rPr>
        <w:instrText> PAGEREF _Toc686641663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"_Toc686641664"</w:instrText>
      </w:r>
      <w:r>
        <w:fldChar w:fldCharType="separate"/>
      </w:r>
      <w:r>
        <w:rPr>
          <w:b/>
        </w:rPr>
        <w:t>2.2.1</w:t>
      </w:r>
      <w:r>
        <w:t xml:space="preserve"> </w:t>
      </w:r>
      <w:r>
        <w:rPr>
          <w:b/>
        </w:rPr>
        <w:t>c-myc</w:t>
      </w:r>
      <w:r w:rsidR="001852F3">
        <w:t xml:space="preserve">与肝癌</w:t>
      </w:r>
      <w:r>
        <w:fldChar w:fldCharType="end"/>
      </w:r>
      <w:r>
        <w:rPr>
          <w:noProof/>
          <w:webHidden/>
        </w:rPr>
        <w:tab/>
      </w:r>
      <w:r>
        <w:rPr>
          <w:noProof/>
          <w:webHidden/>
        </w:rPr>
        <w:fldChar w:fldCharType="begin"/>
      </w:r>
      <w:r>
        <w:rPr>
          <w:noProof/>
          <w:webHidden/>
        </w:rPr>
        <w:instrText> PAGEREF _Toc686641664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"_Toc686641665"</w:instrText>
      </w:r>
      <w:r>
        <w:fldChar w:fldCharType="separate"/>
      </w:r>
      <w:r>
        <w:rPr>
          <w:b/>
        </w:rPr>
        <w:t>2.2.2</w:t>
      </w:r>
      <w:r>
        <w:t xml:space="preserve"> </w:t>
      </w:r>
      <w:r>
        <w:rPr>
          <w:b/>
        </w:rPr>
        <w:t>c</w:t>
      </w:r>
      <w:r>
        <w:rPr>
          <w:b/>
        </w:rPr>
        <w:t>-myc</w:t>
      </w:r>
      <w:r w:rsidR="001852F3">
        <w:t xml:space="preserve">与乳腺癌</w:t>
      </w:r>
      <w:r>
        <w:fldChar w:fldCharType="end"/>
      </w:r>
      <w:r>
        <w:rPr>
          <w:noProof/>
          <w:webHidden/>
        </w:rPr>
        <w:tab/>
      </w:r>
      <w:r>
        <w:rPr>
          <w:noProof/>
          <w:webHidden/>
        </w:rPr>
        <w:fldChar w:fldCharType="begin"/>
      </w:r>
      <w:r>
        <w:rPr>
          <w:noProof/>
          <w:webHidden/>
        </w:rPr>
        <w:instrText> PAGEREF _Toc686641665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"_Toc686641666"</w:instrText>
      </w:r>
      <w:r>
        <w:fldChar w:fldCharType="separate"/>
      </w:r>
      <w:r>
        <w:rPr>
          <w:b/>
        </w:rPr>
        <w:t>2.2.3</w:t>
      </w:r>
      <w:r>
        <w:t xml:space="preserve"> </w:t>
      </w:r>
      <w:r>
        <w:rPr>
          <w:b/>
        </w:rPr>
        <w:t>c-myc</w:t>
      </w:r>
      <w:r w:rsidR="001852F3">
        <w:t xml:space="preserve">与宫颈癌</w:t>
      </w:r>
      <w:r>
        <w:fldChar w:fldCharType="end"/>
      </w:r>
      <w:r>
        <w:rPr>
          <w:noProof/>
          <w:webHidden/>
        </w:rPr>
        <w:tab/>
      </w:r>
      <w:r>
        <w:rPr>
          <w:noProof/>
          <w:webHidden/>
        </w:rPr>
        <w:fldChar w:fldCharType="begin"/>
      </w:r>
      <w:r>
        <w:rPr>
          <w:noProof/>
          <w:webHidden/>
        </w:rPr>
        <w:instrText> PAGEREF _Toc686641666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"_Toc686641667"</w:instrText>
      </w:r>
      <w:r>
        <w:fldChar w:fldCharType="separate"/>
      </w:r>
      <w:r>
        <w:rPr>
          <w:b/>
        </w:rPr>
        <w:t>2.3</w:t>
      </w:r>
      <w:r>
        <w:t xml:space="preserve"> </w:t>
      </w:r>
      <w:r>
        <w:rPr>
          <w:b/>
        </w:rPr>
        <w:t>C</w:t>
      </w:r>
      <w:r>
        <w:rPr>
          <w:b/>
        </w:rPr>
        <w:t>-myc</w:t>
      </w:r>
      <w:r w:rsidR="001852F3">
        <w:t xml:space="preserve">与干细胞</w:t>
      </w:r>
      <w:r>
        <w:fldChar w:fldCharType="end"/>
      </w:r>
      <w:r>
        <w:rPr>
          <w:noProof/>
          <w:webHidden/>
        </w:rPr>
        <w:tab/>
      </w:r>
      <w:r>
        <w:rPr>
          <w:noProof/>
          <w:webHidden/>
        </w:rPr>
        <w:fldChar w:fldCharType="begin"/>
      </w:r>
      <w:r>
        <w:rPr>
          <w:noProof/>
          <w:webHidden/>
        </w:rPr>
        <w:instrText> PAGEREF _Toc686641667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"_Toc686641668"</w:instrText>
      </w:r>
      <w:r>
        <w:fldChar w:fldCharType="separate"/>
      </w:r>
      <w:r>
        <w:rPr>
          <w:b/>
        </w:rPr>
        <w:t>2.4</w:t>
      </w:r>
      <w:r>
        <w:t xml:space="preserve"> </w:t>
      </w:r>
      <w:r>
        <w:t>展望</w:t>
      </w:r>
      <w:r>
        <w:fldChar w:fldCharType="end"/>
      </w:r>
      <w:r>
        <w:rPr>
          <w:noProof/>
          <w:webHidden/>
        </w:rPr>
        <w:tab/>
      </w:r>
      <w:r>
        <w:rPr>
          <w:noProof/>
          <w:webHidden/>
        </w:rPr>
        <w:fldChar w:fldCharType="begin"/>
      </w:r>
      <w:r>
        <w:rPr>
          <w:noProof/>
          <w:webHidden/>
        </w:rPr>
        <w:instrText> PAGEREF _Toc686641668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"_Toc686641669"</w:instrText>
      </w:r>
      <w:r>
        <w:fldChar w:fldCharType="separate"/>
      </w:r>
      <w:r>
        <w:t>第</w:t>
      </w:r>
      <w:r>
        <w:rPr>
          <w:b/>
        </w:rPr>
        <w:t>3</w:t>
      </w:r>
      <w:r>
        <w:t>章</w:t>
      </w:r>
      <w:r>
        <w:t xml:space="preserve">  </w:t>
      </w:r>
      <w:r w:rsidRPr="00DB64CE">
        <w:t>实验内容与方法</w:t>
      </w:r>
      <w:r>
        <w:fldChar w:fldCharType="end"/>
      </w:r>
      <w:r>
        <w:rPr>
          <w:noProof/>
          <w:webHidden/>
        </w:rPr>
        <w:tab/>
      </w:r>
      <w:r>
        <w:rPr>
          <w:noProof/>
          <w:webHidden/>
        </w:rPr>
        <w:fldChar w:fldCharType="begin"/>
      </w:r>
      <w:r>
        <w:rPr>
          <w:noProof/>
          <w:webHidden/>
        </w:rPr>
        <w:instrText> PAGEREF _Toc686641669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"_Toc686641670"</w:instrText>
      </w:r>
      <w:r>
        <w:fldChar w:fldCharType="separate"/>
      </w:r>
      <w:r>
        <w:rPr>
          <w:b/>
        </w:rPr>
        <w:t>3.1</w:t>
      </w:r>
      <w:r>
        <w:t xml:space="preserve"> </w:t>
      </w:r>
      <w:r>
        <w:t>材料</w:t>
      </w:r>
      <w:r>
        <w:fldChar w:fldCharType="end"/>
      </w:r>
      <w:r>
        <w:rPr>
          <w:noProof/>
          <w:webHidden/>
        </w:rPr>
        <w:tab/>
      </w:r>
      <w:r>
        <w:rPr>
          <w:noProof/>
          <w:webHidden/>
        </w:rPr>
        <w:fldChar w:fldCharType="begin"/>
      </w:r>
      <w:r>
        <w:rPr>
          <w:noProof/>
          <w:webHidden/>
        </w:rPr>
        <w:instrText> PAGEREF _Toc686641670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"_Toc686641671"</w:instrText>
      </w:r>
      <w:r>
        <w:fldChar w:fldCharType="separate"/>
      </w:r>
      <w:r>
        <w:rPr>
          <w:b/>
        </w:rPr>
        <w:t>3.1.1</w:t>
      </w:r>
      <w:r>
        <w:t xml:space="preserve"> </w:t>
      </w:r>
      <w:r>
        <w:t>实验对象</w:t>
      </w:r>
      <w:r>
        <w:fldChar w:fldCharType="end"/>
      </w:r>
      <w:r>
        <w:rPr>
          <w:noProof/>
          <w:webHidden/>
        </w:rPr>
        <w:tab/>
      </w:r>
      <w:r>
        <w:rPr>
          <w:noProof/>
          <w:webHidden/>
        </w:rPr>
        <w:fldChar w:fldCharType="begin"/>
      </w:r>
      <w:r>
        <w:rPr>
          <w:noProof/>
          <w:webHidden/>
        </w:rPr>
        <w:instrText> PAGEREF _Toc686641671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"_Toc686641672"</w:instrText>
      </w:r>
      <w:r>
        <w:fldChar w:fldCharType="separate"/>
      </w:r>
      <w:r>
        <w:rPr>
          <w:b/>
        </w:rPr>
        <w:t>3.1.2</w:t>
      </w:r>
      <w:r>
        <w:t xml:space="preserve"> </w:t>
      </w:r>
      <w:r>
        <w:t>主要试剂</w:t>
      </w:r>
      <w:r>
        <w:fldChar w:fldCharType="end"/>
      </w:r>
      <w:r>
        <w:rPr>
          <w:noProof/>
          <w:webHidden/>
        </w:rPr>
        <w:tab/>
      </w:r>
      <w:r>
        <w:rPr>
          <w:noProof/>
          <w:webHidden/>
        </w:rPr>
        <w:fldChar w:fldCharType="begin"/>
      </w:r>
      <w:r>
        <w:rPr>
          <w:noProof/>
          <w:webHidden/>
        </w:rPr>
        <w:instrText> PAGEREF _Toc686641672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"_Toc686641673"</w:instrText>
      </w:r>
      <w:r>
        <w:fldChar w:fldCharType="separate"/>
      </w:r>
      <w:r>
        <w:rPr>
          <w:b/>
        </w:rPr>
        <w:t>3.1.3</w:t>
      </w:r>
      <w:r>
        <w:t xml:space="preserve"> </w:t>
      </w:r>
      <w:r>
        <w:t>主要仪器和设备</w:t>
      </w:r>
      <w:r>
        <w:fldChar w:fldCharType="end"/>
      </w:r>
      <w:r>
        <w:rPr>
          <w:noProof/>
          <w:webHidden/>
        </w:rPr>
        <w:tab/>
      </w:r>
      <w:r>
        <w:rPr>
          <w:noProof/>
          <w:webHidden/>
        </w:rPr>
        <w:fldChar w:fldCharType="begin"/>
      </w:r>
      <w:r>
        <w:rPr>
          <w:noProof/>
          <w:webHidden/>
        </w:rPr>
        <w:instrText> PAGEREF _Toc686641673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"_Toc686641674"</w:instrText>
      </w:r>
      <w:r>
        <w:fldChar w:fldCharType="separate"/>
      </w:r>
      <w:r>
        <w:rPr>
          <w:b/>
        </w:rPr>
        <w:t>3.2</w:t>
      </w:r>
      <w:r>
        <w:t xml:space="preserve"> </w:t>
      </w:r>
      <w:r>
        <w:t>内容与方法</w:t>
      </w:r>
      <w:r>
        <w:fldChar w:fldCharType="end"/>
      </w:r>
      <w:r>
        <w:rPr>
          <w:noProof/>
          <w:webHidden/>
        </w:rPr>
        <w:tab/>
      </w:r>
      <w:r>
        <w:rPr>
          <w:noProof/>
          <w:webHidden/>
        </w:rPr>
        <w:fldChar w:fldCharType="begin"/>
      </w:r>
      <w:r>
        <w:rPr>
          <w:noProof/>
          <w:webHidden/>
        </w:rPr>
        <w:instrText> PAGEREF _Toc686641674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"_Toc686641675"</w:instrText>
      </w:r>
      <w:r>
        <w:fldChar w:fldCharType="separate"/>
      </w:r>
      <w:r>
        <w:rPr>
          <w:b/>
        </w:rPr>
        <w:t>3.2.1</w:t>
      </w:r>
      <w:r>
        <w:t xml:space="preserve"> </w:t>
      </w:r>
      <w:r>
        <w:t>切片制作</w:t>
      </w:r>
      <w:r>
        <w:fldChar w:fldCharType="end"/>
      </w:r>
      <w:r>
        <w:rPr>
          <w:noProof/>
          <w:webHidden/>
        </w:rPr>
        <w:tab/>
      </w:r>
      <w:r>
        <w:rPr>
          <w:noProof/>
          <w:webHidden/>
        </w:rPr>
        <w:fldChar w:fldCharType="begin"/>
      </w:r>
      <w:r>
        <w:rPr>
          <w:noProof/>
          <w:webHidden/>
        </w:rPr>
        <w:instrText> PAGEREF _Toc686641675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"_Toc686641676"</w:instrText>
      </w:r>
      <w:r>
        <w:fldChar w:fldCharType="separate"/>
      </w:r>
      <w:r>
        <w:rPr>
          <w:b/>
        </w:rPr>
        <w:t>3.2.2</w:t>
      </w:r>
      <w:r>
        <w:t xml:space="preserve"> </w:t>
      </w:r>
      <w:r>
        <w:rPr>
          <w:b/>
        </w:rPr>
        <w:t>HE</w:t>
      </w:r>
      <w:r w:rsidR="001852F3">
        <w:t xml:space="preserve">染色</w:t>
      </w:r>
      <w:r>
        <w:fldChar w:fldCharType="end"/>
      </w:r>
      <w:r>
        <w:rPr>
          <w:noProof/>
          <w:webHidden/>
        </w:rPr>
        <w:tab/>
      </w:r>
      <w:r>
        <w:rPr>
          <w:noProof/>
          <w:webHidden/>
        </w:rPr>
        <w:fldChar w:fldCharType="begin"/>
      </w:r>
      <w:r>
        <w:rPr>
          <w:noProof/>
          <w:webHidden/>
        </w:rPr>
        <w:instrText> PAGEREF _Toc686641676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"_Toc686641677"</w:instrText>
      </w:r>
      <w:r>
        <w:fldChar w:fldCharType="separate"/>
      </w:r>
      <w:r>
        <w:rPr>
          <w:b/>
        </w:rPr>
        <w:t>3.2.3</w:t>
      </w:r>
      <w:r>
        <w:t xml:space="preserve"> </w:t>
      </w:r>
      <w:r>
        <w:t>对照</w:t>
      </w:r>
      <w:r>
        <w:fldChar w:fldCharType="end"/>
      </w:r>
      <w:r>
        <w:rPr>
          <w:noProof/>
          <w:webHidden/>
        </w:rPr>
        <w:tab/>
      </w:r>
      <w:r>
        <w:rPr>
          <w:noProof/>
          <w:webHidden/>
        </w:rPr>
        <w:fldChar w:fldCharType="begin"/>
      </w:r>
      <w:r>
        <w:rPr>
          <w:noProof/>
          <w:webHidden/>
        </w:rPr>
        <w:instrText> PAGEREF _Toc686641677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"_Toc686641678"</w:instrText>
      </w:r>
      <w:r>
        <w:fldChar w:fldCharType="separate"/>
      </w:r>
      <w:r>
        <w:t>3.2.4.</w:t>
      </w:r>
      <w:r>
        <w:t xml:space="preserve"> </w:t>
      </w:r>
      <w:r w:rsidRPr="00DB64CE">
        <w:t>免疫组织化</w:t>
      </w:r>
      <w:r w:rsidR="001852F3">
        <w:rPr>
          <w:b/>
        </w:rPr>
        <w:t xml:space="preserve">S-P</w:t>
      </w:r>
      <w:r w:rsidR="001852F3">
        <w:t xml:space="preserve">法染色</w:t>
      </w:r>
      <w:r>
        <w:fldChar w:fldCharType="end"/>
      </w:r>
      <w:r>
        <w:rPr>
          <w:noProof/>
          <w:webHidden/>
        </w:rPr>
        <w:tab/>
      </w:r>
      <w:r>
        <w:rPr>
          <w:noProof/>
          <w:webHidden/>
        </w:rPr>
        <w:fldChar w:fldCharType="begin"/>
      </w:r>
      <w:r>
        <w:rPr>
          <w:noProof/>
          <w:webHidden/>
        </w:rPr>
        <w:instrText> PAGEREF _Toc686641678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"_Toc686641679"</w:instrText>
      </w:r>
      <w:r>
        <w:fldChar w:fldCharType="separate"/>
      </w:r>
      <w:r>
        <w:rPr>
          <w:b/>
        </w:rPr>
        <w:t>3.2.5</w:t>
      </w:r>
      <w:r>
        <w:t xml:space="preserve"> </w:t>
      </w:r>
      <w:r>
        <w:t>结果判定</w:t>
      </w:r>
      <w:r>
        <w:fldChar w:fldCharType="end"/>
      </w:r>
      <w:r>
        <w:rPr>
          <w:noProof/>
          <w:webHidden/>
        </w:rPr>
        <w:tab/>
      </w:r>
      <w:r>
        <w:rPr>
          <w:noProof/>
          <w:webHidden/>
        </w:rPr>
        <w:fldChar w:fldCharType="begin"/>
      </w:r>
      <w:r>
        <w:rPr>
          <w:noProof/>
          <w:webHidden/>
        </w:rPr>
        <w:instrText> PAGEREF _Toc686641679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"_Toc686641680"</w:instrText>
      </w:r>
      <w:r>
        <w:fldChar w:fldCharType="separate"/>
      </w:r>
      <w:r>
        <w:rPr>
          <w:b/>
        </w:rPr>
        <w:t>3.2.6</w:t>
      </w:r>
      <w:r>
        <w:t xml:space="preserve"> </w:t>
      </w:r>
      <w:r>
        <w:t>统计方法</w:t>
      </w:r>
      <w:r>
        <w:fldChar w:fldCharType="end"/>
      </w:r>
      <w:r>
        <w:rPr>
          <w:noProof/>
          <w:webHidden/>
        </w:rPr>
        <w:tab/>
      </w:r>
      <w:r>
        <w:rPr>
          <w:noProof/>
          <w:webHidden/>
        </w:rPr>
        <w:fldChar w:fldCharType="begin"/>
      </w:r>
      <w:r>
        <w:rPr>
          <w:noProof/>
          <w:webHidden/>
        </w:rPr>
        <w:instrText> PAGEREF _Toc686641680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"_Toc686641681"</w:instrText>
      </w:r>
      <w:r>
        <w:fldChar w:fldCharType="separate"/>
      </w:r>
      <w:r>
        <w:t>第</w:t>
      </w:r>
      <w:r>
        <w:rPr>
          <w:b/>
        </w:rPr>
        <w:t>4</w:t>
      </w:r>
      <w:r>
        <w:t>章</w:t>
      </w:r>
      <w:r>
        <w:t xml:space="preserve">  </w:t>
      </w:r>
      <w:r w:rsidRPr="00DB64CE">
        <w:t>结 果</w:t>
      </w:r>
      <w:r>
        <w:fldChar w:fldCharType="end"/>
      </w:r>
      <w:r>
        <w:rPr>
          <w:noProof/>
          <w:webHidden/>
        </w:rPr>
        <w:tab/>
      </w:r>
      <w:r>
        <w:rPr>
          <w:noProof/>
          <w:webHidden/>
        </w:rPr>
        <w:fldChar w:fldCharType="begin"/>
      </w:r>
      <w:r>
        <w:rPr>
          <w:noProof/>
          <w:webHidden/>
        </w:rPr>
        <w:instrText> PAGEREF _Toc686641681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"_Toc686641682"</w:instrText>
      </w:r>
      <w:r>
        <w:fldChar w:fldCharType="separate"/>
      </w:r>
      <w:r>
        <w:rPr>
          <w:b/>
        </w:rPr>
        <w:t>4.1</w:t>
      </w:r>
      <w:r>
        <w:t xml:space="preserve"> </w:t>
      </w:r>
      <w:r>
        <w:rPr>
          <w:b/>
        </w:rPr>
        <w:t>C</w:t>
      </w:r>
      <w:r>
        <w:rPr>
          <w:b/>
        </w:rPr>
        <w:t>-myc</w:t>
      </w:r>
      <w:r w:rsidR="001852F3">
        <w:t xml:space="preserve"> 在正常宫颈及宫颈鳞状细胞癌组织中的表达情况</w:t>
      </w:r>
      <w:r>
        <w:fldChar w:fldCharType="end"/>
      </w:r>
      <w:r>
        <w:rPr>
          <w:noProof/>
          <w:webHidden/>
        </w:rPr>
        <w:tab/>
      </w:r>
      <w:r>
        <w:rPr>
          <w:noProof/>
          <w:webHidden/>
        </w:rPr>
        <w:fldChar w:fldCharType="begin"/>
      </w:r>
      <w:r>
        <w:rPr>
          <w:noProof/>
          <w:webHidden/>
        </w:rPr>
        <w:instrText> PAGEREF _Toc686641682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"_Toc686641683"</w:instrText>
      </w:r>
      <w:r>
        <w:fldChar w:fldCharType="separate"/>
      </w:r>
      <w:r>
        <w:rPr>
          <w:b/>
        </w:rPr>
        <w:t>4.2</w:t>
      </w:r>
      <w:r>
        <w:t xml:space="preserve"> </w:t>
      </w:r>
      <w:r>
        <w:rPr>
          <w:b/>
        </w:rPr>
        <w:t>e</w:t>
      </w:r>
      <w:r>
        <w:rPr>
          <w:b/>
        </w:rPr>
        <w:t>phrinB2</w:t>
      </w:r>
      <w:r w:rsidR="001852F3">
        <w:t xml:space="preserve"> 在正常宫颈及宫颈鳞状细胞癌组织中的表达情况</w:t>
      </w:r>
      <w:r>
        <w:fldChar w:fldCharType="end"/>
      </w:r>
      <w:r>
        <w:rPr>
          <w:noProof/>
          <w:webHidden/>
        </w:rPr>
        <w:tab/>
      </w:r>
      <w:r>
        <w:rPr>
          <w:noProof/>
          <w:webHidden/>
        </w:rPr>
        <w:fldChar w:fldCharType="begin"/>
      </w:r>
      <w:r>
        <w:rPr>
          <w:noProof/>
          <w:webHidden/>
        </w:rPr>
        <w:instrText> PAGEREF _Toc686641683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"_Toc686641684"</w:instrText>
      </w:r>
      <w:r>
        <w:fldChar w:fldCharType="separate"/>
      </w:r>
      <w:r>
        <w:rPr>
          <w:b/>
        </w:rPr>
        <w:t>4.3</w:t>
      </w:r>
      <w:r>
        <w:t xml:space="preserve"> </w:t>
      </w:r>
      <w:r>
        <w:rPr>
          <w:b/>
        </w:rPr>
        <w:t>T</w:t>
      </w:r>
      <w:r>
        <w:rPr>
          <w:b/>
        </w:rPr>
        <w:t>M4SF1</w:t>
      </w:r>
      <w:r w:rsidR="001852F3">
        <w:t xml:space="preserve"> 在正常宫颈及宫颈鳞状细胞癌组织中的表达情况</w:t>
      </w:r>
      <w:r>
        <w:fldChar w:fldCharType="end"/>
      </w:r>
      <w:r>
        <w:rPr>
          <w:noProof/>
          <w:webHidden/>
        </w:rPr>
        <w:tab/>
      </w:r>
      <w:r>
        <w:rPr>
          <w:noProof/>
          <w:webHidden/>
        </w:rPr>
        <w:fldChar w:fldCharType="begin"/>
      </w:r>
      <w:r>
        <w:rPr>
          <w:noProof/>
          <w:webHidden/>
        </w:rPr>
        <w:instrText> PAGEREF _Toc686641684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"_Toc686641685"</w:instrText>
      </w:r>
      <w:r>
        <w:fldChar w:fldCharType="separate"/>
      </w:r>
      <w:r>
        <w:rPr>
          <w:b/>
        </w:rPr>
        <w:t>4.4</w:t>
      </w:r>
      <w:r>
        <w:t xml:space="preserve"> </w:t>
      </w:r>
      <w:r>
        <w:t>宫颈鳞状细胞癌中</w:t>
      </w:r>
      <w:r>
        <w:rPr>
          <w:b/>
        </w:rPr>
        <w:t>c-myc</w:t>
      </w:r>
      <w:r>
        <w:t>、</w:t>
      </w:r>
      <w:r>
        <w:rPr>
          <w:b/>
        </w:rPr>
        <w:t>ephrinB2</w:t>
      </w:r>
      <w:r w:rsidR="001852F3">
        <w:t xml:space="preserve">与</w:t>
      </w:r>
      <w:r>
        <w:rPr>
          <w:b/>
        </w:rPr>
        <w:t>TM4SF1</w:t>
      </w:r>
      <w:r w:rsidR="001852F3">
        <w:t xml:space="preserve">表达的相关性</w:t>
      </w:r>
      <w:r>
        <w:fldChar w:fldCharType="end"/>
      </w:r>
      <w:r>
        <w:rPr>
          <w:noProof/>
          <w:webHidden/>
        </w:rPr>
        <w:tab/>
      </w:r>
      <w:r>
        <w:rPr>
          <w:noProof/>
          <w:webHidden/>
        </w:rPr>
        <w:fldChar w:fldCharType="begin"/>
      </w:r>
      <w:r>
        <w:rPr>
          <w:noProof/>
          <w:webHidden/>
        </w:rPr>
        <w:instrText> PAGEREF _Toc686641685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"_Toc686641686"</w:instrText>
      </w:r>
      <w:r>
        <w:fldChar w:fldCharType="separate"/>
      </w:r>
      <w:r>
        <w:t>第</w:t>
      </w:r>
      <w:r>
        <w:rPr>
          <w:b/>
        </w:rPr>
        <w:t>5</w:t>
      </w:r>
      <w:r>
        <w:t>章</w:t>
      </w:r>
      <w:r>
        <w:t xml:space="preserve">  </w:t>
      </w:r>
      <w:r w:rsidRPr="00DB64CE">
        <w:t>讨 论</w:t>
      </w:r>
      <w:r>
        <w:fldChar w:fldCharType="end"/>
      </w:r>
      <w:r>
        <w:rPr>
          <w:noProof/>
          <w:webHidden/>
        </w:rPr>
        <w:tab/>
      </w:r>
      <w:r>
        <w:rPr>
          <w:noProof/>
          <w:webHidden/>
        </w:rPr>
        <w:fldChar w:fldCharType="begin"/>
      </w:r>
      <w:r>
        <w:rPr>
          <w:noProof/>
          <w:webHidden/>
        </w:rPr>
        <w:instrText> PAGEREF _Toc686641686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"_Toc686641687"</w:instrText>
      </w:r>
      <w:r>
        <w:fldChar w:fldCharType="separate"/>
      </w:r>
      <w:r>
        <w:rPr>
          <w:b/>
        </w:rPr>
        <w:t>5.1</w:t>
      </w:r>
      <w:r>
        <w:t xml:space="preserve"> </w:t>
      </w:r>
      <w:r>
        <w:rPr>
          <w:b/>
        </w:rPr>
        <w:t>c</w:t>
      </w:r>
      <w:r>
        <w:rPr>
          <w:b/>
        </w:rPr>
        <w:t>-myc</w:t>
      </w:r>
      <w:r w:rsidR="001852F3">
        <w:t xml:space="preserve">与宫颈癌</w:t>
      </w:r>
      <w:r>
        <w:fldChar w:fldCharType="end"/>
      </w:r>
      <w:r>
        <w:rPr>
          <w:noProof/>
          <w:webHidden/>
        </w:rPr>
        <w:tab/>
      </w:r>
      <w:r>
        <w:rPr>
          <w:noProof/>
          <w:webHidden/>
        </w:rPr>
        <w:fldChar w:fldCharType="begin"/>
      </w:r>
      <w:r>
        <w:rPr>
          <w:noProof/>
          <w:webHidden/>
        </w:rPr>
        <w:instrText> PAGEREF _Toc686641687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"_Toc686641688"</w:instrText>
      </w:r>
      <w:r>
        <w:fldChar w:fldCharType="separate"/>
      </w:r>
      <w:r>
        <w:rPr>
          <w:b/>
        </w:rPr>
        <w:t>5.2</w:t>
      </w:r>
      <w:r>
        <w:t xml:space="preserve"> </w:t>
      </w:r>
      <w:r>
        <w:rPr>
          <w:b/>
        </w:rPr>
        <w:t>e</w:t>
      </w:r>
      <w:r>
        <w:rPr>
          <w:b/>
        </w:rPr>
        <w:t>phrinB2</w:t>
      </w:r>
      <w:r w:rsidR="001852F3">
        <w:t xml:space="preserve">与宫颈癌</w:t>
      </w:r>
      <w:r>
        <w:fldChar w:fldCharType="end"/>
      </w:r>
      <w:r>
        <w:rPr>
          <w:noProof/>
          <w:webHidden/>
        </w:rPr>
        <w:tab/>
      </w:r>
      <w:r>
        <w:rPr>
          <w:noProof/>
          <w:webHidden/>
        </w:rPr>
        <w:fldChar w:fldCharType="begin"/>
      </w:r>
      <w:r>
        <w:rPr>
          <w:noProof/>
          <w:webHidden/>
        </w:rPr>
        <w:instrText> PAGEREF _Toc686641688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"_Toc686641689"</w:instrText>
      </w:r>
      <w:r>
        <w:fldChar w:fldCharType="separate"/>
      </w:r>
      <w:r>
        <w:rPr>
          <w:b/>
        </w:rPr>
        <w:t>5.3</w:t>
      </w:r>
      <w:r>
        <w:t xml:space="preserve"> </w:t>
      </w:r>
      <w:r>
        <w:rPr>
          <w:b/>
        </w:rPr>
        <w:t>T</w:t>
      </w:r>
      <w:r>
        <w:rPr>
          <w:b/>
        </w:rPr>
        <w:t>M4SF1</w:t>
      </w:r>
      <w:r w:rsidR="001852F3">
        <w:t xml:space="preserve">与宫颈癌</w:t>
      </w:r>
      <w:r>
        <w:fldChar w:fldCharType="end"/>
      </w:r>
      <w:r>
        <w:rPr>
          <w:noProof/>
          <w:webHidden/>
        </w:rPr>
        <w:tab/>
      </w:r>
      <w:r>
        <w:rPr>
          <w:noProof/>
          <w:webHidden/>
        </w:rPr>
        <w:fldChar w:fldCharType="begin"/>
      </w:r>
      <w:r>
        <w:rPr>
          <w:noProof/>
          <w:webHidden/>
        </w:rPr>
        <w:instrText> PAGEREF _Toc686641689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"_Toc686641690"</w:instrText>
      </w:r>
      <w:r>
        <w:fldChar w:fldCharType="separate"/>
      </w:r>
      <w:r>
        <w:rPr>
          <w:b/>
        </w:rPr>
        <w:t>5.4</w:t>
      </w:r>
      <w:r>
        <w:t xml:space="preserve"> </w:t>
      </w:r>
      <w:r>
        <w:rPr>
          <w:b/>
        </w:rPr>
        <w:t>c</w:t>
      </w:r>
      <w:r>
        <w:rPr>
          <w:b/>
        </w:rPr>
        <w:t>-myc</w:t>
      </w:r>
      <w:r>
        <w:t>、</w:t>
      </w:r>
      <w:r>
        <w:rPr>
          <w:b/>
        </w:rPr>
        <w:t>ephrinB2</w:t>
      </w:r>
      <w:r w:rsidR="001852F3">
        <w:t xml:space="preserve">与</w:t>
      </w:r>
      <w:r>
        <w:rPr>
          <w:b/>
        </w:rPr>
        <w:t>TM4SF1</w:t>
      </w:r>
      <w:r w:rsidR="001852F3">
        <w:t xml:space="preserve">在宫颈癌中表达的相关性</w:t>
      </w:r>
      <w:r>
        <w:fldChar w:fldCharType="end"/>
      </w:r>
      <w:r>
        <w:rPr>
          <w:noProof/>
          <w:webHidden/>
        </w:rPr>
        <w:tab/>
      </w:r>
      <w:r>
        <w:rPr>
          <w:noProof/>
          <w:webHidden/>
        </w:rPr>
        <w:fldChar w:fldCharType="begin"/>
      </w:r>
      <w:r>
        <w:rPr>
          <w:noProof/>
          <w:webHidden/>
        </w:rPr>
        <w:instrText> PAGEREF _Toc686641690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"_Toc686641691"</w:instrText>
      </w:r>
      <w:r>
        <w:fldChar w:fldCharType="separate"/>
      </w:r>
      <w:r>
        <w:rPr>
          <w:b/>
        </w:rPr>
        <w:t>5.5</w:t>
      </w:r>
      <w:r>
        <w:t xml:space="preserve"> </w:t>
      </w:r>
      <w:r>
        <w:t>展望</w:t>
      </w:r>
      <w:r>
        <w:fldChar w:fldCharType="end"/>
      </w:r>
      <w:r>
        <w:rPr>
          <w:noProof/>
          <w:webHidden/>
        </w:rPr>
        <w:tab/>
      </w:r>
      <w:r>
        <w:rPr>
          <w:noProof/>
          <w:webHidden/>
        </w:rPr>
        <w:fldChar w:fldCharType="begin"/>
      </w:r>
      <w:r>
        <w:rPr>
          <w:noProof/>
          <w:webHidden/>
        </w:rPr>
        <w:instrText> PAGEREF _Toc686641691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"_Toc686641692"</w:instrText>
      </w:r>
      <w:r>
        <w:fldChar w:fldCharType="separate"/>
      </w:r>
      <w:r>
        <w:t>第 6 章</w:t>
      </w:r>
      <w:r>
        <w:t xml:space="preserve">  </w:t>
      </w:r>
      <w:r w:rsidRPr="00DB64CE">
        <w:t>小 结</w:t>
      </w:r>
      <w:r>
        <w:fldChar w:fldCharType="end"/>
      </w:r>
      <w:r>
        <w:rPr>
          <w:noProof/>
          <w:webHidden/>
        </w:rPr>
        <w:tab/>
      </w:r>
      <w:r>
        <w:rPr>
          <w:noProof/>
          <w:webHidden/>
        </w:rPr>
        <w:fldChar w:fldCharType="begin"/>
      </w:r>
      <w:r>
        <w:rPr>
          <w:noProof/>
          <w:webHidden/>
        </w:rPr>
        <w:instrText> PAGEREF _Toc686641692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"_Toc686641693"</w:instrText>
      </w:r>
      <w:r>
        <w:fldChar w:fldCharType="separate"/>
      </w:r>
      <w:r>
        <w:t>参考文献</w:t>
      </w:r>
      <w:r>
        <w:fldChar w:fldCharType="end"/>
      </w:r>
      <w:r>
        <w:rPr>
          <w:noProof/>
          <w:webHidden/>
        </w:rPr>
        <w:tab/>
      </w:r>
      <w:r>
        <w:rPr>
          <w:noProof/>
          <w:webHidden/>
        </w:rPr>
        <w:fldChar w:fldCharType="begin"/>
      </w:r>
      <w:r>
        <w:rPr>
          <w:noProof/>
          <w:webHidden/>
        </w:rPr>
        <w:instrText> PAGEREF _Toc686641693 \h </w:instrText>
      </w:r>
      <w:r>
        <w:rPr>
          <w:noProof/>
          <w:webHidden/>
        </w:rPr>
        <w:fldChar w:fldCharType="separate"/>
      </w:r>
      <w:r>
        <w:rPr>
          <w:noProof/>
          <w:webHidden/>
        </w:rPr>
        <w:t>26</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"_Toc686689748" \h \* MERGEFORMAT </w:instrText>
      </w:r>
      <w:r>
        <w:fldChar w:fldCharType="separate"/>
      </w:r>
      <w:r>
        <w:t>表1</w:t>
      </w:r>
      <w:r>
        <w:t xml:space="preserve">  </w:t>
      </w:r>
      <w:r w:rsidRPr="00DB64CE">
        <w:t>临床病例资料</w:t>
      </w:r>
      <w:r>
        <w:fldChar w:fldCharType="end"/>
      </w:r>
      <w:r>
        <w:rPr>
          <w:noProof/>
          <w:webHidden/>
        </w:rPr>
        <w:tab/>
      </w:r>
      <w:r>
        <w:rPr>
          <w:noProof/>
          <w:webHidden/>
        </w:rPr>
        <w:fldChar w:fldCharType="begin"/>
      </w:r>
      <w:r>
        <w:rPr>
          <w:noProof/>
          <w:webHidden/>
        </w:rPr>
        <w:instrText> PAGEREF _Toc686689748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"_Toc686689749" \h \* MERGEFORMAT </w:instrText>
      </w:r>
      <w:r>
        <w:fldChar w:fldCharType="separate"/>
      </w:r>
      <w:r>
        <w:pict>
          <v:line style="position:absolute;mso-position-horizontal-relative:page;mso-position-vertical-relative:paragraph;z-index:1264;mso-wrap-distance-left:0;mso-wrap-distance-right:0" from="89.949997pt,20.993671pt" to="504.699997pt,20.993671pt" stroked="true" strokeweight=".96pt" strokecolor="#000000">
            <v:stroke dashstyle="solid"/>
            <w10:wrap type="topAndBottom"/>
          </v:line>
        </w:pict>
      </w:r>
      <w:r>
        <w:t>表2</w:t>
      </w:r>
      <w:r>
        <w:t xml:space="preserve">  </w:t>
      </w:r>
      <w:r w:rsidRPr="00DB64CE">
        <w:t>C-myc</w:t>
      </w:r>
      <w:r w:rsidR="001852F3">
        <w:t xml:space="preserve">在正常宫颈及宫颈癌组织中的表达情况</w:t>
      </w:r>
      <w:r>
        <w:fldChar w:fldCharType="end"/>
      </w:r>
      <w:r>
        <w:rPr>
          <w:noProof/>
          <w:webHidden/>
        </w:rPr>
        <w:tab/>
      </w:r>
      <w:r>
        <w:rPr>
          <w:noProof/>
          <w:webHidden/>
        </w:rPr>
        <w:fldChar w:fldCharType="begin"/>
      </w:r>
      <w:r>
        <w:rPr>
          <w:noProof/>
          <w:webHidden/>
        </w:rPr>
        <w:instrText> PAGEREF _Toc686689749 \h </w:instrText>
      </w:r>
      <w:r>
        <w:rPr>
          <w:noProof/>
          <w:webHidden/>
        </w:rPr>
        <w:fldChar w:fldCharType="separate"/>
      </w:r>
      <w:r>
        <w:rPr>
          <w:noProof/>
          <w:webHidden/>
        </w:rPr>
        <w:t>12</w:t>
      </w:r>
      <w:r>
        <w:rPr>
          <w:noProof/>
          <w:webHidden/>
        </w:rPr>
        <w:fldChar w:fldCharType="end"/>
      </w:r>
    </w:p>
    <w:p w:rsidR="0018722C">
      <w:pPr>
        <w:pStyle w:val="af4"/>
        <w:topLinePunct/>
      </w:pPr>
      <w:r>
        <w:fldChar w:fldCharType="begin"/>
      </w:r>
      <w:r>
        <w:instrText xml:space="preserve"> REF "_Toc686689750" \h \* MERGEFORMAT </w:instrText>
      </w:r>
      <w:r>
        <w:fldChar w:fldCharType="separate"/>
      </w:r>
      <w:r>
        <w:pict>
          <v:line style="position:absolute;mso-position-horizontal-relative:page;mso-position-vertical-relative:paragraph;z-index:1288;mso-wrap-distance-left:0;mso-wrap-distance-right:0" from="156.649994pt,20.134682pt" to="438.649994pt,20.134682pt" stroked="true" strokeweight=".96pt" strokecolor="#000000">
            <v:stroke dashstyle="solid"/>
            <w10:wrap type="topAndBottom"/>
          </v:line>
        </w:pict>
      </w:r>
      <w:r>
        <w:t>表3</w:t>
      </w:r>
      <w:r>
        <w:t xml:space="preserve">  </w:t>
      </w:r>
      <w:r w:rsidRPr="00DB64CE">
        <w:t>在分化程度不同的宫颈癌组织中</w:t>
      </w:r>
      <w:r w:rsidR="001852F3">
        <w:t xml:space="preserve">c-myc</w:t>
      </w:r>
      <w:r w:rsidR="001852F3">
        <w:t xml:space="preserve">的表达情况</w:t>
      </w:r>
      <w:r>
        <w:fldChar w:fldCharType="end"/>
      </w:r>
      <w:r>
        <w:rPr>
          <w:noProof/>
          <w:webHidden/>
        </w:rPr>
        <w:tab/>
      </w:r>
      <w:r>
        <w:rPr>
          <w:noProof/>
          <w:webHidden/>
        </w:rPr>
        <w:fldChar w:fldCharType="begin"/>
      </w:r>
      <w:r>
        <w:rPr>
          <w:noProof/>
          <w:webHidden/>
        </w:rPr>
        <w:instrText> PAGEREF _Toc686689750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"_Toc686689751" \h \* MERGEFORMAT </w:instrText>
      </w:r>
      <w:r>
        <w:fldChar w:fldCharType="separate"/>
      </w:r>
      <w:r>
        <w:pict>
          <v:line style="position:absolute;mso-position-horizontal-relative:page;mso-position-vertical-relative:paragraph;z-index:1336;mso-wrap-distance-left:0;mso-wrap-distance-right:0" from="89.949997pt,20.663654pt" to="503.949997pt,20.663654pt" stroked="true" strokeweight=".96pt" strokecolor="#000000">
            <v:stroke dashstyle="solid"/>
            <w10:wrap type="topAndBottom"/>
          </v:line>
        </w:pict>
      </w:r>
      <w:r>
        <w:pict>
          <v:line style="position:absolute;mso-position-horizontal-relative:page;mso-position-vertical-relative:paragraph;z-index:-59008" from="281.950012pt,40.923656pt" to="350.950012pt,40.923656pt" stroked="true" strokeweight=".48pt" strokecolor="#000000">
            <v:stroke dashstyle="solid"/>
            <w10:wrap type="none"/>
          </v:line>
        </w:pict>
      </w:r>
      <w:r>
        <w:t>表4</w:t>
      </w:r>
      <w:r>
        <w:t xml:space="preserve">  </w:t>
      </w:r>
      <w:r w:rsidRPr="00DB64CE">
        <w:t>c-myc</w:t>
      </w:r>
      <w:r w:rsidR="001852F3">
        <w:t xml:space="preserve">的表达部位与淋巴结转移的关系</w:t>
      </w:r>
      <w:r>
        <w:fldChar w:fldCharType="end"/>
      </w:r>
      <w:r>
        <w:rPr>
          <w:noProof/>
          <w:webHidden/>
        </w:rPr>
        <w:tab/>
      </w:r>
      <w:r>
        <w:rPr>
          <w:noProof/>
          <w:webHidden/>
        </w:rPr>
        <w:fldChar w:fldCharType="begin"/>
      </w:r>
      <w:r>
        <w:rPr>
          <w:noProof/>
          <w:webHidden/>
        </w:rPr>
        <w:instrText> PAGEREF _Toc686689751 \h </w:instrText>
      </w:r>
      <w:r>
        <w:rPr>
          <w:noProof/>
          <w:webHidden/>
        </w:rPr>
        <w:fldChar w:fldCharType="separate"/>
      </w:r>
      <w:r>
        <w:rPr>
          <w:noProof/>
          <w:webHidden/>
        </w:rPr>
        <w:t>14</w:t>
      </w:r>
      <w:r>
        <w:rPr>
          <w:noProof/>
          <w:webHidden/>
        </w:rPr>
        <w:fldChar w:fldCharType="end"/>
      </w:r>
    </w:p>
    <w:p w:rsidR="0018722C">
      <w:pPr>
        <w:pStyle w:val="af4"/>
        <w:topLinePunct/>
      </w:pPr>
      <w:r>
        <w:fldChar w:fldCharType="begin"/>
      </w:r>
      <w:r>
        <w:instrText xml:space="preserve"> REF "_Toc686689752" \h \* MERGEFORMAT </w:instrText>
      </w:r>
      <w:r>
        <w:fldChar w:fldCharType="separate"/>
      </w:r>
      <w:r>
        <w:pict>
          <v:line style="position:absolute;mso-position-horizontal-relative:page;mso-position-vertical-relative:paragraph;z-index:1384;mso-wrap-distance-left:0;mso-wrap-distance-right:0" from="83.949997pt,20.434675pt" to="509.949997pt,20.434675pt" stroked="true" strokeweight=".96pt" strokecolor="#000000">
            <v:stroke dashstyle="solid"/>
            <w10:wrap type="topAndBottom"/>
          </v:line>
        </w:pict>
      </w:r>
      <w:r>
        <w:t>表5</w:t>
      </w:r>
      <w:r>
        <w:t xml:space="preserve">  </w:t>
      </w:r>
      <w:r w:rsidRPr="00DB64CE">
        <w:t>c-myc</w:t>
      </w:r>
      <w:r w:rsidR="001852F3">
        <w:t xml:space="preserve">的表达部位与临床病理分级的关系</w:t>
      </w:r>
      <w:r>
        <w:fldChar w:fldCharType="end"/>
      </w:r>
      <w:r>
        <w:rPr>
          <w:noProof/>
          <w:webHidden/>
        </w:rPr>
        <w:tab/>
      </w:r>
      <w:r>
        <w:rPr>
          <w:noProof/>
          <w:webHidden/>
        </w:rPr>
        <w:fldChar w:fldCharType="begin"/>
      </w:r>
      <w:r>
        <w:rPr>
          <w:noProof/>
          <w:webHidden/>
        </w:rPr>
        <w:instrText> PAGEREF _Toc686689752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"_Toc686689753" \h \* MERGEFORMAT </w:instrText>
      </w:r>
      <w:r>
        <w:fldChar w:fldCharType="separate"/>
      </w:r>
      <w:r>
        <w:pict>
          <v:line style="position:absolute;mso-position-horizontal-relative:page;mso-position-vertical-relative:paragraph;z-index:1480;mso-wrap-distance-left:0;mso-wrap-distance-right:0" from="146.149994pt,21.103682pt" to="474.099994pt,21.103682pt" stroked="true" strokeweight=".96pt" strokecolor="#000000">
            <v:stroke dashstyle="solid"/>
            <w10:wrap type="topAndBottom"/>
          </v:line>
        </w:pict>
      </w:r>
      <w:r>
        <w:t>表6</w:t>
      </w:r>
      <w:r>
        <w:t xml:space="preserve">  </w:t>
      </w:r>
      <w:r w:rsidRPr="00DB64CE">
        <w:t>ephrinB2</w:t>
      </w:r>
      <w:r w:rsidR="001852F3">
        <w:t xml:space="preserve">在正常宫颈及宫颈癌组织中的表达情况</w:t>
      </w:r>
      <w:r>
        <w:fldChar w:fldCharType="end"/>
      </w:r>
      <w:r>
        <w:rPr>
          <w:noProof/>
          <w:webHidden/>
        </w:rPr>
        <w:tab/>
      </w:r>
      <w:r>
        <w:rPr>
          <w:noProof/>
          <w:webHidden/>
        </w:rPr>
        <w:fldChar w:fldCharType="begin"/>
      </w:r>
      <w:r>
        <w:rPr>
          <w:noProof/>
          <w:webHidden/>
        </w:rPr>
        <w:instrText> PAGEREF _Toc686689753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"_Toc686689754" \h \* MERGEFORMAT </w:instrText>
      </w:r>
      <w:r>
        <w:fldChar w:fldCharType="separate"/>
      </w:r>
      <w:r>
        <w:t>表7</w:t>
      </w:r>
      <w:r>
        <w:t xml:space="preserve">  </w:t>
      </w:r>
      <w:r w:rsidRPr="00DB64CE">
        <w:t>ephrinB2</w:t>
      </w:r>
      <w:r w:rsidR="001852F3">
        <w:t xml:space="preserve">的表达与宫颈癌临床病理因素间的关系</w:t>
      </w:r>
      <w:r>
        <w:fldChar w:fldCharType="end"/>
      </w:r>
      <w:r>
        <w:rPr>
          <w:noProof/>
          <w:webHidden/>
        </w:rPr>
        <w:tab/>
      </w:r>
      <w:r>
        <w:rPr>
          <w:noProof/>
          <w:webHidden/>
        </w:rPr>
        <w:fldChar w:fldCharType="begin"/>
      </w:r>
      <w:r>
        <w:rPr>
          <w:noProof/>
          <w:webHidden/>
        </w:rPr>
        <w:instrText> PAGEREF _Toc686689754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"_Toc686689755" \h \* MERGEFORMAT </w:instrText>
      </w:r>
      <w:r>
        <w:fldChar w:fldCharType="separate"/>
      </w:r>
      <w:r>
        <w:pict>
          <v:line style="position:absolute;mso-position-horizontal-relative:page;mso-position-vertical-relative:paragraph;z-index:1600;mso-wrap-distance-left:0;mso-wrap-distance-right:0" from="96.699997pt,20.473701pt" to="498.549997pt,20.473701pt" stroked="true" strokeweight=".96pt" strokecolor="#000000">
            <v:stroke dashstyle="solid"/>
            <w10:wrap type="topAndBottom"/>
          </v:line>
        </w:pict>
      </w:r>
      <w:r>
        <w:t>表8</w:t>
      </w:r>
      <w:r>
        <w:t xml:space="preserve">  </w:t>
      </w:r>
      <w:r w:rsidRPr="00DB64CE">
        <w:t>TM4SF1</w:t>
      </w:r>
      <w:r w:rsidR="001852F3">
        <w:t xml:space="preserve">在正常宫颈及宫颈癌组织中的表达情况</w:t>
      </w:r>
      <w:r>
        <w:fldChar w:fldCharType="end"/>
      </w:r>
      <w:r>
        <w:rPr>
          <w:noProof/>
          <w:webHidden/>
        </w:rPr>
        <w:tab/>
      </w:r>
      <w:r>
        <w:rPr>
          <w:noProof/>
          <w:webHidden/>
        </w:rPr>
        <w:fldChar w:fldCharType="begin"/>
      </w:r>
      <w:r>
        <w:rPr>
          <w:noProof/>
          <w:webHidden/>
        </w:rPr>
        <w:instrText> PAGEREF _Toc686689755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"_Toc686689756" \h \* MERGEFORMAT </w:instrText>
      </w:r>
      <w:r>
        <w:fldChar w:fldCharType="separate"/>
      </w:r>
      <w:r>
        <w:t>表9</w:t>
      </w:r>
      <w:r>
        <w:t xml:space="preserve">  </w:t>
      </w:r>
      <w:r w:rsidRPr="00DB64CE">
        <w:t>TM4SF1</w:t>
      </w:r>
      <w:r w:rsidR="001852F3">
        <w:t xml:space="preserve">的表达与宫颈癌临床病理因素间的关系</w:t>
      </w:r>
      <w:r>
        <w:fldChar w:fldCharType="end"/>
      </w:r>
      <w:r>
        <w:rPr>
          <w:noProof/>
          <w:webHidden/>
        </w:rPr>
        <w:tab/>
      </w:r>
      <w:r>
        <w:rPr>
          <w:noProof/>
          <w:webHidden/>
        </w:rPr>
        <w:fldChar w:fldCharType="begin"/>
      </w:r>
      <w:r>
        <w:rPr>
          <w:noProof/>
          <w:webHidden/>
        </w:rPr>
        <w:instrText> PAGEREF _Toc686689756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"_Toc686689757" \h \* MERGEFORMAT </w:instrText>
      </w:r>
      <w:r>
        <w:fldChar w:fldCharType="separate"/>
      </w:r>
      <w:r>
        <w:pict>
          <v:line style="position:absolute;mso-position-horizontal-relative:page;mso-position-vertical-relative:paragraph;z-index:1720;mso-wrap-distance-left:0;mso-wrap-distance-right:0" from="94pt,29.343683pt" to="501.25pt,29.343683pt" stroked="true" strokeweight=".96pt" strokecolor="#000000">
            <v:stroke dashstyle="solid"/>
            <w10:wrap type="topAndBottom"/>
          </v:line>
        </w:pict>
      </w:r>
      <w:r>
        <w:t>表10</w:t>
      </w:r>
      <w:r>
        <w:t xml:space="preserve">  </w:t>
      </w:r>
      <w:r w:rsidRPr="00DB64CE">
        <w:t>TM4sf1</w:t>
      </w:r>
      <w:r w:rsidR="001852F3">
        <w:t xml:space="preserve">与</w:t>
      </w:r>
      <w:r w:rsidR="001852F3">
        <w:t xml:space="preserve">ephrinB2</w:t>
      </w:r>
      <w:r w:rsidR="001852F3">
        <w:t xml:space="preserve">在宫颈癌组织中表达的相关性</w:t>
      </w:r>
      <w:r>
        <w:fldChar w:fldCharType="end"/>
      </w:r>
      <w:r>
        <w:rPr>
          <w:noProof/>
          <w:webHidden/>
        </w:rPr>
        <w:tab/>
      </w:r>
      <w:r>
        <w:rPr>
          <w:noProof/>
          <w:webHidden/>
        </w:rPr>
        <w:fldChar w:fldCharType="begin"/>
      </w:r>
      <w:r>
        <w:rPr>
          <w:noProof/>
          <w:webHidden/>
        </w:rPr>
        <w:instrText> PAGEREF _Toc686689757 \h </w:instrText>
      </w:r>
      <w:r>
        <w:rPr>
          <w:noProof/>
          <w:webHidden/>
        </w:rPr>
        <w:fldChar w:fldCharType="separate"/>
      </w:r>
      <w:r>
        <w:rPr>
          <w:noProof/>
          <w:webHidden/>
        </w:rPr>
        <w:t>23</w:t>
      </w:r>
      <w:r>
        <w:rPr>
          <w:noProof/>
          <w:webHidden/>
        </w:rPr>
        <w:fldChar w:fldCharType="end"/>
      </w:r>
    </w:p>
    <w:p w:rsidR="009F338D">
      <w:pPr>
        <w:sectPr w:rsidR="00556256">
          <w:headerReference w:type="even" r:id="rId60"/>
          <w:headerReference w:type="default" r:id="rId58"/>
          <w:footerReference w:type="even" r:id="rId56"/>
          <w:footerReference w:type="default" r:id="rId53"/>
          <w:footerReference w:type="first" r:id="rId51"/>
          <w:headerReference w:type="first" r:id="rId6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2"/>
        <w:topLinePunct/>
        <w:ind w:left="171" w:hangingChars="171" w:hanging="171"/>
      </w:pPr>
      <w:bookmarkStart w:id="641657" w:name="_Toc686641657"/>
      <w:hyperlink w:history="true" w:anchor="_bookmark16">
        <w:r>
          <w:t>4.2 </w:t>
        </w:r>
        <w:r>
          <w:t>ephrinB2</w:t>
        </w:r>
        <w:r/>
        <w:r>
          <w:t>在正常宫颈及宫颈鳞状细胞癌组织中的表达情况</w:t>
        </w:r>
        <w:r>
          <w:t>..</w:t>
        </w:r>
        <w:r>
          <w:t xml:space="preserve"> </w:t>
        </w:r>
        <w:r>
          <w:t>15</w:t>
        </w:r>
      </w:hyperlink>
      <w:bookmarkEnd w:id="641657"/>
    </w:p>
    <w:p w:rsidR="0018722C">
      <w:pPr>
        <w:pStyle w:val="Heading2"/>
        <w:topLinePunct/>
        <w:ind w:left="171" w:hangingChars="171" w:hanging="171"/>
      </w:pPr>
      <w:bookmarkStart w:id="641658" w:name="_Toc686641658"/>
      <w:hyperlink w:history="true" w:anchor="_bookmark17">
        <w:r>
          <w:t>4.3 </w:t>
        </w:r>
        <w:r>
          <w:t>TM4SF1</w:t>
        </w:r>
        <w:r/>
        <w:r>
          <w:t>在正常宫颈及宫颈鳞状细胞癌组织中的表达情况</w:t>
        </w:r>
        <w:r>
          <w:t>...</w:t>
        </w:r>
        <w:r>
          <w:t>17</w:t>
        </w:r>
      </w:hyperlink>
      <w:bookmarkEnd w:id="641658"/>
    </w:p>
    <w:p w:rsidR="0018722C">
      <w:pPr>
        <w:pStyle w:val="Heading2"/>
        <w:topLinePunct/>
        <w:ind w:left="171" w:hangingChars="171" w:hanging="171"/>
      </w:pPr>
      <w:bookmarkStart w:id="641659" w:name="_Toc686641659"/>
      <w:hyperlink w:history="true" w:anchor="_bookmark18">
        <w:r>
          <w:t>4.4</w:t>
        </w:r>
        <w:r>
          <w:t xml:space="preserve"> </w:t>
        </w:r>
        <w:r>
          <w:t>宫颈鳞状细胞癌中</w:t>
        </w:r>
        <w:r>
          <w:t>c-myc</w:t>
        </w:r>
        <w:r>
          <w:t>、</w:t>
        </w:r>
        <w:r>
          <w:t>ephrinB2</w:t>
        </w:r>
        <w:r/>
        <w:r>
          <w:t>与</w:t>
        </w:r>
        <w:r>
          <w:t>TM4SF1</w:t>
        </w:r>
        <w:r/>
        <w:r>
          <w:t>表达的相关性</w:t>
        </w:r>
      </w:hyperlink>
      <w:bookmarkEnd w:id="641659"/>
    </w:p>
    <w:p w:rsidR="0018722C">
      <w:pPr>
        <w:topLinePunct/>
      </w:pPr>
      <w:r>
        <w:rPr>
          <w:rFonts w:cstheme="minorBidi" w:hAnsiTheme="minorHAnsi" w:eastAsiaTheme="minorHAnsi" w:asciiTheme="minorHAnsi" w:ascii="Calibri"/>
        </w:rPr>
        <w:t>VIII</w:t>
      </w:r>
    </w:p>
    <w:p w:rsidR="0018722C">
      <w:pPr>
        <w:pStyle w:val="Heading1"/>
        <w:topLinePunct/>
      </w:pPr>
      <w:bookmarkStart w:id="616564" w:name="_Ref665616564"/>
      <w:bookmarkStart w:id="641660" w:name="_Toc686641660"/>
      <w:bookmarkStart w:name="第1章 绪 论 " w:id="7"/>
      <w:bookmarkEnd w:id="7"/>
      <w:bookmarkStart w:name="_bookmark0" w:id="8"/>
      <w:bookmarkEnd w:id="8"/>
      <w:r>
        <w:t>第 1 章</w:t>
      </w:r>
      <w:r>
        <w:t xml:space="preserve">  </w:t>
      </w:r>
      <w:r w:rsidRPr="00DB64CE">
        <w:t>绪 论</w:t>
      </w:r>
      <w:bookmarkEnd w:id="641660"/>
    </w:p>
    <w:bookmarkEnd w:id="616564"/>
    <w:p w:rsidR="0018722C">
      <w:pPr>
        <w:topLinePunct/>
      </w:pPr>
      <w:r>
        <w:t>宫颈癌是世界范围内常见的妇科肿瘤之一，具有较高的死亡率，其中宫颈鳞</w:t>
      </w:r>
      <w:r>
        <w:t>状细胞癌最常见，在女性恶性肿瘤中居第二位，仅次于乳腺癌的发病率，每年新</w:t>
      </w:r>
      <w:r>
        <w:t>发病例接近</w:t>
      </w:r>
      <w:r>
        <w:t>50</w:t>
      </w:r>
      <w:r/>
      <w:r w:rsidR="001852F3">
        <w:t xml:space="preserve">万，超过</w:t>
      </w:r>
      <w:r>
        <w:t>27</w:t>
      </w:r>
      <w:r/>
      <w:r w:rsidR="001852F3">
        <w:t xml:space="preserve">万女性死于宫颈癌</w:t>
      </w:r>
      <w:r>
        <w:rPr>
          <w:vertAlign w:val="superscript"/>
          /&gt;
        </w:rPr>
        <w:t>[</w:t>
      </w:r>
      <w:r>
        <w:rPr>
          <w:vertAlign w:val="superscript"/>
          <w:position w:val="10"/>
        </w:rPr>
        <w:t xml:space="preserve">1</w:t>
      </w:r>
      <w:r>
        <w:rPr>
          <w:vertAlign w:val="superscript"/>
          /&gt;
        </w:rPr>
        <w:t>]</w:t>
      </w:r>
      <w:r>
        <w:t>。调查显示相对于发达国家来说，</w:t>
      </w:r>
      <w:r>
        <w:t>宫颈癌在社会经济地位较低地区和发展中国家比较流行。</w:t>
      </w:r>
      <w:r>
        <w:t>近年</w:t>
      </w:r>
      <w:r>
        <w:t>来因为生活水平的</w:t>
      </w:r>
      <w:r>
        <w:t>不断提高，宫颈细胞学及高危型</w:t>
      </w:r>
      <w:r>
        <w:t>HPV</w:t>
      </w:r>
      <w:r/>
      <w:r w:rsidR="001852F3">
        <w:t xml:space="preserve">病毒筛查的普及以及医疗体系的逐渐完善，</w:t>
      </w:r>
      <w:r>
        <w:t>多数宫颈癌患者在患病初期就能及时得到很好的诊断和治疗。但在我国，宫颈癌</w:t>
      </w:r>
      <w:r>
        <w:t>发病率仍居妇科恶性肿瘤之首，且</w:t>
      </w:r>
      <w:r>
        <w:t>近年</w:t>
      </w:r>
      <w:r>
        <w:t>来呈现患病年轻化的趋势。众所周知高危</w:t>
      </w:r>
      <w:r>
        <w:t>型</w:t>
      </w:r>
      <w:r>
        <w:t>HPV</w:t>
      </w:r>
      <w:r/>
      <w:r w:rsidR="001852F3">
        <w:t xml:space="preserve">持续感染是导致宫颈癌的高危因素，但单独的高危型</w:t>
      </w:r>
      <w:r>
        <w:t>HPV</w:t>
      </w:r>
      <w:r/>
      <w:r w:rsidR="001852F3">
        <w:t xml:space="preserve">感染并不具备引</w:t>
      </w:r>
      <w:r>
        <w:t>导宫颈正常组织向恶性组织转化的条件，如环境因素的改变、癌基因的激活、突</w:t>
      </w:r>
      <w:r>
        <w:t>变以及肿瘤干细胞的形成都被认为是参与宫颈癌的发生、发展、侵袭及转移的关</w:t>
      </w:r>
      <w:r>
        <w:t>键性因素。一些研究通过对比正常宫颈细胞、癌前细胞和宫颈癌细胞发现数百种</w:t>
      </w:r>
      <w:r>
        <w:t>表达具有差异性的基因，为学者们研究参与宫颈癌发生和发展相关的潜在分子机制提供重要的资源</w:t>
      </w:r>
      <w:r>
        <w:rPr>
          <w:vertAlign w:val="superscript"/>
          /&gt;
        </w:rPr>
        <w:t>[</w:t>
      </w:r>
      <w:r>
        <w:rPr>
          <w:vertAlign w:val="superscript"/>
          <w:position w:val="10"/>
        </w:rPr>
        <w:t xml:space="preserve">2</w:t>
      </w:r>
      <w:r>
        <w:rPr>
          <w:vertAlign w:val="superscript"/>
          /&gt;
        </w:rPr>
        <w:t>]</w:t>
      </w:r>
      <w:r>
        <w:t>。大量研究表明</w:t>
      </w:r>
      <w:r>
        <w:t>c-myc</w:t>
      </w:r>
      <w:r>
        <w:t>、</w:t>
      </w:r>
      <w:r>
        <w:t>ephrinB2</w:t>
      </w:r>
      <w:r/>
      <w:r w:rsidR="001852F3">
        <w:t xml:space="preserve">及</w:t>
      </w:r>
      <w:r>
        <w:t>TM4SF1</w:t>
      </w:r>
      <w:r/>
      <w:r w:rsidR="001852F3">
        <w:t xml:space="preserve">在人类许多肿瘤中高表达，</w:t>
      </w:r>
      <w:r>
        <w:t>c-myc</w:t>
      </w:r>
      <w:r/>
      <w:r w:rsidR="001852F3">
        <w:t xml:space="preserve">被认为是具有胚胎干细胞样标记物特性的宫颈癌干细胞特异性</w:t>
      </w:r>
      <w:r>
        <w:t>标记物，在正常宫颈储备细胞中高表达，它的激活与</w:t>
      </w:r>
      <w:r>
        <w:t>HPV</w:t>
      </w:r>
      <w:r/>
      <w:r w:rsidR="001852F3">
        <w:t xml:space="preserve">基因片段的插入密切相关</w:t>
      </w:r>
      <w:r>
        <w:rPr>
          <w:vertAlign w:val="superscript"/>
          /&gt;
        </w:rPr>
        <w:t>[</w:t>
      </w:r>
      <w:r>
        <w:rPr>
          <w:vertAlign w:val="superscript"/>
          <w:position w:val="9"/>
        </w:rPr>
        <w:t>3</w:t>
      </w:r>
      <w:r>
        <w:rPr>
          <w:vertAlign w:val="superscript"/>
          /&gt;
        </w:rPr>
        <w:t>]</w:t>
      </w:r>
      <w:r>
        <w:t>，而</w:t>
      </w:r>
      <w:r>
        <w:t>TM4SF1</w:t>
      </w:r>
      <w:r/>
      <w:r w:rsidR="001852F3">
        <w:t xml:space="preserve">及</w:t>
      </w:r>
      <w:r>
        <w:t>ephrinB2</w:t>
      </w:r>
      <w:r/>
      <w:r w:rsidR="001852F3">
        <w:t xml:space="preserve">均为前期基因芯片筛选出的差异性基因，在宫颈癌</w:t>
      </w:r>
      <w:r>
        <w:t>细胞</w:t>
      </w:r>
      <w:r>
        <w:t>SP</w:t>
      </w:r>
      <w:r/>
      <w:r w:rsidR="001852F3">
        <w:t xml:space="preserve">侧群中高度表达。</w:t>
      </w:r>
      <w:r>
        <w:t>Ben-Porath</w:t>
      </w:r>
      <w:r>
        <w:rPr>
          <w:vertAlign w:val="superscript"/>
          /&gt;
        </w:rPr>
        <w:t>[</w:t>
      </w:r>
      <w:r>
        <w:rPr>
          <w:vertAlign w:val="superscript"/>
          <w:position w:val="10"/>
        </w:rPr>
        <w:t>4</w:t>
      </w:r>
      <w:r>
        <w:rPr>
          <w:vertAlign w:val="superscript"/>
          /&gt;
        </w:rPr>
        <w:t>]</w:t>
      </w:r>
      <w:r>
        <w:t>等通过对胚胎干细胞样基因在人类低分化</w:t>
      </w:r>
      <w:r>
        <w:t>肿瘤中表达情况的研究发现在胚胎干细胞中高表达的</w:t>
      </w:r>
      <w:r>
        <w:t>c-myc</w:t>
      </w:r>
      <w:r/>
      <w:r w:rsidR="001852F3">
        <w:t xml:space="preserve">等基因在低分化肿</w:t>
      </w:r>
      <w:r>
        <w:t>瘤中表达频率显著高于高分化肿瘤，并且与雌激素受体阴性的乳腺癌及较差的临床预后有关。</w:t>
      </w:r>
    </w:p>
    <w:p w:rsidR="0018722C">
      <w:pPr>
        <w:topLinePunct/>
      </w:pPr>
      <w:r>
        <w:t>c-myc</w:t>
      </w:r>
      <w:r/>
      <w:r w:rsidR="001852F3">
        <w:t xml:space="preserve">编码核转录因子，能驱动细胞从</w:t>
      </w:r>
      <w:r>
        <w:t>G0</w:t>
      </w:r>
      <w:r>
        <w:t>/</w:t>
      </w:r>
      <w:r>
        <w:t>G1</w:t>
      </w:r>
      <w:r/>
      <w:r w:rsidR="001852F3">
        <w:t xml:space="preserve">期进入</w:t>
      </w:r>
      <w:r>
        <w:t>S</w:t>
      </w:r>
      <w:r/>
      <w:r w:rsidR="001852F3">
        <w:t xml:space="preserve">期，在大多数人类肿</w:t>
      </w:r>
      <w:r>
        <w:t>瘤中高表达，具有调节细胞增殖和凋亡，参与肿瘤细胞核糖体和线粒体的生物合成等作用</w:t>
      </w:r>
      <w:r>
        <w:rPr>
          <w:vertAlign w:val="superscript"/>
          /&gt;
        </w:rPr>
        <w:t>[</w:t>
      </w:r>
      <w:r>
        <w:rPr>
          <w:vertAlign w:val="superscript"/>
          <w:position w:val="10"/>
        </w:rPr>
        <w:t>5</w:t>
      </w:r>
      <w:r>
        <w:rPr>
          <w:vertAlign w:val="superscript"/>
          /&gt;
        </w:rPr>
        <w:t>]</w:t>
      </w:r>
      <w:r>
        <w:t>，但其在肿瘤的发生、发展中的具体作用机制尚未完全清楚。跨膜配</w:t>
      </w:r>
      <w:r>
        <w:t>体</w:t>
      </w:r>
      <w:r>
        <w:t>ephrinB2</w:t>
      </w:r>
      <w:r/>
      <w:r w:rsidR="001852F3">
        <w:t xml:space="preserve">与它的络氨酸激酶受体</w:t>
      </w:r>
      <w:r>
        <w:t>EphB4</w:t>
      </w:r>
      <w:r/>
      <w:r w:rsidR="001852F3">
        <w:t xml:space="preserve">分别是胚胎动脉和静脉内皮细胞的分</w:t>
      </w:r>
      <w:r>
        <w:t>子标记物，在血管再生中起着不可或缺的重要作用。ephrinB2</w:t>
      </w:r>
      <w:r/>
      <w:r w:rsidR="001852F3">
        <w:t xml:space="preserve">主要表达在动脉</w:t>
      </w:r>
      <w:r>
        <w:t>内皮细胞和平滑肌细胞胞膜中，调控毛细血管丛的再生和主要脉管系统的形成</w:t>
      </w:r>
      <w:r>
        <w:rPr>
          <w:vertAlign w:val="superscript"/>
          /&gt;
        </w:rPr>
        <w:t>[</w:t>
      </w:r>
      <w:r>
        <w:rPr>
          <w:vertAlign w:val="superscript"/>
          <w:position w:val="9"/>
        </w:rPr>
        <w:t>6</w:t>
      </w:r>
      <w:r>
        <w:rPr>
          <w:vertAlign w:val="superscript"/>
          /&gt;
        </w:rPr>
        <w:t>]</w:t>
      </w:r>
      <w:r>
        <w:rPr>
          <w:rFonts w:hint="eastAsia"/>
        </w:rPr>
        <w:t>，</w:t>
      </w:r>
      <w:r>
        <w:t>在肿瘤细胞的转移和肿瘤血管网的新生中起着重要作用。研究发现</w:t>
      </w:r>
      <w:r>
        <w:t>ephrinB2</w:t>
      </w:r>
      <w:r>
        <w:t> </w:t>
      </w:r>
      <w:r>
        <w:t>在</w:t>
      </w:r>
    </w:p>
    <w:p w:rsidR="0018722C">
      <w:pPr>
        <w:topLinePunct/>
      </w:pPr>
      <w:r>
        <w:rPr>
          <w:rFonts w:cstheme="minorBidi" w:hAnsiTheme="minorHAnsi" w:eastAsiaTheme="minorHAnsi" w:asciiTheme="minorHAnsi" w:ascii="Calibri"/>
        </w:rPr>
        <w:t>1</w:t>
      </w:r>
    </w:p>
    <w:p w:rsidR="0018722C">
      <w:pPr>
        <w:topLinePunct/>
      </w:pPr>
      <w:r>
        <w:t>宫颈癌细胞中高表达可促进癌细胞侵袭及转移</w:t>
      </w:r>
      <w:r>
        <w:rPr>
          <w:vertAlign w:val="superscript"/>
          /&gt;
        </w:rPr>
        <w:t>[</w:t>
      </w:r>
      <w:r>
        <w:rPr>
          <w:vertAlign w:val="superscript"/>
          /&gt;
        </w:rPr>
        <w:t xml:space="preserve">7</w:t>
      </w:r>
      <w:r>
        <w:rPr>
          <w:vertAlign w:val="superscript"/>
          /&gt;
        </w:rPr>
        <w:t>]</w:t>
      </w:r>
      <w:r>
        <w:t>。</w:t>
      </w:r>
      <w:r>
        <w:t>TM4SF1</w:t>
      </w:r>
      <w:r/>
      <w:r w:rsidR="001852F3">
        <w:t xml:space="preserve">编码一种浆膜相关的分</w:t>
      </w:r>
      <w:r>
        <w:t>子糖蛋白，并选择性的高度浓度表达于肿瘤细胞胞膜、胞浆和肿瘤相关血管内皮</w:t>
      </w:r>
      <w:r>
        <w:t>细胞中，调控肿瘤细胞的侵袭及转移，因此，Sciuto T E</w:t>
      </w:r>
      <w:r>
        <w:rPr>
          <w:vertAlign w:val="superscript"/>
          /&gt;
        </w:rPr>
        <w:t>[</w:t>
      </w:r>
      <w:r>
        <w:rPr>
          <w:vertAlign w:val="superscript"/>
          /&gt;
        </w:rPr>
        <w:t>8</w:t>
      </w:r>
      <w:r>
        <w:rPr>
          <w:vertAlign w:val="superscript"/>
          /&gt;
        </w:rPr>
        <w:t>]</w:t>
      </w:r>
      <w:r>
        <w:t>等学者认为</w:t>
      </w:r>
      <w:r>
        <w:t>TM4SF1可能成为抗体-药物共轭</w:t>
      </w:r>
      <w:r>
        <w:t>（</w:t>
      </w:r>
      <w:r>
        <w:t>ADC</w:t>
      </w:r>
      <w:r>
        <w:t>）</w:t>
      </w:r>
      <w:r>
        <w:t>方法治疗肿瘤的一个双向治疗靶点基因。</w:t>
      </w:r>
    </w:p>
    <w:p w:rsidR="0018722C">
      <w:pPr>
        <w:topLinePunct/>
      </w:pPr>
      <w:r>
        <w:t>本研究应用免疫组化染色方法检测正常宫颈组织及宫颈鳞状细胞癌患者癌</w:t>
      </w:r>
      <w:r>
        <w:t>组织中</w:t>
      </w:r>
      <w:r>
        <w:t>c-myc、ephrinB2</w:t>
      </w:r>
      <w:r/>
      <w:r w:rsidR="001852F3">
        <w:t xml:space="preserve">及</w:t>
      </w:r>
      <w:r>
        <w:t>TM4SF1</w:t>
      </w:r>
      <w:r/>
      <w:r w:rsidR="001852F3">
        <w:t xml:space="preserve">的表达情况</w:t>
      </w:r>
      <w:r>
        <w:rPr>
          <w:rFonts w:hint="eastAsia"/>
        </w:rPr>
        <w:t>，</w:t>
      </w:r>
      <w:r>
        <w:t>并结合临床特征进行分析</w:t>
      </w:r>
      <w:r>
        <w:rPr>
          <w:rFonts w:hint="eastAsia"/>
        </w:rPr>
        <w:t>，</w:t>
      </w:r>
      <w:r>
        <w:t>旨在</w:t>
      </w:r>
      <w:r>
        <w:t>探讨</w:t>
      </w:r>
      <w:r>
        <w:t>c-myc、ephrinB2</w:t>
      </w:r>
      <w:r/>
      <w:r w:rsidR="001852F3">
        <w:t xml:space="preserve">及</w:t>
      </w:r>
      <w:r>
        <w:t>TM4SF1</w:t>
      </w:r>
      <w:r/>
      <w:r w:rsidR="001852F3">
        <w:t xml:space="preserve">的在宫颈癌的发生和发展中的作用，及其相关性。</w:t>
      </w:r>
    </w:p>
    <w:p w:rsidR="0018722C">
      <w:pPr>
        <w:topLinePunct/>
      </w:pPr>
      <w:r>
        <w:rPr>
          <w:rFonts w:cstheme="minorBidi" w:hAnsiTheme="minorHAnsi" w:eastAsiaTheme="minorHAnsi" w:asciiTheme="minorHAnsi" w:ascii="Calibri"/>
        </w:rPr>
        <w:t>1</w:t>
      </w:r>
    </w:p>
    <w:p w:rsidR="0018722C">
      <w:pPr>
        <w:pStyle w:val="Heading1"/>
        <w:topLinePunct/>
      </w:pPr>
      <w:bookmarkStart w:id="641661" w:name="_Toc686641661"/>
      <w:bookmarkStart w:name="第2章 综述:C-MYC基因的研究进展 " w:id="9"/>
      <w:bookmarkEnd w:id="9"/>
      <w:bookmarkStart w:name="_bookmark1" w:id="10"/>
      <w:bookmarkEnd w:id="10"/>
      <w:bookmarkStart w:name="_bookmark2" w:id="11"/>
      <w:bookmarkEnd w:id="11"/>
      <w:r>
        <w:t>第 2 章</w:t>
      </w:r>
      <w:r>
        <w:t xml:space="preserve">  </w:t>
      </w:r>
      <w:r w:rsidRPr="00DB64CE">
        <w:t>综 述</w:t>
      </w:r>
      <w:bookmarkEnd w:id="641661"/>
    </w:p>
    <w:p w:rsidR="0018722C">
      <w:pPr>
        <w:topLinePunct/>
      </w:pPr>
      <w:r>
        <w:rPr>
          <w:rFonts w:cstheme="minorBidi" w:hAnsiTheme="minorHAnsi" w:eastAsiaTheme="minorHAnsi" w:asciiTheme="minorHAnsi"/>
          <w:b/>
        </w:rPr>
        <w:t>C</w:t>
      </w:r>
      <w:r>
        <w:rPr>
          <w:rFonts w:cstheme="minorBidi" w:hAnsiTheme="minorHAnsi" w:eastAsiaTheme="minorHAnsi" w:asciiTheme="minorHAnsi"/>
          <w:b/>
        </w:rPr>
        <w:t>-</w:t>
      </w:r>
      <w:r>
        <w:rPr>
          <w:rFonts w:cstheme="minorBidi" w:hAnsiTheme="minorHAnsi" w:eastAsiaTheme="minorHAnsi" w:asciiTheme="minorHAnsi"/>
          <w:b/>
        </w:rPr>
        <w:t>MYC</w:t>
      </w:r>
      <w:r>
        <w:rPr>
          <w:rFonts w:cstheme="minorBidi" w:hAnsiTheme="minorHAnsi" w:eastAsiaTheme="minorHAnsi" w:asciiTheme="minorHAnsi"/>
          <w:b/>
        </w:rPr>
        <w:t>基因的研究进展</w:t>
      </w:r>
    </w:p>
    <w:p w:rsidR="0018722C">
      <w:pPr>
        <w:topLinePunct/>
      </w:pPr>
      <w:r>
        <w:t>c-myc</w:t>
      </w:r>
      <w:r/>
      <w:r w:rsidR="001852F3">
        <w:t xml:space="preserve">属于</w:t>
      </w:r>
      <w:r>
        <w:t>MYC</w:t>
      </w:r>
      <w:r/>
      <w:r w:rsidR="001852F3">
        <w:t xml:space="preserve">基因家族中的一员，是一种可调的原癌基因。</w:t>
      </w:r>
      <w:r>
        <w:t>Myc</w:t>
      </w:r>
      <w:r/>
      <w:r w:rsidR="001852F3">
        <w:t xml:space="preserve">蛋白控制</w:t>
      </w:r>
      <w:r>
        <w:t>许多细胞过程，包括细胞增殖，细胞周期，细胞生长，程序性凋亡，代谢，血</w:t>
      </w:r>
      <w:r>
        <w:t>管生成，分化，细胞粘附和运动。同时，我们发现它在多种动物和人类胚胎组</w:t>
      </w:r>
      <w:r>
        <w:t>织及肿瘤中呈现高表达。大量研究也表明</w:t>
      </w:r>
      <w:r>
        <w:t>c-myc</w:t>
      </w:r>
      <w:r/>
      <w:r w:rsidR="001852F3">
        <w:t xml:space="preserve">的激活可能直接或间接参与了</w:t>
      </w:r>
      <w:r>
        <w:t>恶性肿瘤的发生和发展。但其致癌的确切机理尚不完全明确，就其是否为判断</w:t>
      </w:r>
      <w:r>
        <w:t>肿瘤预后的指标也尚未达成共识。本文将针对</w:t>
      </w:r>
      <w:r>
        <w:t>c-myc</w:t>
      </w:r>
      <w:r/>
      <w:r w:rsidR="001852F3">
        <w:t xml:space="preserve">的结构功能、与肿瘤及干细胞的相关研究情况进行综述。</w:t>
      </w:r>
    </w:p>
    <w:p w:rsidR="0018722C">
      <w:pPr>
        <w:pStyle w:val="Heading2"/>
        <w:topLinePunct/>
        <w:ind w:left="171" w:hangingChars="171" w:hanging="171"/>
      </w:pPr>
      <w:bookmarkStart w:id="641662" w:name="_Toc686641662"/>
      <w:bookmarkStart w:name="2.1 C-myc基因的结构与功能 " w:id="12"/>
      <w:bookmarkEnd w:id="12"/>
      <w:r>
        <w:rPr>
          <w:b/>
        </w:rPr>
        <w:t>2.1</w:t>
      </w:r>
      <w:r>
        <w:t xml:space="preserve"> </w:t>
      </w:r>
      <w:bookmarkStart w:name="2.1 C-myc基因的结构与功能 " w:id="13"/>
      <w:bookmarkEnd w:id="13"/>
      <w:r>
        <w:rPr>
          <w:b/>
        </w:rPr>
        <w:t>C</w:t>
      </w:r>
      <w:r>
        <w:rPr>
          <w:b/>
        </w:rPr>
        <w:t>-myc</w:t>
      </w:r>
      <w:r w:rsidR="001852F3">
        <w:t xml:space="preserve">基因的结构与功能</w:t>
      </w:r>
      <w:bookmarkEnd w:id="641662"/>
    </w:p>
    <w:p w:rsidR="0018722C">
      <w:pPr>
        <w:topLinePunct/>
      </w:pPr>
      <w:r>
        <w:t>c-myc</w:t>
      </w:r>
      <w:r/>
      <w:r w:rsidR="001852F3">
        <w:t xml:space="preserve">基因属于原癌基因</w:t>
      </w:r>
      <w:r>
        <w:t>MYC</w:t>
      </w:r>
      <w:r/>
      <w:r w:rsidR="001852F3">
        <w:t xml:space="preserve">家族</w:t>
      </w:r>
      <w:r>
        <w:t>，MYC</w:t>
      </w:r>
      <w:r/>
      <w:r w:rsidR="001852F3">
        <w:t xml:space="preserve">最初由</w:t>
      </w:r>
      <w:r>
        <w:t>Vennstrom</w:t>
      </w:r>
      <w:r/>
      <w:r w:rsidR="001852F3">
        <w:t xml:space="preserve">等人发现与禽骨髓细胞瘤病毒</w:t>
      </w:r>
      <w:r>
        <w:t>（</w:t>
      </w:r>
      <w:r>
        <w:rPr>
          <w:spacing w:val="-4"/>
        </w:rPr>
        <w:t>Avian Myelocytomatosis virus</w:t>
      </w:r>
      <w:r>
        <w:t>）</w:t>
      </w:r>
      <w:r>
        <w:t>中的</w:t>
      </w:r>
      <w:r>
        <w:t>v-myc</w:t>
      </w:r>
      <w:r/>
      <w:r w:rsidR="001852F3">
        <w:t xml:space="preserve">同源，因而得名，</w:t>
      </w:r>
      <w:r>
        <w:t>属核转录因子类癌基因</w:t>
      </w:r>
      <w:r>
        <w:rPr>
          <w:rFonts w:hint="eastAsia"/>
        </w:rPr>
        <w:t>，</w:t>
      </w:r>
      <w:r>
        <w:t>包括：s-myc</w:t>
      </w:r>
      <w:r>
        <w:t>、</w:t>
      </w:r>
      <w:r>
        <w:t>c-myc、n-myc</w:t>
      </w:r>
      <w:r>
        <w:t>、</w:t>
      </w:r>
      <w:r>
        <w:t>l-myc</w:t>
      </w:r>
      <w:r>
        <w:t>、</w:t>
      </w:r>
      <w:r>
        <w:t>b-myc</w:t>
      </w:r>
      <w:r/>
      <w:r w:rsidR="001852F3">
        <w:t xml:space="preserve">等数种基因，虽然它们的结构和功能彼此都相关，但其中只有</w:t>
      </w:r>
      <w:r>
        <w:t>c-myc</w:t>
      </w:r>
      <w:r>
        <w:t>、</w:t>
      </w:r>
      <w:r>
        <w:t>L-myc</w:t>
      </w:r>
      <w:r>
        <w:t>、</w:t>
      </w:r>
      <w:r>
        <w:t>N-myc</w:t>
      </w:r>
      <w:r/>
      <w:r w:rsidR="001852F3">
        <w:t xml:space="preserve">有致</w:t>
      </w:r>
      <w:r>
        <w:t>瘤性，而</w:t>
      </w:r>
      <w:r>
        <w:t>c-myc</w:t>
      </w:r>
      <w:r/>
      <w:r w:rsidR="001852F3">
        <w:t xml:space="preserve">是我们研究最多的基因</w:t>
      </w:r>
      <w:r>
        <w:rPr>
          <w:vertAlign w:val="superscript"/>
          /&gt;
        </w:rPr>
        <w:t>[</w:t>
      </w:r>
      <w:r>
        <w:rPr>
          <w:vertAlign w:val="superscript"/>
          <w:position w:val="9"/>
        </w:rPr>
        <w:t xml:space="preserve">9-11</w:t>
      </w:r>
      <w:r>
        <w:rPr>
          <w:vertAlign w:val="superscript"/>
          /&gt;
        </w:rPr>
        <w:t>]</w:t>
      </w:r>
      <w:r>
        <w:rPr>
          <w:spacing w:val="4"/>
        </w:rPr>
        <w:t xml:space="preserve">. </w:t>
      </w:r>
      <w:r>
        <w:t>c-myc</w:t>
      </w:r>
      <w:r/>
      <w:r w:rsidR="001852F3">
        <w:t xml:space="preserve">基因定位于染色体</w:t>
      </w:r>
      <w:r>
        <w:t>8</w:t>
      </w:r>
      <w:r/>
      <w:r w:rsidR="001852F3">
        <w:t xml:space="preserve">号长</w:t>
      </w:r>
      <w:r w:rsidR="001852F3">
        <w:t>臂</w:t>
      </w:r>
    </w:p>
    <w:p w:rsidR="0018722C">
      <w:pPr>
        <w:topLinePunct/>
      </w:pPr>
      <w:r>
        <w:t>（</w:t>
      </w:r>
      <w:r>
        <w:t>8q24</w:t>
      </w:r>
      <w:r>
        <w:t>）</w:t>
      </w:r>
      <w:r>
        <w:t>上，由</w:t>
      </w:r>
      <w:r>
        <w:t>3</w:t>
      </w:r>
      <w:r/>
      <w:r w:rsidR="001852F3">
        <w:t xml:space="preserve">个外显子和</w:t>
      </w:r>
      <w:r>
        <w:t>2</w:t>
      </w:r>
      <w:r/>
      <w:r w:rsidR="001852F3">
        <w:t xml:space="preserve">个内含子组成，第一个外显子无编码序列，只起调</w:t>
      </w:r>
    </w:p>
    <w:p w:rsidR="0018722C">
      <w:pPr>
        <w:topLinePunct/>
      </w:pPr>
      <w:r>
        <w:t>节作用，外显子</w:t>
      </w:r>
      <w:r>
        <w:t>2</w:t>
      </w:r>
      <w:r/>
      <w:r w:rsidR="001852F3">
        <w:t xml:space="preserve">和</w:t>
      </w:r>
      <w:r>
        <w:t>3</w:t>
      </w:r>
      <w:r/>
      <w:r w:rsidR="001852F3">
        <w:t xml:space="preserve">编码包含</w:t>
      </w:r>
      <w:r>
        <w:t>439</w:t>
      </w:r>
      <w:r/>
      <w:r w:rsidR="001852F3">
        <w:t xml:space="preserve">个氨基酸的蛋白质，约</w:t>
      </w:r>
      <w:r>
        <w:t>49KD，在核内结合</w:t>
      </w:r>
      <w:r>
        <w:t>于</w:t>
      </w:r>
      <w:r>
        <w:t>DNA</w:t>
      </w:r>
      <w:r/>
      <w:r w:rsidR="001852F3">
        <w:t xml:space="preserve">链上，对转录过程实施调节，进而激活或抑制靶基因</w:t>
      </w:r>
      <w:r>
        <w:rPr>
          <w:vertAlign w:val="superscript"/>
          /&gt;
        </w:rPr>
        <w:t>[</w:t>
      </w:r>
      <w:r>
        <w:rPr>
          <w:vertAlign w:val="superscript"/>
          /&gt;
        </w:rPr>
        <w:t xml:space="preserve">12</w:t>
      </w:r>
      <w:r>
        <w:rPr>
          <w:vertAlign w:val="superscript"/>
          /&gt;
        </w:rPr>
        <w:t>]</w:t>
      </w:r>
      <w:r>
        <w:t>。c-myc</w:t>
      </w:r>
      <w:r/>
      <w:r w:rsidR="001852F3">
        <w:t xml:space="preserve">基因的正</w:t>
      </w:r>
      <w:r>
        <w:t>常表达发生在各类处于增殖状态的细胞，包括胚胎组织和成熟组织，是细胞增殖、</w:t>
      </w:r>
      <w:r>
        <w:t>分化、凋亡的主要调节因子。在正常成人组织中，</w:t>
      </w:r>
      <w:r>
        <w:t>c-myc</w:t>
      </w:r>
      <w:r/>
      <w:r w:rsidR="001852F3">
        <w:t xml:space="preserve">基因仅低水平表达甚至不显示转录活性；当受到某些因子刺激时，</w:t>
      </w:r>
      <w:r>
        <w:t>c-myc</w:t>
      </w:r>
      <w:r/>
      <w:r w:rsidR="001852F3">
        <w:t xml:space="preserve">基因会大量表达，产生转录因子，进而调控其他基因的转录、表达。</w:t>
      </w:r>
    </w:p>
    <w:p w:rsidR="0018722C">
      <w:pPr>
        <w:topLinePunct/>
      </w:pPr>
      <w:r>
        <w:t>目前已经发现了一系列能被</w:t>
      </w:r>
      <w:r>
        <w:t>c-myc</w:t>
      </w:r>
      <w:r/>
      <w:r w:rsidR="001852F3">
        <w:t xml:space="preserve">蛋白调控的靶基因，可被</w:t>
      </w:r>
      <w:r>
        <w:t>c-myc</w:t>
      </w:r>
      <w:r/>
      <w:r w:rsidR="001852F3">
        <w:t xml:space="preserve">蛋白促进表达的基因包括：CDK4</w:t>
      </w:r>
      <w:r>
        <w:t>(</w:t>
      </w:r>
      <w:r>
        <w:rPr>
          <w:spacing w:val="-7"/>
        </w:rPr>
        <w:t xml:space="preserve">cyclin-dependent </w:t>
      </w:r>
      <w:r>
        <w:t>kinase 4</w:t>
      </w:r>
      <w:r>
        <w:t>)</w:t>
      </w:r>
      <w:r>
        <w:t> </w:t>
      </w:r>
      <w:r>
        <w:rPr>
          <w:vertAlign w:val="superscript"/>
          /&gt;
        </w:rPr>
        <w:t>[</w:t>
      </w:r>
      <w:r>
        <w:rPr>
          <w:vertAlign w:val="superscript"/>
          <w:position w:val="10"/>
        </w:rPr>
        <w:t>1</w:t>
      </w:r>
      <w:r>
        <w:rPr>
          <w:vertAlign w:val="superscript"/>
          <w:position w:val="10"/>
        </w:rPr>
        <w:t>3</w:t>
      </w:r>
      <w:r>
        <w:rPr>
          <w:vertAlign w:val="superscript"/>
          /&gt;
        </w:rPr>
        <w:t>]</w:t>
      </w:r>
      <w:r>
        <w:t>，cad</w:t>
      </w:r>
      <w:r>
        <w:rPr>
          <w:vertAlign w:val="superscript"/>
          /&gt;
        </w:rPr>
        <w:t>[</w:t>
      </w:r>
      <w:r>
        <w:rPr>
          <w:spacing w:val="0"/>
          <w:w w:val="101"/>
          <w:position w:val="10"/>
          <w:sz w:val="9"/>
        </w:rPr>
        <w:t>1</w:t>
      </w:r>
      <w:r>
        <w:rPr>
          <w:spacing w:val="-2"/>
          <w:w w:val="101"/>
          <w:position w:val="10"/>
          <w:sz w:val="9"/>
        </w:rPr>
        <w:t>4</w:t>
      </w:r>
      <w:r>
        <w:rPr>
          <w:vertAlign w:val="superscript"/>
          /&gt;
        </w:rPr>
        <w:t>]</w:t>
      </w:r>
      <w:r>
        <w:t>，odc</w:t>
      </w:r>
      <w:r>
        <w:rPr>
          <w:vertAlign w:val="superscript"/>
          /&gt;
        </w:rPr>
        <w:t>[</w:t>
      </w:r>
      <w:r>
        <w:rPr>
          <w:spacing w:val="-2"/>
          <w:w w:val="101"/>
          <w:position w:val="10"/>
          <w:sz w:val="9"/>
        </w:rPr>
        <w:t>1</w:t>
      </w:r>
      <w:r>
        <w:rPr>
          <w:spacing w:val="0"/>
          <w:w w:val="101"/>
          <w:position w:val="10"/>
          <w:sz w:val="9"/>
        </w:rPr>
        <w:t>5</w:t>
      </w:r>
      <w:r>
        <w:rPr>
          <w:vertAlign w:val="superscript"/>
          /&gt;
        </w:rPr>
        <w:t>]</w:t>
      </w:r>
      <w:r>
        <w:t>，cycli</w:t>
      </w:r>
      <w:r>
        <w:t>n</w:t>
      </w:r>
    </w:p>
    <w:p w:rsidR="0018722C">
      <w:pPr>
        <w:topLinePunct/>
      </w:pPr>
      <w:r>
        <w:rPr>
          <w:rFonts w:cstheme="minorBidi" w:hAnsiTheme="minorHAnsi" w:eastAsiaTheme="minorHAnsi" w:asciiTheme="minorHAnsi"/>
        </w:rPr>
        <w:t>（</w:t>
      </w:r>
      <w:r>
        <w:rPr>
          <w:rFonts w:cstheme="minorBidi" w:hAnsiTheme="minorHAnsi" w:eastAsiaTheme="minorHAnsi" w:asciiTheme="minorHAnsi"/>
        </w:rPr>
        <w:t>D1</w:t>
      </w:r>
      <w:r>
        <w:rPr>
          <w:rFonts w:cstheme="minorBidi" w:hAnsiTheme="minorHAnsi" w:eastAsiaTheme="minorHAnsi" w:asciiTheme="minorHAnsi"/>
        </w:rPr>
        <w:t>、</w:t>
      </w:r>
      <w:r>
        <w:rPr>
          <w:rFonts w:cstheme="minorBidi" w:hAnsiTheme="minorHAnsi" w:eastAsiaTheme="minorHAnsi" w:asciiTheme="minorHAnsi"/>
        </w:rPr>
        <w:t>D2</w:t>
      </w:r>
      <w:r>
        <w:rPr>
          <w:rFonts w:cstheme="minorBidi" w:hAnsiTheme="minorHAnsi" w:eastAsiaTheme="minorHAnsi" w:asciiTheme="minorHAnsi"/>
        </w:rPr>
        <w:t>）</w:t>
      </w:r>
      <w:r>
        <w:rPr>
          <w:vertAlign w:val="superscript"/>
          /&gt;
        </w:rPr>
        <w:t>[</w:t>
      </w:r>
      <w:r>
        <w:rPr>
          <w:vertAlign w:val="superscript"/>
          /&gt;
        </w:rPr>
        <w:t>16</w:t>
      </w:r>
      <w:r>
        <w:rPr>
          <w:vertAlign w:val="superscript"/>
          /&gt;
        </w:rPr>
        <w:t>-</w:t>
      </w:r>
      <w:r>
        <w:rPr>
          <w:vertAlign w:val="superscript"/>
          /&gt;
        </w:rPr>
        <w:t>17</w:t>
      </w:r>
      <w:r>
        <w:rPr>
          <w:vertAlign w:val="superscript"/>
          /&gt;
        </w:rPr>
        <w:t>]</w:t>
      </w:r>
      <w:r>
        <w:rPr>
          <w:rFonts w:cstheme="minorBidi" w:hAnsiTheme="minorHAnsi" w:eastAsiaTheme="minorHAnsi" w:asciiTheme="minorHAnsi"/>
        </w:rPr>
        <w:t>和</w:t>
      </w:r>
      <w:r>
        <w:rPr>
          <w:rFonts w:cstheme="minorBidi" w:hAnsiTheme="minorHAnsi" w:eastAsiaTheme="minorHAnsi" w:asciiTheme="minorHAnsi"/>
        </w:rPr>
        <w:t>eIF-4E</w:t>
      </w:r>
      <w:r>
        <w:rPr>
          <w:vertAlign w:val="superscript"/>
          /&gt;
        </w:rPr>
        <w:t>[</w:t>
      </w:r>
      <w:r>
        <w:rPr>
          <w:vertAlign w:val="superscript"/>
          /&gt;
        </w:rPr>
        <w:t>18</w:t>
      </w:r>
      <w:r>
        <w:rPr>
          <w:vertAlign w:val="superscript"/>
          /&gt;
        </w:rPr>
        <w:t>]</w:t>
      </w:r>
      <w:r>
        <w:rPr>
          <w:rFonts w:cstheme="minorBidi" w:hAnsiTheme="minorHAnsi" w:eastAsiaTheme="minorHAnsi" w:asciiTheme="minorHAnsi"/>
        </w:rPr>
        <w:t>等，能被抑制的基因包括：</w:t>
      </w:r>
      <w:r>
        <w:rPr>
          <w:rFonts w:cstheme="minorBidi" w:hAnsiTheme="minorHAnsi" w:eastAsiaTheme="minorHAnsi" w:asciiTheme="minorHAnsi"/>
        </w:rPr>
        <w:t>Gadd45</w:t>
      </w:r>
      <w:r>
        <w:rPr>
          <w:rFonts w:cstheme="minorBidi" w:hAnsiTheme="minorHAnsi" w:eastAsiaTheme="minorHAnsi" w:asciiTheme="minorHAnsi"/>
        </w:rPr>
        <w:t>(</w:t>
      </w:r>
      <w:r>
        <w:rPr>
          <w:kern w:val="2"/>
          <w:szCs w:val="22"/>
          <w:rFonts w:cstheme="minorBidi" w:hAnsiTheme="minorHAnsi" w:eastAsiaTheme="minorHAnsi" w:asciiTheme="minorHAnsi"/>
          <w:sz w:val="24"/>
        </w:rPr>
        <w:t>growth-arrest</w:t>
      </w:r>
      <w:r>
        <w:rPr>
          <w:kern w:val="2"/>
          <w:szCs w:val="22"/>
          <w:rFonts w:cstheme="minorBidi" w:hAnsiTheme="minorHAnsi" w:eastAsiaTheme="minorHAnsi" w:asciiTheme="minorHAnsi"/>
          <w:spacing w:val="-29"/>
          <w:sz w:val="24"/>
        </w:rPr>
        <w:t> </w:t>
      </w:r>
      <w:r>
        <w:rPr>
          <w:kern w:val="2"/>
          <w:szCs w:val="22"/>
          <w:rFonts w:cstheme="minorBidi" w:hAnsiTheme="minorHAnsi" w:eastAsiaTheme="minorHAnsi" w:asciiTheme="minorHAnsi"/>
          <w:sz w:val="24"/>
        </w:rPr>
        <w:t>and DNA-damage</w:t>
      </w:r>
      <w:r>
        <w:rPr>
          <w:rFonts w:cstheme="minorBidi" w:hAnsiTheme="minorHAnsi" w:eastAsiaTheme="minorHAnsi" w:asciiTheme="minorHAnsi"/>
        </w:rPr>
        <w:t>)</w:t>
      </w:r>
      <w:r>
        <w:rPr>
          <w:vertAlign w:val="superscript"/>
          /&gt;
        </w:rPr>
        <w:t>[</w:t>
      </w:r>
      <w:r>
        <w:rPr>
          <w:vertAlign w:val="superscript"/>
          /&gt;
        </w:rPr>
        <w:t>1</w:t>
      </w:r>
      <w:r>
        <w:rPr>
          <w:vertAlign w:val="superscript"/>
          /&gt;
        </w:rPr>
        <w:t>9</w:t>
      </w:r>
      <w:r>
        <w:rPr>
          <w:vertAlign w:val="superscript"/>
          /&gt;
        </w:rPr>
        <w:t>]</w:t>
      </w:r>
      <w:r>
        <w:rPr>
          <w:rFonts w:cstheme="minorBidi" w:hAnsiTheme="minorHAnsi" w:eastAsiaTheme="minorHAnsi" w:asciiTheme="minorHAnsi"/>
        </w:rPr>
        <w:t>，pdgfbr</w:t>
      </w:r>
      <w:r>
        <w:rPr>
          <w:vertAlign w:val="superscript"/>
          /&gt;
        </w:rPr>
        <w:t>[</w:t>
      </w:r>
      <w:r>
        <w:rPr>
          <w:vertAlign w:val="superscript"/>
          /&gt;
        </w:rPr>
        <w:t>2</w:t>
      </w:r>
      <w:r>
        <w:rPr>
          <w:vertAlign w:val="superscript"/>
          /&gt;
        </w:rPr>
        <w:t>0</w:t>
      </w:r>
      <w:r>
        <w:rPr>
          <w:vertAlign w:val="superscript"/>
          /&gt;
        </w:rPr>
        <w:t>]</w:t>
      </w:r>
      <w:r>
        <w:rPr>
          <w:rFonts w:cstheme="minorBidi" w:hAnsiTheme="minorHAnsi" w:eastAsiaTheme="minorHAnsi" w:asciiTheme="minorHAnsi"/>
        </w:rPr>
        <w:t>，INK4b</w:t>
      </w:r>
      <w:r>
        <w:rPr>
          <w:vertAlign w:val="superscript"/>
          /&gt;
        </w:rPr>
        <w:t>[</w:t>
      </w:r>
      <w:r>
        <w:rPr>
          <w:vertAlign w:val="superscript"/>
          /&gt;
        </w:rPr>
        <w:t>2</w:t>
      </w:r>
      <w:r>
        <w:rPr>
          <w:vertAlign w:val="superscript"/>
          /&gt;
        </w:rPr>
        <w:t>1</w:t>
      </w:r>
      <w:r>
        <w:rPr>
          <w:vertAlign w:val="superscript"/>
          /&gt;
        </w:rPr>
        <w:t>]</w:t>
      </w:r>
      <w:r>
        <w:rPr>
          <w:rFonts w:cstheme="minorBidi" w:hAnsiTheme="minorHAnsi" w:eastAsiaTheme="minorHAnsi" w:asciiTheme="minorHAnsi"/>
        </w:rPr>
        <w:t>以及</w:t>
      </w:r>
      <w:r>
        <w:rPr>
          <w:rFonts w:cstheme="minorBidi" w:hAnsiTheme="minorHAnsi" w:eastAsiaTheme="minorHAnsi" w:asciiTheme="minorHAnsi"/>
        </w:rPr>
        <w:t>c-myc</w:t>
      </w:r>
      <w:r>
        <w:rPr>
          <w:vertAlign w:val="superscript"/>
          /&gt;
        </w:rPr>
        <w:t>[</w:t>
      </w:r>
      <w:r>
        <w:rPr>
          <w:vertAlign w:val="superscript"/>
          /&gt;
        </w:rPr>
        <w:t>2</w:t>
      </w:r>
      <w:r>
        <w:rPr>
          <w:vertAlign w:val="superscript"/>
          /&gt;
        </w:rPr>
        <w:t>2</w:t>
      </w:r>
      <w:r>
        <w:rPr>
          <w:vertAlign w:val="superscript"/>
          /&gt;
        </w:rPr>
        <w:t>]</w:t>
      </w:r>
      <w:r>
        <w:rPr>
          <w:rFonts w:cstheme="minorBidi" w:hAnsiTheme="minorHAnsi" w:eastAsiaTheme="minorHAnsi" w:asciiTheme="minorHAnsi"/>
        </w:rPr>
        <w:t>自身</w:t>
      </w:r>
      <w:r>
        <w:rPr>
          <w:rFonts w:cstheme="minorBidi" w:hAnsiTheme="minorHAnsi" w:eastAsiaTheme="minorHAnsi" w:asciiTheme="minorHAnsi"/>
        </w:rPr>
        <w:t>（</w:t>
      </w:r>
      <w:r>
        <w:rPr>
          <w:kern w:val="2"/>
          <w:szCs w:val="22"/>
          <w:rFonts w:cstheme="minorBidi" w:hAnsiTheme="minorHAnsi" w:eastAsiaTheme="minorHAnsi" w:asciiTheme="minorHAnsi"/>
          <w:sz w:val="24"/>
        </w:rPr>
        <w:t>负反馈</w:t>
      </w:r>
      <w:r>
        <w:rPr>
          <w:rFonts w:cstheme="minorBidi" w:hAnsiTheme="minorHAnsi" w:eastAsiaTheme="minorHAnsi" w:asciiTheme="minorHAnsi"/>
        </w:rPr>
        <w:t>）</w:t>
      </w:r>
      <w:r>
        <w:rPr>
          <w:rFonts w:cstheme="minorBidi" w:hAnsiTheme="minorHAnsi" w:eastAsiaTheme="minorHAnsi" w:asciiTheme="minorHAnsi"/>
        </w:rPr>
        <w:t>等。</w:t>
      </w:r>
    </w:p>
    <w:p w:rsidR="0018722C">
      <w:pPr>
        <w:spacing w:before="62"/>
        <w:ind w:leftChars="0" w:left="0" w:rightChars="0" w:right="220" w:firstLineChars="0" w:firstLine="0"/>
        <w:jc w:val="right"/>
        <w:topLinePunct/>
      </w:pPr>
      <w:r>
        <w:rPr>
          <w:kern w:val="2"/>
          <w:szCs w:val="22"/>
          <w:rFonts w:ascii="Calibri" w:cstheme="minorBidi" w:hAnsiTheme="minorHAnsi" w:eastAsiaTheme="minorHAnsi"/>
          <w:w w:val="98"/>
          <w:sz w:val="17"/>
        </w:rPr>
        <w:t>2</w:t>
      </w:r>
    </w:p>
    <w:p w:rsidR="0018722C">
      <w:pPr>
        <w:pStyle w:val="aff7"/>
        <w:sectPr w:rsidR="00556256">
          <w:headerReference w:type="default" r:id="rId11"/>
          <w:pgSz w:w="11910" w:h="16840"/>
          <w:pgMar w:header="880" w:footer="272" w:top="1100" w:bottom="460" w:left="900" w:right="1580"/>
        </w:sectPr>
        <w:topLinePunct/>
      </w:pPr>
      <w:r>
        <w:rPr>
          <w:kern w:val="2"/>
          <w:sz w:val="22"/>
          <w:szCs w:val="22"/>
          <w:rFonts w:cstheme="minorBidi" w:hAnsiTheme="minorHAnsi" w:eastAsiaTheme="minorHAnsi" w:asciiTheme="minorHAnsi"/>
        </w:rPr>
        <w:drawing>
          <wp:inline>
            <wp:extent cx="79019" cy="163868"/>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79019" cy="163868"/>
                    </a:xfrm>
                    <a:prstGeom prst="rect">
                      <a:avLst/>
                    </a:prstGeom>
                  </pic:spPr>
                </pic:pic>
              </a:graphicData>
            </a:graphic>
          </wp:inline>
        </w:drawing>
      </w:r>
    </w:p>
    <w:p w:rsidR="0018722C">
      <w:pPr>
        <w:topLinePunct/>
      </w:pPr>
      <w:r>
        <w:t>从</w:t>
      </w:r>
      <w:r>
        <w:t>c-myc</w:t>
      </w:r>
      <w:r/>
      <w:r w:rsidR="001852F3">
        <w:t xml:space="preserve">的细胞生物学功能上讲</w:t>
      </w:r>
      <w:r>
        <w:t>c-myc</w:t>
      </w:r>
      <w:r/>
      <w:r w:rsidR="001852F3">
        <w:t xml:space="preserve">参与细胞的分裂、分化、新陈代谢和</w:t>
      </w:r>
      <w:r>
        <w:t>细胞的程序性死亡。</w:t>
      </w:r>
      <w:r>
        <w:t>Eischen CM</w:t>
      </w:r>
      <w:r>
        <w:rPr>
          <w:vertAlign w:val="superscript"/>
          /&gt;
        </w:rPr>
        <w:t>[</w:t>
      </w:r>
      <w:r>
        <w:rPr>
          <w:vertAlign w:val="superscript"/>
          /&gt;
        </w:rPr>
        <w:t>23</w:t>
      </w:r>
      <w:r>
        <w:rPr>
          <w:vertAlign w:val="superscript"/>
          /&gt;
        </w:rPr>
        <w:t>]</w:t>
      </w:r>
      <w:r>
        <w:t>等于</w:t>
      </w:r>
      <w:r>
        <w:t>1998</w:t>
      </w:r>
      <w:r/>
      <w:r w:rsidR="001852F3">
        <w:t xml:space="preserve">年指出：在小鼠胚胎成纤维细胞</w:t>
      </w:r>
    </w:p>
    <w:p w:rsidR="0018722C">
      <w:pPr>
        <w:topLinePunct/>
      </w:pPr>
      <w:r>
        <w:t>（</w:t>
      </w:r>
      <w:r>
        <w:t>MEFs</w:t>
      </w:r>
      <w:r>
        <w:t>）</w:t>
      </w:r>
      <w:r>
        <w:t>增值过程中，c-myc</w:t>
      </w:r>
      <w:r/>
      <w:r w:rsidR="001852F3">
        <w:t xml:space="preserve">可以迅速激活肿瘤抑制基因</w:t>
      </w:r>
      <w:r>
        <w:t>P53</w:t>
      </w:r>
      <w:r/>
      <w:r w:rsidR="001852F3">
        <w:t xml:space="preserve">和</w:t>
      </w:r>
      <w:r>
        <w:t>ARF，启动凋亡</w:t>
      </w:r>
      <w:r>
        <w:t>程序，触发复制危机，但</w:t>
      </w:r>
      <w:r>
        <w:t>c-myc</w:t>
      </w:r>
      <w:r/>
      <w:r w:rsidR="001852F3">
        <w:t xml:space="preserve">过度表达且缺乏</w:t>
      </w:r>
      <w:r>
        <w:t>P53</w:t>
      </w:r>
      <w:r/>
      <w:r w:rsidR="001852F3">
        <w:t xml:space="preserve">或</w:t>
      </w:r>
      <w:r>
        <w:t>ARF</w:t>
      </w:r>
      <w:r/>
      <w:r w:rsidR="001852F3">
        <w:t xml:space="preserve">的</w:t>
      </w:r>
      <w:r>
        <w:t>MEFs</w:t>
      </w:r>
      <w:r/>
      <w:r w:rsidR="001852F3">
        <w:t xml:space="preserve">可无限增值。</w:t>
      </w:r>
      <w:bookmarkStart w:name="_bookmark3" w:id="14"/>
      <w:bookmarkEnd w:id="14"/>
    </w:p>
    <w:p w:rsidR="0018722C">
      <w:pPr>
        <w:topLinePunct/>
      </w:pPr>
      <w:r>
        <w:t>C-myc</w:t>
      </w:r>
      <w:r/>
      <w:r w:rsidR="001852F3">
        <w:t xml:space="preserve">基因转录水平低或缺乏时，细胞处于</w:t>
      </w:r>
      <w:r>
        <w:t>G1</w:t>
      </w:r>
      <w:r/>
      <w:r w:rsidR="001852F3">
        <w:t xml:space="preserve">期并且诱导其凋亡或延迟进入</w:t>
      </w:r>
      <w:r>
        <w:t>S</w:t>
      </w:r>
      <w:r w:rsidR="001852F3">
        <w:t xml:space="preserve">期</w:t>
      </w:r>
      <w:r>
        <w:rPr>
          <w:vertAlign w:val="superscript"/>
        </w:rPr>
        <w:t>[</w:t>
      </w:r>
      <w:r>
        <w:rPr>
          <w:vertAlign w:val="superscript"/>
        </w:rPr>
        <w:t>13</w:t>
      </w:r>
      <w:r>
        <w:rPr>
          <w:vertAlign w:val="superscript"/>
        </w:rPr>
        <w:t>]</w:t>
      </w:r>
      <w:r>
        <w:t>。</w:t>
      </w:r>
      <w:r>
        <w:t>近期</w:t>
      </w:r>
      <w:r>
        <w:t>的研究结果也显示，在</w:t>
      </w:r>
      <w:r>
        <w:t>cyclin</w:t>
      </w:r>
      <w:r>
        <w:t> </w:t>
      </w:r>
      <w:r>
        <w:t>E-CDK2</w:t>
      </w:r>
      <w:r>
        <w:t>、</w:t>
      </w:r>
      <w:r>
        <w:t>cyclinD2</w:t>
      </w:r>
      <w:r/>
      <w:r w:rsidR="001852F3">
        <w:t xml:space="preserve">等基因的参与下c-myc</w:t>
      </w:r>
      <w:r/>
      <w:r w:rsidR="001852F3">
        <w:t xml:space="preserve">基因可促进细胞从</w:t>
      </w:r>
      <w:r>
        <w:t>G0-G1</w:t>
      </w:r>
      <w:r/>
      <w:r w:rsidR="001852F3">
        <w:t xml:space="preserve">期向</w:t>
      </w:r>
      <w:r>
        <w:t>S</w:t>
      </w:r>
      <w:r/>
      <w:r w:rsidR="001852F3">
        <w:t xml:space="preserve">期转换</w:t>
      </w:r>
      <w:r>
        <w:rPr>
          <w:rFonts w:hint="eastAsia"/>
        </w:rPr>
        <w:t>，</w:t>
      </w:r>
      <w:r>
        <w:t>从而引起细胞过度增殖，并协同其他癌基因导致细胞癌变。此外，Grandori </w:t>
      </w:r>
      <w:r>
        <w:t>C</w:t>
      </w:r>
      <w:r>
        <w:rPr>
          <w:vertAlign w:val="superscript"/>
          /&gt;
        </w:rPr>
        <w:t>[</w:t>
      </w:r>
      <w:r>
        <w:rPr>
          <w:vertAlign w:val="superscript"/>
          /&gt;
        </w:rPr>
        <w:t>2</w:t>
      </w:r>
      <w:r>
        <w:rPr>
          <w:vertAlign w:val="superscript"/>
          /&gt;
        </w:rPr>
        <w:t>4</w:t>
      </w:r>
      <w:r>
        <w:rPr>
          <w:vertAlign w:val="superscript"/>
          /&gt;
        </w:rPr>
        <w:t>]</w:t>
      </w:r>
      <w:r>
        <w:t>等学者在</w:t>
      </w:r>
      <w:r>
        <w:t>2005</w:t>
      </w:r>
      <w:r/>
      <w:r w:rsidR="001852F3">
        <w:t xml:space="preserve">年的研究中证实：</w:t>
      </w:r>
      <w:r w:rsidR="001852F3">
        <w:t xml:space="preserve">c-myc</w:t>
      </w:r>
      <w:r/>
      <w:r w:rsidR="001852F3">
        <w:t xml:space="preserve">在</w:t>
      </w:r>
      <w:r>
        <w:t>rRNA</w:t>
      </w:r>
      <w:r/>
      <w:r w:rsidR="001852F3">
        <w:t xml:space="preserve">聚合酶</w:t>
      </w:r>
      <w:r>
        <w:t>（</w:t>
      </w:r>
      <w:r>
        <w:t>II</w:t>
      </w:r>
      <w:r>
        <w:t>/</w:t>
      </w:r>
      <w:r>
        <w:t>III</w:t>
      </w:r>
      <w:r>
        <w:t>）</w:t>
      </w:r>
      <w:r>
        <w:t>的参与下可促进核糖体</w:t>
      </w:r>
      <w:r>
        <w:t>RNA</w:t>
      </w:r>
      <w:r/>
      <w:r w:rsidR="001852F3">
        <w:t xml:space="preserve">的合成、堆积，此机制可能导致细胞生长、癌变。</w:t>
      </w:r>
    </w:p>
    <w:p w:rsidR="0018722C">
      <w:pPr>
        <w:pStyle w:val="Heading2"/>
        <w:topLinePunct/>
        <w:ind w:left="171" w:hangingChars="171" w:hanging="171"/>
      </w:pPr>
      <w:bookmarkStart w:id="641663" w:name="_Toc686641663"/>
      <w:bookmarkStart w:name="2.2 c-myc与肿瘤 " w:id="15"/>
      <w:bookmarkEnd w:id="15"/>
      <w:r>
        <w:rPr>
          <w:b/>
        </w:rPr>
        <w:t>2.2</w:t>
      </w:r>
      <w:r>
        <w:t xml:space="preserve"> </w:t>
      </w:r>
      <w:bookmarkStart w:name="2.2 c-myc与肿瘤 " w:id="16"/>
      <w:bookmarkEnd w:id="16"/>
      <w:r>
        <w:rPr>
          <w:b/>
        </w:rPr>
        <w:t>c</w:t>
      </w:r>
      <w:r>
        <w:rPr>
          <w:b/>
        </w:rPr>
        <w:t>-myc</w:t>
      </w:r>
      <w:r w:rsidR="001852F3">
        <w:t xml:space="preserve">与肿瘤</w:t>
      </w:r>
      <w:bookmarkEnd w:id="641663"/>
    </w:p>
    <w:p w:rsidR="0018722C">
      <w:pPr>
        <w:topLinePunct/>
      </w:pPr>
      <w:r>
        <w:t>人们发现许多肿瘤都伴有</w:t>
      </w:r>
      <w:r>
        <w:t>c-myc</w:t>
      </w:r>
      <w:r/>
      <w:r w:rsidR="001852F3">
        <w:t xml:space="preserve">基因的激活、扩增、易位，如肺癌、胰腺癌、乳腺癌、直肠癌、宫颈癌、卵巢癌、白血病、视网膜母细胞瘤及头颈部肿瘤等。</w:t>
      </w:r>
      <w:r>
        <w:t>大多数人认为其扩增程度与肿瘤的分化程度、分期及转移密切相关。姚德生</w:t>
      </w:r>
      <w:r>
        <w:rPr>
          <w:vertAlign w:val="superscript"/>
          /&gt;
        </w:rPr>
        <w:t>[</w:t>
      </w:r>
      <w:r>
        <w:rPr>
          <w:vertAlign w:val="superscript"/>
          /&gt;
        </w:rPr>
        <w:t xml:space="preserve">25</w:t>
      </w:r>
      <w:r>
        <w:rPr>
          <w:vertAlign w:val="superscript"/>
          /&gt;
        </w:rPr>
        <w:t>]</w:t>
      </w:r>
      <w:r>
        <w:t>等人在小鼠卵巢上皮细胞的研究中发现单独</w:t>
      </w:r>
      <w:r>
        <w:t>c-myc</w:t>
      </w:r>
      <w:r/>
      <w:r w:rsidR="001852F3">
        <w:t xml:space="preserve">基因作用并不能引起恶性肿</w:t>
      </w:r>
      <w:r>
        <w:t>瘤，但当</w:t>
      </w:r>
      <w:r>
        <w:t>c-myc</w:t>
      </w:r>
      <w:r/>
      <w:r w:rsidR="001852F3">
        <w:t xml:space="preserve">被激活后它可以增强</w:t>
      </w:r>
      <w:r>
        <w:t>Kras</w:t>
      </w:r>
      <w:r/>
      <w:r w:rsidR="001852F3">
        <w:t xml:space="preserve">基因的致瘤性，并增强癌细胞的增殖能力。</w:t>
      </w:r>
    </w:p>
    <w:p w:rsidR="0018722C">
      <w:pPr>
        <w:topLinePunct/>
      </w:pPr>
      <w:r>
        <w:t>c-myc</w:t>
      </w:r>
      <w:r/>
      <w:r w:rsidR="001852F3">
        <w:t xml:space="preserve">与其他原癌基因一样在肿瘤中的激活方式有多种：①外源序列的插入</w:t>
      </w:r>
      <w:r>
        <w:t>激活。在研究</w:t>
      </w:r>
      <w:r>
        <w:t>HPV</w:t>
      </w:r>
      <w:r>
        <w:t>、</w:t>
      </w:r>
      <w:r>
        <w:t>c-myc</w:t>
      </w:r>
      <w:r/>
      <w:r w:rsidR="001852F3">
        <w:t xml:space="preserve">与宫颈癌关系时，多数学者认为</w:t>
      </w:r>
      <w:r>
        <w:t>HPV16</w:t>
      </w:r>
      <w:r>
        <w:t> </w:t>
      </w:r>
      <w:r>
        <w:t>E6</w:t>
      </w:r>
      <w:r/>
      <w:r w:rsidR="001852F3">
        <w:t xml:space="preserve">基因常插入、</w:t>
      </w:r>
      <w:r>
        <w:t>整合在</w:t>
      </w:r>
      <w:r>
        <w:t>c-myc</w:t>
      </w:r>
      <w:r/>
      <w:r w:rsidR="001852F3">
        <w:t xml:space="preserve">基因附近，启动该基因的扩增与重排</w:t>
      </w:r>
      <w:r>
        <w:rPr>
          <w:vertAlign w:val="superscript"/>
          /&gt;
        </w:rPr>
        <w:t>[</w:t>
      </w:r>
      <w:r>
        <w:rPr>
          <w:vertAlign w:val="superscript"/>
          /&gt;
        </w:rPr>
        <w:t>3</w:t>
      </w:r>
      <w:r>
        <w:rPr>
          <w:vertAlign w:val="superscript"/>
          /&gt;
        </w:rPr>
        <w:t>]</w:t>
      </w:r>
      <w:r>
        <w:t>，然后与其他癌基因等协同</w:t>
      </w:r>
      <w:r>
        <w:t>引发癌症。</w:t>
      </w:r>
      <w:r>
        <w:t>ALV</w:t>
      </w:r>
      <w:r/>
      <w:r w:rsidR="001852F3">
        <w:t xml:space="preserve">病毒整合到</w:t>
      </w:r>
      <w:r>
        <w:t>B</w:t>
      </w:r>
      <w:r/>
      <w:r w:rsidR="001852F3">
        <w:t xml:space="preserve">淋巴细胞</w:t>
      </w:r>
      <w:r>
        <w:t>c-myc</w:t>
      </w:r>
      <w:r/>
      <w:r w:rsidR="001852F3">
        <w:t xml:space="preserve">基因位点附近，随之插入病毒长末</w:t>
      </w:r>
      <w:r>
        <w:t>端重复序列</w:t>
      </w:r>
      <w:r>
        <w:rPr>
          <w:spacing w:val="-1"/>
        </w:rPr>
        <w:t>（</w:t>
      </w:r>
      <w:r>
        <w:rPr>
          <w:spacing w:val="-1"/>
        </w:rPr>
        <w:t xml:space="preserve">包含病毒启动子和增强子</w:t>
      </w:r>
      <w:r>
        <w:rPr>
          <w:spacing w:val="-1"/>
        </w:rPr>
        <w:t>）</w:t>
      </w:r>
      <w:r>
        <w:t xml:space="preserve">使</w:t>
      </w:r>
      <w:r>
        <w:t>c-myc</w:t>
      </w:r>
      <w:r/>
      <w:r w:rsidR="001852F3">
        <w:t xml:space="preserve">基因处在病毒启动子下而被活化</w:t>
      </w:r>
      <w:r>
        <w:rPr>
          <w:vertAlign w:val="superscript"/>
          /&gt;
        </w:rPr>
        <w:t>[</w:t>
      </w:r>
      <w:r>
        <w:rPr>
          <w:vertAlign w:val="superscript"/>
          <w:position w:val="9"/>
        </w:rPr>
        <w:t>2</w:t>
      </w:r>
      <w:r>
        <w:rPr>
          <w:vertAlign w:val="superscript"/>
          <w:position w:val="9"/>
        </w:rPr>
        <w:t>6</w:t>
      </w:r>
      <w:r>
        <w:rPr>
          <w:vertAlign w:val="superscript"/>
          /&gt;
        </w:rPr>
        <w:t>]</w:t>
      </w:r>
      <w:r>
        <w:t>；②染色体异位。首次在</w:t>
      </w:r>
      <w:r>
        <w:t>Burkitt</w:t>
      </w:r>
      <w:r/>
      <w:r w:rsidR="001852F3">
        <w:t xml:space="preserve">淋巴瘤中发现，可通过染色体易位而活化，最常见的是通过</w:t>
      </w:r>
      <w:r>
        <w:t>8</w:t>
      </w:r>
      <w:r/>
      <w:r w:rsidR="001852F3">
        <w:t xml:space="preserve">号染色体与</w:t>
      </w:r>
      <w:r>
        <w:t>14</w:t>
      </w:r>
      <w:r/>
      <w:r w:rsidR="001852F3">
        <w:t xml:space="preserve">号染色体间易位，使得</w:t>
      </w:r>
      <w:r>
        <w:t>8</w:t>
      </w:r>
      <w:r/>
      <w:r w:rsidR="001852F3">
        <w:t xml:space="preserve">号染色体上的</w:t>
      </w:r>
      <w:r>
        <w:t>MYC</w:t>
      </w:r>
      <w:r/>
      <w:r w:rsidR="001852F3">
        <w:t xml:space="preserve">基</w:t>
      </w:r>
      <w:r>
        <w:t>因或其相邻区域与</w:t>
      </w:r>
      <w:r>
        <w:t>14</w:t>
      </w:r>
      <w:r/>
      <w:r w:rsidR="001852F3">
        <w:t xml:space="preserve">号染色体的免疫球蛋白重链融合而被活化</w:t>
      </w:r>
      <w:r>
        <w:rPr>
          <w:vertAlign w:val="superscript"/>
          /&gt;
        </w:rPr>
        <w:t>[</w:t>
      </w:r>
      <w:r>
        <w:rPr>
          <w:vertAlign w:val="superscript"/>
          <w:position w:val="9"/>
        </w:rPr>
        <w:t xml:space="preserve">27</w:t>
      </w:r>
      <w:r>
        <w:rPr>
          <w:vertAlign w:val="superscript"/>
          /&gt;
        </w:rPr>
        <w:t>]</w:t>
      </w:r>
      <w:r>
        <w:t>。在</w:t>
      </w:r>
      <w:r>
        <w:t>B</w:t>
      </w:r>
      <w:r/>
      <w:r w:rsidR="001852F3">
        <w:t xml:space="preserve">细胞淋</w:t>
      </w:r>
      <w:r>
        <w:t>巴瘤中</w:t>
      </w:r>
      <w:r>
        <w:t>c-myc</w:t>
      </w:r>
      <w:r/>
      <w:r w:rsidR="001852F3">
        <w:t xml:space="preserve">的主要激活方式为染色体异位。移位后的位点为编码免疫球蛋白基</w:t>
      </w:r>
      <w:r>
        <w:t>因所在，其表达相当活跃，故</w:t>
      </w:r>
      <w:r>
        <w:t>c-myc</w:t>
      </w:r>
      <w:r/>
      <w:r w:rsidR="001852F3">
        <w:t xml:space="preserve">基因的转录因此大大增强。③基因扩增。</w:t>
      </w:r>
      <w:r>
        <w:t>c-myc</w:t>
      </w:r>
      <w:r>
        <w:t>基因扩增在肿瘤中是一个常见现象，见于白血病、卵巢癌、宫颈癌等肿瘤。④点</w:t>
      </w:r>
      <w:r>
        <w:t>突变。这在</w:t>
      </w:r>
      <w:r>
        <w:t>c-myc</w:t>
      </w:r>
      <w:r/>
      <w:r w:rsidR="001852F3">
        <w:t xml:space="preserve">基因激活中少见。</w:t>
      </w:r>
    </w:p>
    <w:p w:rsidR="0018722C">
      <w:pPr>
        <w:topLinePunct/>
      </w:pPr>
      <w:r>
        <w:rPr>
          <w:rFonts w:cstheme="minorBidi" w:hAnsiTheme="minorHAnsi" w:eastAsiaTheme="minorHAnsi" w:asciiTheme="minorHAnsi" w:ascii="Calibri"/>
        </w:rPr>
        <w:t>3</w:t>
      </w:r>
    </w:p>
    <w:p w:rsidR="0018722C">
      <w:pPr>
        <w:topLinePunct/>
      </w:pPr>
      <w:r>
        <w:t>进一步研究表明</w:t>
      </w:r>
      <w:r>
        <w:t>c-myc</w:t>
      </w:r>
      <w:r/>
      <w:r w:rsidR="001852F3">
        <w:t xml:space="preserve">可通过调控核糖体生物合成和翻译、参与细胞的新陈</w:t>
      </w:r>
      <w:r>
        <w:t>代谢从而间接加快肿瘤细胞增殖需要的蛋白质合成</w:t>
      </w:r>
      <w:r>
        <w:rPr>
          <w:vertAlign w:val="superscript"/>
        </w:rPr>
        <w:t>[</w:t>
      </w:r>
      <w:r>
        <w:rPr>
          <w:vertAlign w:val="superscript"/>
        </w:rPr>
        <w:t>5</w:t>
      </w:r>
      <w:r>
        <w:rPr>
          <w:vertAlign w:val="superscript"/>
        </w:rPr>
        <w:t>]</w:t>
      </w:r>
      <w:r>
        <w:t>。同时可调节血管生长因</w:t>
      </w:r>
      <w:r>
        <w:t>子</w:t>
      </w:r>
      <w:r>
        <w:t>（</w:t>
      </w:r>
      <w:r>
        <w:t>VEGF</w:t>
      </w:r>
      <w:r>
        <w:t>）</w:t>
      </w:r>
      <w:r>
        <w:t>的表达</w:t>
      </w:r>
      <w:r>
        <w:rPr>
          <w:vertAlign w:val="superscript"/>
          /&gt;
        </w:rPr>
        <w:t>[</w:t>
      </w:r>
      <w:r>
        <w:rPr>
          <w:vertAlign w:val="superscript"/>
          <w:position w:val="10"/>
        </w:rPr>
        <w:t>2</w:t>
      </w:r>
      <w:r>
        <w:rPr>
          <w:vertAlign w:val="superscript"/>
          <w:position w:val="10"/>
        </w:rPr>
        <w:t>8</w:t>
      </w:r>
      <w:r>
        <w:rPr>
          <w:vertAlign w:val="superscript"/>
          /&gt;
        </w:rPr>
        <w:t>]</w:t>
      </w:r>
      <w:r>
        <w:t>，在肿瘤血管生成中起重要作用，并具有降低细胞分化程</w:t>
      </w:r>
      <w:r>
        <w:t>度</w:t>
      </w:r>
    </w:p>
    <w:p w:rsidR="0018722C">
      <w:pPr>
        <w:topLinePunct/>
      </w:pPr>
      <w:r>
        <w:t>[</w:t>
      </w:r>
      <w:r>
        <w:t>4</w:t>
      </w:r>
      <w:r>
        <w:t>]</w:t>
      </w:r>
      <w:r>
        <w:t>，促进基因组的不稳定性</w:t>
      </w:r>
      <w:r>
        <w:rPr>
          <w:vertAlign w:val="superscript"/>
          /&gt;
        </w:rPr>
        <w:t>[</w:t>
      </w:r>
      <w:r>
        <w:rPr>
          <w:vertAlign w:val="superscript"/>
          /&gt;
        </w:rPr>
        <w:t>2</w:t>
      </w:r>
      <w:r>
        <w:rPr>
          <w:vertAlign w:val="superscript"/>
          /&gt;
        </w:rPr>
        <w:t>9</w:t>
      </w:r>
      <w:r>
        <w:rPr>
          <w:vertAlign w:val="superscript"/>
          /&gt;
        </w:rPr>
        <w:t>]</w:t>
      </w:r>
      <w:r>
        <w:t>、参与端粒酶活性的调节的作用</w:t>
      </w:r>
      <w:r>
        <w:rPr>
          <w:vertAlign w:val="superscript"/>
          /&gt;
        </w:rPr>
        <w:t>[</w:t>
      </w:r>
      <w:r>
        <w:rPr>
          <w:vertAlign w:val="superscript"/>
          /&gt;
        </w:rPr>
        <w:t>3</w:t>
      </w:r>
      <w:r>
        <w:rPr>
          <w:vertAlign w:val="superscript"/>
          /&gt;
        </w:rPr>
        <w:t>0</w:t>
      </w:r>
      <w:r>
        <w:rPr>
          <w:vertAlign w:val="superscript"/>
          /&gt;
        </w:rPr>
        <w:t>]</w:t>
      </w:r>
      <w:r>
        <w:t>（</w:t>
      </w:r>
      <w:r>
        <w:t>作用机制尚不完全明确</w:t>
      </w:r>
      <w:r>
        <w:t>）</w:t>
      </w:r>
      <w:r>
        <w:t>。这可能导致癌细胞分化程度降低、恶性程度增高、容易侵袭和转移。</w:t>
      </w:r>
      <w:r>
        <w:t>但也有大量学者的研究显示</w:t>
      </w:r>
      <w:r>
        <w:t>c-myc</w:t>
      </w:r>
      <w:r/>
      <w:r w:rsidR="001852F3">
        <w:t xml:space="preserve">基因的扩增与卵巢癌及宫颈癌的预后及患者的生存率并无重大关系</w:t>
      </w:r>
      <w:r>
        <w:rPr>
          <w:vertAlign w:val="superscript"/>
          /&gt;
        </w:rPr>
        <w:t>[</w:t>
      </w:r>
      <w:r>
        <w:rPr>
          <w:vertAlign w:val="superscript"/>
          <w:position w:val="10"/>
        </w:rPr>
        <w:t xml:space="preserve">31</w:t>
      </w:r>
      <w:r>
        <w:rPr>
          <w:vertAlign w:val="superscript"/>
          /&gt;
        </w:rPr>
        <w:t>]</w:t>
      </w:r>
      <w:r>
        <w:t>。</w:t>
      </w:r>
    </w:p>
    <w:p w:rsidR="0018722C">
      <w:pPr>
        <w:topLinePunct/>
      </w:pPr>
      <w:r>
        <w:t>大</w:t>
      </w:r>
      <w:r>
        <w:t>多数学者认为肿瘤中</w:t>
      </w:r>
      <w:r>
        <w:t>c-myc</w:t>
      </w:r>
      <w:r/>
      <w:r w:rsidR="001852F3">
        <w:t xml:space="preserve">基因的高度扩增预示着预后及生存率较</w:t>
      </w:r>
      <w:bookmarkStart w:name="_bookmark4" w:id="17"/>
      <w:bookmarkEnd w:id="17"/>
    </w:p>
    <w:p w:rsidR="0018722C">
      <w:pPr>
        <w:topLinePunct/>
      </w:pPr>
      <w:r>
        <w:t>差。同时，各种学者用</w:t>
      </w:r>
      <w:r>
        <w:t>Southern</w:t>
      </w:r>
      <w:r/>
      <w:r w:rsidR="001852F3">
        <w:t xml:space="preserve">杂交检可发现</w:t>
      </w:r>
      <w:r>
        <w:t>c-myc</w:t>
      </w:r>
      <w:r/>
      <w:r w:rsidR="001852F3">
        <w:t xml:space="preserve">在宫颈癌组织中的过度表</w:t>
      </w:r>
      <w:r>
        <w:t>达及基因扩增倍数高于癌旁组织，但在正常组织中未能检测出</w:t>
      </w:r>
      <w:r>
        <w:t>c-myc</w:t>
      </w:r>
      <w:r>
        <w:t> </w:t>
      </w:r>
      <w:r>
        <w:t>mRNA</w:t>
      </w:r>
      <w:r/>
      <w:r w:rsidR="001852F3">
        <w:t xml:space="preserve">表达。</w:t>
      </w:r>
      <w:r>
        <w:t>所以，了解</w:t>
      </w:r>
      <w:r>
        <w:t>c-myc</w:t>
      </w:r>
      <w:r/>
      <w:r w:rsidR="001852F3">
        <w:t xml:space="preserve">如何参与肿瘤的形成、发展，有望设计新型的抗癌方法及药物并提高肿瘤患者的生存率、生存时间及生活质量。</w:t>
      </w:r>
    </w:p>
    <w:p w:rsidR="0018722C">
      <w:pPr>
        <w:pStyle w:val="Heading3"/>
        <w:topLinePunct/>
        <w:ind w:left="200" w:hangingChars="200" w:hanging="200"/>
      </w:pPr>
      <w:bookmarkStart w:id="641664" w:name="_Toc686641664"/>
      <w:r>
        <w:rPr>
          <w:b/>
        </w:rPr>
        <w:t>2.2.1</w:t>
      </w:r>
      <w:r>
        <w:t xml:space="preserve"> </w:t>
      </w:r>
      <w:r>
        <w:rPr>
          <w:b/>
        </w:rPr>
        <w:t>c-myc</w:t>
      </w:r>
      <w:r w:rsidR="001852F3">
        <w:t xml:space="preserve">与肝癌</w:t>
      </w:r>
      <w:bookmarkEnd w:id="641664"/>
    </w:p>
    <w:p w:rsidR="0018722C">
      <w:pPr>
        <w:topLinePunct/>
      </w:pPr>
      <w:r>
        <w:t>Shachaf CM</w:t>
      </w:r>
      <w:r>
        <w:rPr>
          <w:vertAlign w:val="superscript"/>
          /&gt;
        </w:rPr>
        <w:t>[</w:t>
      </w:r>
      <w:r>
        <w:rPr>
          <w:vertAlign w:val="superscript"/>
          /&gt;
        </w:rPr>
        <w:t>3</w:t>
      </w:r>
      <w:r>
        <w:rPr>
          <w:vertAlign w:val="superscript"/>
          /&gt;
        </w:rPr>
        <w:t>2</w:t>
      </w:r>
      <w:r>
        <w:rPr>
          <w:vertAlign w:val="superscript"/>
          /&gt;
        </w:rPr>
        <w:t>]</w:t>
      </w:r>
      <w:r>
        <w:t>等人认为原癌基因</w:t>
      </w:r>
      <w:r>
        <w:t>MYC</w:t>
      </w:r>
      <w:r/>
      <w:r w:rsidR="001852F3">
        <w:t xml:space="preserve">的灭活可以使癌细胞分化成为干细胞和</w:t>
      </w:r>
      <w:r>
        <w:t>胆道细胞形成单管结构，并伴随着肿瘤标记物甲胎蛋白的消失。应用活体发光成</w:t>
      </w:r>
      <w:r>
        <w:t>像技术观察发现许多这些细胞处于休眠状态，只要激活</w:t>
      </w:r>
      <w:r>
        <w:t>MYC</w:t>
      </w:r>
      <w:r/>
      <w:r w:rsidR="001852F3">
        <w:t xml:space="preserve">基因，它们会立刻恢复致瘤性，同时证明了肝癌细胞能分化成正常细胞的潜能。</w:t>
      </w:r>
    </w:p>
    <w:p w:rsidR="0018722C">
      <w:pPr>
        <w:topLinePunct/>
      </w:pPr>
      <w:r>
        <w:t>1999</w:t>
      </w:r>
      <w:r/>
      <w:r w:rsidR="001852F3">
        <w:t xml:space="preserve">年</w:t>
      </w:r>
      <w:r>
        <w:t>Kawate S</w:t>
      </w:r>
      <w:r>
        <w:rPr>
          <w:vertAlign w:val="superscript"/>
          /&gt;
        </w:rPr>
        <w:t>[</w:t>
      </w:r>
      <w:r>
        <w:rPr>
          <w:vertAlign w:val="superscript"/>
          /&gt;
        </w:rPr>
        <w:t>3</w:t>
      </w:r>
      <w:r>
        <w:rPr>
          <w:vertAlign w:val="superscript"/>
          /&gt;
        </w:rPr>
        <w:t>3</w:t>
      </w:r>
      <w:r>
        <w:rPr>
          <w:vertAlign w:val="superscript"/>
          /&gt;
        </w:rPr>
        <w:t>]</w:t>
      </w:r>
      <w:r>
        <w:t>等在</w:t>
      </w:r>
      <w:r>
        <w:t>42</w:t>
      </w:r>
      <w:r/>
      <w:r w:rsidR="001852F3">
        <w:t xml:space="preserve">例手术切除的肝癌组织中应用聚合酶链反应检测</w:t>
      </w:r>
      <w:r>
        <w:t>出</w:t>
      </w:r>
      <w:r>
        <w:t>14</w:t>
      </w:r>
      <w:r>
        <w:t>（</w:t>
      </w:r>
      <w:r>
        <w:t>33.3%</w:t>
      </w:r>
      <w:r>
        <w:t>）</w:t>
      </w:r>
      <w:r>
        <w:t>例存在</w:t>
      </w:r>
      <w:r>
        <w:t>c-myc</w:t>
      </w:r>
      <w:r/>
      <w:r w:rsidR="001852F3">
        <w:t xml:space="preserve">基因扩增，在年轻的、肿瘤体积较大的和分化程度</w:t>
      </w:r>
      <w:r>
        <w:t>低的肿瘤组织中扩增比率更高。提示</w:t>
      </w:r>
      <w:r>
        <w:t>c-myc</w:t>
      </w:r>
      <w:r/>
      <w:r w:rsidR="001852F3">
        <w:t xml:space="preserve">的扩增程度可能成为肿瘤恶性程度及预后不良的指标。</w:t>
      </w:r>
    </w:p>
    <w:p w:rsidR="0018722C">
      <w:pPr>
        <w:topLinePunct/>
      </w:pPr>
      <w:r>
        <w:t>同样，</w:t>
      </w:r>
      <w:r>
        <w:t>Wang</w:t>
      </w:r>
      <w:r>
        <w:t> </w:t>
      </w:r>
      <w:r>
        <w:t>L</w:t>
      </w:r>
      <w:r>
        <w:rPr>
          <w:vertAlign w:val="superscript"/>
          /&gt;
        </w:rPr>
        <w:t>[</w:t>
      </w:r>
      <w:r>
        <w:rPr>
          <w:spacing w:val="-2"/>
          <w:w w:val="101"/>
          <w:position w:val="10"/>
          <w:sz w:val="9"/>
        </w:rPr>
        <w:t>3</w:t>
      </w:r>
      <w:r>
        <w:rPr>
          <w:spacing w:val="0"/>
          <w:w w:val="101"/>
          <w:position w:val="10"/>
          <w:sz w:val="9"/>
        </w:rPr>
        <w:t>4</w:t>
      </w:r>
      <w:r>
        <w:rPr>
          <w:vertAlign w:val="superscript"/>
          /&gt;
        </w:rPr>
        <w:t>]</w:t>
      </w:r>
      <w:r>
        <w:t>等人于</w:t>
      </w:r>
      <w:r>
        <w:t>2014</w:t>
      </w:r>
      <w:r/>
      <w:r w:rsidR="001852F3">
        <w:t xml:space="preserve">年通过</w:t>
      </w:r>
      <w:r>
        <w:t>54</w:t>
      </w:r>
      <w:r/>
      <w:r w:rsidR="001852F3">
        <w:t xml:space="preserve">例原发性肝癌的研究发现</w:t>
      </w:r>
      <w:r>
        <w:t>c-myc</w:t>
      </w:r>
      <w:r/>
      <w:r w:rsidR="001852F3">
        <w:t xml:space="preserve">与</w:t>
      </w:r>
      <w:r>
        <w:t>EZH2</w:t>
      </w:r>
      <w:r>
        <w:t>的共同过表达能降低肿瘤抑制因子</w:t>
      </w:r>
      <w:r>
        <w:t>miR-101</w:t>
      </w:r>
      <w:r/>
      <w:r w:rsidR="001852F3">
        <w:t xml:space="preserve">的表达，提示预后不良。此外，</w:t>
      </w:r>
      <w:r w:rsidR="001852F3">
        <w:t xml:space="preserve">曹骥</w:t>
      </w:r>
      <w:r>
        <w:rPr>
          <w:vertAlign w:val="superscript"/>
          /&gt;
        </w:rPr>
        <w:t>[</w:t>
      </w:r>
      <w:r>
        <w:rPr>
          <w:vertAlign w:val="superscript"/>
          <w:position w:val="10"/>
        </w:rPr>
        <w:t xml:space="preserve">35</w:t>
      </w:r>
      <w:r>
        <w:rPr>
          <w:vertAlign w:val="superscript"/>
          /&gt;
        </w:rPr>
        <w:t>]</w:t>
      </w:r>
      <w:r>
        <w:t>等人应用免疫组织化学法检测肝细胞癌中</w:t>
      </w:r>
      <w:r>
        <w:t>c-myc</w:t>
      </w:r>
      <w:r/>
      <w:r w:rsidR="001852F3">
        <w:t xml:space="preserve">的表达情况，发现</w:t>
      </w:r>
      <w:r>
        <w:t>c-myc</w:t>
      </w:r>
      <w:r>
        <w:t>在肝癌中的阳性表达明显高于癌旁，尤其在癌巢周增殖活跃的细胞，可能提示细</w:t>
      </w:r>
      <w:r>
        <w:t>胞中存在某种相同的刺激因素致使原癌基因活化并持续表达利于细胞增生与癌</w:t>
      </w:r>
      <w:r>
        <w:t>变，特别是癌旁肝硬化结节中的细胞是具有高度癌变倾向的癌巢周细胞，同时具</w:t>
      </w:r>
      <w:r>
        <w:t>有浸润转移能力，与肝细胞的恶性转化密切相关。抑制</w:t>
      </w:r>
      <w:r>
        <w:t>c-myc</w:t>
      </w:r>
      <w:r/>
      <w:r w:rsidR="001852F3">
        <w:t xml:space="preserve">基因可能在未来的肝癌的治疗中成为一种新的治疗方法。</w:t>
      </w:r>
    </w:p>
    <w:p w:rsidR="0018722C">
      <w:pPr>
        <w:topLinePunct/>
      </w:pPr>
      <w:r>
        <w:rPr>
          <w:rFonts w:cstheme="minorBidi" w:hAnsiTheme="minorHAnsi" w:eastAsiaTheme="minorHAnsi" w:asciiTheme="minorHAnsi" w:ascii="Calibri"/>
        </w:rPr>
        <w:t>4</w:t>
      </w:r>
    </w:p>
    <w:p w:rsidR="0018722C">
      <w:pPr>
        <w:pStyle w:val="Heading3"/>
        <w:topLinePunct/>
        <w:ind w:left="200" w:hangingChars="200" w:hanging="200"/>
      </w:pPr>
      <w:bookmarkStart w:id="641665" w:name="_Toc686641665"/>
      <w:bookmarkStart w:name="_bookmark5" w:id="18"/>
      <w:bookmarkEnd w:id="18"/>
      <w:r>
        <w:rPr>
          <w:b/>
        </w:rPr>
        <w:t>2.2.2</w:t>
      </w:r>
      <w:r>
        <w:t xml:space="preserve"> </w:t>
      </w:r>
      <w:bookmarkStart w:name="_bookmark5" w:id="19"/>
      <w:bookmarkEnd w:id="19"/>
      <w:r>
        <w:rPr>
          <w:b/>
        </w:rPr>
        <w:t>c</w:t>
      </w:r>
      <w:r>
        <w:rPr>
          <w:b/>
        </w:rPr>
        <w:t>-myc</w:t>
      </w:r>
      <w:r w:rsidR="001852F3">
        <w:t xml:space="preserve">与乳腺癌</w:t>
      </w:r>
      <w:bookmarkEnd w:id="641665"/>
    </w:p>
    <w:p w:rsidR="0018722C">
      <w:pPr>
        <w:topLinePunct/>
      </w:pPr>
      <w:r>
        <w:t>Rose-Hellekant</w:t>
      </w:r>
      <w:r>
        <w:rPr>
          <w:vertAlign w:val="superscript"/>
          /&gt;
        </w:rPr>
        <w:t>[</w:t>
      </w:r>
      <w:r>
        <w:rPr>
          <w:vertAlign w:val="superscript"/>
          /&gt;
        </w:rPr>
        <w:t>3</w:t>
      </w:r>
      <w:r>
        <w:rPr>
          <w:vertAlign w:val="superscript"/>
          /&gt;
        </w:rPr>
        <w:t>6</w:t>
      </w:r>
      <w:r>
        <w:rPr>
          <w:vertAlign w:val="superscript"/>
          /&gt;
        </w:rPr>
        <w:t>]</w:t>
      </w:r>
      <w:r>
        <w:t>等在转基因小鼠模型的研究中观察到</w:t>
      </w:r>
      <w:r>
        <w:t>c-myc</w:t>
      </w:r>
      <w:r/>
      <w:r w:rsidR="001852F3">
        <w:t xml:space="preserve">能在小鼠怀孕</w:t>
      </w:r>
      <w:r>
        <w:t>期间明显促进乳腺生长并在经过平均约</w:t>
      </w:r>
      <w:r>
        <w:t>8</w:t>
      </w:r>
      <w:r/>
      <w:r w:rsidR="001852F3">
        <w:t xml:space="preserve">个月的潜伏期后发生乳腺癌。此外，</w:t>
      </w:r>
      <w:r w:rsidR="001852F3">
        <w:t xml:space="preserve">Bodvarsdóttir SK</w:t>
      </w:r>
      <w:r>
        <w:rPr>
          <w:vertAlign w:val="superscript"/>
          /&gt;
        </w:rPr>
        <w:t>[</w:t>
      </w:r>
      <w:r>
        <w:rPr>
          <w:vertAlign w:val="superscript"/>
          /&gt;
        </w:rPr>
        <w:t>3</w:t>
      </w:r>
      <w:r>
        <w:rPr>
          <w:vertAlign w:val="superscript"/>
          /&gt;
        </w:rPr>
        <w:t>0</w:t>
      </w:r>
      <w:r>
        <w:rPr>
          <w:vertAlign w:val="superscript"/>
          /&gt;
        </w:rPr>
        <w:t>]</w:t>
      </w:r>
      <w:r>
        <w:t>等为证明</w:t>
      </w:r>
      <w:r>
        <w:t>c-myc</w:t>
      </w:r>
      <w:r/>
      <w:r w:rsidR="001852F3">
        <w:t xml:space="preserve">通过刺激端粒酶催化亚单位</w:t>
      </w:r>
      <w:r>
        <w:t>（</w:t>
      </w:r>
      <w:r>
        <w:t>TERT</w:t>
      </w:r>
      <w:r>
        <w:t>）</w:t>
      </w:r>
      <w:r>
        <w:t>与</w:t>
      </w:r>
      <w:r>
        <w:t>P53</w:t>
      </w:r>
      <w:r>
        <w:t>协同参与乳腺癌的形成，应用荧光原位杂交法检测</w:t>
      </w:r>
      <w:r>
        <w:t>27</w:t>
      </w:r>
      <w:r/>
      <w:r w:rsidR="001852F3">
        <w:t xml:space="preserve">例乳腺癌组织中有</w:t>
      </w:r>
      <w:r>
        <w:t>1</w:t>
      </w:r>
      <w:r>
        <w:t>6</w:t>
      </w:r>
      <w:r>
        <w:t>（</w:t>
      </w:r>
      <w:r>
        <w:t>59%</w:t>
      </w:r>
      <w:r>
        <w:t>）</w:t>
      </w:r>
      <w:r>
        <w:t>例出现了</w:t>
      </w:r>
      <w:r>
        <w:t>c-myc</w:t>
      </w:r>
      <w:r/>
      <w:r w:rsidR="001852F3">
        <w:t xml:space="preserve">基因的扩增，并发现</w:t>
      </w:r>
      <w:r>
        <w:t>c-myc</w:t>
      </w:r>
      <w:r/>
      <w:r w:rsidR="001852F3">
        <w:t xml:space="preserve">的扩增和</w:t>
      </w:r>
      <w:r>
        <w:t>TERT</w:t>
      </w:r>
      <w:r/>
      <w:r w:rsidR="001852F3">
        <w:t xml:space="preserve">的表达与基因组的高度不稳定性相关。</w:t>
      </w:r>
    </w:p>
    <w:p w:rsidR="0018722C">
      <w:pPr>
        <w:topLinePunct/>
      </w:pPr>
      <w:r>
        <w:t>c</w:t>
      </w:r>
      <w:r>
        <w:t>-myc</w:t>
      </w:r>
      <w:r/>
      <w:r w:rsidR="001852F3">
        <w:t xml:space="preserve">基因扩增是否提示乳腺癌患者预后不良尚存在争议，但大多数学者认</w:t>
      </w:r>
      <w:r>
        <w:t>为</w:t>
      </w:r>
      <w:r>
        <w:t>c-myc</w:t>
      </w:r>
      <w:r/>
      <w:r w:rsidR="001852F3">
        <w:t xml:space="preserve">基因扩增是预后不良的指标。</w:t>
      </w:r>
      <w:r>
        <w:t>Corzo C</w:t>
      </w:r>
      <w:r>
        <w:rPr>
          <w:vertAlign w:val="superscript"/>
          /&gt;
        </w:rPr>
        <w:t>[</w:t>
      </w:r>
      <w:r>
        <w:rPr>
          <w:vertAlign w:val="superscript"/>
          /&gt;
        </w:rPr>
        <w:t>3</w:t>
      </w:r>
      <w:r>
        <w:rPr>
          <w:vertAlign w:val="superscript"/>
          /&gt;
        </w:rPr>
        <w:t>7</w:t>
      </w:r>
      <w:r>
        <w:rPr>
          <w:vertAlign w:val="superscript"/>
          /&gt;
        </w:rPr>
        <w:t>]</w:t>
      </w:r>
      <w:r>
        <w:t>等应用带</w:t>
      </w:r>
      <w:r>
        <w:t>LSI c-MYC</w:t>
      </w:r>
      <w:r>
        <w:t>/</w:t>
      </w:r>
      <w:r>
        <w:t>CEN8</w:t>
      </w:r>
      <w:r>
        <w:t>/</w:t>
      </w:r>
      <w:r>
        <w:t>IgH</w:t>
      </w:r>
      <w:bookmarkStart w:name="_bookmark6" w:id="20"/>
      <w:bookmarkEnd w:id="20"/>
    </w:p>
    <w:p w:rsidR="0018722C">
      <w:pPr>
        <w:topLinePunct/>
      </w:pPr>
      <w:r>
        <w:t>探针的</w:t>
      </w:r>
      <w:r>
        <w:t>FISH</w:t>
      </w:r>
      <w:r/>
      <w:r w:rsidR="001852F3">
        <w:t xml:space="preserve">方法对</w:t>
      </w:r>
      <w:r>
        <w:t>15</w:t>
      </w:r>
      <w:r/>
      <w:r w:rsidR="001852F3">
        <w:t xml:space="preserve">例乳腺癌病人标本的不同病变区域</w:t>
      </w:r>
      <w:r>
        <w:t>（</w:t>
      </w:r>
      <w:r>
        <w:t>正常组织区、良性增</w:t>
      </w:r>
      <w:r>
        <w:t>生区、原位癌区、浸润癌区</w:t>
      </w:r>
      <w:r>
        <w:t>）</w:t>
      </w:r>
      <w:r>
        <w:t>进行了分析，发现</w:t>
      </w:r>
      <w:r>
        <w:t>c-myc</w:t>
      </w:r>
      <w:r/>
      <w:r w:rsidR="001852F3">
        <w:t xml:space="preserve">基因扩增仅出现于浸润癌区域，8</w:t>
      </w:r>
      <w:r/>
      <w:r w:rsidR="001852F3">
        <w:t xml:space="preserve">号染色体的多倍体有</w:t>
      </w:r>
      <w:r>
        <w:t>5</w:t>
      </w:r>
      <w:r/>
      <w:r w:rsidR="001852F3">
        <w:t xml:space="preserve">例，也仅出现于原位癌与浸润癌区域。乳腺正常</w:t>
      </w:r>
      <w:r>
        <w:t>细胞与良性的增生区均未发现</w:t>
      </w:r>
      <w:r>
        <w:t>c-myc</w:t>
      </w:r>
      <w:r/>
      <w:r w:rsidR="001852F3">
        <w:t xml:space="preserve">扩增和</w:t>
      </w:r>
      <w:r>
        <w:t>8</w:t>
      </w:r>
      <w:r/>
      <w:r w:rsidR="001852F3">
        <w:t xml:space="preserve">号染色体的异常改变。该结果提示c-myc</w:t>
      </w:r>
      <w:r/>
      <w:r w:rsidR="001852F3">
        <w:t xml:space="preserve">不仅与乳腺癌的发生发展相关，还与其浸润和向恶性转换密切相关。</w:t>
      </w:r>
    </w:p>
    <w:p w:rsidR="0018722C">
      <w:pPr>
        <w:topLinePunct/>
      </w:pPr>
      <w:r>
        <w:t>2000</w:t>
      </w:r>
      <w:r/>
      <w:r w:rsidR="001852F3">
        <w:t xml:space="preserve">年，</w:t>
      </w:r>
      <w:r>
        <w:t>Deming</w:t>
      </w:r>
      <w:r>
        <w:t> </w:t>
      </w:r>
      <w:r>
        <w:t>SL</w:t>
      </w:r>
      <w:r>
        <w:rPr>
          <w:vertAlign w:val="superscript"/>
          /&gt;
        </w:rPr>
        <w:t>[</w:t>
      </w:r>
      <w:r>
        <w:rPr>
          <w:vertAlign w:val="superscript"/>
          /&gt;
        </w:rPr>
        <w:t>3</w:t>
      </w:r>
      <w:r>
        <w:rPr>
          <w:vertAlign w:val="superscript"/>
          /&gt;
        </w:rPr>
        <w:t>8</w:t>
      </w:r>
      <w:r>
        <w:rPr>
          <w:vertAlign w:val="superscript"/>
          /&gt;
        </w:rPr>
        <w:t>]</w:t>
      </w:r>
      <w:r>
        <w:t>通过对</w:t>
      </w:r>
      <w:r>
        <w:t>29</w:t>
      </w:r>
      <w:r/>
      <w:r w:rsidR="001852F3">
        <w:t xml:space="preserve">项研究进行文献检索和</w:t>
      </w:r>
      <w:r>
        <w:t>meta</w:t>
      </w:r>
      <w:r/>
      <w:r w:rsidR="001852F3">
        <w:t xml:space="preserve">分析发现</w:t>
      </w:r>
      <w:r>
        <w:t>c-myc的扩增不仅与乳腺癌的临床分级</w:t>
      </w:r>
      <w:r>
        <w:t>（</w:t>
      </w:r>
      <w:r>
        <w:t>RR</w:t>
      </w:r>
      <w:r>
        <w:rPr>
          <w:spacing w:val="-8"/>
        </w:rPr>
        <w:t> = </w:t>
      </w:r>
      <w:r>
        <w:t>1.61</w:t>
      </w:r>
      <w:r>
        <w:t>）</w:t>
      </w:r>
      <w:r>
        <w:t>，淋巴结转移</w:t>
      </w:r>
      <w:r>
        <w:t>（</w:t>
      </w:r>
      <w:r>
        <w:t>RR</w:t>
      </w:r>
      <w:r>
        <w:rPr>
          <w:spacing w:val="-8"/>
        </w:rPr>
        <w:t> = </w:t>
      </w:r>
      <w:r>
        <w:t>1.24</w:t>
      </w:r>
      <w:r>
        <w:t>）</w:t>
      </w:r>
      <w:r>
        <w:t>，孕激素受体阴性</w:t>
      </w:r>
      <w:r>
        <w:t>（</w:t>
      </w:r>
      <w:r>
        <w:t>RR</w:t>
      </w:r>
      <w:r>
        <w:rPr>
          <w:spacing w:val="-8"/>
        </w:rPr>
        <w:t> = </w:t>
      </w:r>
      <w:r>
        <w:t>1.27</w:t>
      </w:r>
      <w:r>
        <w:t>）</w:t>
      </w:r>
      <w:r>
        <w:t>以及绝经后状态的相关</w:t>
      </w:r>
      <w:r>
        <w:t>（</w:t>
      </w:r>
      <w:r>
        <w:t>RR</w:t>
      </w:r>
      <w:r>
        <w:rPr>
          <w:spacing w:val="-8"/>
        </w:rPr>
        <w:t> = </w:t>
      </w:r>
      <w:r>
        <w:t>0.82</w:t>
      </w:r>
      <w:r>
        <w:t>）</w:t>
      </w:r>
      <w:r>
        <w:t>，还预示着乳腺癌的高复发率</w:t>
      </w:r>
      <w:r>
        <w:t>（</w:t>
      </w:r>
      <w:r>
        <w:t>RR</w:t>
      </w:r>
      <w:r>
        <w:rPr>
          <w:spacing w:val="-18"/>
        </w:rPr>
        <w:t> = </w:t>
      </w:r>
      <w:r>
        <w:t>2.05</w:t>
      </w:r>
      <w:r>
        <w:t>）</w:t>
      </w:r>
      <w:r>
        <w:t>和和死亡率</w:t>
      </w:r>
      <w:r>
        <w:t>（</w:t>
      </w:r>
      <w:r>
        <w:t>RR</w:t>
      </w:r>
      <w:r>
        <w:rPr>
          <w:spacing w:val="-18"/>
        </w:rPr>
        <w:t> = </w:t>
      </w:r>
      <w:r>
        <w:t>1.74</w:t>
      </w:r>
      <w:r>
        <w:t>）</w:t>
      </w:r>
      <w:r>
        <w:t>。这些结果表明，c-myc</w:t>
      </w:r>
      <w:r w:rsidR="001852F3">
        <w:t xml:space="preserve">的扩增是在乳腺癌是常见现象，并且可以提供独立的预后信息。</w:t>
      </w:r>
    </w:p>
    <w:p w:rsidR="0018722C">
      <w:pPr>
        <w:pStyle w:val="Heading3"/>
        <w:topLinePunct/>
        <w:ind w:left="200" w:hangingChars="200" w:hanging="200"/>
      </w:pPr>
      <w:bookmarkStart w:id="641666" w:name="_Toc686641666"/>
      <w:r>
        <w:rPr>
          <w:b/>
        </w:rPr>
        <w:t>2.2.3</w:t>
      </w:r>
      <w:r>
        <w:t xml:space="preserve"> </w:t>
      </w:r>
      <w:r>
        <w:rPr>
          <w:b/>
        </w:rPr>
        <w:t>c-myc</w:t>
      </w:r>
      <w:r w:rsidR="001852F3">
        <w:t xml:space="preserve">与宫颈癌</w:t>
      </w:r>
      <w:bookmarkEnd w:id="641666"/>
    </w:p>
    <w:p w:rsidR="0018722C">
      <w:pPr>
        <w:topLinePunct/>
      </w:pPr>
      <w:r>
        <w:t>众所周知高危型</w:t>
      </w:r>
      <w:r w:rsidR="001852F3">
        <w:t xml:space="preserve">HPV</w:t>
      </w:r>
      <w:r w:rsidR="001852F3">
        <w:t xml:space="preserve">持续感染是导致宫颈癌的高位因素。但单独的高危型</w:t>
      </w:r>
    </w:p>
    <w:p w:rsidR="0018722C">
      <w:pPr>
        <w:topLinePunct/>
      </w:pPr>
      <w:r>
        <w:t>HPV</w:t>
      </w:r>
      <w:r/>
      <w:r w:rsidR="001852F3">
        <w:t xml:space="preserve">感染并不具备形成宫颈癌的条件。宫颈癌的发生是一个多因素、多步骤、多</w:t>
      </w:r>
      <w:r>
        <w:t>基因共同作用的结果。而原癌基因</w:t>
      </w:r>
      <w:r>
        <w:t>c-myc</w:t>
      </w:r>
      <w:r/>
      <w:r w:rsidR="001852F3">
        <w:t xml:space="preserve">在肿瘤的发生发展中起着不可磨灭的作</w:t>
      </w:r>
      <w:r>
        <w:t>用。</w:t>
      </w:r>
      <w:r>
        <w:t>c-myc</w:t>
      </w:r>
      <w:r/>
      <w:r w:rsidR="001852F3">
        <w:t xml:space="preserve">阳性表达在宫颈磷癌的癌巢中呈弥漫分布，间质为阴性</w:t>
      </w:r>
      <w:r>
        <w:t>c-myc</w:t>
      </w:r>
      <w:r/>
      <w:r w:rsidR="001852F3">
        <w:t xml:space="preserve">阳性表</w:t>
      </w:r>
      <w:r>
        <w:t>达见于上皮内非典型增生的细胞，而正常上皮细胞及间质为阴性，各种学</w:t>
      </w:r>
      <w:r>
        <w:t>者</w:t>
      </w:r>
    </w:p>
    <w:p w:rsidR="0018722C">
      <w:pPr>
        <w:topLinePunct/>
      </w:pPr>
      <w:r>
        <w:t>southern</w:t>
      </w:r>
      <w:r/>
      <w:r w:rsidR="001852F3">
        <w:t xml:space="preserve">杂交检测出宫颈癌及癌旁组织均有</w:t>
      </w:r>
      <w:r>
        <w:t>c-myc</w:t>
      </w:r>
      <w:r/>
      <w:r w:rsidR="001852F3">
        <w:t xml:space="preserve">基因扩增，癌组织的扩增倍数高于癌旁组织。</w:t>
      </w:r>
    </w:p>
    <w:p w:rsidR="0018722C">
      <w:pPr>
        <w:topLinePunct/>
      </w:pPr>
      <w:r>
        <w:t>进一步的究表明</w:t>
      </w:r>
      <w:r>
        <w:t>c-myc</w:t>
      </w:r>
      <w:r/>
      <w:r w:rsidR="001852F3">
        <w:t xml:space="preserve">基因及其产物在宫颈癌发生过程中与</w:t>
      </w:r>
      <w:r>
        <w:t>HPV</w:t>
      </w:r>
      <w:r/>
      <w:r w:rsidR="001852F3">
        <w:t xml:space="preserve">关系密切，</w:t>
      </w:r>
      <w:r w:rsidR="001852F3">
        <w:t xml:space="preserve">Arends MJ</w:t>
      </w:r>
      <w:r>
        <w:rPr>
          <w:vertAlign w:val="superscript"/>
          /&gt;
        </w:rPr>
        <w:t>[</w:t>
      </w:r>
      <w:r>
        <w:rPr>
          <w:vertAlign w:val="superscript"/>
          /&gt;
        </w:rPr>
        <w:t>3</w:t>
      </w:r>
      <w:r>
        <w:rPr>
          <w:vertAlign w:val="superscript"/>
          /&gt;
        </w:rPr>
        <w:t>]</w:t>
      </w:r>
      <w:r>
        <w:t>等认为</w:t>
      </w:r>
      <w:r>
        <w:t>HPV16 E6</w:t>
      </w:r>
      <w:r/>
      <w:r w:rsidR="001852F3">
        <w:t xml:space="preserve">基因常插入、整合在</w:t>
      </w:r>
      <w:r>
        <w:t>c-myc</w:t>
      </w:r>
      <w:r/>
      <w:r w:rsidR="001852F3">
        <w:t xml:space="preserve">基因附近，启动该基</w:t>
      </w:r>
      <w:r w:rsidR="001852F3">
        <w:t>因</w:t>
      </w:r>
    </w:p>
    <w:p w:rsidR="0018722C">
      <w:pPr>
        <w:topLinePunct/>
      </w:pPr>
      <w:r>
        <w:rPr>
          <w:rFonts w:cstheme="minorBidi" w:hAnsiTheme="minorHAnsi" w:eastAsiaTheme="minorHAnsi" w:asciiTheme="minorHAnsi" w:ascii="Calibri"/>
        </w:rPr>
        <w:t>5</w:t>
      </w:r>
    </w:p>
    <w:p w:rsidR="0018722C">
      <w:pPr>
        <w:topLinePunct/>
      </w:pPr>
      <w:r>
        <w:t>的扩增与重排，然后与端粒酶</w:t>
      </w:r>
      <w:r>
        <w:t>RNA</w:t>
      </w:r>
      <w:r/>
      <w:r w:rsidR="001852F3">
        <w:t xml:space="preserve">等其他癌基因等协同引发癌症。</w:t>
      </w:r>
      <w:r>
        <w:t>Gimenes F</w:t>
      </w:r>
      <w:r>
        <w:rPr>
          <w:vertAlign w:val="superscript"/>
          /&gt;
        </w:rPr>
        <w:t>[</w:t>
      </w:r>
      <w:r>
        <w:rPr>
          <w:vertAlign w:val="superscript"/>
          /&gt;
        </w:rPr>
        <w:t>39</w:t>
      </w:r>
      <w:r>
        <w:rPr>
          <w:vertAlign w:val="superscript"/>
          /&gt;
        </w:rPr>
        <w:t>]</w:t>
      </w:r>
      <w:r>
        <w:t>等人通过</w:t>
      </w:r>
      <w:r>
        <w:t>PCR</w:t>
      </w:r>
      <w:r/>
      <w:r w:rsidR="001852F3">
        <w:t xml:space="preserve">和</w:t>
      </w:r>
      <w:r>
        <w:t>FISH</w:t>
      </w:r>
      <w:r/>
      <w:r w:rsidR="001852F3">
        <w:t xml:space="preserve">分析法检测</w:t>
      </w:r>
      <w:r>
        <w:t>37</w:t>
      </w:r>
      <w:r/>
      <w:r w:rsidR="001852F3">
        <w:t xml:space="preserve">例宫颈癌标本中</w:t>
      </w:r>
      <w:r>
        <w:t>c-myc</w:t>
      </w:r>
      <w:r/>
      <w:r w:rsidR="001852F3">
        <w:t xml:space="preserve">基因扩增和</w:t>
      </w:r>
      <w:r>
        <w:t>HPV</w:t>
      </w:r>
      <w:r/>
      <w:r w:rsidR="001852F3">
        <w:t xml:space="preserve">感染</w:t>
      </w:r>
      <w:r>
        <w:t>情况发现，只有在</w:t>
      </w:r>
      <w:r>
        <w:t>HPV</w:t>
      </w:r>
      <w:r/>
      <w:r w:rsidR="001852F3">
        <w:t xml:space="preserve">阳性标本中才能检测出</w:t>
      </w:r>
      <w:r>
        <w:t>c-myc</w:t>
      </w:r>
      <w:r/>
      <w:r w:rsidR="001852F3">
        <w:t xml:space="preserve">的扩增。</w:t>
      </w:r>
    </w:p>
    <w:p w:rsidR="0018722C">
      <w:pPr>
        <w:topLinePunct/>
      </w:pPr>
      <w:r>
        <w:t>阮永华</w:t>
      </w:r>
      <w:r>
        <w:rPr>
          <w:vertAlign w:val="superscript"/>
          /&gt;
        </w:rPr>
        <w:t>[</w:t>
      </w:r>
      <w:r>
        <w:rPr>
          <w:vertAlign w:val="superscript"/>
          /&gt;
        </w:rPr>
        <w:t xml:space="preserve">40</w:t>
      </w:r>
      <w:r>
        <w:rPr>
          <w:vertAlign w:val="superscript"/>
          /&gt;
        </w:rPr>
        <w:t>]</w:t>
      </w:r>
      <w:r>
        <w:t>等人在应用原位分子杂交技术对</w:t>
      </w:r>
      <w:r>
        <w:t>37</w:t>
      </w:r>
      <w:r/>
      <w:r w:rsidR="001852F3">
        <w:t xml:space="preserve">例宫颈鳞癌组织</w:t>
      </w:r>
      <w:r>
        <w:t>（</w:t>
      </w:r>
      <w:r>
        <w:rPr>
          <w:spacing w:val="-10"/>
        </w:rPr>
        <w:t>其中</w:t>
      </w:r>
      <w:r>
        <w:t>11</w:t>
      </w:r>
      <w:r w:rsidR="001852F3">
        <w:rPr>
          <w:spacing w:val="-10"/>
        </w:rPr>
        <w:t xml:space="preserve">为化疗后组织</w:t>
      </w:r>
      <w:r>
        <w:t>）</w:t>
      </w:r>
      <w:r>
        <w:t>、</w:t>
      </w:r>
      <w:r>
        <w:t>21</w:t>
      </w:r>
      <w:r/>
      <w:r w:rsidR="001852F3">
        <w:t xml:space="preserve">例癌前病变组织及</w:t>
      </w:r>
      <w:r>
        <w:t>5</w:t>
      </w:r>
      <w:r/>
      <w:r w:rsidR="001852F3">
        <w:t xml:space="preserve">例正常宫颈组织的检测中发现其对应的</w:t>
      </w:r>
      <w:r>
        <w:t>c-myc</w:t>
      </w:r>
      <w:r>
        <w:t>基因扩增率分别为</w:t>
      </w:r>
      <w:r>
        <w:t>75</w:t>
      </w:r>
      <w:r>
        <w:t>.</w:t>
      </w:r>
      <w:r>
        <w:t>7</w:t>
      </w:r>
      <w:r>
        <w:t>%、</w:t>
      </w:r>
      <w:r>
        <w:t>42.9</w:t>
      </w:r>
      <w:r>
        <w:t>%、</w:t>
      </w:r>
      <w:r>
        <w:t>0</w:t>
      </w:r>
      <w:r>
        <w:t>%，且</w:t>
      </w:r>
      <w:r>
        <w:t>c-myc</w:t>
      </w:r>
      <w:r/>
      <w:r w:rsidR="001852F3">
        <w:t xml:space="preserve">的表达强度随恶性</w:t>
      </w:r>
      <w:r>
        <w:t>（</w:t>
      </w:r>
      <w:r>
        <w:t xml:space="preserve">CIN III</w:t>
      </w:r>
      <w:r>
        <w:rPr>
          <w:spacing w:val="-16"/>
        </w:rPr>
        <w:t>比</w:t>
      </w:r>
      <w:r>
        <w:t>CIN</w:t>
      </w:r>
      <w:r>
        <w:rPr>
          <w:spacing w:val="-29"/>
        </w:rPr>
        <w:t> </w:t>
      </w:r>
      <w:r>
        <w:t>II</w:t>
      </w:r>
      <w:r w:rsidR="001852F3">
        <w:rPr>
          <w:spacing w:val="-20"/>
        </w:rPr>
        <w:t xml:space="preserve">和</w:t>
      </w:r>
      <w:r>
        <w:t>CIN</w:t>
      </w:r>
      <w:r>
        <w:rPr>
          <w:spacing w:val="-32"/>
        </w:rPr>
        <w:t> </w:t>
      </w:r>
      <w:r>
        <w:t>I</w:t>
      </w:r>
      <w:r w:rsidR="001852F3">
        <w:rPr>
          <w:spacing w:val="-8"/>
        </w:rPr>
        <w:t xml:space="preserve">表达强</w:t>
      </w:r>
      <w:r>
        <w:t>）</w:t>
      </w:r>
      <w:r>
        <w:t>，</w:t>
      </w:r>
      <w:r>
        <w:t>此外，化疗前</w:t>
      </w:r>
      <w:r>
        <w:t>c-myc</w:t>
      </w:r>
      <w:r/>
      <w:r w:rsidR="001852F3">
        <w:t xml:space="preserve">表达率比化疗后高。这与</w:t>
      </w:r>
      <w:r>
        <w:t>Rio</w:t>
      </w:r>
      <w:r>
        <w:t>u</w:t>
      </w:r>
    </w:p>
    <w:p w:rsidR="0018722C">
      <w:pPr>
        <w:topLinePunct/>
      </w:pPr>
      <w:r>
        <w:t>G</w:t>
      </w:r>
      <w:r w:rsidR="001852F3">
        <w:t xml:space="preserve">等人在</w:t>
      </w:r>
      <w:r w:rsidR="001852F3">
        <w:t xml:space="preserve">1987</w:t>
      </w:r>
      <w:r w:rsidR="001852F3">
        <w:t xml:space="preserve">年的研究结论一直。</w:t>
      </w:r>
    </w:p>
    <w:p w:rsidR="0018722C">
      <w:pPr>
        <w:topLinePunct/>
      </w:pPr>
      <w:r>
        <w:t>2015</w:t>
      </w:r>
      <w:r/>
      <w:r w:rsidR="001852F3">
        <w:t xml:space="preserve">年</w:t>
      </w:r>
      <w:r>
        <w:t>Kübler</w:t>
      </w:r>
      <w:r>
        <w:t> </w:t>
      </w:r>
      <w:r>
        <w:t>K</w:t>
      </w:r>
      <w:r>
        <w:rPr>
          <w:vertAlign w:val="superscript"/>
          /&gt;
        </w:rPr>
        <w:t>[</w:t>
      </w:r>
      <w:r>
        <w:rPr>
          <w:vertAlign w:val="superscript"/>
          /&gt;
        </w:rPr>
        <w:t>41</w:t>
      </w:r>
      <w:r>
        <w:rPr>
          <w:vertAlign w:val="superscript"/>
          /&gt;
        </w:rPr>
        <w:t>]</w:t>
      </w:r>
      <w:r>
        <w:t>等人在宫颈上皮内瘤变的研究中发现，大多数</w:t>
      </w:r>
      <w:r>
        <w:t>CI</w:t>
      </w:r>
      <w:r>
        <w:t>N</w:t>
      </w:r>
      <w:r>
        <w:t>（</w:t>
      </w:r>
      <w:r>
        <w:t>I-III</w:t>
      </w:r>
      <w:r>
        <w:t>）</w:t>
      </w:r>
      <w:r>
        <w:t>在不经过外界干扰的情况下都能自然回归，但在有</w:t>
      </w:r>
      <w:r>
        <w:t>c-myc</w:t>
      </w:r>
      <w:r/>
      <w:r w:rsidR="001852F3">
        <w:t xml:space="preserve">高度扩增的宫颈上皮内</w:t>
      </w:r>
      <w:r>
        <w:t>瘤变中很难回归，最终导致宫颈癌。说明</w:t>
      </w:r>
      <w:r>
        <w:t>c-myc</w:t>
      </w:r>
      <w:r/>
      <w:r w:rsidR="001852F3">
        <w:t xml:space="preserve">基因扩增在上皮内瘤变细胞的转型起着非常大的作用，并可用来指导上皮内瘤变的治疗决策及判断预后。</w:t>
      </w:r>
    </w:p>
    <w:p w:rsidR="0018722C">
      <w:pPr>
        <w:topLinePunct/>
      </w:pPr>
      <w:r>
        <w:t>Gao</w:t>
      </w:r>
      <w:r>
        <w:t> </w:t>
      </w:r>
      <w:r>
        <w:t>K</w:t>
      </w:r>
      <w:r>
        <w:rPr>
          <w:vertAlign w:val="superscript"/>
          /&gt;
        </w:rPr>
        <w:t>[</w:t>
      </w:r>
      <w:r>
        <w:rPr>
          <w:vertAlign w:val="superscript"/>
          /&gt;
        </w:rPr>
        <w:t>4</w:t>
      </w:r>
      <w:r>
        <w:rPr>
          <w:vertAlign w:val="superscript"/>
          /&gt;
        </w:rPr>
        <w:t>2</w:t>
      </w:r>
      <w:r>
        <w:rPr>
          <w:vertAlign w:val="superscript"/>
          /&gt;
        </w:rPr>
        <w:t>]</w:t>
      </w:r>
      <w:r>
        <w:t>对不同年龄宫颈癌的筛查</w:t>
      </w:r>
      <w:r>
        <w:t>（</w:t>
      </w:r>
      <w:r>
        <w:t>25-34,</w:t>
      </w:r>
      <w:r>
        <w:t> </w:t>
      </w:r>
      <w:r>
        <w:t>35-44,</w:t>
      </w:r>
      <w:r>
        <w:t> </w:t>
      </w:r>
      <w:r>
        <w:t>45-54</w:t>
      </w:r>
      <w:r w:rsidR="001852F3">
        <w:t xml:space="preserve">和</w:t>
      </w:r>
      <w:r w:rsidR="001852F3">
        <w:t xml:space="preserve">55-66</w:t>
      </w:r>
      <w:r w:rsidR="001852F3">
        <w:t xml:space="preserve">岁</w:t>
      </w:r>
      <w:r>
        <w:t>）</w:t>
      </w:r>
      <w:r>
        <w:t>单</w:t>
      </w:r>
    </w:p>
    <w:p w:rsidR="0018722C">
      <w:pPr>
        <w:topLinePunct/>
      </w:pPr>
      <w:bookmarkStart w:name="_bookmark7" w:id="21"/>
      <w:bookmarkEnd w:id="21"/>
      <w:r>
        <w:t>一应用</w:t>
      </w:r>
      <w:r>
        <w:t>C-myc</w:t>
      </w:r>
      <w:r/>
      <w:r w:rsidR="001852F3">
        <w:t xml:space="preserve">基因敏感度分别为：</w:t>
      </w:r>
      <w:r>
        <w:t>50.0</w:t>
      </w:r>
      <w:r>
        <w:t>,</w:t>
      </w:r>
      <w:r>
        <w:t> </w:t>
      </w:r>
      <w:r>
        <w:t>90.9</w:t>
      </w:r>
      <w:r>
        <w:t>,</w:t>
      </w:r>
      <w:r>
        <w:t> </w:t>
      </w:r>
      <w:r>
        <w:t>80.0</w:t>
      </w:r>
      <w:r/>
      <w:r w:rsidR="001852F3">
        <w:t xml:space="preserve">和</w:t>
      </w:r>
      <w:r>
        <w:t>100%</w:t>
      </w:r>
      <w:r>
        <w:t>；特异度为：</w:t>
      </w:r>
      <w:r>
        <w:t>97.2</w:t>
      </w:r>
      <w:r>
        <w:t>,</w:t>
      </w:r>
      <w:r>
        <w:t> </w:t>
      </w:r>
      <w:r>
        <w:t>97.3</w:t>
      </w:r>
      <w:r>
        <w:t>,</w:t>
      </w:r>
      <w:r>
        <w:t> </w:t>
      </w:r>
      <w:r>
        <w:t>93.4</w:t>
      </w:r>
      <w:r/>
      <w:r w:rsidR="001852F3">
        <w:t xml:space="preserve">和</w:t>
      </w:r>
      <w:r>
        <w:t>97.6%</w:t>
      </w:r>
      <w:r>
        <w:t>；相对于单独使用</w:t>
      </w:r>
      <w:r>
        <w:t>TCT</w:t>
      </w:r>
      <w:r/>
      <w:r w:rsidR="001852F3">
        <w:t xml:space="preserve">和</w:t>
      </w:r>
      <w:r>
        <w:t>HPV</w:t>
      </w:r>
      <w:r/>
      <w:r w:rsidR="001852F3">
        <w:t xml:space="preserve">在年龄较大组敏感度和特异度</w:t>
      </w:r>
      <w:r>
        <w:t>均较高，因此如果结合将目前的宫颈癌的筛查手段与</w:t>
      </w:r>
      <w:r>
        <w:t>c-myc</w:t>
      </w:r>
      <w:r/>
      <w:r w:rsidR="001852F3">
        <w:t xml:space="preserve">基因检测结合起来将大大提高宫颈癌的检出率。</w:t>
      </w:r>
    </w:p>
    <w:p w:rsidR="0018722C">
      <w:pPr>
        <w:topLinePunct/>
      </w:pPr>
      <w:r>
        <w:t>何志连</w:t>
      </w:r>
      <w:r>
        <w:rPr>
          <w:vertAlign w:val="superscript"/>
          /&gt;
        </w:rPr>
        <w:t>[</w:t>
      </w:r>
      <w:r>
        <w:rPr>
          <w:vertAlign w:val="superscript"/>
          /&gt;
        </w:rPr>
        <w:t xml:space="preserve">43</w:t>
      </w:r>
      <w:r>
        <w:rPr>
          <w:vertAlign w:val="superscript"/>
          /&gt;
        </w:rPr>
        <w:t>]</w:t>
      </w:r>
      <w:r>
        <w:t>等应用免疫组织化学的方法检测出</w:t>
      </w:r>
      <w:r>
        <w:t>c-myc</w:t>
      </w:r>
      <w:r/>
      <w:r w:rsidR="001852F3">
        <w:t xml:space="preserve">在正常宫颈组织、</w:t>
      </w:r>
      <w:r>
        <w:t>CIN</w:t>
      </w:r>
      <w:r/>
      <w:r w:rsidR="001852F3">
        <w:t xml:space="preserve">及</w:t>
      </w:r>
      <w:r>
        <w:t>宫颈癌中阳性表达率分别为</w:t>
      </w:r>
      <w:r>
        <w:t>20%</w:t>
      </w:r>
      <w:r>
        <w:t>(</w:t>
      </w:r>
      <w:r>
        <w:t>2</w:t>
      </w:r>
      <w:r>
        <w:t>/</w:t>
      </w:r>
      <w:r>
        <w:t>10</w:t>
      </w:r>
      <w:r>
        <w:t>)</w:t>
      </w:r>
      <w:r>
        <w:t>,45%</w:t>
      </w:r>
      <w:r>
        <w:t>(</w:t>
      </w:r>
      <w:r>
        <w:t>9</w:t>
      </w:r>
      <w:r>
        <w:t>/</w:t>
      </w:r>
      <w:r>
        <w:t>20</w:t>
      </w:r>
      <w:r>
        <w:t>)</w:t>
      </w:r>
      <w:r>
        <w:t xml:space="preserve">和</w:t>
      </w:r>
      <w:r>
        <w:t>66.7%</w:t>
      </w:r>
      <w:r>
        <w:t>(</w:t>
      </w:r>
      <w:r>
        <w:t>20</w:t>
      </w:r>
      <w:r>
        <w:t>/</w:t>
      </w:r>
      <w:r>
        <w:t>30</w:t>
      </w:r>
      <w:r>
        <w:t>)</w:t>
      </w:r>
      <w:r/>
      <w:r w:rsidR="001852F3">
        <w:t xml:space="preserve">，并发现C-myc</w:t>
      </w:r>
      <w:r/>
      <w:r w:rsidR="001852F3">
        <w:t xml:space="preserve">阳性表达随</w:t>
      </w:r>
      <w:r>
        <w:t>FIGO</w:t>
      </w:r>
      <w:r/>
      <w:r w:rsidR="001852F3">
        <w:t xml:space="preserve">分期、病理学分级、淋巴结转移而升高</w:t>
      </w:r>
      <w:r>
        <w:rPr>
          <w:rFonts w:hint="eastAsia"/>
        </w:rPr>
        <w:t>，</w:t>
      </w:r>
      <w:r>
        <w:t>提出</w:t>
      </w:r>
      <w:r>
        <w:t>C-myc</w:t>
      </w:r>
      <w:r/>
      <w:r w:rsidR="001852F3">
        <w:t xml:space="preserve">对宫颈癌治疗效果的评价及预后的判断有重要的价值。</w:t>
      </w:r>
    </w:p>
    <w:p w:rsidR="0018722C">
      <w:pPr>
        <w:pStyle w:val="Heading2"/>
        <w:topLinePunct/>
        <w:ind w:left="171" w:hangingChars="171" w:hanging="171"/>
      </w:pPr>
      <w:bookmarkStart w:id="641667" w:name="_Toc686641667"/>
      <w:bookmarkStart w:name="2.3 C-myc与干细胞 " w:id="22"/>
      <w:bookmarkEnd w:id="22"/>
      <w:r>
        <w:rPr>
          <w:b/>
        </w:rPr>
        <w:t>2.3</w:t>
      </w:r>
      <w:r>
        <w:t xml:space="preserve"> </w:t>
      </w:r>
      <w:bookmarkStart w:name="2.3 C-myc与干细胞 " w:id="23"/>
      <w:bookmarkEnd w:id="23"/>
      <w:r>
        <w:rPr>
          <w:b/>
        </w:rPr>
        <w:t>C</w:t>
      </w:r>
      <w:r>
        <w:rPr>
          <w:b/>
        </w:rPr>
        <w:t>-myc</w:t>
      </w:r>
      <w:r w:rsidR="001852F3">
        <w:t xml:space="preserve">与干细胞</w:t>
      </w:r>
      <w:bookmarkEnd w:id="641667"/>
    </w:p>
    <w:p w:rsidR="0018722C">
      <w:pPr>
        <w:topLinePunct/>
      </w:pPr>
      <w:r>
        <w:t>一项全球性的从基因表达水平研究低分化肿瘤的实验发现了</w:t>
      </w:r>
      <w:r>
        <w:t>13</w:t>
      </w:r>
      <w:r/>
      <w:r w:rsidR="001852F3">
        <w:t xml:space="preserve">类为干细胞</w:t>
      </w:r>
      <w:r>
        <w:t>标志的核心代表基因，其中具有代表性的有</w:t>
      </w:r>
      <w:r>
        <w:t>MYC</w:t>
      </w:r>
      <w:r/>
      <w:r w:rsidR="001852F3">
        <w:t xml:space="preserve">靶基因。</w:t>
      </w:r>
    </w:p>
    <w:p w:rsidR="0018722C">
      <w:pPr>
        <w:topLinePunct/>
      </w:pPr>
      <w:r>
        <w:t>2006</w:t>
      </w:r>
      <w:r/>
      <w:r w:rsidR="001852F3">
        <w:t xml:space="preserve">年</w:t>
      </w:r>
      <w:r>
        <w:t>，Takahashi</w:t>
      </w:r>
      <w:r>
        <w:t> </w:t>
      </w:r>
      <w:r>
        <w:t>K</w:t>
      </w:r>
      <w:r>
        <w:rPr>
          <w:vertAlign w:val="superscript"/>
          /&gt;
        </w:rPr>
        <w:t>[</w:t>
      </w:r>
      <w:r>
        <w:rPr>
          <w:vertAlign w:val="superscript"/>
          /&gt;
        </w:rPr>
        <w:t>4</w:t>
      </w:r>
      <w:r>
        <w:rPr>
          <w:vertAlign w:val="superscript"/>
          /&gt;
        </w:rPr>
        <w:t>4</w:t>
      </w:r>
      <w:r>
        <w:rPr>
          <w:vertAlign w:val="superscript"/>
          /&gt;
        </w:rPr>
        <w:t>]</w:t>
      </w:r>
      <w:r>
        <w:t>等人通过引入</w:t>
      </w:r>
      <w:r>
        <w:t>Oct3</w:t>
      </w:r>
      <w:r>
        <w:t>/</w:t>
      </w:r>
      <w:r>
        <w:t> </w:t>
      </w:r>
      <w:r>
        <w:t>4</w:t>
      </w:r>
      <w:r>
        <w:t xml:space="preserve">, </w:t>
      </w:r>
      <w:r>
        <w:t>Sox2</w:t>
      </w:r>
      <w:r/>
      <w:r w:rsidR="001852F3">
        <w:t xml:space="preserve">的</w:t>
      </w:r>
      <w:r>
        <w:t>，c-Myc</w:t>
      </w:r>
      <w:r/>
      <w:r w:rsidR="001852F3">
        <w:t xml:space="preserve">和</w:t>
      </w:r>
      <w:r>
        <w:t>Klf4</w:t>
      </w:r>
      <w:r/>
      <w:r w:rsidR="001852F3">
        <w:t xml:space="preserve">四</w:t>
      </w:r>
      <w:r>
        <w:t>个因子证实了小鼠胚胎或成年小鼠的成纤维细胞能被诱导成为多功能干细胞，将</w:t>
      </w:r>
      <w:r>
        <w:t>这种多功能干细胞移植到裸鼠的皮下后会导致包含多种来自三个胚层的组织的肿瘤。但是，Nakagawa M</w:t>
      </w:r>
      <w:r>
        <w:rPr>
          <w:vertAlign w:val="superscript"/>
          /&gt;
        </w:rPr>
        <w:t>[</w:t>
      </w:r>
      <w:r>
        <w:rPr>
          <w:vertAlign w:val="superscript"/>
          /&gt;
        </w:rPr>
        <w:t>4</w:t>
      </w:r>
      <w:r>
        <w:rPr>
          <w:vertAlign w:val="superscript"/>
          /&gt;
        </w:rPr>
        <w:t>5</w:t>
      </w:r>
      <w:r>
        <w:rPr>
          <w:vertAlign w:val="superscript"/>
          /&gt;
        </w:rPr>
        <w:t>]</w:t>
      </w:r>
      <w:r>
        <w:t>等人于</w:t>
      </w:r>
      <w:r>
        <w:t>2008</w:t>
      </w:r>
      <w:r/>
      <w:r w:rsidR="001852F3">
        <w:t xml:space="preserve">年的进一步研究中发现，小鼠成纤维细</w:t>
      </w:r>
      <w:r>
        <w:t>胞经</w:t>
      </w:r>
      <w:r>
        <w:t>c-myc</w:t>
      </w:r>
      <w:r/>
      <w:r w:rsidR="001852F3">
        <w:t xml:space="preserve">逆转录病毒转导后重编产生的诱导性多功能干细胞</w:t>
      </w:r>
      <w:r>
        <w:t>（</w:t>
      </w:r>
      <w:r>
        <w:t>iPS</w:t>
      </w:r>
      <w:r>
        <w:t>）</w:t>
      </w:r>
      <w:r>
        <w:t>具有致</w:t>
      </w:r>
      <w:r>
        <w:t>瘤</w:t>
      </w:r>
    </w:p>
    <w:p w:rsidR="0018722C">
      <w:pPr>
        <w:topLinePunct/>
      </w:pPr>
      <w:r>
        <w:rPr>
          <w:rFonts w:cstheme="minorBidi" w:hAnsiTheme="minorHAnsi" w:eastAsiaTheme="minorHAnsi" w:asciiTheme="minorHAnsi" w:ascii="Calibri"/>
        </w:rPr>
        <w:t>6</w:t>
      </w:r>
    </w:p>
    <w:p w:rsidR="0018722C">
      <w:pPr>
        <w:topLinePunct/>
      </w:pPr>
      <w:bookmarkStart w:name="_bookmark8" w:id="24"/>
      <w:bookmarkEnd w:id="24"/>
      <w:r>
        <w:t>性，阻碍了</w:t>
      </w:r>
      <w:r>
        <w:t>iPS</w:t>
      </w:r>
      <w:r/>
      <w:r w:rsidR="001852F3">
        <w:t xml:space="preserve">的临床应用；另外，他们意外的发现在缺乏</w:t>
      </w:r>
      <w:r>
        <w:t>c-myc</w:t>
      </w:r>
      <w:r/>
      <w:r w:rsidR="001852F3">
        <w:t xml:space="preserve">转录因子的条</w:t>
      </w:r>
      <w:r>
        <w:t>件下能诱导出在实验中不致瘤的</w:t>
      </w:r>
      <w:r>
        <w:t>iPS，</w:t>
      </w:r>
      <w:r>
        <w:t>并成功从成人皮肤成纤维细胞中诱导出c-myc</w:t>
      </w:r>
      <w:r>
        <w:rPr>
          <w:spacing w:val="0"/>
        </w:rPr>
        <w:t>(</w:t>
      </w:r>
      <w:r>
        <w:rPr>
          <w:spacing w:val="2"/>
        </w:rPr>
        <w:t>-</w:t>
      </w:r>
      <w:r>
        <w:t>)</w:t>
      </w:r>
      <w:r w:rsidR="001852F3">
        <w:t xml:space="preserve"> </w:t>
      </w:r>
      <w:r>
        <w:t>iPS，</w:t>
      </w:r>
      <w:r>
        <w:t>但是效率比</w:t>
      </w:r>
      <w:r>
        <w:t>c-myc</w:t>
      </w:r>
      <w:r>
        <w:t>(</w:t>
      </w:r>
      <w:r>
        <w:rPr>
          <w:spacing w:val="2"/>
        </w:rPr>
        <w:t>+</w:t>
      </w:r>
      <w:r>
        <w:t>)</w:t>
      </w:r>
      <w:r w:rsidR="001852F3">
        <w:t xml:space="preserve"> </w:t>
      </w:r>
      <w:r>
        <w:t>iPS</w:t>
      </w:r>
      <w:r/>
      <w:r w:rsidR="001852F3">
        <w:t xml:space="preserve">降低了</w:t>
      </w:r>
      <w:r>
        <w:t>500</w:t>
      </w:r>
      <w:r/>
      <w:r w:rsidR="001852F3">
        <w:t xml:space="preserve">倍。在</w:t>
      </w:r>
      <w:r>
        <w:t>Knoepfler PS</w:t>
      </w:r>
      <w:r>
        <w:rPr>
          <w:vertAlign w:val="superscript"/>
          /&gt;
        </w:rPr>
        <w:t>[</w:t>
      </w:r>
      <w:r>
        <w:rPr>
          <w:vertAlign w:val="superscript"/>
          <w:position w:val="10"/>
        </w:rPr>
        <w:t>4</w:t>
      </w:r>
      <w:r>
        <w:rPr>
          <w:vertAlign w:val="superscript"/>
          <w:position w:val="10"/>
        </w:rPr>
        <w:t>6</w:t>
      </w:r>
      <w:r>
        <w:rPr>
          <w:vertAlign w:val="superscript"/>
          /&gt;
        </w:rPr>
        <w:t>]</w:t>
      </w:r>
      <w:r>
        <w:t>指出通过调查显示在一半的实验中，缺乏</w:t>
      </w:r>
      <w:r>
        <w:t>c-myc</w:t>
      </w:r>
      <w:r>
        <w:t xml:space="preserve">, </w:t>
      </w:r>
      <w:r>
        <w:t>iPS</w:t>
      </w:r>
      <w:r/>
      <w:r w:rsidR="001852F3">
        <w:t xml:space="preserve">过程是失败的。</w:t>
      </w:r>
    </w:p>
    <w:p w:rsidR="0018722C">
      <w:pPr>
        <w:topLinePunct/>
      </w:pPr>
      <w:r>
        <w:t>另外，已证实</w:t>
      </w:r>
      <w:r>
        <w:t>c-myc</w:t>
      </w:r>
      <w:r/>
      <w:r w:rsidR="001852F3">
        <w:t xml:space="preserve">在胚胎干细胞中可与大量基因组座位结合的能力。也有</w:t>
      </w:r>
      <w:r>
        <w:t>研究表明单一</w:t>
      </w:r>
      <w:r>
        <w:t>c-myc</w:t>
      </w:r>
      <w:r/>
      <w:r w:rsidR="001852F3">
        <w:t xml:space="preserve">在</w:t>
      </w:r>
      <w:r>
        <w:t>Hela</w:t>
      </w:r>
      <w:r/>
      <w:r w:rsidR="001852F3">
        <w:t xml:space="preserve">细胞中高度表达</w:t>
      </w:r>
      <w:r>
        <w:rPr>
          <w:vertAlign w:val="superscript"/>
          /&gt;
        </w:rPr>
        <w:t>[</w:t>
      </w:r>
      <w:r>
        <w:rPr>
          <w:vertAlign w:val="superscript"/>
          /&gt;
        </w:rPr>
        <w:t>4</w:t>
      </w:r>
      <w:r>
        <w:rPr>
          <w:vertAlign w:val="superscript"/>
          /&gt;
        </w:rPr>
        <w:t>7</w:t>
      </w:r>
      <w:r>
        <w:rPr>
          <w:vertAlign w:val="superscript"/>
          /&gt;
        </w:rPr>
        <w:t>]</w:t>
      </w:r>
      <w:r>
        <w:t>，可维持干细胞的分化潜能，但对于其向恶性肿瘤方向转化仍需其他基因同时参与。</w:t>
      </w:r>
    </w:p>
    <w:p w:rsidR="0018722C">
      <w:pPr>
        <w:pStyle w:val="Heading2"/>
        <w:topLinePunct/>
        <w:ind w:left="171" w:hangingChars="171" w:hanging="171"/>
      </w:pPr>
      <w:bookmarkStart w:id="641668" w:name="_Toc686641668"/>
      <w:bookmarkStart w:name="2.4 展望 " w:id="25"/>
      <w:bookmarkEnd w:id="25"/>
      <w:r>
        <w:rPr>
          <w:b/>
        </w:rPr>
        <w:t>2.4</w:t>
      </w:r>
      <w:r>
        <w:t xml:space="preserve"> </w:t>
      </w:r>
      <w:bookmarkStart w:name="2.4 展望 " w:id="26"/>
      <w:bookmarkEnd w:id="26"/>
      <w:r>
        <w:t>展望</w:t>
      </w:r>
      <w:bookmarkEnd w:id="641668"/>
    </w:p>
    <w:p w:rsidR="0018722C">
      <w:pPr>
        <w:topLinePunct/>
      </w:pPr>
      <w:r>
        <w:t>综上所述，</w:t>
      </w:r>
      <w:r>
        <w:t>c-myc</w:t>
      </w:r>
      <w:r/>
      <w:r w:rsidR="001852F3">
        <w:t xml:space="preserve">的激活与大多数肿瘤密切相关，并参与了维持肿瘤干细胞</w:t>
      </w:r>
      <w:r>
        <w:t>的未分化状态；通过研究</w:t>
      </w:r>
      <w:r>
        <w:t>c-myc</w:t>
      </w:r>
      <w:r/>
      <w:r w:rsidR="001852F3">
        <w:t xml:space="preserve">的作用机制及其与干细胞的关系，了解肿瘤的发病原理，有利于发现全新有效的靶向治疗和干预途径，有望成为肿瘤早期诊断及判断预后的指标之一，亦有益于完善现有的肿瘤治疗措施。</w:t>
      </w:r>
    </w:p>
    <w:p w:rsidR="0018722C">
      <w:pPr>
        <w:topLinePunct/>
      </w:pPr>
      <w:r>
        <w:rPr>
          <w:rFonts w:cstheme="minorBidi" w:hAnsiTheme="minorHAnsi" w:eastAsiaTheme="minorHAnsi" w:asciiTheme="minorHAnsi" w:ascii="Calibri"/>
        </w:rPr>
        <w:t>7</w:t>
      </w:r>
    </w:p>
    <w:p w:rsidR="0018722C">
      <w:pPr>
        <w:pStyle w:val="Heading1"/>
        <w:topLinePunct/>
      </w:pPr>
      <w:bookmarkStart w:id="641669" w:name="_Toc686641669"/>
      <w:bookmarkStart w:name="第3章 实验内容与方法 " w:id="27"/>
      <w:bookmarkEnd w:id="27"/>
      <w:bookmarkStart w:name="_bookmark10" w:id="28"/>
      <w:bookmarkEnd w:id="28"/>
      <w:r>
        <w:rPr>
          <w:b/>
        </w:rPr>
        <w:t>第</w:t>
      </w:r>
      <w:r>
        <w:rPr>
          <w:b/>
        </w:rPr>
        <w:t>3</w:t>
      </w:r>
      <w:r>
        <w:t>章</w:t>
      </w:r>
      <w:r>
        <w:t xml:space="preserve">  </w:t>
      </w:r>
      <w:r w:rsidRPr="00DB64CE">
        <w:t>实验内容与方法</w:t>
      </w:r>
      <w:bookmarkEnd w:id="641669"/>
    </w:p>
    <w:p w:rsidR="0018722C">
      <w:pPr>
        <w:pStyle w:val="Heading2"/>
        <w:topLinePunct/>
        <w:ind w:left="171" w:hangingChars="171" w:hanging="171"/>
      </w:pPr>
      <w:bookmarkStart w:id="641670" w:name="_Toc686641670"/>
      <w:bookmarkStart w:name="3.1 材料 " w:id="29"/>
      <w:bookmarkEnd w:id="29"/>
      <w:r>
        <w:rPr>
          <w:b/>
        </w:rPr>
        <w:t>3.1</w:t>
      </w:r>
      <w:r>
        <w:t xml:space="preserve"> </w:t>
      </w:r>
      <w:bookmarkStart w:name="3.1 材料 " w:id="30"/>
      <w:bookmarkEnd w:id="30"/>
      <w:r>
        <w:t>材料</w:t>
      </w:r>
      <w:bookmarkEnd w:id="641670"/>
    </w:p>
    <w:p w:rsidR="0018722C">
      <w:pPr>
        <w:pStyle w:val="Heading3"/>
        <w:topLinePunct/>
        <w:ind w:left="200" w:hangingChars="200" w:hanging="200"/>
      </w:pPr>
      <w:bookmarkStart w:id="641671" w:name="_Toc686641671"/>
      <w:r>
        <w:rPr>
          <w:b/>
        </w:rPr>
        <w:t>3.1.1</w:t>
      </w:r>
      <w:r>
        <w:t xml:space="preserve"> </w:t>
      </w:r>
      <w:r>
        <w:t>实验对象</w:t>
      </w:r>
      <w:bookmarkEnd w:id="641671"/>
    </w:p>
    <w:p w:rsidR="0018722C">
      <w:pPr>
        <w:topLinePunct/>
      </w:pPr>
      <w:r>
        <w:t>所有宫颈鳞状细胞癌组织及正常宫颈组织均选取</w:t>
      </w:r>
      <w:r>
        <w:t>2010</w:t>
      </w:r>
      <w:r/>
      <w:r w:rsidR="001852F3">
        <w:t xml:space="preserve">年</w:t>
      </w:r>
      <w:r>
        <w:t>3</w:t>
      </w:r>
      <w:r/>
      <w:r w:rsidR="001852F3">
        <w:t xml:space="preserve">月至</w:t>
      </w:r>
      <w:r>
        <w:t>2015</w:t>
      </w:r>
      <w:r/>
      <w:r w:rsidR="001852F3">
        <w:t xml:space="preserve">年</w:t>
      </w:r>
      <w:r>
        <w:t>11</w:t>
      </w:r>
    </w:p>
    <w:p w:rsidR="0018722C">
      <w:pPr>
        <w:topLinePunct/>
      </w:pPr>
      <w:r>
        <w:t>月吉林大学第一医院住院患者，共计</w:t>
      </w:r>
      <w:r w:rsidR="001852F3">
        <w:t xml:space="preserve">80</w:t>
      </w:r>
      <w:r w:rsidR="001852F3">
        <w:t xml:space="preserve">例。其中宫颈鳞状细胞癌</w:t>
      </w:r>
      <w:r w:rsidR="001852F3">
        <w:t xml:space="preserve">70</w:t>
      </w:r>
      <w:r w:rsidR="001852F3">
        <w:t xml:space="preserve">例，年龄</w:t>
      </w:r>
    </w:p>
    <w:p w:rsidR="0018722C">
      <w:pPr>
        <w:topLinePunct/>
      </w:pPr>
      <w:r>
        <w:t>26-76</w:t>
      </w:r>
      <w:r w:rsidR="001852F3">
        <w:t xml:space="preserve">岁，平均年龄</w:t>
      </w:r>
      <w:r w:rsidR="001852F3">
        <w:t xml:space="preserve">51±1</w:t>
      </w:r>
      <w:r w:rsidR="001852F3">
        <w:t xml:space="preserve">岁。正常宫颈组织</w:t>
      </w:r>
      <w:r w:rsidR="001852F3">
        <w:t xml:space="preserve">10</w:t>
      </w:r>
      <w:r w:rsidR="001852F3">
        <w:t xml:space="preserve">例，取自因良性疾病</w:t>
      </w:r>
      <w:r>
        <w:t>（</w:t>
      </w:r>
      <w:r>
        <w:t>如子宫</w:t>
      </w:r>
    </w:p>
    <w:p w:rsidR="0018722C">
      <w:pPr>
        <w:topLinePunct/>
      </w:pPr>
      <w:r>
        <w:t>肌瘤、子宫腺肌病等</w:t>
      </w:r>
      <w:r>
        <w:t>）</w:t>
      </w:r>
      <w:r>
        <w:t>行全子宫切除，年龄</w:t>
      </w:r>
      <w:r>
        <w:t>38-63</w:t>
      </w:r>
      <w:r/>
      <w:r w:rsidR="001852F3">
        <w:t xml:space="preserve">岁，平均年龄</w:t>
      </w:r>
      <w:r>
        <w:t>50±1</w:t>
      </w:r>
      <w:r/>
      <w:r w:rsidR="001852F3">
        <w:t xml:space="preserve">岁。所有</w:t>
      </w:r>
      <w:r>
        <w:t>标本均经严格筛选及病理科医生进行病理诊断。标本均经</w:t>
      </w:r>
      <w:r>
        <w:t>10％福尔马林固定，</w:t>
      </w:r>
      <w:r>
        <w:t>经取材、脱水、透明、浸蜡、包埋后切片。切片厚为</w:t>
      </w:r>
      <w:r>
        <w:t>4µm</w:t>
      </w:r>
      <w:r>
        <w:t>，烤干后备用</w:t>
      </w:r>
      <w:r>
        <w:t>（</w:t>
      </w:r>
      <w:r>
        <w:t>见</w:t>
      </w:r>
      <w:r>
        <w:t>表</w:t>
      </w:r>
      <w:r>
        <w:t>1</w:t>
      </w:r>
      <w:r>
        <w:t>）</w:t>
      </w:r>
      <w:r>
        <w:t>。</w:t>
      </w:r>
    </w:p>
    <w:p w:rsidR="0018722C">
      <w:pPr>
        <w:pStyle w:val="a8"/>
        <w:topLinePunct/>
      </w:pPr>
      <w:bookmarkStart w:id="689748" w:name="_Toc686689748"/>
      <w:r>
        <w:rPr>
          <w:kern w:val="2"/>
          <w:sz w:val="21"/>
          <w:szCs w:val="22"/>
          <w:rFonts w:cstheme="minorBidi" w:hAnsiTheme="minorHAnsi" w:eastAsiaTheme="minorHAnsi" w:asciiTheme="minorHAnsi" w:ascii="黑体" w:eastAsia="黑体" w:hint="eastAsia"/>
        </w:rPr>
        <w:t>表1</w:t>
      </w:r>
      <w:r>
        <w:t xml:space="preserve">  </w:t>
      </w:r>
      <w:r w:rsidRPr="00DB64CE">
        <w:rPr>
          <w:kern w:val="2"/>
          <w:sz w:val="21"/>
          <w:szCs w:val="22"/>
          <w:rFonts w:cstheme="minorBidi" w:hAnsiTheme="minorHAnsi" w:eastAsiaTheme="minorHAnsi" w:asciiTheme="minorHAnsi" w:ascii="黑体" w:eastAsia="黑体" w:hint="eastAsia"/>
        </w:rPr>
        <w:t>临床病例资料</w:t>
      </w:r>
      <w:bookmarkEnd w:id="689748"/>
    </w:p>
    <w:p w:rsidR="0018722C">
      <w:pPr>
        <w:pStyle w:val="aff7"/>
        <w:topLinePunct/>
      </w:pPr>
      <w:r>
        <w:rPr>
          <w:rFonts w:ascii="黑体"/>
          <w:sz w:val="2"/>
        </w:rPr>
        <w:pict>
          <v:group style="width:417.75pt;height:1pt;mso-position-horizontal-relative:char;mso-position-vertical-relative:line" coordorigin="0,0" coordsize="8355,20">
            <v:line style="position:absolute" from="0,10" to="8355,10" stroked="true" strokeweight=".96pt" strokecolor="#000000">
              <v:stroke dashstyle="solid"/>
            </v:line>
          </v:group>
        </w:pict>
      </w:r>
      <w:r/>
    </w:p>
    <w:p w:rsidR="0018722C">
      <w:spacing w:beforeLines="0" w:before="0" w:afterLines="0" w:after="0" w:line="440" w:lineRule="auto"/>
      <w:pPr>
        <w:sectPr w:rsidR="00556256">
          <w:headerReference w:type="even" r:id="rId61"/>
          <w:headerReference w:type="default" r:id="rId57"/>
          <w:footerReference w:type="even" r:id="rId55"/>
          <w:footerReference w:type="default" r:id="rId54"/>
          <w:headerReference w:type="first" r:id="rId52"/>
          <w:footerReference w:type="first" r:id="rId59"/>
          <w:pgSz w:w="11906" w:h="16838" w:code="9"/>
          <w:pgMar w:top="1418" w:right="1134" w:bottom="1134" w:left="1418" w:header="851" w:footer="907" w:gutter="0"/>
          <w:pgNumType w:start="1"/>
          <w:cols w:space="720"/>
          <w:titlePg/>
          <w:docGrid w:type="lines" w:linePitch="326"/>
        </w:sectPr>
        <w:topLinePunct/>
      </w:pPr>
    </w:p>
    <w:p w:rsidR="0018722C">
      <w:pPr>
        <w:pStyle w:val="affff1"/>
        <w:spacing w:line="236" w:lineRule="exact" w:before="22"/>
        <w:ind w:leftChars="0" w:left="0" w:rightChars="0" w:right="0" w:firstLineChars="0" w:firstLine="0"/>
        <w:jc w:val="right"/>
        <w:topLinePunct/>
      </w:pPr>
      <w:r>
        <w:rPr>
          <w:kern w:val="2"/>
          <w:sz w:val="21"/>
          <w:szCs w:val="22"/>
          <w:rFonts w:cstheme="minorBidi" w:hAnsiTheme="minorHAnsi" w:eastAsiaTheme="minorHAnsi" w:asciiTheme="minorHAnsi"/>
          <w:w w:val="100"/>
        </w:rPr>
        <w:t>例</w:t>
      </w:r>
    </w:p>
    <w:p w:rsidR="0018722C">
      <w:pPr>
        <w:spacing w:line="197" w:lineRule="exact" w:before="0"/>
        <w:ind w:leftChars="0" w:left="890" w:rightChars="0" w:right="0" w:firstLineChars="0" w:firstLine="0"/>
        <w:jc w:val="left"/>
        <w:topLinePunct/>
      </w:pPr>
      <w:r>
        <w:rPr>
          <w:kern w:val="2"/>
          <w:sz w:val="21"/>
          <w:szCs w:val="22"/>
          <w:rFonts w:cstheme="minorBidi" w:hAnsiTheme="minorHAnsi" w:eastAsiaTheme="minorHAnsi" w:asciiTheme="minorHAnsi"/>
        </w:rPr>
        <w:t>病理类型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 from="89.199997pt,16.724052pt" to="506.949997pt,16.724052pt" stroked="true" strokeweight=".96pt" strokecolor="#000000">
            <v:stroke dashstyle="solid"/>
            <w10:wrap type="none"/>
          </v:line>
        </w:pict>
      </w:r>
      <w:r>
        <w:rPr>
          <w:kern w:val="2"/>
          <w:szCs w:val="22"/>
          <w:rFonts w:cstheme="minorBidi" w:hAnsiTheme="minorHAnsi" w:eastAsiaTheme="minorHAnsi" w:asciiTheme="minorHAnsi"/>
          <w:w w:val="100"/>
          <w:sz w:val="21"/>
        </w:rPr>
        <w:t>数</w:t>
      </w:r>
    </w:p>
    <w:p w:rsidR="0018722C">
      <w:pPr>
        <w:topLinePunct/>
      </w:pPr>
      <w:r>
        <w:rPr>
          <w:rFonts w:cstheme="minorBidi" w:hAnsiTheme="minorHAnsi" w:eastAsiaTheme="minorHAnsi" w:asciiTheme="minorHAnsi"/>
        </w:rPr>
        <w:t>FIGO</w:t>
      </w:r>
    </w:p>
    <w:p w:rsidR="0018722C">
      <w:pPr>
        <w:spacing w:line="343" w:lineRule="auto" w:before="22"/>
        <w:ind w:leftChars="0" w:left="1101" w:rightChars="0" w:right="-15" w:hanging="212"/>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
          <w:sz w:val="21"/>
        </w:rPr>
        <w:t>分化程度</w:t>
      </w:r>
    </w:p>
    <w:p w:rsidR="0018722C">
      <w:pPr>
        <w:spacing w:line="343" w:lineRule="auto" w:before="22"/>
        <w:ind w:leftChars="0" w:left="440" w:rightChars="0" w:right="-15" w:hanging="106"/>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
          <w:sz w:val="21"/>
        </w:rPr>
        <w:t>淋巴结转移</w:t>
      </w:r>
    </w:p>
    <w:p w:rsidR="0018722C">
      <w:pPr>
        <w:spacing w:line="236" w:lineRule="exact" w:before="22"/>
        <w:ind w:leftChars="0" w:left="1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紫杉醇、卡</w:t>
      </w:r>
    </w:p>
    <w:p w:rsidR="0018722C">
      <w:pPr>
        <w:spacing w:line="197" w:lineRule="exact" w:before="0"/>
        <w:ind w:leftChars="0" w:left="2038" w:rightChars="0" w:right="0" w:firstLineChars="0" w:firstLine="0"/>
        <w:jc w:val="left"/>
        <w:topLinePunct/>
      </w:pPr>
      <w:r>
        <w:rPr>
          <w:kern w:val="2"/>
          <w:sz w:val="21"/>
          <w:szCs w:val="22"/>
          <w:rFonts w:cstheme="minorBidi" w:hAnsiTheme="minorHAnsi" w:eastAsiaTheme="minorHAnsi" w:asciiTheme="minorHAnsi"/>
        </w:rPr>
        <w:t>年龄</w:t>
      </w:r>
    </w:p>
    <w:p w:rsidR="0018722C">
      <w:pPr>
        <w:spacing w:line="236" w:lineRule="exact" w:before="0"/>
        <w:ind w:leftChars="0" w:left="262" w:rightChars="0" w:right="0" w:firstLineChars="0" w:firstLine="0"/>
        <w:jc w:val="left"/>
        <w:topLinePunct/>
      </w:pPr>
      <w:r>
        <w:rPr>
          <w:kern w:val="2"/>
          <w:sz w:val="21"/>
          <w:szCs w:val="22"/>
          <w:rFonts w:cstheme="minorBidi" w:hAnsiTheme="minorHAnsi" w:eastAsiaTheme="minorHAnsi" w:asciiTheme="minorHAnsi"/>
        </w:rPr>
        <w:t>铂化疗后</w:t>
      </w:r>
    </w:p>
    <w:p w:rsidR="0018722C">
      <w:spacing w:beforeLines="0" w:before="0" w:afterLines="0" w:after="0" w:line="440" w:lineRule="auto"/>
      <w:pPr>
        <w:sectPr w:rsidR="00556256">
          <w:type w:val="continuous"/>
          <w:pgSz w:w="11910" w:h="16840"/>
          <w:pgMar w:top="1080" w:bottom="460" w:left="900" w:right="1580"/>
          <w:cols w:num="5" w:equalWidth="0">
            <w:col w:w="2043" w:space="103"/>
            <w:col w:w="1313" w:space="136"/>
            <w:col w:w="1519" w:space="40"/>
            <w:col w:w="964" w:space="40"/>
            <w:col w:w="3272"/>
          </w:cols>
        </w:sectPr>
        <w:topLinePunct/>
      </w:pPr>
    </w:p>
    <w:p w:rsidR="0018722C">
      <w:pPr>
        <w:tabs>
          <w:tab w:pos="412" w:val="left" w:leader="none"/>
        </w:tabs>
        <w:spacing w:before="42"/>
        <w:ind w:leftChars="0" w:left="0" w:rightChars="0" w:right="953" w:firstLineChars="0" w:firstLine="0"/>
        <w:jc w:val="right"/>
        <w:topLinePunct/>
      </w:pPr>
      <w:r>
        <w:rPr>
          <w:kern w:val="2"/>
          <w:sz w:val="21"/>
          <w:szCs w:val="22"/>
          <w:rFonts w:cstheme="minorBidi" w:hAnsiTheme="minorHAnsi" w:eastAsiaTheme="minorHAnsi" w:asciiTheme="minorHAnsi"/>
        </w:rPr>
        <w:t>中</w:t>
      </w:r>
      <w:r>
        <w:rPr>
          <w:kern w:val="2"/>
          <w:szCs w:val="22"/>
          <w:rFonts w:cstheme="minorBidi" w:hAnsiTheme="minorHAnsi" w:eastAsiaTheme="minorHAnsi" w:asciiTheme="minorHAnsi"/>
          <w:spacing w:val="0"/>
          <w:sz w:val="21"/>
        </w:rPr>
        <w:t>低</w:t>
      </w:r>
    </w:p>
    <w:p w:rsidR="0018722C">
      <w:pPr>
        <w:topLinePunct/>
      </w:pPr>
      <w:r>
        <w:rPr>
          <w:rFonts w:cstheme="minorBidi" w:hAnsiTheme="minorHAnsi" w:eastAsiaTheme="minorHAnsi" w:asciiTheme="minorHAnsi"/>
        </w:rPr>
        <w:t>IB1 IB2</w:t>
      </w:r>
      <w:r>
        <w:rPr>
          <w:rFonts w:cstheme="minorBidi" w:hAnsiTheme="minorHAnsi" w:eastAsiaTheme="minorHAnsi" w:asciiTheme="minorHAnsi"/>
        </w:rPr>
        <w:t> </w:t>
      </w:r>
      <w:r>
        <w:rPr>
          <w:rFonts w:cstheme="minorBidi" w:hAnsiTheme="minorHAnsi" w:eastAsiaTheme="minorHAnsi" w:asciiTheme="minorHAnsi"/>
        </w:rPr>
        <w:t>IIA1</w:t>
      </w:r>
      <w:r>
        <w:rPr>
          <w:rFonts w:cstheme="minorBidi" w:hAnsiTheme="minorHAnsi" w:eastAsiaTheme="minorHAnsi" w:asciiTheme="minorHAnsi"/>
        </w:rPr>
        <w:t> </w:t>
      </w:r>
      <w:r>
        <w:rPr>
          <w:rFonts w:cstheme="minorBidi" w:hAnsiTheme="minorHAnsi" w:eastAsiaTheme="minorHAnsi" w:asciiTheme="minorHAnsi"/>
        </w:rPr>
        <w:t>IIA2</w:t>
      </w:r>
      <w:r w:rsidR="001852F3">
        <w:rPr>
          <w:rFonts w:cstheme="minorBidi" w:hAnsiTheme="minorHAnsi" w:eastAsiaTheme="minorHAnsi" w:asciiTheme="minorHAnsi"/>
        </w:rPr>
        <w:t>分</w:t>
      </w:r>
      <w:r w:rsidR="001852F3">
        <w:rPr>
          <w:rFonts w:cstheme="minorBidi" w:hAnsiTheme="minorHAnsi" w:eastAsiaTheme="minorHAnsi" w:asciiTheme="minorHAnsi"/>
        </w:rPr>
        <w:t>分</w:t>
      </w:r>
      <w:r w:rsidRPr="00000000">
        <w:rPr>
          <w:rFonts w:cstheme="minorBidi" w:hAnsiTheme="minorHAnsi" w:eastAsiaTheme="minorHAnsi" w:asciiTheme="minorHAnsi"/>
        </w:rPr>
        <w:tab/>
        <w:t>有</w:t>
      </w:r>
      <w:r>
        <w:rPr>
          <w:rFonts w:cstheme="minorBidi" w:hAnsiTheme="minorHAnsi" w:eastAsiaTheme="minorHAnsi" w:asciiTheme="minorHAnsi"/>
        </w:rPr>
        <w:t> </w:t>
      </w:r>
      <w:r>
        <w:rPr>
          <w:rFonts w:cstheme="minorBidi" w:hAnsiTheme="minorHAnsi" w:eastAsiaTheme="minorHAnsi" w:asciiTheme="minorHAnsi"/>
        </w:rPr>
        <w:t>无</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 from="163.649994pt,24.553663pt" to="253.999994pt,24.553663pt" stroked="true" strokeweight=".9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16" from="266pt,24.553663pt" to="307.25pt,24.553663pt" stroked="true" strokeweight=".9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40" from="319.25pt,24.553663pt" to="354.15pt,24.553663pt" stroked="true" strokeweight=".96pt" strokecolor="#000000">
            <v:stroke dashstyle="solid"/>
            <w10:wrap type="none"/>
          </v:line>
        </w:pict>
      </w:r>
      <w:r>
        <w:rPr>
          <w:kern w:val="2"/>
          <w:szCs w:val="22"/>
          <w:rFonts w:cstheme="minorBidi" w:hAnsiTheme="minorHAnsi" w:eastAsiaTheme="minorHAnsi" w:asciiTheme="minorHAnsi"/>
          <w:sz w:val="21"/>
        </w:rPr>
        <w:t>化</w:t>
      </w:r>
      <w:r>
        <w:rPr>
          <w:kern w:val="2"/>
          <w:szCs w:val="22"/>
          <w:rFonts w:cstheme="minorBidi" w:hAnsiTheme="minorHAnsi" w:eastAsiaTheme="minorHAnsi" w:asciiTheme="minorHAnsi"/>
          <w:spacing w:val="0"/>
          <w:sz w:val="21"/>
        </w:rPr>
        <w:t>化</w:t>
      </w:r>
    </w:p>
    <w:p w:rsidR="0018722C">
      <w:pPr>
        <w:spacing w:before="0"/>
        <w:ind w:leftChars="0" w:left="0" w:rightChars="0" w:right="0" w:firstLineChars="0" w:firstLine="0"/>
        <w:jc w:val="right"/>
        <w:topLinePunct/>
      </w:pPr>
      <w:r>
        <w:rPr>
          <w:kern w:val="2"/>
          <w:sz w:val="21"/>
          <w:szCs w:val="22"/>
          <w:rFonts w:cstheme="minorBidi" w:hAnsiTheme="minorHAnsi" w:eastAsiaTheme="minorHAnsi" w:asciiTheme="minorHAnsi"/>
        </w:rPr>
        <w:t>&lt;45</w:t>
      </w:r>
    </w:p>
    <w:p w:rsidR="0018722C">
      <w:pPr>
        <w:spacing w:before="113"/>
        <w:ind w:leftChars="0" w:left="0" w:rightChars="0" w:right="50" w:firstLineChars="0" w:firstLine="0"/>
        <w:jc w:val="right"/>
        <w:topLinePunct/>
      </w:pPr>
      <w:r>
        <w:rPr>
          <w:kern w:val="2"/>
          <w:sz w:val="21"/>
          <w:szCs w:val="22"/>
          <w:rFonts w:cstheme="minorBidi" w:hAnsiTheme="minorHAnsi" w:eastAsiaTheme="minorHAnsi" w:asciiTheme="minorHAnsi"/>
          <w:w w:val="100"/>
        </w:rPr>
        <w:t>岁</w:t>
      </w:r>
    </w:p>
    <w:p w:rsidR="0018722C">
      <w:pPr>
        <w:spacing w:before="169"/>
        <w:ind w:leftChars="0" w:left="382" w:rightChars="0" w:right="0" w:firstLineChars="0" w:firstLine="0"/>
        <w:jc w:val="left"/>
        <w:topLinePunct/>
      </w:pPr>
      <w:r>
        <w:rPr>
          <w:kern w:val="2"/>
          <w:sz w:val="21"/>
          <w:szCs w:val="22"/>
          <w:rFonts w:cstheme="minorBidi" w:hAnsiTheme="minorHAnsi" w:eastAsiaTheme="minorHAnsi" w:asciiTheme="minorHAnsi"/>
        </w:rPr>
        <w:t>≧45 岁</w:t>
      </w:r>
    </w:p>
    <w:p w:rsidR="0018722C">
      <w:spacing w:beforeLines="0" w:before="0" w:afterLines="0" w:after="0" w:line="440" w:lineRule="auto"/>
      <w:pPr>
        <w:sectPr w:rsidR="00556256">
          <w:type w:val="continuous"/>
          <w:pgSz w:w="11910" w:h="16840"/>
          <w:pgMar w:top="1080" w:bottom="460" w:left="900" w:right="1580"/>
          <w:cols w:num="3" w:equalWidth="0">
            <w:col w:w="6075" w:space="40"/>
            <w:col w:w="1861" w:space="39"/>
            <w:col w:w="1415"/>
          </w:cols>
        </w:sectPr>
        <w:topLinePunct/>
      </w:pPr>
    </w:p>
    <w:p w:rsidR="0018722C">
      <w:pPr>
        <w:tabs>
          <w:tab w:pos="1859" w:val="left" w:leader="none"/>
          <w:tab w:pos="2469" w:val="left" w:leader="none"/>
          <w:tab w:pos="3328" w:val="left" w:leader="none"/>
          <w:tab w:pos="3880" w:val="left" w:leader="none"/>
          <w:tab w:pos="4523" w:val="left" w:leader="none"/>
          <w:tab w:pos="4936" w:val="left" w:leader="none"/>
          <w:tab w:pos="5546" w:val="left" w:leader="none"/>
          <w:tab w:pos="6818" w:val="left" w:leader="none"/>
          <w:tab w:pos="7739" w:val="left" w:leader="none"/>
          <w:tab w:pos="8877" w:val="right" w:leader="none"/>
        </w:tabs>
        <w:spacing w:before="133"/>
        <w:ind w:leftChars="0" w:left="1024" w:rightChars="0" w:right="0" w:firstLineChars="0" w:firstLine="0"/>
        <w:jc w:val="left"/>
        <w:topLinePunct/>
      </w:pPr>
      <w:r>
        <w:rPr>
          <w:kern w:val="2"/>
          <w:sz w:val="21"/>
          <w:szCs w:val="22"/>
          <w:rFonts w:cstheme="minorBidi" w:hAnsiTheme="minorHAnsi" w:eastAsiaTheme="minorHAnsi" w:asciiTheme="minorHAnsi"/>
        </w:rPr>
        <w:t>宫</w:t>
      </w:r>
      <w:r>
        <w:rPr>
          <w:kern w:val="2"/>
          <w:szCs w:val="22"/>
          <w:rFonts w:cstheme="minorBidi" w:hAnsiTheme="minorHAnsi" w:eastAsiaTheme="minorHAnsi" w:asciiTheme="minorHAnsi"/>
          <w:spacing w:val="-2"/>
          <w:sz w:val="21"/>
        </w:rPr>
        <w:t>颈</w:t>
      </w:r>
      <w:r>
        <w:rPr>
          <w:kern w:val="2"/>
          <w:szCs w:val="22"/>
          <w:rFonts w:cstheme="minorBidi" w:hAnsiTheme="minorHAnsi" w:eastAsiaTheme="minorHAnsi" w:asciiTheme="minorHAnsi"/>
          <w:sz w:val="21"/>
        </w:rPr>
        <w:t>癌</w:t>
      </w:r>
      <w:r w:rsidR="001852F3">
        <w:rPr>
          <w:kern w:val="2"/>
          <w:sz w:val="22"/>
          <w:szCs w:val="22"/>
          <w:rFonts w:cstheme="minorBidi" w:hAnsiTheme="minorHAnsi" w:eastAsiaTheme="minorHAnsi" w:asciiTheme="minorHAnsi"/>
        </w:rPr>
        <w:t>70</w:t>
      </w:r>
      <w:r w:rsidRPr="00000000">
        <w:rPr>
          <w:kern w:val="2"/>
          <w:sz w:val="22"/>
          <w:szCs w:val="22"/>
          <w:rFonts w:cstheme="minorBidi" w:hAnsiTheme="minorHAnsi" w:eastAsiaTheme="minorHAnsi" w:asciiTheme="minorHAnsi"/>
        </w:rPr>
        <w:tab/>
        <w:t>23</w:t>
      </w:r>
      <w:r>
        <w:rPr>
          <w:kern w:val="2"/>
          <w:szCs w:val="22"/>
          <w:rFonts w:cstheme="minorBidi" w:hAnsiTheme="minorHAnsi" w:eastAsiaTheme="minorHAnsi" w:asciiTheme="minorHAnsi"/>
          <w:spacing w:val="44"/>
          <w:sz w:val="21"/>
        </w:rPr>
        <w:t> </w:t>
      </w:r>
      <w:r>
        <w:rPr>
          <w:kern w:val="2"/>
          <w:szCs w:val="22"/>
          <w:rFonts w:cstheme="minorBidi" w:hAnsiTheme="minorHAnsi" w:eastAsiaTheme="minorHAnsi" w:asciiTheme="minorHAnsi"/>
          <w:sz w:val="21"/>
        </w:rPr>
        <w:t>23</w:t>
      </w:r>
      <w:r w:rsidRPr="00000000">
        <w:rPr>
          <w:kern w:val="2"/>
          <w:sz w:val="22"/>
          <w:szCs w:val="22"/>
          <w:rFonts w:cstheme="minorBidi" w:hAnsiTheme="minorHAnsi" w:eastAsiaTheme="minorHAnsi" w:asciiTheme="minorHAnsi"/>
        </w:rPr>
        <w:tab/>
        <w:t>23</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38</w:t>
      </w:r>
      <w:r w:rsidRPr="00000000">
        <w:rPr>
          <w:kern w:val="2"/>
          <w:sz w:val="22"/>
          <w:szCs w:val="22"/>
          <w:rFonts w:cstheme="minorBidi" w:hAnsiTheme="minorHAnsi" w:eastAsiaTheme="minorHAnsi" w:asciiTheme="minorHAnsi"/>
        </w:rPr>
        <w:tab/>
        <w:t>32</w:t>
      </w:r>
      <w:r w:rsidRPr="00000000">
        <w:rPr>
          <w:kern w:val="2"/>
          <w:sz w:val="22"/>
          <w:szCs w:val="22"/>
          <w:rFonts w:cstheme="minorBidi" w:hAnsiTheme="minorHAnsi" w:eastAsiaTheme="minorHAnsi" w:asciiTheme="minorHAnsi"/>
        </w:rPr>
        <w:tab/>
        <w:t>20</w:t>
      </w:r>
      <w:r>
        <w:rPr>
          <w:kern w:val="2"/>
          <w:szCs w:val="22"/>
          <w:rFonts w:cstheme="minorBidi" w:hAnsiTheme="minorHAnsi" w:eastAsiaTheme="minorHAnsi" w:asciiTheme="minorHAnsi"/>
          <w:spacing w:val="14"/>
          <w:sz w:val="21"/>
        </w:rPr>
        <w:t> </w:t>
      </w:r>
      <w:r>
        <w:rPr>
          <w:kern w:val="2"/>
          <w:szCs w:val="22"/>
          <w:rFonts w:cstheme="minorBidi" w:hAnsiTheme="minorHAnsi" w:eastAsiaTheme="minorHAnsi" w:asciiTheme="minorHAnsi"/>
          <w:sz w:val="21"/>
        </w:rPr>
        <w:t>50</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25</w:t>
      </w:r>
      <w:r w:rsidRPr="00000000">
        <w:rPr>
          <w:kern w:val="2"/>
          <w:sz w:val="22"/>
          <w:szCs w:val="22"/>
          <w:rFonts w:cstheme="minorBidi" w:hAnsiTheme="minorHAnsi" w:eastAsiaTheme="minorHAnsi" w:asciiTheme="minorHAnsi"/>
        </w:rPr>
        <w:tab/>
        <w:t>45</w:t>
      </w:r>
    </w:p>
    <w:p w:rsidR="0018722C">
      <w:pPr>
        <w:spacing w:line="343" w:lineRule="auto" w:before="114"/>
        <w:ind w:leftChars="0" w:left="1130" w:rightChars="0" w:right="7167" w:hanging="212"/>
        <w:jc w:val="left"/>
        <w:topLinePunct/>
      </w:pPr>
      <w:r>
        <w:rPr>
          <w:kern w:val="2"/>
          <w:sz w:val="21"/>
          <w:szCs w:val="22"/>
          <w:rFonts w:cstheme="minorBidi" w:hAnsiTheme="minorHAnsi" w:eastAsiaTheme="minorHAnsi" w:asciiTheme="minorHAnsi"/>
        </w:rPr>
        <w:t>正常宫颈</w:t>
      </w:r>
      <w:r w:rsidR="001852F3">
        <w:rPr>
          <w:kern w:val="2"/>
          <w:sz w:val="21"/>
          <w:szCs w:val="22"/>
          <w:rFonts w:cstheme="minorBidi" w:hAnsiTheme="minorHAnsi" w:eastAsiaTheme="minorHAnsi" w:asciiTheme="minorHAnsi"/>
        </w:rPr>
        <w:t xml:space="preserve">10</w:t>
      </w:r>
      <w:r w:rsidR="001852F3">
        <w:rPr>
          <w:kern w:val="2"/>
          <w:sz w:val="21"/>
          <w:szCs w:val="22"/>
          <w:rFonts w:cstheme="minorBidi" w:hAnsiTheme="minorHAnsi" w:eastAsiaTheme="minorHAnsi" w:asciiTheme="minorHAnsi"/>
        </w:rPr>
        <w:t xml:space="preserve">组织</w:t>
      </w:r>
    </w:p>
    <w:p w:rsidR="0018722C">
      <w:pPr>
        <w:pStyle w:val="aff7"/>
        <w:topLinePunct/>
      </w:pPr>
      <w:r>
        <w:rPr>
          <w:sz w:val="2"/>
        </w:rPr>
        <w:pict>
          <v:group style="width:417.75pt;height:1pt;mso-position-horizontal-relative:char;mso-position-vertical-relative:line" coordorigin="0,0" coordsize="8355,20">
            <v:line style="position:absolute" from="0,10" to="8355,10" stroked="true" strokeweight=".96pt" strokecolor="#000000">
              <v:stroke dashstyle="solid"/>
            </v:line>
          </v:group>
        </w:pict>
      </w:r>
      <w:r/>
    </w:p>
    <w:p w:rsidR="0018722C">
      <w:pPr>
        <w:pStyle w:val="Heading3"/>
        <w:topLinePunct/>
        <w:ind w:left="200" w:hangingChars="200" w:hanging="200"/>
      </w:pPr>
      <w:bookmarkStart w:id="641672" w:name="_Toc686641672"/>
      <w:r>
        <w:rPr>
          <w:b/>
        </w:rPr>
        <w:t>3.1.2</w:t>
      </w:r>
      <w:r>
        <w:t xml:space="preserve"> </w:t>
      </w:r>
      <w:r>
        <w:t>主要试剂</w:t>
      </w:r>
      <w:bookmarkEnd w:id="641672"/>
    </w:p>
    <w:p w:rsidR="0018722C">
      <w:pPr>
        <w:topLinePunct/>
      </w:pPr>
      <w:r>
        <w:t>（</w:t>
      </w:r>
      <w:r>
        <w:t>1</w:t>
      </w:r>
      <w:r>
        <w:t>）</w:t>
      </w:r>
      <w:r>
        <w:t>抗体：多克隆兔抗人</w:t>
      </w:r>
      <w:r>
        <w:t>TM4SF1</w:t>
      </w:r>
      <w:r/>
      <w:r w:rsidR="001852F3">
        <w:t xml:space="preserve">抗体购自</w:t>
      </w:r>
      <w:r>
        <w:t>Proteintech</w:t>
      </w:r>
      <w:r w:rsidR="001852F3">
        <w:t xml:space="preserve">中国分公司；多</w:t>
      </w:r>
      <w:r>
        <w:t>克隆兔抗人</w:t>
      </w:r>
      <w:r>
        <w:t>ephrinB2</w:t>
      </w:r>
      <w:r>
        <w:t>（</w:t>
      </w:r>
      <w:r>
        <w:t>H-83</w:t>
      </w:r>
      <w:r>
        <w:t>）</w:t>
      </w:r>
      <w:r>
        <w:t>抗体购自美国</w:t>
      </w:r>
      <w:r>
        <w:t>Santa Cruz</w:t>
      </w:r>
      <w:r/>
      <w:r w:rsidR="001852F3">
        <w:t xml:space="preserve">公司；即用型单克隆兔</w:t>
      </w:r>
      <w:r>
        <w:t>抗人</w:t>
      </w:r>
      <w:r>
        <w:t>c-myc</w:t>
      </w:r>
      <w:r/>
      <w:r w:rsidR="001852F3">
        <w:t xml:space="preserve">抗体购自福州迈新生物技术开发有限公司。</w:t>
      </w:r>
    </w:p>
    <w:p w:rsidR="0018722C">
      <w:pPr>
        <w:topLinePunct/>
      </w:pPr>
      <w:r>
        <w:t>（</w:t>
      </w:r>
      <w:r>
        <w:t>2</w:t>
      </w:r>
      <w:r>
        <w:t>）</w:t>
      </w:r>
      <w:r>
        <w:t>通用型</w:t>
      </w:r>
      <w:r>
        <w:t>SP</w:t>
      </w:r>
      <w:r/>
      <w:r w:rsidR="001852F3">
        <w:t xml:space="preserve">超敏试剂盒</w:t>
      </w:r>
      <w:r>
        <w:t>（</w:t>
      </w:r>
      <w:r>
        <w:t>鼠</w:t>
      </w:r>
      <w:r>
        <w:t>/</w:t>
      </w:r>
      <w:r>
        <w:t>兔</w:t>
      </w:r>
      <w:r>
        <w:t>）</w:t>
      </w:r>
      <w:r>
        <w:t>购自福州迈新生物技术开发有限公司：</w:t>
      </w:r>
      <w:r w:rsidR="001852F3">
        <w:t xml:space="preserve">内含试剂：</w:t>
      </w:r>
    </w:p>
    <w:p w:rsidR="0018722C">
      <w:pPr>
        <w:topLinePunct/>
      </w:pPr>
      <w:r>
        <w:t>A：内源性过氧化物酶阻断剂</w:t>
      </w:r>
      <w:r>
        <w:t>（</w:t>
      </w:r>
      <w:r>
        <w:t>无色</w:t>
      </w:r>
      <w:r>
        <w:t>）</w:t>
      </w:r>
    </w:p>
    <w:p w:rsidR="0018722C">
      <w:pPr>
        <w:topLinePunct/>
      </w:pPr>
      <w:r>
        <w:t>B：动物非免疫血清</w:t>
      </w:r>
      <w:r>
        <w:t>（</w:t>
      </w:r>
      <w:r>
        <w:t>羊</w:t>
      </w:r>
      <w:r>
        <w:t>）</w:t>
      </w:r>
      <w:r/>
      <w:r>
        <w:t>（</w:t>
      </w:r>
      <w:r>
        <w:t>蓝色</w:t>
      </w:r>
      <w:r>
        <w:t>）</w:t>
      </w:r>
    </w:p>
    <w:p w:rsidR="0018722C">
      <w:pPr>
        <w:topLinePunct/>
      </w:pPr>
      <w:r>
        <w:t>C：生物素标记的羊抗鼠</w:t>
      </w:r>
      <w:r>
        <w:t>/</w:t>
      </w:r>
      <w:r>
        <w:t>兔</w:t>
      </w:r>
      <w:r w:rsidR="001852F3">
        <w:t xml:space="preserve">IgG</w:t>
      </w:r>
      <w:r>
        <w:t>（</w:t>
      </w:r>
      <w:r>
        <w:t>黄色</w:t>
      </w:r>
      <w:r>
        <w:t>）</w:t>
      </w:r>
    </w:p>
    <w:p w:rsidR="0018722C">
      <w:pPr>
        <w:topLinePunct/>
      </w:pPr>
      <w:r>
        <w:t>D：链霉菌抗生物素蛋白-过氧化酶</w:t>
      </w:r>
      <w:r>
        <w:t>（</w:t>
      </w:r>
      <w:r>
        <w:t>红色</w:t>
      </w:r>
      <w:r>
        <w:t>）</w:t>
      </w:r>
    </w:p>
    <w:p w:rsidR="0018722C">
      <w:pPr>
        <w:topLinePunct/>
      </w:pPr>
      <w:r>
        <w:rPr>
          <w:rFonts w:cstheme="minorBidi" w:hAnsiTheme="minorHAnsi" w:eastAsiaTheme="minorHAnsi" w:asciiTheme="minorHAnsi" w:ascii="Calibri"/>
        </w:rPr>
        <w:t>8</w:t>
      </w:r>
    </w:p>
    <w:p w:rsidR="0018722C">
      <w:pPr>
        <w:topLinePunct/>
      </w:pPr>
      <w:bookmarkStart w:name="_bookmark11" w:id="31"/>
      <w:bookmarkEnd w:id="31"/>
      <w:r>
        <w:t>（</w:t>
      </w:r>
      <w:r>
        <w:t>3</w:t>
      </w:r>
      <w:r>
        <w:t>）</w:t>
      </w:r>
      <w:r>
        <w:t>底物显色剂：氨基联苯胺</w:t>
      </w:r>
      <w:r>
        <w:t>DAB</w:t>
      </w:r>
      <w:r/>
      <w:r w:rsidR="001852F3">
        <w:t xml:space="preserve">显色试剂盒购自福州迈新生物技术开发公司，内含：</w:t>
      </w:r>
    </w:p>
    <w:p w:rsidR="0018722C">
      <w:pPr>
        <w:topLinePunct/>
      </w:pPr>
      <w:r>
        <w:t>试剂</w:t>
      </w:r>
      <w:r>
        <w:t xml:space="preserve">A:</w:t>
      </w:r>
      <w:r w:rsidR="001852F3">
        <w:t xml:space="preserve"> </w:t>
      </w:r>
      <w:r w:rsidR="001852F3">
        <w:t xml:space="preserve">DAB</w:t>
      </w:r>
      <w:r/>
      <w:r w:rsidR="001852F3">
        <w:t xml:space="preserve">缓冲液</w:t>
      </w:r>
      <w:r>
        <w:t>（</w:t>
      </w:r>
      <w:r>
        <w:t xml:space="preserve">20*</w:t>
      </w:r>
      <w:r>
        <w:t>）</w:t>
      </w:r>
      <w:r>
        <w:t>试剂</w:t>
      </w:r>
      <w:r>
        <w:t xml:space="preserve">B:</w:t>
      </w:r>
      <w:r w:rsidR="001852F3">
        <w:t xml:space="preserve"> </w:t>
      </w:r>
      <w:r w:rsidR="001852F3">
        <w:t xml:space="preserve">DAB</w:t>
      </w:r>
      <w:r/>
      <w:r w:rsidR="001852F3">
        <w:t xml:space="preserve">底物</w:t>
      </w:r>
      <w:r>
        <w:t>（</w:t>
      </w:r>
      <w:r>
        <w:t xml:space="preserve">20*</w:t>
      </w:r>
      <w:r>
        <w:t>）</w:t>
      </w:r>
      <w:r>
        <w:t>试剂</w:t>
      </w:r>
      <w:r>
        <w:t xml:space="preserve">C:</w:t>
      </w:r>
      <w:r w:rsidR="001852F3">
        <w:t xml:space="preserve"> </w:t>
      </w:r>
      <w:r w:rsidR="001852F3">
        <w:t xml:space="preserve">DAB</w:t>
      </w:r>
      <w:r/>
      <w:r w:rsidR="001852F3">
        <w:t xml:space="preserve">色原</w:t>
      </w:r>
      <w:r>
        <w:t>（</w:t>
      </w:r>
      <w:r>
        <w:t>20*</w:t>
      </w:r>
      <w:r>
        <w:t>）</w:t>
      </w:r>
    </w:p>
    <w:p w:rsidR="0018722C">
      <w:pPr>
        <w:topLinePunct/>
      </w:pPr>
      <w:r>
        <w:t>使用方法：在小试管中加</w:t>
      </w:r>
      <w:r>
        <w:t>0</w:t>
      </w:r>
      <w:r>
        <w:t>.</w:t>
      </w:r>
      <w:r>
        <w:t>85ml</w:t>
      </w:r>
      <w:r/>
      <w:r w:rsidR="001852F3">
        <w:t xml:space="preserve">蒸馏水，按顺序加</w:t>
      </w:r>
      <w:r>
        <w:t>A</w:t>
      </w:r>
      <w:r>
        <w:t>、</w:t>
      </w:r>
      <w:r>
        <w:t>B</w:t>
      </w:r>
      <w:r>
        <w:t>、</w:t>
      </w:r>
      <w:r>
        <w:t>C</w:t>
      </w:r>
      <w:r/>
      <w:r w:rsidR="001852F3">
        <w:t xml:space="preserve">试剂各</w:t>
      </w:r>
      <w:r>
        <w:t>50μl</w:t>
      </w:r>
      <w:r>
        <w:t>(</w:t>
      </w:r>
      <w:r>
        <w:t xml:space="preserve">1-2</w:t>
      </w:r>
      <w:r>
        <w:t>滴</w:t>
      </w:r>
      <w:r>
        <w:t>)</w:t>
      </w:r>
      <w:r>
        <w:t xml:space="preserve">混匀，即成</w:t>
      </w:r>
      <w:r>
        <w:t>1ml</w:t>
      </w:r>
      <w:r/>
      <w:r w:rsidR="001852F3">
        <w:t xml:space="preserve">的</w:t>
      </w:r>
      <w:r>
        <w:t>DAB</w:t>
      </w:r>
      <w:r/>
      <w:r w:rsidR="001852F3">
        <w:t xml:space="preserve">显色液，若出现沉淀可过滤后使用。配制好的溶液避光存放</w:t>
      </w:r>
      <w:r>
        <w:rPr>
          <w:rFonts w:hint="eastAsia"/>
        </w:rPr>
        <w:t>，</w:t>
      </w:r>
      <w:r w:rsidR="001852F3">
        <w:t xml:space="preserve">30</w:t>
      </w:r>
      <w:r/>
      <w:r w:rsidR="001852F3">
        <w:t xml:space="preserve">分钟内有效。染色结果为棕色。室温下染色时间约</w:t>
      </w:r>
      <w:r>
        <w:t>3-5</w:t>
      </w:r>
      <w:r/>
      <w:r w:rsidR="001852F3">
        <w:t xml:space="preserve">分钟，可以在显微镜下根据颜色的发展掌握染色时间。</w:t>
      </w:r>
    </w:p>
    <w:p w:rsidR="0018722C">
      <w:pPr>
        <w:topLinePunct/>
      </w:pPr>
      <w:r>
        <w:t>（</w:t>
      </w:r>
      <w:r>
        <w:t xml:space="preserve">４</w:t>
      </w:r>
      <w:r>
        <w:t>）</w:t>
      </w:r>
      <w:r>
        <w:t>0.01M pH6.0</w:t>
      </w:r>
      <w:r w:rsidR="001852F3">
        <w:t xml:space="preserve">柠檬酸盐抗原修复液</w:t>
      </w:r>
    </w:p>
    <w:p w:rsidR="0018722C">
      <w:pPr>
        <w:topLinePunct/>
      </w:pPr>
      <w:r>
        <w:t>储备液：A</w:t>
      </w:r>
      <w:r w:rsidR="001852F3">
        <w:t xml:space="preserve">液</w:t>
      </w:r>
      <w:r w:rsidR="001852F3">
        <w:t xml:space="preserve">柠檬酸</w:t>
      </w:r>
      <w:r w:rsidR="001852F3">
        <w:t xml:space="preserve">10</w:t>
      </w:r>
      <w:r>
        <w:t>.</w:t>
      </w:r>
      <w:r>
        <w:t>5g</w:t>
      </w:r>
      <w:r w:rsidR="001852F3">
        <w:t xml:space="preserve">加蒸馏水溶解定容至</w:t>
      </w:r>
      <w:r w:rsidR="001852F3">
        <w:t xml:space="preserve">500ml</w:t>
      </w:r>
    </w:p>
    <w:p w:rsidR="0018722C">
      <w:pPr>
        <w:topLinePunct/>
      </w:pPr>
      <w:r>
        <w:t>B</w:t>
      </w:r>
      <w:r/>
      <w:r w:rsidR="001852F3">
        <w:t xml:space="preserve">液</w:t>
      </w:r>
      <w:r w:rsidR="001852F3">
        <w:t xml:space="preserve">柠檬酸钠</w:t>
      </w:r>
      <w:r>
        <w:t>14.7g</w:t>
      </w:r>
      <w:r/>
      <w:r w:rsidR="001852F3">
        <w:t xml:space="preserve">加蒸馏水溶解定容至</w:t>
      </w:r>
      <w:r>
        <w:t>500ml</w:t>
      </w:r>
      <w:r w:rsidR="001852F3">
        <w:t xml:space="preserve">工作液：9mlA</w:t>
      </w:r>
      <w:r/>
      <w:r w:rsidR="001852F3">
        <w:t xml:space="preserve">液</w:t>
      </w:r>
      <w:r>
        <w:t>+41mlB</w:t>
      </w:r>
      <w:r/>
      <w:r w:rsidR="001852F3">
        <w:t xml:space="preserve">液</w:t>
      </w:r>
      <w:r>
        <w:t>+450ml</w:t>
      </w:r>
      <w:r/>
      <w:r w:rsidR="001852F3">
        <w:t xml:space="preserve">蒸馏水</w:t>
      </w:r>
    </w:p>
    <w:p w:rsidR="0018722C">
      <w:pPr>
        <w:topLinePunct/>
      </w:pPr>
      <w:r>
        <w:t>（</w:t>
      </w:r>
      <w:r>
        <w:t xml:space="preserve">５</w:t>
      </w:r>
      <w:r>
        <w:t>）</w:t>
      </w:r>
      <w:r>
        <w:t>0.01M PBS</w:t>
      </w:r>
      <w:r w:rsidR="001852F3">
        <w:t xml:space="preserve">缓冲液：</w:t>
      </w:r>
    </w:p>
    <w:p w:rsidR="0018722C">
      <w:pPr>
        <w:pStyle w:val="cw24"/>
        <w:topLinePunct/>
      </w:pPr>
      <w:r>
        <w:rPr>
          <w:rFonts w:ascii="宋体" w:hAnsi="宋体" w:eastAsia="宋体" w:hint="eastAsia"/>
        </w:rPr>
        <w:t>a. </w:t>
      </w:r>
      <w:r>
        <w:rPr>
          <w:rFonts w:ascii="宋体" w:hAnsi="宋体" w:eastAsia="宋体" w:hint="eastAsia"/>
        </w:rPr>
        <w:t>250ml</w:t>
      </w:r>
      <w:r w:rsidR="001852F3">
        <w:rPr>
          <w:rFonts w:ascii="宋体" w:hAnsi="宋体" w:eastAsia="宋体" w:hint="eastAsia"/>
        </w:rPr>
        <w:t xml:space="preserve">蒸馏水中加入</w:t>
      </w:r>
      <w:r>
        <w:rPr>
          <w:rFonts w:ascii="宋体" w:hAnsi="宋体" w:eastAsia="宋体" w:hint="eastAsia"/>
        </w:rPr>
        <w:t>NaH</w:t>
      </w:r>
      <w:r>
        <w:rPr>
          <w:vertAlign w:val="subscript"/>
          <w:rFonts w:ascii="宋体" w:hAnsi="宋体" w:eastAsia="宋体" w:hint="eastAsia"/>
        </w:rPr>
        <w:t>2</w:t>
      </w:r>
      <w:r>
        <w:rPr>
          <w:rFonts w:ascii="宋体" w:hAnsi="宋体" w:eastAsia="宋体" w:hint="eastAsia"/>
        </w:rPr>
        <w:t>P0</w:t>
      </w:r>
      <w:r>
        <w:rPr>
          <w:vertAlign w:val="subscript"/>
          <w:rFonts w:ascii="宋体" w:hAnsi="宋体" w:eastAsia="宋体" w:hint="eastAsia"/>
        </w:rPr>
        <w:t>4</w:t>
      </w:r>
      <w:r>
        <w:rPr>
          <w:rFonts w:ascii="宋体" w:hAnsi="宋体" w:eastAsia="宋体" w:hint="eastAsia"/>
        </w:rPr>
        <w:t>·2H</w:t>
      </w:r>
      <w:r>
        <w:rPr>
          <w:vertAlign w:val="subscript"/>
          <w:rFonts w:ascii="宋体" w:hAnsi="宋体" w:eastAsia="宋体" w:hint="eastAsia"/>
        </w:rPr>
        <w:t>2</w:t>
      </w:r>
      <w:r>
        <w:rPr>
          <w:rFonts w:ascii="宋体" w:hAnsi="宋体" w:eastAsia="宋体" w:hint="eastAsia"/>
        </w:rPr>
        <w:t>0</w:t>
      </w:r>
      <w:r>
        <w:rPr>
          <w:rFonts w:ascii="宋体" w:hAnsi="宋体" w:eastAsia="宋体" w:hint="eastAsia"/>
        </w:rPr>
        <w:t> </w:t>
      </w:r>
      <w:r>
        <w:rPr>
          <w:rFonts w:ascii="宋体" w:hAnsi="宋体" w:eastAsia="宋体" w:hint="eastAsia"/>
        </w:rPr>
        <w:t>7.8005g</w:t>
      </w:r>
      <w:r>
        <w:rPr>
          <w:rFonts w:ascii="宋体" w:hAnsi="宋体" w:eastAsia="宋体" w:hint="eastAsia"/>
        </w:rPr>
        <w:t>.</w:t>
      </w:r>
      <w:r>
        <w:rPr>
          <w:rFonts w:ascii="宋体" w:hAnsi="宋体" w:eastAsia="宋体" w:hint="eastAsia"/>
        </w:rPr>
        <w:t> b.</w:t>
      </w:r>
      <w:r>
        <w:rPr>
          <w:rFonts w:ascii="宋体" w:hAnsi="宋体" w:eastAsia="宋体" w:hint="eastAsia"/>
        </w:rPr>
        <w:t> </w:t>
      </w:r>
      <w:r>
        <w:rPr>
          <w:rFonts w:ascii="宋体" w:hAnsi="宋体" w:eastAsia="宋体" w:hint="eastAsia"/>
        </w:rPr>
        <w:t>250ml</w:t>
      </w:r>
      <w:r w:rsidR="001852F3">
        <w:rPr>
          <w:rFonts w:ascii="宋体" w:hAnsi="宋体" w:eastAsia="宋体" w:hint="eastAsia"/>
        </w:rPr>
        <w:t xml:space="preserve">蒸馏水中加入</w:t>
      </w:r>
      <w:r>
        <w:rPr>
          <w:rFonts w:ascii="宋体" w:hAnsi="宋体" w:eastAsia="宋体" w:hint="eastAsia"/>
        </w:rPr>
        <w:t>Na</w:t>
      </w:r>
      <w:r>
        <w:rPr>
          <w:vertAlign w:val="subscript"/>
          <w:rFonts w:ascii="宋体" w:hAnsi="宋体" w:eastAsia="宋体" w:hint="eastAsia"/>
        </w:rPr>
        <w:t>2</w:t>
      </w:r>
      <w:r>
        <w:rPr>
          <w:rFonts w:ascii="宋体" w:hAnsi="宋体" w:eastAsia="宋体" w:hint="eastAsia"/>
        </w:rPr>
        <w:t>HP0</w:t>
      </w:r>
      <w:r>
        <w:rPr>
          <w:vertAlign w:val="subscript"/>
          <w:rFonts w:ascii="宋体" w:hAnsi="宋体" w:eastAsia="宋体" w:hint="eastAsia"/>
        </w:rPr>
        <w:t>4</w:t>
      </w:r>
      <w:r>
        <w:rPr>
          <w:rFonts w:ascii="宋体" w:hAnsi="宋体" w:eastAsia="宋体" w:hint="eastAsia"/>
        </w:rPr>
        <w:t>·12H</w:t>
      </w:r>
      <w:r>
        <w:rPr>
          <w:vertAlign w:val="subscript"/>
          <w:rFonts w:ascii="宋体" w:hAnsi="宋体" w:eastAsia="宋体" w:hint="eastAsia"/>
        </w:rPr>
        <w:t>2</w:t>
      </w:r>
      <w:r>
        <w:rPr>
          <w:rFonts w:ascii="宋体" w:hAnsi="宋体" w:eastAsia="宋体" w:hint="eastAsia"/>
        </w:rPr>
        <w:t>0</w:t>
      </w:r>
      <w:r>
        <w:rPr>
          <w:rFonts w:ascii="宋体" w:hAnsi="宋体" w:eastAsia="宋体" w:hint="eastAsia"/>
        </w:rPr>
        <w:t> </w:t>
      </w:r>
      <w:r>
        <w:rPr>
          <w:rFonts w:ascii="宋体" w:hAnsi="宋体" w:eastAsia="宋体" w:hint="eastAsia"/>
        </w:rPr>
        <w:t>17.9070g。</w:t>
      </w:r>
    </w:p>
    <w:p w:rsidR="0018722C">
      <w:pPr>
        <w:topLinePunct/>
      </w:pPr>
      <w:r>
        <w:t>工作液</w:t>
      </w:r>
      <w:r>
        <w:rPr>
          <w:rFonts w:hint="eastAsia"/>
        </w:rPr>
        <w:t>：</w:t>
      </w:r>
      <w:r>
        <w:t>在</w:t>
      </w:r>
      <w:r>
        <w:t>1000ml</w:t>
      </w:r>
      <w:r/>
      <w:r w:rsidR="001852F3">
        <w:t xml:space="preserve">蒸馏水中加入</w:t>
      </w:r>
      <w:r>
        <w:t>a</w:t>
      </w:r>
      <w:r/>
      <w:r w:rsidR="001852F3">
        <w:t xml:space="preserve">液</w:t>
      </w:r>
      <w:r>
        <w:t>14ml</w:t>
      </w:r>
      <w:r>
        <w:t>、</w:t>
      </w:r>
      <w:r>
        <w:t>b</w:t>
      </w:r>
      <w:r/>
      <w:r w:rsidR="001852F3">
        <w:t xml:space="preserve">液</w:t>
      </w:r>
      <w:r>
        <w:t>36ml</w:t>
      </w:r>
      <w:r/>
      <w:r w:rsidR="001852F3">
        <w:t xml:space="preserve">和</w:t>
      </w:r>
      <w:r>
        <w:t>NaCL9.0g</w:t>
      </w:r>
      <w:r>
        <w:t>,调节</w:t>
      </w:r>
      <w:r>
        <w:t>PH</w:t>
      </w:r>
      <w:r>
        <w:t>值为</w:t>
      </w:r>
      <w:r>
        <w:t>7</w:t>
      </w:r>
      <w:r>
        <w:t>.</w:t>
      </w:r>
      <w:r>
        <w:t>4</w:t>
      </w:r>
      <w:r>
        <w:t>.</w:t>
      </w:r>
    </w:p>
    <w:p w:rsidR="0018722C">
      <w:pPr>
        <w:topLinePunct/>
      </w:pPr>
      <w:r>
        <w:t>（</w:t>
      </w:r>
      <w:r>
        <w:t xml:space="preserve">6</w:t>
      </w:r>
      <w:r>
        <w:t>）</w:t>
      </w:r>
      <w:r>
        <w:t>防脱片剂：多聚赖氨酸</w:t>
      </w:r>
      <w:r>
        <w:t>（</w:t>
      </w:r>
      <w:r>
        <w:t>Poly-L-Lysine</w:t>
      </w:r>
      <w:r>
        <w:t>）</w:t>
      </w:r>
      <w:r>
        <w:t>,工作液为</w:t>
      </w:r>
      <w:r w:rsidR="001852F3">
        <w:t xml:space="preserve">1</w:t>
      </w:r>
      <w:r>
        <w:t xml:space="preserve">: </w:t>
      </w:r>
      <w:r>
        <w:t>6</w:t>
      </w:r>
      <w:r w:rsidR="001852F3">
        <w:t xml:space="preserve">稀释。</w:t>
      </w:r>
    </w:p>
    <w:p w:rsidR="0018722C">
      <w:pPr>
        <w:pStyle w:val="Heading3"/>
        <w:topLinePunct/>
        <w:ind w:left="200" w:hangingChars="200" w:hanging="200"/>
      </w:pPr>
      <w:bookmarkStart w:id="641673" w:name="_Toc686641673"/>
      <w:r>
        <w:rPr>
          <w:b/>
        </w:rPr>
        <w:t>3.1.3</w:t>
      </w:r>
      <w:r>
        <w:t xml:space="preserve"> </w:t>
      </w:r>
      <w:r>
        <w:t>主要仪器和设备</w:t>
      </w:r>
      <w:bookmarkEnd w:id="641673"/>
    </w:p>
    <w:p w:rsidR="0018722C">
      <w:pPr>
        <w:topLinePunct/>
      </w:pPr>
      <w:r>
        <w:t xml:space="preserve">（</w:t>
      </w:r>
      <w:r>
        <w:t xml:space="preserve">１</w:t>
      </w:r>
      <w:r>
        <w:t xml:space="preserve">）</w:t>
      </w:r>
      <w:r>
        <w:t xml:space="preserve">半自动切片机</w:t>
      </w:r>
      <w:r>
        <w:t xml:space="preserve">（</w:t>
      </w:r>
      <w:r>
        <w:t xml:space="preserve">型号：RM2145</w:t>
      </w:r>
      <w:r w:rsidR="001852F3">
        <w:t xml:space="preserve">德国</w:t>
      </w:r>
      <w:r>
        <w:t xml:space="preserve">LELCA</w:t>
      </w:r>
      <w:r>
        <w:t xml:space="preserve">公司</w:t>
      </w:r>
      <w:r>
        <w:t xml:space="preserve">）</w:t>
      </w:r>
    </w:p>
    <w:p w:rsidR="0018722C">
      <w:pPr>
        <w:topLinePunct/>
      </w:pPr>
      <w:r>
        <w:t xml:space="preserve">（</w:t>
      </w:r>
      <w:r>
        <w:t xml:space="preserve">２</w:t>
      </w:r>
      <w:r>
        <w:t xml:space="preserve">）</w:t>
      </w:r>
      <w:r>
        <w:t xml:space="preserve">全自动包埋机</w:t>
      </w:r>
      <w:r>
        <w:t xml:space="preserve">（</w:t>
      </w:r>
      <w:r>
        <w:t xml:space="preserve">型号：EG1160</w:t>
      </w:r>
      <w:r w:rsidR="001852F3">
        <w:t xml:space="preserve">德国</w:t>
      </w:r>
      <w:r>
        <w:t xml:space="preserve">LELCA</w:t>
      </w:r>
      <w:r>
        <w:t xml:space="preserve">公司</w:t>
      </w:r>
      <w:r>
        <w:t xml:space="preserve">）</w:t>
      </w:r>
    </w:p>
    <w:p w:rsidR="0018722C">
      <w:pPr>
        <w:topLinePunct/>
      </w:pPr>
      <w:r>
        <w:t xml:space="preserve">（</w:t>
      </w:r>
      <w:r>
        <w:t xml:space="preserve">３</w:t>
      </w:r>
      <w:r>
        <w:t xml:space="preserve">）</w:t>
      </w:r>
      <w:r>
        <w:t xml:space="preserve">电热恒温水箱</w:t>
      </w:r>
      <w:r>
        <w:t xml:space="preserve">（</w:t>
      </w:r>
      <w:r>
        <w:t xml:space="preserve">型号：BHW2-I</w:t>
      </w:r>
      <w:r w:rsidR="001852F3">
        <w:t xml:space="preserve">北京市医疗设备总厂</w:t>
      </w:r>
      <w:r>
        <w:t xml:space="preserve">）</w:t>
      </w:r>
    </w:p>
    <w:p w:rsidR="0018722C">
      <w:pPr>
        <w:topLinePunct/>
      </w:pPr>
      <w:r>
        <w:t xml:space="preserve">（</w:t>
      </w:r>
      <w:r>
        <w:t xml:space="preserve">４</w:t>
      </w:r>
      <w:r>
        <w:t xml:space="preserve">）</w:t>
      </w:r>
      <w:r>
        <w:t xml:space="preserve">电热鼓风干燥箱</w:t>
      </w:r>
      <w:r>
        <w:t xml:space="preserve">（</w:t>
      </w:r>
      <w:r>
        <w:t xml:space="preserve">型号：101A-1</w:t>
      </w:r>
      <w:r>
        <w:t xml:space="preserve">型</w:t>
      </w:r>
      <w:r w:rsidR="001852F3">
        <w:t xml:space="preserve">上海市实验仪器总厂</w:t>
      </w:r>
      <w:r>
        <w:t xml:space="preserve">）</w:t>
      </w:r>
    </w:p>
    <w:p w:rsidR="0018722C">
      <w:pPr>
        <w:topLinePunct/>
      </w:pPr>
      <w:r>
        <w:t xml:space="preserve">（</w:t>
      </w:r>
      <w:r>
        <w:t xml:space="preserve">５</w:t>
      </w:r>
      <w:r>
        <w:t xml:space="preserve">）</w:t>
      </w:r>
      <w:r>
        <w:t xml:space="preserve">冰箱</w:t>
      </w:r>
      <w:r>
        <w:t xml:space="preserve">（</w:t>
      </w:r>
      <w:r>
        <w:t xml:space="preserve">型号</w:t>
      </w:r>
      <w:r>
        <w:t xml:space="preserve">: </w:t>
      </w:r>
      <w:r>
        <w:t xml:space="preserve">BCD-217B</w:t>
      </w:r>
      <w:r w:rsidRPr="00000000">
        <w:tab/>
        <w:t xml:space="preserve">Haier</w:t>
      </w:r>
      <w:r>
        <w:t xml:space="preserve">公司</w:t>
      </w:r>
      <w:r>
        <w:t xml:space="preserve">）</w:t>
      </w:r>
    </w:p>
    <w:p w:rsidR="0018722C">
      <w:pPr>
        <w:topLinePunct/>
      </w:pPr>
      <w:r>
        <w:t>（</w:t>
      </w:r>
      <w:r>
        <w:t xml:space="preserve">６</w:t>
      </w:r>
      <w:r>
        <w:t>）</w:t>
      </w:r>
      <w:r>
        <w:t>移液器</w:t>
      </w:r>
      <w:r w:rsidR="001852F3">
        <w:t xml:space="preserve">200μl</w:t>
      </w:r>
      <w:r w:rsidR="001852F3">
        <w:t>（</w:t>
      </w:r>
      <w:r>
        <w:t>德国</w:t>
      </w:r>
      <w:r>
        <w:t>）</w:t>
      </w:r>
    </w:p>
    <w:p w:rsidR="0018722C">
      <w:pPr>
        <w:topLinePunct/>
      </w:pPr>
      <w:r>
        <w:t>（</w:t>
      </w:r>
      <w:r>
        <w:t>７</w:t>
      </w:r>
      <w:r>
        <w:t>）</w:t>
      </w:r>
      <w:r>
        <w:t>湿盒</w:t>
      </w:r>
      <w:r/>
      <w:r>
        <w:t>30</w:t>
      </w:r>
      <w:r/>
      <w:r>
        <w:t>片</w:t>
      </w:r>
      <w:r w:rsidR="001852F3">
        <w:t>（</w:t>
      </w:r>
      <w:r>
        <w:t>迈新试剂公司</w:t>
      </w:r>
      <w:r>
        <w:t>）</w:t>
      </w:r>
    </w:p>
    <w:p w:rsidR="0018722C">
      <w:pPr>
        <w:topLinePunct/>
      </w:pPr>
      <w:r>
        <w:t xml:space="preserve">（</w:t>
      </w:r>
      <w:r>
        <w:t xml:space="preserve">８</w:t>
      </w:r>
      <w:r>
        <w:t xml:space="preserve">）</w:t>
      </w:r>
      <w:r>
        <w:t xml:space="preserve">显微镜</w:t>
      </w:r>
      <w:r>
        <w:t xml:space="preserve">（</w:t>
      </w:r>
      <w:r>
        <w:t xml:space="preserve">型号：AX-70</w:t>
      </w:r>
      <w:r w:rsidR="001852F3">
        <w:t xml:space="preserve">日本</w:t>
      </w:r>
      <w:r>
        <w:t xml:space="preserve">OLYMPUS</w:t>
      </w:r>
      <w:r>
        <w:t xml:space="preserve">）</w:t>
      </w:r>
    </w:p>
    <w:p w:rsidR="0018722C">
      <w:pPr>
        <w:topLinePunct/>
      </w:pPr>
      <w:r>
        <w:t>（</w:t>
      </w:r>
      <w:r>
        <w:t>９</w:t>
      </w:r>
      <w:r>
        <w:t>）</w:t>
      </w:r>
      <w:r>
        <w:t>连续成像系统</w:t>
      </w:r>
      <w:r w:rsidR="001852F3">
        <w:t>（</w:t>
      </w:r>
      <w:r>
        <w:t>型号</w:t>
      </w:r>
      <w:r>
        <w:t xml:space="preserve">: </w:t>
      </w:r>
      <w:r>
        <w:t>U-CMAD-2</w:t>
      </w:r>
      <w:r w:rsidR="001852F3">
        <w:t>日本</w:t>
      </w:r>
      <w:r/>
      <w:r>
        <w:t>OLYMPUS</w:t>
      </w:r>
      <w:r>
        <w:t>）</w:t>
      </w:r>
    </w:p>
    <w:p w:rsidR="0018722C">
      <w:pPr>
        <w:topLinePunct/>
      </w:pPr>
      <w:r>
        <w:rPr>
          <w:rFonts w:cstheme="minorBidi" w:hAnsiTheme="minorHAnsi" w:eastAsiaTheme="minorHAnsi" w:asciiTheme="minorHAnsi" w:ascii="Calibri"/>
        </w:rPr>
        <w:t>9</w:t>
      </w:r>
    </w:p>
    <w:p w:rsidR="0018722C">
      <w:pPr>
        <w:pStyle w:val="Heading2"/>
        <w:topLinePunct/>
        <w:ind w:left="171" w:hangingChars="171" w:hanging="171"/>
      </w:pPr>
      <w:bookmarkStart w:id="641674" w:name="_Toc686641674"/>
      <w:bookmarkStart w:name="3.2 内容与方法 " w:id="32"/>
      <w:bookmarkEnd w:id="32"/>
      <w:r>
        <w:rPr>
          <w:b/>
        </w:rPr>
        <w:t>3.2</w:t>
      </w:r>
      <w:r>
        <w:t xml:space="preserve"> </w:t>
      </w:r>
      <w:bookmarkStart w:name="_bookmark12" w:id="33"/>
      <w:bookmarkEnd w:id="33"/>
      <w:bookmarkStart w:name="_bookmark12" w:id="34"/>
      <w:bookmarkEnd w:id="34"/>
      <w:r>
        <w:t>内容与方法</w:t>
      </w:r>
      <w:bookmarkEnd w:id="641674"/>
    </w:p>
    <w:p w:rsidR="0018722C">
      <w:pPr>
        <w:pStyle w:val="Heading3"/>
        <w:topLinePunct/>
        <w:ind w:left="200" w:hangingChars="200" w:hanging="200"/>
      </w:pPr>
      <w:bookmarkStart w:id="641675" w:name="_Toc686641675"/>
      <w:r>
        <w:rPr>
          <w:b/>
        </w:rPr>
        <w:t>3.2.1</w:t>
      </w:r>
      <w:r>
        <w:t xml:space="preserve"> </w:t>
      </w:r>
      <w:r>
        <w:t>切片制作</w:t>
      </w:r>
      <w:bookmarkEnd w:id="641675"/>
    </w:p>
    <w:p w:rsidR="0018722C">
      <w:pPr>
        <w:topLinePunct/>
      </w:pPr>
      <w:r>
        <w:t>所有标本应用半自动切片机做连续切片</w:t>
      </w:r>
      <w:r>
        <w:rPr>
          <w:spacing w:val="-2"/>
        </w:rPr>
        <w:t>（</w:t>
      </w:r>
      <w:r>
        <w:t xml:space="preserve">厚度为</w:t>
      </w:r>
      <w:r>
        <w:t>4um</w:t>
      </w:r>
      <w:r>
        <w:rPr>
          <w:spacing w:val="-4"/>
        </w:rPr>
        <w:t>）</w:t>
      </w:r>
      <w:r>
        <w:t>，每例切</w:t>
      </w:r>
      <w:r>
        <w:t>4</w:t>
      </w:r>
      <w:r/>
      <w:r w:rsidR="001852F3">
        <w:t xml:space="preserve">片，将切好的标本在温水中充分展开后，收放在经过防脱片处理后的干净载玻片上，将其烘</w:t>
      </w:r>
      <w:r>
        <w:t>干并置于</w:t>
      </w:r>
      <w:r>
        <w:t>60℃</w:t>
      </w:r>
      <w:r>
        <w:t>的恒温箱内</w:t>
      </w:r>
      <w:r>
        <w:t>1</w:t>
      </w:r>
      <w:r/>
      <w:r w:rsidR="001852F3">
        <w:t xml:space="preserve">小时</w:t>
      </w:r>
      <w:r>
        <w:rPr>
          <w:rFonts w:hint="eastAsia"/>
        </w:rPr>
        <w:t>，</w:t>
      </w:r>
      <w:r>
        <w:t>待标本紧密附着在载玻片上后装盒。</w:t>
      </w:r>
    </w:p>
    <w:p w:rsidR="0018722C">
      <w:pPr>
        <w:pStyle w:val="Heading3"/>
        <w:topLinePunct/>
        <w:ind w:left="200" w:hangingChars="200" w:hanging="200"/>
      </w:pPr>
      <w:bookmarkStart w:id="641676" w:name="_Toc686641676"/>
      <w:r>
        <w:rPr>
          <w:b/>
        </w:rPr>
        <w:t>3.2.2</w:t>
      </w:r>
      <w:r>
        <w:t xml:space="preserve"> </w:t>
      </w:r>
      <w:r>
        <w:rPr>
          <w:b/>
        </w:rPr>
        <w:t>HE</w:t>
      </w:r>
      <w:r w:rsidR="001852F3">
        <w:t xml:space="preserve">染色</w:t>
      </w:r>
      <w:bookmarkEnd w:id="641676"/>
    </w:p>
    <w:p w:rsidR="0018722C">
      <w:pPr>
        <w:topLinePunct/>
      </w:pPr>
      <w:r>
        <w:t>切片常规行染</w:t>
      </w:r>
      <w:r>
        <w:t>HE</w:t>
      </w:r>
      <w:r/>
      <w:r w:rsidR="001852F3">
        <w:t xml:space="preserve">色，光镜下观察结果，作为复查诊断和组织学分级，并与免疫组化结果对照观察。</w:t>
      </w:r>
    </w:p>
    <w:p w:rsidR="0018722C">
      <w:pPr>
        <w:pStyle w:val="Heading3"/>
        <w:topLinePunct/>
        <w:ind w:left="200" w:hangingChars="200" w:hanging="200"/>
      </w:pPr>
      <w:bookmarkStart w:id="641677" w:name="_Toc686641677"/>
      <w:r>
        <w:rPr>
          <w:b/>
        </w:rPr>
        <w:t>3.2.3</w:t>
      </w:r>
      <w:r>
        <w:t xml:space="preserve"> </w:t>
      </w:r>
      <w:r>
        <w:t>对照</w:t>
      </w:r>
      <w:bookmarkEnd w:id="641677"/>
    </w:p>
    <w:p w:rsidR="0018722C">
      <w:pPr>
        <w:topLinePunct/>
      </w:pPr>
      <w:r>
        <w:t>阴性对照：用</w:t>
      </w:r>
      <w:r>
        <w:t>PBS</w:t>
      </w:r>
      <w:r/>
      <w:r w:rsidR="001852F3">
        <w:t xml:space="preserve">液代替一抗体阴性对照。阳性对照：用已知的阳性切片作为阳性对照。</w:t>
      </w:r>
    </w:p>
    <w:p w:rsidR="0018722C">
      <w:pPr>
        <w:pStyle w:val="Heading3"/>
        <w:topLinePunct/>
        <w:ind w:left="200" w:hangingChars="200" w:hanging="200"/>
      </w:pPr>
      <w:bookmarkStart w:id="641678" w:name="_Toc686641678"/>
      <w:r>
        <w:t>3.2.4.</w:t>
      </w:r>
      <w:r>
        <w:t xml:space="preserve"> </w:t>
      </w:r>
      <w:r w:rsidRPr="00DB64CE">
        <w:t>免疫组织化</w:t>
      </w:r>
      <w:r w:rsidR="001852F3">
        <w:rPr>
          <w:b/>
        </w:rPr>
        <w:t xml:space="preserve">S-P</w:t>
      </w:r>
      <w:r w:rsidR="001852F3">
        <w:t xml:space="preserve">法染色</w:t>
      </w:r>
      <w:bookmarkEnd w:id="641678"/>
    </w:p>
    <w:p w:rsidR="0018722C">
      <w:pPr>
        <w:topLinePunct/>
      </w:pPr>
      <w:r>
        <w:t>实验步骤：</w:t>
      </w:r>
    </w:p>
    <w:p w:rsidR="0018722C">
      <w:pPr>
        <w:topLinePunct/>
      </w:pPr>
      <w:r>
        <w:t>（</w:t>
      </w:r>
      <w:r>
        <w:t xml:space="preserve">1</w:t>
      </w:r>
      <w:r>
        <w:t>）</w:t>
      </w:r>
      <w:r>
        <w:t>组织石蜡切片用二甲苯脱蜡，浓度分别为</w:t>
      </w:r>
      <w:r w:rsidR="001852F3">
        <w:t xml:space="preserve">100%, 100%, 95%, 95%, 80%</w:t>
      </w:r>
      <w:r w:rsidR="001852F3">
        <w:t xml:space="preserve">的酒精梯度脱水。</w:t>
      </w:r>
    </w:p>
    <w:p w:rsidR="0018722C">
      <w:pPr>
        <w:topLinePunct/>
      </w:pPr>
      <w:r>
        <w:t>（</w:t>
      </w:r>
      <w:r>
        <w:t xml:space="preserve">2</w:t>
      </w:r>
      <w:r>
        <w:t>）</w:t>
      </w:r>
      <w:r>
        <w:t>PBS</w:t>
      </w:r>
      <w:r>
        <w:t>（</w:t>
      </w:r>
      <w:r>
        <w:t>PH7.4</w:t>
      </w:r>
      <w:r>
        <w:t>）</w:t>
      </w:r>
      <w:r>
        <w:t>冲洗</w:t>
      </w:r>
      <w:r w:rsidR="001852F3">
        <w:t xml:space="preserve">3</w:t>
      </w:r>
      <w:r w:rsidR="001852F3">
        <w:t xml:space="preserve">次，每次</w:t>
      </w:r>
      <w:r w:rsidR="001852F3">
        <w:t xml:space="preserve">5</w:t>
      </w:r>
      <w:r w:rsidR="001852F3">
        <w:t xml:space="preserve">分钟。</w:t>
      </w:r>
    </w:p>
    <w:p w:rsidR="0018722C">
      <w:pPr>
        <w:topLinePunct/>
      </w:pPr>
      <w:r>
        <w:t>（</w:t>
      </w:r>
      <w:r>
        <w:t xml:space="preserve">3</w:t>
      </w:r>
      <w:r>
        <w:t>）</w:t>
      </w:r>
      <w:r>
        <w:t>每张切片滴加</w:t>
      </w:r>
      <w:r w:rsidR="001852F3">
        <w:t xml:space="preserve">1</w:t>
      </w:r>
      <w:r w:rsidR="001852F3">
        <w:t xml:space="preserve">滴内源性过氧化物酶阻断溶剂</w:t>
      </w:r>
      <w:r>
        <w:t>（</w:t>
      </w:r>
      <w:r>
        <w:t>试剂</w:t>
      </w:r>
      <w:r w:rsidR="001852F3">
        <w:t xml:space="preserve">A</w:t>
      </w:r>
      <w:r>
        <w:t>）</w:t>
      </w:r>
      <w:r>
        <w:t>，室温下孵育</w:t>
      </w:r>
    </w:p>
    <w:p w:rsidR="0018722C">
      <w:pPr>
        <w:topLinePunct/>
      </w:pPr>
      <w:r>
        <w:t>15</w:t>
      </w:r>
      <w:r w:rsidR="001852F3">
        <w:t xml:space="preserve">分钟，以阻断内源性过氧化物酶的活性。重复步骤</w:t>
      </w:r>
      <w:r>
        <w:t>（</w:t>
      </w:r>
      <w:r>
        <w:t>2</w:t>
      </w:r>
      <w:r>
        <w:t>）</w:t>
      </w:r>
      <w:r>
        <w:t>。</w:t>
      </w:r>
    </w:p>
    <w:p w:rsidR="0018722C">
      <w:pPr>
        <w:topLinePunct/>
      </w:pPr>
      <w:r>
        <w:t>（</w:t>
      </w:r>
      <w:r>
        <w:t>4</w:t>
      </w:r>
      <w:r>
        <w:t>）</w:t>
      </w:r>
      <w:r>
        <w:t>除去</w:t>
      </w:r>
      <w:r>
        <w:t>PBS</w:t>
      </w:r>
      <w:r/>
      <w:r w:rsidR="001852F3">
        <w:t xml:space="preserve">液，每张切片滴加</w:t>
      </w:r>
      <w:r>
        <w:t>1</w:t>
      </w:r>
      <w:r/>
      <w:r w:rsidR="001852F3">
        <w:t xml:space="preserve">滴正常非免疫动物血清</w:t>
      </w:r>
      <w:r>
        <w:t>（</w:t>
      </w:r>
      <w:r>
        <w:rPr>
          <w:spacing w:val="-8"/>
        </w:rPr>
        <w:t>试剂</w:t>
      </w:r>
      <w:r>
        <w:t>B</w:t>
      </w:r>
      <w:r>
        <w:t>）</w:t>
      </w:r>
      <w:r>
        <w:t>，室温</w:t>
      </w:r>
      <w:r>
        <w:t>下孵育</w:t>
      </w:r>
      <w:r>
        <w:t>15</w:t>
      </w:r>
      <w:r/>
      <w:r w:rsidR="001852F3">
        <w:t xml:space="preserve">分钟。</w:t>
      </w:r>
    </w:p>
    <w:p w:rsidR="0018722C">
      <w:pPr>
        <w:topLinePunct/>
      </w:pPr>
      <w:r>
        <w:t>（</w:t>
      </w:r>
      <w:r>
        <w:t>5</w:t>
      </w:r>
      <w:r>
        <w:t>）</w:t>
      </w:r>
      <w:r/>
      <w:r w:rsidR="001852F3">
        <w:t xml:space="preserve">除去血清，每张切片滴加</w:t>
      </w:r>
      <w:r>
        <w:t>1</w:t>
      </w:r>
      <w:r/>
      <w:r w:rsidR="001852F3">
        <w:t xml:space="preserve">滴第一抗体</w:t>
      </w:r>
      <w:r>
        <w:t>（</w:t>
      </w:r>
      <w:r>
        <w:t>多克隆兔抗人</w:t>
      </w:r>
      <w:r>
        <w:t>TM4SF1</w:t>
      </w:r>
      <w:r/>
      <w:r w:rsidR="001852F3">
        <w:t xml:space="preserve">抗体和</w:t>
      </w:r>
    </w:p>
    <w:p w:rsidR="0018722C">
      <w:pPr>
        <w:topLinePunct/>
      </w:pPr>
      <w:r>
        <w:t>ephrinB2</w:t>
      </w:r>
      <w:r/>
      <w:r w:rsidR="001852F3">
        <w:t xml:space="preserve">抗体浓度分别为</w:t>
      </w:r>
      <w:r>
        <w:t>1</w:t>
      </w:r>
      <w:r>
        <w:t xml:space="preserve">: </w:t>
      </w:r>
      <w:r>
        <w:t>50</w:t>
      </w:r>
      <w:r/>
      <w:r w:rsidR="001852F3">
        <w:t xml:space="preserve">与</w:t>
      </w:r>
      <w:r>
        <w:t>1:200，</w:t>
      </w:r>
      <w:r>
        <w:t>即用型</w:t>
      </w:r>
      <w:r>
        <w:t>c-myc</w:t>
      </w:r>
      <w:r>
        <w:t>）</w:t>
      </w:r>
      <w:r>
        <w:t>室温下孵育</w:t>
      </w:r>
      <w:r>
        <w:t>4℃过夜。重复步骤</w:t>
      </w:r>
      <w:r>
        <w:t>（</w:t>
      </w:r>
      <w:r>
        <w:t>2</w:t>
      </w:r>
      <w:r>
        <w:t>）</w:t>
      </w:r>
      <w:r>
        <w:t>。</w:t>
      </w:r>
    </w:p>
    <w:p w:rsidR="0018722C">
      <w:pPr>
        <w:topLinePunct/>
      </w:pPr>
      <w:r>
        <w:t>（</w:t>
      </w:r>
      <w:r>
        <w:t>6</w:t>
      </w:r>
      <w:r>
        <w:t>）</w:t>
      </w:r>
      <w:r>
        <w:t>除去</w:t>
      </w:r>
      <w:r>
        <w:t>PBS</w:t>
      </w:r>
      <w:r/>
      <w:r w:rsidR="001852F3">
        <w:t xml:space="preserve">液，每张切片滴加</w:t>
      </w:r>
      <w:r>
        <w:t>1</w:t>
      </w:r>
      <w:r/>
      <w:r w:rsidR="001852F3">
        <w:t xml:space="preserve">滴生物素标记的第二抗体</w:t>
      </w:r>
      <w:r>
        <w:t>（</w:t>
      </w:r>
      <w:r>
        <w:t>试剂</w:t>
      </w:r>
      <w:r>
        <w:t>C</w:t>
      </w:r>
      <w:r>
        <w:t>）</w:t>
      </w:r>
      <w:r>
        <w:t>，室</w:t>
      </w:r>
      <w:r>
        <w:t>温下孵育</w:t>
      </w:r>
      <w:r>
        <w:t>15</w:t>
      </w:r>
      <w:r/>
      <w:r w:rsidR="001852F3">
        <w:t xml:space="preserve">分钟。重复步骤</w:t>
      </w:r>
      <w:r>
        <w:t>（</w:t>
      </w:r>
      <w:r>
        <w:t>2</w:t>
      </w:r>
      <w:r>
        <w:t>）</w:t>
      </w:r>
    </w:p>
    <w:p w:rsidR="0018722C">
      <w:pPr>
        <w:topLinePunct/>
      </w:pPr>
      <w:r>
        <w:t>（</w:t>
      </w:r>
      <w:r>
        <w:t xml:space="preserve">7</w:t>
      </w:r>
      <w:r>
        <w:t>）</w:t>
      </w:r>
      <w:r>
        <w:t>除去</w:t>
      </w:r>
      <w:r w:rsidR="001852F3">
        <w:t xml:space="preserve">PBS</w:t>
      </w:r>
      <w:r w:rsidR="001852F3">
        <w:t xml:space="preserve">液，每张切片滴加</w:t>
      </w:r>
      <w:r w:rsidR="001852F3">
        <w:t xml:space="preserve">1</w:t>
      </w:r>
      <w:r w:rsidR="001852F3">
        <w:t xml:space="preserve">滴链霉素抗生物素－过氧化物酶溶液</w:t>
      </w:r>
      <w:r>
        <w:t>（</w:t>
      </w:r>
      <w:r>
        <w:t>D</w:t>
      </w:r>
      <w:r w:rsidR="001852F3">
        <w:t xml:space="preserve">液</w:t>
      </w:r>
      <w:r>
        <w:t>）</w:t>
      </w:r>
      <w:r>
        <w:t>，室温下孵育</w:t>
      </w:r>
      <w:r w:rsidR="001852F3">
        <w:t xml:space="preserve">15</w:t>
      </w:r>
      <w:r w:rsidR="001852F3">
        <w:t xml:space="preserve">分钟。重复步骤</w:t>
      </w:r>
      <w:r>
        <w:t>（</w:t>
      </w:r>
      <w:r>
        <w:t>2</w:t>
      </w:r>
      <w:r>
        <w:t>）</w:t>
      </w:r>
    </w:p>
    <w:p w:rsidR="0018722C">
      <w:pPr>
        <w:topLinePunct/>
      </w:pPr>
      <w:r>
        <w:t>（</w:t>
      </w:r>
      <w:r>
        <w:t>8</w:t>
      </w:r>
      <w:r>
        <w:t>）</w:t>
      </w:r>
      <w:r>
        <w:t>除去</w:t>
      </w:r>
      <w:r>
        <w:t>PBS</w:t>
      </w:r>
      <w:r/>
      <w:r w:rsidR="001852F3">
        <w:t xml:space="preserve">液，每张切片滴加</w:t>
      </w:r>
      <w:r>
        <w:t>2</w:t>
      </w:r>
      <w:r/>
      <w:r w:rsidR="001852F3">
        <w:t xml:space="preserve">滴新鲜配置的</w:t>
      </w:r>
      <w:r>
        <w:t>DAB</w:t>
      </w:r>
      <w:r/>
      <w:r w:rsidR="001852F3">
        <w:t xml:space="preserve">溶液发色，显微镜下观</w:t>
      </w:r>
    </w:p>
    <w:p w:rsidR="0018722C">
      <w:pPr>
        <w:topLinePunct/>
      </w:pPr>
      <w:r>
        <w:rPr>
          <w:rFonts w:cstheme="minorBidi" w:hAnsiTheme="minorHAnsi" w:eastAsiaTheme="minorHAnsi" w:asciiTheme="minorHAnsi" w:ascii="Calibri"/>
        </w:rPr>
        <w:t>10</w:t>
      </w:r>
    </w:p>
    <w:p w:rsidR="0018722C">
      <w:pPr>
        <w:topLinePunct/>
      </w:pPr>
      <w:bookmarkStart w:name="_bookmark13" w:id="35"/>
      <w:bookmarkEnd w:id="35"/>
      <w:r/>
      <w:r>
        <w:t>察</w:t>
      </w:r>
      <w:r w:rsidR="001852F3">
        <w:t xml:space="preserve">3-10</w:t>
      </w:r>
      <w:r w:rsidR="001852F3">
        <w:t xml:space="preserve">分钟，显色适当后，水洗终止。</w:t>
      </w:r>
    </w:p>
    <w:p w:rsidR="0018722C">
      <w:pPr>
        <w:topLinePunct/>
      </w:pPr>
      <w:r>
        <w:t>（</w:t>
      </w:r>
      <w:r>
        <w:t xml:space="preserve">9</w:t>
      </w:r>
      <w:r>
        <w:t>）</w:t>
      </w:r>
      <w:r>
        <w:t>自来水冲洗，Mayer</w:t>
      </w:r>
      <w:r w:rsidR="001852F3">
        <w:t xml:space="preserve">苏木素覆盖组织复染细胞核，水洗。</w:t>
      </w:r>
    </w:p>
    <w:p w:rsidR="0018722C">
      <w:pPr>
        <w:topLinePunct/>
      </w:pPr>
      <w:r>
        <w:t>（</w:t>
      </w:r>
      <w:r>
        <w:t>10</w:t>
      </w:r>
      <w:r>
        <w:t>）</w:t>
      </w:r>
      <w:r>
        <w:t>弱氨水返蓝，水洗。</w:t>
      </w:r>
    </w:p>
    <w:p w:rsidR="0018722C">
      <w:pPr>
        <w:topLinePunct/>
      </w:pPr>
      <w:r>
        <w:t>（</w:t>
      </w:r>
      <w:r>
        <w:t xml:space="preserve">11</w:t>
      </w:r>
      <w:r>
        <w:t>）</w:t>
      </w:r>
      <w:r>
        <w:t>用浓度分别为</w:t>
      </w:r>
      <w:r w:rsidR="001852F3">
        <w:t xml:space="preserve">100%, 100%, 95%, 95%, 80%的梯度酒精进行常规脱水，</w:t>
      </w:r>
      <w:r w:rsidR="001852F3">
        <w:t xml:space="preserve">二甲苯透明，中性树脂封固。</w:t>
      </w:r>
    </w:p>
    <w:p w:rsidR="0018722C">
      <w:pPr>
        <w:pStyle w:val="Heading3"/>
        <w:topLinePunct/>
        <w:ind w:left="200" w:hangingChars="200" w:hanging="200"/>
      </w:pPr>
      <w:bookmarkStart w:id="641679" w:name="_Toc686641679"/>
      <w:r>
        <w:rPr>
          <w:b/>
        </w:rPr>
        <w:t>3.2.5</w:t>
      </w:r>
      <w:r>
        <w:t xml:space="preserve"> </w:t>
      </w:r>
      <w:r>
        <w:t>结果判定</w:t>
      </w:r>
      <w:bookmarkEnd w:id="641679"/>
    </w:p>
    <w:p w:rsidR="0018722C">
      <w:pPr>
        <w:topLinePunct/>
      </w:pPr>
      <w:r>
        <w:t>结果判定方法：c-myc</w:t>
      </w:r>
      <w:r w:rsidR="001852F3">
        <w:t xml:space="preserve">以细胞膜或细胞核中出现棕黄色颗粒为阳性细胞。</w:t>
      </w:r>
    </w:p>
    <w:p w:rsidR="0018722C">
      <w:pPr>
        <w:topLinePunct/>
      </w:pPr>
      <w:r>
        <w:t>TM4SF1</w:t>
      </w:r>
      <w:r/>
      <w:r w:rsidR="001852F3">
        <w:t xml:space="preserve">与</w:t>
      </w:r>
      <w:r>
        <w:t>phrinB2</w:t>
      </w:r>
      <w:r/>
      <w:r w:rsidR="001852F3">
        <w:t xml:space="preserve">蛋白定位于细胞膜或胞浆。于高倍镜</w:t>
      </w:r>
      <w:r>
        <w:t>（</w:t>
      </w:r>
      <w:r>
        <w:t>200×</w:t>
      </w:r>
      <w:r>
        <w:t>）</w:t>
      </w:r>
      <w:r>
        <w:t>下取</w:t>
      </w:r>
      <w:r>
        <w:t>5</w:t>
      </w:r>
      <w:r/>
      <w:r w:rsidR="001852F3">
        <w:t xml:space="preserve">个有代</w:t>
      </w:r>
      <w:r>
        <w:t>表性的区域，根据阳性细胞在全部癌细胞中所占比例及阳性细胞染色强度判断结</w:t>
      </w:r>
      <w:r>
        <w:t>果。按阳性细胞百分比计分：</w:t>
      </w:r>
      <w:r>
        <w:t>0～10％</w:t>
      </w:r>
      <w:r>
        <w:t>为</w:t>
      </w:r>
      <w:r>
        <w:t>0</w:t>
      </w:r>
      <w:r/>
      <w:r w:rsidR="001852F3">
        <w:t xml:space="preserve">分</w:t>
      </w:r>
      <w:r>
        <w:t>11％～24％</w:t>
      </w:r>
      <w:r>
        <w:t>为１分</w:t>
      </w:r>
      <w:r>
        <w:t>25％～49</w:t>
      </w:r>
      <w:r>
        <w:t>％为 </w:t>
      </w:r>
      <w:r>
        <w:t>2</w:t>
      </w:r>
    </w:p>
    <w:p w:rsidR="0018722C">
      <w:pPr>
        <w:topLinePunct/>
      </w:pPr>
      <w:r>
        <w:t>分</w:t>
      </w:r>
      <w:r>
        <w:t>50％～74％</w:t>
      </w:r>
      <w:r>
        <w:t>为</w:t>
      </w:r>
      <w:r>
        <w:t>3</w:t>
      </w:r>
      <w:r/>
      <w:r w:rsidR="001852F3">
        <w:t xml:space="preserve">分</w:t>
      </w:r>
      <w:r>
        <w:t>75％</w:t>
      </w:r>
      <w:r>
        <w:t>为</w:t>
      </w:r>
      <w:r>
        <w:t>4</w:t>
      </w:r>
      <w:r/>
      <w:r w:rsidR="001852F3">
        <w:t xml:space="preserve">分。同时对染色强度进行评分，无染色为</w:t>
      </w:r>
      <w:r>
        <w:t>0</w:t>
      </w:r>
      <w:r/>
      <w:r w:rsidR="001852F3">
        <w:t xml:space="preserve">分；</w:t>
      </w:r>
    </w:p>
    <w:p w:rsidR="0018722C">
      <w:pPr>
        <w:topLinePunct/>
      </w:pPr>
      <w:r>
        <w:t>淡黄色为</w:t>
      </w:r>
      <w:r>
        <w:t>1</w:t>
      </w:r>
      <w:r/>
      <w:r w:rsidR="001852F3">
        <w:t xml:space="preserve">分；棕黄色为</w:t>
      </w:r>
      <w:r>
        <w:t>2</w:t>
      </w:r>
      <w:r/>
      <w:r w:rsidR="001852F3">
        <w:t xml:space="preserve">分；棕褐色为</w:t>
      </w:r>
      <w:r>
        <w:t>3</w:t>
      </w:r>
      <w:r/>
      <w:r w:rsidR="001852F3">
        <w:t xml:space="preserve">分。两者相加为最终免疫组化结果</w:t>
      </w:r>
      <w:r>
        <w:t>0～</w:t>
      </w:r>
    </w:p>
    <w:p w:rsidR="0018722C">
      <w:pPr>
        <w:topLinePunct/>
      </w:pPr>
      <w:r>
        <w:t>1</w:t>
      </w:r>
      <w:r/>
      <w:r w:rsidR="001852F3">
        <w:t xml:space="preserve">分为阴性；</w:t>
      </w:r>
      <w:r>
        <w:t>2～3</w:t>
      </w:r>
      <w:r/>
      <w:r w:rsidR="001852F3">
        <w:t xml:space="preserve">分为弱阳性</w:t>
      </w:r>
      <w:r>
        <w:t>（</w:t>
      </w:r>
      <w:r>
        <w:t>＋</w:t>
      </w:r>
      <w:r>
        <w:t>）</w:t>
      </w:r>
      <w:r>
        <w:t>；4～5</w:t>
      </w:r>
      <w:r/>
      <w:r w:rsidR="001852F3">
        <w:t xml:space="preserve">分为阳性</w:t>
      </w:r>
      <w:r>
        <w:t>（</w:t>
      </w:r>
      <w:r>
        <w:t>＋＋</w:t>
      </w:r>
      <w:r>
        <w:t>）</w:t>
      </w:r>
      <w:r>
        <w:t>6～7</w:t>
      </w:r>
      <w:r/>
      <w:r w:rsidR="001852F3">
        <w:t xml:space="preserve">分为强阳性</w:t>
      </w:r>
    </w:p>
    <w:p w:rsidR="0018722C">
      <w:pPr>
        <w:topLinePunct/>
      </w:pPr>
      <w:r>
        <w:t>（</w:t>
      </w:r>
      <w:r>
        <w:t xml:space="preserve">＋＋＋</w:t>
      </w:r>
      <w:r>
        <w:t>）</w:t>
      </w:r>
      <w:r>
        <w:t xml:space="preserve"> 。</w:t>
      </w:r>
    </w:p>
    <w:p w:rsidR="0018722C">
      <w:pPr>
        <w:pStyle w:val="Heading3"/>
        <w:topLinePunct/>
        <w:ind w:left="200" w:hangingChars="200" w:hanging="200"/>
      </w:pPr>
      <w:bookmarkStart w:id="641680" w:name="_Toc686641680"/>
      <w:r>
        <w:rPr>
          <w:b/>
        </w:rPr>
        <w:t>3.2.6</w:t>
      </w:r>
      <w:r>
        <w:t xml:space="preserve"> </w:t>
      </w:r>
      <w:r>
        <w:t>统计方法</w:t>
      </w:r>
      <w:bookmarkEnd w:id="641680"/>
    </w:p>
    <w:p w:rsidR="0018722C">
      <w:pPr>
        <w:topLinePunct/>
      </w:pPr>
      <w:r>
        <w:t>应用</w:t>
      </w:r>
      <w:r>
        <w:t>SPSS19.0</w:t>
      </w:r>
      <w:r/>
      <w:r w:rsidR="001852F3">
        <w:t xml:space="preserve">统计软件，根据实验数据资料类型进行</w:t>
      </w:r>
      <w:r>
        <w:t>χ2</w:t>
      </w:r>
      <w:r/>
      <w:r w:rsidR="001852F3">
        <w:t xml:space="preserve">检验，两者之间</w:t>
      </w:r>
      <w:r>
        <w:t>采用</w:t>
      </w:r>
      <w:r>
        <w:t>spearman</w:t>
      </w:r>
      <w:r/>
      <w:r w:rsidR="001852F3">
        <w:t xml:space="preserve">进行相关性分析。</w:t>
      </w:r>
      <w:r>
        <w:t>P&lt;0.05</w:t>
      </w:r>
      <w:r/>
      <w:r w:rsidR="001852F3">
        <w:t xml:space="preserve">表示差异显著，有统计学意义。</w:t>
      </w:r>
    </w:p>
    <w:p w:rsidR="0018722C">
      <w:pPr>
        <w:topLinePunct/>
      </w:pPr>
      <w:r>
        <w:rPr>
          <w:rFonts w:cstheme="minorBidi" w:hAnsiTheme="minorHAnsi" w:eastAsiaTheme="minorHAnsi" w:asciiTheme="minorHAnsi" w:ascii="Calibri"/>
        </w:rPr>
        <w:t>11</w:t>
      </w:r>
    </w:p>
    <w:p w:rsidR="0018722C">
      <w:pPr>
        <w:pStyle w:val="Heading1"/>
        <w:topLinePunct/>
      </w:pPr>
      <w:bookmarkStart w:id="641681" w:name="_Toc686641681"/>
      <w:bookmarkStart w:name="第4章 结 果 " w:id="36"/>
      <w:bookmarkEnd w:id="36"/>
      <w:bookmarkStart w:name="_bookmark15" w:id="37"/>
      <w:bookmarkEnd w:id="37"/>
      <w:r>
        <w:rPr>
          <w:b/>
        </w:rPr>
        <w:t>第</w:t>
      </w:r>
      <w:r>
        <w:rPr>
          <w:b/>
        </w:rPr>
        <w:t>4</w:t>
      </w:r>
      <w:r>
        <w:t>章</w:t>
      </w:r>
      <w:r>
        <w:t xml:space="preserve">  </w:t>
      </w:r>
      <w:r w:rsidRPr="00DB64CE">
        <w:t>结 果</w:t>
      </w:r>
      <w:bookmarkEnd w:id="641681"/>
    </w:p>
    <w:p w:rsidR="0018722C">
      <w:pPr>
        <w:topLinePunct/>
      </w:pPr>
      <w:r>
        <w:t>利用免疫组织化学</w:t>
      </w:r>
      <w:r>
        <w:t>SP</w:t>
      </w:r>
      <w:r/>
      <w:r w:rsidR="001852F3">
        <w:t xml:space="preserve">染色方法检测</w:t>
      </w:r>
      <w:r>
        <w:t>80</w:t>
      </w:r>
      <w:r/>
      <w:r w:rsidR="001852F3">
        <w:t xml:space="preserve">例标本中</w:t>
      </w:r>
      <w:r>
        <w:t>c-myc</w:t>
      </w:r>
      <w:r>
        <w:t>、</w:t>
      </w:r>
      <w:r>
        <w:t>ephrinB2</w:t>
      </w:r>
      <w:r/>
      <w:r w:rsidR="001852F3">
        <w:t xml:space="preserve">及</w:t>
      </w:r>
      <w:r>
        <w:t>TM4SF1</w:t>
      </w:r>
      <w:r w:rsidR="001852F3">
        <w:t xml:space="preserve">的表达情况，结果显示如下：</w:t>
      </w:r>
    </w:p>
    <w:p w:rsidR="0018722C">
      <w:pPr>
        <w:pStyle w:val="Heading2"/>
        <w:topLinePunct/>
        <w:ind w:left="171" w:hangingChars="171" w:hanging="171"/>
      </w:pPr>
      <w:bookmarkStart w:id="641682" w:name="_Toc686641682"/>
      <w:bookmarkStart w:name="4.1 C-myc在正常宫颈及宫颈鳞状细胞癌组织中的表达情况 " w:id="38"/>
      <w:bookmarkEnd w:id="38"/>
      <w:r>
        <w:rPr>
          <w:b/>
        </w:rPr>
        <w:t>4.1</w:t>
      </w:r>
      <w:r>
        <w:t xml:space="preserve"> </w:t>
      </w:r>
      <w:bookmarkStart w:name="4.1 C-myc在正常宫颈及宫颈鳞状细胞癌组织中的表达情况 " w:id="39"/>
      <w:bookmarkEnd w:id="39"/>
      <w:r>
        <w:rPr>
          <w:b/>
        </w:rPr>
        <w:t>C</w:t>
      </w:r>
      <w:r>
        <w:rPr>
          <w:b/>
        </w:rPr>
        <w:t>-myc</w:t>
      </w:r>
      <w:r w:rsidR="001852F3">
        <w:t xml:space="preserve"> 在正常宫颈及宫颈鳞状细胞癌组织中的表达情况</w:t>
      </w:r>
      <w:bookmarkEnd w:id="641682"/>
    </w:p>
    <w:p w:rsidR="0018722C">
      <w:pPr>
        <w:topLinePunct/>
      </w:pPr>
      <w:r>
        <w:t>（</w:t>
      </w:r>
      <w:r>
        <w:t>一</w:t>
      </w:r>
      <w:r>
        <w:t>）</w:t>
      </w:r>
      <w:r>
        <w:t>通过免疫组织化学染色观察发现，</w:t>
      </w:r>
      <w:r>
        <w:t>C-myc</w:t>
      </w:r>
      <w:r/>
      <w:r w:rsidR="001852F3">
        <w:t xml:space="preserve">在正常宫颈及宫颈鳞状细胞癌组织中均有表达，表达情况如下：</w:t>
      </w:r>
    </w:p>
    <w:p w:rsidR="0018722C">
      <w:pPr>
        <w:pStyle w:val="cw24"/>
        <w:topLinePunct/>
      </w:pPr>
      <w:r>
        <w:rPr>
          <w:rFonts w:ascii="宋体" w:eastAsia="宋体" w:hint="eastAsia"/>
        </w:rPr>
        <w:t>1. </w:t>
      </w:r>
      <w:r>
        <w:rPr>
          <w:rFonts w:ascii="宋体" w:eastAsia="宋体" w:hint="eastAsia"/>
        </w:rPr>
        <w:t>正常宫颈组织中，c-myc</w:t>
      </w:r>
      <w:r w:rsidR="001852F3">
        <w:rPr>
          <w:rFonts w:ascii="宋体" w:eastAsia="宋体" w:hint="eastAsia"/>
        </w:rPr>
        <w:t xml:space="preserve">主要表达于宫颈基底细胞的细胞核中，阳性率</w:t>
      </w:r>
      <w:r>
        <w:rPr>
          <w:rFonts w:ascii="宋体" w:eastAsia="宋体" w:hint="eastAsia"/>
        </w:rPr>
        <w:t>为</w:t>
      </w:r>
      <w:r>
        <w:rPr>
          <w:rFonts w:ascii="宋体" w:eastAsia="宋体" w:hint="eastAsia"/>
        </w:rPr>
        <w:t>70%。</w:t>
      </w:r>
      <w:r>
        <w:rPr>
          <w:rFonts w:ascii="宋体" w:eastAsia="宋体" w:hint="eastAsia"/>
        </w:rPr>
        <w:t>（</w:t>
      </w:r>
      <w:r>
        <w:rPr>
          <w:rFonts w:ascii="宋体" w:eastAsia="宋体" w:hint="eastAsia"/>
        </w:rPr>
        <w:t>见图</w:t>
      </w:r>
      <w:r>
        <w:rPr>
          <w:rFonts w:ascii="宋体" w:eastAsia="宋体" w:hint="eastAsia"/>
        </w:rPr>
        <w:t>1</w:t>
      </w:r>
      <w:r>
        <w:rPr>
          <w:rFonts w:ascii="宋体" w:eastAsia="宋体" w:hint="eastAsia"/>
        </w:rPr>
        <w:t>）</w:t>
      </w:r>
    </w:p>
    <w:p w:rsidR="0018722C">
      <w:pPr>
        <w:pStyle w:val="cw24"/>
        <w:topLinePunct/>
      </w:pPr>
      <w:r>
        <w:rPr>
          <w:rFonts w:ascii="宋体" w:eastAsia="宋体" w:hint="eastAsia"/>
        </w:rPr>
        <w:t>2. </w:t>
      </w:r>
      <w:r>
        <w:rPr>
          <w:rFonts w:ascii="宋体" w:eastAsia="宋体" w:hint="eastAsia"/>
        </w:rPr>
        <w:t>宫颈鳞状细胞癌中，c-myc</w:t>
      </w:r>
      <w:r w:rsidR="001852F3">
        <w:rPr>
          <w:rFonts w:ascii="宋体" w:eastAsia="宋体" w:hint="eastAsia"/>
        </w:rPr>
        <w:t xml:space="preserve">则主要定位于癌细胞的细胞核中，呈强阳性</w:t>
      </w:r>
      <w:r>
        <w:rPr>
          <w:rFonts w:ascii="宋体" w:eastAsia="宋体" w:hint="eastAsia"/>
        </w:rPr>
        <w:t>表达，部分胞浆呈弱阳性表达，阳性率为</w:t>
      </w:r>
      <w:r>
        <w:rPr>
          <w:rFonts w:ascii="宋体" w:eastAsia="宋体" w:hint="eastAsia"/>
        </w:rPr>
        <w:t>85%</w:t>
      </w:r>
      <w:r>
        <w:rPr>
          <w:rFonts w:ascii="宋体" w:eastAsia="宋体" w:hint="eastAsia"/>
        </w:rPr>
        <w:t>（</w:t>
      </w:r>
      <w:r>
        <w:rPr>
          <w:rFonts w:ascii="宋体" w:eastAsia="宋体" w:hint="eastAsia"/>
        </w:rPr>
        <w:t>见图</w:t>
      </w:r>
      <w:r>
        <w:rPr>
          <w:rFonts w:ascii="宋体" w:eastAsia="宋体" w:hint="eastAsia"/>
        </w:rPr>
        <w:t>2</w:t>
      </w:r>
      <w:r>
        <w:rPr>
          <w:rFonts w:ascii="宋体" w:eastAsia="宋体" w:hint="eastAsia"/>
        </w:rPr>
        <w:t>；</w:t>
      </w:r>
      <w:r>
        <w:rPr>
          <w:rFonts w:ascii="宋体" w:eastAsia="宋体" w:hint="eastAsia"/>
        </w:rPr>
        <w:t>图</w:t>
      </w:r>
      <w:r>
        <w:rPr>
          <w:rFonts w:ascii="宋体" w:eastAsia="宋体" w:hint="eastAsia"/>
        </w:rPr>
        <w:t>3</w:t>
      </w:r>
      <w:r>
        <w:rPr>
          <w:rFonts w:ascii="宋体" w:eastAsia="宋体" w:hint="eastAsia"/>
        </w:rPr>
        <w:t>）</w:t>
      </w:r>
    </w:p>
    <w:p w:rsidR="0018722C">
      <w:pPr>
        <w:topLinePunct/>
      </w:pPr>
    </w:p>
    <w:p w:rsidR="0018722C">
      <w:pPr>
        <w:pStyle w:val="a8"/>
        <w:textAlignment w:val="center"/>
        <w:topLinePunct/>
      </w:pPr>
      <w:bookmarkStart w:id="689749" w:name="_Toc686689749"/>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89.949997pt,20.993671pt" to="504.699997pt,20.993671pt" stroked="true" strokeweight=".96pt" strokecolor="#000000">
            <v:stroke dashstyle="solid"/>
            <w10:wrap type="topAndBottom"/>
          </v:line>
        </w:pict>
      </w:r>
      <w:r>
        <w:rPr>
          <w:kern w:val="2"/>
          <w:szCs w:val="22"/>
          <w:rFonts w:ascii="黑体" w:eastAsia="黑体" w:hint="eastAsia" w:cstheme="minorBidi" w:hAnsiTheme="minorHAnsi"/>
          <w:sz w:val="21"/>
        </w:rPr>
        <w:t>表2</w:t>
      </w:r>
      <w:r>
        <w:t xml:space="preserve">  </w:t>
      </w:r>
      <w:r w:rsidRPr="00DB64CE">
        <w:rPr>
          <w:kern w:val="2"/>
          <w:szCs w:val="22"/>
          <w:rFonts w:ascii="黑体" w:eastAsia="黑体" w:hint="eastAsia" w:cstheme="minorBidi" w:hAnsiTheme="minorHAnsi"/>
          <w:sz w:val="21"/>
        </w:rPr>
        <w:t>C-myc</w:t>
      </w:r>
      <w:r w:rsidR="001852F3">
        <w:rPr>
          <w:kern w:val="2"/>
          <w:szCs w:val="22"/>
          <w:rFonts w:ascii="黑体" w:eastAsia="黑体" w:hint="eastAsia" w:cstheme="minorBidi" w:hAnsiTheme="minorHAnsi"/>
          <w:sz w:val="21"/>
        </w:rPr>
        <w:t xml:space="preserve">在正常宫颈及宫颈癌组织中的表达情况</w:t>
      </w:r>
      <w:bookmarkEnd w:id="689749"/>
    </w:p>
    <w:tbl>
      <w:tblPr>
        <w:tblW w:w="5000" w:type="pct"/>
        <w:tblInd w:w="8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8"/>
        <w:gridCol w:w="910"/>
        <w:gridCol w:w="562"/>
        <w:gridCol w:w="617"/>
        <w:gridCol w:w="591"/>
        <w:gridCol w:w="663"/>
        <w:gridCol w:w="1184"/>
        <w:gridCol w:w="1594"/>
      </w:tblGrid>
      <w:tr>
        <w:trPr>
          <w:tblHeader/>
        </w:trPr>
        <w:tc>
          <w:tcPr>
            <w:tcW w:w="1312"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339"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阳性数</w:t>
            </w:r>
          </w:p>
        </w:tc>
        <w:tc>
          <w:tcPr>
            <w:tcW w:w="960" w:type="pct"/>
            <w:vAlign w:val="center"/>
            <w:tcBorders>
              <w:bottom w:val="single" w:sz="4" w:space="0" w:color="auto"/>
            </w:tcBorders>
          </w:tcPr>
          <w:p w:rsidR="0018722C">
            <w:pPr>
              <w:pStyle w:val="a7"/>
              <w:topLinePunct/>
              <w:ind w:leftChars="0" w:left="0" w:rightChars="0" w:right="0" w:firstLineChars="0" w:firstLine="0"/>
              <w:spacing w:line="240" w:lineRule="atLeast"/>
            </w:pPr>
            <w:r>
              <w:t>阳性率</w:t>
            </w:r>
          </w:p>
        </w:tc>
      </w:tr>
      <w:tr>
        <w:tc>
          <w:tcPr>
            <w:tcW w:w="1312" w:type="pct"/>
            <w:vAlign w:val="center"/>
          </w:tcPr>
          <w:p w:rsidR="0018722C">
            <w:pPr>
              <w:pStyle w:val="ac"/>
              <w:topLinePunct/>
              <w:ind w:leftChars="0" w:left="0" w:rightChars="0" w:right="0" w:firstLineChars="0" w:firstLine="0"/>
              <w:spacing w:line="240" w:lineRule="atLeast"/>
            </w:pPr>
            <w:r>
              <w:t>正常宫颈组织</w:t>
            </w:r>
          </w:p>
        </w:tc>
        <w:tc>
          <w:tcPr>
            <w:tcW w:w="548" w:type="pct"/>
            <w:vAlign w:val="center"/>
          </w:tcPr>
          <w:p w:rsidR="0018722C">
            <w:pPr>
              <w:pStyle w:val="affff9"/>
              <w:topLinePunct/>
              <w:ind w:leftChars="0" w:left="0" w:rightChars="0" w:right="0" w:firstLineChars="0" w:firstLine="0"/>
              <w:spacing w:line="240" w:lineRule="atLeast"/>
            </w:pPr>
            <w:r>
              <w:t>10</w:t>
            </w:r>
          </w:p>
        </w:tc>
        <w:tc>
          <w:tcPr>
            <w:tcW w:w="339" w:type="pct"/>
            <w:vAlign w:val="center"/>
          </w:tcPr>
          <w:p w:rsidR="0018722C">
            <w:pPr>
              <w:pStyle w:val="affff9"/>
              <w:topLinePunct/>
              <w:ind w:leftChars="0" w:left="0" w:rightChars="0" w:right="0" w:firstLineChars="0" w:firstLine="0"/>
              <w:spacing w:line="240" w:lineRule="atLeast"/>
            </w:pPr>
            <w:r>
              <w:t>3</w:t>
            </w:r>
          </w:p>
        </w:tc>
        <w:tc>
          <w:tcPr>
            <w:tcW w:w="372" w:type="pct"/>
            <w:vAlign w:val="center"/>
          </w:tcPr>
          <w:p w:rsidR="0018722C">
            <w:pPr>
              <w:pStyle w:val="affff9"/>
              <w:topLinePunct/>
              <w:ind w:leftChars="0" w:left="0" w:rightChars="0" w:right="0" w:firstLineChars="0" w:firstLine="0"/>
              <w:spacing w:line="240" w:lineRule="atLeast"/>
            </w:pPr>
            <w:r>
              <w:t>0</w:t>
            </w:r>
          </w:p>
        </w:tc>
        <w:tc>
          <w:tcPr>
            <w:tcW w:w="356" w:type="pct"/>
            <w:vAlign w:val="center"/>
          </w:tcPr>
          <w:p w:rsidR="0018722C">
            <w:pPr>
              <w:pStyle w:val="affff9"/>
              <w:topLinePunct/>
              <w:ind w:leftChars="0" w:left="0" w:rightChars="0" w:right="0" w:firstLineChars="0" w:firstLine="0"/>
              <w:spacing w:line="240" w:lineRule="atLeast"/>
            </w:pPr>
            <w:r>
              <w:t>1</w:t>
            </w:r>
          </w:p>
        </w:tc>
        <w:tc>
          <w:tcPr>
            <w:tcW w:w="399" w:type="pct"/>
            <w:vAlign w:val="center"/>
          </w:tcPr>
          <w:p w:rsidR="0018722C">
            <w:pPr>
              <w:pStyle w:val="affff9"/>
              <w:topLinePunct/>
              <w:ind w:leftChars="0" w:left="0" w:rightChars="0" w:right="0" w:firstLineChars="0" w:firstLine="0"/>
              <w:spacing w:line="240" w:lineRule="atLeast"/>
            </w:pPr>
            <w:r>
              <w:t>6</w:t>
            </w:r>
          </w:p>
        </w:tc>
        <w:tc>
          <w:tcPr>
            <w:tcW w:w="713" w:type="pct"/>
            <w:vAlign w:val="center"/>
          </w:tcPr>
          <w:p w:rsidR="0018722C">
            <w:pPr>
              <w:pStyle w:val="affff9"/>
              <w:topLinePunct/>
              <w:ind w:leftChars="0" w:left="0" w:rightChars="0" w:right="0" w:firstLineChars="0" w:firstLine="0"/>
              <w:spacing w:line="240" w:lineRule="atLeast"/>
            </w:pPr>
            <w:r>
              <w:t>7</w:t>
            </w:r>
          </w:p>
        </w:tc>
        <w:tc>
          <w:tcPr>
            <w:tcW w:w="960" w:type="pct"/>
            <w:vAlign w:val="center"/>
          </w:tcPr>
          <w:p w:rsidR="0018722C">
            <w:pPr>
              <w:pStyle w:val="affff9"/>
              <w:topLinePunct/>
              <w:ind w:leftChars="0" w:left="0" w:rightChars="0" w:right="0" w:firstLineChars="0" w:firstLine="0"/>
              <w:spacing w:line="240" w:lineRule="atLeast"/>
            </w:pPr>
            <w:r>
              <w:t>70%</w:t>
            </w:r>
          </w:p>
        </w:tc>
      </w:tr>
      <w:tr>
        <w:tc>
          <w:tcPr>
            <w:tcW w:w="1312" w:type="pct"/>
            <w:vAlign w:val="center"/>
            <w:tcBorders>
              <w:top w:val="single" w:sz="4" w:space="0" w:color="auto"/>
            </w:tcBorders>
          </w:tcPr>
          <w:p w:rsidR="0018722C">
            <w:pPr>
              <w:pStyle w:val="ac"/>
              <w:topLinePunct/>
              <w:ind w:leftChars="0" w:left="0" w:rightChars="0" w:right="0" w:firstLineChars="0" w:firstLine="0"/>
              <w:spacing w:line="240" w:lineRule="atLeast"/>
            </w:pPr>
            <w:r>
              <w:t>宫颈癌</w:t>
            </w: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67</w:t>
            </w:r>
          </w:p>
        </w:tc>
        <w:tc>
          <w:tcPr>
            <w:tcW w:w="33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57</w:t>
            </w:r>
          </w:p>
        </w:tc>
        <w:tc>
          <w:tcPr>
            <w:tcW w:w="960" w:type="pct"/>
            <w:vAlign w:val="center"/>
            <w:tcBorders>
              <w:top w:val="single" w:sz="4" w:space="0" w:color="auto"/>
            </w:tcBorders>
          </w:tcPr>
          <w:p w:rsidR="0018722C">
            <w:pPr>
              <w:pStyle w:val="affff9"/>
              <w:topLinePunct/>
              <w:ind w:leftChars="0" w:left="0" w:rightChars="0" w:right="0" w:firstLineChars="0" w:firstLine="0"/>
              <w:spacing w:line="240" w:lineRule="atLeast"/>
            </w:pPr>
            <w:r>
              <w:t>85%</w:t>
            </w:r>
          </w:p>
        </w:tc>
      </w:tr>
    </w:tbl>
    <w:p w:rsidR="0018722C">
      <w:pPr>
        <w:topLinePunct/>
        <w:pStyle w:val="affa"/>
      </w:pPr>
    </w:p>
    <w:p w:rsidR="0018722C">
      <w:pPr>
        <w:pStyle w:val="affff5"/>
        <w:keepNext/>
        <w:topLinePunct/>
      </w:pPr>
      <w:r>
        <w:rPr>
          <w:kern w:val="2"/>
          <w:sz w:val="20"/>
          <w:szCs w:val="22"/>
          <w:rFonts w:cstheme="minorBidi" w:hAnsiTheme="minorHAnsi" w:eastAsiaTheme="minorHAnsi" w:asciiTheme="minorHAnsi" w:ascii="黑体"/>
        </w:rPr>
        <w:drawing>
          <wp:inline distT="0" distB="0" distL="0" distR="0">
            <wp:extent cx="2519484" cy="1980247"/>
            <wp:effectExtent l="0" t="0" r="0" b="0"/>
            <wp:docPr id="11" name="image3.jpeg" descr=""/>
            <wp:cNvGraphicFramePr>
              <a:graphicFrameLocks noChangeAspect="1"/>
            </wp:cNvGraphicFramePr>
            <a:graphic>
              <a:graphicData uri="http://schemas.openxmlformats.org/drawingml/2006/picture">
                <pic:pic>
                  <pic:nvPicPr>
                    <pic:cNvPr id="12" name="image3.jpeg"/>
                    <pic:cNvPicPr/>
                  </pic:nvPicPr>
                  <pic:blipFill>
                    <a:blip r:embed="rId15" cstate="print"/>
                    <a:stretch>
                      <a:fillRect/>
                    </a:stretch>
                  </pic:blipFill>
                  <pic:spPr>
                    <a:xfrm>
                      <a:off x="0" y="0"/>
                      <a:ext cx="2519484" cy="1980247"/>
                    </a:xfrm>
                    <a:prstGeom prst="rect">
                      <a:avLst/>
                    </a:prstGeom>
                  </pic:spPr>
                </pic:pic>
              </a:graphicData>
            </a:graphic>
          </wp:inline>
        </w:drawing>
      </w:r>
      <w:r>
        <w:rPr>
          <w:kern w:val="2"/>
          <w:szCs w:val="22"/>
          <w:rFonts w:ascii="黑体" w:cstheme="minorBidi" w:hAnsiTheme="minorHAnsi" w:eastAsiaTheme="minorHAnsi"/>
          <w:position w:val="4"/>
          <w:sz w:val="20"/>
        </w:rPr>
        <w:drawing>
          <wp:inline distT="0" distB="0" distL="0" distR="0">
            <wp:extent cx="2486763" cy="1954530"/>
            <wp:effectExtent l="0" t="0" r="0" b="0"/>
            <wp:docPr id="13" name="image4.jpeg" descr=""/>
            <wp:cNvGraphicFramePr>
              <a:graphicFrameLocks noChangeAspect="1"/>
            </wp:cNvGraphicFramePr>
            <a:graphic>
              <a:graphicData uri="http://schemas.openxmlformats.org/drawingml/2006/picture">
                <pic:pic>
                  <pic:nvPicPr>
                    <pic:cNvPr id="14" name="image4.jpeg"/>
                    <pic:cNvPicPr/>
                  </pic:nvPicPr>
                  <pic:blipFill>
                    <a:blip r:embed="rId16" cstate="print"/>
                    <a:stretch>
                      <a:fillRect/>
                    </a:stretch>
                  </pic:blipFill>
                  <pic:spPr>
                    <a:xfrm>
                      <a:off x="0" y="0"/>
                      <a:ext cx="2486763" cy="1954530"/>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80" w:footer="736" w:top="1100" w:bottom="920" w:left="900" w:right="1660"/>
        </w:sectPr>
        <w:topLinePunct/>
      </w:pP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1</w:t>
      </w:r>
      <w:r>
        <w:t xml:space="preserve">  </w:t>
      </w:r>
      <w:r>
        <w:rPr>
          <w:rFonts w:ascii="黑体" w:hAnsi="黑体" w:eastAsia="黑体" w:hint="eastAsia" w:cstheme="minorBidi"/>
        </w:rPr>
        <w:t>正常宫颈组织中</w:t>
      </w:r>
      <w:r>
        <w:rPr>
          <w:rFonts w:ascii="黑体" w:hAnsi="黑体" w:eastAsia="黑体" w:hint="eastAsia" w:cstheme="minorBidi"/>
        </w:rPr>
        <w:t>c-myc</w:t>
      </w:r>
      <w:r w:rsidR="001852F3">
        <w:rPr>
          <w:rFonts w:ascii="黑体" w:hAnsi="黑体" w:eastAsia="黑体" w:hint="eastAsia" w:cstheme="minorBidi"/>
        </w:rPr>
        <w:t xml:space="preserve">在基底细胞的细</w:t>
      </w:r>
      <w:r>
        <w:rPr>
          <w:rFonts w:ascii="黑体" w:hAnsi="黑体" w:eastAsia="黑体" w:hint="eastAsia" w:cstheme="minorBidi"/>
        </w:rPr>
        <w:t>胞核中呈强阳性表达</w:t>
      </w:r>
      <w:r>
        <w:rPr>
          <w:rFonts w:ascii="黑体" w:hAnsi="黑体" w:eastAsia="黑体" w:hint="eastAsia" w:cstheme="minorBidi"/>
        </w:rPr>
        <w:t>（</w:t>
      </w:r>
      <w:r>
        <w:rPr>
          <w:rFonts w:ascii="黑体" w:hAnsi="黑体" w:eastAsia="黑体" w:hint="eastAsia" w:cstheme="minorBidi"/>
        </w:rPr>
        <w:t xml:space="preserve">SP×200</w:t>
      </w:r>
      <w:r>
        <w:rPr>
          <w:rFonts w:ascii="黑体" w:hAnsi="黑体" w:eastAsia="黑体" w:hint="eastAsia" w:cstheme="minorBidi"/>
        </w:rPr>
        <w:t>）</w:t>
      </w:r>
    </w:p>
    <w:p w:rsidR="0018722C">
      <w:pPr>
        <w:pStyle w:val="a9"/>
        <w:topLinePunct/>
      </w:pPr>
      <w:r>
        <w:rPr>
          <w:rFonts w:cstheme="minorBidi" w:hAnsiTheme="minorHAnsi" w:eastAsiaTheme="minorHAnsi" w:asciiTheme="minorHAnsi"/>
        </w:rPr>
        <w:br w:type="column"/>
      </w:r>
      <w:r>
        <w:rPr>
          <w:rFonts w:ascii="黑体" w:hAnsi="黑体" w:eastAsia="黑体" w:hint="eastAsia" w:cstheme="minorBidi"/>
        </w:rPr>
        <w:t>图</w:t>
      </w:r>
      <w:r>
        <w:rPr>
          <w:rFonts w:ascii="黑体" w:hAnsi="黑体" w:eastAsia="黑体" w:hint="eastAsia" w:cstheme="minorBidi"/>
        </w:rPr>
        <w:t>2</w:t>
      </w:r>
      <w:r>
        <w:t xml:space="preserve">  </w:t>
      </w:r>
      <w:r>
        <w:rPr>
          <w:rFonts w:ascii="黑体" w:hAnsi="黑体" w:eastAsia="黑体" w:hint="eastAsia" w:cstheme="minorBidi"/>
        </w:rPr>
        <w:t>宫颈鳞状细胞癌组织中</w:t>
      </w:r>
      <w:r>
        <w:rPr>
          <w:rFonts w:ascii="黑体" w:hAnsi="黑体" w:eastAsia="黑体" w:hint="eastAsia" w:cstheme="minorBidi"/>
        </w:rPr>
        <w:t>c-myc</w:t>
      </w:r>
      <w:r w:rsidR="001852F3">
        <w:rPr>
          <w:rFonts w:ascii="黑体" w:hAnsi="黑体" w:eastAsia="黑体" w:hint="eastAsia" w:cstheme="minorBidi"/>
        </w:rPr>
        <w:t xml:space="preserve">主要定位</w:t>
      </w:r>
      <w:r>
        <w:rPr>
          <w:rFonts w:ascii="黑体" w:hAnsi="黑体" w:eastAsia="黑体" w:hint="eastAsia" w:cstheme="minorBidi"/>
        </w:rPr>
        <w:t>于癌细胞的细胞核中</w:t>
      </w:r>
      <w:r>
        <w:rPr>
          <w:rFonts w:ascii="黑体" w:hAnsi="黑体" w:eastAsia="黑体" w:hint="eastAsia" w:cstheme="minorBidi"/>
        </w:rPr>
        <w:t>（</w:t>
      </w:r>
      <w:r>
        <w:rPr>
          <w:rFonts w:ascii="黑体" w:hAnsi="黑体" w:eastAsia="黑体" w:hint="eastAsia" w:cstheme="minorBidi"/>
        </w:rPr>
        <w:t xml:space="preserve">SP×200</w:t>
      </w:r>
      <w:r>
        <w:rPr>
          <w:rFonts w:ascii="黑体" w:hAnsi="黑体" w:eastAsia="黑体" w:hint="eastAsia" w:cstheme="minorBidi"/>
        </w:rPr>
        <w:t>）</w:t>
      </w:r>
    </w:p>
    <w:p w:rsidR="0018722C">
      <w:spacing w:beforeLines="0" w:before="0" w:afterLines="0" w:after="0" w:line="440" w:lineRule="auto"/>
      <w:pPr>
        <w:sectPr w:rsidR="00556256">
          <w:type w:val="continuous"/>
          <w:pgSz w:w="11910" w:h="16840"/>
          <w:pgMar w:top="1080" w:bottom="460" w:left="900" w:right="1660"/>
          <w:cols w:num="2" w:equalWidth="0">
            <w:col w:w="4942" w:space="40"/>
            <w:col w:w="4368"/>
          </w:cols>
        </w:sectPr>
        <w:topLinePunct/>
      </w:pPr>
    </w:p>
    <w:p w:rsidR="0018722C">
      <w:pPr>
        <w:topLinePunct/>
      </w:pPr>
      <w:r>
        <w:rPr>
          <w:rFonts w:cstheme="minorBidi" w:hAnsiTheme="minorHAnsi" w:eastAsiaTheme="minorHAnsi" w:asciiTheme="minorHAnsi" w:ascii="Calibri"/>
        </w:rPr>
        <w:t>12</w:t>
      </w:r>
    </w:p>
    <w:p w:rsidR="0018722C">
      <w:pPr>
        <w:pStyle w:val="affff5"/>
        <w:keepNext/>
        <w:topLinePunct/>
      </w:pPr>
      <w:r>
        <w:rPr>
          <w:rFonts w:ascii="Calibri"/>
          <w:sz w:val="20"/>
        </w:rPr>
        <w:drawing>
          <wp:inline distT="0" distB="0" distL="0" distR="0">
            <wp:extent cx="2500931" cy="1964531"/>
            <wp:effectExtent l="0" t="0" r="0" b="0"/>
            <wp:docPr id="15" name="image5.jpeg" descr=""/>
            <wp:cNvGraphicFramePr>
              <a:graphicFrameLocks noChangeAspect="1"/>
            </wp:cNvGraphicFramePr>
            <a:graphic>
              <a:graphicData uri="http://schemas.openxmlformats.org/drawingml/2006/picture">
                <pic:pic>
                  <pic:nvPicPr>
                    <pic:cNvPr id="16" name="image5.jpeg"/>
                    <pic:cNvPicPr/>
                  </pic:nvPicPr>
                  <pic:blipFill>
                    <a:blip r:embed="rId17" cstate="print"/>
                    <a:stretch>
                      <a:fillRect/>
                    </a:stretch>
                  </pic:blipFill>
                  <pic:spPr>
                    <a:xfrm>
                      <a:off x="0" y="0"/>
                      <a:ext cx="2500931" cy="1964531"/>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图3</w:t>
      </w:r>
      <w:r>
        <w:t xml:space="preserve">  </w:t>
      </w:r>
      <w:r w:rsidRPr="00DB64CE">
        <w:rPr>
          <w:rFonts w:cstheme="minorBidi" w:hAnsiTheme="minorHAnsi" w:eastAsiaTheme="minorHAnsi" w:asciiTheme="minorHAnsi" w:ascii="黑体" w:hAnsi="黑体" w:eastAsia="黑体" w:hint="eastAsia"/>
        </w:rPr>
        <w:t>宫颈鳞状细胞癌中</w:t>
      </w:r>
      <w:r w:rsidR="001852F3">
        <w:rPr>
          <w:rFonts w:cstheme="minorBidi" w:hAnsiTheme="minorHAnsi" w:eastAsiaTheme="minorHAnsi" w:asciiTheme="minorHAnsi" w:ascii="黑体" w:hAnsi="黑体" w:eastAsia="黑体" w:hint="eastAsia"/>
        </w:rPr>
        <w:t xml:space="preserve">c-myc</w:t>
      </w:r>
      <w:r w:rsidR="001852F3">
        <w:rPr>
          <w:rFonts w:cstheme="minorBidi" w:hAnsiTheme="minorHAnsi" w:eastAsiaTheme="minorHAnsi" w:asciiTheme="minorHAnsi" w:ascii="黑体" w:hAnsi="黑体" w:eastAsia="黑体" w:hint="eastAsia"/>
        </w:rPr>
        <w:t xml:space="preserve">在癌巢侵袭前沿的细胞核中呈强阳性表达</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SP×200</w:t>
      </w:r>
      <w:r>
        <w:rPr>
          <w:rFonts w:cstheme="minorBidi" w:hAnsiTheme="minorHAnsi" w:eastAsiaTheme="minorHAnsi" w:asciiTheme="minorHAnsi" w:ascii="黑体" w:hAnsi="黑体" w:eastAsia="黑体" w:hint="eastAsia"/>
        </w:rPr>
        <w:t>）</w:t>
      </w:r>
    </w:p>
    <w:p w:rsidR="0018722C">
      <w:pPr>
        <w:topLinePunct/>
      </w:pP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 xml:space="preserve">二</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宫颈鳞状细胞癌中</w:t>
      </w:r>
      <w:r w:rsidR="001852F3">
        <w:rPr>
          <w:rFonts w:cstheme="minorBidi" w:hAnsiTheme="minorHAnsi" w:eastAsiaTheme="minorHAnsi" w:asciiTheme="minorHAnsi" w:ascii="宋体" w:hAnsi="宋体" w:eastAsia="宋体" w:cs="宋体"/>
        </w:rPr>
        <w:t xml:space="preserve">c-myc</w:t>
      </w:r>
      <w:r w:rsidR="001852F3">
        <w:rPr>
          <w:rFonts w:cstheme="minorBidi" w:hAnsiTheme="minorHAnsi" w:eastAsiaTheme="minorHAnsi" w:asciiTheme="minorHAnsi" w:ascii="宋体" w:hAnsi="宋体" w:eastAsia="宋体" w:cs="宋体"/>
        </w:rPr>
        <w:t xml:space="preserve">的表达与临床病理分级的关系</w:t>
      </w:r>
    </w:p>
    <w:p w:rsidR="0018722C">
      <w:pPr>
        <w:topLinePunct/>
      </w:pPr>
      <w:r>
        <w:t>比较在中分化宫颈癌与低分化宫颈癌组织中</w:t>
      </w:r>
      <w:r>
        <w:t>c-myc</w:t>
      </w:r>
      <w:r/>
      <w:r w:rsidR="001852F3">
        <w:t xml:space="preserve">的表达情况，结果显示：</w:t>
      </w:r>
      <w:r>
        <w:t>在低分化宫颈鳞状细胞癌中</w:t>
      </w:r>
      <w:r>
        <w:t>c-myc</w:t>
      </w:r>
      <w:r/>
      <w:r w:rsidR="001852F3">
        <w:t xml:space="preserve">的阳性表达率为</w:t>
      </w:r>
      <w:r>
        <w:t>96％</w:t>
      </w:r>
      <w:r>
        <w:t>(</w:t>
      </w:r>
      <w:r>
        <w:t>31／32</w:t>
      </w:r>
      <w:r>
        <w:t>)</w:t>
      </w:r>
      <w:r>
        <w:t>，中分化中阳</w:t>
      </w:r>
      <w:r>
        <w:t>性率为</w:t>
      </w:r>
      <w:r>
        <w:t>74％</w:t>
      </w:r>
      <w:r>
        <w:t>(</w:t>
      </w:r>
      <w:r>
        <w:rPr>
          <w:spacing w:val="-2"/>
        </w:rPr>
        <w:t>26／35</w:t>
      </w:r>
      <w:r>
        <w:t>)</w:t>
      </w:r>
      <w:r>
        <w:t>，两者比较有统计学意义</w:t>
      </w:r>
      <w:r>
        <w:t>(</w:t>
      </w:r>
      <w:r>
        <w:rPr>
          <w:spacing w:val="-2"/>
        </w:rPr>
        <w:t xml:space="preserve">P&lt;</w:t>
      </w:r>
      <w:r w:rsidR="001852F3">
        <w:rPr>
          <w:spacing w:val="-2"/>
        </w:rPr>
        <w:t xml:space="preserve">O．05</w:t>
      </w:r>
      <w:r>
        <w:t>)</w:t>
      </w:r>
      <w:r>
        <w:t>。</w:t>
      </w:r>
      <w:r>
        <w:t>（</w:t>
      </w:r>
      <w:r>
        <w:rPr>
          <w:spacing w:val="-10"/>
        </w:rPr>
        <w:t>见表</w:t>
      </w:r>
      <w:r>
        <w:rPr>
          <w:spacing w:val="-8"/>
        </w:rPr>
        <w:t>3</w:t>
      </w:r>
      <w:r>
        <w:rPr>
          <w:spacing w:val="-14"/>
        </w:rPr>
        <w:t>，图</w:t>
      </w:r>
      <w:r>
        <w:rPr>
          <w:spacing w:val="-8"/>
        </w:rPr>
        <w:t>4</w:t>
      </w:r>
      <w:r>
        <w:rPr>
          <w:spacing w:val="-14"/>
        </w:rPr>
        <w:t>，</w:t>
      </w:r>
      <w:r>
        <w:rPr>
          <w:spacing w:val="-14"/>
        </w:rPr>
        <w:t>图</w:t>
      </w:r>
      <w:r>
        <w:t>5</w:t>
      </w:r>
      <w:r>
        <w:t>）</w:t>
      </w:r>
    </w:p>
    <w:p w:rsidR="0018722C">
      <w:pPr>
        <w:pStyle w:val="a8"/>
        <w:textAlignment w:val="center"/>
        <w:topLinePunct/>
      </w:pPr>
      <w:bookmarkStart w:id="689750" w:name="_Toc686689750"/>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156.649994pt,20.134682pt" to="438.649994pt,20.134682pt" stroked="true" strokeweight=".96pt" strokecolor="#000000">
            <v:stroke dashstyle="solid"/>
            <w10:wrap type="topAndBottom"/>
          </v:line>
        </w:pict>
      </w:r>
      <w:r>
        <w:rPr>
          <w:kern w:val="2"/>
          <w:szCs w:val="22"/>
          <w:rFonts w:ascii="黑体" w:eastAsia="黑体" w:hint="eastAsia" w:cstheme="minorBidi" w:hAnsiTheme="minorHAnsi"/>
          <w:sz w:val="21"/>
        </w:rPr>
        <w:t>表3</w:t>
      </w:r>
      <w:r>
        <w:t xml:space="preserve">  </w:t>
      </w:r>
      <w:r w:rsidRPr="00DB64CE">
        <w:rPr>
          <w:kern w:val="2"/>
          <w:szCs w:val="22"/>
          <w:rFonts w:ascii="黑体" w:eastAsia="黑体" w:hint="eastAsia" w:cstheme="minorBidi" w:hAnsiTheme="minorHAnsi"/>
          <w:sz w:val="21"/>
        </w:rPr>
        <w:t>在分化程度不同的宫颈癌组织中</w:t>
      </w:r>
      <w:r w:rsidR="001852F3">
        <w:rPr>
          <w:kern w:val="2"/>
          <w:szCs w:val="22"/>
          <w:rFonts w:ascii="黑体" w:eastAsia="黑体" w:hint="eastAsia" w:cstheme="minorBidi" w:hAnsiTheme="minorHAnsi"/>
          <w:sz w:val="21"/>
        </w:rPr>
        <w:t xml:space="preserve">c-myc</w:t>
      </w:r>
      <w:r w:rsidR="001852F3">
        <w:rPr>
          <w:kern w:val="2"/>
          <w:szCs w:val="22"/>
          <w:rFonts w:ascii="黑体" w:eastAsia="黑体" w:hint="eastAsia" w:cstheme="minorBidi" w:hAnsiTheme="minorHAnsi"/>
          <w:sz w:val="21"/>
        </w:rPr>
        <w:t xml:space="preserve">的表达情况</w:t>
      </w:r>
      <w:bookmarkEnd w:id="689750"/>
    </w:p>
    <w:p w:rsidR="0018722C">
      <w:pPr>
        <w:topLinePunct/>
      </w:pPr>
      <w:r>
        <w:rPr>
          <w:rFonts w:cstheme="minorBidi" w:hAnsiTheme="minorHAnsi" w:eastAsiaTheme="minorHAnsi" w:asciiTheme="minorHAnsi"/>
        </w:rPr>
        <w:t>c-myc</w:t>
      </w:r>
    </w:p>
    <w:p w:rsidR="0018722C">
      <w:spacing w:beforeLines="0" w:before="0" w:afterLines="0" w:after="0" w:line="440" w:lineRule="auto"/>
      <w:pPr>
        <w:sectPr w:rsidR="00556256">
          <w:type w:val="continuous"/>
          <w:pgSz w:w="11910" w:h="16840"/>
          <w:pgMar w:header="880" w:footer="736" w:top="1100" w:bottom="920" w:left="900" w:right="15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 from="294.649994pt,4.976407pt" to="359.149994pt,4.976407pt" stroked="true" strokeweight=".48pt" strokecolor="#000000">
            <v:stroke dashstyle="solid"/>
            <w10:wrap type="none"/>
          </v:line>
        </w:pict>
      </w:r>
      <w:r>
        <w:rPr>
          <w:kern w:val="2"/>
          <w:szCs w:val="22"/>
          <w:rFonts w:cstheme="minorBidi" w:hAnsiTheme="minorHAnsi" w:eastAsiaTheme="minorHAnsi" w:asciiTheme="minorHAnsi"/>
          <w:sz w:val="21"/>
        </w:rPr>
        <w:t>例数</w:t>
      </w:r>
    </w:p>
    <w:p w:rsidR="0018722C">
      <w:pPr>
        <w:tabs>
          <w:tab w:pos="5104" w:val="left" w:leader="none"/>
          <w:tab w:pos="5752" w:val="left" w:leader="none"/>
        </w:tabs>
        <w:spacing w:line="243" w:lineRule="exact" w:before="0"/>
        <w:ind w:leftChars="0" w:left="3069" w:rightChars="0" w:right="0" w:firstLineChars="0" w:firstLine="0"/>
        <w:jc w:val="center"/>
        <w:topLinePunct/>
      </w:pPr>
      <w:r>
        <w:rPr>
          <w:kern w:val="2"/>
          <w:sz w:val="21"/>
          <w:szCs w:val="22"/>
          <w:rFonts w:cstheme="minorBidi" w:hAnsiTheme="minorHAnsi" w:eastAsiaTheme="minorHAnsi" w:asciiTheme="minorHAnsi"/>
          <w:position w:val="1"/>
        </w:rPr>
        <w:t>分组</w:t>
      </w:r>
      <w:r>
        <w:rPr>
          <w:kern w:val="2"/>
          <w:szCs w:val="22"/>
          <w:rFonts w:cstheme="minorBidi" w:hAnsiTheme="minorHAnsi" w:eastAsiaTheme="minorHAnsi" w:asciiTheme="minorHAnsi"/>
          <w:sz w:val="21"/>
        </w:rPr>
        <w:t>阴性</w:t>
      </w:r>
      <w:r w:rsidR="001852F3">
        <w:rPr>
          <w:kern w:val="2"/>
          <w:sz w:val="22"/>
          <w:szCs w:val="22"/>
          <w:rFonts w:cstheme="minorBidi" w:hAnsiTheme="minorHAnsi" w:eastAsiaTheme="minorHAnsi" w:asciiTheme="minorHAnsi"/>
        </w:rPr>
        <w:t>阳性</w:t>
      </w:r>
    </w:p>
    <w:p w:rsidR="0018722C">
      <w:pPr>
        <w:tabs>
          <w:tab w:pos="1064" w:val="left" w:leader="none"/>
        </w:tabs>
        <w:spacing w:before="137"/>
        <w:ind w:leftChars="0" w:left="1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阳</w:t>
      </w:r>
      <w:r>
        <w:rPr>
          <w:kern w:val="2"/>
          <w:szCs w:val="22"/>
          <w:rFonts w:cstheme="minorBidi" w:hAnsiTheme="minorHAnsi" w:eastAsiaTheme="minorHAnsi" w:asciiTheme="minorHAnsi"/>
          <w:spacing w:val="-2"/>
          <w:sz w:val="21"/>
        </w:rPr>
        <w:t>性</w:t>
      </w:r>
      <w:r>
        <w:rPr>
          <w:kern w:val="2"/>
          <w:szCs w:val="22"/>
          <w:rFonts w:cstheme="minorBidi" w:hAnsiTheme="minorHAnsi" w:eastAsiaTheme="minorHAnsi" w:asciiTheme="minorHAnsi"/>
          <w:sz w:val="21"/>
        </w:rPr>
        <w:t>率</w:t>
      </w:r>
      <w:r w:rsidR="001852F3">
        <w:rPr>
          <w:kern w:val="2"/>
          <w:sz w:val="22"/>
          <w:szCs w:val="22"/>
          <w:rFonts w:cstheme="minorBidi" w:hAnsiTheme="minorHAnsi" w:eastAsiaTheme="minorHAnsi" w:asciiTheme="minorHAnsi"/>
        </w:rPr>
        <w:t>P</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值</w:t>
      </w:r>
    </w:p>
    <w:p w:rsidR="0018722C">
      <w:pPr>
        <w:spacing w:after="0"/>
        <w:jc w:val="left"/>
        <w:rPr>
          <w:sz w:val="21"/>
        </w:rPr>
        <w:sectPr w:rsidR="00556256">
          <w:type w:val="continuous"/>
          <w:pgSz w:w="11910" w:h="16840"/>
          <w:pgMar w:top="1080" w:bottom="460" w:left="900" w:right="1580"/>
          <w:cols w:num="2" w:equalWidth="0">
            <w:col w:w="6175" w:space="40"/>
            <w:col w:w="3215"/>
          </w:cols>
        </w:sectPr>
      </w:pPr>
    </w:p>
    <w:tbl>
      <w:tblPr>
        <w:tblW w:w="5000" w:type="pct"/>
        <w:tblInd w:w="22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2"/>
        <w:gridCol w:w="996"/>
        <w:gridCol w:w="672"/>
        <w:gridCol w:w="598"/>
        <w:gridCol w:w="663"/>
        <w:gridCol w:w="725"/>
        <w:gridCol w:w="875"/>
      </w:tblGrid>
      <w:tr>
        <w:trPr>
          <w:tblHeader/>
        </w:trPr>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分化程度</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低分化</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32</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31</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96%</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&lt;0.05</w:t>
            </w:r>
          </w:p>
        </w:tc>
      </w:tr>
      <w:tr>
        <w:tc>
          <w:tcPr>
            <w:tcW w:w="98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3" w:type="pct"/>
            <w:vAlign w:val="center"/>
            <w:tcBorders>
              <w:top w:val="single" w:sz="4" w:space="0" w:color="auto"/>
            </w:tcBorders>
          </w:tcPr>
          <w:p w:rsidR="0018722C">
            <w:pPr>
              <w:pStyle w:val="aff1"/>
              <w:topLinePunct/>
              <w:ind w:leftChars="0" w:left="0" w:rightChars="0" w:right="0" w:firstLineChars="0" w:firstLine="0"/>
              <w:spacing w:line="240" w:lineRule="atLeast"/>
            </w:pPr>
            <w:r>
              <w:t>中分化</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74%</w:t>
            </w:r>
          </w:p>
        </w:tc>
        <w:tc>
          <w:tcPr>
            <w:tcW w:w="77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ffff5"/>
        <w:keepNext/>
        <w:topLinePunct/>
      </w:pPr>
      <w:r>
        <w:rPr>
          <w:kern w:val="2"/>
          <w:sz w:val="20"/>
          <w:szCs w:val="22"/>
          <w:rFonts w:cstheme="minorBidi" w:hAnsiTheme="minorHAnsi" w:eastAsiaTheme="minorHAnsi" w:asciiTheme="minorHAnsi"/>
          <w:position w:val="1"/>
        </w:rPr>
        <w:drawing>
          <wp:inline distT="0" distB="0" distL="0" distR="0">
            <wp:extent cx="2507075" cy="1969484"/>
            <wp:effectExtent l="0" t="0" r="0" b="0"/>
            <wp:docPr id="17" name="image6.jpeg" descr=""/>
            <wp:cNvGraphicFramePr>
              <a:graphicFrameLocks noChangeAspect="1"/>
            </wp:cNvGraphicFramePr>
            <a:graphic>
              <a:graphicData uri="http://schemas.openxmlformats.org/drawingml/2006/picture">
                <pic:pic>
                  <pic:nvPicPr>
                    <pic:cNvPr id="18" name="image6.jpeg"/>
                    <pic:cNvPicPr/>
                  </pic:nvPicPr>
                  <pic:blipFill>
                    <a:blip r:embed="rId18" cstate="print"/>
                    <a:stretch>
                      <a:fillRect/>
                    </a:stretch>
                  </pic:blipFill>
                  <pic:spPr>
                    <a:xfrm>
                      <a:off x="0" y="0"/>
                      <a:ext cx="2507075" cy="1969484"/>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506164" cy="1976056"/>
            <wp:effectExtent l="0" t="0" r="0" b="0"/>
            <wp:docPr id="19" name="image7.jpeg" descr=""/>
            <wp:cNvGraphicFramePr>
              <a:graphicFrameLocks noChangeAspect="1"/>
            </wp:cNvGraphicFramePr>
            <a:graphic>
              <a:graphicData uri="http://schemas.openxmlformats.org/drawingml/2006/picture">
                <pic:pic>
                  <pic:nvPicPr>
                    <pic:cNvPr id="20" name="image7.jpeg"/>
                    <pic:cNvPicPr/>
                  </pic:nvPicPr>
                  <pic:blipFill>
                    <a:blip r:embed="rId19" cstate="print"/>
                    <a:stretch>
                      <a:fillRect/>
                    </a:stretch>
                  </pic:blipFill>
                  <pic:spPr>
                    <a:xfrm>
                      <a:off x="0" y="0"/>
                      <a:ext cx="2506164" cy="1976056"/>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080" w:bottom="460" w:left="900" w:right="1580"/>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黑体" w:eastAsia="黑体" w:hint="eastAsia" w:cstheme="minorBidi" w:hAnsiTheme="minorHAnsi"/>
        </w:rPr>
        <w:t>4</w:t>
      </w:r>
      <w:r>
        <w:t xml:space="preserve">  </w:t>
      </w:r>
      <w:r w:rsidR="001852F3">
        <w:rPr>
          <w:rFonts w:cstheme="minorBidi" w:hAnsiTheme="minorHAnsi" w:eastAsiaTheme="minorHAnsi" w:asciiTheme="minorHAnsi"/>
        </w:rPr>
        <w:t>低</w:t>
      </w:r>
      <w:r>
        <w:rPr>
          <w:rFonts w:ascii="黑体" w:eastAsia="黑体" w:hint="eastAsia" w:cstheme="minorBidi" w:hAnsiTheme="minorHAnsi"/>
        </w:rPr>
        <w:t>分</w:t>
      </w:r>
      <w:r>
        <w:rPr>
          <w:rFonts w:ascii="黑体" w:eastAsia="黑体" w:hint="eastAsia" w:cstheme="minorBidi" w:hAnsiTheme="minorHAnsi"/>
        </w:rPr>
        <w:t>化组宫</w:t>
      </w:r>
      <w:r>
        <w:rPr>
          <w:rFonts w:ascii="黑体" w:eastAsia="黑体" w:hint="eastAsia" w:cstheme="minorBidi" w:hAnsiTheme="minorHAnsi"/>
        </w:rPr>
        <w:t>颈</w:t>
      </w:r>
      <w:r>
        <w:rPr>
          <w:rFonts w:ascii="黑体" w:eastAsia="黑体" w:hint="eastAsia" w:cstheme="minorBidi" w:hAnsiTheme="minorHAnsi"/>
        </w:rPr>
        <w:t>癌中</w:t>
      </w:r>
      <w:r>
        <w:rPr>
          <w:rFonts w:ascii="黑体" w:eastAsia="黑体" w:hint="eastAsia" w:cstheme="minorBidi" w:hAnsiTheme="minorHAnsi"/>
        </w:rPr>
        <w:t>c-myc</w:t>
      </w:r>
      <w:r>
        <w:rPr>
          <w:rFonts w:ascii="黑体" w:eastAsia="黑体" w:hint="eastAsia" w:cstheme="minorBidi" w:hAnsiTheme="minorHAnsi"/>
        </w:rPr>
        <w:t>的</w:t>
      </w:r>
      <w:r>
        <w:rPr>
          <w:rFonts w:ascii="黑体" w:eastAsia="黑体" w:hint="eastAsia" w:cstheme="minorBidi" w:hAnsiTheme="minorHAnsi"/>
        </w:rPr>
        <w:t>表</w:t>
      </w:r>
      <w:r>
        <w:rPr>
          <w:rFonts w:ascii="黑体" w:eastAsia="黑体" w:hint="eastAsia" w:cstheme="minorBidi" w:hAnsiTheme="minorHAnsi"/>
        </w:rPr>
        <w:t>达情况</w:t>
      </w:r>
    </w:p>
    <w:p w:rsidR="0018722C">
      <w:pPr>
        <w:keepNext/>
        <w:topLinePunct/>
      </w:pP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 xml:space="preserve">SP×200</w:t>
      </w:r>
      <w:r>
        <w:rPr>
          <w:rFonts w:cstheme="minorBidi" w:hAnsiTheme="minorHAnsi" w:eastAsiaTheme="minorHAnsi" w:asciiTheme="minorHAnsi" w:ascii="黑体" w:hAnsi="黑体" w:eastAsia="黑体" w:hint="eastAsia"/>
        </w:rPr>
        <w:t>）</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图5</w:t>
      </w:r>
      <w:r>
        <w:t xml:space="preserve">  </w:t>
      </w:r>
      <w:r w:rsidRPr="00DB64CE">
        <w:rPr>
          <w:rFonts w:ascii="黑体" w:eastAsia="黑体" w:hint="eastAsia" w:cstheme="minorBidi" w:hAnsiTheme="minorHAnsi"/>
        </w:rPr>
        <w:t>中分化组宫颈癌中</w:t>
      </w:r>
      <w:r w:rsidR="001852F3">
        <w:rPr>
          <w:rFonts w:ascii="黑体" w:eastAsia="黑体" w:hint="eastAsia" w:cstheme="minorBidi" w:hAnsiTheme="minorHAnsi"/>
        </w:rPr>
        <w:t xml:space="preserve">c-myc</w:t>
      </w:r>
      <w:r w:rsidR="001852F3">
        <w:rPr>
          <w:rFonts w:ascii="黑体" w:eastAsia="黑体" w:hint="eastAsia" w:cstheme="minorBidi" w:hAnsiTheme="minorHAnsi"/>
        </w:rPr>
        <w:t xml:space="preserve">的表达情况</w:t>
      </w:r>
    </w:p>
    <w:p w:rsidR="0018722C">
      <w:pPr>
        <w:topLinePunct/>
      </w:pP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 xml:space="preserve">SP×200</w:t>
      </w:r>
      <w:r>
        <w:rPr>
          <w:rFonts w:cstheme="minorBidi" w:hAnsiTheme="minorHAnsi" w:eastAsiaTheme="minorHAnsi" w:asciiTheme="minorHAnsi" w:ascii="黑体" w:hAnsi="黑体" w:eastAsia="黑体" w:hint="eastAsia"/>
        </w:rPr>
        <w:t>）</w:t>
      </w:r>
    </w:p>
    <w:p w:rsidR="0018722C">
      <w:spacing w:beforeLines="0" w:before="0" w:afterLines="0" w:after="0" w:line="440" w:lineRule="auto"/>
      <w:pPr>
        <w:sectPr w:rsidR="00556256">
          <w:type w:val="continuous"/>
          <w:pgSz w:w="11910" w:h="16840"/>
          <w:pgMar w:top="1080" w:bottom="460" w:left="900" w:right="1580"/>
          <w:cols w:num="2" w:equalWidth="0">
            <w:col w:w="4908" w:space="40"/>
            <w:col w:w="4482"/>
          </w:cols>
        </w:sectPr>
        <w:topLinePunct/>
      </w:pPr>
    </w:p>
    <w:p w:rsidR="0018722C">
      <w:pPr>
        <w:topLinePunct/>
      </w:pPr>
      <w:r>
        <w:t>（</w:t>
      </w:r>
      <w:r>
        <w:t xml:space="preserve">三</w:t>
      </w:r>
      <w:r>
        <w:t>）</w:t>
      </w:r>
      <w:r>
        <w:t>宫颈鳞状细胞癌中</w:t>
      </w:r>
      <w:r w:rsidR="001852F3">
        <w:t xml:space="preserve">c-myc</w:t>
      </w:r>
      <w:r w:rsidR="001852F3">
        <w:t xml:space="preserve">的表达部位与淋巴结转移的关系</w:t>
      </w:r>
    </w:p>
    <w:p w:rsidR="0018722C">
      <w:pPr>
        <w:topLinePunct/>
      </w:pPr>
      <w:r>
        <w:t>比较</w:t>
      </w:r>
      <w:r w:rsidR="001852F3">
        <w:t xml:space="preserve">c-myc</w:t>
      </w:r>
      <w:r w:rsidR="001852F3">
        <w:t xml:space="preserve">阳性表达的宫颈鳞状细胞癌中伴有淋巴结转移与不伴有淋巴结</w:t>
      </w:r>
    </w:p>
    <w:p w:rsidR="0018722C">
      <w:pPr>
        <w:topLinePunct/>
      </w:pPr>
      <w:r>
        <w:rPr>
          <w:rFonts w:cstheme="minorBidi" w:hAnsiTheme="minorHAnsi" w:eastAsiaTheme="minorHAnsi" w:asciiTheme="minorHAnsi" w:ascii="Calibri"/>
        </w:rPr>
        <w:t>13</w:t>
      </w:r>
    </w:p>
    <w:p w:rsidR="0018722C">
      <w:pPr>
        <w:topLinePunct/>
      </w:pPr>
      <w:r>
        <w:t>转移组中</w:t>
      </w:r>
      <w:r>
        <w:t>c-myc</w:t>
      </w:r>
      <w:r/>
      <w:r w:rsidR="001852F3">
        <w:t xml:space="preserve">表达部位的情况，结果显示：在</w:t>
      </w:r>
      <w:r>
        <w:t>c-myc</w:t>
      </w:r>
      <w:r/>
      <w:r w:rsidR="001852F3">
        <w:t xml:space="preserve">表达阳性的宫颈癌患者中，</w:t>
      </w:r>
      <w:r w:rsidR="001852F3">
        <w:t xml:space="preserve">c-myc</w:t>
      </w:r>
      <w:r/>
      <w:r w:rsidR="001852F3">
        <w:t xml:space="preserve">在癌巢侵袭前沿强阳性表达者</w:t>
      </w:r>
      <w:r>
        <w:t>17</w:t>
      </w:r>
      <w:r/>
      <w:r w:rsidR="001852F3">
        <w:t xml:space="preserve">例</w:t>
      </w:r>
      <w:r>
        <w:t>（</w:t>
      </w:r>
      <w:r>
        <w:t xml:space="preserve">29%</w:t>
      </w:r>
      <w:r>
        <w:t>）</w:t>
      </w:r>
      <w:r>
        <w:t>，</w:t>
      </w:r>
      <w:r>
        <w:t>表达部位主要位于癌巢侵袭</w:t>
      </w:r>
      <w:r>
        <w:t>前缘组淋巴结转移率约为</w:t>
      </w:r>
      <w:r>
        <w:t>59%</w:t>
      </w:r>
      <w:r>
        <w:t>（</w:t>
      </w:r>
      <w:r>
        <w:t>10</w:t>
      </w:r>
      <w:r>
        <w:t>/</w:t>
      </w:r>
      <w:r>
        <w:t>17</w:t>
      </w:r>
      <w:r>
        <w:t>）</w:t>
      </w:r>
      <w:r>
        <w:t>，明显高于表达部位不在癌巢侵袭前缘</w:t>
      </w:r>
      <w:r>
        <w:t>组</w:t>
      </w:r>
      <w:r>
        <w:t>15%</w:t>
      </w:r>
      <w:r>
        <w:t>(</w:t>
      </w:r>
      <w:r>
        <w:t>6</w:t>
      </w:r>
      <w:r>
        <w:t>/</w:t>
      </w:r>
      <w:r>
        <w:t>40</w:t>
      </w:r>
      <w:r>
        <w:t>)</w:t>
      </w:r>
      <w:r>
        <w:t>，差异有统计学意义</w:t>
      </w:r>
      <w:r>
        <w:t>（</w:t>
      </w:r>
      <w:r>
        <w:t>P＜0.05</w:t>
      </w:r>
      <w:r>
        <w:t>）</w:t>
      </w:r>
      <w:r>
        <w:t>。</w:t>
      </w:r>
      <w:r>
        <w:t>（</w:t>
      </w:r>
      <w:r>
        <w:rPr>
          <w:spacing w:val="-10"/>
        </w:rPr>
        <w:t>见</w:t>
      </w:r>
      <w:r>
        <w:rPr>
          <w:spacing w:val="-10"/>
        </w:rPr>
        <w:t>图</w:t>
      </w:r>
      <w:r>
        <w:t>6</w:t>
      </w:r>
      <w:r w:rsidR="001852F3">
        <w:rPr>
          <w:spacing w:val="-16"/>
        </w:rPr>
        <w:t xml:space="preserve">及</w:t>
      </w:r>
      <w:r w:rsidR="001852F3">
        <w:rPr>
          <w:spacing w:val="-16"/>
        </w:rPr>
        <w:t>表</w:t>
      </w:r>
      <w:r>
        <w:t>4</w:t>
      </w:r>
      <w:r>
        <w:t>）</w:t>
      </w:r>
      <w:r>
        <w:t>。</w:t>
      </w:r>
    </w:p>
    <w:p w:rsidR="0018722C">
      <w:pPr>
        <w:pStyle w:val="a8"/>
        <w:textAlignment w:val="center"/>
        <w:topLinePunct/>
      </w:pPr>
      <w:bookmarkStart w:id="689751" w:name="_Toc686689751"/>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89.949997pt,20.663654pt" to="503.949997pt,20.663654pt" stroked="true" strokeweight=".96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59008" from="281.950012pt,40.923656pt" to="350.950012pt,40.923656pt" stroked="true" strokeweight=".48pt" strokecolor="#000000">
            <v:stroke dashstyle="solid"/>
            <w10:wrap type="none"/>
          </v:line>
        </w:pict>
      </w:r>
      <w:r>
        <w:rPr>
          <w:kern w:val="2"/>
          <w:szCs w:val="22"/>
          <w:rFonts w:ascii="黑体" w:eastAsia="黑体" w:hint="eastAsia" w:cstheme="minorBidi" w:hAnsiTheme="minorHAnsi"/>
          <w:sz w:val="21"/>
        </w:rPr>
        <w:t>表4</w:t>
      </w:r>
      <w:r>
        <w:t xml:space="preserve">  </w:t>
      </w:r>
      <w:r w:rsidRPr="00DB64CE">
        <w:rPr>
          <w:kern w:val="2"/>
          <w:szCs w:val="22"/>
          <w:rFonts w:ascii="黑体" w:eastAsia="黑体" w:hint="eastAsia" w:cstheme="minorBidi" w:hAnsiTheme="minorHAnsi"/>
          <w:sz w:val="21"/>
        </w:rPr>
        <w:t>c-myc</w:t>
      </w:r>
      <w:r w:rsidR="001852F3">
        <w:rPr>
          <w:kern w:val="2"/>
          <w:szCs w:val="22"/>
          <w:rFonts w:ascii="黑体" w:eastAsia="黑体" w:hint="eastAsia" w:cstheme="minorBidi" w:hAnsiTheme="minorHAnsi"/>
          <w:sz w:val="21"/>
        </w:rPr>
        <w:t xml:space="preserve">的表达部位与淋巴结转移的关系</w:t>
      </w:r>
      <w:bookmarkEnd w:id="689751"/>
    </w:p>
    <w:p w:rsidR="0018722C">
      <w:pPr>
        <w:spacing w:before="0"/>
        <w:topLinePunct/>
      </w:pPr>
      <w:r>
        <w:rPr>
          <w:kern w:val="2"/>
          <w:szCs w:val="22"/>
        </w:rPr>
        <w:t>淋巴结转移</w:t>
      </w:r>
    </w:p>
    <w:tbl>
      <w:tblPr>
        <w:tblW w:w="5000" w:type="pct"/>
        <w:tblInd w:w="8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71"/>
        <w:gridCol w:w="429"/>
        <w:gridCol w:w="844"/>
        <w:gridCol w:w="1367"/>
        <w:gridCol w:w="1338"/>
        <w:gridCol w:w="1726"/>
      </w:tblGrid>
      <w:tr>
        <w:trPr>
          <w:tblHeader/>
        </w:trPr>
        <w:tc>
          <w:tcPr>
            <w:tcW w:w="1553" w:type="pct"/>
            <w:vAlign w:val="center"/>
            <w:tcBorders>
              <w:bottom w:val="single" w:sz="4" w:space="0" w:color="auto"/>
            </w:tcBorders>
          </w:tcPr>
          <w:p w:rsidR="0018722C">
            <w:pPr>
              <w:pStyle w:val="a7"/>
              <w:topLinePunct/>
              <w:ind w:leftChars="0" w:left="0" w:rightChars="0" w:right="0" w:firstLineChars="0" w:firstLine="0"/>
              <w:spacing w:line="240" w:lineRule="atLeast"/>
            </w:pPr>
            <w:r>
              <w:t>表达部位</w:t>
            </w:r>
          </w:p>
        </w:tc>
        <w:tc>
          <w:tcPr>
            <w:tcW w:w="259" w:type="pct"/>
            <w:vAlign w:val="center"/>
            <w:tcBorders>
              <w:bottom w:val="single" w:sz="4" w:space="0" w:color="auto"/>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44" w:type="dxa"/>
            <w:tcBorders>
              <w:bottom w:val="single" w:sz="8" w:space="0" w:color="000000"/>
            </w:tcBorders>
          </w:tcPr>
          <w:p w:rsidR="0018722C">
            <w:pPr>
              <w:pStyle w:val="a7"/>
              <w:topLinePunct/>
              <w:ind w:leftChars="0" w:left="0" w:rightChars="0" w:right="0" w:firstLineChars="0" w:firstLine="0"/>
              <w:spacing w:line="240" w:lineRule="atLeast"/>
            </w:pPr>
            <w:r>
              <w:t>例数</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rsidRPr="00000000">
              <w:tab/>
              <w:t>+</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rPr>
                <w:vertAlign w:val="superscript"/>
                /&gt;
              </w:rPr>
              <w:t>2</w:t>
            </w:r>
            <w:r>
              <w:rPr>
                <w:vertAlign w:val="superscript"/>
                /&gt;
              </w:rPr>
              <w:t> </w:t>
            </w:r>
            <w:r>
              <w:t>值</w:t>
            </w:r>
          </w:p>
        </w:tc>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53" w:type="pct"/>
            <w:vAlign w:val="center"/>
          </w:tcPr>
          <w:p w:rsidR="0018722C">
            <w:pPr>
              <w:pStyle w:val="ac"/>
              <w:topLinePunct/>
              <w:ind w:leftChars="0" w:left="0" w:rightChars="0" w:right="0" w:firstLineChars="0" w:firstLine="0"/>
              <w:spacing w:line="240" w:lineRule="atLeast"/>
            </w:pPr>
            <w:r>
              <w:t>表达部位主要位于侵袭前</w:t>
            </w:r>
          </w:p>
        </w:tc>
        <w:tc>
          <w:tcPr>
            <w:tcW w:w="259" w:type="pct"/>
            <w:vAlign w:val="center"/>
          </w:tcPr>
          <w:p w:rsidR="0018722C">
            <w:pPr>
              <w:pStyle w:val="a5"/>
              <w:topLinePunct/>
              <w:ind w:leftChars="0" w:left="0" w:rightChars="0" w:right="0" w:firstLineChars="0" w:firstLine="0"/>
              <w:spacing w:line="240" w:lineRule="atLeast"/>
            </w:pPr>
            <w:r>
              <w:t>-</w:t>
            </w:r>
          </w:p>
        </w:tc>
        <w:tc>
          <w:tcPr>
            <w:tcW w:w="510" w:type="pct"/>
            <w:vAlign w:val="center"/>
          </w:tcPr>
          <w:p w:rsidR="0018722C">
            <w:pPr>
              <w:pStyle w:val="affff9"/>
              <w:topLinePunct/>
              <w:ind w:leftChars="0" w:left="0" w:rightChars="0" w:right="0" w:firstLineChars="0" w:firstLine="0"/>
              <w:spacing w:line="240" w:lineRule="atLeast"/>
            </w:pPr>
            <w:r>
              <w:t>40</w:t>
            </w:r>
          </w:p>
        </w:tc>
        <w:tc>
          <w:tcPr>
            <w:tcW w:w="826" w:type="pct"/>
            <w:vAlign w:val="center"/>
          </w:tcPr>
          <w:p w:rsidR="0018722C">
            <w:pPr>
              <w:pStyle w:val="a5"/>
              <w:topLinePunct/>
              <w:ind w:leftChars="0" w:left="0" w:rightChars="0" w:right="0" w:firstLineChars="0" w:firstLine="0"/>
              <w:spacing w:line="240" w:lineRule="atLeast"/>
            </w:pPr>
            <w:r>
              <w:t>34</w:t>
            </w:r>
            <w:r w:rsidRPr="00000000">
              <w:tab/>
              <w:t>6</w:t>
            </w:r>
          </w:p>
        </w:tc>
        <w:tc>
          <w:tcPr>
            <w:tcW w:w="808" w:type="pct"/>
            <w:vAlign w:val="center"/>
          </w:tcPr>
          <w:p w:rsidR="0018722C">
            <w:pPr>
              <w:pStyle w:val="affff9"/>
              <w:topLinePunct/>
              <w:ind w:leftChars="0" w:left="0" w:rightChars="0" w:right="0" w:firstLineChars="0" w:firstLine="0"/>
              <w:spacing w:line="240" w:lineRule="atLeast"/>
            </w:pPr>
            <w:r>
              <w:t>11.347</w:t>
            </w:r>
          </w:p>
        </w:tc>
        <w:tc>
          <w:tcPr>
            <w:tcW w:w="1043" w:type="pct"/>
            <w:vAlign w:val="center"/>
          </w:tcPr>
          <w:p w:rsidR="0018722C">
            <w:pPr>
              <w:pStyle w:val="ad"/>
              <w:topLinePunct/>
              <w:ind w:leftChars="0" w:left="0" w:rightChars="0" w:right="0" w:firstLineChars="0" w:firstLine="0"/>
              <w:spacing w:line="240" w:lineRule="atLeast"/>
            </w:pPr>
            <w:r>
              <w:t>&lt;0.05</w:t>
            </w:r>
          </w:p>
        </w:tc>
      </w:tr>
      <w:tr>
        <w:tc>
          <w:tcPr>
            <w:tcW w:w="1553" w:type="pct"/>
            <w:vAlign w:val="center"/>
            <w:tcBorders>
              <w:top w:val="single" w:sz="4" w:space="0" w:color="auto"/>
            </w:tcBorders>
          </w:tcPr>
          <w:p w:rsidR="0018722C">
            <w:pPr>
              <w:pStyle w:val="ac"/>
              <w:topLinePunct/>
              <w:ind w:leftChars="0" w:left="0" w:rightChars="0" w:right="0" w:firstLineChars="0" w:firstLine="0"/>
              <w:spacing w:line="240" w:lineRule="atLeast"/>
            </w:pPr>
            <w:r>
              <w:t>缘</w:t>
            </w:r>
          </w:p>
        </w:tc>
        <w:tc>
          <w:tcPr>
            <w:tcW w:w="259"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826" w:type="pct"/>
            <w:vAlign w:val="center"/>
            <w:tcBorders>
              <w:top w:val="single" w:sz="4" w:space="0" w:color="auto"/>
            </w:tcBorders>
          </w:tcPr>
          <w:p w:rsidR="0018722C">
            <w:pPr>
              <w:pStyle w:val="aff1"/>
              <w:topLinePunct/>
              <w:ind w:leftChars="0" w:left="0" w:rightChars="0" w:right="0" w:firstLineChars="0" w:firstLine="0"/>
              <w:spacing w:line="240" w:lineRule="atLeast"/>
            </w:pPr>
            <w:r>
              <w:t>7</w:t>
            </w:r>
            <w:r w:rsidRPr="00000000">
              <w:tab/>
              <w:t>10</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ff7"/>
        <w:topLinePunct/>
      </w:pPr>
      <w:r>
        <w:drawing>
          <wp:inline>
            <wp:extent cx="2471708" cy="1941576"/>
            <wp:effectExtent l="0" t="0" r="0" b="0"/>
            <wp:docPr id="21" name="image8.jpeg" descr=""/>
            <wp:cNvGraphicFramePr>
              <a:graphicFrameLocks noChangeAspect="1"/>
            </wp:cNvGraphicFramePr>
            <a:graphic>
              <a:graphicData uri="http://schemas.openxmlformats.org/drawingml/2006/picture">
                <pic:pic>
                  <pic:nvPicPr>
                    <pic:cNvPr id="22" name="image8.jpeg"/>
                    <pic:cNvPicPr/>
                  </pic:nvPicPr>
                  <pic:blipFill>
                    <a:blip r:embed="rId20" cstate="print"/>
                    <a:stretch>
                      <a:fillRect/>
                    </a:stretch>
                  </pic:blipFill>
                  <pic:spPr>
                    <a:xfrm>
                      <a:off x="0" y="0"/>
                      <a:ext cx="2471708" cy="1941576"/>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图6</w:t>
      </w:r>
      <w:r>
        <w:t xml:space="preserve">  </w:t>
      </w:r>
      <w:r w:rsidRPr="00DB64CE">
        <w:rPr>
          <w:rFonts w:cstheme="minorBidi" w:hAnsiTheme="minorHAnsi" w:eastAsiaTheme="minorHAnsi" w:asciiTheme="minorHAnsi" w:ascii="黑体" w:hAnsi="黑体" w:eastAsia="黑体" w:hint="eastAsia"/>
        </w:rPr>
        <w:t>肿瘤侵袭前沿</w:t>
      </w:r>
      <w:r w:rsidR="001852F3">
        <w:rPr>
          <w:rFonts w:cstheme="minorBidi" w:hAnsiTheme="minorHAnsi" w:eastAsiaTheme="minorHAnsi" w:asciiTheme="minorHAnsi" w:ascii="黑体" w:hAnsi="黑体" w:eastAsia="黑体" w:hint="eastAsia"/>
        </w:rPr>
        <w:t xml:space="preserve">c-myc</w:t>
      </w:r>
      <w:r w:rsidR="001852F3">
        <w:rPr>
          <w:rFonts w:cstheme="minorBidi" w:hAnsiTheme="minorHAnsi" w:eastAsiaTheme="minorHAnsi" w:asciiTheme="minorHAnsi" w:ascii="黑体" w:hAnsi="黑体" w:eastAsia="黑体" w:hint="eastAsia"/>
        </w:rPr>
        <w:t xml:space="preserve">的表达情况</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SP×200</w:t>
      </w:r>
      <w:r>
        <w:rPr>
          <w:rFonts w:cstheme="minorBidi" w:hAnsiTheme="minorHAnsi" w:eastAsiaTheme="minorHAnsi" w:asciiTheme="minorHAnsi" w:ascii="黑体" w:hAnsi="黑体" w:eastAsia="黑体" w:hint="eastAsia"/>
        </w:rPr>
        <w:t>）</w:t>
      </w:r>
    </w:p>
    <w:p w:rsidR="0018722C">
      <w:pPr>
        <w:topLinePunct/>
      </w:pPr>
      <w:r>
        <w:t>（</w:t>
      </w:r>
      <w:r>
        <w:t xml:space="preserve">四</w:t>
      </w:r>
      <w:r>
        <w:t>）</w:t>
      </w:r>
      <w:r>
        <w:t>宫颈鳞状细胞癌中</w:t>
      </w:r>
      <w:r w:rsidR="001852F3">
        <w:t xml:space="preserve">c-myc</w:t>
      </w:r>
      <w:r w:rsidR="001852F3">
        <w:t xml:space="preserve">的表达部位与临床病理分级的关系</w:t>
      </w:r>
    </w:p>
    <w:p w:rsidR="0018722C">
      <w:pPr>
        <w:topLinePunct/>
      </w:pPr>
      <w:r>
        <w:t>比较</w:t>
      </w:r>
      <w:r>
        <w:t>c-myc</w:t>
      </w:r>
      <w:r/>
      <w:r w:rsidR="001852F3">
        <w:t xml:space="preserve">阳性表达的低分化组与中分化组宫颈鳞状细胞癌</w:t>
      </w:r>
      <w:r>
        <w:t>c-myc</w:t>
      </w:r>
      <w:r/>
      <w:r w:rsidR="001852F3">
        <w:t xml:space="preserve">表达部位</w:t>
      </w:r>
      <w:r>
        <w:t>的情况，结果显示：在低分化组宫颈鳞状细胞癌中</w:t>
      </w:r>
      <w:r>
        <w:t>c-myc</w:t>
      </w:r>
      <w:r/>
      <w:r w:rsidR="001852F3">
        <w:t xml:space="preserve">更倾向于在癌巢侵袭前</w:t>
      </w:r>
      <w:r>
        <w:t>缘的癌细胞中高表达，癌巢侵袭前沿表达强阳性率为</w:t>
      </w:r>
      <w:r>
        <w:t>42%</w:t>
      </w:r>
      <w:r>
        <w:t>（</w:t>
      </w:r>
      <w:r>
        <w:t>13</w:t>
      </w:r>
      <w:r>
        <w:t>/</w:t>
      </w:r>
      <w:r>
        <w:t>31</w:t>
      </w:r>
      <w:r>
        <w:t>）</w:t>
      </w:r>
      <w:r>
        <w:t>，明显高于</w:t>
      </w:r>
      <w:r>
        <w:t>表达中分化组宫颈癌</w:t>
      </w:r>
      <w:r>
        <w:t>15%</w:t>
      </w:r>
      <w:r>
        <w:t>(</w:t>
      </w:r>
      <w:r>
        <w:t>4</w:t>
      </w:r>
      <w:r>
        <w:t>/</w:t>
      </w:r>
      <w:r>
        <w:t>26</w:t>
      </w:r>
      <w:r>
        <w:t>)</w:t>
      </w:r>
      <w:r>
        <w:t>，差异有统计学意义</w:t>
      </w:r>
      <w:r>
        <w:t>（</w:t>
      </w:r>
      <w:r>
        <w:t>P＜0.05</w:t>
      </w:r>
      <w:r>
        <w:t>）</w:t>
      </w:r>
      <w:r>
        <w:t>。</w:t>
      </w:r>
      <w:r>
        <w:t>（</w:t>
      </w:r>
      <w:r>
        <w:rPr>
          <w:spacing w:val="-10"/>
        </w:rPr>
        <w:t>见</w:t>
      </w:r>
      <w:r>
        <w:rPr>
          <w:spacing w:val="-10"/>
        </w:rPr>
        <w:t>图</w:t>
      </w:r>
      <w:r>
        <w:t>7</w:t>
      </w:r>
      <w:r w:rsidR="001852F3">
        <w:rPr>
          <w:spacing w:val="-16"/>
        </w:rPr>
        <w:t xml:space="preserve">及</w:t>
      </w:r>
      <w:r>
        <w:rPr>
          <w:spacing w:val="-24"/>
        </w:rPr>
        <w:t>表</w:t>
      </w:r>
      <w:r>
        <w:t>5</w:t>
      </w:r>
      <w:r>
        <w:t>）</w:t>
      </w:r>
      <w:r>
        <w:t>。</w:t>
      </w:r>
    </w:p>
    <w:p w:rsidR="0018722C">
      <w:pPr>
        <w:pStyle w:val="a8"/>
        <w:textAlignment w:val="center"/>
        <w:topLinePunct/>
      </w:pPr>
      <w:bookmarkStart w:id="689752" w:name="_Toc686689752"/>
      <w:r>
        <w:rPr>
          <w:kern w:val="2"/>
          <w:sz w:val="22"/>
          <w:szCs w:val="22"/>
          <w:rFonts w:cstheme="minorBidi" w:hAnsiTheme="minorHAnsi" w:eastAsiaTheme="minorHAnsi" w:asciiTheme="minorHAnsi"/>
        </w:rPr>
        <w:pict>
          <v:line style="position:absolute;mso-position-horizontal-relative:page;mso-position-vertical-relative:paragraph;z-index:1384;mso-wrap-distance-left:0;mso-wrap-distance-right:0" from="83.949997pt,20.434675pt" to="509.949997pt,20.434675pt" stroked="true" strokeweight=".96pt" strokecolor="#000000">
            <v:stroke dashstyle="solid"/>
            <w10:wrap type="topAndBottom"/>
          </v:line>
        </w:pict>
      </w:r>
      <w:r>
        <w:rPr>
          <w:kern w:val="2"/>
          <w:szCs w:val="22"/>
          <w:rFonts w:ascii="黑体" w:eastAsia="黑体" w:hint="eastAsia" w:cstheme="minorBidi" w:hAnsiTheme="minorHAnsi"/>
          <w:sz w:val="21"/>
        </w:rPr>
        <w:t>表5</w:t>
      </w:r>
      <w:r>
        <w:t xml:space="preserve">  </w:t>
      </w:r>
      <w:r w:rsidRPr="00DB64CE">
        <w:rPr>
          <w:kern w:val="2"/>
          <w:szCs w:val="22"/>
          <w:rFonts w:ascii="黑体" w:eastAsia="黑体" w:hint="eastAsia" w:cstheme="minorBidi" w:hAnsiTheme="minorHAnsi"/>
          <w:sz w:val="21"/>
        </w:rPr>
        <w:t>c-myc</w:t>
      </w:r>
      <w:r w:rsidR="001852F3">
        <w:rPr>
          <w:kern w:val="2"/>
          <w:szCs w:val="22"/>
          <w:rFonts w:ascii="黑体" w:eastAsia="黑体" w:hint="eastAsia" w:cstheme="minorBidi" w:hAnsiTheme="minorHAnsi"/>
          <w:sz w:val="21"/>
        </w:rPr>
        <w:t xml:space="preserve">的表达部位与临床病理分级的关系</w:t>
      </w:r>
      <w:bookmarkEnd w:id="689752"/>
    </w:p>
    <w:p w:rsidR="0018722C">
      <w:pPr>
        <w:spacing w:before="0"/>
        <w:ind w:leftChars="0" w:left="4485" w:rightChars="0" w:right="0" w:firstLineChars="0" w:firstLine="0"/>
        <w:jc w:val="left"/>
        <w:rPr>
          <w:sz w:val="21"/>
        </w:rPr>
      </w:pPr>
      <w:r>
        <w:rPr>
          <w:sz w:val="21"/>
        </w:rPr>
        <w:t>表达部位于侵袭前缘</w:t>
      </w:r>
    </w:p>
    <w:tbl>
      <w:tblPr>
        <w:tblW w:w="5000" w:type="pct"/>
        <w:tblInd w:w="7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0"/>
        <w:gridCol w:w="1698"/>
        <w:gridCol w:w="993"/>
        <w:gridCol w:w="1041"/>
        <w:gridCol w:w="1170"/>
        <w:gridCol w:w="1679"/>
      </w:tblGrid>
      <w:tr>
        <w:trPr>
          <w:tblHeader/>
        </w:trPr>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阳性率</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138" w:type="pct"/>
            <w:vAlign w:val="center"/>
          </w:tcPr>
          <w:p w:rsidR="0018722C">
            <w:pPr>
              <w:pStyle w:val="ac"/>
              <w:topLinePunct/>
              <w:ind w:leftChars="0" w:left="0" w:rightChars="0" w:right="0" w:firstLineChars="0" w:firstLine="0"/>
              <w:spacing w:line="240" w:lineRule="atLeast"/>
            </w:pPr>
            <w:r>
              <w:t>分化程度</w:t>
            </w:r>
          </w:p>
        </w:tc>
        <w:tc>
          <w:tcPr>
            <w:tcW w:w="996" w:type="pct"/>
            <w:vAlign w:val="center"/>
          </w:tcPr>
          <w:p w:rsidR="0018722C">
            <w:pPr>
              <w:pStyle w:val="a5"/>
              <w:topLinePunct/>
              <w:ind w:leftChars="0" w:left="0" w:rightChars="0" w:right="0" w:firstLineChars="0" w:firstLine="0"/>
              <w:spacing w:line="240" w:lineRule="atLeast"/>
            </w:pPr>
            <w:r>
              <w:t>低</w:t>
            </w:r>
            <w:r>
              <w:t>分</w:t>
            </w:r>
            <w:r>
              <w:t>化</w:t>
            </w:r>
            <w:r w:rsidRPr="00000000">
              <w:tab/>
              <w:t>31</w:t>
            </w:r>
          </w:p>
        </w:tc>
        <w:tc>
          <w:tcPr>
            <w:tcW w:w="583" w:type="pct"/>
            <w:vAlign w:val="center"/>
          </w:tcPr>
          <w:p w:rsidR="0018722C">
            <w:pPr>
              <w:pStyle w:val="affff9"/>
              <w:topLinePunct/>
              <w:ind w:leftChars="0" w:left="0" w:rightChars="0" w:right="0" w:firstLineChars="0" w:firstLine="0"/>
              <w:spacing w:line="240" w:lineRule="atLeast"/>
            </w:pPr>
            <w:r>
              <w:t>18</w:t>
            </w:r>
          </w:p>
        </w:tc>
        <w:tc>
          <w:tcPr>
            <w:tcW w:w="611" w:type="pct"/>
            <w:vAlign w:val="center"/>
          </w:tcPr>
          <w:p w:rsidR="0018722C">
            <w:pPr>
              <w:pStyle w:val="affff9"/>
              <w:topLinePunct/>
              <w:ind w:leftChars="0" w:left="0" w:rightChars="0" w:right="0" w:firstLineChars="0" w:firstLine="0"/>
              <w:spacing w:line="240" w:lineRule="atLeast"/>
            </w:pPr>
            <w:r>
              <w:t>13</w:t>
            </w:r>
          </w:p>
        </w:tc>
        <w:tc>
          <w:tcPr>
            <w:tcW w:w="687" w:type="pct"/>
            <w:vAlign w:val="center"/>
          </w:tcPr>
          <w:p w:rsidR="0018722C">
            <w:pPr>
              <w:pStyle w:val="affff9"/>
              <w:topLinePunct/>
              <w:ind w:leftChars="0" w:left="0" w:rightChars="0" w:right="0" w:firstLineChars="0" w:firstLine="0"/>
              <w:spacing w:line="240" w:lineRule="atLeast"/>
            </w:pPr>
            <w:r>
              <w:t>42%</w:t>
            </w:r>
          </w:p>
        </w:tc>
        <w:tc>
          <w:tcPr>
            <w:tcW w:w="985" w:type="pct"/>
            <w:vAlign w:val="center"/>
          </w:tcPr>
          <w:p w:rsidR="0018722C">
            <w:pPr>
              <w:pStyle w:val="ad"/>
              <w:topLinePunct/>
              <w:ind w:leftChars="0" w:left="0" w:rightChars="0" w:right="0" w:firstLineChars="0" w:firstLine="0"/>
              <w:spacing w:line="240" w:lineRule="atLeast"/>
            </w:pPr>
            <w:r>
              <w:t>&lt;0.05</w:t>
            </w:r>
          </w:p>
        </w:tc>
      </w:tr>
      <w:tr>
        <w:tc>
          <w:tcPr>
            <w:tcW w:w="113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r>
              <w:t>中</w:t>
            </w:r>
            <w:r>
              <w:t>分</w:t>
            </w:r>
            <w:r>
              <w:t>化</w:t>
            </w:r>
            <w:r w:rsidRPr="00000000">
              <w:tab/>
              <w:t>26</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98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Calibri"/>
        </w:rPr>
        <w:t>14</w:t>
      </w:r>
    </w:p>
    <w:p w:rsidR="0018722C">
      <w:pPr>
        <w:topLinePunct/>
      </w:pPr>
      <w:bookmarkStart w:name="_bookmark16" w:id="40"/>
      <w:bookmarkEnd w:id="40"/>
      <w:r/>
      <w:r>
        <w:t>（</w:t>
      </w:r>
      <w:r>
        <w:t xml:space="preserve">五</w:t>
      </w:r>
      <w:r>
        <w:t>）</w:t>
      </w:r>
      <w:r>
        <w:t>宫颈鳞状细胞癌中</w:t>
      </w:r>
      <w:r w:rsidR="001852F3">
        <w:t xml:space="preserve">c-myc</w:t>
      </w:r>
      <w:r w:rsidR="001852F3">
        <w:t xml:space="preserve">的表达情况与临床分期及化疗的关系</w:t>
      </w:r>
    </w:p>
    <w:p w:rsidR="0018722C">
      <w:pPr>
        <w:topLinePunct/>
      </w:pPr>
      <w:r>
        <w:t>1.</w:t>
      </w:r>
      <w:r>
        <w:t>不同临床期别的宫颈鳞状细胞癌中</w:t>
      </w:r>
      <w:r>
        <w:t>c-myc</w:t>
      </w:r>
      <w:r/>
      <w:r w:rsidR="001852F3">
        <w:t xml:space="preserve">的阳性表达率为</w:t>
      </w:r>
      <w:r>
        <w:t>：IB1</w:t>
      </w:r>
      <w:r>
        <w:t>（</w:t>
      </w:r>
      <w:r>
        <w:t>86%</w:t>
      </w:r>
      <w:r>
        <w:t>）</w:t>
      </w:r>
      <w:r>
        <w:t>、</w:t>
      </w:r>
    </w:p>
    <w:p w:rsidR="0018722C">
      <w:pPr>
        <w:topLinePunct/>
      </w:pPr>
      <w:r>
        <w:t>IB2</w:t>
      </w:r>
      <w:r>
        <w:t>(</w:t>
      </w:r>
      <w:r>
        <w:t>78%</w:t>
      </w:r>
      <w:r>
        <w:t>)</w:t>
      </w:r>
      <w:r>
        <w:t>、IIA1</w:t>
      </w:r>
      <w:r>
        <w:t>（</w:t>
      </w:r>
      <w:r>
        <w:t>95%</w:t>
      </w:r>
      <w:r>
        <w:t>）</w:t>
      </w:r>
      <w:r>
        <w:t>，三者之间差异无统计学意义。</w:t>
      </w:r>
    </w:p>
    <w:p w:rsidR="0018722C">
      <w:pPr>
        <w:topLinePunct/>
      </w:pPr>
      <w:r>
        <w:t>2.</w:t>
      </w:r>
      <w:r>
        <w:t>比较以卡铂、紫杉醇方案进行化学治疗</w:t>
      </w:r>
      <w:r>
        <w:t>1-3</w:t>
      </w:r>
      <w:r/>
      <w:r w:rsidR="001852F3">
        <w:t xml:space="preserve">次后行手术治疗的宫颈鳞状细</w:t>
      </w:r>
      <w:r>
        <w:t>胞癌组织与未经过化学治疗的宫颈癌组织中</w:t>
      </w:r>
      <w:r>
        <w:t>c-myc</w:t>
      </w:r>
      <w:r/>
      <w:r w:rsidR="001852F3">
        <w:t xml:space="preserve">表达情况显示：在化学治疗后宫颈癌组织中</w:t>
      </w:r>
      <w:r>
        <w:t>c-myc</w:t>
      </w:r>
      <w:r/>
      <w:r w:rsidR="001852F3">
        <w:t xml:space="preserve">表达阳性率为</w:t>
      </w:r>
      <w:r>
        <w:t>75%，</w:t>
      </w:r>
      <w:r>
        <w:t>低于未经过化学治疗的</w:t>
      </w:r>
      <w:r>
        <w:t>84%，但差异无统计学意义</w:t>
      </w:r>
      <w:r>
        <w:t>（</w:t>
      </w:r>
      <w:r>
        <w:t>P&gt;</w:t>
      </w:r>
      <w:r w:rsidR="004B696B">
        <w:t xml:space="preserve"> </w:t>
      </w:r>
      <w:r w:rsidR="004B696B">
        <w:t>0.05</w:t>
      </w:r>
      <w:r>
        <w:t>）</w:t>
      </w:r>
      <w:r>
        <w:t>，表达部位差异也无统计学意义。</w:t>
      </w:r>
      <w:r>
        <w:t>（</w:t>
      </w:r>
      <w:r>
        <w:rPr>
          <w:spacing w:val="-16"/>
        </w:rPr>
        <w:t>图</w:t>
      </w:r>
      <w:r>
        <w:t>7</w:t>
      </w:r>
      <w:r>
        <w:rPr>
          <w:rFonts w:hint="eastAsia"/>
        </w:rPr>
        <w:t>，</w:t>
      </w:r>
      <w:r>
        <w:rPr>
          <w:spacing w:val="-14"/>
        </w:rPr>
        <w:t>图</w:t>
      </w:r>
      <w:r>
        <w:t>8</w:t>
      </w:r>
      <w:r>
        <w:t>）</w:t>
      </w:r>
    </w:p>
    <w:p w:rsidR="0018722C">
      <w:pPr>
        <w:topLinePunct/>
      </w:pPr>
      <w:r>
        <w:t>3.</w:t>
      </w:r>
      <w:r>
        <w:t>比较不同年龄组宫颈鳞状细胞中</w:t>
      </w:r>
      <w:r>
        <w:t>c-myc</w:t>
      </w:r>
      <w:r/>
      <w:r w:rsidR="001852F3">
        <w:t xml:space="preserve">的表达情况发现：年龄</w:t>
      </w:r>
      <w:r>
        <w:t>&lt;45</w:t>
      </w:r>
      <w:r/>
      <w:r w:rsidR="001852F3">
        <w:t xml:space="preserve">岁组宫</w:t>
      </w:r>
      <w:r>
        <w:t>颈癌中</w:t>
      </w:r>
      <w:r>
        <w:t>c-myc</w:t>
      </w:r>
      <w:r/>
      <w:r w:rsidR="001852F3">
        <w:t xml:space="preserve">阳性表达率为</w:t>
      </w:r>
      <w:r>
        <w:t>80%，年龄≧45</w:t>
      </w:r>
      <w:r/>
      <w:r w:rsidR="001852F3">
        <w:t xml:space="preserve">岁组为</w:t>
      </w:r>
      <w:r>
        <w:t>88%，差异无统计学意义。</w:t>
      </w:r>
    </w:p>
    <w:p w:rsidR="0018722C">
      <w:pPr>
        <w:topLinePunct/>
      </w:pPr>
      <w:r>
        <w:t>因此，在宫颈癌中，c-myc</w:t>
      </w:r>
      <w:r/>
      <w:r w:rsidR="001852F3">
        <w:t xml:space="preserve">表达阳性率与患者年龄、临床分期、病理分级、淋巴结转移及是否化疗均无明显相关。</w:t>
      </w:r>
    </w:p>
    <w:p w:rsidR="0018722C">
      <w:pPr>
        <w:pStyle w:val="affff5"/>
        <w:keepNext/>
        <w:topLinePunct/>
      </w:pPr>
      <w:r>
        <w:drawing>
          <wp:anchor distT="0" distB="0" distL="0" distR="0" allowOverlap="1" layoutInCell="1" locked="0" behindDoc="0" simplePos="0" relativeHeight="1432">
            <wp:simplePos x="0" y="0"/>
            <wp:positionH relativeFrom="page">
              <wp:posOffset>1139952</wp:posOffset>
            </wp:positionH>
            <wp:positionV relativeFrom="paragraph">
              <wp:posOffset>179238</wp:posOffset>
            </wp:positionV>
            <wp:extent cx="2523605" cy="1983105"/>
            <wp:effectExtent l="0" t="0" r="0" b="0"/>
            <wp:wrapTopAndBottom/>
            <wp:docPr id="23" name="image9.jpeg" descr=""/>
            <wp:cNvGraphicFramePr>
              <a:graphicFrameLocks noChangeAspect="1"/>
            </wp:cNvGraphicFramePr>
            <a:graphic>
              <a:graphicData uri="http://schemas.openxmlformats.org/drawingml/2006/picture">
                <pic:pic>
                  <pic:nvPicPr>
                    <pic:cNvPr id="24" name="image9.jpeg"/>
                    <pic:cNvPicPr/>
                  </pic:nvPicPr>
                  <pic:blipFill>
                    <a:blip r:embed="rId21" cstate="print"/>
                    <a:stretch>
                      <a:fillRect/>
                    </a:stretch>
                  </pic:blipFill>
                  <pic:spPr>
                    <a:xfrm>
                      <a:off x="0" y="0"/>
                      <a:ext cx="2523605" cy="1983105"/>
                    </a:xfrm>
                    <a:prstGeom prst="rect">
                      <a:avLst/>
                    </a:prstGeom>
                  </pic:spPr>
                </pic:pic>
              </a:graphicData>
            </a:graphic>
          </wp:anchor>
        </w:drawing>
      </w:r>
      <w:r>
        <w:drawing>
          <wp:anchor distT="0" distB="0" distL="0" distR="0" allowOverlap="1" layoutInCell="1" locked="0" behindDoc="0" simplePos="0" relativeHeight="1456">
            <wp:simplePos x="0" y="0"/>
            <wp:positionH relativeFrom="page">
              <wp:posOffset>3870959</wp:posOffset>
            </wp:positionH>
            <wp:positionV relativeFrom="paragraph">
              <wp:posOffset>179238</wp:posOffset>
            </wp:positionV>
            <wp:extent cx="2527362" cy="1986057"/>
            <wp:effectExtent l="0" t="0" r="0" b="0"/>
            <wp:wrapTopAndBottom/>
            <wp:docPr id="25" name="image10.jpeg" descr=""/>
            <wp:cNvGraphicFramePr>
              <a:graphicFrameLocks noChangeAspect="1"/>
            </wp:cNvGraphicFramePr>
            <a:graphic>
              <a:graphicData uri="http://schemas.openxmlformats.org/drawingml/2006/picture">
                <pic:pic>
                  <pic:nvPicPr>
                    <pic:cNvPr id="26" name="image10.jpeg"/>
                    <pic:cNvPicPr/>
                  </pic:nvPicPr>
                  <pic:blipFill>
                    <a:blip r:embed="rId22" cstate="print"/>
                    <a:stretch>
                      <a:fillRect/>
                    </a:stretch>
                  </pic:blipFill>
                  <pic:spPr>
                    <a:xfrm>
                      <a:off x="0" y="0"/>
                      <a:ext cx="2527362" cy="1986057"/>
                    </a:xfrm>
                    <a:prstGeom prst="rect">
                      <a:avLst/>
                    </a:prstGeom>
                  </pic:spPr>
                </pic:pic>
              </a:graphicData>
            </a:graphic>
          </wp:anchor>
        </w:drawing>
      </w:r>
    </w:p>
    <w:p w:rsidR="0018722C">
      <w:spacing w:beforeLines="0" w:before="0" w:afterLines="0" w:after="0" w:line="440" w:lineRule="auto"/>
      <w:pPr>
        <w:sectPr w:rsidR="00556256">
          <w:type w:val="continuous"/>
          <w:pgSz w:w="11910" w:h="16840"/>
          <w:pgMar w:header="880" w:footer="736" w:top="1100" w:bottom="920" w:left="900" w:right="1600"/>
        </w:sectPr>
        <w:topLinePunct/>
      </w:pP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7</w:t>
      </w:r>
      <w:r>
        <w:t xml:space="preserve">  </w:t>
      </w:r>
      <w:r>
        <w:rPr>
          <w:rFonts w:ascii="黑体" w:hAnsi="黑体" w:eastAsia="黑体" w:hint="eastAsia" w:cstheme="minorBidi"/>
        </w:rPr>
        <w:t>化学治疗前宫颈癌组织中</w:t>
      </w:r>
      <w:r>
        <w:rPr>
          <w:rFonts w:ascii="黑体" w:hAnsi="黑体" w:eastAsia="黑体" w:hint="eastAsia" w:cstheme="minorBidi"/>
        </w:rPr>
        <w:t>c-myc</w:t>
      </w:r>
      <w:r w:rsidR="001852F3">
        <w:rPr>
          <w:rFonts w:ascii="黑体" w:hAnsi="黑体" w:eastAsia="黑体" w:hint="eastAsia" w:cstheme="minorBidi"/>
        </w:rPr>
        <w:t xml:space="preserve">的表达</w:t>
      </w:r>
      <w:r>
        <w:rPr>
          <w:rFonts w:ascii="黑体" w:hAnsi="黑体" w:eastAsia="黑体" w:hint="eastAsia" w:cstheme="minorBidi"/>
        </w:rPr>
        <w:t>情况</w:t>
      </w:r>
      <w:r>
        <w:rPr>
          <w:rFonts w:ascii="黑体" w:hAnsi="黑体" w:eastAsia="黑体" w:hint="eastAsia" w:cstheme="minorBidi"/>
        </w:rPr>
        <w:t>（</w:t>
      </w:r>
      <w:r>
        <w:rPr>
          <w:rFonts w:ascii="黑体" w:hAnsi="黑体" w:eastAsia="黑体" w:hint="eastAsia" w:cstheme="minorBidi"/>
        </w:rPr>
        <w:t xml:space="preserve">SP×200</w:t>
      </w:r>
      <w:r>
        <w:rPr>
          <w:rFonts w:ascii="黑体" w:hAnsi="黑体" w:eastAsia="黑体" w:hint="eastAsia" w:cstheme="minorBidi"/>
        </w:rPr>
        <w:t>）</w:t>
      </w:r>
    </w:p>
    <w:p w:rsidR="0018722C">
      <w:pPr>
        <w:pStyle w:val="a9"/>
        <w:topLinePunct/>
      </w:pPr>
      <w:r>
        <w:rPr>
          <w:rFonts w:cstheme="minorBidi" w:hAnsiTheme="minorHAnsi" w:eastAsiaTheme="minorHAnsi" w:asciiTheme="minorHAnsi"/>
        </w:rPr>
        <w:br w:type="column"/>
      </w:r>
      <w:r>
        <w:rPr>
          <w:rFonts w:ascii="黑体" w:hAnsi="黑体" w:eastAsia="黑体" w:hint="eastAsia" w:cstheme="minorBidi"/>
        </w:rPr>
        <w:t>图</w:t>
      </w:r>
      <w:r>
        <w:rPr>
          <w:rFonts w:ascii="黑体" w:hAnsi="黑体" w:eastAsia="黑体" w:hint="eastAsia" w:cstheme="minorBidi"/>
        </w:rPr>
        <w:t>8</w:t>
      </w:r>
      <w:r>
        <w:t xml:space="preserve">  </w:t>
      </w:r>
      <w:r>
        <w:rPr>
          <w:rFonts w:ascii="黑体" w:hAnsi="黑体" w:eastAsia="黑体" w:hint="eastAsia" w:cstheme="minorBidi"/>
        </w:rPr>
        <w:t>化学治疗后宫颈癌组织中</w:t>
      </w:r>
      <w:r>
        <w:rPr>
          <w:rFonts w:ascii="黑体" w:hAnsi="黑体" w:eastAsia="黑体" w:hint="eastAsia" w:cstheme="minorBidi"/>
        </w:rPr>
        <w:t>c-myc</w:t>
      </w:r>
      <w:r w:rsidR="001852F3">
        <w:rPr>
          <w:rFonts w:ascii="黑体" w:hAnsi="黑体" w:eastAsia="黑体" w:hint="eastAsia" w:cstheme="minorBidi"/>
        </w:rPr>
        <w:t xml:space="preserve">的表达</w:t>
      </w:r>
      <w:r>
        <w:rPr>
          <w:rFonts w:ascii="黑体" w:hAnsi="黑体" w:eastAsia="黑体" w:hint="eastAsia" w:cstheme="minorBidi"/>
        </w:rPr>
        <w:t>情况</w:t>
      </w:r>
      <w:r>
        <w:rPr>
          <w:rFonts w:ascii="黑体" w:hAnsi="黑体" w:eastAsia="黑体" w:hint="eastAsia" w:cstheme="minorBidi"/>
        </w:rPr>
        <w:t>（</w:t>
      </w:r>
      <w:r>
        <w:rPr>
          <w:rFonts w:ascii="黑体" w:hAnsi="黑体" w:eastAsia="黑体" w:hint="eastAsia" w:cstheme="minorBidi"/>
        </w:rPr>
        <w:t xml:space="preserve">SP×200</w:t>
      </w:r>
      <w:r>
        <w:rPr>
          <w:rFonts w:ascii="黑体" w:hAnsi="黑体" w:eastAsia="黑体" w:hint="eastAsia" w:cstheme="minorBidi"/>
        </w:rPr>
        <w:t>）</w:t>
      </w:r>
    </w:p>
    <w:p w:rsidR="0018722C">
      <w:spacing w:beforeLines="0" w:before="0" w:afterLines="0" w:after="0" w:line="440" w:lineRule="auto"/>
      <w:pPr>
        <w:sectPr w:rsidR="00556256">
          <w:type w:val="continuous"/>
          <w:pgSz w:w="11910" w:h="16840"/>
          <w:pgMar w:top="1080" w:bottom="460" w:left="900" w:right="1600"/>
          <w:cols w:num="2" w:equalWidth="0">
            <w:col w:w="4937" w:space="40"/>
            <w:col w:w="4433"/>
          </w:cols>
        </w:sectPr>
        <w:topLinePunct/>
      </w:pPr>
    </w:p>
    <w:p w:rsidR="0018722C">
      <w:pPr>
        <w:pStyle w:val="Heading2"/>
        <w:topLinePunct/>
        <w:ind w:left="171" w:hangingChars="171" w:hanging="171"/>
      </w:pPr>
      <w:bookmarkStart w:id="641683" w:name="_Toc686641683"/>
      <w:bookmarkStart w:name="4.2 ephrinB2在正常宫颈及宫颈鳞状细胞癌组织中的表达情况 " w:id="41"/>
      <w:bookmarkEnd w:id="41"/>
      <w:r>
        <w:rPr>
          <w:b/>
        </w:rPr>
        <w:t>4.2</w:t>
      </w:r>
      <w:r>
        <w:t xml:space="preserve"> </w:t>
      </w:r>
      <w:bookmarkStart w:name="4.2 ephrinB2在正常宫颈及宫颈鳞状细胞癌组织中的表达情况 " w:id="42"/>
      <w:bookmarkEnd w:id="42"/>
      <w:r>
        <w:rPr>
          <w:b/>
        </w:rPr>
        <w:t>e</w:t>
      </w:r>
      <w:r>
        <w:rPr>
          <w:b/>
        </w:rPr>
        <w:t>phrinB2</w:t>
      </w:r>
      <w:r w:rsidR="001852F3">
        <w:t xml:space="preserve"> 在正常宫颈及宫颈鳞状细胞癌组织中的表达情况</w:t>
      </w:r>
      <w:bookmarkEnd w:id="641683"/>
    </w:p>
    <w:p w:rsidR="0018722C">
      <w:pPr>
        <w:topLinePunct/>
      </w:pPr>
      <w:r>
        <w:t>（</w:t>
      </w:r>
      <w:r>
        <w:t>一</w:t>
      </w:r>
      <w:r>
        <w:t>）</w:t>
      </w:r>
      <w:r>
        <w:t>通过免疫组织化学染色观察发现，ephrinB2</w:t>
      </w:r>
      <w:r/>
      <w:r w:rsidR="001852F3">
        <w:t xml:space="preserve">在正常宫颈组织及宫颈鳞状细胞癌组织中均有表达，表达情况如下：</w:t>
      </w:r>
    </w:p>
    <w:p w:rsidR="0018722C">
      <w:pPr>
        <w:topLinePunct/>
      </w:pPr>
      <w:r>
        <w:t>1.</w:t>
      </w:r>
      <w:r>
        <w:t>正常宫颈组织中</w:t>
      </w:r>
      <w:r>
        <w:t>ephrinB2</w:t>
      </w:r>
      <w:r/>
      <w:r w:rsidR="001852F3">
        <w:t xml:space="preserve">主要定位于棘细胞和基底细胞的细胞膜及细胞</w:t>
      </w:r>
      <w:r>
        <w:t>浆，血管平滑肌细胞胞浆也可见强阳性表达，阳性率为</w:t>
      </w:r>
      <w:r>
        <w:t>30%。</w:t>
      </w:r>
      <w:r>
        <w:t>（</w:t>
      </w:r>
      <w:r>
        <w:t>图</w:t>
      </w:r>
      <w:r>
        <w:t>9</w:t>
      </w:r>
      <w:r>
        <w:t>，</w:t>
      </w:r>
      <w:r>
        <w:t>图</w:t>
      </w:r>
      <w:r>
        <w:t>10</w:t>
      </w:r>
      <w:r>
        <w:t>）</w:t>
      </w:r>
    </w:p>
    <w:p w:rsidR="0018722C">
      <w:pPr>
        <w:topLinePunct/>
      </w:pPr>
      <w:r>
        <w:t>2.</w:t>
      </w:r>
      <w:r>
        <w:t>在宫颈癌组织中</w:t>
      </w:r>
      <w:r>
        <w:t>ephrinB2</w:t>
      </w:r>
      <w:r/>
      <w:r w:rsidR="001852F3">
        <w:t xml:space="preserve">定位于癌细胞的胞浆和胞膜，部分癌巢周围可</w:t>
      </w:r>
      <w:r>
        <w:t>见散在强阳性表达，阳性率为</w:t>
      </w:r>
      <w:r>
        <w:t>88%</w:t>
      </w:r>
      <w:r>
        <w:t>。阳性表达率及部位与宫颈癌临床分期、病理分级、年龄、有无淋巴结转移及化疗均无明显相关。</w:t>
      </w:r>
      <w:r>
        <w:t>（</w:t>
      </w:r>
      <w:r>
        <w:t>见</w:t>
      </w:r>
      <w:r>
        <w:t>表</w:t>
      </w:r>
      <w:r>
        <w:t>6</w:t>
      </w:r>
      <w:r>
        <w:t>、</w:t>
      </w:r>
      <w:r>
        <w:t>图</w:t>
      </w:r>
      <w:r>
        <w:t>11</w:t>
      </w:r>
      <w:r>
        <w:t>、</w:t>
      </w:r>
      <w:r>
        <w:t>图</w:t>
      </w:r>
      <w:r>
        <w:t>12</w:t>
      </w:r>
      <w:r>
        <w:t>）</w:t>
      </w:r>
    </w:p>
    <w:p w:rsidR="0018722C">
      <w:pPr>
        <w:topLinePunct/>
      </w:pPr>
      <w:r>
        <w:rPr>
          <w:rFonts w:cstheme="minorBidi" w:hAnsiTheme="minorHAnsi" w:eastAsiaTheme="minorHAnsi" w:asciiTheme="minorHAnsi" w:ascii="Calibri"/>
        </w:rPr>
        <w:t>15</w:t>
      </w:r>
    </w:p>
    <w:p w:rsidR="0018722C">
      <w:pPr>
        <w:topLinePunct/>
      </w:pPr>
    </w:p>
    <w:p w:rsidR="0018722C">
      <w:pPr>
        <w:pStyle w:val="a8"/>
        <w:textAlignment w:val="center"/>
        <w:topLinePunct/>
      </w:pPr>
      <w:bookmarkStart w:id="689753" w:name="_Toc686689753"/>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146.149994pt,21.103682pt" to="474.099994pt,21.103682pt" stroked="true" strokeweight=".96pt" strokecolor="#000000">
            <v:stroke dashstyle="solid"/>
            <w10:wrap type="topAndBottom"/>
          </v:line>
        </w:pict>
      </w:r>
      <w:r>
        <w:rPr>
          <w:kern w:val="2"/>
          <w:szCs w:val="22"/>
          <w:rFonts w:ascii="黑体" w:eastAsia="黑体" w:hint="eastAsia" w:cstheme="minorBidi" w:hAnsiTheme="minorHAnsi"/>
          <w:sz w:val="21"/>
        </w:rPr>
        <w:t>表6</w:t>
      </w:r>
      <w:r>
        <w:t xml:space="preserve">  </w:t>
      </w:r>
      <w:r w:rsidRPr="00DB64CE">
        <w:rPr>
          <w:kern w:val="2"/>
          <w:szCs w:val="22"/>
          <w:rFonts w:ascii="黑体" w:eastAsia="黑体" w:hint="eastAsia" w:cstheme="minorBidi" w:hAnsiTheme="minorHAnsi"/>
          <w:sz w:val="21"/>
        </w:rPr>
        <w:t>ephrinB2</w:t>
      </w:r>
      <w:r w:rsidR="001852F3">
        <w:rPr>
          <w:kern w:val="2"/>
          <w:szCs w:val="22"/>
          <w:rFonts w:ascii="黑体" w:eastAsia="黑体" w:hint="eastAsia" w:cstheme="minorBidi" w:hAnsiTheme="minorHAnsi"/>
          <w:sz w:val="21"/>
        </w:rPr>
        <w:t xml:space="preserve">在正常宫颈及宫颈癌组织中的表达情况</w:t>
      </w:r>
      <w:bookmarkEnd w:id="689753"/>
    </w:p>
    <w:tbl>
      <w:tblPr>
        <w:tblW w:w="5000" w:type="pct"/>
        <w:tblInd w:w="20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0"/>
        <w:gridCol w:w="740"/>
        <w:gridCol w:w="498"/>
        <w:gridCol w:w="599"/>
        <w:gridCol w:w="546"/>
        <w:gridCol w:w="628"/>
        <w:gridCol w:w="959"/>
        <w:gridCol w:w="968"/>
      </w:tblGrid>
      <w:tr>
        <w:trPr>
          <w:tblHeader/>
        </w:trPr>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56"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t>阳性数</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阳性率</w:t>
            </w:r>
          </w:p>
        </w:tc>
      </w:tr>
      <w:tr>
        <w:tc>
          <w:tcPr>
            <w:tcW w:w="1241" w:type="pct"/>
            <w:vAlign w:val="center"/>
          </w:tcPr>
          <w:p w:rsidR="0018722C">
            <w:pPr>
              <w:pStyle w:val="ac"/>
              <w:topLinePunct/>
              <w:ind w:leftChars="0" w:left="0" w:rightChars="0" w:right="0" w:firstLineChars="0" w:firstLine="0"/>
              <w:spacing w:line="240" w:lineRule="atLeast"/>
            </w:pPr>
            <w:r>
              <w:t>正常宫颈组织</w:t>
            </w:r>
          </w:p>
        </w:tc>
        <w:tc>
          <w:tcPr>
            <w:tcW w:w="563" w:type="pct"/>
            <w:vAlign w:val="center"/>
          </w:tcPr>
          <w:p w:rsidR="0018722C">
            <w:pPr>
              <w:pStyle w:val="affff9"/>
              <w:topLinePunct/>
              <w:ind w:leftChars="0" w:left="0" w:rightChars="0" w:right="0" w:firstLineChars="0" w:firstLine="0"/>
              <w:spacing w:line="240" w:lineRule="atLeast"/>
            </w:pPr>
            <w:r>
              <w:t>10</w:t>
            </w:r>
          </w:p>
        </w:tc>
        <w:tc>
          <w:tcPr>
            <w:tcW w:w="379" w:type="pct"/>
            <w:vAlign w:val="center"/>
          </w:tcPr>
          <w:p w:rsidR="0018722C">
            <w:pPr>
              <w:pStyle w:val="affff9"/>
              <w:topLinePunct/>
              <w:ind w:leftChars="0" w:left="0" w:rightChars="0" w:right="0" w:firstLineChars="0" w:firstLine="0"/>
              <w:spacing w:line="240" w:lineRule="atLeast"/>
            </w:pPr>
            <w:r>
              <w:t>7</w:t>
            </w:r>
          </w:p>
        </w:tc>
        <w:tc>
          <w:tcPr>
            <w:tcW w:w="456" w:type="pct"/>
            <w:vAlign w:val="center"/>
          </w:tcPr>
          <w:p w:rsidR="0018722C">
            <w:pPr>
              <w:pStyle w:val="affff9"/>
              <w:topLinePunct/>
              <w:ind w:leftChars="0" w:left="0" w:rightChars="0" w:right="0" w:firstLineChars="0" w:firstLine="0"/>
              <w:spacing w:line="240" w:lineRule="atLeast"/>
            </w:pPr>
            <w:r>
              <w:t>1</w:t>
            </w:r>
          </w:p>
        </w:tc>
        <w:tc>
          <w:tcPr>
            <w:tcW w:w="416" w:type="pct"/>
            <w:vAlign w:val="center"/>
          </w:tcPr>
          <w:p w:rsidR="0018722C">
            <w:pPr>
              <w:pStyle w:val="affff9"/>
              <w:topLinePunct/>
              <w:ind w:leftChars="0" w:left="0" w:rightChars="0" w:right="0" w:firstLineChars="0" w:firstLine="0"/>
              <w:spacing w:line="240" w:lineRule="atLeast"/>
            </w:pPr>
            <w:r>
              <w:t>1</w:t>
            </w:r>
          </w:p>
        </w:tc>
        <w:tc>
          <w:tcPr>
            <w:tcW w:w="478" w:type="pct"/>
            <w:vAlign w:val="center"/>
          </w:tcPr>
          <w:p w:rsidR="0018722C">
            <w:pPr>
              <w:pStyle w:val="affff9"/>
              <w:topLinePunct/>
              <w:ind w:leftChars="0" w:left="0" w:rightChars="0" w:right="0" w:firstLineChars="0" w:firstLine="0"/>
              <w:spacing w:line="240" w:lineRule="atLeast"/>
            </w:pPr>
            <w:r>
              <w:t>1</w:t>
            </w:r>
          </w:p>
        </w:tc>
        <w:tc>
          <w:tcPr>
            <w:tcW w:w="730" w:type="pct"/>
            <w:vAlign w:val="center"/>
          </w:tcPr>
          <w:p w:rsidR="0018722C">
            <w:pPr>
              <w:pStyle w:val="affff9"/>
              <w:topLinePunct/>
              <w:ind w:leftChars="0" w:left="0" w:rightChars="0" w:right="0" w:firstLineChars="0" w:firstLine="0"/>
              <w:spacing w:line="240" w:lineRule="atLeast"/>
            </w:pPr>
            <w:r>
              <w:t>3</w:t>
            </w:r>
          </w:p>
        </w:tc>
        <w:tc>
          <w:tcPr>
            <w:tcW w:w="737" w:type="pct"/>
            <w:vAlign w:val="center"/>
          </w:tcPr>
          <w:p w:rsidR="0018722C">
            <w:pPr>
              <w:pStyle w:val="affff9"/>
              <w:topLinePunct/>
              <w:ind w:leftChars="0" w:left="0" w:rightChars="0" w:right="0" w:firstLineChars="0" w:firstLine="0"/>
              <w:spacing w:line="240" w:lineRule="atLeast"/>
            </w:pPr>
            <w:r>
              <w:t>30%</w:t>
            </w:r>
          </w:p>
        </w:tc>
      </w:tr>
      <w:tr>
        <w:tc>
          <w:tcPr>
            <w:tcW w:w="1241" w:type="pct"/>
            <w:vAlign w:val="center"/>
            <w:tcBorders>
              <w:top w:val="single" w:sz="4" w:space="0" w:color="auto"/>
            </w:tcBorders>
          </w:tcPr>
          <w:p w:rsidR="0018722C">
            <w:pPr>
              <w:pStyle w:val="ac"/>
              <w:topLinePunct/>
              <w:ind w:leftChars="0" w:left="0" w:rightChars="0" w:right="0" w:firstLineChars="0" w:firstLine="0"/>
              <w:spacing w:line="240" w:lineRule="atLeast"/>
            </w:pPr>
            <w:r>
              <w:t>宫颈癌</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70</w:t>
            </w:r>
          </w:p>
        </w:tc>
        <w:tc>
          <w:tcPr>
            <w:tcW w:w="37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45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r>
    </w:tbl>
    <w:p w:rsidR="0018722C">
      <w:pPr>
        <w:topLinePunct/>
        <w:pStyle w:val="affa"/>
      </w:pPr>
    </w:p>
    <w:p w:rsidR="0018722C">
      <w:pPr>
        <w:spacing w:after="0"/>
        <w:rPr>
          <w:rFonts w:ascii="黑体"/>
          <w:sz w:val="16"/>
        </w:rPr>
        <w:sectPr w:rsidR="00556256">
          <w:pgSz w:w="11910" w:h="16840"/>
          <w:pgMar w:header="880" w:footer="736" w:top="1100" w:bottom="920" w:left="900" w:right="1560"/>
        </w:sectPr>
      </w:pPr>
    </w:p>
    <w:p w:rsidR="0018722C">
      <w:pPr>
        <w:pStyle w:val="a9"/>
        <w:topLinePunct/>
      </w:pPr>
      <w:r>
        <w:rPr>
          <w:kern w:val="2"/>
          <w:szCs w:val="22"/>
          <w:rFonts w:ascii="黑体" w:eastAsia="黑体" w:hint="eastAsia" w:cstheme="minorBidi" w:hAnsiTheme="minorHAnsi"/>
          <w:spacing w:val="-12"/>
          <w:sz w:val="21"/>
        </w:rPr>
        <w:t>图</w:t>
      </w:r>
      <w:r>
        <w:rPr>
          <w:kern w:val="2"/>
          <w:szCs w:val="22"/>
          <w:rFonts w:ascii="黑体" w:eastAsia="黑体" w:hint="eastAsia" w:cstheme="minorBidi" w:hAnsiTheme="minorHAnsi"/>
          <w:sz w:val="21"/>
        </w:rPr>
        <w:t>9</w:t>
      </w:r>
      <w:r>
        <w:t xml:space="preserve">  </w:t>
      </w:r>
      <w:r>
        <w:rPr>
          <w:kern w:val="2"/>
          <w:szCs w:val="22"/>
          <w:rFonts w:ascii="黑体" w:eastAsia="黑体" w:hint="eastAsia" w:cstheme="minorBidi" w:hAnsiTheme="minorHAnsi"/>
          <w:spacing w:val="-4"/>
          <w:sz w:val="21"/>
        </w:rPr>
        <w:t>正常宫颈组织中</w:t>
      </w:r>
      <w:r>
        <w:rPr>
          <w:kern w:val="2"/>
          <w:szCs w:val="22"/>
          <w:rFonts w:ascii="黑体" w:eastAsia="黑体" w:hint="eastAsia" w:cstheme="minorBidi" w:hAnsiTheme="minorHAnsi"/>
          <w:sz w:val="21"/>
        </w:rPr>
        <w:t>ephrinB2</w:t>
      </w:r>
      <w:r w:rsidR="001852F3">
        <w:rPr>
          <w:kern w:val="2"/>
          <w:szCs w:val="22"/>
          <w:rFonts w:ascii="黑体" w:eastAsia="黑体" w:hint="eastAsia" w:cstheme="minorBidi" w:hAnsiTheme="minorHAnsi"/>
          <w:spacing w:val="-5"/>
          <w:sz w:val="21"/>
        </w:rPr>
        <w:t xml:space="preserve">的表达情况</w:t>
      </w:r>
    </w:p>
    <w:p w:rsidR="0018722C">
      <w:pPr>
        <w:keepNext/>
        <w:topLinePunct/>
      </w:pP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 xml:space="preserve">SP×200</w:t>
      </w:r>
      <w:r>
        <w:rPr>
          <w:rFonts w:cstheme="minorBidi" w:hAnsiTheme="minorHAnsi" w:eastAsiaTheme="minorHAnsi" w:asciiTheme="minorHAnsi" w:ascii="黑体" w:hAnsi="黑体" w:eastAsia="黑体" w:hint="eastAsia"/>
        </w:rPr>
        <w:t>）</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图10</w:t>
      </w:r>
      <w:r>
        <w:t xml:space="preserve">  </w:t>
      </w:r>
      <w:r w:rsidRPr="00DB64CE">
        <w:rPr>
          <w:rFonts w:ascii="黑体" w:eastAsia="黑体" w:hint="eastAsia" w:cstheme="minorBidi" w:hAnsiTheme="minorHAnsi"/>
        </w:rPr>
        <w:t>正常宫颈组织血管平滑肌细胞中</w:t>
      </w:r>
    </w:p>
    <w:p w:rsidR="0018722C">
      <w:pPr>
        <w:topLinePunct/>
      </w:pPr>
      <w:r>
        <w:rPr>
          <w:rFonts w:cstheme="minorBidi" w:hAnsiTheme="minorHAnsi" w:eastAsiaTheme="minorHAnsi" w:asciiTheme="minorHAnsi" w:ascii="黑体" w:hAnsi="黑体" w:eastAsia="黑体" w:hint="eastAsia"/>
        </w:rPr>
        <w:t>ephrinB2</w:t>
      </w:r>
      <w:r w:rsidR="001852F3">
        <w:rPr>
          <w:rFonts w:cstheme="minorBidi" w:hAnsiTheme="minorHAnsi" w:eastAsiaTheme="minorHAnsi" w:asciiTheme="minorHAnsi" w:ascii="黑体" w:hAnsi="黑体" w:eastAsia="黑体" w:hint="eastAsia"/>
        </w:rPr>
        <w:t xml:space="preserve">的表达情况</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SP×200</w:t>
      </w:r>
      <w:r>
        <w:rPr>
          <w:rFonts w:cstheme="minorBidi" w:hAnsiTheme="minorHAnsi" w:eastAsiaTheme="minorHAnsi" w:asciiTheme="minorHAnsi" w:ascii="黑体" w:hAnsi="黑体" w:eastAsia="黑体" w:hint="eastAsia"/>
        </w:rPr>
        <w:t>）</w:t>
      </w:r>
    </w:p>
    <w:p w:rsidR="0018722C">
      <w:spacing w:beforeLines="0" w:before="0" w:afterLines="0" w:after="0" w:line="440" w:lineRule="auto"/>
      <w:pPr>
        <w:sectPr w:rsidR="00556256">
          <w:type w:val="continuous"/>
          <w:pgSz w:w="11910" w:h="16840"/>
          <w:pgMar w:top="1080" w:bottom="460" w:left="900" w:right="1560"/>
          <w:cols w:num="2" w:equalWidth="0">
            <w:col w:w="4908" w:space="40"/>
            <w:col w:w="4502"/>
          </w:cols>
        </w:sectPr>
        <w:topLinePunct/>
      </w:pPr>
    </w:p>
    <w:p w:rsidR="0018722C">
      <w:pPr>
        <w:pStyle w:val="affff5"/>
        <w:keepNext/>
        <w:topLinePunct/>
      </w:pPr>
      <w:r>
        <w:rPr>
          <w:rFonts w:ascii="黑体"/>
          <w:sz w:val="20"/>
        </w:rPr>
        <w:drawing>
          <wp:inline distT="0" distB="0" distL="0" distR="0">
            <wp:extent cx="2520695" cy="1981200"/>
            <wp:effectExtent l="0" t="0" r="0" b="0"/>
            <wp:docPr id="31" name="image13.jpeg" descr=""/>
            <wp:cNvGraphicFramePr>
              <a:graphicFrameLocks noChangeAspect="1"/>
            </wp:cNvGraphicFramePr>
            <a:graphic>
              <a:graphicData uri="http://schemas.openxmlformats.org/drawingml/2006/picture">
                <pic:pic>
                  <pic:nvPicPr>
                    <pic:cNvPr id="32" name="image13.jpeg"/>
                    <pic:cNvPicPr/>
                  </pic:nvPicPr>
                  <pic:blipFill>
                    <a:blip r:embed="rId25" cstate="print"/>
                    <a:stretch>
                      <a:fillRect/>
                    </a:stretch>
                  </pic:blipFill>
                  <pic:spPr>
                    <a:xfrm>
                      <a:off x="0" y="0"/>
                      <a:ext cx="2520695" cy="198120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图11</w:t>
      </w:r>
      <w:r>
        <w:t xml:space="preserve">  </w:t>
      </w:r>
      <w:r w:rsidRPr="00DB64CE">
        <w:rPr>
          <w:rFonts w:cstheme="minorBidi" w:hAnsiTheme="minorHAnsi" w:eastAsiaTheme="minorHAnsi" w:asciiTheme="minorHAnsi" w:ascii="黑体" w:hAnsi="黑体" w:eastAsia="黑体" w:hint="eastAsia"/>
        </w:rPr>
        <w:t>宫颈癌组织中</w:t>
      </w:r>
      <w:r w:rsidR="001852F3">
        <w:rPr>
          <w:rFonts w:cstheme="minorBidi" w:hAnsiTheme="minorHAnsi" w:eastAsiaTheme="minorHAnsi" w:asciiTheme="minorHAnsi" w:ascii="黑体" w:hAnsi="黑体" w:eastAsia="黑体" w:hint="eastAsia"/>
        </w:rPr>
        <w:t xml:space="preserve">ephrinB2</w:t>
      </w:r>
      <w:r w:rsidR="001852F3">
        <w:rPr>
          <w:rFonts w:cstheme="minorBidi" w:hAnsiTheme="minorHAnsi" w:eastAsiaTheme="minorHAnsi" w:asciiTheme="minorHAnsi" w:ascii="黑体" w:hAnsi="黑体" w:eastAsia="黑体" w:hint="eastAsia"/>
        </w:rPr>
        <w:t xml:space="preserve">的表达情况</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SP×200</w:t>
      </w:r>
      <w:r>
        <w:rPr>
          <w:rFonts w:cstheme="minorBidi" w:hAnsiTheme="minorHAnsi" w:eastAsiaTheme="minorHAnsi" w:asciiTheme="minorHAnsi" w:ascii="黑体" w:hAnsi="黑体" w:eastAsia="黑体" w:hint="eastAsia"/>
        </w:rPr>
        <w:t>）</w:t>
      </w:r>
    </w:p>
    <w:p w:rsidR="0018722C">
      <w:pPr>
        <w:topLinePunct/>
      </w:pPr>
      <w:r>
        <w:t>（</w:t>
      </w:r>
      <w:r>
        <w:t xml:space="preserve">二</w:t>
      </w:r>
      <w:r>
        <w:t>）</w:t>
      </w:r>
      <w:r>
        <w:t>ephrinB2</w:t>
      </w:r>
      <w:r w:rsidR="001852F3">
        <w:t xml:space="preserve">的表达强度与宫颈鳞状细胞癌患者临床病理因素间的关系</w:t>
      </w:r>
    </w:p>
    <w:p w:rsidR="0018722C">
      <w:pPr>
        <w:topLinePunct/>
      </w:pPr>
      <w:r>
        <w:t>1.</w:t>
      </w:r>
      <w:r>
        <w:t>对</w:t>
      </w:r>
      <w:r>
        <w:t>ephrinB2</w:t>
      </w:r>
      <w:r/>
      <w:r w:rsidR="001852F3">
        <w:t xml:space="preserve">表达强度为“+”和“+++”的中分化和低分化两组宫颈</w:t>
      </w:r>
      <w:r>
        <w:t>癌组织进行比较发现，低分化组表达强度为“+++”的病例数约占</w:t>
      </w:r>
      <w:r>
        <w:t>91</w:t>
      </w:r>
      <w:r>
        <w:t>%</w:t>
      </w:r>
      <w:r>
        <w:t>（</w:t>
      </w:r>
      <w:r>
        <w:t>22</w:t>
      </w:r>
      <w:r>
        <w:t>/</w:t>
      </w:r>
      <w:r>
        <w:t>24</w:t>
      </w:r>
      <w:r>
        <w:t>）</w:t>
      </w:r>
      <w:r>
        <w:t>，</w:t>
      </w:r>
      <w:r>
        <w:t>明显高于中分化组</w:t>
      </w:r>
      <w:r>
        <w:t>63%</w:t>
      </w:r>
      <w:r>
        <w:t>（</w:t>
      </w:r>
      <w:r>
        <w:t>14</w:t>
      </w:r>
      <w:r>
        <w:t>/</w:t>
      </w:r>
      <w:r>
        <w:t>22</w:t>
      </w:r>
      <w:r>
        <w:t>）</w:t>
      </w:r>
      <w:r>
        <w:t>，差异具有统计学意义</w:t>
      </w:r>
      <w:r>
        <w:t>(</w:t>
      </w:r>
      <w:r>
        <w:t>P&lt;0.05</w:t>
      </w:r>
      <w:r>
        <w:t>)</w:t>
      </w:r>
      <w:r>
        <w:t>。</w:t>
      </w:r>
    </w:p>
    <w:p w:rsidR="0018722C">
      <w:pPr>
        <w:topLinePunct/>
      </w:pPr>
      <w:r>
        <w:t>2.</w:t>
      </w:r>
      <w:r>
        <w:t>对</w:t>
      </w:r>
      <w:r>
        <w:t>ephrinB2</w:t>
      </w:r>
      <w:r/>
      <w:r w:rsidR="001852F3">
        <w:t xml:space="preserve">表达强度为“+”和“+++”的伴有淋巴结转移和不伴淋</w:t>
      </w:r>
      <w:r>
        <w:t>巴结转移两组宫颈癌进行比较发现，伴有淋巴结转移组表达强度为“+++”</w:t>
      </w:r>
      <w:r>
        <w:t>的病例数占</w:t>
      </w:r>
      <w:r>
        <w:t>100%</w:t>
      </w:r>
      <w:r>
        <w:t>，明显高于不伴有淋巴结转移组</w:t>
      </w:r>
      <w:r>
        <w:t>69%</w:t>
      </w:r>
      <w:r>
        <w:t>（</w:t>
      </w:r>
      <w:r>
        <w:t>23</w:t>
      </w:r>
      <w:r>
        <w:t>/</w:t>
      </w:r>
      <w:r>
        <w:t>33</w:t>
      </w:r>
      <w:r>
        <w:t>）</w:t>
      </w:r>
      <w:r>
        <w:t>,差异具有</w:t>
      </w:r>
      <w:r>
        <w:t>统</w:t>
      </w:r>
    </w:p>
    <w:p w:rsidR="0018722C">
      <w:pPr>
        <w:topLinePunct/>
      </w:pPr>
      <w:r>
        <w:rPr>
          <w:rFonts w:cstheme="minorBidi" w:hAnsiTheme="minorHAnsi" w:eastAsiaTheme="minorHAnsi" w:asciiTheme="minorHAnsi" w:ascii="Calibri"/>
        </w:rPr>
        <w:t>16</w:t>
      </w:r>
    </w:p>
    <w:p w:rsidR="0018722C">
      <w:pPr>
        <w:topLinePunct/>
      </w:pPr>
      <w:bookmarkStart w:name="_bookmark17" w:id="43"/>
      <w:bookmarkEnd w:id="43"/>
      <w:r>
        <w:t>计学意义</w:t>
      </w:r>
      <w:r>
        <w:t>(</w:t>
      </w:r>
      <w:r>
        <w:t>P&lt;0.05</w:t>
      </w:r>
      <w:r>
        <w:t>)</w:t>
      </w:r>
      <w:r>
        <w:t>。此外，</w:t>
      </w:r>
      <w:r>
        <w:t>ephrinB2</w:t>
      </w:r>
      <w:r/>
      <w:r w:rsidR="001852F3">
        <w:t xml:space="preserve">的表达强度与患者年龄分段、临床分期以及是否化疗均无显相关</w:t>
      </w:r>
      <w:r>
        <w:t>（</w:t>
      </w:r>
      <w:r>
        <w:rPr>
          <w:spacing w:val="-13"/>
        </w:rPr>
        <w:t>见</w:t>
      </w:r>
      <w:r>
        <w:rPr>
          <w:spacing w:val="-13"/>
        </w:rPr>
        <w:t>表</w:t>
      </w:r>
      <w:r>
        <w:t>7</w:t>
      </w:r>
      <w:r>
        <w:t>）</w:t>
      </w:r>
    </w:p>
    <w:p w:rsidR="0018722C">
      <w:pPr>
        <w:pStyle w:val="a8"/>
        <w:topLinePunct/>
      </w:pPr>
      <w:bookmarkStart w:id="689754" w:name="_Toc686689754"/>
      <w:r>
        <w:rPr>
          <w:rFonts w:cstheme="minorBidi" w:hAnsiTheme="minorHAnsi" w:eastAsiaTheme="minorHAnsi" w:asciiTheme="minorHAnsi" w:ascii="黑体" w:eastAsia="黑体" w:hint="eastAsia"/>
        </w:rPr>
        <w:t>表7</w:t>
      </w:r>
      <w:r>
        <w:t xml:space="preserve">  </w:t>
      </w:r>
      <w:r w:rsidRPr="00DB64CE">
        <w:rPr>
          <w:rFonts w:cstheme="minorBidi" w:hAnsiTheme="minorHAnsi" w:eastAsiaTheme="minorHAnsi" w:asciiTheme="minorHAnsi" w:ascii="黑体" w:eastAsia="黑体" w:hint="eastAsia"/>
        </w:rPr>
        <w:t>ephrinB2</w:t>
      </w:r>
      <w:r w:rsidR="001852F3">
        <w:rPr>
          <w:rFonts w:cstheme="minorBidi" w:hAnsiTheme="minorHAnsi" w:eastAsiaTheme="minorHAnsi" w:asciiTheme="minorHAnsi" w:ascii="黑体" w:eastAsia="黑体" w:hint="eastAsia"/>
        </w:rPr>
        <w:t xml:space="preserve">的表达与宫颈癌临床病理因素间的关系</w:t>
      </w:r>
      <w:bookmarkEnd w:id="689754"/>
    </w:p>
    <w:p w:rsidR="0018722C">
      <w:pPr>
        <w:pStyle w:val="aff7"/>
        <w:topLinePunct/>
      </w:pPr>
      <w:r>
        <w:pict>
          <v:line style="position:absolute;mso-position-horizontal-relative:page;mso-position-vertical-relative:paragraph;z-index:1552;mso-wrap-distance-left:0;mso-wrap-distance-right:0" from="95.449997pt,14.18555pt" to="499.849997pt,14.18555pt" stroked="true" strokeweight=".96pt" strokecolor="#000000">
            <v:stroke dashstyle="solid"/>
            <w10:wrap type="topAndBottom"/>
          </v:line>
        </w:pict>
      </w:r>
    </w:p>
    <w:tbl>
      <w:tblPr>
        <w:tblW w:w="5000" w:type="pct"/>
        <w:tblInd w:w="10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46"/>
        <w:gridCol w:w="689"/>
        <w:gridCol w:w="607"/>
        <w:gridCol w:w="1056"/>
        <w:gridCol w:w="1890"/>
      </w:tblGrid>
      <w:tr>
        <w:trPr>
          <w:tblHeader/>
        </w:trPr>
        <w:tc>
          <w:tcPr>
            <w:tcW w:w="2378" w:type="pct"/>
            <w:vAlign w:val="center"/>
            <w:tcBorders>
              <w:bottom w:val="single" w:sz="4" w:space="0" w:color="auto"/>
            </w:tcBorders>
          </w:tcPr>
          <w:p w:rsidR="0018722C">
            <w:pPr>
              <w:pStyle w:val="a7"/>
              <w:topLinePunct/>
              <w:ind w:leftChars="0" w:left="0" w:rightChars="0" w:right="0" w:firstLineChars="0" w:firstLine="0"/>
              <w:spacing w:line="240" w:lineRule="atLeast"/>
            </w:pPr>
            <w:r>
              <w:t>临床病理因素</w:t>
            </w:r>
          </w:p>
        </w:tc>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375"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2378" w:type="pct"/>
            <w:vAlign w:val="center"/>
          </w:tcPr>
          <w:p w:rsidR="0018722C">
            <w:pPr>
              <w:pStyle w:val="ac"/>
              <w:topLinePunct/>
              <w:ind w:leftChars="0" w:left="0" w:rightChars="0" w:right="0" w:firstLineChars="0" w:firstLine="0"/>
              <w:spacing w:line="240" w:lineRule="atLeast"/>
            </w:pPr>
            <w:r>
              <w:t>年龄</w:t>
            </w:r>
          </w:p>
          <w:p w:rsidR="0018722C">
            <w:pPr>
              <w:pStyle w:val="a5"/>
              <w:topLinePunct/>
              <w:ind w:leftChars="0" w:left="0" w:rightChars="0" w:right="0" w:firstLineChars="0" w:firstLine="0"/>
              <w:spacing w:line="240" w:lineRule="atLeast"/>
            </w:pPr>
            <w:r>
              <w:t>&lt;45 岁</w:t>
            </w:r>
          </w:p>
        </w:tc>
        <w:tc>
          <w:tcPr>
            <w:tcW w:w="42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w:t>
            </w:r>
          </w:p>
        </w:tc>
        <w:tc>
          <w:tcPr>
            <w:tcW w:w="3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w:t>
            </w:r>
          </w:p>
        </w:tc>
        <w:tc>
          <w:tcPr>
            <w:tcW w:w="65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w:t>
            </w:r>
          </w:p>
        </w:tc>
        <w:tc>
          <w:tcPr>
            <w:tcW w:w="116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P&gt;0.05</w:t>
            </w:r>
          </w:p>
        </w:tc>
      </w:tr>
      <w:tr>
        <w:tc>
          <w:tcPr>
            <w:tcW w:w="2378" w:type="pct"/>
            <w:vAlign w:val="center"/>
          </w:tcPr>
          <w:p w:rsidR="0018722C">
            <w:pPr>
              <w:pStyle w:val="ac"/>
              <w:topLinePunct/>
              <w:ind w:leftChars="0" w:left="0" w:rightChars="0" w:right="0" w:firstLineChars="0" w:firstLine="0"/>
              <w:spacing w:line="240" w:lineRule="atLeast"/>
            </w:pPr>
            <w:r>
              <w:t>≧45 岁</w:t>
            </w:r>
          </w:p>
        </w:tc>
        <w:tc>
          <w:tcPr>
            <w:tcW w:w="426" w:type="pct"/>
            <w:vAlign w:val="center"/>
          </w:tcPr>
          <w:p w:rsidR="0018722C">
            <w:pPr>
              <w:pStyle w:val="affff9"/>
              <w:topLinePunct/>
              <w:ind w:leftChars="0" w:left="0" w:rightChars="0" w:right="0" w:firstLineChars="0" w:firstLine="0"/>
              <w:spacing w:line="240" w:lineRule="atLeast"/>
            </w:pPr>
            <w:r>
              <w:t>27</w:t>
            </w:r>
          </w:p>
        </w:tc>
        <w:tc>
          <w:tcPr>
            <w:tcW w:w="375" w:type="pct"/>
            <w:vAlign w:val="center"/>
          </w:tcPr>
          <w:p w:rsidR="0018722C">
            <w:pPr>
              <w:pStyle w:val="affff9"/>
              <w:topLinePunct/>
              <w:ind w:leftChars="0" w:left="0" w:rightChars="0" w:right="0" w:firstLineChars="0" w:firstLine="0"/>
              <w:spacing w:line="240" w:lineRule="atLeast"/>
            </w:pPr>
            <w:r>
              <w:t>4</w:t>
            </w:r>
          </w:p>
        </w:tc>
        <w:tc>
          <w:tcPr>
            <w:tcW w:w="653" w:type="pct"/>
            <w:vAlign w:val="center"/>
          </w:tcPr>
          <w:p w:rsidR="0018722C">
            <w:pPr>
              <w:pStyle w:val="affff9"/>
              <w:topLinePunct/>
              <w:ind w:leftChars="0" w:left="0" w:rightChars="0" w:right="0" w:firstLineChars="0" w:firstLine="0"/>
              <w:spacing w:line="240" w:lineRule="atLeast"/>
            </w:pPr>
            <w:r>
              <w:t>23</w:t>
            </w:r>
          </w:p>
        </w:tc>
        <w:tc>
          <w:tcPr>
            <w:tcW w:w="1168" w:type="pct"/>
            <w:vAlign w:val="center"/>
          </w:tcPr>
          <w:p w:rsidR="0018722C">
            <w:pPr>
              <w:pStyle w:val="ad"/>
              <w:topLinePunct/>
              <w:ind w:leftChars="0" w:left="0" w:rightChars="0" w:right="0" w:firstLineChars="0" w:firstLine="0"/>
              <w:spacing w:line="240" w:lineRule="atLeast"/>
            </w:pPr>
          </w:p>
        </w:tc>
      </w:tr>
      <w:tr>
        <w:tc>
          <w:tcPr>
            <w:tcW w:w="2378" w:type="pct"/>
            <w:vAlign w:val="center"/>
          </w:tcPr>
          <w:p w:rsidR="0018722C">
            <w:pPr>
              <w:pStyle w:val="ac"/>
              <w:topLinePunct/>
              <w:ind w:leftChars="0" w:left="0" w:rightChars="0" w:right="0" w:firstLineChars="0" w:firstLine="0"/>
              <w:spacing w:line="240" w:lineRule="atLeast"/>
            </w:pPr>
            <w:r>
              <w:t>分化程度</w:t>
            </w:r>
          </w:p>
        </w:tc>
        <w:tc>
          <w:tcPr>
            <w:tcW w:w="426" w:type="pct"/>
            <w:vAlign w:val="center"/>
          </w:tcPr>
          <w:p w:rsidR="0018722C">
            <w:pPr>
              <w:pStyle w:val="a5"/>
              <w:topLinePunct/>
              <w:ind w:leftChars="0" w:left="0" w:rightChars="0" w:right="0" w:firstLineChars="0" w:firstLine="0"/>
              <w:spacing w:line="240" w:lineRule="atLeast"/>
            </w:pPr>
          </w:p>
        </w:tc>
        <w:tc>
          <w:tcPr>
            <w:tcW w:w="375"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p>
        </w:tc>
      </w:tr>
      <w:tr>
        <w:tc>
          <w:tcPr>
            <w:tcW w:w="2378" w:type="pct"/>
            <w:vAlign w:val="center"/>
          </w:tcPr>
          <w:p w:rsidR="0018722C">
            <w:pPr>
              <w:pStyle w:val="ac"/>
              <w:topLinePunct/>
              <w:ind w:leftChars="0" w:left="0" w:rightChars="0" w:right="0" w:firstLineChars="0" w:firstLine="0"/>
              <w:spacing w:line="240" w:lineRule="atLeast"/>
            </w:pPr>
            <w:r>
              <w:t>低分化</w:t>
            </w:r>
          </w:p>
        </w:tc>
        <w:tc>
          <w:tcPr>
            <w:tcW w:w="426" w:type="pct"/>
            <w:vAlign w:val="center"/>
          </w:tcPr>
          <w:p w:rsidR="0018722C">
            <w:pPr>
              <w:pStyle w:val="affff9"/>
              <w:topLinePunct/>
              <w:ind w:leftChars="0" w:left="0" w:rightChars="0" w:right="0" w:firstLineChars="0" w:firstLine="0"/>
              <w:spacing w:line="240" w:lineRule="atLeast"/>
            </w:pPr>
            <w:r>
              <w:t>24</w:t>
            </w:r>
          </w:p>
        </w:tc>
        <w:tc>
          <w:tcPr>
            <w:tcW w:w="375" w:type="pct"/>
            <w:vAlign w:val="center"/>
          </w:tcPr>
          <w:p w:rsidR="0018722C">
            <w:pPr>
              <w:pStyle w:val="affff9"/>
              <w:topLinePunct/>
              <w:ind w:leftChars="0" w:left="0" w:rightChars="0" w:right="0" w:firstLineChars="0" w:firstLine="0"/>
              <w:spacing w:line="240" w:lineRule="atLeast"/>
            </w:pPr>
            <w:r>
              <w:t>2</w:t>
            </w:r>
          </w:p>
        </w:tc>
        <w:tc>
          <w:tcPr>
            <w:tcW w:w="653" w:type="pct"/>
            <w:vAlign w:val="center"/>
          </w:tcPr>
          <w:p w:rsidR="0018722C">
            <w:pPr>
              <w:pStyle w:val="affff9"/>
              <w:topLinePunct/>
              <w:ind w:leftChars="0" w:left="0" w:rightChars="0" w:right="0" w:firstLineChars="0" w:firstLine="0"/>
              <w:spacing w:line="240" w:lineRule="atLeast"/>
            </w:pPr>
            <w:r>
              <w:t>22</w:t>
            </w:r>
          </w:p>
        </w:tc>
        <w:tc>
          <w:tcPr>
            <w:tcW w:w="1168" w:type="pct"/>
            <w:vAlign w:val="center"/>
          </w:tcPr>
          <w:p w:rsidR="0018722C">
            <w:pPr>
              <w:pStyle w:val="ad"/>
              <w:topLinePunct/>
              <w:ind w:leftChars="0" w:left="0" w:rightChars="0" w:right="0" w:firstLineChars="0" w:firstLine="0"/>
              <w:spacing w:line="240" w:lineRule="atLeast"/>
            </w:pPr>
            <w:r>
              <w:t>P&lt;0.05</w:t>
            </w:r>
          </w:p>
        </w:tc>
      </w:tr>
      <w:tr>
        <w:tc>
          <w:tcPr>
            <w:tcW w:w="2378" w:type="pct"/>
            <w:vAlign w:val="center"/>
          </w:tcPr>
          <w:p w:rsidR="0018722C">
            <w:pPr>
              <w:pStyle w:val="ac"/>
              <w:topLinePunct/>
              <w:ind w:leftChars="0" w:left="0" w:rightChars="0" w:right="0" w:firstLineChars="0" w:firstLine="0"/>
              <w:spacing w:line="240" w:lineRule="atLeast"/>
            </w:pPr>
            <w:r>
              <w:t>中分化</w:t>
            </w:r>
          </w:p>
        </w:tc>
        <w:tc>
          <w:tcPr>
            <w:tcW w:w="426" w:type="pct"/>
            <w:vAlign w:val="center"/>
          </w:tcPr>
          <w:p w:rsidR="0018722C">
            <w:pPr>
              <w:pStyle w:val="affff9"/>
              <w:topLinePunct/>
              <w:ind w:leftChars="0" w:left="0" w:rightChars="0" w:right="0" w:firstLineChars="0" w:firstLine="0"/>
              <w:spacing w:line="240" w:lineRule="atLeast"/>
            </w:pPr>
            <w:r>
              <w:t>22</w:t>
            </w:r>
          </w:p>
        </w:tc>
        <w:tc>
          <w:tcPr>
            <w:tcW w:w="375" w:type="pct"/>
            <w:vAlign w:val="center"/>
          </w:tcPr>
          <w:p w:rsidR="0018722C">
            <w:pPr>
              <w:pStyle w:val="affff9"/>
              <w:topLinePunct/>
              <w:ind w:leftChars="0" w:left="0" w:rightChars="0" w:right="0" w:firstLineChars="0" w:firstLine="0"/>
              <w:spacing w:line="240" w:lineRule="atLeast"/>
            </w:pPr>
            <w:r>
              <w:t>8</w:t>
            </w:r>
          </w:p>
        </w:tc>
        <w:tc>
          <w:tcPr>
            <w:tcW w:w="653" w:type="pct"/>
            <w:vAlign w:val="center"/>
          </w:tcPr>
          <w:p w:rsidR="0018722C">
            <w:pPr>
              <w:pStyle w:val="affff9"/>
              <w:topLinePunct/>
              <w:ind w:leftChars="0" w:left="0" w:rightChars="0" w:right="0" w:firstLineChars="0" w:firstLine="0"/>
              <w:spacing w:line="240" w:lineRule="atLeast"/>
            </w:pPr>
            <w:r>
              <w:t>14</w:t>
            </w:r>
          </w:p>
        </w:tc>
        <w:tc>
          <w:tcPr>
            <w:tcW w:w="1168" w:type="pct"/>
            <w:vAlign w:val="center"/>
          </w:tcPr>
          <w:p w:rsidR="0018722C">
            <w:pPr>
              <w:pStyle w:val="ad"/>
              <w:topLinePunct/>
              <w:ind w:leftChars="0" w:left="0" w:rightChars="0" w:right="0" w:firstLineChars="0" w:firstLine="0"/>
              <w:spacing w:line="240" w:lineRule="atLeast"/>
            </w:pPr>
          </w:p>
        </w:tc>
      </w:tr>
      <w:tr>
        <w:tc>
          <w:tcPr>
            <w:tcW w:w="2378" w:type="pct"/>
            <w:vAlign w:val="center"/>
          </w:tcPr>
          <w:p w:rsidR="0018722C">
            <w:pPr>
              <w:pStyle w:val="ac"/>
              <w:topLinePunct/>
              <w:ind w:leftChars="0" w:left="0" w:rightChars="0" w:right="0" w:firstLineChars="0" w:firstLine="0"/>
              <w:spacing w:line="240" w:lineRule="atLeast"/>
            </w:pPr>
            <w:r>
              <w:t>FIGO 分期</w:t>
            </w:r>
          </w:p>
          <w:p w:rsidR="0018722C">
            <w:pPr>
              <w:pStyle w:val="a5"/>
              <w:topLinePunct/>
              <w:ind w:leftChars="0" w:left="0" w:rightChars="0" w:right="0" w:firstLineChars="0" w:firstLine="0"/>
              <w:spacing w:line="240" w:lineRule="atLeast"/>
            </w:pPr>
            <w:r>
              <w:t>IB1</w:t>
            </w:r>
          </w:p>
        </w:tc>
        <w:tc>
          <w:tcPr>
            <w:tcW w:w="42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w:t>
            </w:r>
          </w:p>
        </w:tc>
        <w:tc>
          <w:tcPr>
            <w:tcW w:w="37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65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w:t>
            </w:r>
          </w:p>
        </w:tc>
        <w:tc>
          <w:tcPr>
            <w:tcW w:w="116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P&gt;0.</w:t>
            </w:r>
            <w:r>
              <w:t>0</w:t>
            </w:r>
            <w:r>
              <w:t>5</w:t>
            </w:r>
            <w:r>
              <w:rPr>
                <w:vertAlign w:val="superscript"/>
                /&gt;
              </w:rPr>
              <w:t>*</w:t>
            </w:r>
          </w:p>
        </w:tc>
      </w:tr>
      <w:tr>
        <w:tc>
          <w:tcPr>
            <w:tcW w:w="2378" w:type="pct"/>
            <w:vAlign w:val="center"/>
          </w:tcPr>
          <w:p w:rsidR="0018722C">
            <w:pPr>
              <w:pStyle w:val="ac"/>
              <w:topLinePunct/>
              <w:ind w:leftChars="0" w:left="0" w:rightChars="0" w:right="0" w:firstLineChars="0" w:firstLine="0"/>
              <w:spacing w:line="240" w:lineRule="atLeast"/>
            </w:pPr>
            <w:r>
              <w:t>IB2</w:t>
            </w:r>
          </w:p>
        </w:tc>
        <w:tc>
          <w:tcPr>
            <w:tcW w:w="426" w:type="pct"/>
            <w:vAlign w:val="center"/>
          </w:tcPr>
          <w:p w:rsidR="0018722C">
            <w:pPr>
              <w:pStyle w:val="affff9"/>
              <w:topLinePunct/>
              <w:ind w:leftChars="0" w:left="0" w:rightChars="0" w:right="0" w:firstLineChars="0" w:firstLine="0"/>
              <w:spacing w:line="240" w:lineRule="atLeast"/>
            </w:pPr>
            <w:r>
              <w:t>13</w:t>
            </w:r>
          </w:p>
        </w:tc>
        <w:tc>
          <w:tcPr>
            <w:tcW w:w="375" w:type="pct"/>
            <w:vAlign w:val="center"/>
          </w:tcPr>
          <w:p w:rsidR="0018722C">
            <w:pPr>
              <w:pStyle w:val="affff9"/>
              <w:topLinePunct/>
              <w:ind w:leftChars="0" w:left="0" w:rightChars="0" w:right="0" w:firstLineChars="0" w:firstLine="0"/>
              <w:spacing w:line="240" w:lineRule="atLeast"/>
            </w:pPr>
            <w:r>
              <w:t>4</w:t>
            </w:r>
          </w:p>
        </w:tc>
        <w:tc>
          <w:tcPr>
            <w:tcW w:w="653" w:type="pct"/>
            <w:vAlign w:val="center"/>
          </w:tcPr>
          <w:p w:rsidR="0018722C">
            <w:pPr>
              <w:pStyle w:val="affff9"/>
              <w:topLinePunct/>
              <w:ind w:leftChars="0" w:left="0" w:rightChars="0" w:right="0" w:firstLineChars="0" w:firstLine="0"/>
              <w:spacing w:line="240" w:lineRule="atLeast"/>
            </w:pPr>
            <w:r>
              <w:t>9</w:t>
            </w:r>
          </w:p>
        </w:tc>
        <w:tc>
          <w:tcPr>
            <w:tcW w:w="1168" w:type="pct"/>
            <w:vAlign w:val="center"/>
          </w:tcPr>
          <w:p w:rsidR="0018722C">
            <w:pPr>
              <w:pStyle w:val="ad"/>
              <w:topLinePunct/>
              <w:ind w:leftChars="0" w:left="0" w:rightChars="0" w:right="0" w:firstLineChars="0" w:firstLine="0"/>
              <w:spacing w:line="240" w:lineRule="atLeast"/>
            </w:pPr>
          </w:p>
        </w:tc>
      </w:tr>
      <w:tr>
        <w:tc>
          <w:tcPr>
            <w:tcW w:w="2378" w:type="pct"/>
            <w:vAlign w:val="center"/>
          </w:tcPr>
          <w:p w:rsidR="0018722C">
            <w:pPr>
              <w:pStyle w:val="ac"/>
              <w:topLinePunct/>
              <w:ind w:leftChars="0" w:left="0" w:rightChars="0" w:right="0" w:firstLineChars="0" w:firstLine="0"/>
              <w:spacing w:line="240" w:lineRule="atLeast"/>
            </w:pPr>
            <w:r>
              <w:t>IIA1、IIA2</w:t>
            </w:r>
          </w:p>
        </w:tc>
        <w:tc>
          <w:tcPr>
            <w:tcW w:w="426" w:type="pct"/>
            <w:vAlign w:val="center"/>
          </w:tcPr>
          <w:p w:rsidR="0018722C">
            <w:pPr>
              <w:pStyle w:val="affff9"/>
              <w:topLinePunct/>
              <w:ind w:leftChars="0" w:left="0" w:rightChars="0" w:right="0" w:firstLineChars="0" w:firstLine="0"/>
              <w:spacing w:line="240" w:lineRule="atLeast"/>
            </w:pPr>
            <w:r>
              <w:t>16</w:t>
            </w:r>
          </w:p>
        </w:tc>
        <w:tc>
          <w:tcPr>
            <w:tcW w:w="375" w:type="pct"/>
            <w:vAlign w:val="center"/>
          </w:tcPr>
          <w:p w:rsidR="0018722C">
            <w:pPr>
              <w:pStyle w:val="affff9"/>
              <w:topLinePunct/>
              <w:ind w:leftChars="0" w:left="0" w:rightChars="0" w:right="0" w:firstLineChars="0" w:firstLine="0"/>
              <w:spacing w:line="240" w:lineRule="atLeast"/>
            </w:pPr>
            <w:r>
              <w:t>3</w:t>
            </w:r>
          </w:p>
        </w:tc>
        <w:tc>
          <w:tcPr>
            <w:tcW w:w="653" w:type="pct"/>
            <w:vAlign w:val="center"/>
          </w:tcPr>
          <w:p w:rsidR="0018722C">
            <w:pPr>
              <w:pStyle w:val="affff9"/>
              <w:topLinePunct/>
              <w:ind w:leftChars="0" w:left="0" w:rightChars="0" w:right="0" w:firstLineChars="0" w:firstLine="0"/>
              <w:spacing w:line="240" w:lineRule="atLeast"/>
            </w:pPr>
            <w:r>
              <w:t>13</w:t>
            </w:r>
          </w:p>
        </w:tc>
        <w:tc>
          <w:tcPr>
            <w:tcW w:w="1168" w:type="pct"/>
            <w:vAlign w:val="center"/>
          </w:tcPr>
          <w:p w:rsidR="0018722C">
            <w:pPr>
              <w:pStyle w:val="ad"/>
              <w:topLinePunct/>
              <w:ind w:leftChars="0" w:left="0" w:rightChars="0" w:right="0" w:firstLineChars="0" w:firstLine="0"/>
              <w:spacing w:line="240" w:lineRule="atLeast"/>
            </w:pPr>
          </w:p>
        </w:tc>
      </w:tr>
      <w:tr>
        <w:tc>
          <w:tcPr>
            <w:tcW w:w="2378" w:type="pct"/>
            <w:vAlign w:val="center"/>
          </w:tcPr>
          <w:p w:rsidR="0018722C">
            <w:pPr>
              <w:pStyle w:val="ac"/>
              <w:topLinePunct/>
              <w:ind w:leftChars="0" w:left="0" w:rightChars="0" w:right="0" w:firstLineChars="0" w:firstLine="0"/>
              <w:spacing w:line="240" w:lineRule="atLeast"/>
            </w:pPr>
            <w:r>
              <w:t>淋巴结转移</w:t>
            </w:r>
          </w:p>
        </w:tc>
        <w:tc>
          <w:tcPr>
            <w:tcW w:w="426" w:type="pct"/>
            <w:vAlign w:val="center"/>
          </w:tcPr>
          <w:p w:rsidR="0018722C">
            <w:pPr>
              <w:pStyle w:val="a5"/>
              <w:topLinePunct/>
              <w:ind w:leftChars="0" w:left="0" w:rightChars="0" w:right="0" w:firstLineChars="0" w:firstLine="0"/>
              <w:spacing w:line="240" w:lineRule="atLeast"/>
            </w:pPr>
          </w:p>
        </w:tc>
        <w:tc>
          <w:tcPr>
            <w:tcW w:w="375" w:type="pct"/>
            <w:vAlign w:val="center"/>
          </w:tcPr>
          <w:p w:rsidR="0018722C">
            <w:pPr>
              <w:pStyle w:val="a5"/>
              <w:topLinePunct/>
              <w:ind w:leftChars="0" w:left="0" w:rightChars="0" w:right="0" w:firstLineChars="0" w:firstLine="0"/>
              <w:spacing w:line="240" w:lineRule="atLeast"/>
            </w:pPr>
          </w:p>
        </w:tc>
        <w:tc>
          <w:tcPr>
            <w:tcW w:w="653"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p>
        </w:tc>
      </w:tr>
      <w:tr>
        <w:tc>
          <w:tcPr>
            <w:tcW w:w="2378" w:type="pct"/>
            <w:vAlign w:val="center"/>
          </w:tcPr>
          <w:p w:rsidR="0018722C">
            <w:pPr>
              <w:pStyle w:val="ac"/>
              <w:topLinePunct/>
              <w:ind w:leftChars="0" w:left="0" w:rightChars="0" w:right="0" w:firstLineChars="0" w:firstLine="0"/>
              <w:spacing w:line="240" w:lineRule="atLeast"/>
            </w:pPr>
            <w:r>
              <w:t>无</w:t>
            </w:r>
          </w:p>
        </w:tc>
        <w:tc>
          <w:tcPr>
            <w:tcW w:w="426" w:type="pct"/>
            <w:vAlign w:val="center"/>
          </w:tcPr>
          <w:p w:rsidR="0018722C">
            <w:pPr>
              <w:pStyle w:val="affff9"/>
              <w:topLinePunct/>
              <w:ind w:leftChars="0" w:left="0" w:rightChars="0" w:right="0" w:firstLineChars="0" w:firstLine="0"/>
              <w:spacing w:line="240" w:lineRule="atLeast"/>
            </w:pPr>
            <w:r>
              <w:t>33</w:t>
            </w:r>
          </w:p>
        </w:tc>
        <w:tc>
          <w:tcPr>
            <w:tcW w:w="375" w:type="pct"/>
            <w:vAlign w:val="center"/>
          </w:tcPr>
          <w:p w:rsidR="0018722C">
            <w:pPr>
              <w:pStyle w:val="affff9"/>
              <w:topLinePunct/>
              <w:ind w:leftChars="0" w:left="0" w:rightChars="0" w:right="0" w:firstLineChars="0" w:firstLine="0"/>
              <w:spacing w:line="240" w:lineRule="atLeast"/>
            </w:pPr>
            <w:r>
              <w:t>10</w:t>
            </w:r>
          </w:p>
        </w:tc>
        <w:tc>
          <w:tcPr>
            <w:tcW w:w="653" w:type="pct"/>
            <w:vAlign w:val="center"/>
          </w:tcPr>
          <w:p w:rsidR="0018722C">
            <w:pPr>
              <w:pStyle w:val="affff9"/>
              <w:topLinePunct/>
              <w:ind w:leftChars="0" w:left="0" w:rightChars="0" w:right="0" w:firstLineChars="0" w:firstLine="0"/>
              <w:spacing w:line="240" w:lineRule="atLeast"/>
            </w:pPr>
            <w:r>
              <w:t>23</w:t>
            </w:r>
          </w:p>
        </w:tc>
        <w:tc>
          <w:tcPr>
            <w:tcW w:w="1168" w:type="pct"/>
            <w:vAlign w:val="center"/>
          </w:tcPr>
          <w:p w:rsidR="0018722C">
            <w:pPr>
              <w:pStyle w:val="ad"/>
              <w:topLinePunct/>
              <w:ind w:leftChars="0" w:left="0" w:rightChars="0" w:right="0" w:firstLineChars="0" w:firstLine="0"/>
              <w:spacing w:line="240" w:lineRule="atLeast"/>
            </w:pPr>
            <w:r>
              <w:t>P&lt;0.05</w:t>
            </w:r>
          </w:p>
        </w:tc>
      </w:tr>
      <w:tr>
        <w:tc>
          <w:tcPr>
            <w:tcW w:w="2378" w:type="pct"/>
            <w:vAlign w:val="center"/>
            <w:tcBorders>
              <w:top w:val="single" w:sz="4" w:space="0" w:color="auto"/>
            </w:tcBorders>
          </w:tcPr>
          <w:p w:rsidR="0018722C">
            <w:pPr>
              <w:pStyle w:val="ac"/>
              <w:topLinePunct/>
              <w:ind w:leftChars="0" w:left="0" w:rightChars="0" w:right="0" w:firstLineChars="0" w:firstLine="0"/>
              <w:spacing w:line="240" w:lineRule="atLeast"/>
            </w:pPr>
            <w:r>
              <w:t>有</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37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116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spacing w:beforeLines="0" w:before="0" w:afterLines="0" w:after="0" w:line="440" w:lineRule="auto"/>
      <w:pPr>
        <w:sectPr w:rsidR="00556256">
          <w:type w:val="continuous"/>
          <w:pgSz w:w="11910" w:h="16840"/>
          <w:pgMar w:header="880" w:footer="736" w:top="1100" w:bottom="920" w:left="900" w:right="1660"/>
        </w:sectPr>
        <w:topLinePunct/>
      </w:pPr>
    </w:p>
    <w:p w:rsidR="0018722C">
      <w:pPr>
        <w:spacing w:before="36"/>
        <w:ind w:leftChars="0" w:left="0" w:rightChars="0" w:right="0" w:firstLineChars="0" w:firstLine="0"/>
        <w:jc w:val="right"/>
        <w:topLinePunct/>
      </w:pPr>
      <w:r>
        <w:rPr>
          <w:kern w:val="2"/>
          <w:sz w:val="21"/>
          <w:szCs w:val="22"/>
          <w:rFonts w:cstheme="minorBidi" w:hAnsiTheme="minorHAnsi" w:eastAsiaTheme="minorHAnsi" w:asciiTheme="minorHAnsi"/>
        </w:rPr>
        <w:t>化学治疗</w:t>
      </w:r>
    </w:p>
    <w:p w:rsidR="0018722C">
      <w:pPr>
        <w:tabs>
          <w:tab w:pos="2278" w:val="left" w:leader="none"/>
          <w:tab w:pos="2969" w:val="left" w:leader="none"/>
          <w:tab w:pos="3651" w:val="left" w:leader="none"/>
          <w:tab w:pos="4947" w:val="left" w:leader="none"/>
        </w:tabs>
        <w:spacing w:before="163"/>
        <w:ind w:leftChars="0" w:left="925" w:rightChars="0" w:right="0" w:firstLineChars="0" w:firstLine="0"/>
        <w:jc w:val="left"/>
        <w:topLinePunct/>
      </w:pPr>
      <w:r>
        <w:rPr>
          <w:kern w:val="2"/>
          <w:sz w:val="21"/>
          <w:szCs w:val="22"/>
          <w:rFonts w:cstheme="minorBidi" w:hAnsiTheme="minorHAnsi" w:eastAsiaTheme="minorHAnsi" w:asciiTheme="minorHAnsi"/>
        </w:rPr>
        <w:t>无</w:t>
      </w:r>
      <w:r w:rsidR="001852F3">
        <w:rPr>
          <w:kern w:val="2"/>
          <w:sz w:val="22"/>
          <w:szCs w:val="22"/>
          <w:rFonts w:cstheme="minorBidi" w:hAnsiTheme="minorHAnsi" w:eastAsiaTheme="minorHAnsi" w:asciiTheme="minorHAnsi"/>
        </w:rPr>
        <w:t>40</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32</w:t>
      </w:r>
      <w:r w:rsidRPr="00000000">
        <w:rPr>
          <w:kern w:val="2"/>
          <w:sz w:val="22"/>
          <w:szCs w:val="22"/>
          <w:rFonts w:cstheme="minorBidi" w:hAnsiTheme="minorHAnsi" w:eastAsiaTheme="minorHAnsi" w:asciiTheme="minorHAnsi"/>
        </w:rPr>
        <w:tab/>
        <w:t>P&gt;</w:t>
      </w:r>
      <w:r w:rsidR="004B696B">
        <w:t xml:space="preserve"> </w:t>
      </w:r>
      <w:r w:rsidR="004B696B">
        <w:t>0.05</w:t>
      </w:r>
    </w:p>
    <w:p w:rsidR="0018722C">
      <w:pPr>
        <w:tabs>
          <w:tab w:pos="2331" w:val="left" w:leader="none"/>
          <w:tab w:pos="2969" w:val="left" w:leader="none"/>
          <w:tab w:pos="3809" w:val="right" w:leader="none"/>
        </w:tabs>
        <w:spacing w:before="113"/>
        <w:ind w:leftChars="0" w:left="925" w:rightChars="0" w:right="0" w:firstLineChars="0" w:firstLine="0"/>
        <w:jc w:val="left"/>
        <w:topLinePunct/>
      </w:pPr>
      <w:r>
        <w:rPr>
          <w:kern w:val="2"/>
          <w:sz w:val="21"/>
          <w:szCs w:val="22"/>
          <w:rFonts w:cstheme="minorBidi" w:hAnsiTheme="minorHAnsi" w:eastAsiaTheme="minorHAnsi" w:asciiTheme="minorHAnsi"/>
        </w:rPr>
        <w:t>有</w:t>
      </w:r>
      <w:r w:rsidR="001852F3">
        <w:rPr>
          <w:kern w:val="2"/>
          <w:sz w:val="22"/>
          <w:szCs w:val="22"/>
          <w:rFonts w:cstheme="minorBidi" w:hAnsiTheme="minorHAnsi" w:eastAsiaTheme="minorHAnsi" w:asciiTheme="minorHAnsi"/>
        </w:rPr>
        <w:t>6</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p>
    <w:p w:rsidR="0018722C">
      <w:spacing w:beforeLines="0" w:before="0" w:afterLines="0" w:after="0" w:line="440" w:lineRule="auto"/>
      <w:pPr>
        <w:sectPr w:rsidR="00556256">
          <w:type w:val="continuous"/>
          <w:pgSz w:w="11910" w:h="16840"/>
          <w:pgMar w:top="1080" w:bottom="460" w:left="900" w:right="1660"/>
          <w:cols w:num="2" w:equalWidth="0">
            <w:col w:w="2748" w:space="40"/>
            <w:col w:w="656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mso-wrap-distance-left:0;mso-wrap-distance-right:0" from="95.449997pt,24.474659pt" to="499.849997pt,24.474659pt" stroked="true" strokeweight=".96pt" strokecolor="#000000">
            <v:stroke dashstyle="solid"/>
            <w10:wrap type="topAndBottom"/>
          </v:line>
        </w:pict>
      </w:r>
      <w:r>
        <w:rPr>
          <w:kern w:val="2"/>
          <w:szCs w:val="22"/>
          <w:rFonts w:cstheme="minorBidi" w:hAnsiTheme="minorHAnsi" w:eastAsiaTheme="minorHAnsi" w:asciiTheme="minorHAnsi"/>
          <w:sz w:val="21"/>
        </w:rPr>
        <w:t>注：*IB1</w:t>
      </w:r>
      <w:r w:rsidR="001852F3">
        <w:rPr>
          <w:kern w:val="2"/>
          <w:szCs w:val="22"/>
          <w:rFonts w:cstheme="minorBidi" w:hAnsiTheme="minorHAnsi" w:eastAsiaTheme="minorHAnsi" w:asciiTheme="minorHAnsi"/>
          <w:sz w:val="21"/>
        </w:rPr>
        <w:t xml:space="preserve">与</w:t>
      </w:r>
      <w:r w:rsidR="001852F3">
        <w:rPr>
          <w:kern w:val="2"/>
          <w:szCs w:val="22"/>
          <w:rFonts w:cstheme="minorBidi" w:hAnsiTheme="minorHAnsi" w:eastAsiaTheme="minorHAnsi" w:asciiTheme="minorHAnsi"/>
          <w:sz w:val="21"/>
        </w:rPr>
        <w:t xml:space="preserve">IB2</w:t>
      </w:r>
      <w:r w:rsidR="001852F3">
        <w:rPr>
          <w:kern w:val="2"/>
          <w:szCs w:val="22"/>
          <w:rFonts w:cstheme="minorBidi" w:hAnsiTheme="minorHAnsi" w:eastAsiaTheme="minorHAnsi" w:asciiTheme="minorHAnsi"/>
          <w:sz w:val="21"/>
        </w:rPr>
        <w:t xml:space="preserve">及</w:t>
      </w:r>
      <w:r w:rsidR="001852F3">
        <w:rPr>
          <w:kern w:val="2"/>
          <w:szCs w:val="22"/>
          <w:rFonts w:cstheme="minorBidi" w:hAnsiTheme="minorHAnsi" w:eastAsiaTheme="minorHAnsi" w:asciiTheme="minorHAnsi"/>
          <w:sz w:val="21"/>
        </w:rPr>
        <w:t xml:space="preserve">IIA1、IIA2</w:t>
      </w:r>
      <w:r w:rsidR="001852F3">
        <w:rPr>
          <w:kern w:val="2"/>
          <w:szCs w:val="22"/>
          <w:rFonts w:cstheme="minorBidi" w:hAnsiTheme="minorHAnsi" w:eastAsiaTheme="minorHAnsi" w:asciiTheme="minorHAnsi"/>
          <w:sz w:val="21"/>
        </w:rPr>
        <w:t xml:space="preserve">比较</w:t>
      </w:r>
    </w:p>
    <w:p w:rsidR="0018722C">
      <w:pPr>
        <w:pStyle w:val="Heading2"/>
        <w:topLinePunct/>
        <w:ind w:left="171" w:hangingChars="171" w:hanging="171"/>
      </w:pPr>
      <w:bookmarkStart w:id="641684" w:name="_Toc686641684"/>
      <w:bookmarkStart w:name="4.3 TM4SF1在正常宫颈及宫颈鳞状细胞癌组织中的表达情况 " w:id="44"/>
      <w:bookmarkEnd w:id="44"/>
      <w:r>
        <w:rPr>
          <w:b/>
        </w:rPr>
        <w:t>4.3</w:t>
      </w:r>
      <w:r>
        <w:t xml:space="preserve"> </w:t>
      </w:r>
      <w:bookmarkStart w:name="4.3 TM4SF1在正常宫颈及宫颈鳞状细胞癌组织中的表达情况 " w:id="45"/>
      <w:bookmarkEnd w:id="45"/>
      <w:r>
        <w:rPr>
          <w:b/>
        </w:rPr>
        <w:t>T</w:t>
      </w:r>
      <w:r>
        <w:rPr>
          <w:b/>
        </w:rPr>
        <w:t>M4SF1</w:t>
      </w:r>
      <w:r w:rsidR="001852F3">
        <w:t xml:space="preserve"> 在正常宫颈及宫颈鳞状细胞癌组织中的表达情况</w:t>
      </w:r>
      <w:bookmarkEnd w:id="641684"/>
    </w:p>
    <w:p w:rsidR="0018722C">
      <w:pPr>
        <w:topLinePunct/>
      </w:pPr>
      <w:r>
        <w:t>（</w:t>
      </w:r>
      <w:r>
        <w:t xml:space="preserve">一</w:t>
      </w:r>
      <w:r>
        <w:t>）</w:t>
      </w:r>
      <w:r>
        <w:t>通过免疫组织化学染色观察发现，TM4SF1</w:t>
      </w:r>
      <w:r w:rsidR="001852F3">
        <w:t xml:space="preserve">在正常宫颈组织及宫颈鳞状细胞癌组织中均有表达，表达情况如下：</w:t>
      </w:r>
    </w:p>
    <w:p w:rsidR="0018722C">
      <w:pPr>
        <w:topLinePunct/>
      </w:pPr>
      <w:r>
        <w:t>1.</w:t>
      </w:r>
      <w:r>
        <w:t>在正常宫颈组织中</w:t>
      </w:r>
      <w:r>
        <w:t>TM4SF1</w:t>
      </w:r>
      <w:r/>
      <w:r w:rsidR="001852F3">
        <w:t xml:space="preserve">几乎均表达于棘细胞层细胞的胞膜及胞浆中，</w:t>
      </w:r>
      <w:r>
        <w:t>基底细胞层细胞未见染色，血管平滑肌细胞胞浆也可见强阳性表达，表达阳性率</w:t>
      </w:r>
      <w:r>
        <w:t>为</w:t>
      </w:r>
      <w:r>
        <w:t>30%。</w:t>
      </w:r>
      <w:r>
        <w:t>（</w:t>
      </w:r>
      <w:r>
        <w:t>图</w:t>
      </w:r>
      <w:r>
        <w:t>12</w:t>
      </w:r>
      <w:r>
        <w:t>，</w:t>
      </w:r>
      <w:r>
        <w:t>图</w:t>
      </w:r>
      <w:r>
        <w:t>13</w:t>
      </w:r>
      <w:r>
        <w:t>）</w:t>
      </w:r>
    </w:p>
    <w:p w:rsidR="0018722C">
      <w:pPr>
        <w:pStyle w:val="cw24"/>
        <w:topLinePunct/>
      </w:pPr>
      <w:r>
        <w:rPr>
          <w:rFonts w:ascii="宋体" w:eastAsia="宋体" w:hint="eastAsia"/>
        </w:rPr>
        <w:t>2. </w:t>
      </w:r>
      <w:r>
        <w:rPr>
          <w:rFonts w:ascii="宋体" w:eastAsia="宋体" w:hint="eastAsia"/>
        </w:rPr>
        <w:t>TM4SF1</w:t>
      </w:r>
      <w:r w:rsidR="001852F3">
        <w:rPr>
          <w:rFonts w:ascii="宋体" w:eastAsia="宋体" w:hint="eastAsia"/>
        </w:rPr>
        <w:t xml:space="preserve">在宫颈癌组织中表达于癌细胞胞浆及胞膜，部分癌巢周围可见散</w:t>
      </w:r>
      <w:r>
        <w:rPr>
          <w:rFonts w:ascii="宋体" w:eastAsia="宋体" w:hint="eastAsia"/>
        </w:rPr>
        <w:t>在强阳性表达，表达阳性率分别为</w:t>
      </w:r>
      <w:r>
        <w:rPr>
          <w:rFonts w:ascii="宋体" w:eastAsia="宋体" w:hint="eastAsia"/>
        </w:rPr>
        <w:t>90%</w:t>
      </w:r>
      <w:r>
        <w:rPr>
          <w:rFonts w:ascii="宋体" w:eastAsia="宋体" w:hint="eastAsia"/>
        </w:rPr>
        <w:t>。表达部位和阳性率无明显规律性，与患者年龄、有无淋巴结转移、病理分级及化学治疗无关。</w:t>
      </w:r>
      <w:r>
        <w:rPr>
          <w:rFonts w:ascii="宋体" w:eastAsia="宋体" w:hint="eastAsia"/>
        </w:rPr>
        <w:t>（</w:t>
      </w:r>
      <w:r>
        <w:rPr>
          <w:rFonts w:ascii="宋体" w:eastAsia="宋体" w:hint="eastAsia"/>
        </w:rPr>
        <w:t>见表</w:t>
      </w:r>
      <w:r>
        <w:rPr>
          <w:rFonts w:ascii="宋体" w:eastAsia="宋体" w:hint="eastAsia"/>
        </w:rPr>
        <w:t>8</w:t>
      </w:r>
      <w:r>
        <w:rPr>
          <w:rFonts w:ascii="宋体" w:eastAsia="宋体" w:hint="eastAsia"/>
        </w:rPr>
        <w:t>、图</w:t>
      </w:r>
      <w:r>
        <w:rPr>
          <w:rFonts w:ascii="宋体" w:eastAsia="宋体" w:hint="eastAsia"/>
        </w:rPr>
        <w:t>1</w:t>
      </w:r>
      <w:r>
        <w:rPr>
          <w:rFonts w:ascii="宋体" w:eastAsia="宋体" w:hint="eastAsia"/>
        </w:rPr>
        <w:t>4</w:t>
      </w:r>
      <w:r>
        <w:rPr>
          <w:rFonts w:ascii="宋体" w:eastAsia="宋体" w:hint="eastAsia"/>
        </w:rPr>
        <w:t>）</w:t>
      </w:r>
    </w:p>
    <w:p w:rsidR="0018722C">
      <w:pPr>
        <w:topLinePunct/>
      </w:pPr>
      <w:r>
        <w:rPr>
          <w:rFonts w:cstheme="minorBidi" w:hAnsiTheme="minorHAnsi" w:eastAsiaTheme="minorHAnsi" w:asciiTheme="minorHAnsi" w:ascii="Calibri"/>
        </w:rPr>
        <w:t>17</w:t>
      </w:r>
    </w:p>
    <w:p w:rsidR="0018722C">
      <w:pPr>
        <w:topLinePunct/>
      </w:pPr>
    </w:p>
    <w:p w:rsidR="0018722C">
      <w:pPr>
        <w:pStyle w:val="a8"/>
        <w:textAlignment w:val="center"/>
        <w:topLinePunct/>
      </w:pPr>
      <w:bookmarkStart w:id="689755" w:name="_Toc686689755"/>
      <w:r>
        <w:rPr>
          <w:kern w:val="2"/>
          <w:sz w:val="22"/>
          <w:szCs w:val="22"/>
          <w:rFonts w:cstheme="minorBidi" w:hAnsiTheme="minorHAnsi" w:eastAsiaTheme="minorHAnsi" w:asciiTheme="minorHAnsi"/>
        </w:rPr>
        <w:pict>
          <v:line style="position:absolute;mso-position-horizontal-relative:page;mso-position-vertical-relative:paragraph;z-index:1600;mso-wrap-distance-left:0;mso-wrap-distance-right:0" from="96.699997pt,20.473701pt" to="498.549997pt,20.473701pt" stroked="true" strokeweight=".96pt" strokecolor="#000000">
            <v:stroke dashstyle="solid"/>
            <w10:wrap type="topAndBottom"/>
          </v:line>
        </w:pict>
      </w:r>
      <w:r>
        <w:rPr>
          <w:kern w:val="2"/>
          <w:szCs w:val="22"/>
          <w:rFonts w:ascii="黑体" w:eastAsia="黑体" w:hint="eastAsia" w:cstheme="minorBidi" w:hAnsiTheme="minorHAnsi"/>
          <w:sz w:val="21"/>
        </w:rPr>
        <w:t>表8</w:t>
      </w:r>
      <w:r>
        <w:t xml:space="preserve">  </w:t>
      </w:r>
      <w:r w:rsidRPr="00DB64CE">
        <w:rPr>
          <w:kern w:val="2"/>
          <w:szCs w:val="22"/>
          <w:rFonts w:ascii="黑体" w:eastAsia="黑体" w:hint="eastAsia" w:cstheme="minorBidi" w:hAnsiTheme="minorHAnsi"/>
          <w:sz w:val="21"/>
        </w:rPr>
        <w:t>TM4SF1</w:t>
      </w:r>
      <w:r w:rsidR="001852F3">
        <w:rPr>
          <w:kern w:val="2"/>
          <w:szCs w:val="22"/>
          <w:rFonts w:ascii="黑体" w:eastAsia="黑体" w:hint="eastAsia" w:cstheme="minorBidi" w:hAnsiTheme="minorHAnsi"/>
          <w:sz w:val="21"/>
        </w:rPr>
        <w:t xml:space="preserve">在正常宫颈及宫颈癌组织中的表达情况</w:t>
      </w:r>
      <w:bookmarkEnd w:id="689755"/>
    </w:p>
    <w:tbl>
      <w:tblPr>
        <w:tblW w:w="5000" w:type="pct"/>
        <w:tblInd w:w="10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94"/>
        <w:gridCol w:w="898"/>
        <w:gridCol w:w="507"/>
        <w:gridCol w:w="567"/>
        <w:gridCol w:w="509"/>
        <w:gridCol w:w="583"/>
        <w:gridCol w:w="1212"/>
        <w:gridCol w:w="1869"/>
      </w:tblGrid>
      <w:tr>
        <w:trPr>
          <w:tblHeader/>
        </w:trPr>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分组</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315"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317"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阳性数</w:t>
            </w:r>
          </w:p>
        </w:tc>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阳性率</w:t>
            </w:r>
          </w:p>
        </w:tc>
      </w:tr>
      <w:tr>
        <w:tc>
          <w:tcPr>
            <w:tcW w:w="1178" w:type="pct"/>
            <w:vAlign w:val="center"/>
          </w:tcPr>
          <w:p w:rsidR="0018722C">
            <w:pPr>
              <w:pStyle w:val="ac"/>
              <w:topLinePunct/>
              <w:ind w:leftChars="0" w:left="0" w:rightChars="0" w:right="0" w:firstLineChars="0" w:firstLine="0"/>
              <w:spacing w:line="240" w:lineRule="atLeast"/>
            </w:pPr>
            <w:r>
              <w:t>正常宫颈组织</w:t>
            </w:r>
          </w:p>
        </w:tc>
        <w:tc>
          <w:tcPr>
            <w:tcW w:w="559" w:type="pct"/>
            <w:vAlign w:val="center"/>
          </w:tcPr>
          <w:p w:rsidR="0018722C">
            <w:pPr>
              <w:pStyle w:val="affff9"/>
              <w:topLinePunct/>
              <w:ind w:leftChars="0" w:left="0" w:rightChars="0" w:right="0" w:firstLineChars="0" w:firstLine="0"/>
              <w:spacing w:line="240" w:lineRule="atLeast"/>
            </w:pPr>
            <w:r>
              <w:t>10</w:t>
            </w:r>
          </w:p>
        </w:tc>
        <w:tc>
          <w:tcPr>
            <w:tcW w:w="315" w:type="pct"/>
            <w:vAlign w:val="center"/>
          </w:tcPr>
          <w:p w:rsidR="0018722C">
            <w:pPr>
              <w:pStyle w:val="affff9"/>
              <w:topLinePunct/>
              <w:ind w:leftChars="0" w:left="0" w:rightChars="0" w:right="0" w:firstLineChars="0" w:firstLine="0"/>
              <w:spacing w:line="240" w:lineRule="atLeast"/>
            </w:pPr>
            <w:r>
              <w:t>7</w:t>
            </w:r>
          </w:p>
        </w:tc>
        <w:tc>
          <w:tcPr>
            <w:tcW w:w="353" w:type="pct"/>
            <w:vAlign w:val="center"/>
          </w:tcPr>
          <w:p w:rsidR="0018722C">
            <w:pPr>
              <w:pStyle w:val="affff9"/>
              <w:topLinePunct/>
              <w:ind w:leftChars="0" w:left="0" w:rightChars="0" w:right="0" w:firstLineChars="0" w:firstLine="0"/>
              <w:spacing w:line="240" w:lineRule="atLeast"/>
            </w:pPr>
            <w:r>
              <w:t>1</w:t>
            </w:r>
          </w:p>
        </w:tc>
        <w:tc>
          <w:tcPr>
            <w:tcW w:w="317" w:type="pct"/>
            <w:vAlign w:val="center"/>
          </w:tcPr>
          <w:p w:rsidR="0018722C">
            <w:pPr>
              <w:pStyle w:val="affff9"/>
              <w:topLinePunct/>
              <w:ind w:leftChars="0" w:left="0" w:rightChars="0" w:right="0" w:firstLineChars="0" w:firstLine="0"/>
              <w:spacing w:line="240" w:lineRule="atLeast"/>
            </w:pPr>
            <w:r>
              <w:t>0</w:t>
            </w:r>
          </w:p>
        </w:tc>
        <w:tc>
          <w:tcPr>
            <w:tcW w:w="363" w:type="pct"/>
            <w:vAlign w:val="center"/>
          </w:tcPr>
          <w:p w:rsidR="0018722C">
            <w:pPr>
              <w:pStyle w:val="affff9"/>
              <w:topLinePunct/>
              <w:ind w:leftChars="0" w:left="0" w:rightChars="0" w:right="0" w:firstLineChars="0" w:firstLine="0"/>
              <w:spacing w:line="240" w:lineRule="atLeast"/>
            </w:pPr>
            <w:r>
              <w:t>2</w:t>
            </w:r>
          </w:p>
        </w:tc>
        <w:tc>
          <w:tcPr>
            <w:tcW w:w="754" w:type="pct"/>
            <w:vAlign w:val="center"/>
          </w:tcPr>
          <w:p w:rsidR="0018722C">
            <w:pPr>
              <w:pStyle w:val="affff9"/>
              <w:topLinePunct/>
              <w:ind w:leftChars="0" w:left="0" w:rightChars="0" w:right="0" w:firstLineChars="0" w:firstLine="0"/>
              <w:spacing w:line="240" w:lineRule="atLeast"/>
            </w:pPr>
            <w:r>
              <w:t>3</w:t>
            </w:r>
          </w:p>
        </w:tc>
        <w:tc>
          <w:tcPr>
            <w:tcW w:w="1162" w:type="pct"/>
            <w:vAlign w:val="center"/>
          </w:tcPr>
          <w:p w:rsidR="0018722C">
            <w:pPr>
              <w:pStyle w:val="affff9"/>
              <w:topLinePunct/>
              <w:ind w:leftChars="0" w:left="0" w:rightChars="0" w:right="0" w:firstLineChars="0" w:firstLine="0"/>
              <w:spacing w:line="240" w:lineRule="atLeast"/>
            </w:pPr>
            <w:r>
              <w:t>30%</w:t>
            </w:r>
          </w:p>
        </w:tc>
      </w:tr>
      <w:tr>
        <w:tc>
          <w:tcPr>
            <w:tcW w:w="1178" w:type="pct"/>
            <w:vAlign w:val="center"/>
            <w:tcBorders>
              <w:top w:val="single" w:sz="4" w:space="0" w:color="auto"/>
            </w:tcBorders>
          </w:tcPr>
          <w:p w:rsidR="0018722C">
            <w:pPr>
              <w:pStyle w:val="ac"/>
              <w:topLinePunct/>
              <w:ind w:leftChars="0" w:left="0" w:rightChars="0" w:right="0" w:firstLineChars="0" w:firstLine="0"/>
              <w:spacing w:line="240" w:lineRule="atLeast"/>
            </w:pPr>
            <w:r>
              <w:t>宫颈癌</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69</w:t>
            </w:r>
          </w:p>
        </w:tc>
        <w:tc>
          <w:tcPr>
            <w:tcW w:w="315"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353"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317"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tc>
        <w:tc>
          <w:tcPr>
            <w:tcW w:w="1162" w:type="pct"/>
            <w:vAlign w:val="center"/>
            <w:tcBorders>
              <w:top w:val="single" w:sz="4" w:space="0" w:color="auto"/>
            </w:tcBorders>
          </w:tcPr>
          <w:p w:rsidR="0018722C">
            <w:pPr>
              <w:pStyle w:val="affff9"/>
              <w:topLinePunct/>
              <w:ind w:leftChars="0" w:left="0" w:rightChars="0" w:right="0" w:firstLineChars="0" w:firstLine="0"/>
              <w:spacing w:line="240" w:lineRule="atLeast"/>
            </w:pPr>
            <w:r>
              <w:t>89%</w:t>
            </w:r>
          </w:p>
        </w:tc>
      </w:tr>
    </w:tbl>
    <w:p w:rsidR="0018722C">
      <w:pPr>
        <w:topLinePunct/>
      </w:pPr>
    </w:p>
    <w:p w:rsidR="0018722C">
      <w:pPr>
        <w:pStyle w:val="affff5"/>
        <w:keepNext/>
        <w:topLinePunct/>
      </w:pPr>
      <w:r>
        <w:drawing>
          <wp:anchor distT="0" distB="0" distL="0" distR="0" allowOverlap="1" layoutInCell="1" locked="0" behindDoc="0" simplePos="0" relativeHeight="1624">
            <wp:simplePos x="0" y="0"/>
            <wp:positionH relativeFrom="page">
              <wp:posOffset>1240536</wp:posOffset>
            </wp:positionH>
            <wp:positionV relativeFrom="paragraph">
              <wp:posOffset>247955</wp:posOffset>
            </wp:positionV>
            <wp:extent cx="2478151" cy="1947386"/>
            <wp:effectExtent l="0" t="0" r="0" b="0"/>
            <wp:wrapTopAndBottom/>
            <wp:docPr id="33" name="image14.jpeg" descr=""/>
            <wp:cNvGraphicFramePr>
              <a:graphicFrameLocks noChangeAspect="1"/>
            </wp:cNvGraphicFramePr>
            <a:graphic>
              <a:graphicData uri="http://schemas.openxmlformats.org/drawingml/2006/picture">
                <pic:pic>
                  <pic:nvPicPr>
                    <pic:cNvPr id="34" name="image14.jpeg"/>
                    <pic:cNvPicPr/>
                  </pic:nvPicPr>
                  <pic:blipFill>
                    <a:blip r:embed="rId26" cstate="print"/>
                    <a:stretch>
                      <a:fillRect/>
                    </a:stretch>
                  </pic:blipFill>
                  <pic:spPr>
                    <a:xfrm>
                      <a:off x="0" y="0"/>
                      <a:ext cx="2478151" cy="1947386"/>
                    </a:xfrm>
                    <a:prstGeom prst="rect">
                      <a:avLst/>
                    </a:prstGeom>
                  </pic:spPr>
                </pic:pic>
              </a:graphicData>
            </a:graphic>
          </wp:anchor>
        </w:drawing>
      </w:r>
      <w:r>
        <w:drawing>
          <wp:anchor distT="0" distB="0" distL="0" distR="0" allowOverlap="1" layoutInCell="1" locked="0" behindDoc="0" simplePos="0" relativeHeight="1648">
            <wp:simplePos x="0" y="0"/>
            <wp:positionH relativeFrom="page">
              <wp:posOffset>3947159</wp:posOffset>
            </wp:positionH>
            <wp:positionV relativeFrom="paragraph">
              <wp:posOffset>247955</wp:posOffset>
            </wp:positionV>
            <wp:extent cx="2501787" cy="1965960"/>
            <wp:effectExtent l="0" t="0" r="0" b="0"/>
            <wp:wrapTopAndBottom/>
            <wp:docPr id="35" name="image15.jpeg" descr=""/>
            <wp:cNvGraphicFramePr>
              <a:graphicFrameLocks noChangeAspect="1"/>
            </wp:cNvGraphicFramePr>
            <a:graphic>
              <a:graphicData uri="http://schemas.openxmlformats.org/drawingml/2006/picture">
                <pic:pic>
                  <pic:nvPicPr>
                    <pic:cNvPr id="36" name="image15.jpeg"/>
                    <pic:cNvPicPr/>
                  </pic:nvPicPr>
                  <pic:blipFill>
                    <a:blip r:embed="rId27" cstate="print"/>
                    <a:stretch>
                      <a:fillRect/>
                    </a:stretch>
                  </pic:blipFill>
                  <pic:spPr>
                    <a:xfrm>
                      <a:off x="0" y="0"/>
                      <a:ext cx="2501787" cy="1965960"/>
                    </a:xfrm>
                    <a:prstGeom prst="rect">
                      <a:avLst/>
                    </a:prstGeom>
                  </pic:spPr>
                </pic:pic>
              </a:graphicData>
            </a:graphic>
          </wp:anchor>
        </w:drawing>
      </w:r>
    </w:p>
    <w:p w:rsidR="0018722C">
      <w:spacing w:beforeLines="0" w:before="0" w:afterLines="0" w:after="0" w:line="440" w:lineRule="auto"/>
      <w:pPr>
        <w:sectPr w:rsidR="00556256">
          <w:type w:val="continuous"/>
          <w:pgSz w:w="11910" w:h="16840"/>
          <w:pgMar w:header="880" w:footer="736" w:top="1100" w:bottom="920" w:left="900" w:right="1540"/>
        </w:sectPr>
        <w:topLinePunct/>
      </w:pPr>
    </w:p>
    <w:p w:rsidR="0018722C">
      <w:pPr>
        <w:pStyle w:val="a9"/>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12</w:t>
      </w:r>
      <w:r>
        <w:t xml:space="preserve">  </w:t>
      </w:r>
      <w:r>
        <w:rPr>
          <w:rFonts w:ascii="黑体" w:hAnsi="黑体" w:eastAsia="黑体" w:hint="eastAsia" w:cstheme="minorBidi"/>
        </w:rPr>
        <w:t>正常宫颈组织中</w:t>
      </w:r>
      <w:r>
        <w:rPr>
          <w:rFonts w:ascii="黑体" w:hAnsi="黑体" w:eastAsia="黑体" w:hint="eastAsia" w:cstheme="minorBidi"/>
        </w:rPr>
        <w:t>TM4SF1</w:t>
      </w:r>
      <w:r w:rsidR="001852F3">
        <w:rPr>
          <w:rFonts w:ascii="黑体" w:hAnsi="黑体" w:eastAsia="黑体" w:hint="eastAsia" w:cstheme="minorBidi"/>
        </w:rPr>
        <w:t xml:space="preserve">的表达情况</w:t>
      </w:r>
      <w:r>
        <w:rPr>
          <w:rFonts w:ascii="黑体" w:hAnsi="黑体" w:eastAsia="黑体" w:hint="eastAsia" w:cstheme="minorBidi"/>
        </w:rPr>
        <w:t>(</w:t>
      </w:r>
      <w:r>
        <w:rPr>
          <w:rFonts w:ascii="黑体" w:hAnsi="黑体" w:eastAsia="黑体" w:hint="eastAsia" w:cstheme="minorBidi"/>
        </w:rPr>
        <w:t>SP×200</w:t>
      </w:r>
      <w:r>
        <w:rPr>
          <w:rFonts w:ascii="黑体" w:hAnsi="黑体" w:eastAsia="黑体" w:hint="eastAsia" w:cstheme="minorBidi"/>
        </w:rPr>
        <w:t>)</w:t>
      </w:r>
    </w:p>
    <w:p w:rsidR="0018722C">
      <w:pPr>
        <w:pStyle w:val="a9"/>
        <w:topLinePunct/>
      </w:pPr>
      <w:r>
        <w:rPr>
          <w:rFonts w:cstheme="minorBidi" w:hAnsiTheme="minorHAnsi" w:eastAsiaTheme="minorHAnsi" w:asciiTheme="minorHAnsi"/>
        </w:rPr>
        <w:br w:type="column"/>
      </w:r>
      <w:r>
        <w:rPr>
          <w:rFonts w:ascii="黑体" w:hAnsi="黑体" w:eastAsia="黑体" w:hint="eastAsia" w:cstheme="minorBidi"/>
        </w:rPr>
        <w:t>图13</w:t>
      </w:r>
      <w:r>
        <w:t xml:space="preserve">  </w:t>
      </w:r>
      <w:r w:rsidRPr="00DB64CE">
        <w:rPr>
          <w:rFonts w:ascii="黑体" w:hAnsi="黑体" w:eastAsia="黑体" w:hint="eastAsia" w:cstheme="minorBidi"/>
        </w:rPr>
        <w:t>TM4SF1</w:t>
      </w:r>
      <w:r w:rsidR="001852F3">
        <w:rPr>
          <w:rFonts w:ascii="黑体" w:hAnsi="黑体" w:eastAsia="黑体" w:hint="eastAsia" w:cstheme="minorBidi"/>
        </w:rPr>
        <w:t xml:space="preserve">在正常宫颈组织血管平滑肌细胞中的表达情况</w:t>
      </w:r>
      <w:r>
        <w:rPr>
          <w:rFonts w:ascii="黑体" w:hAnsi="黑体" w:eastAsia="黑体" w:hint="eastAsia" w:cstheme="minorBidi"/>
        </w:rPr>
        <w:t>（</w:t>
      </w:r>
      <w:r>
        <w:rPr>
          <w:rFonts w:ascii="黑体" w:hAnsi="黑体" w:eastAsia="黑体" w:hint="eastAsia" w:cstheme="minorBidi"/>
        </w:rPr>
        <w:t>SP×200</w:t>
      </w:r>
      <w:r>
        <w:rPr>
          <w:rFonts w:ascii="黑体" w:hAnsi="黑体" w:eastAsia="黑体" w:hint="eastAsia" w:cstheme="minorBidi"/>
        </w:rPr>
        <w:t>）</w:t>
      </w:r>
    </w:p>
    <w:p w:rsidR="0018722C">
      <w:spacing w:beforeLines="0" w:before="0" w:afterLines="0" w:after="0" w:line="440" w:lineRule="auto"/>
      <w:pPr>
        <w:sectPr w:rsidR="00556256">
          <w:type w:val="continuous"/>
          <w:pgSz w:w="11910" w:h="16840"/>
          <w:pgMar w:top="1080" w:bottom="460" w:left="900" w:right="1540"/>
          <w:cols w:num="2" w:equalWidth="0">
            <w:col w:w="5043" w:space="40"/>
            <w:col w:w="4387"/>
          </w:cols>
        </w:sectPr>
        <w:topLinePunct/>
      </w:pPr>
    </w:p>
    <w:p w:rsidR="0018722C">
      <w:pPr>
        <w:pStyle w:val="affff5"/>
        <w:keepNext/>
        <w:topLinePunct/>
      </w:pPr>
      <w:r>
        <w:rPr>
          <w:rFonts w:ascii="黑体"/>
          <w:sz w:val="20"/>
        </w:rPr>
        <w:drawing>
          <wp:inline distT="0" distB="0" distL="0" distR="0">
            <wp:extent cx="2552344" cy="2004917"/>
            <wp:effectExtent l="0" t="0" r="0" b="0"/>
            <wp:docPr id="37" name="image16.jpeg" descr=""/>
            <wp:cNvGraphicFramePr>
              <a:graphicFrameLocks noChangeAspect="1"/>
            </wp:cNvGraphicFramePr>
            <a:graphic>
              <a:graphicData uri="http://schemas.openxmlformats.org/drawingml/2006/picture">
                <pic:pic>
                  <pic:nvPicPr>
                    <pic:cNvPr id="38" name="image16.jpeg"/>
                    <pic:cNvPicPr/>
                  </pic:nvPicPr>
                  <pic:blipFill>
                    <a:blip r:embed="rId28" cstate="print"/>
                    <a:stretch>
                      <a:fillRect/>
                    </a:stretch>
                  </pic:blipFill>
                  <pic:spPr>
                    <a:xfrm>
                      <a:off x="0" y="0"/>
                      <a:ext cx="2552344" cy="200491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图14</w:t>
      </w:r>
      <w:r>
        <w:t xml:space="preserve">  </w:t>
      </w:r>
      <w:r w:rsidRPr="00DB64CE">
        <w:rPr>
          <w:rFonts w:cstheme="minorBidi" w:hAnsiTheme="minorHAnsi" w:eastAsiaTheme="minorHAnsi" w:asciiTheme="minorHAnsi" w:ascii="黑体" w:hAnsi="黑体" w:eastAsia="黑体" w:hint="eastAsia"/>
        </w:rPr>
        <w:t>宫颈癌组织中</w:t>
      </w:r>
      <w:r w:rsidR="001852F3">
        <w:rPr>
          <w:rFonts w:cstheme="minorBidi" w:hAnsiTheme="minorHAnsi" w:eastAsiaTheme="minorHAnsi" w:asciiTheme="minorHAnsi" w:ascii="黑体" w:hAnsi="黑体" w:eastAsia="黑体" w:hint="eastAsia"/>
        </w:rPr>
        <w:t xml:space="preserve">TM4SF1</w:t>
      </w:r>
      <w:r w:rsidR="001852F3">
        <w:rPr>
          <w:rFonts w:cstheme="minorBidi" w:hAnsiTheme="minorHAnsi" w:eastAsiaTheme="minorHAnsi" w:asciiTheme="minorHAnsi" w:ascii="黑体" w:hAnsi="黑体" w:eastAsia="黑体" w:hint="eastAsia"/>
        </w:rPr>
        <w:t xml:space="preserve">的表达情况</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SP×200</w:t>
      </w:r>
      <w:r>
        <w:rPr>
          <w:rFonts w:cstheme="minorBidi" w:hAnsiTheme="minorHAnsi" w:eastAsiaTheme="minorHAnsi" w:asciiTheme="minorHAnsi" w:ascii="黑体" w:hAnsi="黑体" w:eastAsia="黑体" w:hint="eastAsia"/>
        </w:rPr>
        <w:t>）</w:t>
      </w:r>
    </w:p>
    <w:p w:rsidR="0018722C">
      <w:pPr>
        <w:topLinePunct/>
      </w:pPr>
      <w:r>
        <w:t>（</w:t>
      </w:r>
      <w:r>
        <w:t xml:space="preserve">二</w:t>
      </w:r>
      <w:r>
        <w:t>）</w:t>
      </w:r>
      <w:r>
        <w:t>TM4SF1</w:t>
      </w:r>
      <w:r w:rsidR="001852F3">
        <w:t xml:space="preserve">的表达强度与宫颈鳞状细胞癌患者临床病理因素间的关系</w:t>
      </w:r>
    </w:p>
    <w:p w:rsidR="0018722C">
      <w:pPr>
        <w:topLinePunct/>
      </w:pPr>
      <w:r>
        <w:t>1.</w:t>
      </w:r>
      <w:r>
        <w:t>对</w:t>
      </w:r>
      <w:r>
        <w:t>TM4SF1</w:t>
      </w:r>
      <w:r/>
      <w:r w:rsidR="001852F3">
        <w:t xml:space="preserve">表达强度为“+”和“+++”的年龄</w:t>
      </w:r>
      <w:r>
        <w:t>&lt;45</w:t>
      </w:r>
      <w:r/>
      <w:r w:rsidR="001852F3">
        <w:t xml:space="preserve">岁和</w:t>
      </w:r>
      <w:r>
        <w:t>≧45</w:t>
      </w:r>
      <w:r/>
      <w:r w:rsidR="001852F3">
        <w:t xml:space="preserve">岁</w:t>
      </w:r>
      <w:r>
        <w:t>两组宫颈癌组织进行比较发现，年龄&lt;45</w:t>
      </w:r>
      <w:r/>
      <w:r w:rsidR="001852F3">
        <w:t xml:space="preserve">岁组表达强度为“+++”的病例数约占</w:t>
      </w:r>
      <w:r>
        <w:t>50%</w:t>
      </w:r>
      <w:r>
        <w:t>（</w:t>
      </w:r>
      <w:r>
        <w:t>9</w:t>
      </w:r>
      <w:r>
        <w:t>/</w:t>
      </w:r>
      <w:r>
        <w:t>18</w:t>
      </w:r>
      <w:r>
        <w:t>）</w:t>
      </w:r>
      <w:r>
        <w:t>，</w:t>
      </w:r>
      <w:r w:rsidR="001852F3">
        <w:t xml:space="preserve">明显低于年龄</w:t>
      </w:r>
      <w:r>
        <w:t>≧45</w:t>
      </w:r>
      <w:r/>
      <w:r w:rsidR="001852F3">
        <w:t xml:space="preserve">岁</w:t>
      </w:r>
      <w:r>
        <w:t>组</w:t>
      </w:r>
      <w:r>
        <w:t>79%</w:t>
      </w:r>
      <w:r>
        <w:t>（</w:t>
      </w:r>
      <w:r>
        <w:t>23</w:t>
      </w:r>
      <w:r>
        <w:t>/</w:t>
      </w:r>
      <w:r>
        <w:t>29</w:t>
      </w:r>
      <w:r>
        <w:t>）</w:t>
      </w:r>
      <w:r>
        <w:t>,差异具有统计学意义</w:t>
      </w:r>
      <w:r>
        <w:t>（</w:t>
      </w:r>
      <w:r>
        <w:t>P&lt;0.05</w:t>
      </w:r>
      <w:r>
        <w:t>）</w:t>
      </w:r>
      <w:r>
        <w:t>。</w:t>
      </w:r>
    </w:p>
    <w:p w:rsidR="0018722C">
      <w:pPr>
        <w:topLinePunct/>
      </w:pPr>
      <w:r>
        <w:t>2.</w:t>
      </w:r>
      <w:r>
        <w:t>对</w:t>
      </w:r>
      <w:r>
        <w:t>TM4SF1</w:t>
      </w:r>
      <w:r/>
      <w:r w:rsidR="001852F3">
        <w:t xml:space="preserve">表达强度为“+”和“+++”的伴有淋巴结转移和不伴淋巴结转</w:t>
      </w:r>
      <w:r>
        <w:t>移两组宫颈癌进行比较发现，伴有淋巴结转移组表达强度为“+++”的病例数</w:t>
      </w:r>
      <w:r>
        <w:t>约</w:t>
      </w:r>
    </w:p>
    <w:p w:rsidR="0018722C">
      <w:pPr>
        <w:topLinePunct/>
      </w:pPr>
      <w:r>
        <w:rPr>
          <w:rFonts w:cstheme="minorBidi" w:hAnsiTheme="minorHAnsi" w:eastAsiaTheme="minorHAnsi" w:asciiTheme="minorHAnsi" w:ascii="Calibri"/>
        </w:rPr>
        <w:t>18</w:t>
      </w:r>
    </w:p>
    <w:p w:rsidR="0018722C">
      <w:pPr>
        <w:topLinePunct/>
      </w:pPr>
      <w:bookmarkStart w:name="_bookmark18" w:id="46"/>
      <w:bookmarkEnd w:id="46"/>
      <w:r>
        <w:t>占</w:t>
      </w:r>
      <w:r>
        <w:t>92%</w:t>
      </w:r>
      <w:r>
        <w:t>（</w:t>
      </w:r>
      <w:r>
        <w:t xml:space="preserve">13</w:t>
      </w:r>
      <w:r>
        <w:t>/</w:t>
      </w:r>
      <w:r>
        <w:t xml:space="preserve">14</w:t>
      </w:r>
      <w:r>
        <w:t>）</w:t>
      </w:r>
      <w:r>
        <w:t xml:space="preserve">，明显高于不伴有淋巴结转移组</w:t>
      </w:r>
      <w:r>
        <w:t>57%</w:t>
      </w:r>
      <w:r>
        <w:t>（</w:t>
      </w:r>
      <w:r>
        <w:t>19</w:t>
      </w:r>
      <w:r>
        <w:t>/</w:t>
      </w:r>
      <w:r>
        <w:t>33</w:t>
      </w:r>
      <w:r>
        <w:t>）</w:t>
      </w:r>
      <w:r>
        <w:t>,差异具有统计学</w:t>
      </w:r>
      <w:r>
        <w:t>意义</w:t>
      </w:r>
      <w:r>
        <w:t>(</w:t>
      </w:r>
      <w:r>
        <w:t>P&lt;0.05</w:t>
      </w:r>
      <w:r>
        <w:t>)</w:t>
      </w:r>
      <w:r>
        <w:t>。此外，TM4SF1</w:t>
      </w:r>
      <w:r/>
      <w:r w:rsidR="001852F3">
        <w:t xml:space="preserve">的表达强度与宫颈癌临床病理分级、临床分期以</w:t>
      </w:r>
      <w:r>
        <w:t>及是否化疗均无显相关</w:t>
      </w:r>
      <w:r>
        <w:rPr>
          <w:rFonts w:hint="eastAsia"/>
        </w:rPr>
        <w:t>，</w:t>
      </w:r>
      <w:r>
        <w:t>。见</w:t>
      </w:r>
      <w:r>
        <w:t>表</w:t>
      </w:r>
      <w:r>
        <w:t>9</w:t>
      </w:r>
      <w:r>
        <w:t>：</w:t>
      </w:r>
    </w:p>
    <w:p w:rsidR="0018722C">
      <w:pPr>
        <w:pStyle w:val="a8"/>
        <w:topLinePunct/>
      </w:pPr>
      <w:bookmarkStart w:id="689756" w:name="_Toc686689756"/>
      <w:r>
        <w:rPr>
          <w:rFonts w:cstheme="minorBidi" w:hAnsiTheme="minorHAnsi" w:eastAsiaTheme="minorHAnsi" w:asciiTheme="minorHAnsi" w:ascii="黑体" w:eastAsia="黑体" w:hint="eastAsia"/>
        </w:rPr>
        <w:t>表9</w:t>
      </w:r>
      <w:r>
        <w:t xml:space="preserve">  </w:t>
      </w:r>
      <w:r w:rsidRPr="00DB64CE">
        <w:rPr>
          <w:rFonts w:cstheme="minorBidi" w:hAnsiTheme="minorHAnsi" w:eastAsiaTheme="minorHAnsi" w:asciiTheme="minorHAnsi" w:ascii="黑体" w:eastAsia="黑体" w:hint="eastAsia"/>
        </w:rPr>
        <w:t>TM4SF1</w:t>
      </w:r>
      <w:r w:rsidR="001852F3">
        <w:rPr>
          <w:rFonts w:cstheme="minorBidi" w:hAnsiTheme="minorHAnsi" w:eastAsiaTheme="minorHAnsi" w:asciiTheme="minorHAnsi" w:ascii="黑体" w:eastAsia="黑体" w:hint="eastAsia"/>
        </w:rPr>
        <w:t xml:space="preserve">的表达与宫颈癌临床病理因素间的关系</w:t>
      </w:r>
      <w:bookmarkEnd w:id="689756"/>
    </w:p>
    <w:p w:rsidR="0018722C">
      <w:pPr>
        <w:pStyle w:val="aff7"/>
        <w:topLinePunct/>
      </w:pPr>
      <w:r>
        <w:pict>
          <v:line style="position:absolute;mso-position-horizontal-relative:page;mso-position-vertical-relative:paragraph;z-index:1672;mso-wrap-distance-left:0;mso-wrap-distance-right:0" from="112.800003pt,14.312251pt" to="482.500003pt,14.312251pt" stroked="true" strokeweight=".96pt" strokecolor="#000000">
            <v:stroke dashstyle="solid"/>
            <w10:wrap type="topAndBottom"/>
          </v:line>
        </w:pict>
      </w:r>
    </w:p>
    <w:p w:rsidR="0018722C">
      <w:pPr>
        <w:topLinePunct/>
      </w:pP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58720" from="112.800003pt,18.843647pt" to="482.500003pt,18.843647pt" stroked="true" strokeweight=".96pt" strokecolor="#000000">
            <v:stroke dashstyle="solid"/>
            <w10:wrap type="none"/>
          </v:line>
        </w:pict>
      </w:r>
      <w:r>
        <w:rPr>
          <w:kern w:val="2"/>
          <w:szCs w:val="22"/>
          <w:rFonts w:cstheme="minorBidi" w:hAnsiTheme="minorHAnsi" w:eastAsiaTheme="minorHAnsi" w:asciiTheme="minorHAnsi"/>
          <w:w w:val="100"/>
          <w:sz w:val="21"/>
        </w:rPr>
        <w:t>临</w:t>
      </w:r>
      <w:r>
        <w:rPr>
          <w:kern w:val="2"/>
          <w:szCs w:val="22"/>
          <w:rFonts w:cstheme="minorBidi" w:hAnsiTheme="minorHAnsi" w:eastAsiaTheme="minorHAnsi" w:asciiTheme="minorHAnsi"/>
          <w:spacing w:val="-2"/>
          <w:w w:val="100"/>
          <w:sz w:val="21"/>
        </w:rPr>
        <w:t>床</w:t>
      </w:r>
      <w:r>
        <w:rPr>
          <w:kern w:val="2"/>
          <w:szCs w:val="22"/>
          <w:rFonts w:cstheme="minorBidi" w:hAnsiTheme="minorHAnsi" w:eastAsiaTheme="minorHAnsi" w:asciiTheme="minorHAnsi"/>
          <w:w w:val="100"/>
          <w:sz w:val="21"/>
        </w:rPr>
        <w:t>病理因素</w:t>
      </w:r>
      <w:r>
        <w:rPr>
          <w:kern w:val="2"/>
          <w:szCs w:val="22"/>
          <w:rFonts w:cstheme="minorBidi" w:hAnsiTheme="minorHAnsi" w:eastAsiaTheme="minorHAnsi" w:asciiTheme="minorHAnsi"/>
          <w:w w:val="100"/>
          <w:sz w:val="21"/>
        </w:rPr>
        <w:t>例数</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z w:val="21"/>
        </w:rPr>
        <w:tab/>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w w:val="100"/>
          <w:sz w:val="21"/>
        </w:rPr>
        <w:t>Χ</w:t>
      </w:r>
      <w:r>
        <w:rPr>
          <w:kern w:val="2"/>
          <w:szCs w:val="22"/>
          <w:rFonts w:cstheme="minorBidi" w:hAnsiTheme="minorHAnsi" w:eastAsiaTheme="minorHAnsi" w:asciiTheme="minorHAnsi"/>
          <w:w w:val="106"/>
          <w:sz w:val="10"/>
        </w:rPr>
        <w:t>2</w:t>
      </w:r>
      <w:r>
        <w:rPr>
          <w:kern w:val="2"/>
          <w:szCs w:val="22"/>
          <w:rFonts w:cstheme="minorBidi" w:hAnsiTheme="minorHAnsi" w:eastAsiaTheme="minorHAnsi" w:asciiTheme="minorHAnsi"/>
          <w:w w:val="100"/>
          <w:sz w:val="21"/>
        </w:rPr>
        <w:t>值</w:t>
      </w:r>
      <w:r>
        <w:rPr>
          <w:kern w:val="2"/>
          <w:szCs w:val="22"/>
          <w:rFonts w:cstheme="minorBidi" w:hAnsiTheme="minorHAnsi" w:eastAsiaTheme="minorHAnsi" w:asciiTheme="minorHAnsi"/>
          <w:w w:val="100"/>
          <w:sz w:val="21"/>
        </w:rPr>
        <w:t>P</w:t>
      </w:r>
      <w:r>
        <w:rPr>
          <w:kern w:val="2"/>
          <w:szCs w:val="22"/>
          <w:rFonts w:cstheme="minorBidi" w:hAnsiTheme="minorHAnsi" w:eastAsiaTheme="minorHAnsi" w:asciiTheme="minorHAnsi"/>
          <w:w w:val="100"/>
          <w:sz w:val="21"/>
        </w:rPr>
        <w:t>值</w:t>
      </w:r>
      <w:r>
        <w:rPr>
          <w:kern w:val="2"/>
          <w:szCs w:val="22"/>
          <w:rFonts w:cstheme="minorBidi" w:hAnsiTheme="minorHAnsi" w:eastAsiaTheme="minorHAnsi" w:asciiTheme="minorHAnsi"/>
          <w:sz w:val="21"/>
        </w:rPr>
        <w:t>年龄</w:t>
      </w:r>
    </w:p>
    <w:tbl>
      <w:tblPr>
        <w:tblW w:w="5000" w:type="pct"/>
        <w:tblInd w:w="13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15"/>
        <w:gridCol w:w="576"/>
        <w:gridCol w:w="622"/>
        <w:gridCol w:w="603"/>
        <w:gridCol w:w="1011"/>
        <w:gridCol w:w="1469"/>
      </w:tblGrid>
      <w:tr>
        <w:trPr>
          <w:tblHeader/>
        </w:trPr>
        <w:tc>
          <w:tcPr>
            <w:tcW w:w="2106" w:type="pct"/>
            <w:vAlign w:val="center"/>
            <w:tcBorders>
              <w:bottom w:val="single" w:sz="4" w:space="0" w:color="auto"/>
            </w:tcBorders>
          </w:tcPr>
          <w:p w:rsidR="0018722C">
            <w:pPr>
              <w:pStyle w:val="a7"/>
              <w:topLinePunct/>
              <w:ind w:leftChars="0" w:left="0" w:rightChars="0" w:right="0" w:firstLineChars="0" w:firstLine="0"/>
              <w:spacing w:line="240" w:lineRule="atLeast"/>
            </w:pPr>
            <w:r>
              <w:t>&lt;45 岁</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t>18</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t>9</w:t>
            </w:r>
          </w:p>
        </w:tc>
        <w:tc>
          <w:tcPr>
            <w:tcW w:w="408" w:type="pct"/>
            <w:vAlign w:val="center"/>
            <w:tcBorders>
              <w:bottom w:val="single" w:sz="4" w:space="0" w:color="auto"/>
            </w:tcBorders>
          </w:tcPr>
          <w:p w:rsidR="0018722C">
            <w:pPr>
              <w:pStyle w:val="a7"/>
              <w:topLinePunct/>
              <w:ind w:leftChars="0" w:left="0" w:rightChars="0" w:right="0" w:firstLineChars="0" w:firstLine="0"/>
              <w:spacing w:line="240" w:lineRule="atLeast"/>
            </w:pPr>
            <w:r>
              <w:t>9</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4.391</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P&lt;0.05</w:t>
            </w:r>
          </w:p>
        </w:tc>
      </w:tr>
      <w:tr>
        <w:tc>
          <w:tcPr>
            <w:tcW w:w="2106" w:type="pct"/>
            <w:vAlign w:val="center"/>
          </w:tcPr>
          <w:p w:rsidR="0018722C">
            <w:pPr>
              <w:pStyle w:val="ac"/>
              <w:topLinePunct/>
              <w:ind w:leftChars="0" w:left="0" w:rightChars="0" w:right="0" w:firstLineChars="0" w:firstLine="0"/>
              <w:spacing w:line="240" w:lineRule="atLeast"/>
            </w:pPr>
            <w:r>
              <w:t>≧45 岁</w:t>
            </w:r>
          </w:p>
        </w:tc>
        <w:tc>
          <w:tcPr>
            <w:tcW w:w="389" w:type="pct"/>
            <w:vAlign w:val="center"/>
          </w:tcPr>
          <w:p w:rsidR="0018722C">
            <w:pPr>
              <w:pStyle w:val="affff9"/>
              <w:topLinePunct/>
              <w:ind w:leftChars="0" w:left="0" w:rightChars="0" w:right="0" w:firstLineChars="0" w:firstLine="0"/>
              <w:spacing w:line="240" w:lineRule="atLeast"/>
            </w:pPr>
            <w:r>
              <w:t>29</w:t>
            </w:r>
          </w:p>
        </w:tc>
        <w:tc>
          <w:tcPr>
            <w:tcW w:w="420" w:type="pct"/>
            <w:vAlign w:val="center"/>
          </w:tcPr>
          <w:p w:rsidR="0018722C">
            <w:pPr>
              <w:pStyle w:val="affff9"/>
              <w:topLinePunct/>
              <w:ind w:leftChars="0" w:left="0" w:rightChars="0" w:right="0" w:firstLineChars="0" w:firstLine="0"/>
              <w:spacing w:line="240" w:lineRule="atLeast"/>
            </w:pPr>
            <w:r>
              <w:t>6</w:t>
            </w:r>
          </w:p>
        </w:tc>
        <w:tc>
          <w:tcPr>
            <w:tcW w:w="408" w:type="pct"/>
            <w:vAlign w:val="center"/>
          </w:tcPr>
          <w:p w:rsidR="0018722C">
            <w:pPr>
              <w:pStyle w:val="affff9"/>
              <w:topLinePunct/>
              <w:ind w:leftChars="0" w:left="0" w:rightChars="0" w:right="0" w:firstLineChars="0" w:firstLine="0"/>
              <w:spacing w:line="240" w:lineRule="atLeast"/>
            </w:pPr>
            <w:r>
              <w:t>23</w:t>
            </w: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p>
        </w:tc>
      </w:tr>
      <w:tr>
        <w:tc>
          <w:tcPr>
            <w:tcW w:w="2106" w:type="pct"/>
            <w:vAlign w:val="center"/>
          </w:tcPr>
          <w:p w:rsidR="0018722C">
            <w:pPr>
              <w:pStyle w:val="ac"/>
              <w:topLinePunct/>
              <w:ind w:leftChars="0" w:left="0" w:rightChars="0" w:right="0" w:firstLineChars="0" w:firstLine="0"/>
              <w:spacing w:line="240" w:lineRule="atLeast"/>
            </w:pPr>
            <w:r>
              <w:t>分化程度</w:t>
            </w:r>
          </w:p>
        </w:tc>
        <w:tc>
          <w:tcPr>
            <w:tcW w:w="389"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p>
        </w:tc>
      </w:tr>
      <w:tr>
        <w:tc>
          <w:tcPr>
            <w:tcW w:w="2106" w:type="pct"/>
            <w:vAlign w:val="center"/>
          </w:tcPr>
          <w:p w:rsidR="0018722C">
            <w:pPr>
              <w:pStyle w:val="ac"/>
              <w:topLinePunct/>
              <w:ind w:leftChars="0" w:left="0" w:rightChars="0" w:right="0" w:firstLineChars="0" w:firstLine="0"/>
              <w:spacing w:line="240" w:lineRule="atLeast"/>
            </w:pPr>
            <w:r>
              <w:t>低分化</w:t>
            </w:r>
          </w:p>
        </w:tc>
        <w:tc>
          <w:tcPr>
            <w:tcW w:w="389" w:type="pct"/>
            <w:vAlign w:val="center"/>
          </w:tcPr>
          <w:p w:rsidR="0018722C">
            <w:pPr>
              <w:pStyle w:val="affff9"/>
              <w:topLinePunct/>
              <w:ind w:leftChars="0" w:left="0" w:rightChars="0" w:right="0" w:firstLineChars="0" w:firstLine="0"/>
              <w:spacing w:line="240" w:lineRule="atLeast"/>
            </w:pPr>
            <w:r>
              <w:t>23</w:t>
            </w:r>
          </w:p>
        </w:tc>
        <w:tc>
          <w:tcPr>
            <w:tcW w:w="420" w:type="pct"/>
            <w:vAlign w:val="center"/>
          </w:tcPr>
          <w:p w:rsidR="0018722C">
            <w:pPr>
              <w:pStyle w:val="affff9"/>
              <w:topLinePunct/>
              <w:ind w:leftChars="0" w:left="0" w:rightChars="0" w:right="0" w:firstLineChars="0" w:firstLine="0"/>
              <w:spacing w:line="240" w:lineRule="atLeast"/>
            </w:pPr>
            <w:r>
              <w:t>5</w:t>
            </w:r>
          </w:p>
        </w:tc>
        <w:tc>
          <w:tcPr>
            <w:tcW w:w="408" w:type="pct"/>
            <w:vAlign w:val="center"/>
          </w:tcPr>
          <w:p w:rsidR="0018722C">
            <w:pPr>
              <w:pStyle w:val="affff9"/>
              <w:topLinePunct/>
              <w:ind w:leftChars="0" w:left="0" w:rightChars="0" w:right="0" w:firstLineChars="0" w:firstLine="0"/>
              <w:spacing w:line="240" w:lineRule="atLeast"/>
            </w:pPr>
            <w:r>
              <w:t>18</w:t>
            </w:r>
          </w:p>
        </w:tc>
        <w:tc>
          <w:tcPr>
            <w:tcW w:w="683" w:type="pct"/>
            <w:vAlign w:val="center"/>
          </w:tcPr>
          <w:p w:rsidR="0018722C">
            <w:pPr>
              <w:pStyle w:val="affff9"/>
              <w:topLinePunct/>
              <w:ind w:leftChars="0" w:left="0" w:rightChars="0" w:right="0" w:firstLineChars="0" w:firstLine="0"/>
              <w:spacing w:line="240" w:lineRule="atLeast"/>
            </w:pPr>
            <w:r>
              <w:t>2.146</w:t>
            </w:r>
          </w:p>
        </w:tc>
        <w:tc>
          <w:tcPr>
            <w:tcW w:w="993" w:type="pct"/>
            <w:vAlign w:val="center"/>
          </w:tcPr>
          <w:p w:rsidR="0018722C">
            <w:pPr>
              <w:pStyle w:val="ad"/>
              <w:topLinePunct/>
              <w:ind w:leftChars="0" w:left="0" w:rightChars="0" w:right="0" w:firstLineChars="0" w:firstLine="0"/>
              <w:spacing w:line="240" w:lineRule="atLeast"/>
            </w:pPr>
            <w:r>
              <w:t>P&gt;0.05</w:t>
            </w:r>
          </w:p>
        </w:tc>
      </w:tr>
      <w:tr>
        <w:tc>
          <w:tcPr>
            <w:tcW w:w="2106" w:type="pct"/>
            <w:vAlign w:val="center"/>
          </w:tcPr>
          <w:p w:rsidR="0018722C">
            <w:pPr>
              <w:pStyle w:val="ac"/>
              <w:topLinePunct/>
              <w:ind w:leftChars="0" w:left="0" w:rightChars="0" w:right="0" w:firstLineChars="0" w:firstLine="0"/>
              <w:spacing w:line="240" w:lineRule="atLeast"/>
            </w:pPr>
            <w:r>
              <w:t>中分化</w:t>
            </w:r>
          </w:p>
        </w:tc>
        <w:tc>
          <w:tcPr>
            <w:tcW w:w="389" w:type="pct"/>
            <w:vAlign w:val="center"/>
          </w:tcPr>
          <w:p w:rsidR="0018722C">
            <w:pPr>
              <w:pStyle w:val="affff9"/>
              <w:topLinePunct/>
              <w:ind w:leftChars="0" w:left="0" w:rightChars="0" w:right="0" w:firstLineChars="0" w:firstLine="0"/>
              <w:spacing w:line="240" w:lineRule="atLeast"/>
            </w:pPr>
            <w:r>
              <w:t>24</w:t>
            </w:r>
          </w:p>
        </w:tc>
        <w:tc>
          <w:tcPr>
            <w:tcW w:w="420" w:type="pct"/>
            <w:vAlign w:val="center"/>
          </w:tcPr>
          <w:p w:rsidR="0018722C">
            <w:pPr>
              <w:pStyle w:val="affff9"/>
              <w:topLinePunct/>
              <w:ind w:leftChars="0" w:left="0" w:rightChars="0" w:right="0" w:firstLineChars="0" w:firstLine="0"/>
              <w:spacing w:line="240" w:lineRule="atLeast"/>
            </w:pPr>
            <w:r>
              <w:t>10</w:t>
            </w:r>
          </w:p>
        </w:tc>
        <w:tc>
          <w:tcPr>
            <w:tcW w:w="408" w:type="pct"/>
            <w:vAlign w:val="center"/>
          </w:tcPr>
          <w:p w:rsidR="0018722C">
            <w:pPr>
              <w:pStyle w:val="affff9"/>
              <w:topLinePunct/>
              <w:ind w:leftChars="0" w:left="0" w:rightChars="0" w:right="0" w:firstLineChars="0" w:firstLine="0"/>
              <w:spacing w:line="240" w:lineRule="atLeast"/>
            </w:pPr>
            <w:r>
              <w:t>14</w:t>
            </w: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p>
        </w:tc>
      </w:tr>
      <w:tr>
        <w:tc>
          <w:tcPr>
            <w:tcW w:w="2106" w:type="pct"/>
            <w:vAlign w:val="center"/>
          </w:tcPr>
          <w:p w:rsidR="0018722C">
            <w:pPr>
              <w:pStyle w:val="ac"/>
              <w:topLinePunct/>
              <w:ind w:leftChars="0" w:left="0" w:rightChars="0" w:right="0" w:firstLineChars="0" w:firstLine="0"/>
              <w:spacing w:line="240" w:lineRule="atLeast"/>
            </w:pPr>
            <w:r>
              <w:t>FIGO 分期</w:t>
            </w:r>
          </w:p>
          <w:p w:rsidR="0018722C">
            <w:pPr>
              <w:pStyle w:val="a5"/>
              <w:topLinePunct/>
              <w:ind w:leftChars="0" w:left="0" w:rightChars="0" w:right="0" w:firstLineChars="0" w:firstLine="0"/>
              <w:spacing w:line="240" w:lineRule="atLeast"/>
            </w:pPr>
            <w:r>
              <w:t>IB1</w:t>
            </w:r>
          </w:p>
        </w:tc>
        <w:tc>
          <w:tcPr>
            <w:tcW w:w="3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w:t>
            </w:r>
          </w:p>
        </w:tc>
        <w:tc>
          <w:tcPr>
            <w:tcW w:w="42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w:t>
            </w:r>
          </w:p>
        </w:tc>
        <w:tc>
          <w:tcPr>
            <w:tcW w:w="4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w:t>
            </w: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P&gt;0.0</w:t>
            </w:r>
            <w:r>
              <w:t>5</w:t>
            </w:r>
            <w:r>
              <w:rPr>
                <w:vertAlign w:val="superscript"/>
                /&gt;
              </w:rPr>
              <w:t>*</w:t>
            </w:r>
          </w:p>
        </w:tc>
      </w:tr>
      <w:tr>
        <w:tc>
          <w:tcPr>
            <w:tcW w:w="2106" w:type="pct"/>
            <w:vAlign w:val="center"/>
          </w:tcPr>
          <w:p w:rsidR="0018722C">
            <w:pPr>
              <w:pStyle w:val="ac"/>
              <w:topLinePunct/>
              <w:ind w:leftChars="0" w:left="0" w:rightChars="0" w:right="0" w:firstLineChars="0" w:firstLine="0"/>
              <w:spacing w:line="240" w:lineRule="atLeast"/>
            </w:pPr>
            <w:r>
              <w:t>IB2</w:t>
            </w:r>
          </w:p>
        </w:tc>
        <w:tc>
          <w:tcPr>
            <w:tcW w:w="389" w:type="pct"/>
            <w:vAlign w:val="center"/>
          </w:tcPr>
          <w:p w:rsidR="0018722C">
            <w:pPr>
              <w:pStyle w:val="affff9"/>
              <w:topLinePunct/>
              <w:ind w:leftChars="0" w:left="0" w:rightChars="0" w:right="0" w:firstLineChars="0" w:firstLine="0"/>
              <w:spacing w:line="240" w:lineRule="atLeast"/>
            </w:pPr>
            <w:r>
              <w:t>16</w:t>
            </w:r>
          </w:p>
        </w:tc>
        <w:tc>
          <w:tcPr>
            <w:tcW w:w="420" w:type="pct"/>
            <w:vAlign w:val="center"/>
          </w:tcPr>
          <w:p w:rsidR="0018722C">
            <w:pPr>
              <w:pStyle w:val="affff9"/>
              <w:topLinePunct/>
              <w:ind w:leftChars="0" w:left="0" w:rightChars="0" w:right="0" w:firstLineChars="0" w:firstLine="0"/>
              <w:spacing w:line="240" w:lineRule="atLeast"/>
            </w:pPr>
            <w:r>
              <w:t>5</w:t>
            </w:r>
          </w:p>
        </w:tc>
        <w:tc>
          <w:tcPr>
            <w:tcW w:w="408" w:type="pct"/>
            <w:vAlign w:val="center"/>
          </w:tcPr>
          <w:p w:rsidR="0018722C">
            <w:pPr>
              <w:pStyle w:val="affff9"/>
              <w:topLinePunct/>
              <w:ind w:leftChars="0" w:left="0" w:rightChars="0" w:right="0" w:firstLineChars="0" w:firstLine="0"/>
              <w:spacing w:line="240" w:lineRule="atLeast"/>
            </w:pPr>
            <w:r>
              <w:t>11</w:t>
            </w: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p>
        </w:tc>
      </w:tr>
      <w:tr>
        <w:tc>
          <w:tcPr>
            <w:tcW w:w="2106" w:type="pct"/>
            <w:vAlign w:val="center"/>
          </w:tcPr>
          <w:p w:rsidR="0018722C">
            <w:pPr>
              <w:pStyle w:val="ac"/>
              <w:topLinePunct/>
              <w:ind w:leftChars="0" w:left="0" w:rightChars="0" w:right="0" w:firstLineChars="0" w:firstLine="0"/>
              <w:spacing w:line="240" w:lineRule="atLeast"/>
            </w:pPr>
            <w:r>
              <w:t>IIA1、IIA2</w:t>
            </w:r>
          </w:p>
        </w:tc>
        <w:tc>
          <w:tcPr>
            <w:tcW w:w="389" w:type="pct"/>
            <w:vAlign w:val="center"/>
          </w:tcPr>
          <w:p w:rsidR="0018722C">
            <w:pPr>
              <w:pStyle w:val="affff9"/>
              <w:topLinePunct/>
              <w:ind w:leftChars="0" w:left="0" w:rightChars="0" w:right="0" w:firstLineChars="0" w:firstLine="0"/>
              <w:spacing w:line="240" w:lineRule="atLeast"/>
            </w:pPr>
            <w:r>
              <w:t>16</w:t>
            </w:r>
          </w:p>
        </w:tc>
        <w:tc>
          <w:tcPr>
            <w:tcW w:w="420" w:type="pct"/>
            <w:vAlign w:val="center"/>
          </w:tcPr>
          <w:p w:rsidR="0018722C">
            <w:pPr>
              <w:pStyle w:val="affff9"/>
              <w:topLinePunct/>
              <w:ind w:leftChars="0" w:left="0" w:rightChars="0" w:right="0" w:firstLineChars="0" w:firstLine="0"/>
              <w:spacing w:line="240" w:lineRule="atLeast"/>
            </w:pPr>
            <w:r>
              <w:t>3</w:t>
            </w:r>
          </w:p>
        </w:tc>
        <w:tc>
          <w:tcPr>
            <w:tcW w:w="408" w:type="pct"/>
            <w:vAlign w:val="center"/>
          </w:tcPr>
          <w:p w:rsidR="0018722C">
            <w:pPr>
              <w:pStyle w:val="affff9"/>
              <w:topLinePunct/>
              <w:ind w:leftChars="0" w:left="0" w:rightChars="0" w:right="0" w:firstLineChars="0" w:firstLine="0"/>
              <w:spacing w:line="240" w:lineRule="atLeast"/>
            </w:pPr>
            <w:r>
              <w:t>13</w:t>
            </w: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p>
        </w:tc>
      </w:tr>
      <w:tr>
        <w:tc>
          <w:tcPr>
            <w:tcW w:w="2106" w:type="pct"/>
            <w:vAlign w:val="center"/>
          </w:tcPr>
          <w:p w:rsidR="0018722C">
            <w:pPr>
              <w:pStyle w:val="ac"/>
              <w:topLinePunct/>
              <w:ind w:leftChars="0" w:left="0" w:rightChars="0" w:right="0" w:firstLineChars="0" w:firstLine="0"/>
              <w:spacing w:line="240" w:lineRule="atLeast"/>
            </w:pPr>
            <w:r>
              <w:t>淋巴结转移</w:t>
            </w:r>
          </w:p>
        </w:tc>
        <w:tc>
          <w:tcPr>
            <w:tcW w:w="389"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p>
        </w:tc>
      </w:tr>
      <w:tr>
        <w:tc>
          <w:tcPr>
            <w:tcW w:w="2106" w:type="pct"/>
            <w:vAlign w:val="center"/>
          </w:tcPr>
          <w:p w:rsidR="0018722C">
            <w:pPr>
              <w:pStyle w:val="ac"/>
              <w:topLinePunct/>
              <w:ind w:leftChars="0" w:left="0" w:rightChars="0" w:right="0" w:firstLineChars="0" w:firstLine="0"/>
              <w:spacing w:line="240" w:lineRule="atLeast"/>
            </w:pPr>
            <w:r>
              <w:t>无</w:t>
            </w:r>
          </w:p>
        </w:tc>
        <w:tc>
          <w:tcPr>
            <w:tcW w:w="389" w:type="pct"/>
            <w:vAlign w:val="center"/>
          </w:tcPr>
          <w:p w:rsidR="0018722C">
            <w:pPr>
              <w:pStyle w:val="affff9"/>
              <w:topLinePunct/>
              <w:ind w:leftChars="0" w:left="0" w:rightChars="0" w:right="0" w:firstLineChars="0" w:firstLine="0"/>
              <w:spacing w:line="240" w:lineRule="atLeast"/>
            </w:pPr>
            <w:r>
              <w:t>33</w:t>
            </w:r>
          </w:p>
        </w:tc>
        <w:tc>
          <w:tcPr>
            <w:tcW w:w="420" w:type="pct"/>
            <w:vAlign w:val="center"/>
          </w:tcPr>
          <w:p w:rsidR="0018722C">
            <w:pPr>
              <w:pStyle w:val="affff9"/>
              <w:topLinePunct/>
              <w:ind w:leftChars="0" w:left="0" w:rightChars="0" w:right="0" w:firstLineChars="0" w:firstLine="0"/>
              <w:spacing w:line="240" w:lineRule="atLeast"/>
            </w:pPr>
            <w:r>
              <w:t>14</w:t>
            </w:r>
          </w:p>
        </w:tc>
        <w:tc>
          <w:tcPr>
            <w:tcW w:w="408" w:type="pct"/>
            <w:vAlign w:val="center"/>
          </w:tcPr>
          <w:p w:rsidR="0018722C">
            <w:pPr>
              <w:pStyle w:val="affff9"/>
              <w:topLinePunct/>
              <w:ind w:leftChars="0" w:left="0" w:rightChars="0" w:right="0" w:firstLineChars="0" w:firstLine="0"/>
              <w:spacing w:line="240" w:lineRule="atLeast"/>
            </w:pPr>
            <w:r>
              <w:t>19</w:t>
            </w: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r>
              <w:t>P&lt;0.05</w:t>
            </w:r>
          </w:p>
        </w:tc>
      </w:tr>
      <w:tr>
        <w:tc>
          <w:tcPr>
            <w:tcW w:w="2106" w:type="pct"/>
            <w:vAlign w:val="center"/>
          </w:tcPr>
          <w:p w:rsidR="0018722C">
            <w:pPr>
              <w:pStyle w:val="ac"/>
              <w:topLinePunct/>
              <w:ind w:leftChars="0" w:left="0" w:rightChars="0" w:right="0" w:firstLineChars="0" w:firstLine="0"/>
              <w:spacing w:line="240" w:lineRule="atLeast"/>
            </w:pPr>
            <w:r>
              <w:t>有</w:t>
            </w:r>
          </w:p>
        </w:tc>
        <w:tc>
          <w:tcPr>
            <w:tcW w:w="389" w:type="pct"/>
            <w:vAlign w:val="center"/>
          </w:tcPr>
          <w:p w:rsidR="0018722C">
            <w:pPr>
              <w:pStyle w:val="affff9"/>
              <w:topLinePunct/>
              <w:ind w:leftChars="0" w:left="0" w:rightChars="0" w:right="0" w:firstLineChars="0" w:firstLine="0"/>
              <w:spacing w:line="240" w:lineRule="atLeast"/>
            </w:pPr>
            <w:r>
              <w:t>14</w:t>
            </w:r>
          </w:p>
        </w:tc>
        <w:tc>
          <w:tcPr>
            <w:tcW w:w="420" w:type="pct"/>
            <w:vAlign w:val="center"/>
          </w:tcPr>
          <w:p w:rsidR="0018722C">
            <w:pPr>
              <w:pStyle w:val="affff9"/>
              <w:topLinePunct/>
              <w:ind w:leftChars="0" w:left="0" w:rightChars="0" w:right="0" w:firstLineChars="0" w:firstLine="0"/>
              <w:spacing w:line="240" w:lineRule="atLeast"/>
            </w:pPr>
            <w:r>
              <w:t>1</w:t>
            </w:r>
          </w:p>
        </w:tc>
        <w:tc>
          <w:tcPr>
            <w:tcW w:w="408" w:type="pct"/>
            <w:vAlign w:val="center"/>
          </w:tcPr>
          <w:p w:rsidR="0018722C">
            <w:pPr>
              <w:pStyle w:val="affff9"/>
              <w:topLinePunct/>
              <w:ind w:leftChars="0" w:left="0" w:rightChars="0" w:right="0" w:firstLineChars="0" w:firstLine="0"/>
              <w:spacing w:line="240" w:lineRule="atLeast"/>
            </w:pPr>
            <w:r>
              <w:t>13</w:t>
            </w: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p>
        </w:tc>
      </w:tr>
      <w:tr>
        <w:tc>
          <w:tcPr>
            <w:tcW w:w="2106" w:type="pct"/>
            <w:vAlign w:val="center"/>
          </w:tcPr>
          <w:p w:rsidR="0018722C">
            <w:pPr>
              <w:pStyle w:val="ac"/>
              <w:topLinePunct/>
              <w:ind w:leftChars="0" w:left="0" w:rightChars="0" w:right="0" w:firstLineChars="0" w:firstLine="0"/>
              <w:spacing w:line="240" w:lineRule="atLeast"/>
            </w:pPr>
            <w:r>
              <w:t>化学治疗</w:t>
            </w:r>
          </w:p>
        </w:tc>
        <w:tc>
          <w:tcPr>
            <w:tcW w:w="389"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08"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p>
        </w:tc>
      </w:tr>
      <w:tr>
        <w:tc>
          <w:tcPr>
            <w:tcW w:w="2106" w:type="pct"/>
            <w:vAlign w:val="center"/>
          </w:tcPr>
          <w:p w:rsidR="0018722C">
            <w:pPr>
              <w:pStyle w:val="ac"/>
              <w:topLinePunct/>
              <w:ind w:leftChars="0" w:left="0" w:rightChars="0" w:right="0" w:firstLineChars="0" w:firstLine="0"/>
              <w:spacing w:line="240" w:lineRule="atLeast"/>
            </w:pPr>
            <w:r>
              <w:t>无</w:t>
            </w:r>
          </w:p>
        </w:tc>
        <w:tc>
          <w:tcPr>
            <w:tcW w:w="389" w:type="pct"/>
            <w:vAlign w:val="center"/>
          </w:tcPr>
          <w:p w:rsidR="0018722C">
            <w:pPr>
              <w:pStyle w:val="affff9"/>
              <w:topLinePunct/>
              <w:ind w:leftChars="0" w:left="0" w:rightChars="0" w:right="0" w:firstLineChars="0" w:firstLine="0"/>
              <w:spacing w:line="240" w:lineRule="atLeast"/>
            </w:pPr>
            <w:r>
              <w:t>42</w:t>
            </w:r>
          </w:p>
        </w:tc>
        <w:tc>
          <w:tcPr>
            <w:tcW w:w="420" w:type="pct"/>
            <w:vAlign w:val="center"/>
          </w:tcPr>
          <w:p w:rsidR="0018722C">
            <w:pPr>
              <w:pStyle w:val="affff9"/>
              <w:topLinePunct/>
              <w:ind w:leftChars="0" w:left="0" w:rightChars="0" w:right="0" w:firstLineChars="0" w:firstLine="0"/>
              <w:spacing w:line="240" w:lineRule="atLeast"/>
            </w:pPr>
            <w:r>
              <w:t>15</w:t>
            </w:r>
          </w:p>
        </w:tc>
        <w:tc>
          <w:tcPr>
            <w:tcW w:w="408" w:type="pct"/>
            <w:vAlign w:val="center"/>
          </w:tcPr>
          <w:p w:rsidR="0018722C">
            <w:pPr>
              <w:pStyle w:val="affff9"/>
              <w:topLinePunct/>
              <w:ind w:leftChars="0" w:left="0" w:rightChars="0" w:right="0" w:firstLineChars="0" w:firstLine="0"/>
              <w:spacing w:line="240" w:lineRule="atLeast"/>
            </w:pPr>
            <w:r>
              <w:t>27</w:t>
            </w:r>
          </w:p>
        </w:tc>
        <w:tc>
          <w:tcPr>
            <w:tcW w:w="683" w:type="pct"/>
            <w:vAlign w:val="center"/>
          </w:tcPr>
          <w:p w:rsidR="0018722C">
            <w:pPr>
              <w:pStyle w:val="a5"/>
              <w:topLinePunct/>
              <w:ind w:leftChars="0" w:left="0" w:rightChars="0" w:right="0" w:firstLineChars="0" w:firstLine="0"/>
              <w:spacing w:line="240" w:lineRule="atLeast"/>
            </w:pPr>
          </w:p>
        </w:tc>
        <w:tc>
          <w:tcPr>
            <w:tcW w:w="993" w:type="pct"/>
            <w:vAlign w:val="center"/>
          </w:tcPr>
          <w:p w:rsidR="0018722C">
            <w:pPr>
              <w:pStyle w:val="ad"/>
              <w:topLinePunct/>
              <w:ind w:leftChars="0" w:left="0" w:rightChars="0" w:right="0" w:firstLineChars="0" w:firstLine="0"/>
              <w:spacing w:line="240" w:lineRule="atLeast"/>
            </w:pPr>
            <w:r>
              <w:t>P&gt;0.05</w:t>
            </w:r>
          </w:p>
        </w:tc>
      </w:tr>
      <w:tr>
        <w:tc>
          <w:tcPr>
            <w:tcW w:w="2106" w:type="pct"/>
            <w:vAlign w:val="center"/>
            <w:tcBorders>
              <w:top w:val="single" w:sz="4" w:space="0" w:color="auto"/>
            </w:tcBorders>
          </w:tcPr>
          <w:p w:rsidR="0018722C">
            <w:pPr>
              <w:pStyle w:val="ac"/>
              <w:topLinePunct/>
              <w:ind w:leftChars="0" w:left="0" w:rightChars="0" w:right="0" w:firstLineChars="0" w:firstLine="0"/>
              <w:spacing w:line="240" w:lineRule="atLeast"/>
            </w:pPr>
            <w:r>
              <w:t>有</w:t>
            </w:r>
          </w:p>
        </w:tc>
        <w:tc>
          <w:tcPr>
            <w:tcW w:w="38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40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6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rPr>
        <w:t>注：*IB1</w:t>
      </w:r>
      <w:r w:rsidR="001852F3">
        <w:rPr>
          <w:kern w:val="2"/>
          <w:sz w:val="21"/>
          <w:szCs w:val="22"/>
          <w:rFonts w:cstheme="minorBidi" w:hAnsiTheme="minorHAnsi" w:eastAsiaTheme="minorHAnsi" w:asciiTheme="minorHAnsi"/>
        </w:rPr>
        <w:t xml:space="preserve">与</w:t>
      </w:r>
      <w:r w:rsidR="001852F3">
        <w:rPr>
          <w:kern w:val="2"/>
          <w:sz w:val="21"/>
          <w:szCs w:val="22"/>
          <w:rFonts w:cstheme="minorBidi" w:hAnsiTheme="minorHAnsi" w:eastAsiaTheme="minorHAnsi" w:asciiTheme="minorHAnsi"/>
        </w:rPr>
        <w:t xml:space="preserve">IB2</w:t>
      </w:r>
      <w:r w:rsidR="001852F3">
        <w:rPr>
          <w:kern w:val="2"/>
          <w:sz w:val="21"/>
          <w:szCs w:val="22"/>
          <w:rFonts w:cstheme="minorBidi" w:hAnsiTheme="minorHAnsi" w:eastAsiaTheme="minorHAnsi" w:asciiTheme="minorHAnsi"/>
        </w:rPr>
        <w:t xml:space="preserve">及</w:t>
      </w:r>
      <w:r w:rsidR="001852F3">
        <w:rPr>
          <w:kern w:val="2"/>
          <w:sz w:val="21"/>
          <w:szCs w:val="22"/>
          <w:rFonts w:cstheme="minorBidi" w:hAnsiTheme="minorHAnsi" w:eastAsiaTheme="minorHAnsi" w:asciiTheme="minorHAnsi"/>
        </w:rPr>
        <w:t xml:space="preserve">IIA1、IIA2</w:t>
      </w:r>
      <w:r w:rsidR="001852F3">
        <w:rPr>
          <w:kern w:val="2"/>
          <w:sz w:val="21"/>
          <w:szCs w:val="22"/>
          <w:rFonts w:cstheme="minorBidi" w:hAnsiTheme="minorHAnsi" w:eastAsiaTheme="minorHAnsi" w:asciiTheme="minorHAnsi"/>
        </w:rPr>
        <w:t xml:space="preserve">比较</w:t>
      </w:r>
    </w:p>
    <w:p w:rsidR="0018722C">
      <w:pPr>
        <w:pStyle w:val="Heading2"/>
        <w:topLinePunct/>
        <w:ind w:left="171" w:hangingChars="171" w:hanging="171"/>
      </w:pPr>
      <w:bookmarkStart w:id="641685" w:name="_Toc686641685"/>
      <w:bookmarkStart w:name="4.4 宫颈鳞状细胞癌中c-myc、ephrinB2与TM4SF1表达的相关性 " w:id="47"/>
      <w:bookmarkEnd w:id="47"/>
      <w:r>
        <w:rPr>
          <w:b/>
        </w:rPr>
        <w:t>4.4</w:t>
      </w:r>
      <w:r>
        <w:t xml:space="preserve"> </w:t>
      </w:r>
      <w:bookmarkStart w:name="4.4 宫颈鳞状细胞癌中c-myc、ephrinB2与TM4SF1表达的相关性 " w:id="48"/>
      <w:bookmarkEnd w:id="48"/>
      <w:r>
        <w:t>宫颈鳞状细胞癌中</w:t>
      </w:r>
      <w:r>
        <w:rPr>
          <w:b/>
        </w:rPr>
        <w:t>c-myc</w:t>
      </w:r>
      <w:r>
        <w:t>、</w:t>
      </w:r>
      <w:r>
        <w:rPr>
          <w:b/>
        </w:rPr>
        <w:t>ephrinB2</w:t>
      </w:r>
      <w:r w:rsidR="001852F3">
        <w:t xml:space="preserve">与</w:t>
      </w:r>
      <w:r>
        <w:rPr>
          <w:b/>
        </w:rPr>
        <w:t>TM4SF1</w:t>
      </w:r>
      <w:r w:rsidR="001852F3">
        <w:t xml:space="preserve">表达的相关性</w:t>
      </w:r>
      <w:bookmarkEnd w:id="641685"/>
    </w:p>
    <w:p w:rsidR="0018722C">
      <w:pPr>
        <w:topLinePunct/>
      </w:pPr>
      <w:r>
        <w:t>分析在宫颈鳞状细胞癌中</w:t>
      </w:r>
      <w:r>
        <w:t>c-myc、ephrinB2</w:t>
      </w:r>
      <w:r/>
      <w:r w:rsidR="001852F3">
        <w:t xml:space="preserve">与</w:t>
      </w:r>
      <w:r>
        <w:t>TM4SF1</w:t>
      </w:r>
      <w:r/>
      <w:r w:rsidR="001852F3">
        <w:t xml:space="preserve">表达的相关性发现：</w:t>
      </w:r>
      <w:r>
        <w:t>宫颈癌中</w:t>
      </w:r>
      <w:r>
        <w:t>c-myc</w:t>
      </w:r>
      <w:r/>
      <w:r w:rsidR="001852F3">
        <w:t xml:space="preserve">与</w:t>
      </w:r>
      <w:r>
        <w:t>ephrinB2</w:t>
      </w:r>
      <w:r/>
      <w:r w:rsidR="001852F3">
        <w:t xml:space="preserve">及</w:t>
      </w:r>
      <w:r>
        <w:t>TM4SF1</w:t>
      </w:r>
      <w:r/>
      <w:r w:rsidR="001852F3">
        <w:t xml:space="preserve">的表达无明显相关性</w:t>
      </w:r>
      <w:r>
        <w:t>（</w:t>
      </w:r>
      <w:r>
        <w:t>r</w:t>
      </w:r>
      <w:r>
        <w:rPr>
          <w:vertAlign w:val="subscript"/>
          /&gt;
        </w:rPr>
        <w:t>s</w:t>
      </w:r>
      <w:r>
        <w:t>=-0.154</w:t>
      </w:r>
      <w:r>
        <w:t>、</w:t>
      </w:r>
      <w:r>
        <w:t>-0.14</w:t>
      </w:r>
      <w:r>
        <w:t>3</w:t>
      </w:r>
    </w:p>
    <w:p w:rsidR="0018722C">
      <w:pPr>
        <w:topLinePunct/>
      </w:pPr>
      <w:r>
        <w:t>P=0.213、0.248</w:t>
      </w:r>
      <w:r>
        <w:t>）</w:t>
      </w:r>
      <w:r>
        <w:t>；</w:t>
      </w:r>
      <w:r>
        <w:t>在</w:t>
      </w:r>
      <w:r>
        <w:t>TM4SF1</w:t>
      </w:r>
      <w:r/>
      <w:r w:rsidR="001852F3">
        <w:t xml:space="preserve">阳性表达的宫颈癌组织中</w:t>
      </w:r>
      <w:r>
        <w:t>ephrinB2</w:t>
      </w:r>
      <w:r/>
      <w:r w:rsidR="001852F3">
        <w:t xml:space="preserve">也趋于阳性</w:t>
      </w:r>
      <w:r>
        <w:t>表达，二者在宫颈癌组织中共同阳性表达数为</w:t>
      </w:r>
      <w:r>
        <w:t>61</w:t>
      </w:r>
      <w:r/>
      <w:r w:rsidR="001852F3">
        <w:t xml:space="preserve">例，共同阴性表达数为</w:t>
      </w:r>
      <w:r>
        <w:t>7</w:t>
      </w:r>
      <w:r/>
      <w:r w:rsidR="001852F3">
        <w:t xml:space="preserve">例；</w:t>
      </w:r>
      <w:r>
        <w:t>相关分析表明</w:t>
      </w:r>
      <w:r>
        <w:t>ephrinB2</w:t>
      </w:r>
      <w:r/>
      <w:r w:rsidR="001852F3">
        <w:t xml:space="preserve">与</w:t>
      </w:r>
      <w:r>
        <w:t>TM4SF1</w:t>
      </w:r>
      <w:r/>
      <w:r w:rsidR="001852F3">
        <w:t xml:space="preserve">在宫颈癌组织的表达呈正相关</w:t>
      </w:r>
      <w:r>
        <w:rPr>
          <w:spacing w:val="2"/>
        </w:rPr>
        <w:t>（</w:t>
      </w:r>
      <w:r/>
      <w:r>
        <w:t>r</w:t>
      </w:r>
      <w:r>
        <w:rPr>
          <w:vertAlign w:val="subscript"/>
          /&gt;
        </w:rPr>
        <w:t>s</w:t>
      </w:r>
      <w:r>
        <w:t>=0.92</w:t>
      </w:r>
      <w:r>
        <w:t>8</w:t>
      </w:r>
    </w:p>
    <w:p w:rsidR="0018722C">
      <w:pPr>
        <w:topLinePunct/>
      </w:pPr>
      <w:r>
        <w:rPr>
          <w:rFonts w:cstheme="minorBidi" w:hAnsiTheme="minorHAnsi" w:eastAsiaTheme="minorHAnsi" w:asciiTheme="minorHAnsi" w:ascii="Calibri"/>
        </w:rPr>
        <w:t>19</w:t>
      </w:r>
    </w:p>
    <w:p w:rsidR="0018722C">
      <w:pPr>
        <w:topLinePunct/>
      </w:pPr>
      <w:r>
        <w:t>P&lt;0.001</w:t>
      </w:r>
      <w:r>
        <w:t>)</w:t>
      </w:r>
      <w:r>
        <w:t xml:space="preserve">. </w:t>
      </w:r>
      <w:r>
        <w:t>见</w:t>
      </w:r>
      <w:r>
        <w:t>表</w:t>
      </w:r>
      <w:r w:rsidR="001852F3">
        <w:t xml:space="preserve">10</w:t>
      </w:r>
      <w:r w:rsidR="001852F3">
        <w:t>:</w:t>
      </w:r>
    </w:p>
    <w:p w:rsidR="0018722C">
      <w:pPr>
        <w:pStyle w:val="a8"/>
        <w:textAlignment w:val="center"/>
        <w:topLinePunct/>
      </w:pPr>
      <w:bookmarkStart w:id="689757" w:name="_Toc686689757"/>
      <w:r>
        <w:rPr>
          <w:kern w:val="2"/>
          <w:sz w:val="22"/>
          <w:szCs w:val="22"/>
          <w:rFonts w:cstheme="minorBidi" w:hAnsiTheme="minorHAnsi" w:eastAsiaTheme="minorHAnsi" w:asciiTheme="minorHAnsi"/>
        </w:rPr>
        <w:pict>
          <v:line style="position:absolute;mso-position-horizontal-relative:page;mso-position-vertical-relative:paragraph;z-index:1720;mso-wrap-distance-left:0;mso-wrap-distance-right:0" from="94pt,29.343683pt" to="501.25pt,29.343683pt" stroked="true" strokeweight=".96pt" strokecolor="#000000">
            <v:stroke dashstyle="solid"/>
            <w10:wrap type="topAndBottom"/>
          </v:line>
        </w:pict>
      </w:r>
      <w:r>
        <w:rPr>
          <w:kern w:val="2"/>
          <w:szCs w:val="22"/>
          <w:rFonts w:ascii="黑体" w:eastAsia="黑体" w:hint="eastAsia" w:cstheme="minorBidi" w:hAnsiTheme="minorHAnsi"/>
          <w:sz w:val="21"/>
        </w:rPr>
        <w:t>表10</w:t>
      </w:r>
      <w:r>
        <w:t xml:space="preserve">  </w:t>
      </w:r>
      <w:r w:rsidRPr="00DB64CE">
        <w:rPr>
          <w:kern w:val="2"/>
          <w:szCs w:val="22"/>
          <w:rFonts w:ascii="黑体" w:eastAsia="黑体" w:hint="eastAsia" w:cstheme="minorBidi" w:hAnsiTheme="minorHAnsi"/>
          <w:sz w:val="21"/>
        </w:rPr>
        <w:t>TM4sf1</w:t>
      </w:r>
      <w:r w:rsidR="001852F3">
        <w:rPr>
          <w:kern w:val="2"/>
          <w:szCs w:val="22"/>
          <w:rFonts w:ascii="黑体" w:eastAsia="黑体" w:hint="eastAsia" w:cstheme="minorBidi" w:hAnsiTheme="minorHAnsi"/>
          <w:sz w:val="21"/>
        </w:rPr>
        <w:t xml:space="preserve">与</w:t>
      </w:r>
      <w:r w:rsidR="001852F3">
        <w:rPr>
          <w:kern w:val="2"/>
          <w:szCs w:val="22"/>
          <w:rFonts w:ascii="黑体" w:eastAsia="黑体" w:hint="eastAsia" w:cstheme="minorBidi" w:hAnsiTheme="minorHAnsi"/>
          <w:sz w:val="21"/>
        </w:rPr>
        <w:t xml:space="preserve">ephrinB2</w:t>
      </w:r>
      <w:r w:rsidR="001852F3">
        <w:rPr>
          <w:kern w:val="2"/>
          <w:szCs w:val="22"/>
          <w:rFonts w:ascii="黑体" w:eastAsia="黑体" w:hint="eastAsia" w:cstheme="minorBidi" w:hAnsiTheme="minorHAnsi"/>
          <w:sz w:val="21"/>
        </w:rPr>
        <w:t xml:space="preserve">在宫颈癌组织中表达的相关性</w:t>
      </w:r>
      <w:bookmarkEnd w:id="689757"/>
    </w:p>
    <w:p w:rsidR="0018722C">
      <w:pPr>
        <w:topLinePunct/>
      </w:pPr>
      <w:r>
        <w:rPr>
          <w:rFonts w:cstheme="minorBidi" w:hAnsiTheme="minorHAnsi" w:eastAsiaTheme="minorHAnsi" w:asciiTheme="minorHAnsi"/>
        </w:rPr>
        <w:t>ephrinB2</w:t>
      </w:r>
    </w:p>
    <w:tbl>
      <w:tblPr>
        <w:tblW w:w="5000" w:type="pct"/>
        <w:tblInd w:w="9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8"/>
        <w:gridCol w:w="1087"/>
        <w:gridCol w:w="1109"/>
        <w:gridCol w:w="1106"/>
        <w:gridCol w:w="2955"/>
      </w:tblGrid>
      <w:tr>
        <w:trPr>
          <w:tblHeader/>
        </w:trPr>
        <w:tc>
          <w:tcPr>
            <w:tcW w:w="182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阴性</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阳性</w:t>
            </w:r>
          </w:p>
        </w:tc>
        <w:tc>
          <w:tcPr>
            <w:tcW w:w="181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159" w:type="pct"/>
            <w:vAlign w:val="center"/>
          </w:tcPr>
          <w:p w:rsidR="0018722C">
            <w:pPr>
              <w:pStyle w:val="ac"/>
              <w:topLinePunct/>
              <w:ind w:leftChars="0" w:left="0" w:rightChars="0" w:right="0" w:firstLineChars="0" w:firstLine="0"/>
              <w:spacing w:line="240" w:lineRule="atLeast"/>
            </w:pPr>
            <w:r>
              <w:t>TM4Sf1</w:t>
            </w:r>
          </w:p>
        </w:tc>
        <w:tc>
          <w:tcPr>
            <w:tcW w:w="667" w:type="pct"/>
            <w:vAlign w:val="center"/>
          </w:tcPr>
          <w:p w:rsidR="0018722C">
            <w:pPr>
              <w:pStyle w:val="a5"/>
              <w:topLinePunct/>
              <w:ind w:leftChars="0" w:left="0" w:rightChars="0" w:right="0" w:firstLineChars="0" w:firstLine="0"/>
              <w:spacing w:line="240" w:lineRule="atLeast"/>
            </w:pPr>
            <w:r>
              <w:t>阴性</w:t>
            </w:r>
          </w:p>
        </w:tc>
        <w:tc>
          <w:tcPr>
            <w:tcW w:w="681" w:type="pct"/>
            <w:vAlign w:val="center"/>
          </w:tcPr>
          <w:p w:rsidR="0018722C">
            <w:pPr>
              <w:pStyle w:val="affff9"/>
              <w:topLinePunct/>
              <w:ind w:leftChars="0" w:left="0" w:rightChars="0" w:right="0" w:firstLineChars="0" w:firstLine="0"/>
              <w:spacing w:line="240" w:lineRule="atLeast"/>
            </w:pPr>
            <w:r>
              <w:t>7</w:t>
            </w:r>
          </w:p>
        </w:tc>
        <w:tc>
          <w:tcPr>
            <w:tcW w:w="679" w:type="pct"/>
            <w:vAlign w:val="center"/>
          </w:tcPr>
          <w:p w:rsidR="0018722C">
            <w:pPr>
              <w:pStyle w:val="affff9"/>
              <w:topLinePunct/>
              <w:ind w:leftChars="0" w:left="0" w:rightChars="0" w:right="0" w:firstLineChars="0" w:firstLine="0"/>
              <w:spacing w:line="240" w:lineRule="atLeast"/>
            </w:pPr>
            <w:r>
              <w:t>0</w:t>
            </w:r>
          </w:p>
        </w:tc>
        <w:tc>
          <w:tcPr>
            <w:tcW w:w="1814" w:type="pct"/>
            <w:vAlign w:val="center"/>
          </w:tcPr>
          <w:p w:rsidR="0018722C">
            <w:pPr>
              <w:pStyle w:val="affff9"/>
              <w:topLinePunct/>
              <w:ind w:leftChars="0" w:left="0" w:rightChars="0" w:right="0" w:firstLineChars="0" w:firstLine="0"/>
              <w:spacing w:line="240" w:lineRule="atLeast"/>
            </w:pPr>
            <w:r>
              <w:t>7</w:t>
            </w:r>
          </w:p>
        </w:tc>
      </w:tr>
      <w:tr>
        <w:tc>
          <w:tcPr>
            <w:tcW w:w="1159" w:type="pct"/>
            <w:vAlign w:val="center"/>
          </w:tcPr>
          <w:p w:rsidR="0018722C">
            <w:pPr>
              <w:pStyle w:val="ac"/>
              <w:topLinePunct/>
              <w:ind w:leftChars="0" w:left="0" w:rightChars="0" w:right="0" w:firstLineChars="0" w:firstLine="0"/>
              <w:spacing w:line="240" w:lineRule="atLeast"/>
            </w:pPr>
          </w:p>
        </w:tc>
        <w:tc>
          <w:tcPr>
            <w:tcW w:w="667" w:type="pct"/>
            <w:vAlign w:val="center"/>
          </w:tcPr>
          <w:p w:rsidR="0018722C">
            <w:pPr>
              <w:pStyle w:val="a5"/>
              <w:topLinePunct/>
              <w:ind w:leftChars="0" w:left="0" w:rightChars="0" w:right="0" w:firstLineChars="0" w:firstLine="0"/>
              <w:spacing w:line="240" w:lineRule="atLeast"/>
            </w:pPr>
            <w:r>
              <w:t>阳性</w:t>
            </w:r>
          </w:p>
        </w:tc>
        <w:tc>
          <w:tcPr>
            <w:tcW w:w="681" w:type="pct"/>
            <w:vAlign w:val="center"/>
          </w:tcPr>
          <w:p w:rsidR="0018722C">
            <w:pPr>
              <w:pStyle w:val="affff9"/>
              <w:topLinePunct/>
              <w:ind w:leftChars="0" w:left="0" w:rightChars="0" w:right="0" w:firstLineChars="0" w:firstLine="0"/>
              <w:spacing w:line="240" w:lineRule="atLeast"/>
            </w:pPr>
            <w:r>
              <w:t>1</w:t>
            </w:r>
          </w:p>
        </w:tc>
        <w:tc>
          <w:tcPr>
            <w:tcW w:w="679" w:type="pct"/>
            <w:vAlign w:val="center"/>
          </w:tcPr>
          <w:p w:rsidR="0018722C">
            <w:pPr>
              <w:pStyle w:val="affff9"/>
              <w:topLinePunct/>
              <w:ind w:leftChars="0" w:left="0" w:rightChars="0" w:right="0" w:firstLineChars="0" w:firstLine="0"/>
              <w:spacing w:line="240" w:lineRule="atLeast"/>
            </w:pPr>
            <w:r>
              <w:t>61</w:t>
            </w:r>
          </w:p>
        </w:tc>
        <w:tc>
          <w:tcPr>
            <w:tcW w:w="1814" w:type="pct"/>
            <w:vAlign w:val="center"/>
          </w:tcPr>
          <w:p w:rsidR="0018722C">
            <w:pPr>
              <w:pStyle w:val="affff9"/>
              <w:topLinePunct/>
              <w:ind w:leftChars="0" w:left="0" w:rightChars="0" w:right="0" w:firstLineChars="0" w:firstLine="0"/>
              <w:spacing w:line="240" w:lineRule="atLeast"/>
            </w:pPr>
            <w:r>
              <w:t>62</w:t>
            </w:r>
          </w:p>
        </w:tc>
      </w:tr>
      <w:tr>
        <w:tc>
          <w:tcPr>
            <w:tcW w:w="1159"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6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61</w:t>
            </w:r>
          </w:p>
        </w:tc>
        <w:tc>
          <w:tcPr>
            <w:tcW w:w="1814" w:type="pct"/>
            <w:vAlign w:val="center"/>
            <w:tcBorders>
              <w:top w:val="single" w:sz="4" w:space="0" w:color="auto"/>
            </w:tcBorders>
          </w:tcPr>
          <w:p w:rsidR="0018722C">
            <w:pPr>
              <w:pStyle w:val="affff9"/>
              <w:topLinePunct/>
              <w:ind w:leftChars="0" w:left="0" w:rightChars="0" w:right="0" w:firstLineChars="0" w:firstLine="0"/>
              <w:spacing w:line="240" w:lineRule="atLeast"/>
            </w:pPr>
            <w:r>
              <w:t>69</w:t>
            </w:r>
          </w:p>
        </w:tc>
      </w:tr>
    </w:tbl>
    <w:p w:rsidR="0018722C">
      <w:pPr>
        <w:pStyle w:val="affa"/>
      </w:pPr>
    </w:p>
    <w:p w:rsidR="0018722C">
      <w:pPr>
        <w:topLinePunct/>
      </w:pPr>
      <w:r>
        <w:rPr>
          <w:rFonts w:cstheme="minorBidi" w:hAnsiTheme="minorHAnsi" w:eastAsiaTheme="minorHAnsi" w:asciiTheme="minorHAnsi"/>
        </w:rPr>
        <w:t>r</w:t>
      </w:r>
      <w:r>
        <w:rPr>
          <w:vertAlign w:val="subscript"/>
          <w:rFonts w:cstheme="minorBidi" w:hAnsiTheme="minorHAnsi" w:eastAsiaTheme="minorHAnsi" w:asciiTheme="minorHAnsi"/>
        </w:rPr>
        <w:t>s</w:t>
      </w:r>
      <w:r>
        <w:rPr>
          <w:rFonts w:cstheme="minorBidi" w:hAnsiTheme="minorHAnsi" w:eastAsiaTheme="minorHAnsi" w:asciiTheme="minorHAnsi"/>
        </w:rPr>
        <w:t>=0.9</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ab/>
      </w:r>
      <w:r>
        <w:rPr>
          <w:rFonts w:cstheme="minorBidi" w:hAnsiTheme="minorHAnsi" w:eastAsiaTheme="minorHAnsi" w:asciiTheme="minorHAnsi"/>
        </w:rPr>
        <w:t>P&lt;0.</w:t>
      </w:r>
      <w:r>
        <w:rPr>
          <w:rFonts w:cstheme="minorBidi" w:hAnsiTheme="minorHAnsi" w:eastAsiaTheme="minorHAnsi" w:asciiTheme="minorHAnsi"/>
        </w:rPr>
        <w:t>0</w:t>
      </w:r>
      <w:r>
        <w:rPr>
          <w:rFonts w:cstheme="minorBidi" w:hAnsiTheme="minorHAnsi" w:eastAsiaTheme="minorHAnsi" w:asciiTheme="minorHAnsi"/>
        </w:rPr>
        <w:t>01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94pt,24.884676pt" to="501.25pt,24.884676pt" stroked="true" strokeweight=".96pt" strokecolor="#000000">
            <v:stroke dashstyle="solid"/>
            <w10:wrap type="topAndBottom"/>
          </v:line>
        </w:pict>
      </w:r>
      <w:r>
        <w:rPr>
          <w:kern w:val="2"/>
          <w:szCs w:val="22"/>
          <w:rFonts w:cstheme="minorBidi" w:hAnsiTheme="minorHAnsi" w:eastAsiaTheme="minorHAnsi" w:asciiTheme="minorHAnsi"/>
          <w:sz w:val="21"/>
        </w:rPr>
        <w:t>注：TM4sf1</w:t>
      </w:r>
      <w:r w:rsidR="001852F3">
        <w:rPr>
          <w:kern w:val="2"/>
          <w:szCs w:val="22"/>
          <w:rFonts w:cstheme="minorBidi" w:hAnsiTheme="minorHAnsi" w:eastAsiaTheme="minorHAnsi" w:asciiTheme="minorHAnsi"/>
          <w:sz w:val="21"/>
        </w:rPr>
        <w:t xml:space="preserve">与</w:t>
      </w:r>
      <w:r w:rsidR="001852F3">
        <w:rPr>
          <w:kern w:val="2"/>
          <w:szCs w:val="22"/>
          <w:rFonts w:cstheme="minorBidi" w:hAnsiTheme="minorHAnsi" w:eastAsiaTheme="minorHAnsi" w:asciiTheme="minorHAnsi"/>
          <w:sz w:val="21"/>
        </w:rPr>
        <w:t xml:space="preserve">ephrinB2</w:t>
      </w:r>
      <w:r w:rsidR="001852F3">
        <w:rPr>
          <w:kern w:val="2"/>
          <w:szCs w:val="22"/>
          <w:rFonts w:cstheme="minorBidi" w:hAnsiTheme="minorHAnsi" w:eastAsiaTheme="minorHAnsi" w:asciiTheme="minorHAnsi"/>
          <w:sz w:val="21"/>
        </w:rPr>
        <w:t xml:space="preserve">在宫颈癌组织中表达呈正相关</w:t>
      </w:r>
    </w:p>
    <w:p w:rsidR="0018722C">
      <w:pPr>
        <w:topLinePunct/>
      </w:pPr>
      <w:r>
        <w:rPr>
          <w:rFonts w:cstheme="minorBidi" w:hAnsiTheme="minorHAnsi" w:eastAsiaTheme="minorHAnsi" w:asciiTheme="minorHAnsi" w:ascii="Calibri"/>
        </w:rPr>
        <w:t>20</w:t>
      </w:r>
    </w:p>
    <w:p w:rsidR="0018722C">
      <w:pPr>
        <w:pStyle w:val="Heading1"/>
        <w:topLinePunct/>
      </w:pPr>
      <w:bookmarkStart w:id="641686" w:name="_Toc686641686"/>
      <w:bookmarkStart w:name="第5章 讨 论 " w:id="49"/>
      <w:bookmarkEnd w:id="49"/>
      <w:bookmarkStart w:name="_bookmark20" w:id="50"/>
      <w:bookmarkEnd w:id="50"/>
      <w:r>
        <w:rPr>
          <w:b/>
        </w:rPr>
        <w:t>第</w:t>
      </w:r>
      <w:r>
        <w:rPr>
          <w:b/>
        </w:rPr>
        <w:t>5</w:t>
      </w:r>
      <w:r>
        <w:t>章</w:t>
      </w:r>
      <w:r>
        <w:t xml:space="preserve">  </w:t>
      </w:r>
      <w:r w:rsidRPr="00DB64CE">
        <w:t>讨 论</w:t>
      </w:r>
      <w:bookmarkEnd w:id="641686"/>
    </w:p>
    <w:p w:rsidR="0018722C">
      <w:pPr>
        <w:topLinePunct/>
      </w:pPr>
      <w:r>
        <w:t/>
      </w:r>
      <w:r>
        <w:t>近年</w:t>
      </w:r>
      <w:r>
        <w:t>来人们在多种肿瘤中发现</w:t>
      </w:r>
      <w:r>
        <w:t>c-myc、ephrinB2</w:t>
      </w:r>
      <w:r/>
      <w:r w:rsidR="001852F3">
        <w:t xml:space="preserve">与</w:t>
      </w:r>
      <w:r>
        <w:t>TM4SF1</w:t>
      </w:r>
      <w:r/>
      <w:r w:rsidR="001852F3">
        <w:t xml:space="preserve">一种或两种，甚</w:t>
      </w:r>
      <w:r>
        <w:t>至三种基因同时高表达，它们单独或共同地在肿瘤发生、发展，乃至预后中起着</w:t>
      </w:r>
      <w:r>
        <w:t>重要作用，并逐渐发现这三种基因，尤其是</w:t>
      </w:r>
      <w:r>
        <w:t>c-myc</w:t>
      </w:r>
      <w:r/>
      <w:r w:rsidR="001852F3">
        <w:t xml:space="preserve">可能是干细胞和肿瘤干细胞的</w:t>
      </w:r>
      <w:r>
        <w:t>特异性表面标记物。本研究通过免疫组化方法检测宫颈鳞状细胞癌中三种基因的表达情况，进一步了解三者在肿瘤发生、发展中所起到的作用。</w:t>
      </w:r>
    </w:p>
    <w:p w:rsidR="0018722C">
      <w:pPr>
        <w:pStyle w:val="Heading2"/>
        <w:topLinePunct/>
        <w:ind w:left="171" w:hangingChars="171" w:hanging="171"/>
      </w:pPr>
      <w:bookmarkStart w:id="641687" w:name="_Toc686641687"/>
      <w:bookmarkStart w:name="5.1 c-myc与宫颈癌 " w:id="51"/>
      <w:bookmarkEnd w:id="51"/>
      <w:r>
        <w:rPr>
          <w:b/>
        </w:rPr>
        <w:t>5.1</w:t>
      </w:r>
      <w:r>
        <w:t xml:space="preserve"> </w:t>
      </w:r>
      <w:bookmarkStart w:name="5.1 c-myc与宫颈癌 " w:id="52"/>
      <w:bookmarkEnd w:id="52"/>
      <w:r>
        <w:rPr>
          <w:b/>
        </w:rPr>
        <w:t>c</w:t>
      </w:r>
      <w:r>
        <w:rPr>
          <w:b/>
        </w:rPr>
        <w:t>-myc</w:t>
      </w:r>
      <w:r w:rsidR="001852F3">
        <w:t xml:space="preserve">与宫颈癌</w:t>
      </w:r>
      <w:bookmarkEnd w:id="641687"/>
    </w:p>
    <w:p w:rsidR="0018722C">
      <w:pPr>
        <w:topLinePunct/>
      </w:pPr>
      <w:r>
        <w:t>c-myc</w:t>
      </w:r>
      <w:r/>
      <w:r w:rsidR="001852F3">
        <w:t xml:space="preserve">基因定位于染色体</w:t>
      </w:r>
      <w:r>
        <w:t>8</w:t>
      </w:r>
      <w:r/>
      <w:r w:rsidR="001852F3">
        <w:t xml:space="preserve">号长臂</w:t>
      </w:r>
      <w:r>
        <w:t>(</w:t>
      </w:r>
      <w:r>
        <w:t>8q24</w:t>
      </w:r>
      <w:r>
        <w:t>)</w:t>
      </w:r>
      <w:r>
        <w:t>上，由</w:t>
      </w:r>
      <w:r>
        <w:t>3</w:t>
      </w:r>
      <w:r/>
      <w:r w:rsidR="001852F3">
        <w:t xml:space="preserve">个外显子和</w:t>
      </w:r>
      <w:r>
        <w:t>2</w:t>
      </w:r>
      <w:r/>
      <w:r w:rsidR="001852F3">
        <w:t xml:space="preserve">个内含子组</w:t>
      </w:r>
      <w:r>
        <w:t>成，是</w:t>
      </w:r>
      <w:r>
        <w:t>MYC</w:t>
      </w:r>
      <w:r/>
      <w:r w:rsidR="001852F3">
        <w:t xml:space="preserve">家族中的一员，属于核转录因子类癌基因，编码</w:t>
      </w:r>
      <w:r>
        <w:t>c-myc</w:t>
      </w:r>
      <w:r/>
      <w:r w:rsidR="001852F3">
        <w:t xml:space="preserve">蛋白。</w:t>
      </w:r>
      <w:r>
        <w:t>c-myc</w:t>
      </w:r>
      <w:r>
        <w:t>基因首次于</w:t>
      </w:r>
      <w:r>
        <w:t>1982</w:t>
      </w:r>
      <w:r/>
      <w:r w:rsidR="001852F3">
        <w:t xml:space="preserve">年在骨髓瘤病毒相关的研究中报道，因发现它与人类许多肿瘤</w:t>
      </w:r>
      <w:r>
        <w:t>密切相关而受到广泛关注与研究。</w:t>
      </w:r>
      <w:r>
        <w:t>Chen</w:t>
      </w:r>
      <w:r>
        <w:t>，</w:t>
      </w:r>
      <w:r>
        <w:t>DZ</w:t>
      </w:r>
      <w:r>
        <w:rPr>
          <w:vertAlign w:val="superscript"/>
          /&gt;
        </w:rPr>
        <w:t>[</w:t>
      </w:r>
      <w:r>
        <w:rPr>
          <w:vertAlign w:val="superscript"/>
          <w:position w:val="10"/>
        </w:rPr>
        <w:t>4</w:t>
      </w:r>
      <w:r>
        <w:rPr>
          <w:vertAlign w:val="superscript"/>
          <w:position w:val="10"/>
        </w:rPr>
        <w:t>8</w:t>
      </w:r>
      <w:r>
        <w:rPr>
          <w:vertAlign w:val="superscript"/>
          /&gt;
        </w:rPr>
        <w:t>]</w:t>
      </w:r>
      <w:r>
        <w:t>等学者发现</w:t>
      </w:r>
      <w:r>
        <w:t>mtDNA</w:t>
      </w:r>
      <w:r/>
      <w:r w:rsidR="001852F3">
        <w:t xml:space="preserve">整合到宫颈上皮</w:t>
      </w:r>
      <w:r>
        <w:t>细胞核时可以激活</w:t>
      </w:r>
      <w:r>
        <w:t>c-myc</w:t>
      </w:r>
      <w:r/>
      <w:r w:rsidR="001852F3">
        <w:t xml:space="preserve">基因表达，并引起宫颈上皮内瘤变甚至宫颈癌。</w:t>
      </w:r>
    </w:p>
    <w:p w:rsidR="0018722C">
      <w:pPr>
        <w:topLinePunct/>
      </w:pPr>
      <w:r>
        <w:t xml:space="preserve">c-myc</w:t>
      </w:r>
      <w:r/>
      <w:r w:rsidR="001852F3">
        <w:t xml:space="preserve">普遍存在于人类正常细胞中，但通常处于静止状态</w:t>
      </w:r>
      <w:r>
        <w:t xml:space="preserve">（</w:t>
      </w:r>
      <w:r>
        <w:t xml:space="preserve">不表达或仅低表达</w:t>
      </w:r>
      <w:r>
        <w:t xml:space="preserve">）</w:t>
      </w:r>
      <w:r>
        <w:t xml:space="preserve">，当受到外界因子刺激时</w:t>
      </w:r>
      <w:r>
        <w:t xml:space="preserve">c-myc</w:t>
      </w:r>
      <w:r/>
      <w:r w:rsidR="001852F3">
        <w:t xml:space="preserve">就会被激活从而大量产生转录因子，激活或</w:t>
      </w:r>
      <w:r>
        <w:t xml:space="preserve">抑制其他基因的转录，进而抑制细胞分化，并促进细胞增殖、分裂或凋亡。大量</w:t>
      </w:r>
      <w:r>
        <w:t xml:space="preserve">研究表明：当</w:t>
      </w:r>
      <w:r>
        <w:t xml:space="preserve">c-myc</w:t>
      </w:r>
      <w:r/>
      <w:r w:rsidR="001852F3">
        <w:t xml:space="preserve">异常高度表达时可诱导正常组织向肿瘤组织转化，为细胞的永生化和基因组的不稳定性提供有利条件</w:t>
      </w:r>
      <w:r>
        <w:rPr>
          <w:vertAlign w:val="superscript"/>
          /&gt;
        </w:rPr>
        <w:t xml:space="preserve">[</w:t>
      </w:r>
      <w:r>
        <w:rPr>
          <w:vertAlign w:val="superscript"/>
          /&gt;
        </w:rPr>
        <w:t xml:space="preserve">2</w:t>
      </w:r>
      <w:r>
        <w:rPr>
          <w:vertAlign w:val="superscript"/>
          /&gt;
        </w:rPr>
        <w:t xml:space="preserve">9</w:t>
      </w:r>
      <w:r>
        <w:rPr>
          <w:vertAlign w:val="superscript"/>
          /&gt;
        </w:rPr>
        <w:t xml:space="preserve">]</w:t>
      </w:r>
      <w:r>
        <w:t xml:space="preserve">，已被证实在一定的条件下</w:t>
      </w:r>
      <w:r>
        <w:t xml:space="preserve">c-myc</w:t>
      </w:r>
      <w:r/>
      <w:r w:rsidR="001852F3">
        <w:t xml:space="preserve">逆</w:t>
      </w:r>
      <w:r>
        <w:t xml:space="preserve">转录病毒可诱导小鼠成纤维细胞生成多功能干细胞</w:t>
      </w:r>
      <w:r>
        <w:t xml:space="preserve">（</w:t>
      </w:r>
      <w:r>
        <w:t xml:space="preserve">ips</w:t>
      </w:r>
      <w:r>
        <w:t xml:space="preserve">）</w:t>
      </w:r>
      <w:r>
        <w:t xml:space="preserve">；作为干细胞标志的核心代表基因中的一员</w:t>
      </w:r>
      <w:r>
        <w:rPr>
          <w:vertAlign w:val="superscript"/>
          /&gt;
        </w:rPr>
        <w:t xml:space="preserve">[</w:t>
      </w:r>
      <w:r>
        <w:rPr>
          <w:vertAlign w:val="superscript"/>
          <w:position w:val="10"/>
        </w:rPr>
        <w:t xml:space="preserve">4</w:t>
      </w:r>
      <w:r>
        <w:rPr>
          <w:vertAlign w:val="superscript"/>
          <w:position w:val="10"/>
        </w:rPr>
        <w:t xml:space="preserve">9</w:t>
      </w:r>
      <w:r>
        <w:rPr>
          <w:vertAlign w:val="superscript"/>
          /&gt;
        </w:rPr>
        <w:t xml:space="preserve">]</w:t>
      </w:r>
      <w:r>
        <w:t xml:space="preserve">，c-myc</w:t>
      </w:r>
      <w:r/>
      <w:r w:rsidR="001852F3">
        <w:t xml:space="preserve">基因可通过控制</w:t>
      </w:r>
      <w:r>
        <w:t xml:space="preserve">Fas </w:t>
      </w:r>
      <w:r>
        <w:t xml:space="preserve">/</w:t>
      </w:r>
      <w:r>
        <w:t xml:space="preserve"> CD95</w:t>
      </w:r>
      <w:r/>
      <w:r w:rsidR="001852F3">
        <w:t xml:space="preserve">途径的活性调控小</w:t>
      </w:r>
      <w:r>
        <w:t xml:space="preserve">鼠</w:t>
      </w:r>
      <w:r>
        <w:t xml:space="preserve">M1</w:t>
      </w:r>
      <w:r/>
      <w:r w:rsidR="001852F3">
        <w:t xml:space="preserve">型急性髓系白血病细胞的终末分化和成熟</w:t>
      </w:r>
      <w:r>
        <w:rPr>
          <w:vertAlign w:val="superscript"/>
          /&gt;
        </w:rPr>
        <w:t xml:space="preserve">[</w:t>
      </w:r>
      <w:r>
        <w:rPr>
          <w:vertAlign w:val="superscript"/>
          <w:position w:val="9"/>
        </w:rPr>
        <w:t xml:space="preserve">50</w:t>
      </w:r>
      <w:r>
        <w:rPr>
          <w:vertAlign w:val="superscript"/>
          /&gt;
        </w:rPr>
        <w:t xml:space="preserve">]</w:t>
      </w:r>
      <w:r>
        <w:t xml:space="preserve">。</w:t>
      </w:r>
      <w:r>
        <w:t xml:space="preserve">c-myc</w:t>
      </w:r>
      <w:r/>
      <w:r w:rsidR="001852F3">
        <w:t xml:space="preserve">是参与导致</w:t>
      </w:r>
      <w:r>
        <w:t xml:space="preserve">40%人类肿</w:t>
      </w:r>
      <w:r>
        <w:t xml:space="preserve">瘤的诱因之一，在肿瘤细胞中</w:t>
      </w:r>
      <w:r>
        <w:t xml:space="preserve">Myc</w:t>
      </w:r>
      <w:r/>
      <w:r w:rsidR="001852F3">
        <w:t xml:space="preserve">可以直接上调下游基因</w:t>
      </w:r>
      <w:r>
        <w:t xml:space="preserve">LDH-A</w:t>
      </w:r>
      <w:r/>
      <w:r w:rsidR="001852F3">
        <w:t xml:space="preserve">参与糖酵解，或</w:t>
      </w:r>
      <w:r>
        <w:t xml:space="preserve">间接抑制</w:t>
      </w:r>
      <w:r>
        <w:t xml:space="preserve">microRNAs</w:t>
      </w:r>
      <w:r>
        <w:t xml:space="preserve"> </w:t>
      </w:r>
      <w:r>
        <w:t xml:space="preserve">miR-23a</w:t>
      </w:r>
      <w:r>
        <w:t xml:space="preserve">/</w:t>
      </w:r>
      <w:r>
        <w:t xml:space="preserve">b</w:t>
      </w:r>
      <w:r/>
      <w:r w:rsidR="001852F3">
        <w:t xml:space="preserve">的表达从而上调谷氨酰胺的代谢和</w:t>
      </w:r>
      <w:r>
        <w:t xml:space="preserve">GLS</w:t>
      </w:r>
      <w:r/>
      <w:r w:rsidR="001852F3">
        <w:t xml:space="preserve">蛋白的表</w:t>
      </w:r>
      <w:r>
        <w:t xml:space="preserve">达，驱动有氧糖酵解或氧化磷酸化，在肿瘤微环境中为细胞的生长和繁殖提供充足的能量和代谢底物</w:t>
      </w:r>
      <w:r>
        <w:rPr>
          <w:vertAlign w:val="superscript"/>
          /&gt;
        </w:rPr>
        <w:t xml:space="preserve">[</w:t>
      </w:r>
      <w:r>
        <w:rPr>
          <w:vertAlign w:val="superscript"/>
          <w:position w:val="9"/>
        </w:rPr>
        <w:t xml:space="preserve">51</w:t>
      </w:r>
      <w:r>
        <w:rPr>
          <w:vertAlign w:val="superscript"/>
          /&gt;
        </w:rPr>
        <w:t xml:space="preserve">]</w:t>
      </w:r>
      <w:r>
        <w:t xml:space="preserve">。同时还可调节血管生长因子的表达，促进肿瘤血管网的生成</w:t>
      </w:r>
      <w:r>
        <w:rPr>
          <w:vertAlign w:val="superscript"/>
          /&gt;
        </w:rPr>
        <w:t xml:space="preserve">[</w:t>
      </w:r>
      <w:r>
        <w:rPr>
          <w:spacing w:val="-2"/>
          <w:position w:val="10"/>
          <w:sz w:val="9"/>
        </w:rPr>
        <w:t xml:space="preserve">28</w:t>
      </w:r>
      <w:r>
        <w:rPr>
          <w:vertAlign w:val="superscript"/>
          /&gt;
        </w:rPr>
        <w:t xml:space="preserve">]</w:t>
      </w:r>
      <w:r>
        <w:t xml:space="preserve">。这可能导致癌细胞分化程度降低、恶性程度增高、容易侵袭和转移。有</w:t>
      </w:r>
      <w:r>
        <w:t xml:space="preserve">人认为单独的</w:t>
      </w:r>
      <w:r>
        <w:t xml:space="preserve">c-myc</w:t>
      </w:r>
      <w:r/>
      <w:r w:rsidR="001852F3">
        <w:t xml:space="preserve">基因激活是不能形成肿瘤的，但它可以促进</w:t>
      </w:r>
      <w:r>
        <w:t xml:space="preserve">Kras</w:t>
      </w:r>
      <w:r/>
      <w:r w:rsidR="001852F3">
        <w:t xml:space="preserve">基因的</w:t>
      </w:r>
      <w:r w:rsidR="001852F3">
        <w:t>成</w:t>
      </w:r>
    </w:p>
    <w:p w:rsidR="0018722C">
      <w:pPr>
        <w:topLinePunct/>
      </w:pPr>
      <w:r>
        <w:rPr>
          <w:rFonts w:cstheme="minorBidi" w:hAnsiTheme="minorHAnsi" w:eastAsiaTheme="minorHAnsi" w:asciiTheme="minorHAnsi" w:ascii="Calibri"/>
        </w:rPr>
        <w:t>21</w:t>
      </w:r>
    </w:p>
    <w:p w:rsidR="0018722C">
      <w:pPr>
        <w:topLinePunct/>
      </w:pPr>
      <w:bookmarkStart w:name="_bookmark21" w:id="53"/>
      <w:bookmarkEnd w:id="53"/>
      <w:r>
        <w:t>瘤性</w:t>
      </w:r>
      <w:r>
        <w:rPr>
          <w:vertAlign w:val="superscript"/>
          /&gt;
        </w:rPr>
        <w:t>[</w:t>
      </w:r>
      <w:r>
        <w:rPr>
          <w:vertAlign w:val="superscript"/>
          /&gt;
        </w:rPr>
        <w:t xml:space="preserve">25</w:t>
      </w:r>
      <w:r>
        <w:rPr>
          <w:vertAlign w:val="superscript"/>
          /&gt;
        </w:rPr>
        <w:t>]</w:t>
      </w:r>
      <w:r>
        <w:t>。大多数学者认为</w:t>
      </w:r>
      <w:r>
        <w:t>c-myc</w:t>
      </w:r>
      <w:r/>
      <w:r w:rsidR="001852F3">
        <w:t xml:space="preserve">的表达程度可以作为观察肿瘤恶性程度及预后的</w:t>
      </w:r>
      <w:r>
        <w:t>指标，抑制</w:t>
      </w:r>
      <w:r>
        <w:t>c-myc</w:t>
      </w:r>
      <w:r/>
      <w:r w:rsidR="001852F3">
        <w:t xml:space="preserve">基因的表达可以作为干预肿瘤生长、发展的重要手段。</w:t>
      </w:r>
    </w:p>
    <w:p w:rsidR="0018722C">
      <w:pPr>
        <w:topLinePunct/>
      </w:pPr>
      <w:r>
        <w:t>大量针对宫颈癌的研究</w:t>
      </w:r>
      <w:r>
        <w:rPr>
          <w:vertAlign w:val="superscript"/>
          /&gt;
        </w:rPr>
        <w:t>[</w:t>
      </w:r>
      <w:r>
        <w:rPr>
          <w:vertAlign w:val="superscript"/>
          /&gt;
        </w:rPr>
        <w:t>31</w:t>
      </w:r>
      <w:r>
        <w:t>、</w:t>
      </w:r>
      <w:r>
        <w:t>40、43</w:t>
      </w:r>
      <w:r>
        <w:rPr>
          <w:vertAlign w:val="superscript"/>
          /&gt;
        </w:rPr>
        <w:t>]</w:t>
      </w:r>
      <w:r>
        <w:t>认为</w:t>
      </w:r>
      <w:r>
        <w:t>c-myc</w:t>
      </w:r>
      <w:r/>
      <w:r w:rsidR="001852F3">
        <w:t xml:space="preserve">在宫颈癌、癌前病变及癌旁组织中</w:t>
      </w:r>
      <w:r>
        <w:t>均有表达，且阳性率逐渐降低，正常组织中鲜有表达。</w:t>
      </w:r>
      <w:r>
        <w:t>c-myc</w:t>
      </w:r>
      <w:r/>
      <w:r w:rsidR="001852F3">
        <w:t xml:space="preserve">的表达率与临床分</w:t>
      </w:r>
      <w:r>
        <w:t>期、宫颈癌恶性程度、淋巴结转移及侵袭程度呈正相关，此外化疗前表达阳性率比化疗后高。与组织学类型、年龄等无明显相关性。</w:t>
      </w:r>
    </w:p>
    <w:p w:rsidR="0018722C">
      <w:pPr>
        <w:topLinePunct/>
      </w:pPr>
      <w:r>
        <w:t>在本次研究结果中显示：</w:t>
      </w:r>
      <w:r>
        <w:t>c-myc</w:t>
      </w:r>
      <w:r/>
      <w:r w:rsidR="001852F3">
        <w:t xml:space="preserve">在正常宫颈组织中表达部位主要在宫颈基底</w:t>
      </w:r>
      <w:r>
        <w:t>细胞的细胞核中，阳性率为</w:t>
      </w:r>
      <w:r>
        <w:t>70%</w:t>
      </w:r>
      <w:r>
        <w:t>。在宫颈鳞状细胞癌中</w:t>
      </w:r>
      <w:r>
        <w:t>c-myc</w:t>
      </w:r>
      <w:r/>
      <w:r w:rsidR="001852F3">
        <w:t xml:space="preserve">的阳性表达率为</w:t>
      </w:r>
      <w:r>
        <w:t>85%，</w:t>
      </w:r>
      <w:r>
        <w:t>主要定位于癌细胞胞核中。为判断</w:t>
      </w:r>
      <w:r>
        <w:t>c-myc</w:t>
      </w:r>
      <w:r/>
      <w:r w:rsidR="001852F3">
        <w:t xml:space="preserve">的阳性表达率及表达部位与宫颈鳞状细</w:t>
      </w:r>
      <w:r>
        <w:t>胞癌的病理分级及淋巴结转移的关系进行统计比较，结果表明</w:t>
      </w:r>
      <w:r>
        <w:t>c-myc</w:t>
      </w:r>
      <w:r/>
      <w:r w:rsidR="001852F3">
        <w:t xml:space="preserve">的阳性表达</w:t>
      </w:r>
      <w:r>
        <w:t>率随着肿瘤分化程度的降低和淋巴结转移而升高</w:t>
      </w:r>
      <w:r>
        <w:t>（</w:t>
      </w:r>
      <w:r>
        <w:t xml:space="preserve">P&lt;0.05</w:t>
      </w:r>
      <w:r>
        <w:t>）</w:t>
      </w:r>
      <w:r>
        <w:t>。且相对于中分化组</w:t>
      </w:r>
      <w:r>
        <w:t>和无淋巴结转移组，低分化组和淋巴结转移组</w:t>
      </w:r>
      <w:r>
        <w:t>c-myc</w:t>
      </w:r>
      <w:r/>
      <w:r w:rsidR="001852F3">
        <w:t xml:space="preserve">强阳性表达部位更倾向于癌</w:t>
      </w:r>
      <w:r>
        <w:t>巢侵袭前沿。提示</w:t>
      </w:r>
      <w:r>
        <w:t>c-myc</w:t>
      </w:r>
      <w:r/>
      <w:r w:rsidR="001852F3">
        <w:t xml:space="preserve">的高表达可能与肿瘤的发生、侵袭和转移密切相关，此</w:t>
      </w:r>
      <w:r>
        <w:t>结果与大多数学者的观点一致。另外，</w:t>
      </w:r>
      <w:r>
        <w:t>c-myc</w:t>
      </w:r>
      <w:r/>
      <w:r w:rsidR="001852F3">
        <w:t xml:space="preserve">的阳性表达率及表达部位与患者年龄、有无化疗及临床分期无明显相关性。</w:t>
      </w:r>
    </w:p>
    <w:p w:rsidR="0018722C">
      <w:pPr>
        <w:pStyle w:val="Heading2"/>
        <w:topLinePunct/>
        <w:ind w:left="171" w:hangingChars="171" w:hanging="171"/>
      </w:pPr>
      <w:bookmarkStart w:id="641688" w:name="_Toc686641688"/>
      <w:bookmarkStart w:name="5.2 ephrinB2与宫颈癌 " w:id="54"/>
      <w:bookmarkEnd w:id="54"/>
      <w:r>
        <w:rPr>
          <w:b/>
        </w:rPr>
        <w:t>5.2</w:t>
      </w:r>
      <w:r>
        <w:t xml:space="preserve"> </w:t>
      </w:r>
      <w:bookmarkStart w:name="5.2 ephrinB2与宫颈癌 " w:id="55"/>
      <w:bookmarkEnd w:id="55"/>
      <w:r>
        <w:rPr>
          <w:b/>
        </w:rPr>
        <w:t>e</w:t>
      </w:r>
      <w:r>
        <w:rPr>
          <w:b/>
        </w:rPr>
        <w:t>phrinB2</w:t>
      </w:r>
      <w:r w:rsidR="001852F3">
        <w:t xml:space="preserve">与宫颈癌</w:t>
      </w:r>
      <w:bookmarkEnd w:id="641688"/>
    </w:p>
    <w:p w:rsidR="0018722C">
      <w:pPr>
        <w:topLinePunct/>
      </w:pPr>
      <w:r>
        <w:t>ephrinB2</w:t>
      </w:r>
      <w:r>
        <w:t>（</w:t>
      </w:r>
      <w:r>
        <w:rPr>
          <w:spacing w:val="-2"/>
        </w:rPr>
        <w:t>EFNB2</w:t>
      </w:r>
      <w:r>
        <w:t>）</w:t>
      </w:r>
      <w:r>
        <w:t>是目前己知的酪氨酸蛋白激酶受体</w:t>
      </w:r>
      <w:r>
        <w:t>（</w:t>
      </w:r>
      <w:r>
        <w:rPr>
          <w:spacing w:val="-3"/>
        </w:rPr>
        <w:t xml:space="preserve">RTK</w:t>
      </w:r>
      <w:r>
        <w:t>）</w:t>
      </w:r>
      <w:r>
        <w:t>家族中最大的一个亚家族</w:t>
      </w:r>
      <w:r w:rsidR="001852F3">
        <w:t xml:space="preserve">Eph</w:t>
      </w:r>
      <w:r>
        <w:t>/</w:t>
      </w:r>
      <w:r>
        <w:t>ephrin</w:t>
      </w:r>
      <w:r w:rsidR="001852F3">
        <w:t xml:space="preserve">家族成员之一</w:t>
      </w:r>
      <w:r>
        <w:rPr>
          <w:vertAlign w:val="superscript"/>
          /&gt;
        </w:rPr>
        <w:t>[</w:t>
      </w:r>
      <w:r>
        <w:rPr>
          <w:vertAlign w:val="superscript"/>
          <w:position w:val="10"/>
        </w:rPr>
        <w:t xml:space="preserve">52</w:t>
      </w:r>
      <w:r>
        <w:rPr>
          <w:vertAlign w:val="superscript"/>
          /&gt;
        </w:rPr>
        <w:t>]</w:t>
      </w:r>
      <w:r>
        <w:t>。Eph</w:t>
      </w:r>
      <w:r/>
      <w:r w:rsidR="001852F3">
        <w:t xml:space="preserve">受体为单跨膜蛋白，最初由人肝</w:t>
      </w:r>
      <w:r>
        <w:t>癌细胞系</w:t>
      </w:r>
      <w:r>
        <w:t>Hep3B</w:t>
      </w:r>
      <w:r/>
      <w:r w:rsidR="001852F3">
        <w:t xml:space="preserve">中分离出来</w:t>
      </w:r>
      <w:r>
        <w:rPr>
          <w:vertAlign w:val="superscript"/>
          /&gt;
        </w:rPr>
        <w:t>[</w:t>
      </w:r>
      <w:r>
        <w:rPr>
          <w:vertAlign w:val="superscript"/>
          <w:position w:val="9"/>
        </w:rPr>
        <w:t xml:space="preserve">53</w:t>
      </w:r>
      <w:r>
        <w:rPr>
          <w:vertAlign w:val="superscript"/>
          /&gt;
        </w:rPr>
        <w:t>]</w:t>
      </w:r>
      <w:r>
        <w:t>。</w:t>
      </w:r>
      <w:r>
        <w:t>ephrinB</w:t>
      </w:r>
      <w:r/>
      <w:r w:rsidR="001852F3">
        <w:t xml:space="preserve">群为单跨膜蛋白，由胞外区、跨膜区及</w:t>
      </w:r>
      <w:r>
        <w:t>胞内曲三个部分组成。</w:t>
      </w:r>
      <w:r>
        <w:t>ephrinB2</w:t>
      </w:r>
      <w:r/>
      <w:r w:rsidR="001852F3">
        <w:t xml:space="preserve">蛋白可与</w:t>
      </w:r>
      <w:r>
        <w:t>EphB1</w:t>
      </w:r>
      <w:r>
        <w:t>、</w:t>
      </w:r>
      <w:r>
        <w:t>EphB3</w:t>
      </w:r>
      <w:r/>
      <w:r w:rsidR="001852F3">
        <w:t xml:space="preserve">及</w:t>
      </w:r>
      <w:r>
        <w:t>EphB4</w:t>
      </w:r>
      <w:r/>
      <w:r w:rsidR="001852F3">
        <w:t xml:space="preserve">等受体相结合，</w:t>
      </w:r>
      <w:r>
        <w:t>其中与</w:t>
      </w:r>
      <w:r>
        <w:t>EPHB4</w:t>
      </w:r>
      <w:r/>
      <w:r w:rsidR="001852F3">
        <w:t xml:space="preserve">亲和力最高。</w:t>
      </w:r>
      <w:r>
        <w:t>EphrinB2</w:t>
      </w:r>
      <w:r/>
      <w:r w:rsidR="001852F3">
        <w:t xml:space="preserve">及</w:t>
      </w:r>
      <w:r>
        <w:t>EphB4</w:t>
      </w:r>
      <w:r/>
      <w:r w:rsidR="001852F3">
        <w:t xml:space="preserve">均属于结合型蛋白，只有膜附着</w:t>
      </w:r>
      <w:r>
        <w:t>形式，可溶形式没有活性且被认为具有拮抗作用，所以只在细胞之间相互接触时</w:t>
      </w:r>
      <w:r>
        <w:t>才能传导信号，同时这种传导途径是双向的，通常认为配体</w:t>
      </w:r>
      <w:r>
        <w:t>EphrinB2</w:t>
      </w:r>
      <w:r/>
      <w:r w:rsidR="001852F3">
        <w:t xml:space="preserve">激活受</w:t>
      </w:r>
      <w:r w:rsidR="001852F3">
        <w:t>体</w:t>
      </w:r>
    </w:p>
    <w:p w:rsidR="0018722C">
      <w:pPr>
        <w:topLinePunct/>
      </w:pPr>
      <w:r>
        <w:t>EphB4，后者自身磷酸化，进而激活下游不同途径的信号转导级联反应是正向信号，相反则为反向信号。过去的研究表明</w:t>
      </w:r>
      <w:r>
        <w:rPr>
          <w:vertAlign w:val="superscript"/>
          /&gt;
        </w:rPr>
        <w:t>[</w:t>
      </w:r>
      <w:r>
        <w:rPr>
          <w:vertAlign w:val="superscript"/>
          /&gt;
        </w:rPr>
        <w:t>5</w:t>
      </w:r>
      <w:r>
        <w:rPr>
          <w:vertAlign w:val="superscript"/>
          /&gt;
        </w:rPr>
        <w:t>4</w:t>
      </w:r>
      <w:r>
        <w:rPr>
          <w:vertAlign w:val="superscript"/>
          /&gt;
        </w:rPr>
        <w:t>-6</w:t>
      </w:r>
      <w:r>
        <w:rPr>
          <w:vertAlign w:val="superscript"/>
          /&gt;
        </w:rPr>
        <w:t>0</w:t>
      </w:r>
      <w:r>
        <w:rPr>
          <w:vertAlign w:val="superscript"/>
          /&gt;
        </w:rPr>
        <w:t>]</w:t>
      </w:r>
      <w:r>
        <w:t xml:space="preserve">: </w:t>
      </w:r>
      <w:r>
        <w:t>EphB4-EphrinB2</w:t>
      </w:r>
      <w:r/>
      <w:r w:rsidR="001852F3">
        <w:t xml:space="preserve">通路与许多生物</w:t>
      </w:r>
      <w:r>
        <w:t>学功能和病理过程有关，如该通路的激活可促进成骨细胞的分化和降低破骨细胞</w:t>
      </w:r>
      <w:r>
        <w:t>的产生</w:t>
      </w:r>
      <w:r>
        <w:t>；ephrinB2</w:t>
      </w:r>
      <w:r/>
      <w:r w:rsidR="001852F3">
        <w:t xml:space="preserve">的高表达在血管的重塑、分化和发生中发挥着至关重要的作</w:t>
      </w:r>
      <w:r>
        <w:t>用，为组织提供赖以生存的养分，敲除</w:t>
      </w:r>
      <w:r>
        <w:t>ephrinB2</w:t>
      </w:r>
      <w:r/>
      <w:r w:rsidR="001852F3">
        <w:t xml:space="preserve">可抑制小鼠胚胎卵黄囊血管重塑，降低血管网的复杂性和动静脉的嵌合，甚至导致小鼠死亡</w:t>
      </w:r>
      <w:r>
        <w:rPr>
          <w:rFonts w:hint="eastAsia"/>
        </w:rPr>
        <w:t>；</w:t>
      </w:r>
      <w:r>
        <w:t>ephrinB2</w:t>
      </w:r>
      <w:r/>
      <w:r w:rsidR="001852F3">
        <w:t xml:space="preserve">通过</w:t>
      </w:r>
      <w:r w:rsidR="001852F3">
        <w:t>调</w:t>
      </w:r>
    </w:p>
    <w:p w:rsidR="0018722C">
      <w:pPr>
        <w:topLinePunct/>
      </w:pPr>
      <w:r>
        <w:rPr>
          <w:rFonts w:cstheme="minorBidi" w:hAnsiTheme="minorHAnsi" w:eastAsiaTheme="minorHAnsi" w:asciiTheme="minorHAnsi" w:ascii="Calibri"/>
        </w:rPr>
        <w:t>22</w:t>
      </w:r>
    </w:p>
    <w:p w:rsidR="0018722C">
      <w:pPr>
        <w:topLinePunct/>
      </w:pPr>
      <w:bookmarkStart w:name="_bookmark22" w:id="56"/>
      <w:bookmarkEnd w:id="56"/>
      <w:r>
        <w:t>节细胞骨架动力学，细胞迁移、粘附以及细胞动力和形态的改变，参与肿瘤的侵</w:t>
      </w:r>
      <w:r>
        <w:t>袭和转移；</w:t>
      </w:r>
      <w:r>
        <w:t>ephrinB2</w:t>
      </w:r>
      <w:r/>
      <w:r w:rsidR="001852F3">
        <w:t xml:space="preserve">与内皮细胞上的血管内皮细胞生长因子</w:t>
      </w:r>
      <w:r>
        <w:t>（</w:t>
      </w:r>
      <w:r>
        <w:t xml:space="preserve">VEGF</w:t>
      </w:r>
      <w:r>
        <w:t>）</w:t>
      </w:r>
      <w:r>
        <w:t>及</w:t>
      </w:r>
      <w:r>
        <w:t>Notch</w:t>
      </w:r>
      <w:r>
        <w:t>信号通路共同调节肿瘤淋巴管的形成，继而影响肿瘤的侵袭、转移和预后，因此受到人们广泛关注。</w:t>
      </w:r>
    </w:p>
    <w:p w:rsidR="0018722C">
      <w:pPr>
        <w:topLinePunct/>
      </w:pPr>
      <w:r>
        <w:t>大量研究表明</w:t>
      </w:r>
      <w:r>
        <w:rPr>
          <w:vertAlign w:val="superscript"/>
          /&gt;
        </w:rPr>
        <w:t>[</w:t>
      </w:r>
      <w:r>
        <w:rPr>
          <w:vertAlign w:val="superscript"/>
          /&gt;
        </w:rPr>
        <w:t>6</w:t>
      </w:r>
      <w:r>
        <w:rPr>
          <w:vertAlign w:val="superscript"/>
          /&gt;
        </w:rPr>
        <w:t>1</w:t>
      </w:r>
      <w:r>
        <w:rPr>
          <w:vertAlign w:val="superscript"/>
          /&gt;
        </w:rPr>
        <w:t>]</w:t>
      </w:r>
      <w:r>
        <w:t>，</w:t>
      </w:r>
      <w:r>
        <w:t>ephrinB2</w:t>
      </w:r>
      <w:r/>
      <w:r w:rsidR="001852F3">
        <w:t xml:space="preserve">在许多种肿瘤组织细胞及其血管内皮细胞胞浆中</w:t>
      </w:r>
      <w:r>
        <w:t>高表达，包括肺癌、宫颈癌、子宫内膜癌、卵巢癌、男性的前列腺癌、血液系统</w:t>
      </w:r>
      <w:r>
        <w:t>肿瘤、结直肠癌、胃癌等、胰腺癌、神经胶质细胞瘤、头颈部癌等。</w:t>
      </w:r>
      <w:r>
        <w:t>M.</w:t>
      </w:r>
      <w:r>
        <w:t> </w:t>
      </w:r>
      <w:r>
        <w:t>Tachiban</w:t>
      </w:r>
      <w:r>
        <w:t>a</w:t>
      </w:r>
      <w:r>
        <w:rPr>
          <w:vertAlign w:val="superscript"/>
          /&gt;
        </w:rPr>
        <w:t>[</w:t>
      </w:r>
      <w:r>
        <w:rPr>
          <w:vertAlign w:val="superscript"/>
          /&gt;
        </w:rPr>
        <w:t>6</w:t>
      </w:r>
      <w:r>
        <w:rPr>
          <w:vertAlign w:val="superscript"/>
          /&gt;
        </w:rPr>
        <w:t>2</w:t>
      </w:r>
      <w:r>
        <w:rPr>
          <w:vertAlign w:val="superscript"/>
          /&gt;
        </w:rPr>
        <w:t>]</w:t>
      </w:r>
      <w:r>
        <w:t>等学者通过对</w:t>
      </w:r>
      <w:r>
        <w:t>61</w:t>
      </w:r>
      <w:r/>
      <w:r w:rsidR="001852F3">
        <w:t xml:space="preserve">例食管癌患者中</w:t>
      </w:r>
      <w:r>
        <w:t>ephrinB2</w:t>
      </w:r>
      <w:r>
        <w:t> </w:t>
      </w:r>
      <w:r>
        <w:t>mRNA</w:t>
      </w:r>
      <w:r/>
      <w:r w:rsidR="001852F3">
        <w:t xml:space="preserve">检测发现其检出率为</w:t>
      </w:r>
      <w:r>
        <w:t>62</w:t>
      </w:r>
      <w:r>
        <w:t>.</w:t>
      </w:r>
      <w:r>
        <w:t>3%</w:t>
      </w:r>
      <w:r>
        <w:t>（</w:t>
      </w:r>
      <w:r>
        <w:t xml:space="preserve">38</w:t>
      </w:r>
      <w:r>
        <w:t>例</w:t>
      </w:r>
      <w:r>
        <w:t>）</w:t>
      </w:r>
      <w:r>
        <w:t>，与肿瘤的转移和临床分期显著相关，ephrinB2 mRNA</w:t>
      </w:r>
      <w:r/>
      <w:r w:rsidR="001852F3">
        <w:t xml:space="preserve">阳性者</w:t>
      </w:r>
      <w:r>
        <w:t>5</w:t>
      </w:r>
      <w:r/>
      <w:r w:rsidR="001852F3">
        <w:t xml:space="preserve">年生存率</w:t>
      </w:r>
      <w:r w:rsidR="001852F3">
        <w:t>为</w:t>
      </w:r>
    </w:p>
    <w:p w:rsidR="0018722C">
      <w:pPr>
        <w:topLinePunct/>
      </w:pPr>
      <w:r>
        <w:t>23%明显比阴性者低</w:t>
      </w:r>
      <w:r>
        <w:t>（</w:t>
      </w:r>
      <w:r>
        <w:t>55%</w:t>
      </w:r>
      <w:r>
        <w:t>）</w:t>
      </w:r>
    </w:p>
    <w:p w:rsidR="0018722C">
      <w:pPr>
        <w:topLinePunct/>
      </w:pPr>
      <w:r>
        <w:t>本研究结果显示：ephrinB2</w:t>
      </w:r>
      <w:r/>
      <w:r w:rsidR="001852F3">
        <w:t xml:space="preserve">主要表达于正常宫颈组织的棘细胞和基底细胞</w:t>
      </w:r>
      <w:r>
        <w:t>的胞膜及胞浆中，在癌组织中呈弥散分布，血管平滑肌细胞胞浆也可见强阳性表达，表达阳性率为</w:t>
      </w:r>
      <w:r>
        <w:t>30%</w:t>
      </w:r>
      <w:r>
        <w:t>。在</w:t>
      </w:r>
      <w:r>
        <w:t>70</w:t>
      </w:r>
      <w:r/>
      <w:r w:rsidR="001852F3">
        <w:t xml:space="preserve">例宫颈癌组织中</w:t>
      </w:r>
      <w:r>
        <w:t>ephrinB2</w:t>
      </w:r>
      <w:r/>
      <w:r w:rsidR="001852F3">
        <w:t xml:space="preserve">主要定位于癌细胞的胞</w:t>
      </w:r>
      <w:r>
        <w:t>浆和胞膜，部分癌巢周围可见散在强阳性表达，表达阳性率为</w:t>
      </w:r>
      <w:r>
        <w:t>88%</w:t>
      </w:r>
      <w:r>
        <w:t>。在低分化组</w:t>
      </w:r>
      <w:r>
        <w:t>和伴有淋巴结转移组宫颈癌中</w:t>
      </w:r>
      <w:r>
        <w:t>ephrinB2</w:t>
      </w:r>
      <w:r/>
      <w:r w:rsidR="001852F3">
        <w:t xml:space="preserve">的表达强度明显高于中分化组和不伴有</w:t>
      </w:r>
      <w:r>
        <w:t>淋巴结转移组，</w:t>
      </w:r>
      <w:r>
        <w:t>（</w:t>
      </w:r>
      <w:r>
        <w:t>P&lt;0.05</w:t>
      </w:r>
      <w:r>
        <w:t>）</w:t>
      </w:r>
      <w:r>
        <w:t>差异具均有统计学意义，提示：ephrinB2</w:t>
      </w:r>
      <w:r/>
      <w:r w:rsidR="001852F3">
        <w:t xml:space="preserve">与宫颈癌</w:t>
      </w:r>
      <w:r>
        <w:t>的发生和发展密切相关，且它的强阳性表达影响着宫颈癌的分化程度和淋巴结转</w:t>
      </w:r>
      <w:r>
        <w:t>移，与患者的预后密切相关。另外，ephrinB2</w:t>
      </w:r>
      <w:r/>
      <w:r w:rsidR="001852F3">
        <w:t xml:space="preserve">的阳性表达率与表达强度与患者临床期别、年龄分段及化学治疗无关。</w:t>
      </w:r>
    </w:p>
    <w:p w:rsidR="0018722C">
      <w:pPr>
        <w:pStyle w:val="Heading2"/>
        <w:topLinePunct/>
        <w:ind w:left="171" w:hangingChars="171" w:hanging="171"/>
      </w:pPr>
      <w:bookmarkStart w:id="641689" w:name="_Toc686641689"/>
      <w:bookmarkStart w:name="5.3 TM4SF1与宫颈癌 " w:id="57"/>
      <w:bookmarkEnd w:id="57"/>
      <w:r>
        <w:rPr>
          <w:b/>
        </w:rPr>
        <w:t>5.3</w:t>
      </w:r>
      <w:r>
        <w:t xml:space="preserve"> </w:t>
      </w:r>
      <w:bookmarkStart w:name="5.3 TM4SF1与宫颈癌 " w:id="58"/>
      <w:bookmarkEnd w:id="58"/>
      <w:r>
        <w:rPr>
          <w:b/>
        </w:rPr>
        <w:t>T</w:t>
      </w:r>
      <w:r>
        <w:rPr>
          <w:b/>
        </w:rPr>
        <w:t>M4SF1</w:t>
      </w:r>
      <w:r w:rsidR="001852F3">
        <w:t xml:space="preserve">与宫颈癌</w:t>
      </w:r>
      <w:bookmarkEnd w:id="641689"/>
    </w:p>
    <w:p w:rsidR="0018722C">
      <w:pPr>
        <w:topLinePunct/>
      </w:pPr>
      <w:r>
        <w:t>TM4SF1</w:t>
      </w:r>
      <w:r>
        <w:t>（</w:t>
      </w:r>
      <w:r>
        <w:t>Transmembrane-4-L-six-family-1</w:t>
      </w:r>
      <w:r>
        <w:t>）</w:t>
      </w:r>
      <w:r>
        <w:t>也称</w:t>
      </w:r>
      <w:r w:rsidR="001852F3">
        <w:t xml:space="preserve">L6</w:t>
      </w:r>
      <w:r w:rsidR="001852F3">
        <w:t xml:space="preserve">或肿瘤相关蛋白</w:t>
      </w:r>
      <w:r w:rsidR="001852F3">
        <w:t xml:space="preserve">L6</w:t>
      </w:r>
    </w:p>
    <w:p w:rsidR="0018722C">
      <w:pPr>
        <w:topLinePunct/>
      </w:pPr>
      <w:r>
        <w:t>（</w:t>
      </w:r>
      <w:r>
        <w:t xml:space="preserve">Tumor-associated antigen L6,</w:t>
      </w:r>
      <w:r w:rsidR="001852F3">
        <w:t xml:space="preserve"> </w:t>
      </w:r>
      <w:r w:rsidR="001852F3">
        <w:t xml:space="preserve">TAL6</w:t>
      </w:r>
      <w:r>
        <w:t>）</w:t>
      </w:r>
      <w:r>
        <w:t>，为四次跨膜蛋白超家族</w:t>
      </w:r>
      <w:r>
        <w:t>（</w:t>
      </w:r>
      <w:r>
        <w:t>TM4SF</w:t>
      </w:r>
      <w:r>
        <w:t>）</w:t>
      </w:r>
      <w:r>
        <w:t>成</w:t>
      </w:r>
      <w:r>
        <w:t>员之一，首次发现于肺癌，</w:t>
      </w:r>
      <w:r>
        <w:t>TM4SF</w:t>
      </w:r>
      <w:r/>
      <w:r w:rsidR="001852F3">
        <w:t xml:space="preserve">成员如</w:t>
      </w:r>
      <w:r>
        <w:t>CD9</w:t>
      </w:r>
      <w:r>
        <w:t>、</w:t>
      </w:r>
      <w:r>
        <w:t>CD63</w:t>
      </w:r>
      <w:r>
        <w:t>、</w:t>
      </w:r>
      <w:r>
        <w:t>CD82</w:t>
      </w:r>
      <w:r/>
      <w:r w:rsidR="001852F3">
        <w:t xml:space="preserve">和</w:t>
      </w:r>
      <w:r>
        <w:t>CD151</w:t>
      </w:r>
      <w:r/>
      <w:r w:rsidR="001852F3">
        <w:t xml:space="preserve">都被证明</w:t>
      </w:r>
      <w:r>
        <w:t>了能调控肿瘤细胞的能动和转移，并且与患者的预后和生存率密切相关</w:t>
      </w:r>
      <w:r>
        <w:rPr>
          <w:vertAlign w:val="superscript"/>
          /&gt;
        </w:rPr>
        <w:t>[</w:t>
      </w:r>
      <w:r>
        <w:rPr>
          <w:vertAlign w:val="superscript"/>
          <w:position w:val="10"/>
        </w:rPr>
        <w:t xml:space="preserve">63-69</w:t>
      </w:r>
      <w:r>
        <w:rPr>
          <w:vertAlign w:val="superscript"/>
          /&gt;
        </w:rPr>
        <w:t>]</w:t>
      </w:r>
      <w:r>
        <w:t>。</w:t>
      </w:r>
    </w:p>
    <w:p w:rsidR="0018722C">
      <w:pPr>
        <w:topLinePunct/>
      </w:pPr>
      <w:r>
        <w:t>TM4SF1</w:t>
      </w:r>
      <w:r w:rsidR="001852F3">
        <w:t xml:space="preserve">因其在大的胞外环上缺少</w:t>
      </w:r>
      <w:r w:rsidR="001852F3">
        <w:t xml:space="preserve">CCG</w:t>
      </w:r>
      <w:r>
        <w:t>（</w:t>
      </w:r>
      <w:r>
        <w:t>Cys-Cys-Gly</w:t>
      </w:r>
      <w:r>
        <w:t>）</w:t>
      </w:r>
      <w:r>
        <w:t>模序及缺乏与其他</w:t>
      </w:r>
      <w:r w:rsidR="001852F3">
        <w:t xml:space="preserve">33 个</w:t>
      </w:r>
    </w:p>
    <w:p w:rsidR="0018722C">
      <w:pPr>
        <w:topLinePunct/>
      </w:pPr>
      <w:r>
        <w:t>TM4SF</w:t>
      </w:r>
      <w:r w:rsidR="001852F3">
        <w:t xml:space="preserve">家族成员的整体序列同源性而被划分到一个新的包括</w:t>
      </w:r>
      <w:r w:rsidR="001852F3">
        <w:t xml:space="preserve">TM4SF4</w:t>
      </w:r>
      <w:r>
        <w:t>/</w:t>
      </w:r>
      <w:r>
        <w:t>IL—TMP、</w:t>
      </w:r>
    </w:p>
    <w:p w:rsidR="0018722C">
      <w:pPr>
        <w:topLinePunct/>
      </w:pPr>
      <w:r>
        <w:t>TM4SF5／L6H、TM4SF18／L6D、TM4SF19／OCTM4</w:t>
      </w:r>
      <w:r w:rsidR="001852F3">
        <w:t xml:space="preserve">及</w:t>
      </w:r>
      <w:r w:rsidR="001852F3">
        <w:t xml:space="preserve">TM4SF20／TCCE518</w:t>
      </w:r>
      <w:r w:rsidR="001852F3">
        <w:t xml:space="preserve">在内的超</w:t>
      </w:r>
    </w:p>
    <w:p w:rsidR="0018722C">
      <w:pPr>
        <w:topLinePunct/>
      </w:pPr>
      <w:r>
        <w:t>家族</w:t>
      </w:r>
      <w:r>
        <w:rPr>
          <w:vertAlign w:val="superscript"/>
          /&gt;
        </w:rPr>
        <w:t>[</w:t>
      </w:r>
      <w:r>
        <w:rPr>
          <w:spacing w:val="-2"/>
          <w:w w:val="101"/>
          <w:position w:val="10"/>
          <w:sz w:val="9"/>
        </w:rPr>
        <w:t>70</w:t>
      </w:r>
      <w:r>
        <w:rPr>
          <w:vertAlign w:val="superscript"/>
          /&gt;
        </w:rPr>
        <w:t>]</w:t>
      </w:r>
      <w:r>
        <w:t>。研究表明</w:t>
      </w:r>
      <w:r>
        <w:rPr>
          <w:vertAlign w:val="superscript"/>
          /&gt;
        </w:rPr>
        <w:t>[</w:t>
      </w:r>
      <w:r>
        <w:rPr>
          <w:spacing w:val="-2"/>
          <w:w w:val="101"/>
          <w:position w:val="10"/>
          <w:sz w:val="9"/>
        </w:rPr>
        <w:t>7</w:t>
      </w:r>
      <w:r>
        <w:rPr>
          <w:spacing w:val="0"/>
          <w:w w:val="101"/>
          <w:position w:val="10"/>
          <w:sz w:val="9"/>
        </w:rPr>
        <w:t>1</w:t>
      </w:r>
      <w:r>
        <w:rPr>
          <w:spacing w:val="-2"/>
          <w:w w:val="101"/>
          <w:position w:val="10"/>
          <w:sz w:val="9"/>
        </w:rPr>
        <w:t>-7</w:t>
      </w:r>
      <w:r>
        <w:rPr>
          <w:spacing w:val="0"/>
          <w:w w:val="101"/>
          <w:position w:val="10"/>
          <w:sz w:val="9"/>
        </w:rPr>
        <w:t>4</w:t>
      </w:r>
      <w:r>
        <w:rPr>
          <w:vertAlign w:val="superscript"/>
          /&gt;
        </w:rPr>
        <w:t>]</w:t>
      </w:r>
      <w:r>
        <w:rPr>
          <w:spacing w:val="2"/>
        </w:rPr>
        <w:t xml:space="preserve">: </w:t>
      </w:r>
      <w:r>
        <w:t>TM4SF1</w:t>
      </w:r>
      <w:r/>
      <w:r w:rsidR="001852F3">
        <w:t xml:space="preserve">在许多上皮性肿瘤中高表达，如肺癌、直肠癌、</w:t>
      </w:r>
      <w:r>
        <w:t>乳腺癌和卵巢癌等，并且和抗体介导的治疗密切相关，但其在肿瘤细胞中的大</w:t>
      </w:r>
      <w:r>
        <w:t>部</w:t>
      </w:r>
    </w:p>
    <w:p w:rsidR="0018722C">
      <w:pPr>
        <w:topLinePunct/>
      </w:pPr>
      <w:r>
        <w:rPr>
          <w:rFonts w:cstheme="minorBidi" w:hAnsiTheme="minorHAnsi" w:eastAsiaTheme="minorHAnsi" w:asciiTheme="minorHAnsi" w:ascii="Calibri"/>
        </w:rPr>
        <w:t>23</w:t>
      </w:r>
    </w:p>
    <w:p w:rsidR="0018722C">
      <w:pPr>
        <w:topLinePunct/>
      </w:pPr>
      <w:r>
        <w:t>分作用机制尚待进一步研究。</w:t>
      </w:r>
    </w:p>
    <w:p w:rsidR="0018722C">
      <w:pPr>
        <w:topLinePunct/>
      </w:pPr>
      <w:r>
        <w:t xml:space="preserve">Jia Cao</w:t>
      </w:r>
      <w:r>
        <w:rPr>
          <w:vertAlign w:val="superscript"/>
          /&gt;
        </w:rPr>
        <w:t xml:space="preserve">[</w:t>
      </w:r>
      <w:r>
        <w:rPr>
          <w:vertAlign w:val="superscript"/>
          /&gt;
        </w:rPr>
        <w:t xml:space="preserve">7</w:t>
      </w:r>
      <w:r>
        <w:rPr>
          <w:vertAlign w:val="superscript"/>
          /&gt;
        </w:rPr>
        <w:t xml:space="preserve">5</w:t>
      </w:r>
      <w:r>
        <w:rPr>
          <w:vertAlign w:val="superscript"/>
          /&gt;
        </w:rPr>
        <w:t xml:space="preserve">]</w:t>
      </w:r>
      <w:r>
        <w:t xml:space="preserve">等人应用定量</w:t>
      </w:r>
      <w:r>
        <w:t xml:space="preserve">RT-PCR</w:t>
      </w:r>
      <w:r/>
      <w:r w:rsidR="001852F3">
        <w:t xml:space="preserve">检测发现胰腺癌细胞株中</w:t>
      </w:r>
      <w:r>
        <w:t xml:space="preserve">TM4SF1mRNA</w:t>
      </w:r>
      <w:r/>
      <w:r w:rsidR="001852F3">
        <w:t xml:space="preserve">表达</w:t>
      </w:r>
      <w:r>
        <w:t xml:space="preserve">量明显高于胰腺导管上皮细胞株</w:t>
      </w:r>
      <w:r>
        <w:t xml:space="preserve">（</w:t>
      </w:r>
      <w:r>
        <w:t xml:space="preserve">HPDE</w:t>
      </w:r>
      <w:r>
        <w:t xml:space="preserve">）</w:t>
      </w:r>
      <w:r>
        <w:t xml:space="preserve">，</w:t>
      </w:r>
      <w:r>
        <w:t xml:space="preserve">并发现在沉默</w:t>
      </w:r>
      <w:r>
        <w:t xml:space="preserve">TM4SF1</w:t>
      </w:r>
      <w:r/>
      <w:r w:rsidR="001852F3">
        <w:t xml:space="preserve">后胰腺癌细胞</w:t>
      </w:r>
      <w:r>
        <w:t xml:space="preserve">株对吉西他滨介导的化学治疗更敏感。Yonghong Sun</w:t>
      </w:r>
      <w:r>
        <w:rPr>
          <w:vertAlign w:val="superscript"/>
          /&gt;
        </w:rPr>
        <w:t xml:space="preserve">[</w:t>
      </w:r>
      <w:r>
        <w:rPr>
          <w:vertAlign w:val="superscript"/>
          /&gt;
        </w:rPr>
        <w:t xml:space="preserve">7</w:t>
      </w:r>
      <w:r>
        <w:rPr>
          <w:vertAlign w:val="superscript"/>
          /&gt;
        </w:rPr>
        <w:t xml:space="preserve">6</w:t>
      </w:r>
      <w:r>
        <w:rPr>
          <w:vertAlign w:val="superscript"/>
          /&gt;
        </w:rPr>
        <w:t xml:space="preserve">]</w:t>
      </w:r>
      <w:r>
        <w:t xml:space="preserve">等学者将</w:t>
      </w:r>
      <w:r w:rsidR="001852F3">
        <w:t xml:space="preserve">pcDNA-TM4SF1</w:t>
      </w:r>
      <w:r>
        <w:t xml:space="preserve">转染到乳腺癌细胞株</w:t>
      </w:r>
      <w:r>
        <w:t xml:space="preserve">MDA-MB-231</w:t>
      </w:r>
      <w:r/>
      <w:r w:rsidR="001852F3">
        <w:t xml:space="preserve">中发现</w:t>
      </w:r>
      <w:r>
        <w:t xml:space="preserve">TM4SF1</w:t>
      </w:r>
      <w:r/>
      <w:r w:rsidR="001852F3">
        <w:t xml:space="preserve">呈现高表达，并出现乳腺癌细胞的迁移、凋亡的下降以及</w:t>
      </w:r>
      <w:r>
        <w:rPr>
          <w:spacing w:val="-7"/>
        </w:rPr>
        <w:t xml:space="preserve">（</w:t>
      </w:r>
      <w:r>
        <w:rPr>
          <w:spacing w:val="-7"/>
        </w:rPr>
        <w:t xml:space="preserve">p</w:t>
      </w:r>
      <w:r>
        <w:rPr>
          <w:spacing w:val="-7"/>
        </w:rPr>
        <w:t xml:space="preserve">）</w:t>
      </w:r>
      <w:r>
        <w:t xml:space="preserve">-AKT, </w:t>
      </w:r>
      <w:r>
        <w:t xml:space="preserve">p-mTOR,</w:t>
      </w:r>
      <w:r>
        <w:t xml:space="preserve">和</w:t>
      </w:r>
      <w:r>
        <w:t xml:space="preserve">p-P70</w:t>
      </w:r>
      <w:r/>
      <w:r w:rsidR="001852F3">
        <w:t xml:space="preserve">的阳性表达，提示</w:t>
      </w:r>
      <w:r>
        <w:t xml:space="preserve">TM4SF1</w:t>
      </w:r>
      <w:r>
        <w:t xml:space="preserve">可能通过</w:t>
      </w:r>
      <w:r>
        <w:t xml:space="preserve">PI3K</w:t>
      </w:r>
      <w:r>
        <w:t xml:space="preserve">/</w:t>
      </w:r>
      <w:r>
        <w:t xml:space="preserve">AKT</w:t>
      </w:r>
      <w:r>
        <w:t xml:space="preserve">/</w:t>
      </w:r>
      <w:r>
        <w:t xml:space="preserve">mTOR</w:t>
      </w:r>
      <w:r/>
      <w:r w:rsidR="001852F3">
        <w:t xml:space="preserve">通路来调控乳腺癌细胞的转移和凋亡，有望成为治疗乳</w:t>
      </w:r>
      <w:r>
        <w:t xml:space="preserve">腺癌的靶基因并且诠释乳腺癌发生发展和转移的机制。Chi-Iou Lin</w:t>
      </w:r>
      <w:r>
        <w:rPr>
          <w:vertAlign w:val="superscript"/>
          /&gt;
        </w:rPr>
        <w:t xml:space="preserve">[</w:t>
      </w:r>
      <w:r>
        <w:rPr>
          <w:vertAlign w:val="superscript"/>
          /&gt;
        </w:rPr>
        <w:t xml:space="preserve">7</w:t>
      </w:r>
      <w:r>
        <w:rPr>
          <w:vertAlign w:val="superscript"/>
          /&gt;
        </w:rPr>
        <w:t xml:space="preserve">7</w:t>
      </w:r>
      <w:r>
        <w:rPr>
          <w:vertAlign w:val="superscript"/>
          /&gt;
        </w:rPr>
        <w:t xml:space="preserve">]</w:t>
      </w:r>
      <w:r>
        <w:t xml:space="preserve">等学者的</w:t>
      </w:r>
      <w:r>
        <w:t xml:space="preserve">研究显示</w:t>
      </w:r>
      <w:r>
        <w:t xml:space="preserve">TM4SF1</w:t>
      </w:r>
      <w:r/>
      <w:r w:rsidR="001852F3">
        <w:t xml:space="preserve">表达在人肿瘤细胞和肿瘤血管内皮细胞以及在人骨髓间充质细</w:t>
      </w:r>
      <w:r>
        <w:t xml:space="preserve">胞中高表达中，参与肿瘤血管网的建立，并证实了抗</w:t>
      </w:r>
      <w:r>
        <w:t xml:space="preserve">TM4SF1</w:t>
      </w:r>
      <w:r/>
      <w:r w:rsidR="001852F3">
        <w:t xml:space="preserve">抗体如</w:t>
      </w:r>
      <w:r>
        <w:t xml:space="preserve">8G4</w:t>
      </w:r>
      <w:r/>
      <w:r w:rsidR="001852F3">
        <w:t xml:space="preserve">对肿瘤</w:t>
      </w:r>
      <w:r>
        <w:t xml:space="preserve">是有确切疗效的。</w:t>
      </w:r>
      <w:r>
        <w:t xml:space="preserve">Yu-Rong</w:t>
      </w:r>
      <w:r>
        <w:t xml:space="preserve"> </w:t>
      </w:r>
      <w:r>
        <w:t xml:space="preserve">Kao</w:t>
      </w:r>
      <w:r>
        <w:rPr>
          <w:vertAlign w:val="superscript"/>
          /&gt;
        </w:rPr>
        <w:t xml:space="preserve">[</w:t>
      </w:r>
      <w:r>
        <w:rPr>
          <w:vertAlign w:val="superscript"/>
          /&gt;
        </w:rPr>
        <w:t xml:space="preserve">78</w:t>
      </w:r>
      <w:r>
        <w:rPr>
          <w:vertAlign w:val="superscript"/>
          /&gt;
        </w:rPr>
        <w:t xml:space="preserve">]</w:t>
      </w:r>
      <w:r>
        <w:t xml:space="preserve">等学者实验中发现上调人类肺癌细胞株</w:t>
      </w:r>
      <w:r>
        <w:t xml:space="preserve">（</w:t>
      </w:r>
      <w:r>
        <w:t xml:space="preserve">CL1-0</w:t>
      </w:r>
      <w:r>
        <w:t xml:space="preserve">）</w:t>
      </w:r>
      <w:r>
        <w:t xml:space="preserve">中</w:t>
      </w:r>
      <w:r>
        <w:t xml:space="preserve">TM4SF1</w:t>
      </w:r>
      <w:r/>
      <w:r w:rsidR="001852F3">
        <w:t xml:space="preserve">基因的表达，肺癌细胞的体外侵袭能力明显增强，而转移模型</w:t>
      </w:r>
      <w:r>
        <w:t xml:space="preserve">SCID</w:t>
      </w:r>
      <w:r>
        <w:t xml:space="preserve">小鼠生存时间明显缩短，但特异性抗</w:t>
      </w:r>
      <w:r>
        <w:t xml:space="preserve">TAL6</w:t>
      </w:r>
      <w:r/>
      <w:r w:rsidR="001852F3">
        <w:t xml:space="preserve">抗体能显著降低肺肿瘤细胞的侵袭及迁移，肺癌组织的实时反转录</w:t>
      </w:r>
      <w:r>
        <w:t xml:space="preserve">PCR</w:t>
      </w:r>
      <w:r/>
      <w:r w:rsidR="001852F3">
        <w:t xml:space="preserve">显示</w:t>
      </w:r>
      <w:r>
        <w:t xml:space="preserve">TAL6</w:t>
      </w:r>
      <w:r/>
      <w:r w:rsidR="001852F3">
        <w:t xml:space="preserve">的高表达与肺鳞状细胞癌的早期术</w:t>
      </w:r>
      <w:r>
        <w:t xml:space="preserve">后复发和较短的生存率密切相关，因此认为</w:t>
      </w:r>
      <w:r>
        <w:t xml:space="preserve">TM4SF1</w:t>
      </w:r>
      <w:r w:rsidR="001852F3">
        <w:t xml:space="preserve">介导癌细胞的侵袭和转移。</w:t>
      </w:r>
    </w:p>
    <w:p w:rsidR="0018722C">
      <w:pPr>
        <w:topLinePunct/>
      </w:pPr>
      <w:r>
        <w:t>研究表明</w:t>
      </w:r>
      <w:r>
        <w:rPr>
          <w:vertAlign w:val="superscript"/>
          /&gt;
        </w:rPr>
        <w:t>[</w:t>
      </w:r>
      <w:r>
        <w:rPr>
          <w:vertAlign w:val="superscript"/>
          /&gt;
        </w:rPr>
        <w:t>7</w:t>
      </w:r>
      <w:r>
        <w:rPr>
          <w:vertAlign w:val="superscript"/>
          /&gt;
        </w:rPr>
        <w:t>9</w:t>
      </w:r>
      <w:r>
        <w:rPr>
          <w:vertAlign w:val="superscript"/>
          /&gt;
        </w:rPr>
        <w:t>-</w:t>
      </w:r>
      <w:r>
        <w:rPr>
          <w:vertAlign w:val="superscript"/>
          /&gt;
        </w:rPr>
        <w:t>80</w:t>
      </w:r>
      <w:r>
        <w:rPr>
          <w:vertAlign w:val="superscript"/>
          /&gt;
        </w:rPr>
        <w:t>]</w:t>
      </w:r>
      <w:r>
        <w:rPr>
          <w:spacing w:val="6"/>
        </w:rPr>
        <w:t xml:space="preserve">: </w:t>
      </w:r>
      <w:r>
        <w:t>TM4SF1</w:t>
      </w:r>
      <w:r/>
      <w:r w:rsidR="001852F3">
        <w:t xml:space="preserve">在多种血管内皮细胞</w:t>
      </w:r>
      <w:r>
        <w:t>（</w:t>
      </w:r>
      <w:r>
        <w:t>E</w:t>
      </w:r>
      <w:r>
        <w:t>C</w:t>
      </w:r>
      <w:r>
        <w:t>）</w:t>
      </w:r>
      <w:r>
        <w:t>中表达，因其可以在</w:t>
      </w:r>
      <w:r w:rsidR="001852F3">
        <w:t xml:space="preserve">VEGF-A</w:t>
      </w:r>
      <w:r w:rsidR="001852F3">
        <w:t xml:space="preserve">或</w:t>
      </w:r>
      <w:r w:rsidR="001852F3">
        <w:t xml:space="preserve">thrombin</w:t>
      </w:r>
      <w:r w:rsidR="001852F3">
        <w:t xml:space="preserve">的刺激下同与其有相似细胞定位的整合素亚单位α5、β1</w:t>
      </w:r>
      <w:r>
        <w:t>亚单位共同参与血管的形成，沉默或敲除</w:t>
      </w:r>
      <w:r>
        <w:t>TM4SF1</w:t>
      </w:r>
      <w:r w:rsidR="001852F3">
        <w:t xml:space="preserve">可以有效降低</w:t>
      </w:r>
      <w:r w:rsidR="001852F3">
        <w:t xml:space="preserve">VEGF-A</w:t>
      </w:r>
      <w:r w:rsidR="001852F3">
        <w:t xml:space="preserve">介导的</w:t>
      </w:r>
      <w:r>
        <w:t>血管生成、阻滞细胞分裂并促进细胞衰老；细胞的迁移和细胞间的相互作用离不</w:t>
      </w:r>
      <w:r>
        <w:t>开丝状伪足的形成</w:t>
      </w:r>
      <w:r>
        <w:t>，TM4SF1</w:t>
      </w:r>
      <w:r w:rsidR="001852F3">
        <w:t xml:space="preserve">可与</w:t>
      </w:r>
      <w:r w:rsidR="001852F3">
        <w:t xml:space="preserve">myosin-10</w:t>
      </w:r>
      <w:r w:rsidR="001852F3">
        <w:t xml:space="preserve">和β-actin</w:t>
      </w:r>
      <w:r w:rsidR="001852F3">
        <w:t xml:space="preserve">相互作用参与促进细</w:t>
      </w:r>
      <w:r>
        <w:t>胞丝状伪足的形成和细胞的迁移，</w:t>
      </w:r>
      <w:r>
        <w:t>TM4SF1</w:t>
      </w:r>
      <w:r/>
      <w:r w:rsidR="001852F3">
        <w:t xml:space="preserve">表达失常使</w:t>
      </w:r>
      <w:r>
        <w:t>EC</w:t>
      </w:r>
      <w:r/>
      <w:r w:rsidR="001852F3">
        <w:t xml:space="preserve">失去正常细胞极性，不</w:t>
      </w:r>
      <w:r>
        <w:t>能有效地迁移。提示</w:t>
      </w:r>
      <w:r>
        <w:t>TM4SF1</w:t>
      </w:r>
      <w:r/>
      <w:r w:rsidR="001852F3">
        <w:t xml:space="preserve">可能调控</w:t>
      </w:r>
      <w:r>
        <w:t>EC</w:t>
      </w:r>
      <w:r/>
      <w:r w:rsidR="001852F3">
        <w:t xml:space="preserve">的功能及病理血管的生成，并参与肿瘤细胞新陈代谢及微环境的形成，成为抗肿瘤血管形成的具有吸引力的潜在靶点。</w:t>
      </w:r>
    </w:p>
    <w:p w:rsidR="0018722C">
      <w:pPr>
        <w:topLinePunct/>
      </w:pPr>
      <w:r>
        <w:t>本</w:t>
      </w:r>
      <w:r>
        <w:t>研究结果显示：在正常宫颈组织中</w:t>
      </w:r>
      <w:r>
        <w:t>TM4SF1</w:t>
      </w:r>
      <w:r/>
      <w:r w:rsidR="001852F3">
        <w:t xml:space="preserve">主要表达于棘细胞的胞膜及胞</w:t>
      </w:r>
      <w:r>
        <w:t>浆中，在癌组织中呈弥散分布，血管平滑肌细胞胞浆也可见强阳性表达，表达阳</w:t>
      </w:r>
      <w:r>
        <w:t>性率为</w:t>
      </w:r>
      <w:r>
        <w:t>30%</w:t>
      </w:r>
      <w:r>
        <w:t>。在宫颈癌组织中主要表达于癌细胞的胞浆及胞膜，部分癌巢周围可</w:t>
      </w:r>
      <w:r>
        <w:t>见散在强阳性表达，表达阳性率为</w:t>
      </w:r>
      <w:r>
        <w:t>89%</w:t>
      </w:r>
      <w:r>
        <w:t>。在</w:t>
      </w:r>
      <w:r>
        <w:t>≧45</w:t>
      </w:r>
      <w:r/>
      <w:r w:rsidR="001852F3">
        <w:t xml:space="preserve">岁组及伴有淋巴结转移组宫颈癌</w:t>
      </w:r>
      <w:r>
        <w:t>中，</w:t>
      </w:r>
      <w:r>
        <w:t>TM4SF1</w:t>
      </w:r>
      <w:r/>
      <w:r w:rsidR="001852F3">
        <w:t xml:space="preserve">的表达强度明显高于</w:t>
      </w:r>
      <w:r>
        <w:t>&lt;45</w:t>
      </w:r>
      <w:r/>
      <w:r w:rsidR="001852F3">
        <w:t xml:space="preserve">岁组及不伴淋巴结转移组，本次实验中</w:t>
      </w:r>
    </w:p>
    <w:p w:rsidR="0018722C">
      <w:pPr>
        <w:topLinePunct/>
      </w:pPr>
      <w:r>
        <w:t>TM4SF1</w:t>
      </w:r>
      <w:r w:rsidR="001852F3">
        <w:t xml:space="preserve">的表达与病理分级、临床期别、年龄段及化学治疗无关。</w:t>
      </w:r>
    </w:p>
    <w:p w:rsidR="0018722C">
      <w:pPr>
        <w:topLinePunct/>
      </w:pPr>
      <w:r>
        <w:rPr>
          <w:rFonts w:cstheme="minorBidi" w:hAnsiTheme="minorHAnsi" w:eastAsiaTheme="minorHAnsi" w:asciiTheme="minorHAnsi" w:ascii="Calibri"/>
        </w:rPr>
        <w:t>24</w:t>
      </w:r>
    </w:p>
    <w:p w:rsidR="0018722C">
      <w:pPr>
        <w:pStyle w:val="Heading2"/>
        <w:topLinePunct/>
        <w:ind w:left="171" w:hangingChars="171" w:hanging="171"/>
      </w:pPr>
      <w:bookmarkStart w:id="641690" w:name="_Toc686641690"/>
      <w:bookmarkStart w:name="_bookmark23" w:id="59"/>
      <w:bookmarkEnd w:id="59"/>
      <w:r>
        <w:rPr>
          <w:b/>
        </w:rPr>
        <w:t>5.4</w:t>
      </w:r>
      <w:r>
        <w:t xml:space="preserve"> </w:t>
      </w:r>
      <w:bookmarkStart w:name="_bookmark23" w:id="60"/>
      <w:bookmarkEnd w:id="60"/>
      <w:r>
        <w:rPr>
          <w:b/>
        </w:rPr>
        <w:t>c</w:t>
      </w:r>
      <w:r>
        <w:rPr>
          <w:b/>
        </w:rPr>
        <w:t>-myc</w:t>
      </w:r>
      <w:r>
        <w:t>、</w:t>
      </w:r>
      <w:r>
        <w:rPr>
          <w:b/>
        </w:rPr>
        <w:t>ephrinB2</w:t>
      </w:r>
      <w:r w:rsidR="001852F3">
        <w:t xml:space="preserve">与</w:t>
      </w:r>
      <w:r>
        <w:rPr>
          <w:b/>
        </w:rPr>
        <w:t>TM4SF1</w:t>
      </w:r>
      <w:r w:rsidR="001852F3">
        <w:t xml:space="preserve">在宫颈癌中表达的相关性</w:t>
      </w:r>
      <w:bookmarkEnd w:id="641690"/>
    </w:p>
    <w:p w:rsidR="0018722C">
      <w:pPr>
        <w:topLinePunct/>
      </w:pPr>
      <w:r>
        <w:t>本次研究中</w:t>
      </w:r>
      <w:r>
        <w:t xml:space="preserve">,</w:t>
      </w:r>
      <w:r w:rsidR="001852F3">
        <w:t xml:space="preserve"> </w:t>
      </w:r>
      <w:r w:rsidR="001852F3">
        <w:t xml:space="preserve">c-myc</w:t>
      </w:r>
      <w:r/>
      <w:r w:rsidR="001852F3">
        <w:t xml:space="preserve">与</w:t>
      </w:r>
      <w:r>
        <w:t>ephrinB2</w:t>
      </w:r>
      <w:r/>
      <w:r w:rsidR="001852F3">
        <w:t xml:space="preserve">及</w:t>
      </w:r>
      <w:r>
        <w:t>TM4SF1</w:t>
      </w:r>
      <w:r/>
      <w:r w:rsidR="001852F3">
        <w:t xml:space="preserve">三者在宫颈鳞状细胞癌中的表达</w:t>
      </w:r>
      <w:r>
        <w:t>无明显相关性；但是在</w:t>
      </w:r>
      <w:r>
        <w:t>TM4SF1</w:t>
      </w:r>
      <w:r/>
      <w:r w:rsidR="001852F3">
        <w:t xml:space="preserve">阳性表达的宫颈癌组织中</w:t>
      </w:r>
      <w:r>
        <w:t>ephrinB2</w:t>
      </w:r>
      <w:r/>
      <w:r w:rsidR="001852F3">
        <w:t xml:space="preserve">也趋于阳性表</w:t>
      </w:r>
      <w:r>
        <w:t>达，二者在宫颈癌组织中共同阳性表达数为</w:t>
      </w:r>
      <w:r>
        <w:t>61</w:t>
      </w:r>
      <w:r/>
      <w:r w:rsidR="001852F3">
        <w:t xml:space="preserve">例，在</w:t>
      </w:r>
      <w:r>
        <w:t>69</w:t>
      </w:r>
      <w:r/>
      <w:r w:rsidR="001852F3">
        <w:t xml:space="preserve">例宫颈癌中占</w:t>
      </w:r>
      <w:r>
        <w:t>88%</w:t>
      </w:r>
      <w:r>
        <w:t>，</w:t>
      </w:r>
      <w:r>
        <w:t>共</w:t>
      </w:r>
    </w:p>
    <w:p w:rsidR="0018722C">
      <w:pPr>
        <w:topLinePunct/>
      </w:pPr>
      <w:r>
        <w:t>同阴性表达数为</w:t>
      </w:r>
      <w:r>
        <w:t>7</w:t>
      </w:r>
      <w:r/>
      <w:r w:rsidR="001852F3">
        <w:t xml:space="preserve">例，在</w:t>
      </w:r>
      <w:r>
        <w:t>69</w:t>
      </w:r>
      <w:r/>
      <w:r w:rsidR="001852F3">
        <w:t xml:space="preserve">例宫颈癌中占</w:t>
      </w:r>
      <w:r>
        <w:t>10%，呈正相关。说明均编码跨膜蛋</w:t>
      </w:r>
      <w:r>
        <w:t>白的</w:t>
      </w:r>
      <w:r>
        <w:t>TM4SF1</w:t>
      </w:r>
      <w:r/>
      <w:r w:rsidR="001852F3">
        <w:t xml:space="preserve">与</w:t>
      </w:r>
      <w:r>
        <w:t>ephrinB2</w:t>
      </w:r>
      <w:r/>
      <w:r w:rsidR="001852F3">
        <w:t xml:space="preserve">可能起协同作用调节癌细胞的增殖</w:t>
      </w:r>
      <w:r>
        <w:rPr>
          <w:rFonts w:hint="eastAsia"/>
        </w:rPr>
        <w:t>，</w:t>
      </w:r>
      <w:r>
        <w:t>促进组织恶变、癌</w:t>
      </w:r>
      <w:r>
        <w:t>细胞转移及肿瘤血管的生成。但由于本次研究总的例数较少，淋巴结转移较少</w:t>
      </w:r>
      <w:r>
        <w:rPr>
          <w:rFonts w:hint="eastAsia"/>
        </w:rPr>
        <w:t>，</w:t>
      </w:r>
      <w:r w:rsidR="001852F3">
        <w:t xml:space="preserve">其共同作用增加正常组织癌变可能的理论还有待证实。</w:t>
      </w:r>
    </w:p>
    <w:p w:rsidR="0018722C">
      <w:pPr>
        <w:pStyle w:val="Heading2"/>
        <w:topLinePunct/>
        <w:ind w:left="171" w:hangingChars="171" w:hanging="171"/>
      </w:pPr>
      <w:bookmarkStart w:id="641691" w:name="_Toc686641691"/>
      <w:bookmarkStart w:name="5.5展望 " w:id="61"/>
      <w:bookmarkEnd w:id="61"/>
      <w:r>
        <w:rPr>
          <w:b/>
        </w:rPr>
        <w:t>5.5</w:t>
      </w:r>
      <w:r>
        <w:t xml:space="preserve"> </w:t>
      </w:r>
      <w:bookmarkStart w:name="5.5展望 " w:id="62"/>
      <w:bookmarkEnd w:id="62"/>
      <w:r>
        <w:t>展望</w:t>
      </w:r>
      <w:bookmarkEnd w:id="641691"/>
    </w:p>
    <w:p w:rsidR="0018722C">
      <w:pPr>
        <w:topLinePunct/>
      </w:pPr>
      <w:r>
        <w:t>c-myc</w:t>
      </w:r>
      <w:r>
        <w:t>、</w:t>
      </w:r>
      <w:r>
        <w:t>TM4SF1</w:t>
      </w:r>
      <w:r w:rsidR="001852F3">
        <w:t xml:space="preserve">和</w:t>
      </w:r>
      <w:r w:rsidR="001852F3">
        <w:t xml:space="preserve">ephrinB2</w:t>
      </w:r>
      <w:r/>
      <w:r w:rsidR="001852F3">
        <w:t xml:space="preserve">均在宫颈鳞状细胞癌中呈现高表达，并与肿瘤</w:t>
      </w:r>
      <w:r>
        <w:t>的临床病理因素密切相关，影响着肿瘤的生物学行为。</w:t>
      </w:r>
      <w:r>
        <w:t>c-myc</w:t>
      </w:r>
      <w:r/>
      <w:r w:rsidR="001852F3">
        <w:t xml:space="preserve">在宫颈鳞状细胞癌</w:t>
      </w:r>
      <w:r>
        <w:t>中明显呈现出癌巢侵袭前沿的强阳性表达，并且在正常宫颈组织中的基底细胞胞</w:t>
      </w:r>
      <w:r>
        <w:t>核中呈现阳性表达，考虑</w:t>
      </w:r>
      <w:r>
        <w:t>c-myc</w:t>
      </w:r>
      <w:r/>
      <w:r w:rsidR="001852F3">
        <w:t xml:space="preserve">可能为具有胚胎干细胞样特性的宫颈癌干细胞的</w:t>
      </w:r>
      <w:r>
        <w:t>特异性标记物，但是否能认定为宫颈癌干细胞的特异性标志物，还需要进一步验</w:t>
      </w:r>
      <w:r>
        <w:t>证。</w:t>
      </w:r>
      <w:r>
        <w:t>TM4SF1</w:t>
      </w:r>
      <w:r/>
      <w:r w:rsidR="001852F3">
        <w:t xml:space="preserve">和</w:t>
      </w:r>
      <w:r>
        <w:t>ephrinB2</w:t>
      </w:r>
      <w:r/>
      <w:r w:rsidR="001852F3">
        <w:t xml:space="preserve">的表达具有显著的相关性，且两者的表达强度与宫颈</w:t>
      </w:r>
      <w:r>
        <w:t>癌的转移密切相关。研究表明抗</w:t>
      </w:r>
      <w:r>
        <w:t>TM4SF1</w:t>
      </w:r>
      <w:r/>
      <w:r w:rsidR="001852F3">
        <w:t xml:space="preserve">抗体对肿瘤有确切疗效，所以深入研究C-myc</w:t>
      </w:r>
      <w:r>
        <w:t>、</w:t>
      </w:r>
      <w:r>
        <w:t>TM4SF1</w:t>
      </w:r>
      <w:r/>
      <w:r w:rsidR="001852F3">
        <w:t xml:space="preserve">和</w:t>
      </w:r>
      <w:r>
        <w:t>ephrinB2</w:t>
      </w:r>
      <w:r/>
      <w:r w:rsidR="001852F3">
        <w:t xml:space="preserve">的作用机制将有利于进一步了解宫颈癌的发病机</w:t>
      </w:r>
      <w:r>
        <w:t>制、有助于揭示恶性肿瘤侵袭、转移等生物学行为的内在联系、发现阻断恶性肿</w:t>
      </w:r>
      <w:r>
        <w:t>瘤侵袭转移的方法，探索全新有效的靶向治疗和干预途径，从而有效降低恶性肿瘤患者的术后复发率和病死率。有望成为肿瘤早期诊断及判断预后的指标之一，</w:t>
      </w:r>
      <w:r w:rsidR="001852F3">
        <w:t xml:space="preserve">亦可作为肿瘤治疗新的靶点，给肿瘤综合治疗提供新的方向和思路。</w:t>
      </w:r>
    </w:p>
    <w:p w:rsidR="0018722C">
      <w:pPr>
        <w:topLinePunct/>
      </w:pPr>
      <w:r>
        <w:rPr>
          <w:rFonts w:cstheme="minorBidi" w:hAnsiTheme="minorHAnsi" w:eastAsiaTheme="minorHAnsi" w:asciiTheme="minorHAnsi" w:ascii="Calibri"/>
        </w:rPr>
        <w:t>25</w:t>
      </w:r>
    </w:p>
    <w:p w:rsidR="0018722C">
      <w:pPr>
        <w:pStyle w:val="Heading1"/>
        <w:topLinePunct/>
      </w:pPr>
      <w:bookmarkStart w:id="641692" w:name="_Toc686641692"/>
      <w:bookmarkStart w:name="第6章 小 结 " w:id="63"/>
      <w:bookmarkEnd w:id="63"/>
      <w:bookmarkStart w:name="_bookmark24" w:id="64"/>
      <w:bookmarkEnd w:id="64"/>
      <w:r>
        <w:t>第 6 章</w:t>
      </w:r>
      <w:r>
        <w:t xml:space="preserve">  </w:t>
      </w:r>
      <w:r w:rsidRPr="00DB64CE">
        <w:t>小 结</w:t>
      </w:r>
      <w:bookmarkEnd w:id="641692"/>
    </w:p>
    <w:p w:rsidR="0018722C">
      <w:pPr>
        <w:topLinePunct/>
      </w:pPr>
      <w:r>
        <w:t>1.</w:t>
      </w:r>
      <w:r>
        <w:t>宫颈鳞状细胞癌组织中</w:t>
      </w:r>
      <w:r>
        <w:t>c-myc</w:t>
      </w:r>
      <w:r>
        <w:t>、</w:t>
      </w:r>
      <w:r>
        <w:t>TM4SF1</w:t>
      </w:r>
      <w:r/>
      <w:r w:rsidR="001852F3">
        <w:t xml:space="preserve">及</w:t>
      </w:r>
      <w:r>
        <w:t>ephrinB2</w:t>
      </w:r>
      <w:r/>
      <w:r w:rsidR="001852F3">
        <w:t xml:space="preserve">呈显著的高表达；</w:t>
      </w:r>
    </w:p>
    <w:p w:rsidR="0018722C">
      <w:pPr>
        <w:topLinePunct/>
      </w:pPr>
      <w:r>
        <w:t xml:space="preserve">2.</w:t>
      </w:r>
      <w:r w:rsidR="001852F3">
        <w:t xml:space="preserve"> </w:t>
      </w:r>
      <w:r w:rsidR="001852F3">
        <w:t xml:space="preserve">c-myc</w:t>
      </w:r>
      <w:r/>
      <w:r w:rsidR="001852F3">
        <w:t xml:space="preserve">蛋白的阳性率及表达部位与肿瘤分化程度、侵袭以及有无淋巴</w:t>
      </w:r>
      <w:r>
        <w:t>结转移具有显著相关性，提示</w:t>
      </w:r>
      <w:r>
        <w:t>c-myc</w:t>
      </w:r>
      <w:r/>
      <w:r w:rsidR="001852F3">
        <w:t xml:space="preserve">的阳性表达和表达部位在宫颈癌的发生以及淋巴结转移中起着重要作用；</w:t>
      </w:r>
    </w:p>
    <w:p w:rsidR="0018722C">
      <w:pPr>
        <w:pStyle w:val="cw24"/>
        <w:topLinePunct/>
      </w:pPr>
      <w:r>
        <w:rPr>
          <w:rFonts w:ascii="宋体" w:eastAsia="宋体" w:hint="eastAsia"/>
        </w:rPr>
        <w:t>3. </w:t>
      </w:r>
      <w:r>
        <w:rPr>
          <w:rFonts w:ascii="宋体" w:eastAsia="宋体" w:hint="eastAsia"/>
        </w:rPr>
        <w:t>ephrinB2</w:t>
      </w:r>
      <w:r w:rsidR="001852F3">
        <w:rPr>
          <w:rFonts w:ascii="宋体" w:eastAsia="宋体" w:hint="eastAsia"/>
        </w:rPr>
        <w:t xml:space="preserve">的表达强度均与宫颈癌淋巴结转移及病理分级相关，</w:t>
      </w:r>
      <w:r>
        <w:rPr>
          <w:rFonts w:ascii="宋体" w:eastAsia="宋体" w:hint="eastAsia"/>
        </w:rPr>
        <w:t>TM4SF1</w:t>
      </w:r>
      <w:r>
        <w:rPr>
          <w:rFonts w:ascii="宋体" w:eastAsia="宋体" w:hint="eastAsia"/>
        </w:rPr>
        <w:t>的表达强度与宫颈癌淋巴结转移及患者年龄分段相关。</w:t>
      </w:r>
    </w:p>
    <w:p w:rsidR="0018722C">
      <w:pPr>
        <w:pStyle w:val="cw24"/>
        <w:topLinePunct/>
      </w:pPr>
      <w:r>
        <w:rPr>
          <w:rFonts w:ascii="宋体" w:eastAsia="宋体" w:hint="eastAsia"/>
        </w:rPr>
        <w:t>4. </w:t>
      </w:r>
      <w:r>
        <w:rPr>
          <w:rFonts w:ascii="宋体" w:eastAsia="宋体" w:hint="eastAsia"/>
        </w:rPr>
        <w:t>TM4SF1</w:t>
      </w:r>
      <w:r w:rsidR="001852F3">
        <w:rPr>
          <w:rFonts w:ascii="宋体" w:eastAsia="宋体" w:hint="eastAsia"/>
        </w:rPr>
        <w:t xml:space="preserve">与</w:t>
      </w:r>
      <w:r>
        <w:rPr>
          <w:rFonts w:ascii="宋体" w:eastAsia="宋体" w:hint="eastAsia"/>
        </w:rPr>
        <w:t>ephrinB2</w:t>
      </w:r>
      <w:r w:rsidR="001852F3">
        <w:rPr>
          <w:rFonts w:ascii="宋体" w:eastAsia="宋体" w:hint="eastAsia"/>
        </w:rPr>
        <w:t xml:space="preserve">在宫颈癌中的表达呈显著的正相关，提示</w:t>
      </w:r>
      <w:r>
        <w:rPr>
          <w:rFonts w:ascii="宋体" w:eastAsia="宋体" w:hint="eastAsia"/>
        </w:rPr>
        <w:t>TM4SF1</w:t>
      </w:r>
      <w:r>
        <w:rPr>
          <w:rFonts w:ascii="宋体" w:eastAsia="宋体" w:hint="eastAsia"/>
        </w:rPr>
        <w:t>及</w:t>
      </w:r>
      <w:r>
        <w:rPr>
          <w:rFonts w:ascii="宋体" w:eastAsia="宋体" w:hint="eastAsia"/>
        </w:rPr>
        <w:t>ephrinB2</w:t>
      </w:r>
      <w:r w:rsidR="001852F3">
        <w:rPr>
          <w:rFonts w:ascii="宋体" w:eastAsia="宋体" w:hint="eastAsia"/>
        </w:rPr>
        <w:t xml:space="preserve">在宫颈癌的发生、发展中可能起协同作用。</w:t>
      </w:r>
    </w:p>
    <w:p w:rsidR="0018722C">
      <w:pPr>
        <w:topLinePunct/>
      </w:pPr>
      <w:r>
        <w:rPr>
          <w:rFonts w:cstheme="minorBidi" w:hAnsiTheme="minorHAnsi" w:eastAsiaTheme="minorHAnsi" w:asciiTheme="minorHAnsi" w:ascii="Calibri"/>
        </w:rPr>
        <w:t>26</w:t>
      </w:r>
    </w:p>
    <w:p w:rsidR="0018722C">
      <w:pPr>
        <w:pStyle w:val="afff1"/>
        <w:topLinePunct/>
      </w:pPr>
      <w:bookmarkStart w:id="641693" w:name="_Toc686641693"/>
      <w:bookmarkStart w:name="参考文献 " w:id="65"/>
      <w:bookmarkEnd w:id="65"/>
      <w:bookmarkStart w:name="_bookmark25" w:id="66"/>
      <w:bookmarkEnd w:id="66"/>
      <w:r>
        <w:t>参考文献</w:t>
      </w:r>
      <w:bookmarkEnd w:id="641693"/>
    </w:p>
    <w:p w:rsidR="0018722C">
      <w:pPr>
        <w:pStyle w:val="ab"/>
        <w:topLinePunct/>
        <w:ind w:left="200" w:hangingChars="200" w:hanging="200"/>
      </w:pPr>
      <w:r>
        <w:t>[</w:t>
      </w:r>
      <w:r>
        <w:t xml:space="preserve">1</w:t>
      </w:r>
      <w:r>
        <w:t>]</w:t>
      </w:r>
      <w:r w:rsidRPr="00281126">
        <w:t xml:space="preserve">  </w:t>
      </w:r>
      <w:r>
        <w:t>Hakim A </w:t>
      </w:r>
      <w:r>
        <w:t>A, Lin </w:t>
      </w:r>
      <w:r>
        <w:t>P S, Sharon </w:t>
      </w:r>
      <w:r>
        <w:t>W, </w:t>
      </w:r>
      <w:r>
        <w:t xml:space="preserve">et al. Indications and efficacy of the human papillomavirus vaccine.</w:t>
      </w:r>
      <w:r>
        <w:t xml:space="preserve"> </w:t>
      </w:r>
      <w:r>
        <w:t>[</w:t>
      </w:r>
      <w:r>
        <w:t xml:space="preserve">J</w:t>
      </w:r>
      <w:r>
        <w:t>]</w:t>
      </w:r>
      <w:r>
        <w:t xml:space="preserve">. Current Treatment Options </w:t>
      </w:r>
      <w:r>
        <w:t>in </w:t>
      </w:r>
      <w:r>
        <w:t>Oncology, 2007, 8</w:t>
      </w:r>
      <w:r>
        <w:t>(</w:t>
      </w:r>
      <w:r>
        <w:t>6</w:t>
      </w:r>
      <w:r>
        <w:t>)</w:t>
      </w:r>
      <w:r>
        <w:t xml:space="preserve">:</w:t>
      </w:r>
      <w:r>
        <w:t xml:space="preserve"> </w:t>
      </w:r>
      <w:r>
        <w:t>393-401.</w:t>
      </w:r>
    </w:p>
    <w:p w:rsidR="0018722C">
      <w:pPr>
        <w:pStyle w:val="ab"/>
        <w:topLinePunct/>
        <w:ind w:left="200" w:hangingChars="200" w:hanging="200"/>
      </w:pPr>
      <w:r>
        <w:t xml:space="preserve">[</w:t>
      </w:r>
      <w:r>
        <w:t xml:space="preserve">2</w:t>
      </w:r>
      <w:r>
        <w:t xml:space="preserve">]</w:t>
      </w:r>
      <w:r w:rsidRPr="00281126">
        <w:t xml:space="preserve">  </w:t>
      </w:r>
      <w:r>
        <w:t xml:space="preserve">Acevedo-Rocha CG, Munguía-Moreno JA, Ocádiz-Delgado R. A transcriptome-and marker-based systemic analysis of cervical cancer. In Intech </w:t>
      </w:r>
      <w:r>
        <w:t xml:space="preserve">(</w:t>
      </w:r>
      <w:r>
        <w:t xml:space="preserve">ed</w:t>
      </w:r>
      <w:r>
        <w:t xml:space="preserve">)</w:t>
      </w:r>
      <w:r>
        <w:t xml:space="preserve"> </w:t>
      </w:r>
      <w:r>
        <w:t xml:space="preserve">Topics </w:t>
      </w:r>
      <w:r>
        <w:t xml:space="preserve">on cervical cancer with an advocacy for prevention. Croacia, 2012, pp. 155–196.</w:t>
      </w:r>
    </w:p>
    <w:p w:rsidR="0018722C">
      <w:pPr>
        <w:pStyle w:val="ab"/>
        <w:topLinePunct/>
        <w:ind w:left="200" w:hangingChars="200" w:hanging="200"/>
      </w:pPr>
      <w:r>
        <w:t>[</w:t>
      </w:r>
      <w:r>
        <w:t xml:space="preserve">3</w:t>
      </w:r>
      <w:r>
        <w:t>]</w:t>
      </w:r>
      <w:r w:rsidRPr="00281126">
        <w:t xml:space="preserve">  </w:t>
      </w:r>
      <w:r>
        <w:t>Arends M J, </w:t>
      </w:r>
      <w:r>
        <w:t>Wyllie </w:t>
      </w:r>
      <w:r>
        <w:t>A H, Bird C C. Human papillomavirus type 18 </w:t>
      </w:r>
      <w:r>
        <w:t>is </w:t>
      </w:r>
      <w:r>
        <w:t>associated with less apoptosis </w:t>
      </w:r>
      <w:r>
        <w:t>in </w:t>
      </w:r>
      <w:r>
        <w:t xml:space="preserve">fibroblast tumours than human papillomavirus type 16.</w:t>
      </w:r>
      <w:r>
        <w:t xml:space="preserve"> </w:t>
      </w:r>
      <w:r>
        <w:t>[</w:t>
      </w:r>
      <w:r>
        <w:t>J</w:t>
      </w:r>
      <w:r>
        <w:t>]</w:t>
      </w:r>
      <w:r>
        <w:t>. British Journal of Cancer, 1995,</w:t>
      </w:r>
      <w:r>
        <w:t> </w:t>
      </w:r>
      <w:r>
        <w:t>72</w:t>
      </w:r>
      <w:r>
        <w:t>(</w:t>
      </w:r>
      <w:r>
        <w:t>3</w:t>
      </w:r>
      <w:r>
        <w:t>)</w:t>
      </w:r>
      <w:r>
        <w:t xml:space="preserve">:</w:t>
      </w:r>
      <w:r>
        <w:t xml:space="preserve"> </w:t>
      </w:r>
      <w:r>
        <w:t>646-9.</w:t>
      </w:r>
    </w:p>
    <w:p w:rsidR="0018722C">
      <w:pPr>
        <w:pStyle w:val="ab"/>
        <w:topLinePunct/>
        <w:ind w:left="200" w:hangingChars="200" w:hanging="200"/>
      </w:pPr>
      <w:r>
        <w:t>[</w:t>
      </w:r>
      <w:r>
        <w:t xml:space="preserve">4</w:t>
      </w:r>
      <w:r>
        <w:t>]</w:t>
      </w:r>
      <w:r w:rsidRPr="00281126">
        <w:t xml:space="preserve">  </w:t>
      </w:r>
      <w:r>
        <w:t>Ben-Porath I, Thomson </w:t>
      </w:r>
      <w:r>
        <w:t>MW, </w:t>
      </w:r>
      <w:r>
        <w:t>Carey VJ, Ge R, Bell </w:t>
      </w:r>
      <w:r>
        <w:t>GW, </w:t>
      </w:r>
      <w:r>
        <w:t>Regev </w:t>
      </w:r>
      <w:r>
        <w:t>A, </w:t>
      </w:r>
      <w:r>
        <w:t>et al. </w:t>
      </w:r>
      <w:r>
        <w:t>An </w:t>
      </w:r>
      <w:r>
        <w:t>embryonic stem cell-like gene expression signature </w:t>
      </w:r>
      <w:r>
        <w:t>in </w:t>
      </w:r>
      <w:r>
        <w:t>poorly differentiated aggressive human tumors. Nat Genet.</w:t>
      </w:r>
      <w:r>
        <w:t> </w:t>
      </w:r>
      <w:r>
        <w:t xml:space="preserve">2008;</w:t>
      </w:r>
      <w:r>
        <w:t xml:space="preserve"> </w:t>
      </w:r>
      <w:r>
        <w:t>40:</w:t>
      </w:r>
      <w:r>
        <w:t xml:space="preserve"> </w:t>
      </w:r>
      <w:r>
        <w:t>499–507.</w:t>
      </w:r>
    </w:p>
    <w:p w:rsidR="0018722C">
      <w:pPr>
        <w:pStyle w:val="ab"/>
        <w:topLinePunct/>
        <w:ind w:left="200" w:hangingChars="200" w:hanging="200"/>
      </w:pPr>
      <w:r>
        <w:t>[</w:t>
      </w:r>
      <w:r>
        <w:t xml:space="preserve">5</w:t>
      </w:r>
      <w:r>
        <w:t>]</w:t>
      </w:r>
      <w:r w:rsidRPr="00281126">
        <w:t xml:space="preserve">  </w:t>
      </w:r>
      <w:r>
        <w:t xml:space="preserve">Miller DM1, Thomas SD, Islam A.</w:t>
      </w:r>
      <w:r>
        <w:t xml:space="preserve"> </w:t>
      </w:r>
      <w:r>
        <w:t xml:space="preserve">c-Myc and cancer metabolism.</w:t>
      </w:r>
      <w:r>
        <w:t xml:space="preserve"> </w:t>
      </w:r>
      <w:r>
        <w:t xml:space="preserve">Clin Cancer Res. 2012 Oct</w:t>
      </w:r>
      <w:r>
        <w:t> </w:t>
      </w:r>
      <w:r>
        <w:t xml:space="preserve">15;</w:t>
      </w:r>
      <w:r>
        <w:t xml:space="preserve"> </w:t>
      </w:r>
      <w:r>
        <w:t>18</w:t>
      </w:r>
      <w:r>
        <w:t>(</w:t>
      </w:r>
      <w:r>
        <w:t>20</w:t>
      </w:r>
      <w:r>
        <w:t>)</w:t>
      </w:r>
      <w:r>
        <w:t xml:space="preserve">:</w:t>
      </w:r>
      <w:r>
        <w:t xml:space="preserve"> </w:t>
      </w:r>
      <w:r>
        <w:t>5546-53.</w:t>
      </w:r>
    </w:p>
    <w:p w:rsidR="0018722C">
      <w:pPr>
        <w:pStyle w:val="ab"/>
        <w:topLinePunct/>
        <w:ind w:left="200" w:hangingChars="200" w:hanging="200"/>
      </w:pPr>
      <w:r>
        <w:t>[</w:t>
      </w:r>
      <w:r>
        <w:t xml:space="preserve">6</w:t>
      </w:r>
      <w:r>
        <w:t>]</w:t>
      </w:r>
      <w:r w:rsidRPr="00281126">
        <w:t xml:space="preserve">  </w:t>
      </w:r>
      <w:r>
        <w:t>Shin </w:t>
      </w:r>
      <w:r>
        <w:t xml:space="preserve">D,</w:t>
      </w:r>
      <w:r>
        <w:t xml:space="preserve"> </w:t>
      </w:r>
      <w:r>
        <w:t xml:space="preserve">Garcia-Cardena G, Hayashi S, et al. Expression of ephrinB2 identifies a stable genetic difference between arterial and venous vascular smooth muscle as well as endothelial cells, and marks subsets of microvessels at sites of adult neovascularization.</w:t>
      </w:r>
      <w:r>
        <w:t xml:space="preserve"> </w:t>
      </w:r>
      <w:r>
        <w:t>Dev</w:t>
      </w:r>
      <w:r>
        <w:t> </w:t>
      </w:r>
      <w:r>
        <w:t xml:space="preserve">Biol,</w:t>
      </w:r>
      <w:r>
        <w:t xml:space="preserve"> </w:t>
      </w:r>
      <w:r>
        <w:t>2001,</w:t>
      </w:r>
      <w:r>
        <w:t xml:space="preserve"> </w:t>
      </w:r>
      <w:r>
        <w:t>230:</w:t>
      </w:r>
      <w:r>
        <w:t xml:space="preserve"> </w:t>
      </w:r>
      <w:r>
        <w:t>139-150.</w:t>
      </w:r>
    </w:p>
    <w:p w:rsidR="0018722C">
      <w:pPr>
        <w:pStyle w:val="ab"/>
        <w:topLinePunct/>
        <w:ind w:left="200" w:hangingChars="200" w:hanging="200"/>
      </w:pPr>
      <w:r>
        <w:t>[</w:t>
      </w:r>
      <w:r>
        <w:t xml:space="preserve">7</w:t>
      </w:r>
      <w:r>
        <w:t xml:space="preserve">]</w:t>
      </w:r>
      <w:r>
        <w:t xml:space="preserve"> </w:t>
      </w:r>
      <w:r>
        <w:rPr>
          <w:rFonts w:ascii="宋体" w:eastAsia="宋体" w:hint="eastAsia"/>
        </w:rPr>
        <w:t>唐雄志</w:t>
      </w:r>
      <w:r>
        <w:t>, </w:t>
      </w:r>
      <w:r>
        <w:rPr>
          <w:rFonts w:ascii="宋体" w:eastAsia="宋体" w:hint="eastAsia"/>
        </w:rPr>
        <w:t>谢秋群</w:t>
      </w:r>
      <w:r>
        <w:t>, </w:t>
      </w:r>
      <w:r>
        <w:rPr>
          <w:rFonts w:ascii="宋体" w:eastAsia="宋体" w:hint="eastAsia"/>
        </w:rPr>
        <w:t>杨炜</w:t>
      </w:r>
      <w:r>
        <w:t>. </w:t>
      </w:r>
      <w:r>
        <w:t>ephrinB2</w:t>
      </w:r>
      <w:r/>
      <w:r>
        <w:rPr>
          <w:rFonts w:ascii="宋体" w:eastAsia="宋体" w:hint="eastAsia"/>
        </w:rPr>
        <w:t>失调对宫颈癌细胞增殖的影响</w:t>
      </w:r>
      <w:r>
        <w:t>[</w:t>
      </w:r>
      <w:r>
        <w:rPr>
          <w:sz w:val="24"/>
        </w:rPr>
        <w:t xml:space="preserve">J</w:t>
      </w:r>
      <w:r>
        <w:t>]</w:t>
      </w:r>
      <w:r>
        <w:t xml:space="preserve">. </w:t>
      </w:r>
      <w:r>
        <w:rPr>
          <w:rFonts w:ascii="宋体" w:eastAsia="宋体" w:hint="eastAsia"/>
        </w:rPr>
        <w:t>中国现代</w:t>
      </w:r>
      <w:r>
        <w:t>医学杂志</w:t>
      </w:r>
      <w:r>
        <w:rPr>
          <w:rFonts w:ascii="Times New Roman" w:eastAsia="Times New Roman"/>
        </w:rPr>
        <w:t>, 2013, 23</w:t>
      </w:r>
      <w:r>
        <w:rPr>
          <w:rFonts w:ascii="Times New Roman" w:eastAsia="Times New Roman"/>
        </w:rPr>
        <w:t>(</w:t>
      </w:r>
      <w:r>
        <w:rPr>
          <w:rFonts w:ascii="Times New Roman" w:eastAsia="Times New Roman"/>
        </w:rPr>
        <w:t>16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20-24.</w:t>
      </w:r>
    </w:p>
    <w:p w:rsidR="0018722C">
      <w:pPr>
        <w:pStyle w:val="ab"/>
        <w:topLinePunct/>
        <w:ind w:left="200" w:hangingChars="200" w:hanging="200"/>
      </w:pPr>
      <w:r>
        <w:t>[</w:t>
      </w:r>
      <w:r>
        <w:t xml:space="preserve">8</w:t>
      </w:r>
      <w:r>
        <w:t>]</w:t>
      </w:r>
      <w:r w:rsidRPr="00281126">
        <w:t xml:space="preserve">  </w:t>
      </w:r>
      <w:r>
        <w:t>Sciuto T E, Merley </w:t>
      </w:r>
      <w:r>
        <w:t>A, Lin </w:t>
      </w:r>
      <w:r>
        <w:t>C I, et al. Intracellular Distribution of TM4SF1 and Internalization of TM4SF1-antibody Complex </w:t>
      </w:r>
      <w:r>
        <w:t>in </w:t>
      </w:r>
      <w:r>
        <w:t>Vascular </w:t>
      </w:r>
      <w:r>
        <w:t>Endothelial Cells</w:t>
      </w:r>
      <w:r>
        <w:t>[</w:t>
      </w:r>
      <w:r>
        <w:t>J</w:t>
      </w:r>
      <w:r>
        <w:t>]</w:t>
      </w:r>
      <w:r>
        <w:t>. Biochemical &amp; Biophysical Research Communications, 2015,</w:t>
      </w:r>
      <w:r>
        <w:t> </w:t>
      </w:r>
      <w:r>
        <w:t>465</w:t>
      </w:r>
      <w:r>
        <w:t>(</w:t>
      </w:r>
      <w:r>
        <w:t>3</w:t>
      </w:r>
      <w:r>
        <w:t>)</w:t>
      </w:r>
      <w:r>
        <w:t xml:space="preserve">:</w:t>
      </w:r>
      <w:r>
        <w:t xml:space="preserve"> </w:t>
      </w:r>
      <w:r>
        <w:t>338-343.</w:t>
      </w:r>
    </w:p>
    <w:p w:rsidR="0018722C">
      <w:pPr>
        <w:pStyle w:val="ab"/>
        <w:topLinePunct/>
        <w:ind w:left="200" w:hangingChars="200" w:hanging="200"/>
      </w:pPr>
      <w:r>
        <w:t>[</w:t>
      </w:r>
      <w:r>
        <w:t xml:space="preserve">9</w:t>
      </w:r>
      <w:r>
        <w:t>]</w:t>
      </w:r>
      <w:r w:rsidRPr="00281126">
        <w:t xml:space="preserve">  </w:t>
      </w:r>
      <w:r>
        <w:t>Facchini L M, Penn L Z. The molecular role of </w:t>
      </w:r>
      <w:r>
        <w:t>Myc in </w:t>
      </w:r>
      <w:r>
        <w:t xml:space="preserve">growth and transformation: recent discoveries lead to new insights.</w:t>
      </w:r>
      <w:r>
        <w:t xml:space="preserve"> </w:t>
      </w:r>
      <w:r>
        <w:t>[</w:t>
      </w:r>
      <w:r>
        <w:t xml:space="preserve">J</w:t>
      </w:r>
      <w:r>
        <w:t>]</w:t>
      </w:r>
      <w:r>
        <w:t xml:space="preserve">. Faseb Journal Official Publication of the Federation of American Societies for Experimental </w:t>
      </w:r>
      <w:r>
        <w:t>Biology, </w:t>
      </w:r>
      <w:r>
        <w:t>1998, 12</w:t>
      </w:r>
      <w:r>
        <w:t>(</w:t>
      </w:r>
      <w:r>
        <w:t>9</w:t>
      </w:r>
      <w:r>
        <w:t>)</w:t>
      </w:r>
      <w:r>
        <w:t xml:space="preserve">:</w:t>
      </w:r>
      <w:r>
        <w:t xml:space="preserve"> </w:t>
      </w:r>
      <w:r>
        <w:t>633-651.</w:t>
      </w:r>
      <w:r>
        <w:rPr>
          <w:rFonts w:cstheme="minorBidi" w:hAnsiTheme="minorHAnsi" w:eastAsiaTheme="minorHAnsi" w:asciiTheme="minorHAnsi" w:ascii="Calibri"/>
        </w:rPr>
        <w:t>27</w:t>
      </w:r>
    </w:p>
    <w:p w:rsidR="0018722C">
      <w:pPr>
        <w:pStyle w:val="ab"/>
        <w:topLinePunct/>
        <w:ind w:left="200" w:hangingChars="200" w:hanging="200"/>
      </w:pPr>
      <w:r>
        <w:t>[</w:t>
      </w:r>
      <w:r>
        <w:t xml:space="preserve">10</w:t>
      </w:r>
      <w:r>
        <w:t>]</w:t>
      </w:r>
      <w:r w:rsidRPr="00281126">
        <w:t xml:space="preserve"> </w:t>
      </w:r>
      <w:r>
        <w:t>Henriksson M, Lüscher B. Proteins of the </w:t>
      </w:r>
      <w:r>
        <w:t>Myc </w:t>
      </w:r>
      <w:r>
        <w:t>Network: Essential Regulators of Cell Growth and Differentiation</w:t>
      </w:r>
      <w:r>
        <w:t>[</w:t>
      </w:r>
      <w:r>
        <w:t xml:space="preserve">J</w:t>
      </w:r>
      <w:r>
        <w:t>]</w:t>
      </w:r>
      <w:r>
        <w:t xml:space="preserve">. Advances </w:t>
      </w:r>
      <w:r>
        <w:t>in </w:t>
      </w:r>
      <w:r>
        <w:t>Cancer Research, 1996, 68</w:t>
      </w:r>
      <w:r>
        <w:t>(</w:t>
      </w:r>
      <w:r>
        <w:t>8</w:t>
      </w:r>
      <w:r>
        <w:t>)</w:t>
      </w:r>
      <w:r>
        <w:t xml:space="preserve">:</w:t>
      </w:r>
      <w:r>
        <w:t xml:space="preserve"> </w:t>
      </w:r>
      <w:r>
        <w:t>109-82.</w:t>
      </w:r>
    </w:p>
    <w:p w:rsidR="0018722C">
      <w:pPr>
        <w:pStyle w:val="ab"/>
        <w:topLinePunct/>
        <w:ind w:left="200" w:hangingChars="200" w:hanging="200"/>
      </w:pPr>
      <w:r>
        <w:t>[</w:t>
      </w:r>
      <w:r>
        <w:t xml:space="preserve">11</w:t>
      </w:r>
      <w:r>
        <w:t>]</w:t>
      </w:r>
      <w:r w:rsidRPr="00281126">
        <w:t xml:space="preserve"> </w:t>
      </w:r>
      <w:r>
        <w:t>Lemaitre J M, Buckle R S, Méchali M. c-Myc </w:t>
      </w:r>
      <w:r>
        <w:t>in </w:t>
      </w:r>
      <w:r>
        <w:t xml:space="preserve">the control of cell proliferation and embryonic development.</w:t>
      </w:r>
      <w:r>
        <w:t xml:space="preserve"> </w:t>
      </w:r>
      <w:r>
        <w:t>[</w:t>
      </w:r>
      <w:r>
        <w:t xml:space="preserve">J</w:t>
      </w:r>
      <w:r>
        <w:t>]</w:t>
      </w:r>
      <w:r>
        <w:t xml:space="preserve">. Advances </w:t>
      </w:r>
      <w:r>
        <w:t>in </w:t>
      </w:r>
      <w:r>
        <w:t>Cancer Research, 1996, 70</w:t>
      </w:r>
      <w:r>
        <w:t>(</w:t>
      </w:r>
      <w:r>
        <w:t>08</w:t>
      </w:r>
      <w:r>
        <w:t>)</w:t>
      </w:r>
      <w:r>
        <w:t xml:space="preserve">:</w:t>
      </w:r>
      <w:r>
        <w:t xml:space="preserve"> </w:t>
      </w:r>
      <w:r>
        <w:t>95-144.</w:t>
      </w:r>
    </w:p>
    <w:p w:rsidR="0018722C">
      <w:pPr>
        <w:pStyle w:val="ab"/>
        <w:topLinePunct/>
        <w:ind w:left="200" w:hangingChars="200" w:hanging="200"/>
      </w:pPr>
      <w:r>
        <w:t>[</w:t>
      </w:r>
      <w:r>
        <w:t xml:space="preserve">12</w:t>
      </w:r>
      <w:r>
        <w:t>]</w:t>
      </w:r>
      <w:r w:rsidRPr="00281126">
        <w:t xml:space="preserve"> </w:t>
      </w:r>
      <w:r>
        <w:t>S otelo J, Esposito D, Duhagon M A, et al. Long-range enhancers on 8q24 regulate c-Myc</w:t>
      </w:r>
      <w:r>
        <w:t>[</w:t>
      </w:r>
      <w:r>
        <w:t>J</w:t>
      </w:r>
      <w:r>
        <w:t>]</w:t>
      </w:r>
      <w:r>
        <w:t>. Proceedings of the National Academy of Sciences, 2010, 107</w:t>
      </w:r>
      <w:r>
        <w:t>(</w:t>
      </w:r>
      <w:r>
        <w:t>7</w:t>
      </w:r>
      <w:r>
        <w:t>)</w:t>
      </w:r>
      <w:r>
        <w:t>:</w:t>
      </w:r>
      <w:r>
        <w:t> </w:t>
      </w:r>
      <w:r>
        <w:t>3001-3005.</w:t>
      </w:r>
    </w:p>
    <w:p w:rsidR="0018722C">
      <w:pPr>
        <w:pStyle w:val="ab"/>
        <w:topLinePunct/>
        <w:ind w:left="200" w:hangingChars="200" w:hanging="200"/>
      </w:pPr>
      <w:r>
        <w:t>[</w:t>
      </w:r>
      <w:r>
        <w:t xml:space="preserve">13</w:t>
      </w:r>
      <w:r>
        <w:t>]</w:t>
      </w:r>
      <w:r w:rsidRPr="00281126">
        <w:t xml:space="preserve"> </w:t>
      </w:r>
      <w:r>
        <w:t>Amendola D, De Salvo M, Marchese R, et al. </w:t>
      </w:r>
      <w:r>
        <w:t>Myc </w:t>
      </w:r>
      <w:r>
        <w:t>down-regulation affects cyclin D1</w:t>
      </w:r>
      <w:r>
        <w:t>/</w:t>
      </w:r>
      <w:r>
        <w:t xml:space="preserve">cdk4 activity and induces apoptosis </w:t>
      </w:r>
      <w:r>
        <w:t>via</w:t>
      </w:r>
      <w:r>
        <w:t> </w:t>
      </w:r>
      <w:r>
        <w:t>Smac</w:t>
      </w:r>
      <w:r>
        <w:t>/</w:t>
      </w:r>
      <w:r>
        <w:t xml:space="preserve">Diablo pathway </w:t>
      </w:r>
      <w:r>
        <w:t>in </w:t>
      </w:r>
      <w:r>
        <w:t>an astrocytoma cell line. Cell proliferation, 2009, 42</w:t>
      </w:r>
      <w:r>
        <w:t>(</w:t>
      </w:r>
      <w:r>
        <w:t>1</w:t>
      </w:r>
      <w:r>
        <w:t>)</w:t>
      </w:r>
      <w:r>
        <w:t>:</w:t>
      </w:r>
      <w:r>
        <w:t> </w:t>
      </w:r>
      <w:r>
        <w:t>94-109.</w:t>
      </w:r>
    </w:p>
    <w:p w:rsidR="0018722C">
      <w:pPr>
        <w:pStyle w:val="ab"/>
        <w:topLinePunct/>
        <w:ind w:left="200" w:hangingChars="200" w:hanging="200"/>
      </w:pPr>
      <w:r>
        <w:t>[</w:t>
      </w:r>
      <w:r>
        <w:t xml:space="preserve">14</w:t>
      </w:r>
      <w:r>
        <w:t>]</w:t>
      </w:r>
      <w:r w:rsidRPr="00281126">
        <w:t xml:space="preserve"> </w:t>
      </w:r>
      <w:r>
        <w:t>Miltenberger RJ1, Sukow </w:t>
      </w:r>
      <w:r>
        <w:t>KA, </w:t>
      </w:r>
      <w:r>
        <w:t>Farnham PJ. </w:t>
      </w:r>
      <w:r>
        <w:t>An </w:t>
      </w:r>
      <w:r>
        <w:t>E-box-mediated increase </w:t>
      </w:r>
      <w:r>
        <w:t>in </w:t>
      </w:r>
      <w:r>
        <w:t>cad transcription at the G1</w:t>
      </w:r>
      <w:r>
        <w:t>/</w:t>
      </w:r>
      <w:r>
        <w:t xml:space="preserve">S-phase boundary </w:t>
      </w:r>
      <w:r>
        <w:t>is </w:t>
      </w:r>
      <w:r>
        <w:t>suppressed </w:t>
      </w:r>
      <w:r>
        <w:t>by </w:t>
      </w:r>
      <w:r>
        <w:t>inhibitory c-Myc mutants. Mol Cell Biol. 1995</w:t>
      </w:r>
      <w:r>
        <w:t> </w:t>
      </w:r>
      <w:r>
        <w:t xml:space="preserve">May;</w:t>
      </w:r>
      <w:r>
        <w:t xml:space="preserve"> </w:t>
      </w:r>
      <w:r>
        <w:t>15</w:t>
      </w:r>
      <w:r>
        <w:t>(</w:t>
      </w:r>
      <w:r>
        <w:t>5</w:t>
      </w:r>
      <w:r>
        <w:t>)</w:t>
      </w:r>
      <w:r>
        <w:t xml:space="preserve">:</w:t>
      </w:r>
      <w:r>
        <w:t xml:space="preserve"> </w:t>
      </w:r>
      <w:r>
        <w:t>2527-35.</w:t>
      </w:r>
    </w:p>
    <w:p w:rsidR="0018722C">
      <w:pPr>
        <w:pStyle w:val="ab"/>
        <w:topLinePunct/>
        <w:ind w:left="200" w:hangingChars="200" w:hanging="200"/>
      </w:pPr>
      <w:r>
        <w:t>[</w:t>
      </w:r>
      <w:r>
        <w:t xml:space="preserve">15</w:t>
      </w:r>
      <w:r>
        <w:t>]</w:t>
      </w:r>
      <w:r w:rsidRPr="00281126">
        <w:t xml:space="preserve"> </w:t>
      </w:r>
      <w:r>
        <w:t>Bello-Fernandez C1, Packham G, Cleveland JL. The ornithine</w:t>
      </w:r>
      <w:r w:rsidR="001852F3">
        <w:t xml:space="preserve"> decarboxylase gene </w:t>
      </w:r>
      <w:r>
        <w:t>is </w:t>
      </w:r>
      <w:r>
        <w:t xml:space="preserve">a transcriptional target of c-Myc. Proc Natl Acad Sci U S A. 1993 Aug 15;</w:t>
      </w:r>
      <w:r>
        <w:t xml:space="preserve"> </w:t>
      </w:r>
      <w:r>
        <w:t>90</w:t>
      </w:r>
      <w:r>
        <w:t>(</w:t>
      </w:r>
      <w:r>
        <w:t>16</w:t>
      </w:r>
      <w:r>
        <w:t>)</w:t>
      </w:r>
      <w:r>
        <w:t xml:space="preserve">:</w:t>
      </w:r>
      <w:r>
        <w:t xml:space="preserve"> </w:t>
      </w:r>
      <w:r>
        <w:t>7804-8.</w:t>
      </w:r>
    </w:p>
    <w:p w:rsidR="0018722C">
      <w:pPr>
        <w:pStyle w:val="ab"/>
        <w:topLinePunct/>
        <w:ind w:left="200" w:hangingChars="200" w:hanging="200"/>
      </w:pPr>
      <w:r>
        <w:t>[</w:t>
      </w:r>
      <w:r>
        <w:t xml:space="preserve">16</w:t>
      </w:r>
      <w:r>
        <w:t>]</w:t>
      </w:r>
      <w:r w:rsidRPr="00281126">
        <w:t xml:space="preserve"> </w:t>
      </w:r>
      <w:r>
        <w:t>Bouchard C1, Dittrich O, Kiermaier A, et al. Regulation of </w:t>
      </w:r>
      <w:r>
        <w:t>cyclin </w:t>
      </w:r>
      <w:r>
        <w:t>D2 gene expression </w:t>
      </w:r>
      <w:r>
        <w:t>by </w:t>
      </w:r>
      <w:r>
        <w:t>the Myc</w:t>
      </w:r>
      <w:r>
        <w:t>/</w:t>
      </w:r>
      <w:r>
        <w:t xml:space="preserve">Max</w:t>
      </w:r>
      <w:r>
        <w:t>/</w:t>
      </w:r>
      <w:r>
        <w:t xml:space="preserve">Mad network: Myc-dependent TRRAP recruitment and histone acetylation at the cyclin D2 promoter. Genes </w:t>
      </w:r>
      <w:r>
        <w:t>Dev. </w:t>
      </w:r>
      <w:r>
        <w:t xml:space="preserve">2001 Aug 15;</w:t>
      </w:r>
      <w:r>
        <w:t xml:space="preserve"> </w:t>
      </w:r>
      <w:r>
        <w:t>15</w:t>
      </w:r>
      <w:r>
        <w:t>(</w:t>
      </w:r>
      <w:r>
        <w:t>16</w:t>
      </w:r>
      <w:r>
        <w:t>)</w:t>
      </w:r>
      <w:r>
        <w:t xml:space="preserve">:</w:t>
      </w:r>
      <w:r>
        <w:t xml:space="preserve"> </w:t>
      </w:r>
      <w:r>
        <w:t>2042-7.</w:t>
      </w:r>
    </w:p>
    <w:p w:rsidR="0018722C">
      <w:pPr>
        <w:pStyle w:val="ab"/>
        <w:topLinePunct/>
        <w:ind w:left="200" w:hangingChars="200" w:hanging="200"/>
      </w:pPr>
      <w:r>
        <w:t>[</w:t>
      </w:r>
      <w:r>
        <w:t xml:space="preserve">17</w:t>
      </w:r>
      <w:r>
        <w:t>]</w:t>
      </w:r>
      <w:r w:rsidRPr="00281126">
        <w:t xml:space="preserve"> </w:t>
      </w:r>
      <w:r>
        <w:t>Perez-Roger I1, Kim SH, Griffiths B, et al. Cyclins D1 and D2 mediate myc-induced proliferation </w:t>
      </w:r>
      <w:r>
        <w:t>via </w:t>
      </w:r>
      <w:r>
        <w:t>sequestration of p27</w:t>
      </w:r>
      <w:r>
        <w:t>(</w:t>
      </w:r>
      <w:r>
        <w:rPr>
          <w:sz w:val="24"/>
        </w:rPr>
        <w:t>Kip1</w:t>
      </w:r>
      <w:r>
        <w:t>)</w:t>
      </w:r>
      <w:r>
        <w:t xml:space="preserve"> and p21</w:t>
      </w:r>
      <w:r>
        <w:t>(</w:t>
      </w:r>
      <w:r>
        <w:rPr>
          <w:sz w:val="24"/>
        </w:rPr>
        <w:t>Cip1</w:t>
      </w:r>
      <w:r>
        <w:t>)</w:t>
      </w:r>
      <w:r>
        <w:t>. 1999 Oct</w:t>
      </w:r>
      <w:r>
        <w:t> </w:t>
      </w:r>
      <w:r>
        <w:t xml:space="preserve">1;</w:t>
      </w:r>
      <w:r>
        <w:t xml:space="preserve"> </w:t>
      </w:r>
      <w:r>
        <w:t>18</w:t>
      </w:r>
      <w:r>
        <w:t>(</w:t>
      </w:r>
      <w:r>
        <w:rPr>
          <w:sz w:val="24"/>
        </w:rPr>
        <w:t>19</w:t>
      </w:r>
      <w:r>
        <w:t>)</w:t>
      </w:r>
      <w:r>
        <w:t xml:space="preserve">:</w:t>
      </w:r>
      <w:r>
        <w:t xml:space="preserve"> </w:t>
      </w:r>
      <w:r>
        <w:t>5310-20.</w:t>
      </w:r>
    </w:p>
    <w:p w:rsidR="0018722C">
      <w:pPr>
        <w:pStyle w:val="ab"/>
        <w:topLinePunct/>
        <w:ind w:left="200" w:hangingChars="200" w:hanging="200"/>
      </w:pPr>
      <w:r>
        <w:t>[</w:t>
      </w:r>
      <w:r>
        <w:t xml:space="preserve">18</w:t>
      </w:r>
      <w:r>
        <w:t>]</w:t>
      </w:r>
      <w:r w:rsidRPr="00281126">
        <w:t xml:space="preserve"> </w:t>
      </w:r>
      <w:r>
        <w:t>Rosenwald IB1, Rhoads DB, Callanan LD, et al. Increased expression of eukaryotic translation initiation factors eIF-4E and eIF-2 alpha </w:t>
      </w:r>
      <w:r>
        <w:t>in </w:t>
      </w:r>
      <w:r>
        <w:t>response to growth induction </w:t>
      </w:r>
      <w:r>
        <w:t>by </w:t>
      </w:r>
      <w:r>
        <w:t>c-myc. Proc Natl Acad Sci U S </w:t>
      </w:r>
      <w:r>
        <w:t>A. </w:t>
      </w:r>
      <w:r>
        <w:t>1993 Jul</w:t>
      </w:r>
      <w:r>
        <w:t> </w:t>
      </w:r>
      <w:r>
        <w:t xml:space="preserve">1;</w:t>
      </w:r>
      <w:r>
        <w:t xml:space="preserve"> </w:t>
      </w:r>
      <w:r>
        <w:t>90</w:t>
      </w:r>
      <w:r>
        <w:t>(</w:t>
      </w:r>
      <w:r>
        <w:t>13</w:t>
      </w:r>
      <w:r>
        <w:t>)</w:t>
      </w:r>
      <w:r>
        <w:t xml:space="preserve">:</w:t>
      </w:r>
      <w:r>
        <w:t xml:space="preserve"> </w:t>
      </w:r>
      <w:r>
        <w:t>6175-8.</w:t>
      </w:r>
    </w:p>
    <w:p w:rsidR="0018722C">
      <w:pPr>
        <w:pStyle w:val="ab"/>
        <w:topLinePunct/>
        <w:ind w:left="200" w:hangingChars="200" w:hanging="200"/>
      </w:pPr>
      <w:r>
        <w:t>[</w:t>
      </w:r>
      <w:r>
        <w:t xml:space="preserve">19</w:t>
      </w:r>
      <w:r>
        <w:t>]</w:t>
      </w:r>
      <w:r w:rsidRPr="00281126">
        <w:t xml:space="preserve"> </w:t>
      </w:r>
      <w:r>
        <w:t>Marhin </w:t>
      </w:r>
      <w:r>
        <w:t>WW1, Chen S, Facchini LM, et al. </w:t>
      </w:r>
      <w:r>
        <w:t>Myc </w:t>
      </w:r>
      <w:r>
        <w:t>represses the growth arrest gene gadd45. Oncogene. 1997 Jun</w:t>
      </w:r>
      <w:r>
        <w:t> </w:t>
      </w:r>
      <w:r>
        <w:t xml:space="preserve">12;</w:t>
      </w:r>
      <w:r>
        <w:t xml:space="preserve"> </w:t>
      </w:r>
      <w:r>
        <w:t>14</w:t>
      </w:r>
      <w:r>
        <w:t>(</w:t>
      </w:r>
      <w:r>
        <w:t>23</w:t>
      </w:r>
      <w:r>
        <w:t>)</w:t>
      </w:r>
      <w:r>
        <w:t xml:space="preserve">:</w:t>
      </w:r>
      <w:r>
        <w:t xml:space="preserve"> </w:t>
      </w:r>
      <w:r>
        <w:t>2825-34.</w:t>
      </w:r>
      <w:r>
        <w:rPr>
          <w:rFonts w:cstheme="minorBidi" w:hAnsiTheme="minorHAnsi" w:eastAsiaTheme="minorHAnsi" w:asciiTheme="minorHAnsi" w:ascii="Calibri"/>
        </w:rPr>
        <w:t>28</w:t>
      </w:r>
    </w:p>
    <w:p w:rsidR="0018722C">
      <w:pPr>
        <w:pStyle w:val="ab"/>
        <w:topLinePunct/>
        <w:ind w:left="200" w:hangingChars="200" w:hanging="200"/>
      </w:pPr>
      <w:r>
        <w:t>[</w:t>
      </w:r>
      <w:r>
        <w:t xml:space="preserve">20</w:t>
      </w:r>
      <w:r>
        <w:t>]</w:t>
      </w:r>
      <w:r w:rsidRPr="00281126">
        <w:t xml:space="preserve"> </w:t>
      </w:r>
      <w:r>
        <w:t>Oster SK1, Marhin </w:t>
      </w:r>
      <w:r>
        <w:t>WW, </w:t>
      </w:r>
      <w:r>
        <w:t>Asker C, et al. </w:t>
      </w:r>
      <w:r>
        <w:t>Myc is </w:t>
      </w:r>
      <w:r>
        <w:t xml:space="preserve">an essential negative regulator of platelet-derived growth factor beta receptor expression. Mol Cell Biol. 2000 Sep;</w:t>
      </w:r>
      <w:r>
        <w:t xml:space="preserve"> </w:t>
      </w:r>
      <w:r>
        <w:t>20</w:t>
      </w:r>
      <w:r>
        <w:t>(</w:t>
      </w:r>
      <w:r>
        <w:t>18</w:t>
      </w:r>
      <w:r>
        <w:t>)</w:t>
      </w:r>
      <w:r>
        <w:t xml:space="preserve">:</w:t>
      </w:r>
      <w:r>
        <w:t xml:space="preserve"> </w:t>
      </w:r>
      <w:r>
        <w:t>6768-78.</w:t>
      </w:r>
    </w:p>
    <w:p w:rsidR="0018722C">
      <w:pPr>
        <w:pStyle w:val="ab"/>
        <w:topLinePunct/>
        <w:ind w:left="200" w:hangingChars="200" w:hanging="200"/>
      </w:pPr>
      <w:r>
        <w:t>[</w:t>
      </w:r>
      <w:r>
        <w:t xml:space="preserve">21</w:t>
      </w:r>
      <w:r>
        <w:t>]</w:t>
      </w:r>
      <w:r w:rsidRPr="00281126">
        <w:t xml:space="preserve"> </w:t>
      </w:r>
      <w:r>
        <w:t>Staller P1, Peukert </w:t>
      </w:r>
      <w:r>
        <w:t>K, </w:t>
      </w:r>
      <w:r>
        <w:t>Kiermaier </w:t>
      </w:r>
      <w:r>
        <w:t>A, </w:t>
      </w:r>
      <w:r>
        <w:t>et al. Repression of p15INK4b expression </w:t>
      </w:r>
      <w:r>
        <w:t>by Myc </w:t>
      </w:r>
      <w:r>
        <w:t>through association with Miz-1. Nat Cell Biol. 2001 Apr;</w:t>
      </w:r>
      <w:r>
        <w:t> </w:t>
      </w:r>
      <w:r>
        <w:t>3</w:t>
      </w:r>
      <w:r>
        <w:t>(</w:t>
      </w:r>
      <w:r>
        <w:t>4</w:t>
      </w:r>
      <w:r>
        <w:t>)</w:t>
      </w:r>
      <w:r>
        <w:t xml:space="preserve">:</w:t>
      </w:r>
      <w:r>
        <w:t xml:space="preserve"> </w:t>
      </w:r>
      <w:r>
        <w:t>392-9.</w:t>
      </w:r>
    </w:p>
    <w:p w:rsidR="0018722C">
      <w:pPr>
        <w:pStyle w:val="ab"/>
        <w:topLinePunct/>
        <w:ind w:left="200" w:hangingChars="200" w:hanging="200"/>
      </w:pPr>
      <w:r>
        <w:t>[</w:t>
      </w:r>
      <w:r>
        <w:t xml:space="preserve">22</w:t>
      </w:r>
      <w:r>
        <w:t>]</w:t>
      </w:r>
      <w:r w:rsidRPr="00281126">
        <w:t xml:space="preserve"> </w:t>
      </w:r>
      <w:r>
        <w:t>Penn LJ1, Brooks </w:t>
      </w:r>
      <w:r>
        <w:t>MW, </w:t>
      </w:r>
      <w:r>
        <w:t>Laufer EM, et al. Negative autoregulation of </w:t>
      </w:r>
      <w:r>
        <w:t>c-myc </w:t>
      </w:r>
      <w:r>
        <w:t>transcription.</w:t>
      </w:r>
      <w:r>
        <w:t> </w:t>
      </w:r>
      <w:r>
        <w:t>EMBO</w:t>
      </w:r>
      <w:r>
        <w:t> </w:t>
      </w:r>
      <w:r>
        <w:t>J.</w:t>
      </w:r>
      <w:r>
        <w:t> </w:t>
      </w:r>
      <w:r>
        <w:t>1990</w:t>
      </w:r>
      <w:r>
        <w:t> </w:t>
      </w:r>
      <w:r>
        <w:t xml:space="preserve">Apr;</w:t>
      </w:r>
      <w:r>
        <w:t xml:space="preserve"> </w:t>
      </w:r>
      <w:r>
        <w:t>9</w:t>
      </w:r>
      <w:r>
        <w:t>(</w:t>
      </w:r>
      <w:r>
        <w:t>4</w:t>
      </w:r>
      <w:r>
        <w:t>)</w:t>
      </w:r>
      <w:r>
        <w:t xml:space="preserve">:</w:t>
      </w:r>
      <w:r>
        <w:t xml:space="preserve"> </w:t>
      </w:r>
      <w:r>
        <w:t>1113-21.</w:t>
      </w:r>
    </w:p>
    <w:p w:rsidR="0018722C">
      <w:pPr>
        <w:pStyle w:val="ab"/>
        <w:topLinePunct/>
        <w:ind w:left="200" w:hangingChars="200" w:hanging="200"/>
      </w:pPr>
      <w:r>
        <w:t>[</w:t>
      </w:r>
      <w:r>
        <w:t xml:space="preserve">23</w:t>
      </w:r>
      <w:r>
        <w:t>]</w:t>
      </w:r>
      <w:r w:rsidRPr="00281126">
        <w:t xml:space="preserve"> </w:t>
      </w:r>
      <w:r>
        <w:t>Zindy F1, Eischen CM, Randle DH, et al. </w:t>
      </w:r>
      <w:r>
        <w:t>Myc </w:t>
      </w:r>
      <w:r>
        <w:t>signaling </w:t>
      </w:r>
      <w:r>
        <w:t>via </w:t>
      </w:r>
      <w:r>
        <w:t>the ARF tumor suppressor regulates p53-dependent apoptosis and immortalization. Genes </w:t>
      </w:r>
      <w:r>
        <w:t>Dev. </w:t>
      </w:r>
      <w:r>
        <w:t>1998 Aug</w:t>
      </w:r>
      <w:r>
        <w:t> </w:t>
      </w:r>
      <w:r>
        <w:t xml:space="preserve">1;</w:t>
      </w:r>
      <w:r>
        <w:t xml:space="preserve"> </w:t>
      </w:r>
      <w:r>
        <w:t>12</w:t>
      </w:r>
      <w:r>
        <w:t>(</w:t>
      </w:r>
      <w:r>
        <w:t>15</w:t>
      </w:r>
      <w:r>
        <w:t>)</w:t>
      </w:r>
      <w:r>
        <w:t xml:space="preserve">:</w:t>
      </w:r>
      <w:r>
        <w:t xml:space="preserve"> </w:t>
      </w:r>
      <w:r>
        <w:t>2424-33.</w:t>
      </w:r>
    </w:p>
    <w:p w:rsidR="0018722C">
      <w:pPr>
        <w:pStyle w:val="ab"/>
        <w:topLinePunct/>
        <w:ind w:left="200" w:hangingChars="200" w:hanging="200"/>
      </w:pPr>
      <w:r>
        <w:t>[</w:t>
      </w:r>
      <w:r>
        <w:t xml:space="preserve">24</w:t>
      </w:r>
      <w:r>
        <w:t>]</w:t>
      </w:r>
      <w:r w:rsidRPr="00281126">
        <w:t xml:space="preserve"> </w:t>
      </w:r>
      <w:r>
        <w:t xml:space="preserve">Grandori C1,</w:t>
      </w:r>
      <w:r>
        <w:t xml:space="preserve"> </w:t>
      </w:r>
      <w:r>
        <w:t xml:space="preserve">Gomez-Roman N, Felton-Edkins ZA, et al. c-Myc binds to human ribosomal DNA and stimulates transcription of rRNA genes </w:t>
      </w:r>
      <w:r>
        <w:t>by </w:t>
      </w:r>
      <w:r>
        <w:t>RNA polymerase I. Nat Cell Biol. 2005</w:t>
      </w:r>
      <w:r>
        <w:t> </w:t>
      </w:r>
      <w:r>
        <w:t xml:space="preserve">Mar;</w:t>
      </w:r>
      <w:r>
        <w:t xml:space="preserve"> </w:t>
      </w:r>
      <w:r>
        <w:t>7</w:t>
      </w:r>
      <w:r>
        <w:t>(</w:t>
      </w:r>
      <w:r>
        <w:t>3</w:t>
      </w:r>
      <w:r>
        <w:t>)</w:t>
      </w:r>
      <w:r>
        <w:t xml:space="preserve">:</w:t>
      </w:r>
      <w:r>
        <w:t xml:space="preserve"> </w:t>
      </w:r>
      <w:r>
        <w:t>311-8.</w:t>
      </w:r>
    </w:p>
    <w:p w:rsidR="0018722C">
      <w:pPr>
        <w:pStyle w:val="ab"/>
        <w:topLinePunct/>
        <w:ind w:left="200" w:hangingChars="200" w:hanging="200"/>
      </w:pPr>
      <w:r>
        <w:t>[</w:t>
      </w:r>
      <w:r>
        <w:t xml:space="preserve">25</w:t>
      </w:r>
      <w:r>
        <w:t xml:space="preserve">]</w:t>
      </w:r>
      <w:r>
        <w:t xml:space="preserve"> </w:t>
      </w:r>
      <w:r>
        <w:rPr>
          <w:rFonts w:ascii="宋体" w:eastAsia="宋体" w:hint="eastAsia"/>
        </w:rPr>
        <w:t>姚德生</w:t>
      </w:r>
      <w:r>
        <w:t>, </w:t>
      </w:r>
      <w:r>
        <w:rPr>
          <w:rFonts w:ascii="宋体" w:eastAsia="宋体" w:hint="eastAsia"/>
        </w:rPr>
        <w:t>李力</w:t>
      </w:r>
      <w:r>
        <w:t>, Kenneth</w:t>
      </w:r>
      <w:r>
        <w:t> </w:t>
      </w:r>
      <w:r>
        <w:t xml:space="preserve">Garson,</w:t>
      </w:r>
      <w:r>
        <w:t xml:space="preserve"> </w:t>
      </w:r>
      <w:r>
        <w:rPr>
          <w:rFonts w:ascii="宋体" w:eastAsia="宋体" w:hint="eastAsia"/>
        </w:rPr>
        <w:t>等</w:t>
      </w:r>
      <w:r>
        <w:t>. </w:t>
      </w:r>
      <w:r>
        <w:rPr>
          <w:rFonts w:ascii="宋体" w:eastAsia="宋体" w:hint="eastAsia"/>
        </w:rPr>
        <w:t>癌基因</w:t>
      </w:r>
      <w:r>
        <w:t>c-myc</w:t>
      </w:r>
      <w:r/>
      <w:r>
        <w:rPr>
          <w:rFonts w:ascii="宋体" w:eastAsia="宋体" w:hint="eastAsia"/>
        </w:rPr>
        <w:t>和</w:t>
      </w:r>
      <w:r>
        <w:t>K-ras</w:t>
      </w:r>
      <w:r/>
      <w:r>
        <w:rPr>
          <w:rFonts w:ascii="宋体" w:eastAsia="宋体" w:hint="eastAsia"/>
        </w:rPr>
        <w:t>在卵巢癌发生发展</w:t>
      </w:r>
      <w:r>
        <w:t>中的作用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广西医科大学学报</w:t>
      </w:r>
      <w:r>
        <w:rPr>
          <w:rFonts w:ascii="Times New Roman" w:eastAsia="Times New Roman"/>
        </w:rPr>
        <w:t>, 2006, 23</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371-374.</w:t>
      </w:r>
    </w:p>
    <w:p w:rsidR="0018722C">
      <w:pPr>
        <w:pStyle w:val="ab"/>
        <w:topLinePunct/>
        <w:ind w:left="200" w:hangingChars="200" w:hanging="200"/>
      </w:pPr>
      <w:r>
        <w:t>[</w:t>
      </w:r>
      <w:r>
        <w:t xml:space="preserve">26</w:t>
      </w:r>
      <w:r>
        <w:t>]</w:t>
      </w:r>
      <w:r w:rsidRPr="00281126">
        <w:t xml:space="preserve"> </w:t>
      </w:r>
      <w:r>
        <w:t>Hann</w:t>
      </w:r>
      <w:r>
        <w:t> </w:t>
      </w:r>
      <w:r>
        <w:t>SR</w:t>
      </w:r>
      <w:r/>
      <w:r>
        <w:rPr>
          <w:rFonts w:ascii="宋体" w:eastAsia="宋体" w:hint="eastAsia"/>
          <w:rFonts w:ascii="宋体" w:eastAsia="宋体" w:hint="eastAsia"/>
          <w:sz w:val="24"/>
        </w:rPr>
        <w:t>,</w:t>
      </w:r>
      <w:r>
        <w:rPr>
          <w:rFonts w:ascii="宋体" w:eastAsia="宋体" w:hint="eastAsia"/>
        </w:rPr>
        <w:t> </w:t>
      </w:r>
      <w:r>
        <w:t>Thompson</w:t>
      </w:r>
      <w:r>
        <w:t> </w:t>
      </w:r>
      <w:r>
        <w:t>CB</w:t>
      </w:r>
      <w:r/>
      <w:r>
        <w:rPr>
          <w:rFonts w:ascii="宋体" w:eastAsia="宋体" w:hint="eastAsia"/>
          <w:rFonts w:ascii="宋体" w:eastAsia="宋体" w:hint="eastAsia"/>
          <w:sz w:val="24"/>
        </w:rPr>
        <w:t>,</w:t>
      </w:r>
      <w:r>
        <w:rPr>
          <w:rFonts w:ascii="宋体" w:eastAsia="宋体" w:hint="eastAsia"/>
        </w:rPr>
        <w:t> </w:t>
      </w:r>
      <w:r>
        <w:t>Eisenman</w:t>
      </w:r>
      <w:r>
        <w:t> </w:t>
      </w:r>
      <w:r>
        <w:t>RN</w:t>
      </w:r>
      <w:r/>
      <w:r>
        <w:rPr>
          <w:rFonts w:ascii="宋体" w:eastAsia="宋体" w:hint="eastAsia"/>
          <w:rFonts w:ascii="宋体" w:eastAsia="宋体" w:hint="eastAsia"/>
          <w:sz w:val="24"/>
        </w:rPr>
        <w:t>,</w:t>
      </w:r>
      <w:r>
        <w:rPr>
          <w:rFonts w:ascii="宋体" w:eastAsia="宋体" w:hint="eastAsia"/>
        </w:rPr>
        <w:t> </w:t>
      </w:r>
      <w:r>
        <w:t>et</w:t>
      </w:r>
      <w:r>
        <w:t> </w:t>
      </w:r>
      <w:r>
        <w:t>al</w:t>
      </w:r>
      <w:r/>
      <w:r>
        <w:rPr>
          <w:rFonts w:ascii="宋体" w:eastAsia="宋体" w:hint="eastAsia"/>
        </w:rPr>
        <w:t xml:space="preserve">．</w:t>
      </w:r>
      <w:r>
        <w:rPr>
          <w:rFonts w:ascii="宋体" w:eastAsia="宋体" w:hint="eastAsia"/>
        </w:rPr>
        <w:t xml:space="preserve"> </w:t>
      </w:r>
      <w:r>
        <w:t>C-MYC</w:t>
      </w:r>
      <w:r>
        <w:t> </w:t>
      </w:r>
      <w:r>
        <w:t>oncogene</w:t>
      </w:r>
      <w:r>
        <w:t> </w:t>
      </w:r>
      <w:r>
        <w:t>protein synthesis </w:t>
      </w:r>
      <w:r>
        <w:t>is </w:t>
      </w:r>
      <w:r>
        <w:t>independent of the cell cycle </w:t>
      </w:r>
      <w:r>
        <w:t>in </w:t>
      </w:r>
      <w:r>
        <w:t>human and avian cells</w:t>
      </w:r>
      <w:r>
        <w:rPr>
          <w:rFonts w:ascii="宋体" w:eastAsia="宋体" w:hint="eastAsia"/>
        </w:rPr>
        <w:t xml:space="preserve">．</w:t>
      </w:r>
      <w:r>
        <w:rPr>
          <w:rFonts w:ascii="宋体" w:eastAsia="宋体" w:hint="eastAsia"/>
        </w:rPr>
        <w:t xml:space="preserve"> </w:t>
      </w:r>
      <w:r>
        <w:t>Nature</w:t>
      </w:r>
      <w:r>
        <w:rPr>
          <w:rFonts w:ascii="宋体" w:eastAsia="宋体" w:hint="eastAsia"/>
          <w:rFonts w:ascii="宋体" w:eastAsia="宋体" w:hint="eastAsia"/>
          <w:spacing w:val="0"/>
          <w:sz w:val="24"/>
        </w:rPr>
        <w:t xml:space="preserve">, </w:t>
      </w:r>
      <w:r>
        <w:t>1 </w:t>
      </w:r>
      <w:r>
        <w:t>985</w:t>
      </w:r>
      <w:r>
        <w:rPr>
          <w:rFonts w:ascii="宋体" w:eastAsia="宋体" w:hint="eastAsia"/>
          <w:rFonts w:ascii="宋体" w:eastAsia="宋体" w:hint="eastAsia"/>
          <w:sz w:val="24"/>
        </w:rPr>
        <w:t xml:space="preserve">, </w:t>
      </w:r>
      <w:r>
        <w:t>314</w:t>
      </w:r>
      <w:r>
        <w:t>(</w:t>
      </w:r>
      <w:r>
        <w:t>6009</w:t>
      </w:r>
      <w:r>
        <w:t>)</w:t>
      </w:r>
      <w:r>
        <w:rPr>
          <w:rFonts w:ascii="宋体" w:eastAsia="宋体" w:hint="eastAsia"/>
          <w:rFonts w:ascii="宋体" w:eastAsia="宋体" w:hint="eastAsia"/>
          <w:sz w:val="24"/>
        </w:rPr>
        <w:t xml:space="preserve">: </w:t>
      </w:r>
      <w:r>
        <w:t>366</w:t>
      </w:r>
      <w:r>
        <w:rPr>
          <w:rFonts w:ascii="宋体" w:eastAsia="宋体" w:hint="eastAsia"/>
        </w:rPr>
        <w:t>．</w:t>
      </w:r>
    </w:p>
    <w:p w:rsidR="0018722C">
      <w:pPr>
        <w:pStyle w:val="ab"/>
        <w:topLinePunct/>
        <w:ind w:left="200" w:hangingChars="200" w:hanging="200"/>
      </w:pPr>
      <w:r>
        <w:t>[</w:t>
      </w:r>
      <w:r>
        <w:t xml:space="preserve">27</w:t>
      </w:r>
      <w:r>
        <w:t>]</w:t>
      </w:r>
      <w:r w:rsidRPr="00281126">
        <w:t xml:space="preserve"> </w:t>
      </w:r>
      <w:r>
        <w:t>Taub </w:t>
      </w:r>
      <w:r>
        <w:t>R, Kirsch I, Morton C, et al. Translocation of the </w:t>
      </w:r>
      <w:r>
        <w:t>c-myc </w:t>
      </w:r>
      <w:r>
        <w:t>gene into the immunoglobulin heavy chain locus </w:t>
      </w:r>
      <w:r>
        <w:t>in </w:t>
      </w:r>
      <w:r>
        <w:t>human Burkitt lymphoma and murine plasmacytoma cells. Proc Natl Acad Sci U S </w:t>
      </w:r>
      <w:r>
        <w:t>A. </w:t>
      </w:r>
      <w:r>
        <w:t>1982</w:t>
      </w:r>
      <w:r>
        <w:t> </w:t>
      </w:r>
      <w:r>
        <w:t xml:space="preserve">Dec;</w:t>
      </w:r>
      <w:r>
        <w:t xml:space="preserve"> </w:t>
      </w:r>
      <w:r>
        <w:t>79</w:t>
      </w:r>
      <w:r>
        <w:t>(</w:t>
      </w:r>
      <w:r>
        <w:t>24</w:t>
      </w:r>
      <w:r>
        <w:t>)</w:t>
      </w:r>
      <w:r>
        <w:t xml:space="preserve">:</w:t>
      </w:r>
      <w:r>
        <w:t xml:space="preserve"> </w:t>
      </w:r>
      <w:r>
        <w:t>7837-41.</w:t>
      </w:r>
    </w:p>
    <w:p w:rsidR="0018722C">
      <w:pPr>
        <w:pStyle w:val="ab"/>
        <w:topLinePunct/>
        <w:ind w:left="200" w:hangingChars="200" w:hanging="200"/>
      </w:pPr>
      <w:r>
        <w:t xml:space="preserve">[</w:t>
      </w:r>
      <w:r>
        <w:t xml:space="preserve">28</w:t>
      </w:r>
      <w:r>
        <w:t xml:space="preserve">]</w:t>
      </w:r>
      <w:r w:rsidRPr="00281126">
        <w:t xml:space="preserve"> </w:t>
      </w:r>
      <w:r>
        <w:t xml:space="preserve">Hu YH1, Kong SQ, Kong HB,</w:t>
      </w:r>
      <w:r>
        <w:t xml:space="preserve"> </w:t>
      </w:r>
      <w:r>
        <w:t xml:space="preserve">et </w:t>
      </w:r>
      <w:r>
        <w:t xml:space="preserve">al.</w:t>
      </w:r>
      <w:r>
        <w:t xml:space="preserve"> </w:t>
      </w:r>
      <w:r>
        <w:t xml:space="preserve">Targeting </w:t>
      </w:r>
      <w:r>
        <w:t xml:space="preserve">c-Myc on cell growth and vascular endothelial growth factor expression </w:t>
      </w:r>
      <w:r>
        <w:t xml:space="preserve">in </w:t>
      </w:r>
      <w:r>
        <w:t xml:space="preserve">IN500 glioblastoma cells. Chin Med J </w:t>
      </w:r>
      <w:r>
        <w:t xml:space="preserve">(</w:t>
      </w:r>
      <w:r>
        <w:rPr>
          <w:sz w:val="24"/>
        </w:rPr>
        <w:t xml:space="preserve">Engl</w:t>
      </w:r>
      <w:r>
        <w:t xml:space="preserve">)</w:t>
      </w:r>
      <w:r>
        <w:t xml:space="preserve">. 2012</w:t>
      </w:r>
      <w:r>
        <w:t xml:space="preserve"> </w:t>
      </w:r>
      <w:r>
        <w:t xml:space="preserve">Jun;</w:t>
      </w:r>
      <w:r>
        <w:t xml:space="preserve"> </w:t>
      </w:r>
      <w:r>
        <w:t>125</w:t>
      </w:r>
      <w:r>
        <w:t xml:space="preserve">(</w:t>
      </w:r>
      <w:r>
        <w:rPr>
          <w:sz w:val="24"/>
        </w:rPr>
        <w:t xml:space="preserve">11</w:t>
      </w:r>
      <w:r>
        <w:t xml:space="preserve">)</w:t>
      </w:r>
      <w:r>
        <w:t xml:space="preserve">:</w:t>
      </w:r>
      <w:r>
        <w:t xml:space="preserve"> </w:t>
      </w:r>
      <w:r>
        <w:t>2025-31.</w:t>
      </w:r>
    </w:p>
    <w:p w:rsidR="0018722C">
      <w:pPr>
        <w:pStyle w:val="ab"/>
        <w:topLinePunct/>
        <w:ind w:left="200" w:hangingChars="200" w:hanging="200"/>
      </w:pPr>
      <w:r>
        <w:t>[</w:t>
      </w:r>
      <w:r>
        <w:t xml:space="preserve">29</w:t>
      </w:r>
      <w:r>
        <w:t>]</w:t>
      </w:r>
      <w:r w:rsidRPr="00281126">
        <w:t xml:space="preserve"> </w:t>
      </w:r>
      <w:r>
        <w:t xml:space="preserve">Meyer N, Penn LZ. Reflecting on 25 years with MYC. Nat Rev Cancer 2008;</w:t>
      </w:r>
      <w:r>
        <w:t xml:space="preserve"> </w:t>
      </w:r>
      <w:r>
        <w:t>8:</w:t>
      </w:r>
      <w:r>
        <w:t xml:space="preserve"> </w:t>
      </w:r>
      <w:r>
        <w:t>976–90.</w:t>
      </w:r>
    </w:p>
    <w:p w:rsidR="0018722C">
      <w:pPr>
        <w:pStyle w:val="ab"/>
        <w:topLinePunct/>
        <w:ind w:left="200" w:hangingChars="200" w:hanging="200"/>
      </w:pPr>
      <w:r>
        <w:t>[</w:t>
      </w:r>
      <w:r>
        <w:t xml:space="preserve">30</w:t>
      </w:r>
      <w:r>
        <w:t>]</w:t>
      </w:r>
      <w:r w:rsidRPr="00281126">
        <w:t xml:space="preserve"> </w:t>
      </w:r>
      <w:r>
        <w:t>Bodvarsdóttir SK1, Steinarsdóttir M, Hilmarsdóttir H, et al. MYC amplification and </w:t>
      </w:r>
      <w:r>
        <w:t>TERT </w:t>
      </w:r>
      <w:r>
        <w:t>expression </w:t>
      </w:r>
      <w:r>
        <w:t>in </w:t>
      </w:r>
      <w:r>
        <w:t>breast tumor progression. Cancer Genet Cytogenet. 2007 Jul</w:t>
      </w:r>
      <w:r>
        <w:t> </w:t>
      </w:r>
      <w:r>
        <w:t xml:space="preserve">15;</w:t>
      </w:r>
      <w:r>
        <w:t xml:space="preserve"> </w:t>
      </w:r>
      <w:r>
        <w:t>176</w:t>
      </w:r>
      <w:r>
        <w:t>(</w:t>
      </w:r>
      <w:r>
        <w:t>2</w:t>
      </w:r>
      <w:r>
        <w:t>)</w:t>
      </w:r>
      <w:r>
        <w:t xml:space="preserve">:</w:t>
      </w:r>
      <w:r>
        <w:t xml:space="preserve"> </w:t>
      </w:r>
      <w:r>
        <w:t>93-9.</w:t>
      </w:r>
    </w:p>
    <w:p w:rsidR="0018722C">
      <w:pPr>
        <w:spacing w:before="62"/>
        <w:ind w:leftChars="0" w:left="0" w:rightChars="0" w:right="140" w:firstLineChars="0" w:firstLine="0"/>
        <w:jc w:val="right"/>
        <w:topLinePunct/>
      </w:pPr>
      <w:r>
        <w:rPr>
          <w:kern w:val="2"/>
          <w:szCs w:val="22"/>
          <w:rFonts w:ascii="Calibri" w:cstheme="minorBidi" w:hAnsiTheme="minorHAnsi" w:eastAsiaTheme="minorHAnsi"/>
          <w:w w:val="95"/>
          <w:sz w:val="17"/>
        </w:rPr>
        <w:t>29</w:t>
      </w:r>
    </w:p>
    <w:p w:rsidR="0018722C">
      <w:pPr>
        <w:pStyle w:val="aff7"/>
        <w:sectPr w:rsidR="00556256">
          <w:pgSz w:w="11910" w:h="16840"/>
          <w:pgMar w:header="880" w:footer="272" w:top="1100" w:bottom="460" w:left="900" w:right="1660"/>
        </w:sectPr>
        <w:topLinePunct/>
      </w:pPr>
      <w:r>
        <w:rPr>
          <w:kern w:val="2"/>
          <w:sz w:val="22"/>
          <w:szCs w:val="22"/>
          <w:rFonts w:cstheme="minorBidi" w:hAnsiTheme="minorHAnsi" w:eastAsiaTheme="minorHAnsi" w:asciiTheme="minorHAnsi"/>
        </w:rPr>
        <w:drawing>
          <wp:inline>
            <wp:extent cx="79019" cy="163868"/>
            <wp:effectExtent l="0" t="0" r="0" b="0"/>
            <wp:docPr id="39" name="image2.png" descr=""/>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79019" cy="163868"/>
                    </a:xfrm>
                    <a:prstGeom prst="rect">
                      <a:avLst/>
                    </a:prstGeom>
                  </pic:spPr>
                </pic:pic>
              </a:graphicData>
            </a:graphic>
          </wp:inline>
        </w:drawing>
      </w:r>
    </w:p>
    <w:p w:rsidR="0018722C">
      <w:pPr>
        <w:pStyle w:val="ab"/>
        <w:topLinePunct/>
        <w:ind w:left="200" w:hangingChars="200" w:hanging="200"/>
      </w:pPr>
      <w:r>
        <w:t>[</w:t>
      </w:r>
      <w:r>
        <w:t xml:space="preserve">31</w:t>
      </w:r>
      <w:r>
        <w:t xml:space="preserve">]</w:t>
      </w:r>
      <w:r>
        <w:t xml:space="preserve"> </w:t>
      </w:r>
      <w:r>
        <w:rPr>
          <w:rFonts w:ascii="宋体" w:eastAsia="宋体" w:hint="eastAsia"/>
        </w:rPr>
        <w:t>刘桂玲</w:t>
      </w:r>
      <w:r>
        <w:t>, </w:t>
      </w:r>
      <w:r>
        <w:rPr>
          <w:rFonts w:ascii="宋体" w:eastAsia="宋体" w:hint="eastAsia"/>
        </w:rPr>
        <w:t>岳瑛</w:t>
      </w:r>
      <w:r>
        <w:t>. </w:t>
      </w:r>
      <w:r>
        <w:rPr>
          <w:rFonts w:ascii="宋体" w:eastAsia="宋体" w:hint="eastAsia"/>
        </w:rPr>
        <w:t>原癌基因</w:t>
      </w:r>
      <w:r>
        <w:t>c-myc</w:t>
      </w:r>
      <w:r/>
      <w:r>
        <w:rPr>
          <w:rFonts w:ascii="宋体" w:eastAsia="宋体" w:hint="eastAsia"/>
        </w:rPr>
        <w:t>与宫颈癌的研究进展</w:t>
      </w:r>
      <w:r>
        <w:t>[</w:t>
      </w:r>
      <w:r>
        <w:t>J</w:t>
      </w:r>
      <w:r>
        <w:t>]</w:t>
      </w:r>
      <w:r>
        <w:t xml:space="preserve">. </w:t>
      </w:r>
      <w:r>
        <w:rPr>
          <w:rFonts w:ascii="宋体" w:eastAsia="宋体" w:hint="eastAsia"/>
        </w:rPr>
        <w:t>中国老年学杂志</w:t>
      </w:r>
      <w:r>
        <w:t>, 2013,</w:t>
      </w:r>
      <w:r>
        <w:t> </w:t>
      </w:r>
      <w:r>
        <w:t>4</w:t>
      </w:r>
      <w:r>
        <w:t>(</w:t>
      </w:r>
      <w:r>
        <w:t>9</w:t>
      </w:r>
      <w:r>
        <w:t>)</w:t>
      </w:r>
      <w:r>
        <w:t xml:space="preserve">:</w:t>
      </w:r>
      <w:r>
        <w:t xml:space="preserve"> </w:t>
      </w:r>
      <w:r>
        <w:t>229-230.</w:t>
      </w:r>
    </w:p>
    <w:p w:rsidR="0018722C">
      <w:pPr>
        <w:pStyle w:val="ab"/>
        <w:topLinePunct/>
        <w:ind w:left="200" w:hangingChars="200" w:hanging="200"/>
      </w:pPr>
      <w:r>
        <w:t>[</w:t>
      </w:r>
      <w:r>
        <w:t xml:space="preserve">32</w:t>
      </w:r>
      <w:r>
        <w:t>]</w:t>
      </w:r>
      <w:r w:rsidRPr="00281126">
        <w:t xml:space="preserve"> </w:t>
      </w:r>
      <w:r>
        <w:t>Shachaf C M, Kopelman A M, Arvanitis C, et al. MYC inactivation uncovers pluripotent differentiation and tumour dormancy </w:t>
      </w:r>
      <w:r>
        <w:t>in </w:t>
      </w:r>
      <w:r>
        <w:t xml:space="preserve">hepatocellular cancer.</w:t>
      </w:r>
      <w:r>
        <w:t xml:space="preserve"> </w:t>
      </w:r>
      <w:r>
        <w:t>[</w:t>
      </w:r>
      <w:r>
        <w:t>J</w:t>
      </w:r>
      <w:r>
        <w:t>]</w:t>
      </w:r>
      <w:r>
        <w:t>. Nature, 2004,</w:t>
      </w:r>
      <w:r>
        <w:t> </w:t>
      </w:r>
      <w:r>
        <w:t>431</w:t>
      </w:r>
      <w:r>
        <w:t>(</w:t>
      </w:r>
      <w:r>
        <w:t>7012</w:t>
      </w:r>
      <w:r>
        <w:t>)</w:t>
      </w:r>
      <w:r>
        <w:t xml:space="preserve">:</w:t>
      </w:r>
      <w:r>
        <w:t xml:space="preserve"> </w:t>
      </w:r>
      <w:r>
        <w:t>1112-7.</w:t>
      </w:r>
    </w:p>
    <w:p w:rsidR="0018722C">
      <w:pPr>
        <w:pStyle w:val="ab"/>
        <w:topLinePunct/>
        <w:ind w:left="200" w:hangingChars="200" w:hanging="200"/>
      </w:pPr>
      <w:r>
        <w:t>[</w:t>
      </w:r>
      <w:r>
        <w:t xml:space="preserve">33</w:t>
      </w:r>
      <w:r>
        <w:t>]</w:t>
      </w:r>
      <w:r w:rsidRPr="00281126">
        <w:t xml:space="preserve"> </w:t>
      </w:r>
      <w:r>
        <w:t>Kawate S1, Fukusato </w:t>
      </w:r>
      <w:r>
        <w:t>T, </w:t>
      </w:r>
      <w:r>
        <w:t xml:space="preserve">Ohwada S, et al.</w:t>
      </w:r>
      <w:r>
        <w:t xml:space="preserve"> </w:t>
      </w:r>
      <w:r>
        <w:t xml:space="preserve">Amplification of </w:t>
      </w:r>
      <w:r>
        <w:t>c-myc in </w:t>
      </w:r>
      <w:r>
        <w:t>hepatocellular carcinoma: correlation with clinicopathologic features, proliferative activity and p53 overexpression. </w:t>
      </w:r>
      <w:r>
        <w:t>Oncology.</w:t>
      </w:r>
      <w:r>
        <w:t> </w:t>
      </w:r>
      <w:r>
        <w:t xml:space="preserve">1999;</w:t>
      </w:r>
      <w:r>
        <w:t xml:space="preserve"> </w:t>
      </w:r>
      <w:r>
        <w:t>57</w:t>
      </w:r>
      <w:r>
        <w:t>(</w:t>
      </w:r>
      <w:r>
        <w:t>2</w:t>
      </w:r>
      <w:r>
        <w:t>)</w:t>
      </w:r>
      <w:r>
        <w:t xml:space="preserve">:</w:t>
      </w:r>
      <w:r>
        <w:t xml:space="preserve"> </w:t>
      </w:r>
      <w:r>
        <w:t>157-63.</w:t>
      </w:r>
    </w:p>
    <w:p w:rsidR="0018722C">
      <w:pPr>
        <w:pStyle w:val="ab"/>
        <w:topLinePunct/>
        <w:ind w:left="200" w:hangingChars="200" w:hanging="200"/>
      </w:pPr>
      <w:r>
        <w:t>[</w:t>
      </w:r>
      <w:r>
        <w:t xml:space="preserve">34</w:t>
      </w:r>
      <w:r>
        <w:t>]</w:t>
      </w:r>
      <w:r w:rsidRPr="00281126">
        <w:t xml:space="preserve"> </w:t>
      </w:r>
      <w:r>
        <w:t>Wang </w:t>
      </w:r>
      <w:r>
        <w:t>L, Zhang X, </w:t>
      </w:r>
      <w:r>
        <w:t>Jia </w:t>
      </w:r>
      <w:r>
        <w:t>L </w:t>
      </w:r>
      <w:r>
        <w:t>T, </w:t>
      </w:r>
      <w:r>
        <w:t>et al. c-Myc-mediated epigenetic silencing of MicroRNA-101 contributes to dysregulation of multiple pathways </w:t>
      </w:r>
      <w:r>
        <w:t>in </w:t>
      </w:r>
      <w:r>
        <w:t>hepatocellular carcinoma</w:t>
      </w:r>
      <w:r>
        <w:t>[</w:t>
      </w:r>
      <w:r>
        <w:t>J</w:t>
      </w:r>
      <w:r>
        <w:t>]</w:t>
      </w:r>
      <w:r>
        <w:t>. Hepatology, 2014,</w:t>
      </w:r>
      <w:r>
        <w:t> </w:t>
      </w:r>
      <w:r>
        <w:t>59</w:t>
      </w:r>
      <w:r>
        <w:t>(</w:t>
      </w:r>
      <w:r>
        <w:t>5</w:t>
      </w:r>
      <w:r>
        <w:t>)</w:t>
      </w:r>
      <w:r>
        <w:t xml:space="preserve">:</w:t>
      </w:r>
      <w:r>
        <w:t xml:space="preserve"> </w:t>
      </w:r>
      <w:r>
        <w:t>1850-63.</w:t>
      </w:r>
    </w:p>
    <w:p w:rsidR="0018722C">
      <w:pPr>
        <w:pStyle w:val="ab"/>
        <w:topLinePunct/>
        <w:ind w:left="200" w:hangingChars="200" w:hanging="200"/>
      </w:pPr>
      <w:r>
        <w:t>[</w:t>
      </w:r>
      <w:r>
        <w:t xml:space="preserve">35</w:t>
      </w:r>
      <w:r>
        <w:t xml:space="preserve">]</w:t>
      </w:r>
      <w:r>
        <w:t xml:space="preserve"> </w:t>
      </w:r>
      <w:r>
        <w:rPr>
          <w:rFonts w:ascii="宋体" w:eastAsia="宋体" w:hint="eastAsia"/>
        </w:rPr>
        <w:t>朱波</w:t>
      </w:r>
      <w:r>
        <w:t xml:space="preserve">,</w:t>
      </w:r>
      <w:r>
        <w:t xml:space="preserve"> </w:t>
      </w:r>
      <w:r/>
      <w:r>
        <w:rPr>
          <w:rFonts w:ascii="宋体" w:eastAsia="宋体" w:hint="eastAsia"/>
        </w:rPr>
        <w:t>欧超</w:t>
      </w:r>
      <w:r>
        <w:t xml:space="preserve">,</w:t>
      </w:r>
      <w:r>
        <w:t xml:space="preserve"> </w:t>
      </w:r>
      <w:r>
        <w:rPr>
          <w:rFonts w:ascii="宋体" w:eastAsia="宋体" w:hint="eastAsia"/>
        </w:rPr>
        <w:t>罗元</w:t>
      </w:r>
      <w:r>
        <w:t xml:space="preserve">,</w:t>
      </w:r>
      <w:r>
        <w:t xml:space="preserve"> </w:t>
      </w:r>
      <w:r/>
      <w:r>
        <w:rPr>
          <w:rFonts w:ascii="宋体" w:eastAsia="宋体" w:hint="eastAsia"/>
        </w:rPr>
        <w:t>等</w:t>
      </w:r>
      <w:r>
        <w:t xml:space="preserve">.</w:t>
      </w:r>
      <w:r w:rsidR="001852F3">
        <w:t xml:space="preserve"> </w:t>
      </w:r>
      <w:r w:rsidR="001852F3">
        <w:t xml:space="preserve">CyclinD1</w:t>
      </w:r>
      <w:r>
        <w:t> </w:t>
      </w:r>
      <w:r>
        <w:t>c-myc</w:t>
      </w:r>
      <w:r/>
      <w:r>
        <w:rPr>
          <w:rFonts w:ascii="宋体" w:eastAsia="宋体" w:hint="eastAsia"/>
        </w:rPr>
        <w:t>和</w:t>
      </w:r>
      <w:r>
        <w:t>p53</w:t>
      </w:r>
      <w:r/>
      <w:r>
        <w:rPr>
          <w:rFonts w:ascii="宋体" w:eastAsia="宋体" w:hint="eastAsia"/>
        </w:rPr>
        <w:t>的表达与肝细胞癌生物学行为关系</w:t>
      </w:r>
      <w:r>
        <w:t>.</w:t>
      </w:r>
      <w:r>
        <w:t>《中国肿瘤临床》</w:t>
      </w:r>
      <w:r>
        <w:rPr>
          <w:rFonts w:ascii="Times New Roman" w:eastAsia="Times New Roman"/>
        </w:rPr>
        <w:t>ISTIC PKU -2006</w:t>
      </w:r>
      <w:r>
        <w:t>年</w:t>
      </w:r>
      <w:r>
        <w:rPr>
          <w:rFonts w:ascii="Times New Roman" w:eastAsia="Times New Roman"/>
        </w:rPr>
        <w:t>2</w:t>
      </w:r>
      <w:r>
        <w:t>期</w:t>
      </w:r>
      <w:r>
        <w:rPr>
          <w:rFonts w:ascii="Times New Roman" w:eastAsia="Times New Roman"/>
        </w:rPr>
        <w:t>.</w:t>
      </w:r>
    </w:p>
    <w:p w:rsidR="0018722C">
      <w:pPr>
        <w:pStyle w:val="ab"/>
        <w:topLinePunct/>
        <w:ind w:left="200" w:hangingChars="200" w:hanging="200"/>
      </w:pPr>
      <w:r>
        <w:t>[</w:t>
      </w:r>
      <w:r>
        <w:t xml:space="preserve">36</w:t>
      </w:r>
      <w:r>
        <w:t>]</w:t>
      </w:r>
      <w:r w:rsidRPr="00281126">
        <w:t xml:space="preserve"> </w:t>
      </w:r>
      <w:r>
        <w:t>Rose-Hellekant </w:t>
      </w:r>
      <w:r>
        <w:t>TA1, </w:t>
      </w:r>
      <w:r>
        <w:t>Sandgren </w:t>
      </w:r>
      <w:r>
        <w:t>EP. </w:t>
      </w:r>
      <w:r>
        <w:t>Transforming </w:t>
      </w:r>
      <w:r>
        <w:t>growth factor alpha- and c-myc-induced mammary carcinogenesis </w:t>
      </w:r>
      <w:r>
        <w:t>in </w:t>
      </w:r>
      <w:r>
        <w:t xml:space="preserve">transgenic mice. Oncogene. 2000 Feb 21;</w:t>
      </w:r>
      <w:r>
        <w:t xml:space="preserve"> </w:t>
      </w:r>
      <w:r>
        <w:t>19</w:t>
      </w:r>
      <w:r>
        <w:t>(</w:t>
      </w:r>
      <w:r>
        <w:t>8</w:t>
      </w:r>
      <w:r>
        <w:t>)</w:t>
      </w:r>
      <w:r>
        <w:t xml:space="preserve">:</w:t>
      </w:r>
      <w:r>
        <w:t xml:space="preserve"> </w:t>
      </w:r>
      <w:r>
        <w:t>1092-6.</w:t>
      </w:r>
    </w:p>
    <w:p w:rsidR="0018722C">
      <w:pPr>
        <w:pStyle w:val="ab"/>
        <w:topLinePunct/>
        <w:ind w:left="200" w:hangingChars="200" w:hanging="200"/>
      </w:pPr>
      <w:r>
        <w:t>[</w:t>
      </w:r>
      <w:r>
        <w:t xml:space="preserve">37</w:t>
      </w:r>
      <w:r>
        <w:t>]</w:t>
      </w:r>
      <w:r w:rsidRPr="00281126">
        <w:t xml:space="preserve"> </w:t>
      </w:r>
      <w:r>
        <w:t>Corzo C1, Corominas JM, Tusquets I, et al. The MYC oncogene </w:t>
      </w:r>
      <w:r>
        <w:t>in </w:t>
      </w:r>
      <w:r>
        <w:t>breast cancer progression: from benign epithelium to invasive carcinoma. Cancer Genet Cytogenet. 2006</w:t>
      </w:r>
      <w:r>
        <w:t> </w:t>
      </w:r>
      <w:r>
        <w:t xml:space="preserve">Mar;</w:t>
      </w:r>
      <w:r>
        <w:t xml:space="preserve"> </w:t>
      </w:r>
      <w:r>
        <w:t>165</w:t>
      </w:r>
      <w:r>
        <w:t>(</w:t>
      </w:r>
      <w:r>
        <w:t>2</w:t>
      </w:r>
      <w:r>
        <w:t>)</w:t>
      </w:r>
      <w:r>
        <w:t xml:space="preserve">:</w:t>
      </w:r>
      <w:r>
        <w:t xml:space="preserve"> </w:t>
      </w:r>
      <w:r>
        <w:t>151-6.</w:t>
      </w:r>
    </w:p>
    <w:p w:rsidR="0018722C">
      <w:pPr>
        <w:pStyle w:val="ab"/>
        <w:topLinePunct/>
        <w:ind w:left="200" w:hangingChars="200" w:hanging="200"/>
      </w:pPr>
      <w:r>
        <w:t>[</w:t>
      </w:r>
      <w:r>
        <w:t xml:space="preserve">38</w:t>
      </w:r>
      <w:r>
        <w:t>]</w:t>
      </w:r>
      <w:r w:rsidRPr="00281126">
        <w:t xml:space="preserve"> </w:t>
      </w:r>
      <w:r>
        <w:t>Deming SL1, Nass SJ, Dickson RB, et al. </w:t>
      </w:r>
      <w:r>
        <w:t>C-myc </w:t>
      </w:r>
      <w:r>
        <w:t>amplification </w:t>
      </w:r>
      <w:r>
        <w:t>in </w:t>
      </w:r>
      <w:r>
        <w:t xml:space="preserve">breast cancer: a meta-analysis of its occurrence and prognostic relevance. Br J Cancer. 2000 Dec;</w:t>
      </w:r>
      <w:r>
        <w:t xml:space="preserve"> </w:t>
      </w:r>
      <w:r>
        <w:t>83</w:t>
      </w:r>
      <w:r>
        <w:t>(</w:t>
      </w:r>
      <w:r>
        <w:t>12</w:t>
      </w:r>
      <w:r>
        <w:t>)</w:t>
      </w:r>
      <w:r>
        <w:t xml:space="preserve">:</w:t>
      </w:r>
      <w:r>
        <w:t xml:space="preserve"> </w:t>
      </w:r>
      <w:r>
        <w:t>1688-95.</w:t>
      </w:r>
    </w:p>
    <w:p w:rsidR="0018722C">
      <w:pPr>
        <w:pStyle w:val="ab"/>
        <w:topLinePunct/>
        <w:ind w:left="200" w:hangingChars="200" w:hanging="200"/>
      </w:pPr>
      <w:r>
        <w:t xml:space="preserve">[</w:t>
      </w:r>
      <w:r>
        <w:t xml:space="preserve">39</w:t>
      </w:r>
      <w:r>
        <w:t xml:space="preserve">]</w:t>
      </w:r>
      <w:r w:rsidRPr="00281126">
        <w:t xml:space="preserve"> </w:t>
      </w:r>
      <w:r>
        <w:t xml:space="preserve">Gimenes F1, Souza </w:t>
      </w:r>
      <w:r>
        <w:t xml:space="preserve">RP, </w:t>
      </w:r>
      <w:r>
        <w:t xml:space="preserve">de Abreu AL, et al. Simultaneous detection of human papillomavirus integration and c-MYC gene amplification </w:t>
      </w:r>
      <w:r>
        <w:t xml:space="preserve">in </w:t>
      </w:r>
      <w:r>
        <w:t xml:space="preserve">cervical lesions: an emerging marker for the risk to progression. Arch Gynecol Obstet. 2015 Aug 28. </w:t>
      </w:r>
      <w:r>
        <w:t xml:space="preserve">[</w:t>
      </w:r>
      <w:r>
        <w:rPr>
          <w:sz w:val="24"/>
        </w:rPr>
        <w:t xml:space="preserve">Epub ahead of</w:t>
      </w:r>
      <w:r>
        <w:rPr>
          <w:spacing w:val="-2"/>
          <w:sz w:val="24"/>
        </w:rPr>
        <w:t xml:space="preserve"> </w:t>
      </w:r>
      <w:r>
        <w:rPr>
          <w:sz w:val="24"/>
        </w:rPr>
        <w:t xml:space="preserve">print</w:t>
      </w:r>
      <w:r>
        <w:t xml:space="preserve">]</w:t>
      </w:r>
      <w:r>
        <w:t xml:space="preserve">.</w:t>
      </w:r>
    </w:p>
    <w:p w:rsidR="0018722C">
      <w:pPr>
        <w:pStyle w:val="ab"/>
        <w:topLinePunct/>
        <w:ind w:left="200" w:hangingChars="200" w:hanging="200"/>
      </w:pPr>
      <w:r>
        <w:t>[</w:t>
      </w:r>
      <w:r>
        <w:t xml:space="preserve">40</w:t>
      </w:r>
      <w:r>
        <w:t xml:space="preserve">]</w:t>
      </w:r>
      <w:r>
        <w:t xml:space="preserve"> </w:t>
      </w:r>
      <w:r>
        <w:rPr>
          <w:rFonts w:ascii="宋体" w:eastAsia="宋体" w:hint="eastAsia"/>
        </w:rPr>
        <w:t>阮永华</w:t>
      </w:r>
      <w:r>
        <w:rPr>
          <w:rFonts w:ascii="宋体" w:eastAsia="宋体" w:hint="eastAsia"/>
        </w:rPr>
        <w:t xml:space="preserve">, </w:t>
      </w:r>
      <w:r>
        <w:rPr>
          <w:rFonts w:ascii="宋体" w:eastAsia="宋体" w:hint="eastAsia"/>
        </w:rPr>
        <w:t>魏万里</w:t>
      </w:r>
      <w:r>
        <w:rPr>
          <w:rFonts w:ascii="宋体" w:eastAsia="宋体" w:hint="eastAsia"/>
        </w:rPr>
        <w:t xml:space="preserve">, </w:t>
      </w:r>
      <w:r>
        <w:rPr>
          <w:rFonts w:ascii="宋体" w:eastAsia="宋体" w:hint="eastAsia"/>
        </w:rPr>
        <w:t>张华献</w:t>
      </w:r>
      <w:r>
        <w:rPr>
          <w:rFonts w:ascii="宋体" w:eastAsia="宋体" w:hint="eastAsia"/>
        </w:rPr>
        <w:t xml:space="preserve">, </w:t>
      </w:r>
      <w:r>
        <w:rPr>
          <w:rFonts w:ascii="宋体" w:eastAsia="宋体" w:hint="eastAsia"/>
        </w:rPr>
        <w:t>等</w:t>
      </w:r>
      <w:r>
        <w:t>. </w:t>
      </w:r>
      <w:r>
        <w:rPr>
          <w:rFonts w:ascii="宋体" w:eastAsia="宋体" w:hint="eastAsia"/>
        </w:rPr>
        <w:t>宫颈癌组织中癌基因</w:t>
      </w:r>
      <w:r>
        <w:t>c-myc</w:t>
      </w:r>
      <w:r/>
      <w:r>
        <w:rPr>
          <w:rFonts w:ascii="宋体" w:eastAsia="宋体" w:hint="eastAsia"/>
        </w:rPr>
        <w:t>与抑癌基因</w:t>
      </w:r>
      <w:r>
        <w:t>p16</w:t>
      </w:r>
      <w:r>
        <w:t>的对比分析</w:t>
      </w:r>
      <w:r>
        <w:rPr>
          <w:rFonts w:ascii="Times New Roman" w:eastAsia="Times New Roman"/>
        </w:rPr>
        <w:t>. </w:t>
      </w:r>
      <w:r>
        <w:t>《癌症》</w:t>
      </w:r>
      <w:r>
        <w:rPr>
          <w:rFonts w:ascii="Times New Roman" w:eastAsia="Times New Roman"/>
        </w:rPr>
        <w:t>ISTIC PKU -2003</w:t>
      </w:r>
      <w:r>
        <w:t>年</w:t>
      </w:r>
      <w:r>
        <w:rPr>
          <w:rFonts w:ascii="Times New Roman" w:eastAsia="Times New Roman"/>
        </w:rPr>
        <w:t>6</w:t>
      </w:r>
      <w:r>
        <w:t>期</w:t>
      </w:r>
      <w:r>
        <w:rPr>
          <w:rFonts w:ascii="Times New Roman" w:eastAsia="Times New Roman"/>
        </w:rPr>
        <w:t>.</w:t>
      </w:r>
    </w:p>
    <w:p w:rsidR="0018722C">
      <w:pPr>
        <w:pStyle w:val="ab"/>
        <w:topLinePunct/>
        <w:ind w:left="200" w:hangingChars="200" w:hanging="200"/>
      </w:pPr>
      <w:r>
        <w:t>[</w:t>
      </w:r>
      <w:r>
        <w:t xml:space="preserve">41</w:t>
      </w:r>
      <w:r>
        <w:t>]</w:t>
      </w:r>
      <w:r w:rsidRPr="00281126">
        <w:t xml:space="preserve"> </w:t>
      </w:r>
      <w:r>
        <w:t xml:space="preserve">Kübler K1, Heinenberg S1, Rudlowski C1,</w:t>
      </w:r>
      <w:r>
        <w:t xml:space="preserve"> </w:t>
      </w:r>
      <w:r>
        <w:t>2,</w:t>
      </w:r>
      <w:r>
        <w:t xml:space="preserve"> </w:t>
      </w:r>
      <w:r>
        <w:t xml:space="preserve">et al.</w:t>
      </w:r>
      <w:r w:rsidR="001852F3">
        <w:t xml:space="preserve"> </w:t>
      </w:r>
      <w:r w:rsidR="001852F3">
        <w:t xml:space="preserve">c-myc copy number gain </w:t>
      </w:r>
      <w:r>
        <w:t>is </w:t>
      </w:r>
      <w:r>
        <w:t>a powerful</w:t>
      </w:r>
      <w:r w:rsidR="001852F3">
        <w:t xml:space="preserve"> prognosticator</w:t>
      </w:r>
      <w:r w:rsidR="001852F3">
        <w:t xml:space="preserve"> of</w:t>
      </w:r>
      <w:r w:rsidR="001852F3">
        <w:t xml:space="preserve"> disease</w:t>
      </w:r>
      <w:r w:rsidR="001852F3">
        <w:t xml:space="preserve"> outcome</w:t>
      </w:r>
      <w:r w:rsidR="001852F3">
        <w:t xml:space="preserve"> </w:t>
      </w:r>
      <w:r>
        <w:t>in</w:t>
      </w:r>
      <w:r w:rsidR="001852F3">
        <w:t xml:space="preserve"> </w:t>
      </w:r>
      <w:r>
        <w:t>cervical</w:t>
      </w:r>
      <w:r w:rsidR="001852F3">
        <w:t xml:space="preserve"> dysplasia.</w:t>
      </w:r>
      <w:r>
        <w:t> </w:t>
      </w:r>
      <w:r>
        <w:t>Oncotarget.</w:t>
      </w:r>
    </w:p>
    <w:p w:rsidR="0018722C">
      <w:pPr>
        <w:topLinePunct/>
      </w:pPr>
      <w:r>
        <w:rPr>
          <w:rFonts w:cstheme="minorBidi" w:hAnsiTheme="minorHAnsi" w:eastAsiaTheme="minorHAnsi" w:asciiTheme="minorHAnsi" w:ascii="Calibri"/>
        </w:rPr>
        <w:t>30</w:t>
      </w:r>
    </w:p>
    <w:p w:rsidR="0018722C">
      <w:pPr>
        <w:topLinePunct/>
      </w:pPr>
      <w:r>
        <w:rPr>
          <w:rFonts w:ascii="Times New Roman"/>
        </w:rPr>
        <w:t>2015 Jan 20;6</w:t>
      </w:r>
      <w:r>
        <w:rPr>
          <w:rFonts w:ascii="Times New Roman"/>
        </w:rPr>
        <w:t>(</w:t>
      </w:r>
      <w:r>
        <w:rPr>
          <w:rFonts w:ascii="Times New Roman"/>
        </w:rPr>
        <w:t>2</w:t>
      </w:r>
      <w:r>
        <w:rPr>
          <w:rFonts w:ascii="Times New Roman"/>
        </w:rPr>
        <w:t>)</w:t>
      </w:r>
      <w:r>
        <w:rPr>
          <w:rFonts w:ascii="Times New Roman"/>
        </w:rPr>
        <w:t>:825-35.</w:t>
      </w:r>
    </w:p>
    <w:p w:rsidR="0018722C">
      <w:pPr>
        <w:pStyle w:val="ab"/>
        <w:topLinePunct/>
        <w:ind w:left="200" w:hangingChars="200" w:hanging="200"/>
      </w:pPr>
      <w:r>
        <w:t>[</w:t>
      </w:r>
      <w:r>
        <w:t xml:space="preserve">42</w:t>
      </w:r>
      <w:r>
        <w:t>]</w:t>
      </w:r>
      <w:r w:rsidRPr="00281126">
        <w:t xml:space="preserve"> </w:t>
      </w:r>
      <w:r>
        <w:t>Gao K, Eurasian M, Zhang J, et al. Can Genomic Amplification of Human </w:t>
      </w:r>
      <w:r>
        <w:t>Telomerase </w:t>
      </w:r>
      <w:r>
        <w:t>Gene and C-MYC </w:t>
      </w:r>
      <w:r>
        <w:t>in </w:t>
      </w:r>
      <w:r>
        <w:t>Liquid-Based Cytological Specimens Be Used</w:t>
      </w:r>
      <w:r w:rsidR="001852F3">
        <w:t xml:space="preserve"> as a Method for Opportunistic Cervical Cancer Screening</w:t>
      </w:r>
      <w:r>
        <w:t>[</w:t>
      </w:r>
      <w:r>
        <w:t>J</w:t>
      </w:r>
      <w:r>
        <w:t>]</w:t>
      </w:r>
      <w:r>
        <w:t>. Gynecologic</w:t>
      </w:r>
      <w:r w:rsidR="001852F3">
        <w:t xml:space="preserve">&amp;</w:t>
      </w:r>
      <w:r w:rsidR="001852F3">
        <w:t xml:space="preserve">Obstetric</w:t>
      </w:r>
      <w:r w:rsidR="001852F3">
        <w:t xml:space="preserve">Investigation, 2015,</w:t>
      </w:r>
      <w:r>
        <w:t> </w:t>
      </w:r>
      <w:r>
        <w:t>80</w:t>
      </w:r>
      <w:r>
        <w:t>(</w:t>
      </w:r>
      <w:r>
        <w:t>3</w:t>
      </w:r>
      <w:r>
        <w:t>)</w:t>
      </w:r>
      <w:r>
        <w:t>.</w:t>
      </w:r>
    </w:p>
    <w:p w:rsidR="0018722C">
      <w:pPr>
        <w:pStyle w:val="ab"/>
        <w:topLinePunct/>
        <w:ind w:left="200" w:hangingChars="200" w:hanging="200"/>
      </w:pPr>
      <w:r>
        <w:t>[</w:t>
      </w:r>
      <w:r>
        <w:t xml:space="preserve">43</w:t>
      </w:r>
      <w:r>
        <w:t xml:space="preserve">]</w:t>
      </w:r>
      <w:r>
        <w:t xml:space="preserve"> </w:t>
      </w:r>
      <w:r>
        <w:rPr>
          <w:rFonts w:ascii="宋体" w:eastAsia="宋体" w:hint="eastAsia"/>
        </w:rPr>
        <w:t>何志连</w:t>
      </w:r>
      <w:r>
        <w:t xml:space="preserve">,</w:t>
      </w:r>
      <w:r>
        <w:t xml:space="preserve"> </w:t>
      </w:r>
      <w:r/>
      <w:r>
        <w:rPr>
          <w:rFonts w:ascii="宋体" w:eastAsia="宋体" w:hint="eastAsia"/>
        </w:rPr>
        <w:t>余立群</w:t>
      </w:r>
      <w:r>
        <w:t>. </w:t>
      </w:r>
      <w:r>
        <w:t>C-myc</w:t>
      </w:r>
      <w:r>
        <w:rPr>
          <w:rFonts w:ascii="宋体" w:eastAsia="宋体" w:hint="eastAsia"/>
        </w:rPr>
        <w:t>、</w:t>
      </w:r>
      <w:r>
        <w:t>HPV16</w:t>
      </w:r>
      <w:r>
        <w:t>/</w:t>
      </w:r>
      <w:r>
        <w:t>18DNA</w:t>
      </w:r>
      <w:r/>
      <w:r>
        <w:rPr>
          <w:rFonts w:ascii="宋体" w:eastAsia="宋体" w:hint="eastAsia"/>
        </w:rPr>
        <w:t>在宫颈癌及癌前病变中的表达及其相</w:t>
      </w:r>
      <w:r>
        <w:t>关性</w:t>
      </w:r>
      <w:r>
        <w:rPr>
          <w:rFonts w:ascii="Times New Roman" w:eastAsia="Times New Roman"/>
        </w:rPr>
        <w:t>. </w:t>
      </w:r>
      <w:r>
        <w:t>《肿瘤防治研究》</w:t>
      </w:r>
      <w:r>
        <w:rPr>
          <w:rFonts w:ascii="Times New Roman" w:eastAsia="Times New Roman"/>
        </w:rPr>
        <w:t>ISTIC PKU -2010</w:t>
      </w:r>
      <w:r>
        <w:t>年</w:t>
      </w:r>
      <w:r>
        <w:rPr>
          <w:rFonts w:ascii="Times New Roman" w:eastAsia="Times New Roman"/>
        </w:rPr>
        <w:t>12</w:t>
      </w:r>
      <w:r>
        <w:t>期</w:t>
      </w:r>
      <w:r>
        <w:rPr>
          <w:rFonts w:ascii="Times New Roman" w:eastAsia="Times New Roman"/>
        </w:rPr>
        <w:t>.</w:t>
      </w:r>
    </w:p>
    <w:p w:rsidR="0018722C">
      <w:pPr>
        <w:pStyle w:val="ab"/>
        <w:topLinePunct/>
        <w:ind w:left="200" w:hangingChars="200" w:hanging="200"/>
      </w:pPr>
      <w:r>
        <w:t>[</w:t>
      </w:r>
      <w:r>
        <w:t xml:space="preserve">44</w:t>
      </w:r>
      <w:r>
        <w:t>]</w:t>
      </w:r>
      <w:r w:rsidRPr="00281126">
        <w:t xml:space="preserve"> </w:t>
      </w:r>
      <w:r>
        <w:t>Takahashi K, </w:t>
      </w:r>
      <w:r>
        <w:t>Yamanaka </w:t>
      </w:r>
      <w:r>
        <w:t>S. Induction of Pluripotent Stem Cells from Mouse Embryonic and Adult Fibroblast Cultures </w:t>
      </w:r>
      <w:r>
        <w:t>by </w:t>
      </w:r>
      <w:r>
        <w:t>Defined Factors</w:t>
      </w:r>
      <w:r>
        <w:t>[</w:t>
      </w:r>
      <w:r>
        <w:t>J</w:t>
      </w:r>
      <w:r>
        <w:t>]</w:t>
      </w:r>
      <w:r>
        <w:t>. Cell, 2006, 126</w:t>
      </w:r>
      <w:r>
        <w:t>(</w:t>
      </w:r>
      <w:r>
        <w:t>4</w:t>
      </w:r>
      <w:r>
        <w:t>)</w:t>
      </w:r>
      <w:r>
        <w:t xml:space="preserve">:</w:t>
      </w:r>
      <w:r>
        <w:t xml:space="preserve"> </w:t>
      </w:r>
      <w:r>
        <w:t>págs.</w:t>
      </w:r>
      <w:r>
        <w:t> </w:t>
      </w:r>
      <w:r>
        <w:t>663-676..</w:t>
      </w:r>
    </w:p>
    <w:p w:rsidR="0018722C">
      <w:pPr>
        <w:pStyle w:val="ab"/>
        <w:topLinePunct/>
        <w:ind w:left="200" w:hangingChars="200" w:hanging="200"/>
      </w:pPr>
      <w:r>
        <w:t>[</w:t>
      </w:r>
      <w:r>
        <w:t xml:space="preserve">45</w:t>
      </w:r>
      <w:r>
        <w:t>]</w:t>
      </w:r>
      <w:r w:rsidRPr="00281126">
        <w:t xml:space="preserve"> </w:t>
      </w:r>
      <w:r>
        <w:t>Nakagawa M, Koyanagi M, </w:t>
      </w:r>
      <w:r>
        <w:t>Tanabe </w:t>
      </w:r>
      <w:r>
        <w:t>K, </w:t>
      </w:r>
      <w:r>
        <w:t>et al. Generation of induced pluripotent stem cells without </w:t>
      </w:r>
      <w:r>
        <w:t>Myc </w:t>
      </w:r>
      <w:r>
        <w:t xml:space="preserve">from mouse and human fibroblasts.</w:t>
      </w:r>
      <w:r>
        <w:t xml:space="preserve"> </w:t>
      </w:r>
      <w:r>
        <w:t>[</w:t>
      </w:r>
      <w:r>
        <w:t>J</w:t>
      </w:r>
      <w:r>
        <w:t>]</w:t>
      </w:r>
      <w:r>
        <w:t>. Nature Biotechnology, 2008,</w:t>
      </w:r>
      <w:r>
        <w:t> </w:t>
      </w:r>
      <w:r>
        <w:t>26</w:t>
      </w:r>
      <w:r>
        <w:t>(</w:t>
      </w:r>
      <w:r>
        <w:t>1</w:t>
      </w:r>
      <w:r>
        <w:t>)</w:t>
      </w:r>
      <w:r>
        <w:t xml:space="preserve">:</w:t>
      </w:r>
      <w:r>
        <w:t xml:space="preserve"> </w:t>
      </w:r>
      <w:r>
        <w:t>101-106.</w:t>
      </w:r>
    </w:p>
    <w:p w:rsidR="0018722C">
      <w:pPr>
        <w:pStyle w:val="ab"/>
        <w:topLinePunct/>
        <w:ind w:left="200" w:hangingChars="200" w:hanging="200"/>
      </w:pPr>
      <w:r>
        <w:t>[</w:t>
      </w:r>
      <w:r>
        <w:t xml:space="preserve">46</w:t>
      </w:r>
      <w:r>
        <w:t>]</w:t>
      </w:r>
      <w:r w:rsidRPr="00281126">
        <w:t xml:space="preserve"> </w:t>
      </w:r>
      <w:r>
        <w:t>Knoepfler P S. Why myc</w:t>
      </w:r>
      <w:r w:rsidR="001852F3">
        <w:t xml:space="preserve">An</w:t>
      </w:r>
      <w:r w:rsidR="001852F3">
        <w:t xml:space="preserve">unexpected</w:t>
      </w:r>
      <w:r w:rsidR="001852F3">
        <w:t xml:space="preserve">ingredient</w:t>
      </w:r>
      <w:r>
        <w:t>in</w:t>
      </w:r>
      <w:r>
        <w:t>the</w:t>
      </w:r>
      <w:r w:rsidR="001852F3">
        <w:t xml:space="preserve">stem</w:t>
      </w:r>
      <w:r w:rsidR="001852F3">
        <w:t xml:space="preserve">cell</w:t>
      </w:r>
      <w:r w:rsidR="001852F3">
        <w:t xml:space="preserve">cocktail.</w:t>
      </w:r>
      <w:r w:rsidR="001852F3">
        <w:t xml:space="preserve"> </w:t>
      </w:r>
      <w:r>
        <w:t>[</w:t>
      </w:r>
      <w:r>
        <w:t xml:space="preserve">J</w:t>
      </w:r>
      <w:r>
        <w:t>]</w:t>
      </w:r>
      <w:r>
        <w:t xml:space="preserve">. Cell</w:t>
      </w:r>
      <w:r w:rsidR="001852F3">
        <w:t xml:space="preserve">Stem</w:t>
      </w:r>
      <w:r>
        <w:t>Cell, </w:t>
      </w:r>
      <w:r>
        <w:t>2008,</w:t>
      </w:r>
      <w:r>
        <w:t> </w:t>
      </w:r>
      <w:r>
        <w:t>2</w:t>
      </w:r>
      <w:r>
        <w:t>(</w:t>
      </w:r>
      <w:r>
        <w:t>1</w:t>
      </w:r>
      <w:r>
        <w:t>)</w:t>
      </w:r>
      <w:r>
        <w:t xml:space="preserve">:</w:t>
      </w:r>
      <w:r>
        <w:t xml:space="preserve"> </w:t>
      </w:r>
      <w:r>
        <w:t>18-21.</w:t>
      </w:r>
    </w:p>
    <w:p w:rsidR="0018722C">
      <w:pPr>
        <w:pStyle w:val="ab"/>
        <w:topLinePunct/>
        <w:ind w:left="200" w:hangingChars="200" w:hanging="200"/>
      </w:pPr>
      <w:r>
        <w:t>[</w:t>
      </w:r>
      <w:r>
        <w:t xml:space="preserve">47</w:t>
      </w:r>
      <w:r>
        <w:t xml:space="preserve">]</w:t>
      </w:r>
      <w:r>
        <w:t xml:space="preserve"> </w:t>
      </w:r>
      <w:r>
        <w:rPr>
          <w:rFonts w:ascii="宋体" w:eastAsia="宋体" w:hint="eastAsia"/>
        </w:rPr>
        <w:t>薛翔</w:t>
      </w:r>
      <w:r>
        <w:t xml:space="preserve">,</w:t>
      </w:r>
      <w:r>
        <w:t xml:space="preserve"> </w:t>
      </w:r>
      <w:r/>
      <w:r>
        <w:rPr>
          <w:rFonts w:ascii="宋体" w:eastAsia="宋体" w:hint="eastAsia"/>
        </w:rPr>
        <w:t>公丕军</w:t>
      </w:r>
      <w:r>
        <w:t xml:space="preserve">,</w:t>
      </w:r>
      <w:r>
        <w:t xml:space="preserve"> </w:t>
      </w:r>
      <w:r>
        <w:rPr>
          <w:rFonts w:ascii="宋体" w:eastAsia="宋体" w:hint="eastAsia"/>
        </w:rPr>
        <w:t>范引侠</w:t>
      </w:r>
      <w:r>
        <w:t xml:space="preserve">,</w:t>
      </w:r>
      <w:r>
        <w:t xml:space="preserve"> </w:t>
      </w:r>
      <w:r/>
      <w:r>
        <w:rPr>
          <w:rFonts w:ascii="宋体" w:eastAsia="宋体" w:hint="eastAsia"/>
        </w:rPr>
        <w:t>等</w:t>
      </w:r>
      <w:r>
        <w:t xml:space="preserve">.</w:t>
      </w:r>
      <w:r w:rsidR="001852F3">
        <w:t xml:space="preserve"> </w:t>
      </w:r>
      <w:r w:rsidR="001852F3">
        <w:t xml:space="preserve">HeLa</w:t>
      </w:r>
      <w:r/>
      <w:r>
        <w:rPr>
          <w:rFonts w:ascii="宋体" w:eastAsia="宋体" w:hint="eastAsia"/>
        </w:rPr>
        <w:t>和</w:t>
      </w:r>
      <w:r>
        <w:t>SiHa</w:t>
      </w:r>
      <w:r/>
      <w:r>
        <w:rPr>
          <w:rFonts w:ascii="宋体" w:eastAsia="宋体" w:hint="eastAsia"/>
        </w:rPr>
        <w:t>细胞中</w:t>
      </w:r>
      <w:r>
        <w:t>Skp2</w:t>
      </w:r>
      <w:r>
        <w:rPr>
          <w:rFonts w:ascii="宋体" w:eastAsia="宋体" w:hint="eastAsia"/>
        </w:rPr>
        <w:t>、</w:t>
      </w:r>
      <w:r>
        <w:t>p27</w:t>
      </w:r>
      <w:r/>
      <w:r>
        <w:rPr>
          <w:rFonts w:ascii="宋体" w:eastAsia="宋体" w:hint="eastAsia"/>
        </w:rPr>
        <w:t>和</w:t>
      </w:r>
      <w:r>
        <w:t>C-myc</w:t>
      </w:r>
      <w:r/>
      <w:r>
        <w:rPr>
          <w:rFonts w:ascii="宋体" w:eastAsia="宋体" w:hint="eastAsia"/>
        </w:rPr>
        <w:t>的表达</w:t>
      </w:r>
      <w:r>
        <w:t>.</w:t>
      </w:r>
      <w:r>
        <w:rPr>
          <w:rFonts w:ascii="宋体" w:eastAsia="宋体" w:hint="eastAsia"/>
        </w:rPr>
        <w:t>《实</w:t>
      </w:r>
      <w:r>
        <w:t>用妇产科杂志》</w:t>
      </w:r>
      <w:r>
        <w:rPr>
          <w:rFonts w:ascii="Times New Roman" w:eastAsia="Times New Roman"/>
        </w:rPr>
        <w:t>ISTIC PKU -2012</w:t>
      </w:r>
      <w:r>
        <w:t>年</w:t>
      </w:r>
      <w:r>
        <w:rPr>
          <w:rFonts w:ascii="Times New Roman" w:eastAsia="Times New Roman"/>
        </w:rPr>
        <w:t>8</w:t>
      </w:r>
      <w:r>
        <w:t>期</w:t>
      </w:r>
      <w:r>
        <w:rPr>
          <w:rFonts w:ascii="Times New Roman" w:eastAsia="Times New Roman"/>
        </w:rPr>
        <w:t>.</w:t>
      </w:r>
    </w:p>
    <w:p w:rsidR="0018722C">
      <w:pPr>
        <w:pStyle w:val="ab"/>
        <w:topLinePunct/>
        <w:ind w:left="200" w:hangingChars="200" w:hanging="200"/>
      </w:pPr>
      <w:r>
        <w:t xml:space="preserve">[</w:t>
      </w:r>
      <w:r>
        <w:t xml:space="preserve">48</w:t>
      </w:r>
      <w:r>
        <w:t xml:space="preserve">]</w:t>
      </w:r>
      <w:r w:rsidRPr="00281126">
        <w:t xml:space="preserve"> </w:t>
      </w:r>
      <w:r>
        <w:t xml:space="preserve">Chen D, Xue </w:t>
      </w:r>
      <w:r>
        <w:t xml:space="preserve">W, </w:t>
      </w:r>
      <w:r>
        <w:t xml:space="preserve">Xiang J. The intra-nucleus integration of mitochondrial DNA </w:t>
      </w:r>
      <w:r>
        <w:t xml:space="preserve">(</w:t>
      </w:r>
      <w:r>
        <w:rPr>
          <w:sz w:val="24"/>
        </w:rPr>
        <w:t xml:space="preserve">mtDNA</w:t>
      </w:r>
      <w:r>
        <w:t xml:space="preserve">)</w:t>
      </w:r>
      <w:r w:rsidR="004B696B">
        <w:t xml:space="preserve"> </w:t>
      </w:r>
      <w:r>
        <w:t xml:space="preserve">in cervical mucosa cells and its relation with </w:t>
      </w:r>
      <w:r>
        <w:t xml:space="preserve">c-myc </w:t>
      </w:r>
      <w:r>
        <w:t xml:space="preserve">expression</w:t>
      </w:r>
      <w:r>
        <w:t xml:space="preserve">[</w:t>
      </w:r>
      <w:r>
        <w:t xml:space="preserve">J</w:t>
      </w:r>
      <w:r>
        <w:t xml:space="preserve">]</w:t>
      </w:r>
      <w:r>
        <w:t xml:space="preserve">. Journal of Experimental &amp; Clinical Cancer Research, 2008,</w:t>
      </w:r>
      <w:r>
        <w:t xml:space="preserve"> </w:t>
      </w:r>
      <w:r>
        <w:t xml:space="preserve">27</w:t>
      </w:r>
      <w:r>
        <w:t xml:space="preserve">(</w:t>
      </w:r>
      <w:r>
        <w:rPr>
          <w:sz w:val="24"/>
        </w:rPr>
        <w:t xml:space="preserve">1</w:t>
      </w:r>
      <w:r>
        <w:t xml:space="preserve">)</w:t>
      </w:r>
      <w:r>
        <w:t xml:space="preserve">:</w:t>
      </w:r>
      <w:r>
        <w:t xml:space="preserve"> </w:t>
      </w:r>
      <w:r>
        <w:t>1-5.</w:t>
      </w:r>
    </w:p>
    <w:p w:rsidR="0018722C">
      <w:pPr>
        <w:pStyle w:val="ab"/>
        <w:topLinePunct/>
        <w:ind w:left="200" w:hangingChars="200" w:hanging="200"/>
      </w:pPr>
      <w:r>
        <w:t>[</w:t>
      </w:r>
      <w:r>
        <w:t xml:space="preserve">49</w:t>
      </w:r>
      <w:r>
        <w:t>]</w:t>
      </w:r>
      <w:r w:rsidRPr="00281126">
        <w:t xml:space="preserve"> </w:t>
      </w:r>
      <w:r>
        <w:t>Jorge O N, </w:t>
      </w:r>
      <w:r>
        <w:t>Yazmín </w:t>
      </w:r>
      <w:r>
        <w:t>G G, Patricio G. Embryonic stem cell-specific signature </w:t>
      </w:r>
      <w:r>
        <w:t>in </w:t>
      </w:r>
      <w:r>
        <w:t xml:space="preserve">cervical cancer.</w:t>
      </w:r>
      <w:r>
        <w:t xml:space="preserve"> </w:t>
      </w:r>
      <w:r>
        <w:t>[</w:t>
      </w:r>
      <w:r>
        <w:t>J</w:t>
      </w:r>
      <w:r>
        <w:t>]</w:t>
      </w:r>
      <w:r>
        <w:t>. Tumour Biology the Journal of the International Society for Oncodevelopmental Biology &amp; Medicine, 2014,</w:t>
      </w:r>
      <w:r>
        <w:t> </w:t>
      </w:r>
      <w:r>
        <w:t>35</w:t>
      </w:r>
      <w:r>
        <w:t>(</w:t>
      </w:r>
      <w:r>
        <w:t>3</w:t>
      </w:r>
      <w:r>
        <w:t>)</w:t>
      </w:r>
      <w:r>
        <w:t xml:space="preserve">:</w:t>
      </w:r>
      <w:r>
        <w:t xml:space="preserve"> </w:t>
      </w:r>
      <w:r>
        <w:t>1727-1738.</w:t>
      </w:r>
    </w:p>
    <w:p w:rsidR="0018722C">
      <w:pPr>
        <w:pStyle w:val="ab"/>
        <w:topLinePunct/>
        <w:ind w:left="200" w:hangingChars="200" w:hanging="200"/>
      </w:pPr>
      <w:r>
        <w:t>[</w:t>
      </w:r>
      <w:r>
        <w:t xml:space="preserve">50</w:t>
      </w:r>
      <w:r>
        <w:t>]</w:t>
      </w:r>
      <w:r w:rsidRPr="00281126">
        <w:t xml:space="preserve"> </w:t>
      </w:r>
      <w:r>
        <w:t>Barbara H, Arshad A, Marianna S, et al. The proto-oncogene </w:t>
      </w:r>
      <w:r>
        <w:t>c-myc in </w:t>
      </w:r>
      <w:r>
        <w:t xml:space="preserve">hematopoietic development and leukemogenesis.</w:t>
      </w:r>
      <w:r>
        <w:t xml:space="preserve"> </w:t>
      </w:r>
      <w:r>
        <w:t>[</w:t>
      </w:r>
      <w:r>
        <w:t>J</w:t>
      </w:r>
      <w:r>
        <w:t>]</w:t>
      </w:r>
      <w:r>
        <w:t>. Oncogene, 2002, 21</w:t>
      </w:r>
      <w:r>
        <w:t>(</w:t>
      </w:r>
      <w:r>
        <w:t>21</w:t>
      </w:r>
      <w:r>
        <w:t>)</w:t>
      </w:r>
      <w:r>
        <w:t xml:space="preserve">:</w:t>
      </w:r>
      <w:r>
        <w:t xml:space="preserve"> </w:t>
      </w:r>
      <w:r>
        <w:t>3414-3421.</w:t>
      </w:r>
    </w:p>
    <w:p w:rsidR="0018722C">
      <w:pPr>
        <w:pStyle w:val="ab"/>
        <w:topLinePunct/>
        <w:ind w:left="200" w:hangingChars="200" w:hanging="200"/>
      </w:pPr>
      <w:r>
        <w:t>[</w:t>
      </w:r>
      <w:r>
        <w:t xml:space="preserve">51</w:t>
      </w:r>
      <w:r>
        <w:t>]</w:t>
      </w:r>
      <w:r w:rsidRPr="00281126">
        <w:t xml:space="preserve"> </w:t>
      </w:r>
      <w:r>
        <w:t>Dang </w:t>
      </w:r>
      <w:r>
        <w:t>CV, </w:t>
      </w:r>
      <w:r>
        <w:t>Le </w:t>
      </w:r>
      <w:r>
        <w:t>A, </w:t>
      </w:r>
      <w:r>
        <w:t>Gao </w:t>
      </w:r>
      <w:r>
        <w:t>P. </w:t>
      </w:r>
      <w:r>
        <w:t>MYC-induced cancer cell energy metabolism and therapeutic opportunities. Clin Cancer Res</w:t>
      </w:r>
      <w:r>
        <w:t> </w:t>
      </w:r>
      <w:r>
        <w:t xml:space="preserve">2009;</w:t>
      </w:r>
      <w:r>
        <w:t xml:space="preserve"> </w:t>
      </w:r>
      <w:r>
        <w:t>15:</w:t>
      </w:r>
      <w:r>
        <w:t xml:space="preserve"> </w:t>
      </w:r>
      <w:r>
        <w:t>6479–83.</w:t>
      </w:r>
    </w:p>
    <w:p w:rsidR="0018722C">
      <w:pPr>
        <w:pStyle w:val="ab"/>
        <w:topLinePunct/>
        <w:ind w:left="200" w:hangingChars="200" w:hanging="200"/>
      </w:pPr>
      <w:r>
        <w:t>[</w:t>
      </w:r>
      <w:r>
        <w:t xml:space="preserve">52</w:t>
      </w:r>
      <w:r>
        <w:t xml:space="preserve">]</w:t>
      </w:r>
      <w:r>
        <w:t xml:space="preserve"> </w:t>
      </w:r>
      <w:r>
        <w:rPr>
          <w:rFonts w:ascii="宋体" w:eastAsia="宋体" w:hint="eastAsia"/>
        </w:rPr>
        <w:t>谢秋群</w:t>
      </w:r>
      <w:r>
        <w:t>, </w:t>
      </w:r>
      <w:r>
        <w:rPr>
          <w:rFonts w:ascii="宋体" w:eastAsia="宋体" w:hint="eastAsia"/>
        </w:rPr>
        <w:t>唐雄志</w:t>
      </w:r>
      <w:r>
        <w:t>, </w:t>
      </w:r>
      <w:r>
        <w:rPr>
          <w:rFonts w:ascii="宋体" w:eastAsia="宋体" w:hint="eastAsia"/>
        </w:rPr>
        <w:t>王世宣</w:t>
      </w:r>
      <w:r>
        <w:t>. </w:t>
      </w:r>
      <w:r>
        <w:t>EphB4</w:t>
      </w:r>
      <w:r/>
      <w:r>
        <w:rPr>
          <w:rFonts w:ascii="宋体" w:eastAsia="宋体" w:hint="eastAsia"/>
        </w:rPr>
        <w:t>受体及其配体</w:t>
      </w:r>
      <w:r>
        <w:t>ephrinB2</w:t>
      </w:r>
      <w:r/>
      <w:r>
        <w:rPr>
          <w:rFonts w:ascii="宋体" w:eastAsia="宋体" w:hint="eastAsia"/>
        </w:rPr>
        <w:t>与妇科肿瘤关系的</w:t>
      </w:r>
    </w:p>
    <w:p w:rsidR="0018722C">
      <w:pPr>
        <w:topLinePunct/>
      </w:pPr>
      <w:r>
        <w:rPr>
          <w:rFonts w:cstheme="minorBidi" w:hAnsiTheme="minorHAnsi" w:eastAsiaTheme="minorHAnsi" w:asciiTheme="minorHAnsi" w:ascii="Calibri"/>
        </w:rPr>
        <w:t>31</w:t>
      </w:r>
    </w:p>
    <w:p w:rsidR="0018722C">
      <w:pPr>
        <w:topLinePunct/>
      </w:pPr>
      <w:r>
        <w:t>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现代妇产科进展</w:t>
      </w:r>
      <w:r>
        <w:rPr>
          <w:rFonts w:ascii="Times New Roman" w:eastAsia="Times New Roman"/>
        </w:rPr>
        <w:t>, 2010, 19</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:218-220.</w:t>
      </w:r>
    </w:p>
    <w:p w:rsidR="0018722C">
      <w:pPr>
        <w:pStyle w:val="ab"/>
        <w:topLinePunct/>
        <w:ind w:left="200" w:hangingChars="200" w:hanging="200"/>
      </w:pPr>
      <w:r>
        <w:t>[</w:t>
      </w:r>
      <w:r>
        <w:t xml:space="preserve">53</w:t>
      </w:r>
      <w:r>
        <w:t>]</w:t>
      </w:r>
      <w:r w:rsidRPr="00281126">
        <w:t xml:space="preserve"> </w:t>
      </w:r>
      <w:r>
        <w:t xml:space="preserve">BennettBD,</w:t>
      </w:r>
      <w:r>
        <w:t xml:space="preserve"> </w:t>
      </w:r>
      <w:r>
        <w:t xml:space="preserve">Wang Z,</w:t>
      </w:r>
      <w:r>
        <w:t xml:space="preserve"> </w:t>
      </w:r>
      <w:r>
        <w:t xml:space="preserve">KuangWJ, et a.</w:t>
      </w:r>
      <w:r>
        <w:t xml:space="preserve"> </w:t>
      </w:r>
      <w:r>
        <w:t xml:space="preserve">l Cloning and char-acterization ofHTK, a novel transmembrane tyrosine k-inase of the EPH subfamily</w:t>
      </w:r>
      <w:r>
        <w:t>[</w:t>
      </w:r>
      <w:r>
        <w:rPr>
          <w:sz w:val="24"/>
        </w:rPr>
        <w:t xml:space="preserve"> J</w:t>
      </w:r>
      <w:r>
        <w:t>]</w:t>
      </w:r>
      <w:r>
        <w:t>. Biol Chem, 1994,</w:t>
      </w:r>
      <w:r>
        <w:t> </w:t>
      </w:r>
      <w:r>
        <w:t xml:space="preserve">269:</w:t>
      </w:r>
      <w:r>
        <w:t xml:space="preserve"> </w:t>
      </w:r>
      <w:r>
        <w:t>14211-14218</w:t>
      </w:r>
    </w:p>
    <w:p w:rsidR="0018722C">
      <w:pPr>
        <w:pStyle w:val="ab"/>
        <w:topLinePunct/>
        <w:ind w:left="200" w:hangingChars="200" w:hanging="200"/>
      </w:pPr>
      <w:r>
        <w:t>[</w:t>
      </w:r>
      <w:r>
        <w:t xml:space="preserve">54</w:t>
      </w:r>
      <w:r>
        <w:t>]</w:t>
      </w:r>
      <w:r w:rsidRPr="00281126">
        <w:t xml:space="preserve"> </w:t>
      </w:r>
      <w:r>
        <w:t>Pasquale</w:t>
      </w:r>
      <w:r>
        <w:t>EB</w:t>
      </w:r>
      <w:r/>
      <w:r>
        <w:rPr>
          <w:rFonts w:ascii="宋体" w:eastAsia="宋体" w:hint="eastAsia"/>
        </w:rPr>
        <w:t xml:space="preserve">．</w:t>
      </w:r>
      <w:r>
        <w:rPr>
          <w:rFonts w:ascii="宋体" w:eastAsia="宋体" w:hint="eastAsia"/>
        </w:rPr>
        <w:t xml:space="preserve"> </w:t>
      </w:r>
      <w:r>
        <w:t>Eph-ephrin</w:t>
      </w:r>
      <w:r>
        <w:t>bidirectional</w:t>
      </w:r>
      <w:r>
        <w:t>signaling</w:t>
      </w:r>
      <w:r>
        <w:t>in</w:t>
      </w:r>
      <w:r>
        <w:t>physiology</w:t>
      </w:r>
      <w:r>
        <w:t>and</w:t>
      </w:r>
      <w:r>
        <w:rPr>
          <w:rFonts w:ascii="Times New Roman" w:hAnsi="Times New Roman" w:eastAsia="Times New Roman"/>
        </w:rPr>
        <w:t>disease</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Cell,</w:t>
      </w:r>
      <w:r>
        <w:rPr>
          <w:rFonts w:ascii="Times New Roman" w:hAnsi="Times New Roman" w:eastAsia="Times New Roman"/>
        </w:rPr>
        <w:t xml:space="preserve"> </w:t>
      </w:r>
      <w:r>
        <w:rPr>
          <w:rFonts w:ascii="Times New Roman" w:hAnsi="Times New Roman" w:eastAsia="Times New Roman"/>
        </w:rPr>
        <w:t>2008,</w:t>
      </w:r>
      <w:r>
        <w:rPr>
          <w:rFonts w:ascii="Times New Roman" w:hAnsi="Times New Roman" w:eastAsia="Times New Roman"/>
        </w:rPr>
        <w:t xml:space="preserve"> </w:t>
      </w:r>
      <w:r>
        <w:rPr>
          <w:rFonts w:ascii="Times New Roman" w:hAnsi="Times New Roman" w:eastAsia="Times New Roman"/>
        </w:rPr>
        <w:t>133</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38—52</w:t>
      </w:r>
      <w:r>
        <w:t>．</w:t>
      </w:r>
    </w:p>
    <w:p w:rsidR="0018722C">
      <w:pPr>
        <w:pStyle w:val="ab"/>
        <w:topLinePunct/>
        <w:ind w:left="200" w:hangingChars="200" w:hanging="200"/>
      </w:pPr>
      <w:r>
        <w:t>[</w:t>
      </w:r>
      <w:r>
        <w:t xml:space="preserve">55</w:t>
      </w:r>
      <w:r>
        <w:t>]</w:t>
      </w:r>
      <w:r w:rsidRPr="00281126">
        <w:t xml:space="preserve"> </w:t>
      </w:r>
      <w:r>
        <w:t>Adams </w:t>
      </w:r>
      <w:r>
        <w:t>RH</w:t>
      </w:r>
      <w:r>
        <w:rPr>
          <w:rFonts w:ascii="宋体" w:hAnsi="宋体" w:eastAsia="宋体" w:hint="eastAsia"/>
          <w:rFonts w:ascii="宋体" w:hAnsi="宋体" w:eastAsia="宋体" w:hint="eastAsia"/>
          <w:sz w:val="24"/>
        </w:rPr>
        <w:t xml:space="preserve">, </w:t>
      </w:r>
      <w:r>
        <w:t>Diella F</w:t>
      </w:r>
      <w:r>
        <w:rPr>
          <w:rFonts w:ascii="宋体" w:hAnsi="宋体" w:eastAsia="宋体" w:hint="eastAsia"/>
          <w:rFonts w:ascii="宋体" w:hAnsi="宋体" w:eastAsia="宋体" w:hint="eastAsia"/>
          <w:sz w:val="24"/>
        </w:rPr>
        <w:t xml:space="preserve">, </w:t>
      </w:r>
      <w:r>
        <w:t>Hennig </w:t>
      </w:r>
      <w:r>
        <w:t>s</w:t>
      </w:r>
      <w:r>
        <w:rPr>
          <w:rFonts w:ascii="宋体" w:hAnsi="宋体" w:eastAsia="宋体" w:hint="eastAsia"/>
          <w:rFonts w:ascii="宋体" w:hAnsi="宋体" w:eastAsia="宋体" w:hint="eastAsia"/>
          <w:spacing w:val="1"/>
          <w:sz w:val="24"/>
        </w:rPr>
        <w:t xml:space="preserve">, </w:t>
      </w:r>
      <w:r>
        <w:t>et al</w:t>
      </w:r>
      <w:r>
        <w:rPr>
          <w:rFonts w:ascii="宋体" w:hAnsi="宋体" w:eastAsia="宋体" w:hint="eastAsia"/>
        </w:rPr>
        <w:t xml:space="preserve">．</w:t>
      </w:r>
      <w:r>
        <w:rPr>
          <w:rFonts w:ascii="宋体" w:hAnsi="宋体" w:eastAsia="宋体" w:hint="eastAsia"/>
        </w:rPr>
        <w:t xml:space="preserve"> </w:t>
      </w:r>
      <w:r>
        <w:t>The </w:t>
      </w:r>
      <w:r>
        <w:t>cytoplasmic domain of the ligand ephrinB2 </w:t>
      </w:r>
      <w:r>
        <w:t>is </w:t>
      </w:r>
      <w:r>
        <w:t>Required for vascular morphogenesis but not cranial crest mgration</w:t>
      </w:r>
      <w:r>
        <w:t>[</w:t>
      </w:r>
      <w:r>
        <w:t>J</w:t>
      </w:r>
      <w:r>
        <w:t>]</w:t>
      </w:r>
      <w:r>
        <w:rPr>
          <w:rFonts w:ascii="宋体" w:hAnsi="宋体" w:eastAsia="宋体" w:hint="eastAsia"/>
        </w:rPr>
        <w:t xml:space="preserve">．</w:t>
      </w:r>
      <w:r>
        <w:rPr>
          <w:rFonts w:ascii="宋体" w:hAnsi="宋体" w:eastAsia="宋体" w:hint="eastAsia"/>
        </w:rPr>
        <w:t xml:space="preserve"> </w:t>
      </w:r>
      <w:r>
        <w:t>cell</w:t>
      </w:r>
      <w:r>
        <w:rPr>
          <w:rFonts w:ascii="宋体" w:hAnsi="宋体" w:eastAsia="宋体" w:hint="eastAsia"/>
          <w:rFonts w:ascii="宋体" w:hAnsi="宋体" w:eastAsia="宋体" w:hint="eastAsia"/>
          <w:sz w:val="24"/>
        </w:rPr>
        <w:t xml:space="preserve">, </w:t>
      </w:r>
      <w:r>
        <w:t>2001</w:t>
      </w:r>
      <w:r>
        <w:rPr>
          <w:rFonts w:ascii="宋体" w:hAnsi="宋体" w:eastAsia="宋体" w:hint="eastAsia"/>
          <w:rFonts w:ascii="宋体" w:hAnsi="宋体" w:eastAsia="宋体" w:hint="eastAsia"/>
          <w:sz w:val="24"/>
        </w:rPr>
        <w:t xml:space="preserve">, </w:t>
      </w:r>
      <w:r>
        <w:t>104</w:t>
      </w:r>
      <w:r>
        <w:t>(</w:t>
      </w:r>
      <w:r>
        <w:t>1</w:t>
      </w:r>
      <w:r>
        <w:t>)</w:t>
      </w:r>
      <w:r>
        <w:rPr>
          <w:rFonts w:ascii="宋体" w:hAnsi="宋体" w:eastAsia="宋体" w:hint="eastAsia"/>
          <w:rFonts w:ascii="宋体" w:hAnsi="宋体" w:eastAsia="宋体" w:hint="eastAsia"/>
          <w:sz w:val="24"/>
        </w:rPr>
        <w:t xml:space="preserve">: </w:t>
      </w:r>
      <w:r>
        <w:t>57—69</w:t>
      </w:r>
      <w:r>
        <w:rPr>
          <w:rFonts w:ascii="宋体" w:hAnsi="宋体" w:eastAsia="宋体" w:hint="eastAsia"/>
        </w:rPr>
        <w:t>．</w:t>
      </w:r>
    </w:p>
    <w:p w:rsidR="0018722C">
      <w:pPr>
        <w:pStyle w:val="ab"/>
        <w:topLinePunct/>
        <w:ind w:left="200" w:hangingChars="200" w:hanging="200"/>
      </w:pPr>
      <w:r>
        <w:t>[</w:t>
      </w:r>
      <w:r>
        <w:t xml:space="preserve">56</w:t>
      </w:r>
      <w:r>
        <w:t>]</w:t>
      </w:r>
      <w:r w:rsidRPr="00281126">
        <w:t xml:space="preserve"> </w:t>
      </w:r>
      <w:r>
        <w:t>wang Hu</w:t>
      </w:r>
      <w:r>
        <w:rPr>
          <w:rFonts w:ascii="宋体" w:hAnsi="宋体" w:eastAsia="宋体" w:hint="eastAsia"/>
          <w:rFonts w:ascii="宋体" w:hAnsi="宋体" w:eastAsia="宋体" w:hint="eastAsia"/>
          <w:sz w:val="24"/>
        </w:rPr>
        <w:t>,</w:t>
      </w:r>
      <w:r>
        <w:rPr>
          <w:rFonts w:ascii="宋体" w:hAnsi="宋体" w:eastAsia="宋体" w:hint="eastAsia"/>
        </w:rPr>
        <w:t> </w:t>
      </w:r>
      <w:r>
        <w:t>chen ZF</w:t>
      </w:r>
      <w:r>
        <w:rPr>
          <w:rFonts w:ascii="宋体" w:hAnsi="宋体" w:eastAsia="宋体" w:hint="eastAsia"/>
          <w:rFonts w:ascii="宋体" w:hAnsi="宋体" w:eastAsia="宋体" w:hint="eastAsia"/>
          <w:sz w:val="24"/>
        </w:rPr>
        <w:t>,</w:t>
      </w:r>
      <w:r>
        <w:rPr>
          <w:rFonts w:ascii="宋体" w:hAnsi="宋体" w:eastAsia="宋体" w:hint="eastAsia"/>
        </w:rPr>
        <w:t> </w:t>
      </w:r>
      <w:r>
        <w:t>Anderson DJ</w:t>
      </w:r>
      <w:r>
        <w:rPr>
          <w:rFonts w:ascii="宋体" w:hAnsi="宋体" w:eastAsia="宋体" w:hint="eastAsia"/>
        </w:rPr>
        <w:t xml:space="preserve">．</w:t>
      </w:r>
      <w:r>
        <w:rPr>
          <w:rFonts w:ascii="宋体" w:hAnsi="宋体" w:eastAsia="宋体" w:hint="eastAsia"/>
        </w:rPr>
        <w:t xml:space="preserve"> </w:t>
      </w:r>
      <w:r>
        <w:t>Molecular distinction and</w:t>
      </w:r>
      <w:r>
        <w:t> </w:t>
      </w:r>
      <w:r>
        <w:t>angiogenic interaction between embryonic arteries and veins revealed </w:t>
      </w:r>
      <w:r>
        <w:t>by </w:t>
      </w:r>
      <w:r>
        <w:t>ephrin-B2 and its receptor</w:t>
      </w:r>
      <w:r>
        <w:t> </w:t>
      </w:r>
      <w:r>
        <w:t>Eph-B4</w:t>
      </w:r>
      <w:r>
        <w:t>[</w:t>
      </w:r>
      <w:r>
        <w:t>J</w:t>
      </w:r>
      <w:r>
        <w:t>]</w:t>
      </w:r>
      <w:r>
        <w:rPr>
          <w:rFonts w:ascii="宋体" w:hAnsi="宋体" w:eastAsia="宋体" w:hint="eastAsia"/>
        </w:rPr>
        <w:t xml:space="preserve">．</w:t>
      </w:r>
      <w:r>
        <w:rPr>
          <w:rFonts w:ascii="宋体" w:hAnsi="宋体" w:eastAsia="宋体" w:hint="eastAsia"/>
        </w:rPr>
        <w:t xml:space="preserve"> </w:t>
      </w:r>
      <w:r>
        <w:t>cell</w:t>
      </w:r>
      <w:r>
        <w:rPr>
          <w:rFonts w:ascii="宋体" w:hAnsi="宋体" w:eastAsia="宋体" w:hint="eastAsia"/>
          <w:rFonts w:ascii="宋体" w:hAnsi="宋体" w:eastAsia="宋体" w:hint="eastAsia"/>
          <w:sz w:val="24"/>
        </w:rPr>
        <w:t xml:space="preserve">, </w:t>
      </w:r>
      <w:r>
        <w:t>1998</w:t>
      </w:r>
      <w:r>
        <w:rPr>
          <w:rFonts w:ascii="宋体" w:hAnsi="宋体" w:eastAsia="宋体" w:hint="eastAsia"/>
          <w:rFonts w:ascii="宋体" w:hAnsi="宋体" w:eastAsia="宋体" w:hint="eastAsia"/>
          <w:sz w:val="24"/>
        </w:rPr>
        <w:t xml:space="preserve">, </w:t>
      </w:r>
      <w:r>
        <w:t>93</w:t>
      </w:r>
      <w:r>
        <w:t>(</w:t>
      </w:r>
      <w:r>
        <w:t>5</w:t>
      </w:r>
      <w:r>
        <w:t>)</w:t>
      </w:r>
      <w:r>
        <w:rPr>
          <w:rFonts w:ascii="宋体" w:hAnsi="宋体" w:eastAsia="宋体" w:hint="eastAsia"/>
          <w:rFonts w:ascii="宋体" w:hAnsi="宋体" w:eastAsia="宋体" w:hint="eastAsia"/>
          <w:sz w:val="24"/>
        </w:rPr>
        <w:t xml:space="preserve">: </w:t>
      </w:r>
      <w:r>
        <w:t>741—753</w:t>
      </w:r>
      <w:r>
        <w:rPr>
          <w:rFonts w:ascii="宋体" w:hAnsi="宋体" w:eastAsia="宋体" w:hint="eastAsia"/>
        </w:rPr>
        <w:t>．</w:t>
      </w:r>
    </w:p>
    <w:p w:rsidR="0018722C">
      <w:pPr>
        <w:pStyle w:val="ab"/>
        <w:topLinePunct/>
        <w:ind w:left="200" w:hangingChars="200" w:hanging="200"/>
      </w:pPr>
      <w:r>
        <w:t>[</w:t>
      </w:r>
      <w:r>
        <w:t xml:space="preserve">57</w:t>
      </w:r>
      <w:r>
        <w:t>]</w:t>
      </w:r>
      <w:r w:rsidRPr="00281126">
        <w:t xml:space="preserve"> </w:t>
      </w:r>
      <w:r>
        <w:t>EphB</w:t>
      </w:r>
      <w:r>
        <w:t>/</w:t>
      </w:r>
      <w:r>
        <w:t xml:space="preserve">ephrinB Signaling </w:t>
      </w:r>
      <w:r>
        <w:t>in </w:t>
      </w:r>
      <w:r>
        <w:t xml:space="preserve">Cell Adhesion and Migration.</w:t>
      </w:r>
      <w:r>
        <w:t xml:space="preserve"> </w:t>
      </w:r>
      <w:r>
        <w:t xml:space="preserve">Inji Park, Hyun-Shik Lee.</w:t>
      </w:r>
      <w:r>
        <w:t xml:space="preserve"> </w:t>
      </w:r>
      <w:r>
        <w:t xml:space="preserve">Mol Cells. 2015 January 31; 38</w:t>
      </w:r>
      <w:r>
        <w:t>(</w:t>
      </w:r>
      <w:r>
        <w:t>1</w:t>
      </w:r>
      <w:r>
        <w:t>)</w:t>
      </w:r>
      <w:r>
        <w:t>:</w:t>
      </w:r>
      <w:r>
        <w:t> </w:t>
      </w:r>
      <w:r>
        <w:t>14–19.</w:t>
      </w:r>
    </w:p>
    <w:p w:rsidR="0018722C">
      <w:pPr>
        <w:pStyle w:val="ab"/>
        <w:topLinePunct/>
        <w:ind w:left="200" w:hangingChars="200" w:hanging="200"/>
      </w:pPr>
      <w:r>
        <w:t>[</w:t>
      </w:r>
      <w:r>
        <w:t xml:space="preserve">58</w:t>
      </w:r>
      <w:r>
        <w:t>]</w:t>
      </w:r>
      <w:r w:rsidRPr="00281126">
        <w:t xml:space="preserve"> </w:t>
      </w:r>
      <w:r>
        <w:t>Wang </w:t>
      </w:r>
      <w:r>
        <w:t>Y, </w:t>
      </w:r>
      <w:r>
        <w:t xml:space="preserve">Nakayama M,</w:t>
      </w:r>
      <w:r>
        <w:t xml:space="preserve"> </w:t>
      </w:r>
      <w:r>
        <w:t xml:space="preserve">Pitulescu ME, et al. Ephrin-B2 controls VEGF-induced angiogenesis and lymphangiogenesis.</w:t>
      </w:r>
      <w:r>
        <w:t> </w:t>
      </w:r>
      <w:r>
        <w:t xml:space="preserve">Nature,</w:t>
      </w:r>
      <w:r>
        <w:t xml:space="preserve"> </w:t>
      </w:r>
      <w:r>
        <w:t>2010,</w:t>
      </w:r>
      <w:r>
        <w:t xml:space="preserve"> </w:t>
      </w:r>
      <w:r>
        <w:t>465:</w:t>
      </w:r>
      <w:r>
        <w:t xml:space="preserve"> </w:t>
      </w:r>
      <w:r>
        <w:t>483_486.</w:t>
      </w:r>
    </w:p>
    <w:p w:rsidR="0018722C">
      <w:pPr>
        <w:pStyle w:val="ab"/>
        <w:topLinePunct/>
        <w:ind w:left="200" w:hangingChars="200" w:hanging="200"/>
      </w:pPr>
      <w:r>
        <w:t>[</w:t>
      </w:r>
      <w:r>
        <w:t xml:space="preserve">59</w:t>
      </w:r>
      <w:r>
        <w:t>]</w:t>
      </w:r>
      <w:r w:rsidRPr="00281126">
        <w:t xml:space="preserve"> </w:t>
      </w:r>
      <w:r>
        <w:t xml:space="preserve">Sawamiphak S,</w:t>
      </w:r>
      <w:r>
        <w:t xml:space="preserve"> </w:t>
      </w:r>
      <w:r>
        <w:t xml:space="preserve">Seidel S,</w:t>
      </w:r>
      <w:r>
        <w:t xml:space="preserve"> </w:t>
      </w:r>
      <w:r>
        <w:t xml:space="preserve">Essmann CL, et al. Ephrin-B2 regulates VEGFR2 function </w:t>
      </w:r>
      <w:r>
        <w:t>in </w:t>
      </w:r>
      <w:r>
        <w:t>developmental and tumour angiogenesis.</w:t>
      </w:r>
      <w:r>
        <w:t> </w:t>
      </w:r>
      <w:r>
        <w:t xml:space="preserve">Nature,</w:t>
      </w:r>
      <w:r>
        <w:t xml:space="preserve"> </w:t>
      </w:r>
      <w:r>
        <w:t>2010,</w:t>
      </w:r>
      <w:r>
        <w:t xml:space="preserve"> </w:t>
      </w:r>
      <w:r>
        <w:t>465:</w:t>
      </w:r>
      <w:r>
        <w:t xml:space="preserve"> </w:t>
      </w:r>
      <w:r>
        <w:t>487-491.</w:t>
      </w:r>
    </w:p>
    <w:p w:rsidR="0018722C">
      <w:pPr>
        <w:pStyle w:val="ab"/>
        <w:topLinePunct/>
        <w:ind w:left="200" w:hangingChars="200" w:hanging="200"/>
      </w:pPr>
      <w:r>
        <w:t>[</w:t>
      </w:r>
      <w:r>
        <w:t xml:space="preserve">60</w:t>
      </w:r>
      <w:r>
        <w:t>]</w:t>
      </w:r>
      <w:r w:rsidRPr="00281126">
        <w:t xml:space="preserve"> </w:t>
      </w:r>
      <w:r>
        <w:t>Kyle </w:t>
      </w:r>
      <w:r>
        <w:t>Niessen, Gu Zhang, John Brady Ridgway, et al. The Notch 1-D114</w:t>
      </w:r>
      <w:r w:rsidR="001852F3">
        <w:t xml:space="preserve"> signaling pathway regulates mouse postnatal lymphatic development. Blood,</w:t>
      </w:r>
      <w:r w:rsidR="001852F3">
        <w:t xml:space="preserve"> </w:t>
      </w:r>
      <w:r w:rsidR="001852F3">
        <w:t>2011,</w:t>
      </w:r>
      <w:r w:rsidR="001852F3">
        <w:t xml:space="preserve"> </w:t>
      </w:r>
      <w:r w:rsidR="001852F3">
        <w:t>118</w:t>
      </w:r>
      <w:r>
        <w:t>(</w:t>
      </w:r>
      <w:r>
        <w:t>7</w:t>
      </w:r>
      <w:r>
        <w:t>)</w:t>
      </w:r>
      <w:r>
        <w:t xml:space="preserve">:</w:t>
      </w:r>
      <w:r>
        <w:t xml:space="preserve"> </w:t>
      </w:r>
      <w:r>
        <w:t>1989-1997.</w:t>
      </w:r>
    </w:p>
    <w:p w:rsidR="0018722C">
      <w:pPr>
        <w:pStyle w:val="ab"/>
        <w:topLinePunct/>
        <w:ind w:left="200" w:hangingChars="200" w:hanging="200"/>
      </w:pPr>
      <w:r>
        <w:t>[</w:t>
      </w:r>
      <w:r>
        <w:t xml:space="preserve">61</w:t>
      </w:r>
      <w:r>
        <w:t>]</w:t>
      </w:r>
      <w:r w:rsidRPr="00281126">
        <w:t xml:space="preserve"> </w:t>
      </w:r>
      <w:r>
        <w:t>Brantley-Sieders D M. Clinical relevance of Ephs and ephrins </w:t>
      </w:r>
      <w:r>
        <w:t>in </w:t>
      </w:r>
      <w:r>
        <w:t>cancer: Lessons from breast, colorectal, and lung cancer profiling</w:t>
      </w:r>
      <w:r>
        <w:t>[</w:t>
      </w:r>
      <w:r>
        <w:t xml:space="preserve">J</w:t>
      </w:r>
      <w:r>
        <w:t>]</w:t>
      </w:r>
      <w:r>
        <w:t xml:space="preserve">. Seminars </w:t>
      </w:r>
      <w:r>
        <w:t>in </w:t>
      </w:r>
      <w:r>
        <w:t>Cell &amp; Developmental </w:t>
      </w:r>
      <w:r>
        <w:t>Biology, </w:t>
      </w:r>
      <w:r>
        <w:t>2012,</w:t>
      </w:r>
      <w:r>
        <w:t> </w:t>
      </w:r>
      <w:r>
        <w:t>23</w:t>
      </w:r>
      <w:r>
        <w:t>(</w:t>
      </w:r>
      <w:r>
        <w:t>23</w:t>
      </w:r>
      <w:r>
        <w:t>)</w:t>
      </w:r>
      <w:r>
        <w:t xml:space="preserve">:</w:t>
      </w:r>
      <w:r>
        <w:t xml:space="preserve"> </w:t>
      </w:r>
      <w:r>
        <w:t>102-8.</w:t>
      </w:r>
    </w:p>
    <w:p w:rsidR="0018722C">
      <w:pPr>
        <w:pStyle w:val="ab"/>
        <w:topLinePunct/>
        <w:ind w:left="200" w:hangingChars="200" w:hanging="200"/>
      </w:pPr>
      <w:r>
        <w:t>[</w:t>
      </w:r>
      <w:r>
        <w:t xml:space="preserve">62</w:t>
      </w:r>
      <w:r>
        <w:t>]</w:t>
      </w:r>
      <w:r w:rsidRPr="00281126">
        <w:t xml:space="preserve"> </w:t>
      </w:r>
      <w:r>
        <w:t>Tachibana</w:t>
      </w:r>
      <w:r>
        <w:t> </w:t>
      </w:r>
      <w:r>
        <w:t>M, </w:t>
      </w:r>
      <w:r>
        <w:t>Tonomoto </w:t>
      </w:r>
      <w:r>
        <w:t>Y, </w:t>
      </w:r>
      <w:r>
        <w:t>Hyakudomi R, et al. Expression and prognostic significance of EFNB2 and EphB4 genes </w:t>
      </w:r>
      <w:r>
        <w:t>in </w:t>
      </w:r>
      <w:r>
        <w:t>patients with oesophageal squamous cell carcinoma</w:t>
      </w:r>
      <w:r>
        <w:t>[</w:t>
      </w:r>
      <w:r>
        <w:t>J</w:t>
      </w:r>
      <w:r>
        <w:t>]</w:t>
      </w:r>
      <w:r>
        <w:t xml:space="preserve">.</w:t>
      </w:r>
      <w:r>
        <w:t xml:space="preserve"> </w:t>
      </w:r>
      <w:r>
        <w:t xml:space="preserve">Digestive and liver disease, 2007, 39</w:t>
      </w:r>
      <w:r>
        <w:t>(</w:t>
      </w:r>
      <w:r>
        <w:t>8</w:t>
      </w:r>
      <w:r>
        <w:t>)</w:t>
      </w:r>
      <w:r>
        <w:t>:</w:t>
      </w:r>
      <w:r>
        <w:t> </w:t>
      </w:r>
      <w:r>
        <w:t>725-732.</w:t>
      </w:r>
    </w:p>
    <w:p w:rsidR="0018722C">
      <w:pPr>
        <w:pStyle w:val="ab"/>
        <w:topLinePunct/>
        <w:ind w:left="200" w:hangingChars="200" w:hanging="200"/>
      </w:pPr>
      <w:r>
        <w:t xml:space="preserve">[</w:t>
      </w:r>
      <w:r>
        <w:t xml:space="preserve">63</w:t>
      </w:r>
      <w:r>
        <w:t xml:space="preserve">]</w:t>
      </w:r>
      <w:r w:rsidRPr="00281126">
        <w:t xml:space="preserve"> </w:t>
      </w:r>
      <w:r>
        <w:t xml:space="preserve">Ikeyama S, Koyama M, </w:t>
      </w:r>
      <w:r>
        <w:t xml:space="preserve">Yamaoko </w:t>
      </w:r>
      <w:r>
        <w:t xml:space="preserve">M, et al. Suppression of cell motility and metastasis </w:t>
      </w:r>
      <w:r>
        <w:t xml:space="preserve">by </w:t>
      </w:r>
      <w:r>
        <w:t xml:space="preserve">transfection with human motility-related protein </w:t>
      </w:r>
      <w:r>
        <w:t xml:space="preserve">(</w:t>
      </w:r>
      <w:r>
        <w:rPr>
          <w:sz w:val="24"/>
        </w:rPr>
        <w:t xml:space="preserve">MRP-1</w:t>
      </w:r>
      <w:r>
        <w:rPr>
          <w:sz w:val="24"/>
        </w:rPr>
        <w:t xml:space="preserve">/</w:t>
      </w:r>
      <w:r>
        <w:rPr>
          <w:sz w:val="24"/>
        </w:rPr>
        <w:t xml:space="preserve">CD9</w:t>
      </w:r>
      <w:r>
        <w:t xml:space="preserve">)</w:t>
      </w:r>
      <w:r>
        <w:t xml:space="preserve"> DNA.</w:t>
      </w:r>
      <w:r>
        <w:t xml:space="preserve"> </w:t>
      </w:r>
      <w:r>
        <w:t xml:space="preserve">[</w:t>
      </w:r>
      <w:r>
        <w:t xml:space="preserve">J</w:t>
      </w:r>
      <w:r>
        <w:t xml:space="preserve">]</w:t>
      </w:r>
      <w:r>
        <w:t xml:space="preserve">. Journal of Experimental Medicine, 1993,</w:t>
      </w:r>
      <w:r>
        <w:t xml:space="preserve"> </w:t>
      </w:r>
      <w:r>
        <w:t xml:space="preserve">177</w:t>
      </w:r>
      <w:r>
        <w:t xml:space="preserve">(</w:t>
      </w:r>
      <w:r>
        <w:rPr>
          <w:sz w:val="24"/>
        </w:rPr>
        <w:t xml:space="preserve">5</w:t>
      </w:r>
      <w:r>
        <w:t xml:space="preserve">)</w:t>
      </w:r>
      <w:r>
        <w:t xml:space="preserve">:</w:t>
      </w:r>
      <w:r>
        <w:t xml:space="preserve"> </w:t>
      </w:r>
      <w:r>
        <w:t>1231-1237.</w:t>
      </w:r>
      <w:r>
        <w:rPr>
          <w:rFonts w:cstheme="minorBidi" w:hAnsiTheme="minorHAnsi" w:eastAsiaTheme="minorHAnsi" w:asciiTheme="minorHAnsi" w:ascii="Calibri"/>
        </w:rPr>
        <w:t>32</w:t>
      </w:r>
    </w:p>
    <w:p w:rsidR="0018722C">
      <w:pPr>
        <w:pStyle w:val="ab"/>
        <w:topLinePunct/>
        <w:ind w:left="200" w:hangingChars="200" w:hanging="200"/>
      </w:pPr>
      <w:r>
        <w:t>[</w:t>
      </w:r>
      <w:r>
        <w:t xml:space="preserve">64</w:t>
      </w:r>
      <w:r>
        <w:t>]</w:t>
      </w:r>
      <w:r w:rsidRPr="00281126">
        <w:t xml:space="preserve"> </w:t>
      </w:r>
      <w:r>
        <w:t>Radford K J, Thorne R </w:t>
      </w:r>
      <w:r>
        <w:t>F, </w:t>
      </w:r>
      <w:r>
        <w:t>Hersey </w:t>
      </w:r>
      <w:r>
        <w:t>P. </w:t>
      </w:r>
      <w:r>
        <w:t>Regulation of tumor cell motility and migration </w:t>
      </w:r>
      <w:r>
        <w:t>by </w:t>
      </w:r>
      <w:r>
        <w:t>CD63 </w:t>
      </w:r>
      <w:r>
        <w:t>in </w:t>
      </w:r>
      <w:r>
        <w:t xml:space="preserve">a human melanoma cell line.</w:t>
      </w:r>
      <w:r>
        <w:t xml:space="preserve"> </w:t>
      </w:r>
      <w:r>
        <w:t>[</w:t>
      </w:r>
      <w:r>
        <w:t>J</w:t>
      </w:r>
      <w:r>
        <w:t>]</w:t>
      </w:r>
      <w:r>
        <w:t>. Journal of Immunology, 1997,</w:t>
      </w:r>
      <w:r>
        <w:t> </w:t>
      </w:r>
      <w:r>
        <w:t>158</w:t>
      </w:r>
      <w:r>
        <w:t>(</w:t>
      </w:r>
      <w:r>
        <w:t>7</w:t>
      </w:r>
      <w:r>
        <w:t>)</w:t>
      </w:r>
      <w:r>
        <w:t xml:space="preserve">:</w:t>
      </w:r>
      <w:r>
        <w:t xml:space="preserve"> </w:t>
      </w:r>
      <w:r>
        <w:t>3353-8.</w:t>
      </w:r>
    </w:p>
    <w:p w:rsidR="0018722C">
      <w:pPr>
        <w:pStyle w:val="ab"/>
        <w:topLinePunct/>
        <w:ind w:left="200" w:hangingChars="200" w:hanging="200"/>
      </w:pPr>
      <w:r>
        <w:t>[</w:t>
      </w:r>
      <w:r>
        <w:t xml:space="preserve">65</w:t>
      </w:r>
      <w:r>
        <w:t>]</w:t>
      </w:r>
      <w:r w:rsidRPr="00281126">
        <w:t xml:space="preserve"> </w:t>
      </w:r>
      <w:r>
        <w:t>Dong JT; </w:t>
      </w:r>
      <w:r>
        <w:t>Lamb </w:t>
      </w:r>
      <w:r>
        <w:t>PW; Rinker-Schaeffer CW; </w:t>
      </w:r>
      <w:r>
        <w:t>Vukanovic </w:t>
      </w:r>
      <w:r>
        <w:t xml:space="preserve">J; Ichikawa T; Isaacs JT; Barrett JC. KAI1, a metastasis suppressor gene for prostate cancer on human chromosome 11p11.2.</w:t>
      </w:r>
      <w:r>
        <w:t xml:space="preserve"> </w:t>
      </w:r>
      <w:r>
        <w:t>[</w:t>
      </w:r>
      <w:r>
        <w:t>J</w:t>
      </w:r>
      <w:r>
        <w:t>]</w:t>
      </w:r>
      <w:r>
        <w:t>. Science, 1995,</w:t>
      </w:r>
      <w:r>
        <w:t> </w:t>
      </w:r>
      <w:r>
        <w:t>268</w:t>
      </w:r>
      <w:r>
        <w:t>(</w:t>
      </w:r>
      <w:r>
        <w:t>5212</w:t>
      </w:r>
      <w:r>
        <w:t>)</w:t>
      </w:r>
      <w:r>
        <w:t xml:space="preserve">:</w:t>
      </w:r>
      <w:r>
        <w:t xml:space="preserve"> </w:t>
      </w:r>
      <w:r>
        <w:t>884-6.</w:t>
      </w:r>
    </w:p>
    <w:p w:rsidR="0018722C">
      <w:pPr>
        <w:pStyle w:val="ab"/>
        <w:topLinePunct/>
        <w:ind w:left="200" w:hangingChars="200" w:hanging="200"/>
      </w:pPr>
      <w:r>
        <w:t xml:space="preserve">[</w:t>
      </w:r>
      <w:r>
        <w:t xml:space="preserve">66</w:t>
      </w:r>
      <w:r>
        <w:t xml:space="preserve">]</w:t>
      </w:r>
      <w:r w:rsidRPr="00281126">
        <w:t xml:space="preserve"> </w:t>
      </w:r>
      <w:r>
        <w:t xml:space="preserve">Testa</w:t>
      </w:r>
      <w:r>
        <w:t xml:space="preserve"> </w:t>
      </w:r>
      <w:r>
        <w:t xml:space="preserve">J, Brooks P J, Quigley J. Eukaryotic expression cloning with an antimetastatic monoclonal antibody identifies a tetraspanin </w:t>
      </w:r>
      <w:r>
        <w:t xml:space="preserve">(</w:t>
      </w:r>
      <w:r>
        <w:rPr>
          <w:sz w:val="24"/>
        </w:rPr>
        <w:t xml:space="preserve">PETA-3</w:t>
      </w:r>
      <w:r>
        <w:rPr>
          <w:sz w:val="24"/>
        </w:rPr>
        <w:t xml:space="preserve">/</w:t>
      </w:r>
      <w:r>
        <w:rPr>
          <w:sz w:val="24"/>
        </w:rPr>
        <w:t xml:space="preserve">CD151</w:t>
      </w:r>
      <w:r>
        <w:t xml:space="preserve">)</w:t>
      </w:r>
      <w:r>
        <w:t xml:space="preserve"> as an effector of human tumor cell migration and metastasis.</w:t>
      </w:r>
      <w:r>
        <w:t xml:space="preserve"> </w:t>
      </w:r>
      <w:r>
        <w:t xml:space="preserve">[</w:t>
      </w:r>
      <w:r>
        <w:t xml:space="preserve">J</w:t>
      </w:r>
      <w:r>
        <w:t xml:space="preserve">]</w:t>
      </w:r>
      <w:r>
        <w:t xml:space="preserve">. Cancer Research, 1999,</w:t>
      </w:r>
      <w:r>
        <w:t xml:space="preserve"> </w:t>
      </w:r>
      <w:r>
        <w:t xml:space="preserve">59</w:t>
      </w:r>
      <w:r>
        <w:t xml:space="preserve">(</w:t>
      </w:r>
      <w:r>
        <w:rPr>
          <w:sz w:val="24"/>
        </w:rPr>
        <w:t xml:space="preserve">15</w:t>
      </w:r>
      <w:r>
        <w:t xml:space="preserve">)</w:t>
      </w:r>
      <w:r>
        <w:t xml:space="preserve">:</w:t>
      </w:r>
      <w:r>
        <w:t xml:space="preserve"> </w:t>
      </w:r>
      <w:r>
        <w:t>3812-20.</w:t>
      </w:r>
    </w:p>
    <w:p w:rsidR="0018722C">
      <w:pPr>
        <w:pStyle w:val="ab"/>
        <w:topLinePunct/>
        <w:ind w:left="200" w:hangingChars="200" w:hanging="200"/>
      </w:pPr>
      <w:r>
        <w:t xml:space="preserve">[</w:t>
      </w:r>
      <w:r>
        <w:t xml:space="preserve">67</w:t>
      </w:r>
      <w:r>
        <w:t xml:space="preserve">]</w:t>
      </w:r>
      <w:r w:rsidRPr="00281126">
        <w:t xml:space="preserve"> </w:t>
      </w:r>
      <w:r>
        <w:t xml:space="preserve">Higashiyama M, </w:t>
      </w:r>
      <w:r>
        <w:t xml:space="preserve">Taki</w:t>
      </w:r>
      <w:r>
        <w:t xml:space="preserve"> </w:t>
      </w:r>
      <w:r>
        <w:t xml:space="preserve">T, </w:t>
      </w:r>
      <w:r>
        <w:t xml:space="preserve">Ieki </w:t>
      </w:r>
      <w:r>
        <w:t xml:space="preserve">Y, </w:t>
      </w:r>
      <w:r>
        <w:t xml:space="preserve">et al. Reduced motility related protein-1 </w:t>
      </w:r>
      <w:r>
        <w:t xml:space="preserve">(</w:t>
      </w:r>
      <w:r>
        <w:rPr>
          <w:sz w:val="24"/>
        </w:rPr>
        <w:t xml:space="preserve">MRP-1</w:t>
      </w:r>
      <w:r>
        <w:rPr>
          <w:sz w:val="24"/>
        </w:rPr>
        <w:t xml:space="preserve">/</w:t>
      </w:r>
      <w:r>
        <w:rPr>
          <w:sz w:val="24"/>
        </w:rPr>
        <w:t xml:space="preserve">CD9</w:t>
      </w:r>
      <w:r>
        <w:t xml:space="preserve">)</w:t>
      </w:r>
      <w:r>
        <w:t xml:space="preserve"> gene expression as a factor of poor prognosis </w:t>
      </w:r>
      <w:r>
        <w:t xml:space="preserve">in </w:t>
      </w:r>
      <w:r>
        <w:t xml:space="preserve">non-small cell</w:t>
      </w:r>
      <w:r w:rsidR="001852F3">
        <w:t xml:space="preserve"> lung cancer.</w:t>
      </w:r>
      <w:r w:rsidR="001852F3">
        <w:t xml:space="preserve"> </w:t>
      </w:r>
      <w:r>
        <w:t xml:space="preserve">[</w:t>
      </w:r>
      <w:r>
        <w:t xml:space="preserve">J</w:t>
      </w:r>
      <w:r>
        <w:t xml:space="preserve">]</w:t>
      </w:r>
      <w:r>
        <w:t xml:space="preserve">. Cancer Research, 1995,</w:t>
      </w:r>
      <w:r>
        <w:t xml:space="preserve"> </w:t>
      </w:r>
      <w:r>
        <w:t xml:space="preserve">55</w:t>
      </w:r>
      <w:r>
        <w:t xml:space="preserve">(</w:t>
      </w:r>
      <w:r>
        <w:rPr>
          <w:sz w:val="24"/>
        </w:rPr>
        <w:t xml:space="preserve">24</w:t>
      </w:r>
      <w:r>
        <w:t xml:space="preserve">)</w:t>
      </w:r>
      <w:r>
        <w:t xml:space="preserve">:</w:t>
      </w:r>
      <w:r>
        <w:t xml:space="preserve"> </w:t>
      </w:r>
      <w:r>
        <w:t>6040-4.</w:t>
      </w:r>
    </w:p>
    <w:p w:rsidR="0018722C">
      <w:pPr>
        <w:pStyle w:val="ab"/>
        <w:topLinePunct/>
        <w:ind w:left="200" w:hangingChars="200" w:hanging="200"/>
      </w:pPr>
      <w:r>
        <w:t>[</w:t>
      </w:r>
      <w:r>
        <w:t xml:space="preserve">68</w:t>
      </w:r>
      <w:r>
        <w:t>]</w:t>
      </w:r>
      <w:r w:rsidRPr="00281126">
        <w:t xml:space="preserve"> </w:t>
      </w:r>
      <w:r>
        <w:t>Adachi M, </w:t>
      </w:r>
      <w:r>
        <w:t>Taki </w:t>
      </w:r>
      <w:r>
        <w:t>T, </w:t>
      </w:r>
      <w:r>
        <w:t>Ieki </w:t>
      </w:r>
      <w:r>
        <w:t>Y, </w:t>
      </w:r>
      <w:r>
        <w:t>et al. Correlation of KAI1</w:t>
      </w:r>
      <w:r>
        <w:t>/</w:t>
      </w:r>
      <w:r>
        <w:t xml:space="preserve">CD82 gene expression with good prognosis </w:t>
      </w:r>
      <w:r>
        <w:t>in </w:t>
      </w:r>
      <w:r>
        <w:t xml:space="preserve">patients with non-small cell lung cancer.</w:t>
      </w:r>
      <w:r>
        <w:t xml:space="preserve"> </w:t>
      </w:r>
      <w:r>
        <w:t>[</w:t>
      </w:r>
      <w:r>
        <w:t>J</w:t>
      </w:r>
      <w:r>
        <w:t>]</w:t>
      </w:r>
      <w:r>
        <w:t>. Cancer Research, 2010,</w:t>
      </w:r>
      <w:r>
        <w:t> </w:t>
      </w:r>
      <w:r>
        <w:t>56</w:t>
      </w:r>
      <w:r>
        <w:t>(</w:t>
      </w:r>
      <w:r>
        <w:t>8</w:t>
      </w:r>
      <w:r>
        <w:t>)</w:t>
      </w:r>
      <w:r>
        <w:t xml:space="preserve">:</w:t>
      </w:r>
      <w:r>
        <w:t xml:space="preserve"> </w:t>
      </w:r>
      <w:r>
        <w:t>1751-5.</w:t>
      </w:r>
    </w:p>
    <w:p w:rsidR="0018722C">
      <w:pPr>
        <w:pStyle w:val="ab"/>
        <w:topLinePunct/>
        <w:ind w:left="200" w:hangingChars="200" w:hanging="200"/>
      </w:pPr>
      <w:r>
        <w:t xml:space="preserve">[</w:t>
      </w:r>
      <w:r>
        <w:t xml:space="preserve">69</w:t>
      </w:r>
      <w:r>
        <w:t xml:space="preserve">]</w:t>
      </w:r>
      <w:r w:rsidRPr="00281126">
        <w:t xml:space="preserve"> </w:t>
      </w:r>
      <w:r>
        <w:t xml:space="preserve">Miyake M, Nakano K, Itoi S I, et al. Motility-related protein-1 </w:t>
      </w:r>
      <w:r>
        <w:t xml:space="preserve">(</w:t>
      </w:r>
      <w:r>
        <w:rPr>
          <w:sz w:val="24"/>
        </w:rPr>
        <w:t xml:space="preserve">MRP-1</w:t>
      </w:r>
      <w:r>
        <w:rPr>
          <w:sz w:val="24"/>
        </w:rPr>
        <w:t xml:space="preserve">/</w:t>
      </w:r>
      <w:r>
        <w:rPr>
          <w:sz w:val="24"/>
        </w:rPr>
        <w:t xml:space="preserve">CD9</w:t>
      </w:r>
      <w:r>
        <w:t xml:space="preserve">)</w:t>
      </w:r>
      <w:r>
        <w:t xml:space="preserve"> reduction as a factor of poor prognosis </w:t>
      </w:r>
      <w:r>
        <w:t xml:space="preserve">in </w:t>
      </w:r>
      <w:r>
        <w:t xml:space="preserve">breast cancer.</w:t>
      </w:r>
      <w:r>
        <w:t xml:space="preserve"> </w:t>
      </w:r>
      <w:r>
        <w:t xml:space="preserve">[</w:t>
      </w:r>
      <w:r>
        <w:t xml:space="preserve">J</w:t>
      </w:r>
      <w:r>
        <w:t xml:space="preserve">]</w:t>
      </w:r>
      <w:r>
        <w:t xml:space="preserve">. Cancer Research, 1996,</w:t>
      </w:r>
      <w:r>
        <w:t xml:space="preserve"> </w:t>
      </w:r>
      <w:r>
        <w:t xml:space="preserve">56</w:t>
      </w:r>
      <w:r>
        <w:t xml:space="preserve">(</w:t>
      </w:r>
      <w:r>
        <w:rPr>
          <w:sz w:val="24"/>
        </w:rPr>
        <w:t xml:space="preserve">6</w:t>
      </w:r>
      <w:r>
        <w:t xml:space="preserve">)</w:t>
      </w:r>
      <w:r>
        <w:t xml:space="preserve">:</w:t>
      </w:r>
      <w:r>
        <w:t xml:space="preserve"> </w:t>
      </w:r>
      <w:r>
        <w:t>1244-1249.</w:t>
      </w:r>
    </w:p>
    <w:p w:rsidR="0018722C">
      <w:pPr>
        <w:pStyle w:val="ab"/>
        <w:topLinePunct/>
        <w:ind w:left="200" w:hangingChars="200" w:hanging="200"/>
      </w:pPr>
      <w:r>
        <w:t>[</w:t>
      </w:r>
      <w:r>
        <w:t xml:space="preserve">70</w:t>
      </w:r>
      <w:r>
        <w:t>]</w:t>
      </w:r>
      <w:r w:rsidRPr="00281126">
        <w:t xml:space="preserve"> </w:t>
      </w:r>
      <w:r>
        <w:t>Wright </w:t>
      </w:r>
      <w:r>
        <w:t>MD, Ni J, Rudy GB. The L6 membrane proteins - a new four-transmembrane </w:t>
      </w:r>
      <w:r>
        <w:t>superfamily. </w:t>
      </w:r>
      <w:r>
        <w:t>Protein Sci, 2000, 9</w:t>
      </w:r>
      <w:r>
        <w:t>(</w:t>
      </w:r>
      <w:r>
        <w:t>8</w:t>
      </w:r>
      <w:r>
        <w:t>)</w:t>
      </w:r>
      <w:r>
        <w:t>:</w:t>
      </w:r>
      <w:r>
        <w:t> </w:t>
      </w:r>
      <w:r>
        <w:t>1594-1600.</w:t>
      </w:r>
    </w:p>
    <w:p w:rsidR="0018722C">
      <w:pPr>
        <w:pStyle w:val="ab"/>
        <w:topLinePunct/>
        <w:ind w:left="200" w:hangingChars="200" w:hanging="200"/>
      </w:pPr>
      <w:r>
        <w:t>[</w:t>
      </w:r>
      <w:r>
        <w:t xml:space="preserve">71</w:t>
      </w:r>
      <w:r>
        <w:t>]</w:t>
      </w:r>
      <w:r w:rsidRPr="00281126">
        <w:t xml:space="preserve"> </w:t>
      </w:r>
      <w:r>
        <w:t>Hellström I, Horn D, Linsley </w:t>
      </w:r>
      <w:r>
        <w:t>P, </w:t>
      </w:r>
      <w:r>
        <w:t xml:space="preserve">et al. Monoclonal mouse antibodies raised against human lung carcinoma.</w:t>
      </w:r>
      <w:r>
        <w:t xml:space="preserve"> </w:t>
      </w:r>
      <w:r>
        <w:t>[</w:t>
      </w:r>
      <w:r>
        <w:t>J</w:t>
      </w:r>
      <w:r>
        <w:t>]</w:t>
      </w:r>
      <w:r>
        <w:t>. Cancer Research, 1986,</w:t>
      </w:r>
      <w:r>
        <w:t> </w:t>
      </w:r>
      <w:r>
        <w:t>46</w:t>
      </w:r>
      <w:r>
        <w:t>(</w:t>
      </w:r>
      <w:r>
        <w:t>8</w:t>
      </w:r>
      <w:r>
        <w:t>)</w:t>
      </w:r>
      <w:r>
        <w:t xml:space="preserve">:</w:t>
      </w:r>
      <w:r>
        <w:t xml:space="preserve"> </w:t>
      </w:r>
      <w:r>
        <w:t>3917-23.</w:t>
      </w:r>
    </w:p>
    <w:p w:rsidR="0018722C">
      <w:pPr>
        <w:pStyle w:val="ab"/>
        <w:topLinePunct/>
        <w:ind w:left="200" w:hangingChars="200" w:hanging="200"/>
      </w:pPr>
      <w:r>
        <w:t>[</w:t>
      </w:r>
      <w:r>
        <w:t xml:space="preserve">72</w:t>
      </w:r>
      <w:r>
        <w:t>]</w:t>
      </w:r>
      <w:r w:rsidRPr="00281126">
        <w:t xml:space="preserve"> </w:t>
      </w:r>
      <w:r>
        <w:t>Goodman G E, Hellström I, Brodzinsky L, et al. Phase I trial of murine monoclonal antibody L6 </w:t>
      </w:r>
      <w:r>
        <w:t>in </w:t>
      </w:r>
      <w:r>
        <w:t xml:space="preserve">breast, colon, ovarian, and lung cancer.</w:t>
      </w:r>
      <w:r>
        <w:t xml:space="preserve"> </w:t>
      </w:r>
      <w:r>
        <w:t>[</w:t>
      </w:r>
      <w:r>
        <w:t>J</w:t>
      </w:r>
      <w:r>
        <w:t>]</w:t>
      </w:r>
      <w:r>
        <w:t>. Journal of Clinical Oncology Official Journal of the American Society of Clinical Oncology, 1990,</w:t>
      </w:r>
      <w:r>
        <w:t> </w:t>
      </w:r>
      <w:r>
        <w:t>8</w:t>
      </w:r>
      <w:r>
        <w:t>(</w:t>
      </w:r>
      <w:r>
        <w:t>6</w:t>
      </w:r>
      <w:r>
        <w:t>)</w:t>
      </w:r>
      <w:r>
        <w:t xml:space="preserve">:</w:t>
      </w:r>
      <w:r>
        <w:t xml:space="preserve"> </w:t>
      </w:r>
      <w:r>
        <w:t>1083-92.</w:t>
      </w:r>
    </w:p>
    <w:p w:rsidR="0018722C">
      <w:pPr>
        <w:pStyle w:val="ab"/>
        <w:topLinePunct/>
        <w:ind w:left="200" w:hangingChars="200" w:hanging="200"/>
      </w:pPr>
      <w:r>
        <w:t>[</w:t>
      </w:r>
      <w:r>
        <w:t xml:space="preserve">73</w:t>
      </w:r>
      <w:r>
        <w:t>]</w:t>
      </w:r>
      <w:r w:rsidRPr="00281126">
        <w:t xml:space="preserve"> </w:t>
      </w:r>
      <w:r>
        <w:t>Svensson H </w:t>
      </w:r>
      <w:r>
        <w:t>P, </w:t>
      </w:r>
      <w:r>
        <w:t>Vrudhula </w:t>
      </w:r>
      <w:r>
        <w:t>V M, Emswiler J E, et al. In </w:t>
      </w:r>
      <w:r>
        <w:t>Vitro </w:t>
      </w:r>
      <w:r>
        <w:t>and In </w:t>
      </w:r>
      <w:r>
        <w:t>Vivo </w:t>
      </w:r>
      <w:r>
        <w:t>Activities of a Doxorubicin Prodrug </w:t>
      </w:r>
      <w:r>
        <w:t>in </w:t>
      </w:r>
      <w:r>
        <w:t>Combination with Monoclonal</w:t>
      </w:r>
      <w:r w:rsidR="001852F3">
        <w:t xml:space="preserve"> Antibody</w:t>
      </w:r>
      <w:r w:rsidR="001852F3">
        <w:t xml:space="preserve">β-Lactamase Conjugates</w:t>
      </w:r>
      <w:r>
        <w:t>[</w:t>
      </w:r>
      <w:r>
        <w:t>J</w:t>
      </w:r>
      <w:r>
        <w:t>]</w:t>
      </w:r>
      <w:r>
        <w:t>. Cancer Research, 1995,</w:t>
      </w:r>
      <w:r>
        <w:t> </w:t>
      </w:r>
      <w:r>
        <w:t>55</w:t>
      </w:r>
      <w:r>
        <w:t>(</w:t>
      </w:r>
      <w:r>
        <w:t>11</w:t>
      </w:r>
      <w:r>
        <w:t>)</w:t>
      </w:r>
      <w:r>
        <w:t xml:space="preserve">:</w:t>
      </w:r>
      <w:r>
        <w:t xml:space="preserve"> </w:t>
      </w:r>
      <w:r>
        <w:t>2357-65.</w:t>
      </w:r>
      <w:r>
        <w:rPr>
          <w:rFonts w:cstheme="minorBidi" w:hAnsiTheme="minorHAnsi" w:eastAsiaTheme="minorHAnsi" w:asciiTheme="minorHAnsi" w:ascii="Calibri"/>
        </w:rPr>
        <w:t>33</w:t>
      </w:r>
    </w:p>
    <w:p w:rsidR="0018722C">
      <w:pPr>
        <w:pStyle w:val="ab"/>
        <w:topLinePunct/>
        <w:ind w:left="200" w:hangingChars="200" w:hanging="200"/>
      </w:pPr>
      <w:r>
        <w:t>[</w:t>
      </w:r>
      <w:r>
        <w:t xml:space="preserve">74</w:t>
      </w:r>
      <w:r>
        <w:t>]</w:t>
      </w:r>
      <w:r w:rsidRPr="00281126">
        <w:t xml:space="preserve"> </w:t>
      </w:r>
      <w:r>
        <w:t>Denardo S J, Richman C M, Goldstein D S, et al. Yttrium-90</w:t>
      </w:r>
      <w:r>
        <w:t>/</w:t>
      </w:r>
      <w:r>
        <w:t xml:space="preserve">indium-111-DOTA-peptide-chimeric L6: </w:t>
      </w:r>
      <w:r w:rsidR="001852F3">
        <w:t xml:space="preserve">pharmacokinetics, dosimetry and initial results </w:t>
      </w:r>
      <w:r>
        <w:t>in </w:t>
      </w:r>
      <w:r>
        <w:t xml:space="preserve">patients with incurable breast cancer.</w:t>
      </w:r>
      <w:r>
        <w:t xml:space="preserve"> </w:t>
      </w:r>
      <w:r>
        <w:t>[</w:t>
      </w:r>
      <w:r>
        <w:t>J</w:t>
      </w:r>
      <w:r>
        <w:t>]</w:t>
      </w:r>
      <w:r>
        <w:t>. Anticancer Research, 1997,</w:t>
      </w:r>
      <w:r>
        <w:t> </w:t>
      </w:r>
      <w:r>
        <w:t>17</w:t>
      </w:r>
      <w:r>
        <w:t>(</w:t>
      </w:r>
      <w:r>
        <w:t>3B</w:t>
      </w:r>
      <w:r>
        <w:t>)</w:t>
      </w:r>
      <w:r>
        <w:t xml:space="preserve">:</w:t>
      </w:r>
      <w:r>
        <w:t xml:space="preserve"> </w:t>
      </w:r>
      <w:r>
        <w:t>1735-44.</w:t>
      </w:r>
    </w:p>
    <w:p w:rsidR="0018722C">
      <w:pPr>
        <w:pStyle w:val="ab"/>
        <w:topLinePunct/>
        <w:ind w:left="200" w:hangingChars="200" w:hanging="200"/>
      </w:pPr>
      <w:r>
        <w:t>[</w:t>
      </w:r>
      <w:r>
        <w:t xml:space="preserve">75</w:t>
      </w:r>
      <w:r>
        <w:t>]</w:t>
      </w:r>
      <w:r w:rsidRPr="00281126">
        <w:t xml:space="preserve"> </w:t>
      </w:r>
      <w:r>
        <w:t>Jia </w:t>
      </w:r>
      <w:r>
        <w:t>Cao, Jiachun </w:t>
      </w:r>
      <w:r>
        <w:t>Yang, </w:t>
      </w:r>
      <w:r>
        <w:t>Vijaya </w:t>
      </w:r>
      <w:r>
        <w:t xml:space="preserve">Ramachandran,</w:t>
      </w:r>
      <w:r>
        <w:t xml:space="preserve"> </w:t>
      </w:r>
      <w:r>
        <w:t xml:space="preserve">et al.</w:t>
      </w:r>
      <w:r>
        <w:t xml:space="preserve"> </w:t>
      </w:r>
      <w:r>
        <w:t xml:space="preserve">M4SF1 Promotes Gemcitabine Resistance of Pancreatic Cancer In </w:t>
      </w:r>
      <w:r>
        <w:t>Vitro </w:t>
      </w:r>
      <w:r>
        <w:t xml:space="preserve">and In Vivo.</w:t>
      </w:r>
      <w:r>
        <w:t xml:space="preserve"> </w:t>
      </w:r>
      <w:r>
        <w:t xml:space="preserve">Logsdon PLoS One. 2015; 10</w:t>
      </w:r>
      <w:r>
        <w:t>(</w:t>
      </w:r>
      <w:r>
        <w:t>12</w:t>
      </w:r>
      <w:r>
        <w:t>)</w:t>
      </w:r>
      <w:r>
        <w:t>:</w:t>
      </w:r>
      <w:r>
        <w:t> </w:t>
      </w:r>
      <w:r>
        <w:t>e0144969.</w:t>
      </w:r>
    </w:p>
    <w:p w:rsidR="0018722C">
      <w:pPr>
        <w:pStyle w:val="ab"/>
        <w:topLinePunct/>
        <w:ind w:left="200" w:hangingChars="200" w:hanging="200"/>
      </w:pPr>
      <w:r>
        <w:t>[</w:t>
      </w:r>
      <w:r>
        <w:t xml:space="preserve">76</w:t>
      </w:r>
      <w:r>
        <w:t>]</w:t>
      </w:r>
      <w:r w:rsidRPr="00281126">
        <w:t xml:space="preserve"> </w:t>
      </w:r>
      <w:r>
        <w:t>Yonghong </w:t>
      </w:r>
      <w:r>
        <w:t>Sun, </w:t>
      </w:r>
      <w:r>
        <w:t>Yahong </w:t>
      </w:r>
      <w:r>
        <w:t>Xu, </w:t>
      </w:r>
      <w:r>
        <w:t>Jie </w:t>
      </w:r>
      <w:r>
        <w:t xml:space="preserve">Xu, et al.</w:t>
      </w:r>
      <w:r>
        <w:t xml:space="preserve"> </w:t>
      </w:r>
      <w:r>
        <w:t xml:space="preserve">Role of TM4SF1 </w:t>
      </w:r>
      <w:r>
        <w:t>in </w:t>
      </w:r>
      <w:r>
        <w:t>regulating breast cancer cell migration and apoptosis through PI3K</w:t>
      </w:r>
      <w:r>
        <w:t>/</w:t>
      </w:r>
      <w:r>
        <w:t xml:space="preserve">AKT</w:t>
      </w:r>
      <w:r>
        <w:t>/</w:t>
      </w:r>
      <w:r>
        <w:t xml:space="preserve">mTOR pathway.</w:t>
      </w:r>
      <w:r>
        <w:t xml:space="preserve"> </w:t>
      </w:r>
      <w:r>
        <w:t xml:space="preserve">Int J </w:t>
      </w:r>
      <w:r>
        <w:t>Clin </w:t>
      </w:r>
      <w:r>
        <w:t>Exp Pathol. 2015; 8</w:t>
      </w:r>
      <w:r>
        <w:t>(</w:t>
      </w:r>
      <w:r>
        <w:t>8</w:t>
      </w:r>
      <w:r>
        <w:t>)</w:t>
      </w:r>
      <w:r>
        <w:t>:</w:t>
      </w:r>
      <w:r>
        <w:t> </w:t>
      </w:r>
      <w:r>
        <w:t>9081–9088.</w:t>
      </w:r>
    </w:p>
    <w:p w:rsidR="0018722C">
      <w:pPr>
        <w:pStyle w:val="ab"/>
        <w:topLinePunct/>
        <w:ind w:left="200" w:hangingChars="200" w:hanging="200"/>
      </w:pPr>
      <w:r>
        <w:t>[</w:t>
      </w:r>
      <w:r>
        <w:t xml:space="preserve">77</w:t>
      </w:r>
      <w:r>
        <w:t>]</w:t>
      </w:r>
      <w:r w:rsidRPr="00281126">
        <w:t xml:space="preserve"> </w:t>
      </w:r>
      <w:r>
        <w:t>Chi-Iou Lin, Anne </w:t>
      </w:r>
      <w:r>
        <w:t>Merley, </w:t>
      </w:r>
      <w:r>
        <w:t xml:space="preserve">Tracey E. Sciuto, et al.</w:t>
      </w:r>
      <w:r>
        <w:t xml:space="preserve"> </w:t>
      </w:r>
      <w:r>
        <w:t xml:space="preserve">TM4SF1: a new vascular therapeutic target </w:t>
      </w:r>
      <w:r>
        <w:t>in </w:t>
      </w:r>
      <w:r>
        <w:t>cancer.</w:t>
      </w:r>
      <w:r>
        <w:t> </w:t>
      </w:r>
      <w:r>
        <w:t>Angiogenesis. 2014 October; 17</w:t>
      </w:r>
      <w:r>
        <w:t>(</w:t>
      </w:r>
      <w:r>
        <w:t>4</w:t>
      </w:r>
      <w:r>
        <w:t>)</w:t>
      </w:r>
      <w:r>
        <w:t>: 897–907.</w:t>
      </w:r>
    </w:p>
    <w:p w:rsidR="0018722C">
      <w:pPr>
        <w:pStyle w:val="ab"/>
        <w:topLinePunct/>
        <w:ind w:left="200" w:hangingChars="200" w:hanging="200"/>
      </w:pPr>
      <w:r>
        <w:t>[</w:t>
      </w:r>
      <w:r>
        <w:t xml:space="preserve">78</w:t>
      </w:r>
      <w:r>
        <w:t>]</w:t>
      </w:r>
      <w:r w:rsidRPr="00281126">
        <w:t xml:space="preserve"> </w:t>
      </w:r>
      <w:r>
        <w:t>Yu-Rong </w:t>
      </w:r>
      <w:r>
        <w:t>K, </w:t>
      </w:r>
      <w:r>
        <w:t>Jin-Yuan </w:t>
      </w:r>
      <w:r>
        <w:t>S, </w:t>
      </w:r>
      <w:r>
        <w:t>Wei-Chun </w:t>
      </w:r>
      <w:r>
        <w:t>W, </w:t>
      </w:r>
      <w:r>
        <w:t xml:space="preserve">et al. Tumor-associated antigen L6 and the invasion of human lung cancer cells.</w:t>
      </w:r>
      <w:r>
        <w:t xml:space="preserve"> </w:t>
      </w:r>
      <w:r>
        <w:t>[</w:t>
      </w:r>
      <w:r>
        <w:t>J</w:t>
      </w:r>
      <w:r>
        <w:t>]</w:t>
      </w:r>
      <w:r>
        <w:t>. Clinical Cancer Research An Official Journal</w:t>
      </w:r>
      <w:r>
        <w:t> </w:t>
      </w:r>
      <w:r>
        <w:t>of</w:t>
      </w:r>
      <w:r>
        <w:t> </w:t>
      </w:r>
      <w:r>
        <w:t>the</w:t>
      </w:r>
      <w:r>
        <w:t> </w:t>
      </w:r>
      <w:r>
        <w:t>American</w:t>
      </w:r>
      <w:r>
        <w:t> </w:t>
      </w:r>
      <w:r>
        <w:t>Association</w:t>
      </w:r>
      <w:r>
        <w:t> </w:t>
      </w:r>
      <w:r>
        <w:t>for</w:t>
      </w:r>
      <w:r>
        <w:t> </w:t>
      </w:r>
      <w:r>
        <w:t>Cancer Research, 2003,</w:t>
      </w:r>
      <w:r>
        <w:t> </w:t>
      </w:r>
      <w:r>
        <w:t>9</w:t>
      </w:r>
      <w:r>
        <w:t>(</w:t>
      </w:r>
      <w:r>
        <w:t>7</w:t>
      </w:r>
      <w:r>
        <w:t>)</w:t>
      </w:r>
      <w:r>
        <w:t xml:space="preserve">:</w:t>
      </w:r>
      <w:r>
        <w:t xml:space="preserve"> </w:t>
      </w:r>
      <w:r>
        <w:t>2807-16.</w:t>
      </w:r>
    </w:p>
    <w:p w:rsidR="0018722C">
      <w:pPr>
        <w:pStyle w:val="ab"/>
        <w:topLinePunct/>
        <w:ind w:left="200" w:hangingChars="200" w:hanging="200"/>
      </w:pPr>
      <w:r>
        <w:t>[</w:t>
      </w:r>
      <w:r>
        <w:t xml:space="preserve">79</w:t>
      </w:r>
      <w:r>
        <w:t>]</w:t>
      </w:r>
      <w:r w:rsidRPr="00281126">
        <w:t xml:space="preserve"> </w:t>
      </w:r>
      <w:r>
        <w:t>Shih </w:t>
      </w:r>
      <w:r>
        <w:t>SC, Zukauskas A, Li D, et al. The L6 protein TM4SF1 </w:t>
      </w:r>
      <w:r>
        <w:t>is </w:t>
      </w:r>
      <w:r>
        <w:t xml:space="preserve">critical for endothelial cell function and tumorangio genesis. Cancer Res, 2009, 69,</w:t>
      </w:r>
      <w:r>
        <w:t xml:space="preserve"> </w:t>
      </w:r>
      <w:r>
        <w:t>(</w:t>
      </w:r>
      <w:r>
        <w:t>8</w:t>
      </w:r>
      <w:r>
        <w:t>)</w:t>
      </w:r>
      <w:r w:rsidR="004B696B">
        <w:t xml:space="preserve"> </w:t>
      </w:r>
      <w:r>
        <w:t>3272-3277.</w:t>
      </w:r>
    </w:p>
    <w:p w:rsidR="0018722C">
      <w:pPr>
        <w:pStyle w:val="ab"/>
        <w:topLinePunct/>
        <w:ind w:left="200" w:hangingChars="200" w:hanging="200"/>
      </w:pPr>
      <w:r>
        <w:t>[</w:t>
      </w:r>
      <w:r>
        <w:t xml:space="preserve">80</w:t>
      </w:r>
      <w:r>
        <w:t>]</w:t>
      </w:r>
      <w:r w:rsidRPr="00281126">
        <w:t xml:space="preserve"> </w:t>
      </w:r>
      <w:r/>
      <w:r>
        <w:t>Zukauskas </w:t>
      </w:r>
      <w:r>
        <w:t>A, </w:t>
      </w:r>
      <w:r>
        <w:t xml:space="preserve">Merley A, Li D, et al. TM4SF1: a tetraspanin-like protein necessary for nanopodia formation and endothelial cell migration.</w:t>
      </w:r>
      <w:r>
        <w:t xml:space="preserve"> </w:t>
      </w:r>
      <w:r>
        <w:t xml:space="preserve">Angiogensis, 2011, 4</w:t>
      </w:r>
      <w:r>
        <w:t>(</w:t>
      </w:r>
      <w:r>
        <w:t>3</w:t>
      </w:r>
      <w:r>
        <w:t>)</w:t>
      </w:r>
      <w:r>
        <w:t xml:space="preserve">:</w:t>
      </w:r>
      <w:r>
        <w:t xml:space="preserve"> </w:t>
      </w:r>
      <w:r>
        <w:t>345-354.</w:t>
      </w:r>
    </w:p>
    <w:p w:rsidR="0018722C">
      <w:pPr>
        <w:topLinePunct/>
      </w:pPr>
      <w:r>
        <w:rPr>
          <w:rFonts w:cstheme="minorBidi" w:hAnsiTheme="minorHAnsi" w:eastAsiaTheme="minorHAnsi" w:asciiTheme="minorHAnsi" w:ascii="Calibri"/>
        </w:rPr>
        <w:t>34</w:t>
      </w:r>
    </w:p>
    <w:p w:rsidR="0018722C">
      <w:pPr>
        <w:topLinePunct/>
      </w:pPr>
      <w:bookmarkStart w:name="作者简介及攻读硕士期间取得的科研成果 " w:id="67"/>
      <w:bookmarkEnd w:id="67"/>
      <w:bookmarkStart w:name="_bookmark26" w:id="68"/>
      <w:bookmarkEnd w:id="68"/>
      <w:r>
        <w:rPr>
          <w:b/>
          <w:rFonts w:ascii="宋体" w:eastAsia="宋体" w:hint="eastAsia" w:cstheme="minorBidi" w:hAnsiTheme="minorHAnsi" w:hAnsi="Times New Roman" w:cs="Times New Roman"/>
        </w:rPr>
        <w:t>作者简介及攻读硕士期间取得的科研成果</w:t>
      </w:r>
    </w:p>
    <w:p w:rsidR="0018722C">
      <w:pPr>
        <w:topLinePunct/>
      </w:pPr>
      <w:r>
        <w:t>刘凌，女，</w:t>
      </w:r>
      <w:r>
        <w:rPr>
          <w:rFonts w:ascii="Calibri" w:eastAsia="Calibri"/>
        </w:rPr>
        <w:t>1991</w:t>
      </w:r>
      <w:r>
        <w:t>年出生，</w:t>
      </w:r>
      <w:r>
        <w:rPr>
          <w:rFonts w:ascii="Calibri" w:eastAsia="Calibri"/>
        </w:rPr>
        <w:t>2009</w:t>
      </w:r>
      <w:r>
        <w:t>年应届考入新疆医科大学临床本硕</w:t>
      </w:r>
      <w:r>
        <w:rPr>
          <w:rFonts w:ascii="Calibri" w:eastAsia="Calibri"/>
        </w:rPr>
        <w:t>7</w:t>
      </w:r>
      <w:r>
        <w:t>年制攻读学士和硕士学位，</w:t>
      </w:r>
      <w:r>
        <w:rPr>
          <w:rFonts w:ascii="Calibri" w:eastAsia="Calibri"/>
        </w:rPr>
        <w:t>2014</w:t>
      </w:r>
      <w:r>
        <w:t>年作为交流生于吉林大学第一临床医学院妇产科专业</w:t>
      </w:r>
      <w:r>
        <w:t>攻读硕士学位，攻读硕士期间以第</w:t>
      </w:r>
      <w:r>
        <w:rPr>
          <w:rFonts w:ascii="Calibri" w:eastAsia="Calibri"/>
        </w:rPr>
        <w:t>1</w:t>
      </w:r>
      <w:r>
        <w:t>作者发</w:t>
      </w:r>
      <w:r>
        <w:t>表</w:t>
      </w:r>
      <w:r>
        <w:rPr>
          <w:rFonts w:ascii="Calibri" w:eastAsia="Calibri"/>
        </w:rPr>
        <w:t>1</w:t>
      </w:r>
      <w:r>
        <w:t>篇文章。</w:t>
      </w:r>
    </w:p>
    <w:p w:rsidR="0018722C">
      <w:pPr>
        <w:outlineLvl w:val="9"/>
        <w:topLinePunct/>
      </w:pPr>
      <w:r>
        <w:rPr>
          <w:kern w:val="2"/>
          <w:sz w:val="29"/>
          <w:szCs w:val="29"/>
          <w:rFonts w:cstheme="minorBidi" w:hAnsiTheme="minorHAnsi" w:eastAsiaTheme="minorHAnsi" w:asciiTheme="minorHAnsi" w:ascii="宋体" w:hAnsi="宋体" w:eastAsia="宋体" w:cs="宋体"/>
          <w:b/>
          <w:bCs/>
        </w:rPr>
        <w:t>攻读学位期间发表的学术文章</w:t>
      </w:r>
    </w:p>
    <w:p w:rsidR="0018722C">
      <w:pPr>
        <w:topLinePunct/>
      </w:pPr>
      <w:r>
        <w:rPr>
          <w:rFonts w:ascii="Calibri" w:eastAsia="Calibri"/>
        </w:rPr>
        <w:t>1. </w:t>
      </w:r>
      <w:r>
        <w:t>刘凌，张松灵</w:t>
      </w:r>
      <w:r>
        <w:rPr>
          <w:rFonts w:ascii="Calibri" w:eastAsia="Calibri"/>
        </w:rPr>
        <w:t>. c-myc</w:t>
      </w:r>
      <w:r>
        <w:t>基因的研究进展</w:t>
      </w:r>
      <w:r>
        <w:rPr>
          <w:rFonts w:ascii="Calibri" w:eastAsia="Calibri"/>
        </w:rPr>
        <w:t>. </w:t>
      </w:r>
      <w:r>
        <w:t>新疆医科大学学报，</w:t>
      </w:r>
      <w:r>
        <w:rPr>
          <w:rFonts w:ascii="Calibri" w:eastAsia="Calibri"/>
        </w:rPr>
        <w:t>2016</w:t>
      </w:r>
      <w:r>
        <w:t>年</w:t>
      </w:r>
      <w:r>
        <w:rPr>
          <w:rFonts w:ascii="Calibri" w:eastAsia="Calibri"/>
        </w:rPr>
        <w:t>39</w:t>
      </w:r>
      <w:r>
        <w:t>卷增刊</w:t>
      </w:r>
      <w:r>
        <w:t>（</w:t>
      </w:r>
      <w:r>
        <w:t>上</w:t>
      </w:r>
      <w:r>
        <w:t>）</w:t>
      </w:r>
      <w:r>
        <w:t>：</w:t>
      </w:r>
      <w:r>
        <w:rPr>
          <w:rFonts w:ascii="Calibri" w:eastAsia="Calibri"/>
        </w:rPr>
        <w:t>716-721.</w:t>
      </w:r>
    </w:p>
    <w:p w:rsidR="0018722C">
      <w:pPr>
        <w:topLinePunct/>
      </w:pPr>
      <w:r>
        <w:rPr>
          <w:rFonts w:cstheme="minorBidi" w:hAnsiTheme="minorHAnsi" w:eastAsiaTheme="minorHAnsi" w:asciiTheme="minorHAnsi" w:ascii="Calibri"/>
        </w:rPr>
        <w:t>35</w:t>
      </w:r>
    </w:p>
    <w:p w:rsidR="0018722C">
      <w:pPr>
        <w:pStyle w:val="aff2"/>
        <w:topLinePunct/>
      </w:pPr>
      <w:bookmarkStart w:name="致谢 " w:id="69"/>
      <w:bookmarkEnd w:id="69"/>
      <w:bookmarkStart w:name="_bookmark27" w:id="70"/>
      <w:bookmarkEnd w:id="70"/>
      <w:r>
        <w:t>致</w:t>
      </w:r>
      <w:r w:rsidR="004F241D">
        <w:rPr>
          <w:b/>
        </w:rPr>
        <w:t xml:space="preserve">  </w:t>
      </w:r>
      <w:r w:rsidR="004F241D">
        <w:rPr>
          <w:b/>
        </w:rPr>
        <w:t xml:space="preserve">谢</w:t>
      </w:r>
    </w:p>
    <w:p w:rsidR="0018722C">
      <w:pPr>
        <w:topLinePunct/>
      </w:pPr>
      <w:r>
        <w:t>值此论文完成之际，我怀着无限的敬意和深深的感激，向给予我关心、理解、支持和帮助的各位老师、同学、朋友及家人致以最诚挚的谢意！</w:t>
      </w:r>
    </w:p>
    <w:p w:rsidR="0018722C">
      <w:pPr>
        <w:topLinePunct/>
      </w:pPr>
      <w:r>
        <w:t>首先，我要向我尊敬的导师张松灵副教授致以崇高的敬意和诚挚的感谢！张</w:t>
      </w:r>
      <w:r>
        <w:t>松灵副教授以其不倦的工作热情、丰富的临床经验、严谨的治学态度深深影响着</w:t>
      </w:r>
      <w:r>
        <w:t>我，在二年的学习生涯中给予我无微不至的帮助，给与我面对战胜困难的勇气和</w:t>
      </w:r>
      <w:r>
        <w:t>力量。并对我的论文从研究课题的设计、研实验方案、论文的书写无不浸透着老</w:t>
      </w:r>
      <w:r>
        <w:t>师的心血，您以渊博的学识、广阔的科学视野、严谨求实的治学态度、敏捷的科</w:t>
      </w:r>
      <w:r>
        <w:t>研思维深深感染着我，激励着我，是我一生学习的榜样。祝您工作顺利，阖家幸福！</w:t>
      </w:r>
    </w:p>
    <w:p w:rsidR="0018722C">
      <w:pPr>
        <w:topLinePunct/>
      </w:pPr>
      <w:r>
        <w:t>最后，我还要感谢吉林大学第一医院肿瘤妇科的费军伟教授、孙玉秀教授、</w:t>
      </w:r>
      <w:r>
        <w:t>魏振彤主治医师等老师及同学们，是你们在三年中给予诚挚的关怀、指导与帮助，</w:t>
      </w:r>
      <w:r>
        <w:t>带领我成长。祝你们工作顺利！同时感谢转化医学院的齐翀老师及同学们在实验中给与我的辅导与帮助，祝你们工作顺利！</w:t>
      </w:r>
    </w:p>
    <w:p w:rsidR="0018722C">
      <w:pPr>
        <w:topLinePunct/>
      </w:pPr>
      <w:r>
        <w:t>最后，衷心的感谢各位评审专家，谢谢你们的指导和意见。</w:t>
      </w:r>
    </w:p>
    <w:p w:rsidR="0018722C">
      <w:pPr>
        <w:topLinePunct/>
      </w:pPr>
      <w:r>
        <w:rPr>
          <w:rFonts w:cstheme="minorBidi" w:hAnsiTheme="minorHAnsi" w:eastAsiaTheme="minorHAnsi" w:asciiTheme="minorHAnsi" w:ascii="Calibri"/>
        </w:rPr>
        <w:t>36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59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76255">
          <wp:simplePos x="0" y="0"/>
          <wp:positionH relativeFrom="page">
            <wp:posOffset>6357480</wp:posOffset>
          </wp:positionH>
          <wp:positionV relativeFrom="page">
            <wp:posOffset>9921862</wp:posOffset>
          </wp:positionV>
          <wp:extent cx="79019" cy="163868"/>
          <wp:effectExtent l="0" t="0" r="0" b="0"/>
          <wp:wrapNone/>
          <wp:docPr id="42" name="image2.png" descr=""/>
          <wp:cNvGraphicFramePr>
            <a:graphicFrameLocks noChangeAspect="1"/>
          </wp:cNvGraphicFramePr>
          <a:graphic>
            <a:graphicData uri="http://schemas.openxmlformats.org/drawingml/2006/picture">
              <pic:pic>
                <pic:nvPicPr>
                  <pic:cNvPr id="10" name="image2.png"/>
                  <pic:cNvPicPr/>
                </pic:nvPicPr>
                <pic:blipFill>
                  <a:blip r:embed="rId1" cstate="print"/>
                  <a:stretch>
                    <a:fillRect/>
                  </a:stretch>
                </pic:blipFill>
                <pic:spPr>
                  <a:xfrm>
                    <a:off x="0" y="0"/>
                    <a:ext cx="79019" cy="163868"/>
                  </a:xfrm>
                  <a:prstGeom prst="rect">
                    <a:avLst/>
                  </a:prstGeom>
                </pic:spPr>
              </pic:pic>
            </a:graphicData>
          </a:graphic>
        </wp:anchor>
      </w:drawing>
    </w:r>
    <w:r>
      <w:rPr/>
      <w:pict>
        <v:shape style="position:absolute;margin-left:49pt;margin-top:817.306274pt;width:42pt;height:12pt;mso-position-horizontal-relative:page;mso-position-vertical-relative:page;z-index:-59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589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76567">
          <wp:simplePos x="0" y="0"/>
          <wp:positionH relativeFrom="page">
            <wp:posOffset>6357480</wp:posOffset>
          </wp:positionH>
          <wp:positionV relativeFrom="page">
            <wp:posOffset>9921862</wp:posOffset>
          </wp:positionV>
          <wp:extent cx="79019" cy="163868"/>
          <wp:effectExtent l="0" t="0" r="0" b="0"/>
          <wp:wrapNone/>
          <wp:docPr id="43" name="image2.png" descr=""/>
          <wp:cNvGraphicFramePr>
            <a:graphicFrameLocks noChangeAspect="1"/>
          </wp:cNvGraphicFramePr>
          <a:graphic>
            <a:graphicData uri="http://schemas.openxmlformats.org/drawingml/2006/picture">
              <pic:pic>
                <pic:nvPicPr>
                  <pic:cNvPr id="42" name="image2.png"/>
                  <pic:cNvPicPr/>
                </pic:nvPicPr>
                <pic:blipFill>
                  <a:blip r:embed="rId1" cstate="print"/>
                  <a:stretch>
                    <a:fillRect/>
                  </a:stretch>
                </pic:blipFill>
                <pic:spPr>
                  <a:xfrm>
                    <a:off x="0" y="0"/>
                    <a:ext cx="79019" cy="163868"/>
                  </a:xfrm>
                  <a:prstGeom prst="rect">
                    <a:avLst/>
                  </a:prstGeom>
                </pic:spPr>
              </pic:pic>
            </a:graphicData>
          </a:graphic>
        </wp:anchor>
      </w:drawing>
    </w:r>
    <w:r>
      <w:rPr/>
      <w:pict>
        <v:shape style="position:absolute;margin-left:49pt;margin-top:817.306274pt;width:42pt;height:12pt;mso-position-horizontal-relative:page;mso-position-vertical-relative:page;z-index:-588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76087">
          <wp:simplePos x="0" y="0"/>
          <wp:positionH relativeFrom="page">
            <wp:posOffset>6357480</wp:posOffset>
          </wp:positionH>
          <wp:positionV relativeFrom="page">
            <wp:posOffset>9921862</wp:posOffset>
          </wp:positionV>
          <wp:extent cx="79019" cy="163868"/>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1" cstate="print"/>
                  <a:stretch>
                    <a:fillRect/>
                  </a:stretch>
                </pic:blipFill>
                <pic:spPr>
                  <a:xfrm>
                    <a:off x="0" y="0"/>
                    <a:ext cx="79019" cy="163868"/>
                  </a:xfrm>
                  <a:prstGeom prst="rect">
                    <a:avLst/>
                  </a:prstGeom>
                </pic:spPr>
              </pic:pic>
            </a:graphicData>
          </a:graphic>
        </wp:anchor>
      </w:drawing>
    </w:r>
    <w:r>
      <w:rPr/>
      <w:pict>
        <v:shape style="position:absolute;margin-left:49pt;margin-top:817.306274pt;width:42pt;height:12pt;mso-position-horizontal-relative:page;mso-position-vertical-relative:page;z-index:-593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59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76255">
          <wp:simplePos x="0" y="0"/>
          <wp:positionH relativeFrom="page">
            <wp:posOffset>6357480</wp:posOffset>
          </wp:positionH>
          <wp:positionV relativeFrom="page">
            <wp:posOffset>9921862</wp:posOffset>
          </wp:positionV>
          <wp:extent cx="79019" cy="163868"/>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1" cstate="print"/>
                  <a:stretch>
                    <a:fillRect/>
                  </a:stretch>
                </pic:blipFill>
                <pic:spPr>
                  <a:xfrm>
                    <a:off x="0" y="0"/>
                    <a:ext cx="79019" cy="163868"/>
                  </a:xfrm>
                  <a:prstGeom prst="rect">
                    <a:avLst/>
                  </a:prstGeom>
                </pic:spPr>
              </pic:pic>
            </a:graphicData>
          </a:graphic>
        </wp:anchor>
      </w:drawing>
    </w:r>
    <w:r>
      <w:rPr/>
      <w:pict>
        <v:shape style="position:absolute;margin-left:49pt;margin-top:817.306274pt;width:42pt;height:12pt;mso-position-horizontal-relative:page;mso-position-vertical-relative:page;z-index:-59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589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76567">
          <wp:simplePos x="0" y="0"/>
          <wp:positionH relativeFrom="page">
            <wp:posOffset>6357480</wp:posOffset>
          </wp:positionH>
          <wp:positionV relativeFrom="page">
            <wp:posOffset>9921862</wp:posOffset>
          </wp:positionV>
          <wp:extent cx="79019" cy="163868"/>
          <wp:effectExtent l="0" t="0" r="0" b="0"/>
          <wp:wrapNone/>
          <wp:docPr id="41" name="image2.png" descr=""/>
          <wp:cNvGraphicFramePr>
            <a:graphicFrameLocks noChangeAspect="1"/>
          </wp:cNvGraphicFramePr>
          <a:graphic>
            <a:graphicData uri="http://schemas.openxmlformats.org/drawingml/2006/picture">
              <pic:pic>
                <pic:nvPicPr>
                  <pic:cNvPr id="42" name="image2.png"/>
                  <pic:cNvPicPr/>
                </pic:nvPicPr>
                <pic:blipFill>
                  <a:blip r:embed="rId1" cstate="print"/>
                  <a:stretch>
                    <a:fillRect/>
                  </a:stretch>
                </pic:blipFill>
                <pic:spPr>
                  <a:xfrm>
                    <a:off x="0" y="0"/>
                    <a:ext cx="79019" cy="163868"/>
                  </a:xfrm>
                  <a:prstGeom prst="rect">
                    <a:avLst/>
                  </a:prstGeom>
                </pic:spPr>
              </pic:pic>
            </a:graphicData>
          </a:graphic>
        </wp:anchor>
      </w:drawing>
    </w:r>
    <w:r>
      <w:rPr/>
      <w:pict>
        <v:shape style="position:absolute;margin-left:49pt;margin-top:817.306274pt;width:42pt;height:12pt;mso-position-horizontal-relative:page;mso-position-vertical-relative:page;z-index:-588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592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320" from="90pt,55.440025pt" to="505.3pt,55.440025pt" stroked="true" strokeweight=".48pt" strokecolor="#000000">
          <v:stroke dashstyle="solid"/>
          <w10:wrap type="none"/>
        </v:line>
      </w:pict>
    </w:r>
    <w:r>
      <w:rPr/>
      <w:pict>
        <v:shape style="position:absolute;margin-left:269.720001pt;margin-top:43.001587pt;width:55.8pt;height:10.9pt;mso-position-horizontal-relative:page;mso-position-vertical-relative:page;z-index:-59296"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pacing w:val="-20"/>
                    <w:sz w:val="17"/>
                  </w:rPr>
                  <w:t>第 </w:t>
                </w:r>
                <w:r>
                  <w:rPr>
                    <w:rFonts w:ascii="楷体" w:eastAsia="楷体" w:hint="eastAsia"/>
                    <w:sz w:val="17"/>
                  </w:rPr>
                  <w:t>1</w:t>
                </w:r>
                <w:r>
                  <w:rPr>
                    <w:rFonts w:ascii="楷体" w:eastAsia="楷体" w:hint="eastAsia"/>
                    <w:spacing w:val="-8"/>
                    <w:sz w:val="17"/>
                  </w:rPr>
                  <w:t> 章 绪 论</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320" from="90pt,55.440025pt" to="505.3pt,55.440025pt" stroked="true" strokeweight=".48pt" strokecolor="#000000">
          <v:stroke dashstyle="solid"/>
          <w10:wrap type="none"/>
        </v:line>
      </w:pict>
    </w:r>
    <w:r>
      <w:rPr/>
      <w:pict>
        <v:shape style="position:absolute;margin-left:269.720001pt;margin-top:43.001587pt;width:55.8pt;height:10.9pt;mso-position-horizontal-relative:page;mso-position-vertical-relative:page;z-index:-59296"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pacing w:val="-20"/>
                    <w:sz w:val="17"/>
                  </w:rPr>
                  <w:t>第 </w:t>
                </w:r>
                <w:r>
                  <w:rPr>
                    <w:rFonts w:ascii="楷体" w:eastAsia="楷体" w:hint="eastAsia"/>
                    <w:sz w:val="17"/>
                  </w:rPr>
                  <w:t>1</w:t>
                </w:r>
                <w:r>
                  <w:rPr>
                    <w:rFonts w:ascii="楷体" w:eastAsia="楷体" w:hint="eastAsia"/>
                    <w:spacing w:val="-8"/>
                    <w:sz w:val="17"/>
                  </w:rPr>
                  <w:t> 章 绪 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248" from="90pt,55.440025pt" to="505.3pt,55.440025pt" stroked="true" strokeweight=".48pt" strokecolor="#000000">
          <v:stroke dashstyle="solid"/>
          <w10:wrap type="none"/>
        </v:line>
      </w:pict>
    </w:r>
    <w:r>
      <w:rPr/>
      <w:pict>
        <v:shape style="position:absolute;margin-left:269.720001pt;margin-top:43.001587pt;width:55.8pt;height:10.9pt;mso-position-horizontal-relative:page;mso-position-vertical-relative:page;z-index:-59224"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pacing w:val="-20"/>
                    <w:sz w:val="17"/>
                  </w:rPr>
                  <w:t>第 </w:t>
                </w:r>
                <w:r>
                  <w:rPr>
                    <w:rFonts w:ascii="楷体" w:eastAsia="楷体" w:hint="eastAsia"/>
                    <w:sz w:val="17"/>
                  </w:rPr>
                  <w:t>2</w:t>
                </w:r>
                <w:r>
                  <w:rPr>
                    <w:rFonts w:ascii="楷体" w:eastAsia="楷体" w:hint="eastAsia"/>
                    <w:spacing w:val="-8"/>
                    <w:sz w:val="17"/>
                  </w:rPr>
                  <w:t> 章 综 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056" from="90pt,55.440025pt" to="505.3pt,55.440025pt" stroked="true" strokeweight=".48pt" strokecolor="#000000">
          <v:stroke dashstyle="solid"/>
          <w10:wrap type="none"/>
        </v:line>
      </w:pict>
    </w:r>
    <w:r>
      <w:rPr/>
      <w:pict>
        <v:shape style="position:absolute;margin-left:269.720001pt;margin-top:43.001587pt;width:55.8pt;height:10.9pt;mso-position-horizontal-relative:page;mso-position-vertical-relative:page;z-index:-59032"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pacing w:val="-20"/>
                    <w:sz w:val="17"/>
                  </w:rPr>
                  <w:t>第 </w:t>
                </w:r>
                <w:r>
                  <w:rPr>
                    <w:rFonts w:ascii="楷体" w:eastAsia="楷体" w:hint="eastAsia"/>
                    <w:sz w:val="17"/>
                  </w:rPr>
                  <w:t>5</w:t>
                </w:r>
                <w:r>
                  <w:rPr>
                    <w:rFonts w:ascii="楷体" w:eastAsia="楷体" w:hint="eastAsia"/>
                    <w:spacing w:val="-8"/>
                    <w:sz w:val="17"/>
                  </w:rPr>
                  <w:t> 章 讨 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8960" from="90pt,55.440025pt" to="505.3pt,55.440025pt" stroked="true" strokeweight=".48pt" strokecolor="#000000">
          <v:stroke dashstyle="solid"/>
          <w10:wrap type="none"/>
        </v:line>
      </w:pict>
    </w:r>
    <w:r>
      <w:rPr/>
      <w:pict>
        <v:shape style="position:absolute;margin-left:278.600006pt;margin-top:43.001587pt;width:37.8pt;height:10.9pt;mso-position-horizontal-relative:page;mso-position-vertical-relative:page;z-index:-58936"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w w:val="95"/>
                    <w:sz w:val="17"/>
                  </w:rPr>
                  <w:t>参考文献</w:t>
                </w:r>
              </w:p>
            </w:txbxContent>
          </v:textbox>
          <w10:wrap type="non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248" from="90pt,55.440025pt" to="505.3pt,55.440025pt" stroked="true" strokeweight=".48pt" strokecolor="#000000">
          <v:stroke dashstyle="solid"/>
          <w10:wrap type="none"/>
        </v:line>
      </w:pict>
    </w:r>
    <w:r>
      <w:rPr/>
      <w:pict>
        <v:shape style="position:absolute;margin-left:269.720001pt;margin-top:43.001587pt;width:55.8pt;height:10.9pt;mso-position-horizontal-relative:page;mso-position-vertical-relative:page;z-index:-59224"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pacing w:val="-20"/>
                    <w:sz w:val="17"/>
                  </w:rPr>
                  <w:t>第 </w:t>
                </w:r>
                <w:r>
                  <w:rPr>
                    <w:rFonts w:ascii="楷体" w:eastAsia="楷体" w:hint="eastAsia"/>
                    <w:sz w:val="17"/>
                  </w:rPr>
                  <w:t>2</w:t>
                </w:r>
                <w:r>
                  <w:rPr>
                    <w:rFonts w:ascii="楷体" w:eastAsia="楷体" w:hint="eastAsia"/>
                    <w:spacing w:val="-8"/>
                    <w:sz w:val="17"/>
                  </w:rPr>
                  <w:t> 章 综 述</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_Ref665616564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 1 章  绪 论</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152" from="90pt,55.440025pt" to="505.3pt,55.440025pt" stroked="true" strokeweight=".48pt" strokecolor="#000000">
          <v:stroke dashstyle="solid"/>
          <w10:wrap type="none"/>
        </v:line>
      </w:pict>
    </w:r>
    <w:r>
      <w:rPr/>
      <w:pict>
        <v:shape style="position:absolute;margin-left:249.320007pt;margin-top:43.001587pt;width:96.6pt;height:10.9pt;mso-position-horizontal-relative:page;mso-position-vertical-relative:page;z-index:-59128"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z w:val="17"/>
                  </w:rPr>
                  <w:t>第 3 章 实验内容与方法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104" from="90pt,55.440025pt" to="505.3pt,55.440025pt" stroked="true" strokeweight=".48pt" strokecolor="#000000">
          <v:stroke dashstyle="solid"/>
          <w10:wrap type="none"/>
        </v:line>
      </w:pict>
    </w:r>
    <w:r>
      <w:rPr/>
      <w:pict>
        <v:shape style="position:absolute;margin-left:269.720001pt;margin-top:43.001587pt;width:55.8pt;height:10.9pt;mso-position-horizontal-relative:page;mso-position-vertical-relative:page;z-index:-59080"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pacing w:val="-20"/>
                    <w:sz w:val="17"/>
                  </w:rPr>
                  <w:t>第 </w:t>
                </w:r>
                <w:r>
                  <w:rPr>
                    <w:rFonts w:ascii="楷体" w:eastAsia="楷体" w:hint="eastAsia"/>
                    <w:sz w:val="17"/>
                  </w:rPr>
                  <w:t>4</w:t>
                </w:r>
                <w:r>
                  <w:rPr>
                    <w:rFonts w:ascii="楷体" w:eastAsia="楷体" w:hint="eastAsia"/>
                    <w:spacing w:val="-8"/>
                    <w:sz w:val="17"/>
                  </w:rPr>
                  <w:t> 章 结 果</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056" from="90pt,55.440025pt" to="505.3pt,55.440025pt" stroked="true" strokeweight=".48pt" strokecolor="#000000">
          <v:stroke dashstyle="solid"/>
          <w10:wrap type="none"/>
        </v:line>
      </w:pict>
    </w:r>
    <w:r>
      <w:rPr/>
      <w:pict>
        <v:shape style="position:absolute;margin-left:269.720001pt;margin-top:43.001587pt;width:55.8pt;height:10.9pt;mso-position-horizontal-relative:page;mso-position-vertical-relative:page;z-index:-59032"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pacing w:val="-20"/>
                    <w:sz w:val="17"/>
                  </w:rPr>
                  <w:t>第 </w:t>
                </w:r>
                <w:r>
                  <w:rPr>
                    <w:rFonts w:ascii="楷体" w:eastAsia="楷体" w:hint="eastAsia"/>
                    <w:sz w:val="17"/>
                  </w:rPr>
                  <w:t>5</w:t>
                </w:r>
                <w:r>
                  <w:rPr>
                    <w:rFonts w:ascii="楷体" w:eastAsia="楷体" w:hint="eastAsia"/>
                    <w:spacing w:val="-8"/>
                    <w:sz w:val="17"/>
                  </w:rPr>
                  <w:t> 章 讨 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9008" from="90pt,55.440025pt" to="505.3pt,55.440025pt" stroked="true" strokeweight=".48pt" strokecolor="#000000">
          <v:stroke dashstyle="solid"/>
          <w10:wrap type="none"/>
        </v:line>
      </w:pict>
    </w:r>
    <w:r>
      <w:rPr/>
      <w:pict>
        <v:shape style="position:absolute;margin-left:269.720001pt;margin-top:43.001587pt;width:55.8pt;height:10.9pt;mso-position-horizontal-relative:page;mso-position-vertical-relative:page;z-index:-58984"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pacing w:val="-20"/>
                    <w:sz w:val="17"/>
                  </w:rPr>
                  <w:t>第 </w:t>
                </w:r>
                <w:r>
                  <w:rPr>
                    <w:rFonts w:ascii="楷体" w:eastAsia="楷体" w:hint="eastAsia"/>
                    <w:sz w:val="17"/>
                  </w:rPr>
                  <w:t>6</w:t>
                </w:r>
                <w:r>
                  <w:rPr>
                    <w:rFonts w:ascii="楷体" w:eastAsia="楷体" w:hint="eastAsia"/>
                    <w:spacing w:val="-8"/>
                    <w:sz w:val="17"/>
                  </w:rPr>
                  <w:t> 章 小 结</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8960" from="90pt,55.440025pt" to="505.3pt,55.440025pt" stroked="true" strokeweight=".48pt" strokecolor="#000000">
          <v:stroke dashstyle="solid"/>
          <w10:wrap type="none"/>
        </v:line>
      </w:pict>
    </w:r>
    <w:r>
      <w:rPr/>
      <w:pict>
        <v:shape style="position:absolute;margin-left:278.600006pt;margin-top:43.001587pt;width:37.8pt;height:10.9pt;mso-position-horizontal-relative:page;mso-position-vertical-relative:page;z-index:-58936"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w w:val="95"/>
                    <w:sz w:val="17"/>
                  </w:rPr>
                  <w:t>参考文献</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8840" from="90pt,55.440025pt" to="505.3pt,55.440025pt" stroked="true" strokeweight=".48pt" strokecolor="#000000">
          <v:stroke dashstyle="solid"/>
          <w10:wrap type="none"/>
        </v:line>
      </w:pict>
    </w:r>
    <w:r>
      <w:rPr/>
      <w:pict>
        <v:shape style="position:absolute;margin-left:215.720001pt;margin-top:43.001587pt;width:163.8pt;height:10.9pt;mso-position-horizontal-relative:page;mso-position-vertical-relative:page;z-index:-58816"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w w:val="95"/>
                    <w:sz w:val="17"/>
                  </w:rPr>
                  <w:t>作者简介及攻读硕士期间取得的科研成果</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8792" from="90pt,55.440025pt" to="505.3pt,55.440025pt" stroked="true" strokeweight=".48pt" strokecolor="#000000">
          <v:stroke dashstyle="solid"/>
          <w10:wrap type="none"/>
        </v:line>
      </w:pict>
    </w:r>
    <w:r>
      <w:rPr/>
      <w:pict>
        <v:shape style="position:absolute;margin-left:285.320007pt;margin-top:43.001587pt;width:24.6pt;height:10.9pt;mso-position-horizontal-relative:page;mso-position-vertical-relative:page;z-index:-58768" type="#_x0000_t202" filled="false" stroked="false">
          <v:textbox inset="0,0,0,0">
            <w:txbxContent>
              <w:p>
                <w:pPr>
                  <w:spacing w:line="198" w:lineRule="exact" w:before="0"/>
                  <w:ind w:left="20" w:right="0" w:firstLine="0"/>
                  <w:jc w:val="left"/>
                  <w:rPr>
                    <w:rFonts w:ascii="楷体" w:eastAsia="楷体" w:hint="eastAsia"/>
                    <w:sz w:val="17"/>
                  </w:rPr>
                </w:pPr>
                <w:r>
                  <w:rPr>
                    <w:rFonts w:ascii="楷体" w:eastAsia="楷体" w:hint="eastAsia"/>
                    <w:sz w:val="17"/>
                  </w:rPr>
                  <w:t>致 谢</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327" w:hanging="567"/>
        <w:jc w:val="left"/>
      </w:pPr>
      <w:rPr>
        <w:rFonts w:hint="default"/>
        <w:spacing w:val="-29"/>
        <w:w w:val="100"/>
      </w:rPr>
    </w:lvl>
    <w:lvl w:ilvl="1">
      <w:start w:val="0"/>
      <w:numFmt w:val="bullet"/>
      <w:lvlText w:val="•"/>
      <w:lvlJc w:val="left"/>
      <w:pPr>
        <w:ind w:left="2128" w:hanging="567"/>
      </w:pPr>
      <w:rPr>
        <w:rFonts w:hint="default"/>
      </w:rPr>
    </w:lvl>
    <w:lvl w:ilvl="2">
      <w:start w:val="0"/>
      <w:numFmt w:val="bullet"/>
      <w:lvlText w:val="•"/>
      <w:lvlJc w:val="left"/>
      <w:pPr>
        <w:ind w:left="2937" w:hanging="567"/>
      </w:pPr>
      <w:rPr>
        <w:rFonts w:hint="default"/>
      </w:rPr>
    </w:lvl>
    <w:lvl w:ilvl="3">
      <w:start w:val="0"/>
      <w:numFmt w:val="bullet"/>
      <w:lvlText w:val="•"/>
      <w:lvlJc w:val="left"/>
      <w:pPr>
        <w:ind w:left="3745" w:hanging="567"/>
      </w:pPr>
      <w:rPr>
        <w:rFonts w:hint="default"/>
      </w:rPr>
    </w:lvl>
    <w:lvl w:ilvl="4">
      <w:start w:val="0"/>
      <w:numFmt w:val="bullet"/>
      <w:lvlText w:val="•"/>
      <w:lvlJc w:val="left"/>
      <w:pPr>
        <w:ind w:left="4554" w:hanging="567"/>
      </w:pPr>
      <w:rPr>
        <w:rFonts w:hint="default"/>
      </w:rPr>
    </w:lvl>
    <w:lvl w:ilvl="5">
      <w:start w:val="0"/>
      <w:numFmt w:val="bullet"/>
      <w:lvlText w:val="•"/>
      <w:lvlJc w:val="left"/>
      <w:pPr>
        <w:ind w:left="5363" w:hanging="567"/>
      </w:pPr>
      <w:rPr>
        <w:rFonts w:hint="default"/>
      </w:rPr>
    </w:lvl>
    <w:lvl w:ilvl="6">
      <w:start w:val="0"/>
      <w:numFmt w:val="bullet"/>
      <w:lvlText w:val="•"/>
      <w:lvlJc w:val="left"/>
      <w:pPr>
        <w:ind w:left="6171" w:hanging="567"/>
      </w:pPr>
      <w:rPr>
        <w:rFonts w:hint="default"/>
      </w:rPr>
    </w:lvl>
    <w:lvl w:ilvl="7">
      <w:start w:val="0"/>
      <w:numFmt w:val="bullet"/>
      <w:lvlText w:val="•"/>
      <w:lvlJc w:val="left"/>
      <w:pPr>
        <w:ind w:left="6980" w:hanging="567"/>
      </w:pPr>
      <w:rPr>
        <w:rFonts w:hint="default"/>
      </w:rPr>
    </w:lvl>
    <w:lvl w:ilvl="8">
      <w:start w:val="0"/>
      <w:numFmt w:val="bullet"/>
      <w:lvlText w:val="•"/>
      <w:lvlJc w:val="left"/>
      <w:pPr>
        <w:ind w:left="7788" w:hanging="567"/>
      </w:pPr>
      <w:rPr>
        <w:rFonts w:hint="default"/>
      </w:rPr>
    </w:lvl>
  </w:abstractNum>
  <w:abstractNum w:abstractNumId="13">
    <w:multiLevelType w:val="hybridMultilevel"/>
    <w:lvl w:ilvl="0">
      <w:start w:val="5"/>
      <w:numFmt w:val="decimal"/>
      <w:lvlText w:val="%1"/>
      <w:lvlJc w:val="left"/>
      <w:pPr>
        <w:ind w:left="1504" w:hanging="605"/>
        <w:jc w:val="left"/>
      </w:pPr>
      <w:rPr>
        <w:rFonts w:hint="default"/>
      </w:rPr>
    </w:lvl>
    <w:lvl w:ilvl="1">
      <w:start w:val="1"/>
      <w:numFmt w:val="decimal"/>
      <w:lvlText w:val="%1.%2"/>
      <w:lvlJc w:val="left"/>
      <w:pPr>
        <w:ind w:left="1504" w:hanging="605"/>
        <w:jc w:val="left"/>
      </w:pPr>
      <w:rPr>
        <w:rFonts w:hint="default"/>
        <w:b/>
        <w:bCs/>
        <w:spacing w:val="-1"/>
        <w:w w:val="98"/>
      </w:rPr>
    </w:lvl>
    <w:lvl w:ilvl="2">
      <w:start w:val="0"/>
      <w:numFmt w:val="bullet"/>
      <w:lvlText w:val="•"/>
      <w:lvlJc w:val="left"/>
      <w:pPr>
        <w:ind w:left="3069" w:hanging="605"/>
      </w:pPr>
      <w:rPr>
        <w:rFonts w:hint="default"/>
      </w:rPr>
    </w:lvl>
    <w:lvl w:ilvl="3">
      <w:start w:val="0"/>
      <w:numFmt w:val="bullet"/>
      <w:lvlText w:val="•"/>
      <w:lvlJc w:val="left"/>
      <w:pPr>
        <w:ind w:left="3853" w:hanging="605"/>
      </w:pPr>
      <w:rPr>
        <w:rFonts w:hint="default"/>
      </w:rPr>
    </w:lvl>
    <w:lvl w:ilvl="4">
      <w:start w:val="0"/>
      <w:numFmt w:val="bullet"/>
      <w:lvlText w:val="•"/>
      <w:lvlJc w:val="left"/>
      <w:pPr>
        <w:ind w:left="4638" w:hanging="605"/>
      </w:pPr>
      <w:rPr>
        <w:rFonts w:hint="default"/>
      </w:rPr>
    </w:lvl>
    <w:lvl w:ilvl="5">
      <w:start w:val="0"/>
      <w:numFmt w:val="bullet"/>
      <w:lvlText w:val="•"/>
      <w:lvlJc w:val="left"/>
      <w:pPr>
        <w:ind w:left="5423" w:hanging="605"/>
      </w:pPr>
      <w:rPr>
        <w:rFonts w:hint="default"/>
      </w:rPr>
    </w:lvl>
    <w:lvl w:ilvl="6">
      <w:start w:val="0"/>
      <w:numFmt w:val="bullet"/>
      <w:lvlText w:val="•"/>
      <w:lvlJc w:val="left"/>
      <w:pPr>
        <w:ind w:left="6207" w:hanging="605"/>
      </w:pPr>
      <w:rPr>
        <w:rFonts w:hint="default"/>
      </w:rPr>
    </w:lvl>
    <w:lvl w:ilvl="7">
      <w:start w:val="0"/>
      <w:numFmt w:val="bullet"/>
      <w:lvlText w:val="•"/>
      <w:lvlJc w:val="left"/>
      <w:pPr>
        <w:ind w:left="6992" w:hanging="605"/>
      </w:pPr>
      <w:rPr>
        <w:rFonts w:hint="default"/>
      </w:rPr>
    </w:lvl>
    <w:lvl w:ilvl="8">
      <w:start w:val="0"/>
      <w:numFmt w:val="bullet"/>
      <w:lvlText w:val="•"/>
      <w:lvlJc w:val="left"/>
      <w:pPr>
        <w:ind w:left="7776" w:hanging="605"/>
      </w:pPr>
      <w:rPr>
        <w:rFonts w:hint="default"/>
      </w:rPr>
    </w:lvl>
  </w:abstractNum>
  <w:abstractNum w:abstractNumId="12">
    <w:multiLevelType w:val="hybridMultilevel"/>
    <w:lvl w:ilvl="0">
      <w:start w:val="2"/>
      <w:numFmt w:val="decimal"/>
      <w:lvlText w:val="%1."/>
      <w:lvlJc w:val="left"/>
      <w:pPr>
        <w:ind w:left="900" w:hanging="241"/>
        <w:jc w:val="right"/>
      </w:pPr>
      <w:rPr>
        <w:rFonts w:hint="default" w:ascii="宋体" w:hAnsi="宋体" w:eastAsia="宋体" w:cs="宋体"/>
        <w:spacing w:val="-63"/>
        <w:w w:val="100"/>
        <w:sz w:val="22"/>
        <w:szCs w:val="22"/>
      </w:rPr>
    </w:lvl>
    <w:lvl w:ilvl="1">
      <w:start w:val="0"/>
      <w:numFmt w:val="bullet"/>
      <w:lvlText w:val="•"/>
      <w:lvlJc w:val="left"/>
      <w:pPr>
        <w:ind w:left="1744" w:hanging="241"/>
      </w:pPr>
      <w:rPr>
        <w:rFonts w:hint="default"/>
      </w:rPr>
    </w:lvl>
    <w:lvl w:ilvl="2">
      <w:start w:val="0"/>
      <w:numFmt w:val="bullet"/>
      <w:lvlText w:val="•"/>
      <w:lvlJc w:val="left"/>
      <w:pPr>
        <w:ind w:left="2589" w:hanging="241"/>
      </w:pPr>
      <w:rPr>
        <w:rFonts w:hint="default"/>
      </w:rPr>
    </w:lvl>
    <w:lvl w:ilvl="3">
      <w:start w:val="0"/>
      <w:numFmt w:val="bullet"/>
      <w:lvlText w:val="•"/>
      <w:lvlJc w:val="left"/>
      <w:pPr>
        <w:ind w:left="3433" w:hanging="241"/>
      </w:pPr>
      <w:rPr>
        <w:rFonts w:hint="default"/>
      </w:rPr>
    </w:lvl>
    <w:lvl w:ilvl="4">
      <w:start w:val="0"/>
      <w:numFmt w:val="bullet"/>
      <w:lvlText w:val="•"/>
      <w:lvlJc w:val="left"/>
      <w:pPr>
        <w:ind w:left="4278" w:hanging="241"/>
      </w:pPr>
      <w:rPr>
        <w:rFonts w:hint="default"/>
      </w:rPr>
    </w:lvl>
    <w:lvl w:ilvl="5">
      <w:start w:val="0"/>
      <w:numFmt w:val="bullet"/>
      <w:lvlText w:val="•"/>
      <w:lvlJc w:val="left"/>
      <w:pPr>
        <w:ind w:left="5123" w:hanging="241"/>
      </w:pPr>
      <w:rPr>
        <w:rFonts w:hint="default"/>
      </w:rPr>
    </w:lvl>
    <w:lvl w:ilvl="6">
      <w:start w:val="0"/>
      <w:numFmt w:val="bullet"/>
      <w:lvlText w:val="•"/>
      <w:lvlJc w:val="left"/>
      <w:pPr>
        <w:ind w:left="5967" w:hanging="241"/>
      </w:pPr>
      <w:rPr>
        <w:rFonts w:hint="default"/>
      </w:rPr>
    </w:lvl>
    <w:lvl w:ilvl="7">
      <w:start w:val="0"/>
      <w:numFmt w:val="bullet"/>
      <w:lvlText w:val="•"/>
      <w:lvlJc w:val="left"/>
      <w:pPr>
        <w:ind w:left="6812" w:hanging="241"/>
      </w:pPr>
      <w:rPr>
        <w:rFonts w:hint="default"/>
      </w:rPr>
    </w:lvl>
    <w:lvl w:ilvl="8">
      <w:start w:val="0"/>
      <w:numFmt w:val="bullet"/>
      <w:lvlText w:val="•"/>
      <w:lvlJc w:val="left"/>
      <w:pPr>
        <w:ind w:left="7656" w:hanging="241"/>
      </w:pPr>
      <w:rPr>
        <w:rFonts w:hint="default"/>
      </w:rPr>
    </w:lvl>
  </w:abstractNum>
  <w:abstractNum w:abstractNumId="11">
    <w:multiLevelType w:val="hybridMultilevel"/>
    <w:lvl w:ilvl="0">
      <w:start w:val="4"/>
      <w:numFmt w:val="decimal"/>
      <w:lvlText w:val="%1"/>
      <w:lvlJc w:val="left"/>
      <w:pPr>
        <w:ind w:left="1504" w:hanging="605"/>
        <w:jc w:val="left"/>
      </w:pPr>
      <w:rPr>
        <w:rFonts w:hint="default"/>
      </w:rPr>
    </w:lvl>
    <w:lvl w:ilvl="1">
      <w:start w:val="1"/>
      <w:numFmt w:val="decimal"/>
      <w:lvlText w:val="%1.%2"/>
      <w:lvlJc w:val="left"/>
      <w:pPr>
        <w:ind w:left="900" w:hanging="605"/>
        <w:jc w:val="left"/>
      </w:pPr>
      <w:rPr>
        <w:rFonts w:hint="default" w:ascii="宋体" w:hAnsi="宋体" w:eastAsia="宋体" w:cs="宋体"/>
        <w:b/>
        <w:bCs/>
        <w:spacing w:val="-1"/>
        <w:w w:val="98"/>
        <w:sz w:val="29"/>
        <w:szCs w:val="29"/>
      </w:rPr>
    </w:lvl>
    <w:lvl w:ilvl="2">
      <w:start w:val="1"/>
      <w:numFmt w:val="decimal"/>
      <w:lvlText w:val="%3."/>
      <w:lvlJc w:val="left"/>
      <w:pPr>
        <w:ind w:left="900" w:hanging="360"/>
        <w:jc w:val="left"/>
      </w:pPr>
      <w:rPr>
        <w:rFonts w:hint="default" w:ascii="宋体" w:hAnsi="宋体" w:eastAsia="宋体" w:cs="宋体"/>
        <w:spacing w:val="-63"/>
        <w:w w:val="100"/>
        <w:sz w:val="24"/>
        <w:szCs w:val="24"/>
      </w:rPr>
    </w:lvl>
    <w:lvl w:ilvl="3">
      <w:start w:val="0"/>
      <w:numFmt w:val="bullet"/>
      <w:lvlText w:val="•"/>
      <w:lvlJc w:val="left"/>
      <w:pPr>
        <w:ind w:left="3243" w:hanging="360"/>
      </w:pPr>
      <w:rPr>
        <w:rFonts w:hint="default"/>
      </w:rPr>
    </w:lvl>
    <w:lvl w:ilvl="4">
      <w:start w:val="0"/>
      <w:numFmt w:val="bullet"/>
      <w:lvlText w:val="•"/>
      <w:lvlJc w:val="left"/>
      <w:pPr>
        <w:ind w:left="4115" w:hanging="360"/>
      </w:pPr>
      <w:rPr>
        <w:rFonts w:hint="default"/>
      </w:rPr>
    </w:lvl>
    <w:lvl w:ilvl="5">
      <w:start w:val="0"/>
      <w:numFmt w:val="bullet"/>
      <w:lvlText w:val="•"/>
      <w:lvlJc w:val="left"/>
      <w:pPr>
        <w:ind w:left="4987" w:hanging="360"/>
      </w:pPr>
      <w:rPr>
        <w:rFonts w:hint="default"/>
      </w:rPr>
    </w:lvl>
    <w:lvl w:ilvl="6">
      <w:start w:val="0"/>
      <w:numFmt w:val="bullet"/>
      <w:lvlText w:val="•"/>
      <w:lvlJc w:val="left"/>
      <w:pPr>
        <w:ind w:left="5858" w:hanging="360"/>
      </w:pPr>
      <w:rPr>
        <w:rFonts w:hint="default"/>
      </w:rPr>
    </w:lvl>
    <w:lvl w:ilvl="7">
      <w:start w:val="0"/>
      <w:numFmt w:val="bullet"/>
      <w:lvlText w:val="•"/>
      <w:lvlJc w:val="left"/>
      <w:pPr>
        <w:ind w:left="6730" w:hanging="360"/>
      </w:pPr>
      <w:rPr>
        <w:rFonts w:hint="default"/>
      </w:rPr>
    </w:lvl>
    <w:lvl w:ilvl="8">
      <w:start w:val="0"/>
      <w:numFmt w:val="bullet"/>
      <w:lvlText w:val="•"/>
      <w:lvlJc w:val="left"/>
      <w:pPr>
        <w:ind w:left="7602" w:hanging="360"/>
      </w:pPr>
      <w:rPr>
        <w:rFonts w:hint="default"/>
      </w:rPr>
    </w:lvl>
  </w:abstractNum>
  <w:abstractNum w:abstractNumId="10">
    <w:multiLevelType w:val="hybridMultilevel"/>
    <w:lvl w:ilvl="0">
      <w:start w:val="3"/>
      <w:numFmt w:val="decimal"/>
      <w:lvlText w:val="%1"/>
      <w:lvlJc w:val="left"/>
      <w:pPr>
        <w:ind w:left="1744" w:hanging="845"/>
        <w:jc w:val="left"/>
      </w:pPr>
      <w:rPr>
        <w:rFonts w:hint="default"/>
      </w:rPr>
    </w:lvl>
    <w:lvl w:ilvl="1">
      <w:start w:val="2"/>
      <w:numFmt w:val="decimal"/>
      <w:lvlText w:val="%1.%2"/>
      <w:lvlJc w:val="left"/>
      <w:pPr>
        <w:ind w:left="1744" w:hanging="845"/>
        <w:jc w:val="left"/>
      </w:pPr>
      <w:rPr>
        <w:rFonts w:hint="default"/>
      </w:rPr>
    </w:lvl>
    <w:lvl w:ilvl="2">
      <w:start w:val="5"/>
      <w:numFmt w:val="decimal"/>
      <w:lvlText w:val="%1.%2.%3"/>
      <w:lvlJc w:val="left"/>
      <w:pPr>
        <w:ind w:left="1744" w:hanging="845"/>
        <w:jc w:val="left"/>
      </w:pPr>
      <w:rPr>
        <w:rFonts w:hint="default"/>
        <w:b/>
        <w:bCs/>
        <w:spacing w:val="0"/>
        <w:w w:val="102"/>
      </w:rPr>
    </w:lvl>
    <w:lvl w:ilvl="3">
      <w:start w:val="0"/>
      <w:numFmt w:val="bullet"/>
      <w:lvlText w:val="•"/>
      <w:lvlJc w:val="left"/>
      <w:pPr>
        <w:ind w:left="4021" w:hanging="845"/>
      </w:pPr>
      <w:rPr>
        <w:rFonts w:hint="default"/>
      </w:rPr>
    </w:lvl>
    <w:lvl w:ilvl="4">
      <w:start w:val="0"/>
      <w:numFmt w:val="bullet"/>
      <w:lvlText w:val="•"/>
      <w:lvlJc w:val="left"/>
      <w:pPr>
        <w:ind w:left="4782" w:hanging="845"/>
      </w:pPr>
      <w:rPr>
        <w:rFonts w:hint="default"/>
      </w:rPr>
    </w:lvl>
    <w:lvl w:ilvl="5">
      <w:start w:val="0"/>
      <w:numFmt w:val="bullet"/>
      <w:lvlText w:val="•"/>
      <w:lvlJc w:val="left"/>
      <w:pPr>
        <w:ind w:left="5543" w:hanging="845"/>
      </w:pPr>
      <w:rPr>
        <w:rFonts w:hint="default"/>
      </w:rPr>
    </w:lvl>
    <w:lvl w:ilvl="6">
      <w:start w:val="0"/>
      <w:numFmt w:val="bullet"/>
      <w:lvlText w:val="•"/>
      <w:lvlJc w:val="left"/>
      <w:pPr>
        <w:ind w:left="6303" w:hanging="845"/>
      </w:pPr>
      <w:rPr>
        <w:rFonts w:hint="default"/>
      </w:rPr>
    </w:lvl>
    <w:lvl w:ilvl="7">
      <w:start w:val="0"/>
      <w:numFmt w:val="bullet"/>
      <w:lvlText w:val="•"/>
      <w:lvlJc w:val="left"/>
      <w:pPr>
        <w:ind w:left="7064" w:hanging="845"/>
      </w:pPr>
      <w:rPr>
        <w:rFonts w:hint="default"/>
      </w:rPr>
    </w:lvl>
    <w:lvl w:ilvl="8">
      <w:start w:val="0"/>
      <w:numFmt w:val="bullet"/>
      <w:lvlText w:val="•"/>
      <w:lvlJc w:val="left"/>
      <w:pPr>
        <w:ind w:left="7824" w:hanging="845"/>
      </w:pPr>
      <w:rPr>
        <w:rFonts w:hint="default"/>
      </w:rPr>
    </w:lvl>
  </w:abstractNum>
  <w:abstractNum w:abstractNumId="9">
    <w:multiLevelType w:val="hybridMultilevel"/>
    <w:lvl w:ilvl="0">
      <w:start w:val="3"/>
      <w:numFmt w:val="decimal"/>
      <w:lvlText w:val="%1"/>
      <w:lvlJc w:val="left"/>
      <w:pPr>
        <w:ind w:left="1504" w:hanging="605"/>
        <w:jc w:val="left"/>
      </w:pPr>
      <w:rPr>
        <w:rFonts w:hint="default"/>
      </w:rPr>
    </w:lvl>
    <w:lvl w:ilvl="1">
      <w:start w:val="1"/>
      <w:numFmt w:val="decimal"/>
      <w:lvlText w:val="%1.%2"/>
      <w:lvlJc w:val="left"/>
      <w:pPr>
        <w:ind w:left="1504" w:hanging="605"/>
        <w:jc w:val="left"/>
      </w:pPr>
      <w:rPr>
        <w:rFonts w:hint="default"/>
        <w:b/>
        <w:bCs/>
        <w:spacing w:val="-1"/>
        <w:w w:val="101"/>
      </w:rPr>
    </w:lvl>
    <w:lvl w:ilvl="2">
      <w:start w:val="1"/>
      <w:numFmt w:val="decimal"/>
      <w:lvlText w:val="%1.%2.%3"/>
      <w:lvlJc w:val="left"/>
      <w:pPr>
        <w:ind w:left="1744" w:hanging="845"/>
        <w:jc w:val="left"/>
      </w:pPr>
      <w:rPr>
        <w:rFonts w:hint="default"/>
        <w:b/>
        <w:bCs/>
        <w:spacing w:val="0"/>
        <w:w w:val="102"/>
      </w:rPr>
    </w:lvl>
    <w:lvl w:ilvl="3">
      <w:start w:val="1"/>
      <w:numFmt w:val="lowerLetter"/>
      <w:lvlText w:val="%4."/>
      <w:lvlJc w:val="left"/>
      <w:pPr>
        <w:ind w:left="1500" w:hanging="845"/>
        <w:jc w:val="left"/>
      </w:pPr>
      <w:rPr>
        <w:rFonts w:hint="default" w:ascii="宋体" w:hAnsi="宋体" w:eastAsia="宋体" w:cs="宋体"/>
        <w:spacing w:val="-63"/>
        <w:w w:val="100"/>
        <w:sz w:val="24"/>
        <w:szCs w:val="24"/>
      </w:rPr>
    </w:lvl>
    <w:lvl w:ilvl="4">
      <w:start w:val="0"/>
      <w:numFmt w:val="bullet"/>
      <w:lvlText w:val="•"/>
      <w:lvlJc w:val="left"/>
      <w:pPr>
        <w:ind w:left="3686" w:hanging="845"/>
      </w:pPr>
      <w:rPr>
        <w:rFonts w:hint="default"/>
      </w:rPr>
    </w:lvl>
    <w:lvl w:ilvl="5">
      <w:start w:val="0"/>
      <w:numFmt w:val="bullet"/>
      <w:lvlText w:val="•"/>
      <w:lvlJc w:val="left"/>
      <w:pPr>
        <w:ind w:left="4629" w:hanging="845"/>
      </w:pPr>
      <w:rPr>
        <w:rFonts w:hint="default"/>
      </w:rPr>
    </w:lvl>
    <w:lvl w:ilvl="6">
      <w:start w:val="0"/>
      <w:numFmt w:val="bullet"/>
      <w:lvlText w:val="•"/>
      <w:lvlJc w:val="left"/>
      <w:pPr>
        <w:ind w:left="5573" w:hanging="845"/>
      </w:pPr>
      <w:rPr>
        <w:rFonts w:hint="default"/>
      </w:rPr>
    </w:lvl>
    <w:lvl w:ilvl="7">
      <w:start w:val="0"/>
      <w:numFmt w:val="bullet"/>
      <w:lvlText w:val="•"/>
      <w:lvlJc w:val="left"/>
      <w:pPr>
        <w:ind w:left="6516" w:hanging="845"/>
      </w:pPr>
      <w:rPr>
        <w:rFonts w:hint="default"/>
      </w:rPr>
    </w:lvl>
    <w:lvl w:ilvl="8">
      <w:start w:val="0"/>
      <w:numFmt w:val="bullet"/>
      <w:lvlText w:val="•"/>
      <w:lvlJc w:val="left"/>
      <w:pPr>
        <w:ind w:left="7459" w:hanging="845"/>
      </w:pPr>
      <w:rPr>
        <w:rFonts w:hint="default"/>
      </w:rPr>
    </w:lvl>
  </w:abstractNum>
  <w:abstractNum w:abstractNumId="8">
    <w:multiLevelType w:val="hybridMultilevel"/>
    <w:lvl w:ilvl="0">
      <w:start w:val="2"/>
      <w:numFmt w:val="decimal"/>
      <w:lvlText w:val="%1"/>
      <w:lvlJc w:val="left"/>
      <w:pPr>
        <w:ind w:left="1504" w:hanging="605"/>
        <w:jc w:val="left"/>
      </w:pPr>
      <w:rPr>
        <w:rFonts w:hint="default"/>
      </w:rPr>
    </w:lvl>
    <w:lvl w:ilvl="1">
      <w:start w:val="3"/>
      <w:numFmt w:val="decimal"/>
      <w:lvlText w:val="%1.%2"/>
      <w:lvlJc w:val="left"/>
      <w:pPr>
        <w:ind w:left="1504" w:hanging="605"/>
        <w:jc w:val="left"/>
      </w:pPr>
      <w:rPr>
        <w:rFonts w:hint="default"/>
        <w:b/>
        <w:bCs/>
        <w:spacing w:val="-1"/>
        <w:w w:val="101"/>
      </w:rPr>
    </w:lvl>
    <w:lvl w:ilvl="2">
      <w:start w:val="0"/>
      <w:numFmt w:val="bullet"/>
      <w:lvlText w:val="•"/>
      <w:lvlJc w:val="left"/>
      <w:pPr>
        <w:ind w:left="3089" w:hanging="605"/>
      </w:pPr>
      <w:rPr>
        <w:rFonts w:hint="default"/>
      </w:rPr>
    </w:lvl>
    <w:lvl w:ilvl="3">
      <w:start w:val="0"/>
      <w:numFmt w:val="bullet"/>
      <w:lvlText w:val="•"/>
      <w:lvlJc w:val="left"/>
      <w:pPr>
        <w:ind w:left="3883" w:hanging="605"/>
      </w:pPr>
      <w:rPr>
        <w:rFonts w:hint="default"/>
      </w:rPr>
    </w:lvl>
    <w:lvl w:ilvl="4">
      <w:start w:val="0"/>
      <w:numFmt w:val="bullet"/>
      <w:lvlText w:val="•"/>
      <w:lvlJc w:val="left"/>
      <w:pPr>
        <w:ind w:left="4678" w:hanging="605"/>
      </w:pPr>
      <w:rPr>
        <w:rFonts w:hint="default"/>
      </w:rPr>
    </w:lvl>
    <w:lvl w:ilvl="5">
      <w:start w:val="0"/>
      <w:numFmt w:val="bullet"/>
      <w:lvlText w:val="•"/>
      <w:lvlJc w:val="left"/>
      <w:pPr>
        <w:ind w:left="5473" w:hanging="605"/>
      </w:pPr>
      <w:rPr>
        <w:rFonts w:hint="default"/>
      </w:rPr>
    </w:lvl>
    <w:lvl w:ilvl="6">
      <w:start w:val="0"/>
      <w:numFmt w:val="bullet"/>
      <w:lvlText w:val="•"/>
      <w:lvlJc w:val="left"/>
      <w:pPr>
        <w:ind w:left="6267" w:hanging="605"/>
      </w:pPr>
      <w:rPr>
        <w:rFonts w:hint="default"/>
      </w:rPr>
    </w:lvl>
    <w:lvl w:ilvl="7">
      <w:start w:val="0"/>
      <w:numFmt w:val="bullet"/>
      <w:lvlText w:val="•"/>
      <w:lvlJc w:val="left"/>
      <w:pPr>
        <w:ind w:left="7062" w:hanging="605"/>
      </w:pPr>
      <w:rPr>
        <w:rFonts w:hint="default"/>
      </w:rPr>
    </w:lvl>
    <w:lvl w:ilvl="8">
      <w:start w:val="0"/>
      <w:numFmt w:val="bullet"/>
      <w:lvlText w:val="•"/>
      <w:lvlJc w:val="left"/>
      <w:pPr>
        <w:ind w:left="7856" w:hanging="605"/>
      </w:pPr>
      <w:rPr>
        <w:rFonts w:hint="default"/>
      </w:rPr>
    </w:lvl>
  </w:abstractNum>
  <w:abstractNum w:abstractNumId="7">
    <w:multiLevelType w:val="hybridMultilevel"/>
    <w:lvl w:ilvl="0">
      <w:start w:val="2"/>
      <w:numFmt w:val="decimal"/>
      <w:lvlText w:val="%1"/>
      <w:lvlJc w:val="left"/>
      <w:pPr>
        <w:ind w:left="1504" w:hanging="605"/>
        <w:jc w:val="left"/>
      </w:pPr>
      <w:rPr>
        <w:rFonts w:hint="default"/>
      </w:rPr>
    </w:lvl>
    <w:lvl w:ilvl="1">
      <w:start w:val="1"/>
      <w:numFmt w:val="decimal"/>
      <w:lvlText w:val="%1.%2"/>
      <w:lvlJc w:val="left"/>
      <w:pPr>
        <w:ind w:left="1504" w:hanging="605"/>
        <w:jc w:val="left"/>
      </w:pPr>
      <w:rPr>
        <w:rFonts w:hint="default"/>
        <w:b/>
        <w:bCs/>
        <w:spacing w:val="-1"/>
        <w:w w:val="101"/>
      </w:rPr>
    </w:lvl>
    <w:lvl w:ilvl="2">
      <w:start w:val="1"/>
      <w:numFmt w:val="decimal"/>
      <w:lvlText w:val="%1.%2.%3"/>
      <w:lvlJc w:val="left"/>
      <w:pPr>
        <w:ind w:left="1744" w:hanging="845"/>
        <w:jc w:val="left"/>
      </w:pPr>
      <w:rPr>
        <w:rFonts w:hint="default"/>
        <w:b/>
        <w:bCs/>
        <w:spacing w:val="0"/>
        <w:w w:val="102"/>
      </w:rPr>
    </w:lvl>
    <w:lvl w:ilvl="3">
      <w:start w:val="0"/>
      <w:numFmt w:val="bullet"/>
      <w:lvlText w:val="•"/>
      <w:lvlJc w:val="left"/>
      <w:pPr>
        <w:ind w:left="3448" w:hanging="845"/>
      </w:pPr>
      <w:rPr>
        <w:rFonts w:hint="default"/>
      </w:rPr>
    </w:lvl>
    <w:lvl w:ilvl="4">
      <w:start w:val="0"/>
      <w:numFmt w:val="bullet"/>
      <w:lvlText w:val="•"/>
      <w:lvlJc w:val="left"/>
      <w:pPr>
        <w:ind w:left="4302" w:hanging="845"/>
      </w:pPr>
      <w:rPr>
        <w:rFonts w:hint="default"/>
      </w:rPr>
    </w:lvl>
    <w:lvl w:ilvl="5">
      <w:start w:val="0"/>
      <w:numFmt w:val="bullet"/>
      <w:lvlText w:val="•"/>
      <w:lvlJc w:val="left"/>
      <w:pPr>
        <w:ind w:left="5156" w:hanging="845"/>
      </w:pPr>
      <w:rPr>
        <w:rFonts w:hint="default"/>
      </w:rPr>
    </w:lvl>
    <w:lvl w:ilvl="6">
      <w:start w:val="0"/>
      <w:numFmt w:val="bullet"/>
      <w:lvlText w:val="•"/>
      <w:lvlJc w:val="left"/>
      <w:pPr>
        <w:ind w:left="6010" w:hanging="845"/>
      </w:pPr>
      <w:rPr>
        <w:rFonts w:hint="default"/>
      </w:rPr>
    </w:lvl>
    <w:lvl w:ilvl="7">
      <w:start w:val="0"/>
      <w:numFmt w:val="bullet"/>
      <w:lvlText w:val="•"/>
      <w:lvlJc w:val="left"/>
      <w:pPr>
        <w:ind w:left="6864" w:hanging="845"/>
      </w:pPr>
      <w:rPr>
        <w:rFonts w:hint="default"/>
      </w:rPr>
    </w:lvl>
    <w:lvl w:ilvl="8">
      <w:start w:val="0"/>
      <w:numFmt w:val="bullet"/>
      <w:lvlText w:val="•"/>
      <w:lvlJc w:val="left"/>
      <w:pPr>
        <w:ind w:left="7718" w:hanging="845"/>
      </w:pPr>
      <w:rPr>
        <w:rFonts w:hint="default"/>
      </w:rPr>
    </w:lvl>
  </w:abstractNum>
  <w:abstractNum w:abstractNumId="6">
    <w:multiLevelType w:val="hybridMultilevel"/>
    <w:lvl w:ilvl="0">
      <w:start w:val="5"/>
      <w:numFmt w:val="decimal"/>
      <w:lvlText w:val="%1"/>
      <w:lvlJc w:val="left"/>
      <w:pPr>
        <w:ind w:left="1740" w:hanging="423"/>
        <w:jc w:val="left"/>
      </w:pPr>
      <w:rPr>
        <w:rFonts w:hint="default"/>
      </w:rPr>
    </w:lvl>
    <w:lvl w:ilvl="1">
      <w:start w:val="1"/>
      <w:numFmt w:val="decimal"/>
      <w:lvlText w:val="%1.%2"/>
      <w:lvlJc w:val="left"/>
      <w:pPr>
        <w:ind w:left="1740" w:hanging="423"/>
        <w:jc w:val="left"/>
      </w:pPr>
      <w:rPr>
        <w:rFonts w:hint="default"/>
        <w:w w:val="99"/>
      </w:rPr>
    </w:lvl>
    <w:lvl w:ilvl="2">
      <w:start w:val="0"/>
      <w:numFmt w:val="bullet"/>
      <w:lvlText w:val="•"/>
      <w:lvlJc w:val="left"/>
      <w:pPr>
        <w:ind w:left="3261" w:hanging="423"/>
      </w:pPr>
      <w:rPr>
        <w:rFonts w:hint="default"/>
      </w:rPr>
    </w:lvl>
    <w:lvl w:ilvl="3">
      <w:start w:val="0"/>
      <w:numFmt w:val="bullet"/>
      <w:lvlText w:val="•"/>
      <w:lvlJc w:val="left"/>
      <w:pPr>
        <w:ind w:left="4021" w:hanging="423"/>
      </w:pPr>
      <w:rPr>
        <w:rFonts w:hint="default"/>
      </w:rPr>
    </w:lvl>
    <w:lvl w:ilvl="4">
      <w:start w:val="0"/>
      <w:numFmt w:val="bullet"/>
      <w:lvlText w:val="•"/>
      <w:lvlJc w:val="left"/>
      <w:pPr>
        <w:ind w:left="4782" w:hanging="423"/>
      </w:pPr>
      <w:rPr>
        <w:rFonts w:hint="default"/>
      </w:rPr>
    </w:lvl>
    <w:lvl w:ilvl="5">
      <w:start w:val="0"/>
      <w:numFmt w:val="bullet"/>
      <w:lvlText w:val="•"/>
      <w:lvlJc w:val="left"/>
      <w:pPr>
        <w:ind w:left="5543" w:hanging="423"/>
      </w:pPr>
      <w:rPr>
        <w:rFonts w:hint="default"/>
      </w:rPr>
    </w:lvl>
    <w:lvl w:ilvl="6">
      <w:start w:val="0"/>
      <w:numFmt w:val="bullet"/>
      <w:lvlText w:val="•"/>
      <w:lvlJc w:val="left"/>
      <w:pPr>
        <w:ind w:left="6303" w:hanging="423"/>
      </w:pPr>
      <w:rPr>
        <w:rFonts w:hint="default"/>
      </w:rPr>
    </w:lvl>
    <w:lvl w:ilvl="7">
      <w:start w:val="0"/>
      <w:numFmt w:val="bullet"/>
      <w:lvlText w:val="•"/>
      <w:lvlJc w:val="left"/>
      <w:pPr>
        <w:ind w:left="7064" w:hanging="423"/>
      </w:pPr>
      <w:rPr>
        <w:rFonts w:hint="default"/>
      </w:rPr>
    </w:lvl>
    <w:lvl w:ilvl="8">
      <w:start w:val="0"/>
      <w:numFmt w:val="bullet"/>
      <w:lvlText w:val="•"/>
      <w:lvlJc w:val="left"/>
      <w:pPr>
        <w:ind w:left="7824" w:hanging="423"/>
      </w:pPr>
      <w:rPr>
        <w:rFonts w:hint="default"/>
      </w:rPr>
    </w:lvl>
  </w:abstractNum>
  <w:abstractNum w:abstractNumId="5">
    <w:multiLevelType w:val="hybridMultilevel"/>
    <w:lvl w:ilvl="0">
      <w:start w:val="4"/>
      <w:numFmt w:val="decimal"/>
      <w:lvlText w:val="%1"/>
      <w:lvlJc w:val="left"/>
      <w:pPr>
        <w:ind w:left="1740" w:hanging="423"/>
        <w:jc w:val="left"/>
      </w:pPr>
      <w:rPr>
        <w:rFonts w:hint="default"/>
      </w:rPr>
    </w:lvl>
    <w:lvl w:ilvl="1">
      <w:start w:val="1"/>
      <w:numFmt w:val="decimal"/>
      <w:lvlText w:val="%1.%2"/>
      <w:lvlJc w:val="left"/>
      <w:pPr>
        <w:ind w:left="1740" w:hanging="423"/>
        <w:jc w:val="left"/>
      </w:pPr>
      <w:rPr>
        <w:rFonts w:hint="default"/>
        <w:w w:val="99"/>
      </w:rPr>
    </w:lvl>
    <w:lvl w:ilvl="2">
      <w:start w:val="0"/>
      <w:numFmt w:val="bullet"/>
      <w:lvlText w:val="•"/>
      <w:lvlJc w:val="left"/>
      <w:pPr>
        <w:ind w:left="3261" w:hanging="423"/>
      </w:pPr>
      <w:rPr>
        <w:rFonts w:hint="default"/>
      </w:rPr>
    </w:lvl>
    <w:lvl w:ilvl="3">
      <w:start w:val="0"/>
      <w:numFmt w:val="bullet"/>
      <w:lvlText w:val="•"/>
      <w:lvlJc w:val="left"/>
      <w:pPr>
        <w:ind w:left="4021" w:hanging="423"/>
      </w:pPr>
      <w:rPr>
        <w:rFonts w:hint="default"/>
      </w:rPr>
    </w:lvl>
    <w:lvl w:ilvl="4">
      <w:start w:val="0"/>
      <w:numFmt w:val="bullet"/>
      <w:lvlText w:val="•"/>
      <w:lvlJc w:val="left"/>
      <w:pPr>
        <w:ind w:left="4782" w:hanging="423"/>
      </w:pPr>
      <w:rPr>
        <w:rFonts w:hint="default"/>
      </w:rPr>
    </w:lvl>
    <w:lvl w:ilvl="5">
      <w:start w:val="0"/>
      <w:numFmt w:val="bullet"/>
      <w:lvlText w:val="•"/>
      <w:lvlJc w:val="left"/>
      <w:pPr>
        <w:ind w:left="5543" w:hanging="423"/>
      </w:pPr>
      <w:rPr>
        <w:rFonts w:hint="default"/>
      </w:rPr>
    </w:lvl>
    <w:lvl w:ilvl="6">
      <w:start w:val="0"/>
      <w:numFmt w:val="bullet"/>
      <w:lvlText w:val="•"/>
      <w:lvlJc w:val="left"/>
      <w:pPr>
        <w:ind w:left="6303" w:hanging="423"/>
      </w:pPr>
      <w:rPr>
        <w:rFonts w:hint="default"/>
      </w:rPr>
    </w:lvl>
    <w:lvl w:ilvl="7">
      <w:start w:val="0"/>
      <w:numFmt w:val="bullet"/>
      <w:lvlText w:val="•"/>
      <w:lvlJc w:val="left"/>
      <w:pPr>
        <w:ind w:left="7064" w:hanging="423"/>
      </w:pPr>
      <w:rPr>
        <w:rFonts w:hint="default"/>
      </w:rPr>
    </w:lvl>
    <w:lvl w:ilvl="8">
      <w:start w:val="0"/>
      <w:numFmt w:val="bullet"/>
      <w:lvlText w:val="•"/>
      <w:lvlJc w:val="left"/>
      <w:pPr>
        <w:ind w:left="7824" w:hanging="423"/>
      </w:pPr>
      <w:rPr>
        <w:rFonts w:hint="default"/>
      </w:rPr>
    </w:lvl>
  </w:abstractNum>
  <w:abstractNum w:abstractNumId="4">
    <w:multiLevelType w:val="hybridMultilevel"/>
    <w:lvl w:ilvl="0">
      <w:start w:val="3"/>
      <w:numFmt w:val="decimal"/>
      <w:lvlText w:val="%1"/>
      <w:lvlJc w:val="left"/>
      <w:pPr>
        <w:ind w:left="1812" w:hanging="495"/>
        <w:jc w:val="left"/>
      </w:pPr>
      <w:rPr>
        <w:rFonts w:hint="default"/>
      </w:rPr>
    </w:lvl>
    <w:lvl w:ilvl="1">
      <w:start w:val="1"/>
      <w:numFmt w:val="decimal"/>
      <w:lvlText w:val="%1.%2"/>
      <w:lvlJc w:val="left"/>
      <w:pPr>
        <w:ind w:left="1812" w:hanging="495"/>
        <w:jc w:val="left"/>
      </w:pPr>
      <w:rPr>
        <w:rFonts w:hint="default" w:ascii="Times New Roman" w:hAnsi="Times New Roman" w:eastAsia="Times New Roman" w:cs="Times New Roman"/>
        <w:w w:val="99"/>
        <w:sz w:val="27"/>
        <w:szCs w:val="27"/>
      </w:rPr>
    </w:lvl>
    <w:lvl w:ilvl="2">
      <w:start w:val="1"/>
      <w:numFmt w:val="decimal"/>
      <w:lvlText w:val="%1.%2.%3"/>
      <w:lvlJc w:val="left"/>
      <w:pPr>
        <w:ind w:left="2215" w:hanging="701"/>
        <w:jc w:val="left"/>
      </w:pPr>
      <w:rPr>
        <w:rFonts w:hint="default"/>
        <w:w w:val="99"/>
      </w:rPr>
    </w:lvl>
    <w:lvl w:ilvl="3">
      <w:start w:val="0"/>
      <w:numFmt w:val="bullet"/>
      <w:lvlText w:val="•"/>
      <w:lvlJc w:val="left"/>
      <w:pPr>
        <w:ind w:left="3803" w:hanging="701"/>
      </w:pPr>
      <w:rPr>
        <w:rFonts w:hint="default"/>
      </w:rPr>
    </w:lvl>
    <w:lvl w:ilvl="4">
      <w:start w:val="0"/>
      <w:numFmt w:val="bullet"/>
      <w:lvlText w:val="•"/>
      <w:lvlJc w:val="left"/>
      <w:pPr>
        <w:ind w:left="4595" w:hanging="701"/>
      </w:pPr>
      <w:rPr>
        <w:rFonts w:hint="default"/>
      </w:rPr>
    </w:lvl>
    <w:lvl w:ilvl="5">
      <w:start w:val="0"/>
      <w:numFmt w:val="bullet"/>
      <w:lvlText w:val="•"/>
      <w:lvlJc w:val="left"/>
      <w:pPr>
        <w:ind w:left="5387" w:hanging="701"/>
      </w:pPr>
      <w:rPr>
        <w:rFonts w:hint="default"/>
      </w:rPr>
    </w:lvl>
    <w:lvl w:ilvl="6">
      <w:start w:val="0"/>
      <w:numFmt w:val="bullet"/>
      <w:lvlText w:val="•"/>
      <w:lvlJc w:val="left"/>
      <w:pPr>
        <w:ind w:left="6178" w:hanging="701"/>
      </w:pPr>
      <w:rPr>
        <w:rFonts w:hint="default"/>
      </w:rPr>
    </w:lvl>
    <w:lvl w:ilvl="7">
      <w:start w:val="0"/>
      <w:numFmt w:val="bullet"/>
      <w:lvlText w:val="•"/>
      <w:lvlJc w:val="left"/>
      <w:pPr>
        <w:ind w:left="6970" w:hanging="701"/>
      </w:pPr>
      <w:rPr>
        <w:rFonts w:hint="default"/>
      </w:rPr>
    </w:lvl>
    <w:lvl w:ilvl="8">
      <w:start w:val="0"/>
      <w:numFmt w:val="bullet"/>
      <w:lvlText w:val="•"/>
      <w:lvlJc w:val="left"/>
      <w:pPr>
        <w:ind w:left="7762" w:hanging="701"/>
      </w:pPr>
      <w:rPr>
        <w:rFonts w:hint="default"/>
      </w:rPr>
    </w:lvl>
  </w:abstractNum>
  <w:abstractNum w:abstractNumId="3">
    <w:multiLevelType w:val="hybridMultilevel"/>
    <w:lvl w:ilvl="0">
      <w:start w:val="2"/>
      <w:numFmt w:val="decimal"/>
      <w:lvlText w:val="%1"/>
      <w:lvlJc w:val="left"/>
      <w:pPr>
        <w:ind w:left="1740" w:hanging="423"/>
        <w:jc w:val="left"/>
      </w:pPr>
      <w:rPr>
        <w:rFonts w:hint="default"/>
      </w:rPr>
    </w:lvl>
    <w:lvl w:ilvl="1">
      <w:start w:val="1"/>
      <w:numFmt w:val="decimal"/>
      <w:lvlText w:val="%1.%2"/>
      <w:lvlJc w:val="left"/>
      <w:pPr>
        <w:ind w:left="1740" w:hanging="423"/>
        <w:jc w:val="left"/>
      </w:pPr>
      <w:rPr>
        <w:rFonts w:hint="default"/>
        <w:w w:val="99"/>
      </w:rPr>
    </w:lvl>
    <w:lvl w:ilvl="2">
      <w:start w:val="1"/>
      <w:numFmt w:val="decimal"/>
      <w:lvlText w:val="%1.%2.%3"/>
      <w:lvlJc w:val="left"/>
      <w:pPr>
        <w:ind w:left="2148" w:hanging="634"/>
        <w:jc w:val="left"/>
      </w:pPr>
      <w:rPr>
        <w:rFonts w:hint="default"/>
        <w:w w:val="102"/>
      </w:rPr>
    </w:lvl>
    <w:lvl w:ilvl="3">
      <w:start w:val="0"/>
      <w:numFmt w:val="bullet"/>
      <w:lvlText w:val="•"/>
      <w:lvlJc w:val="left"/>
      <w:pPr>
        <w:ind w:left="3741" w:hanging="634"/>
      </w:pPr>
      <w:rPr>
        <w:rFonts w:hint="default"/>
      </w:rPr>
    </w:lvl>
    <w:lvl w:ilvl="4">
      <w:start w:val="0"/>
      <w:numFmt w:val="bullet"/>
      <w:lvlText w:val="•"/>
      <w:lvlJc w:val="left"/>
      <w:pPr>
        <w:ind w:left="4542" w:hanging="634"/>
      </w:pPr>
      <w:rPr>
        <w:rFonts w:hint="default"/>
      </w:rPr>
    </w:lvl>
    <w:lvl w:ilvl="5">
      <w:start w:val="0"/>
      <w:numFmt w:val="bullet"/>
      <w:lvlText w:val="•"/>
      <w:lvlJc w:val="left"/>
      <w:pPr>
        <w:ind w:left="5342" w:hanging="634"/>
      </w:pPr>
      <w:rPr>
        <w:rFonts w:hint="default"/>
      </w:rPr>
    </w:lvl>
    <w:lvl w:ilvl="6">
      <w:start w:val="0"/>
      <w:numFmt w:val="bullet"/>
      <w:lvlText w:val="•"/>
      <w:lvlJc w:val="left"/>
      <w:pPr>
        <w:ind w:left="6143" w:hanging="634"/>
      </w:pPr>
      <w:rPr>
        <w:rFonts w:hint="default"/>
      </w:rPr>
    </w:lvl>
    <w:lvl w:ilvl="7">
      <w:start w:val="0"/>
      <w:numFmt w:val="bullet"/>
      <w:lvlText w:val="•"/>
      <w:lvlJc w:val="left"/>
      <w:pPr>
        <w:ind w:left="6944" w:hanging="634"/>
      </w:pPr>
      <w:rPr>
        <w:rFonts w:hint="default"/>
      </w:rPr>
    </w:lvl>
    <w:lvl w:ilvl="8">
      <w:start w:val="0"/>
      <w:numFmt w:val="bullet"/>
      <w:lvlText w:val="•"/>
      <w:lvlJc w:val="left"/>
      <w:pPr>
        <w:ind w:left="7744" w:hanging="634"/>
      </w:pPr>
      <w:rPr>
        <w:rFonts w:hint="default"/>
      </w:rPr>
    </w:lvl>
  </w:abstractNum>
  <w:abstractNum w:abstractNumId="2">
    <w:multiLevelType w:val="hybridMultilevel"/>
    <w:lvl w:ilvl="0">
      <w:start w:val="3"/>
      <w:numFmt w:val="decimal"/>
      <w:lvlText w:val="%1."/>
      <w:lvlJc w:val="left"/>
      <w:pPr>
        <w:ind w:left="900" w:hanging="181"/>
        <w:jc w:val="left"/>
      </w:pPr>
      <w:rPr>
        <w:rFonts w:hint="default"/>
        <w:spacing w:val="-3"/>
        <w:w w:val="100"/>
      </w:rPr>
    </w:lvl>
    <w:lvl w:ilvl="1">
      <w:start w:val="0"/>
      <w:numFmt w:val="bullet"/>
      <w:lvlText w:val="•"/>
      <w:lvlJc w:val="left"/>
      <w:pPr>
        <w:ind w:left="1744" w:hanging="181"/>
      </w:pPr>
      <w:rPr>
        <w:rFonts w:hint="default"/>
      </w:rPr>
    </w:lvl>
    <w:lvl w:ilvl="2">
      <w:start w:val="0"/>
      <w:numFmt w:val="bullet"/>
      <w:lvlText w:val="•"/>
      <w:lvlJc w:val="left"/>
      <w:pPr>
        <w:ind w:left="2589" w:hanging="181"/>
      </w:pPr>
      <w:rPr>
        <w:rFonts w:hint="default"/>
      </w:rPr>
    </w:lvl>
    <w:lvl w:ilvl="3">
      <w:start w:val="0"/>
      <w:numFmt w:val="bullet"/>
      <w:lvlText w:val="•"/>
      <w:lvlJc w:val="left"/>
      <w:pPr>
        <w:ind w:left="3433" w:hanging="181"/>
      </w:pPr>
      <w:rPr>
        <w:rFonts w:hint="default"/>
      </w:rPr>
    </w:lvl>
    <w:lvl w:ilvl="4">
      <w:start w:val="0"/>
      <w:numFmt w:val="bullet"/>
      <w:lvlText w:val="•"/>
      <w:lvlJc w:val="left"/>
      <w:pPr>
        <w:ind w:left="4278" w:hanging="181"/>
      </w:pPr>
      <w:rPr>
        <w:rFonts w:hint="default"/>
      </w:rPr>
    </w:lvl>
    <w:lvl w:ilvl="5">
      <w:start w:val="0"/>
      <w:numFmt w:val="bullet"/>
      <w:lvlText w:val="•"/>
      <w:lvlJc w:val="left"/>
      <w:pPr>
        <w:ind w:left="5123" w:hanging="181"/>
      </w:pPr>
      <w:rPr>
        <w:rFonts w:hint="default"/>
      </w:rPr>
    </w:lvl>
    <w:lvl w:ilvl="6">
      <w:start w:val="0"/>
      <w:numFmt w:val="bullet"/>
      <w:lvlText w:val="•"/>
      <w:lvlJc w:val="left"/>
      <w:pPr>
        <w:ind w:left="5967" w:hanging="181"/>
      </w:pPr>
      <w:rPr>
        <w:rFonts w:hint="default"/>
      </w:rPr>
    </w:lvl>
    <w:lvl w:ilvl="7">
      <w:start w:val="0"/>
      <w:numFmt w:val="bullet"/>
      <w:lvlText w:val="•"/>
      <w:lvlJc w:val="left"/>
      <w:pPr>
        <w:ind w:left="6812" w:hanging="181"/>
      </w:pPr>
      <w:rPr>
        <w:rFonts w:hint="default"/>
      </w:rPr>
    </w:lvl>
    <w:lvl w:ilvl="8">
      <w:start w:val="0"/>
      <w:numFmt w:val="bullet"/>
      <w:lvlText w:val="•"/>
      <w:lvlJc w:val="left"/>
      <w:pPr>
        <w:ind w:left="7656" w:hanging="181"/>
      </w:pPr>
      <w:rPr>
        <w:rFonts w:hint="default"/>
      </w:rPr>
    </w:lvl>
  </w:abstractNum>
  <w:abstractNum w:abstractNumId="1">
    <w:multiLevelType w:val="hybridMultilevel"/>
    <w:lvl w:ilvl="0">
      <w:start w:val="1"/>
      <w:numFmt w:val="decimal"/>
      <w:lvlText w:val="%1."/>
      <w:lvlJc w:val="left"/>
      <w:pPr>
        <w:ind w:left="900" w:hanging="181"/>
        <w:jc w:val="left"/>
      </w:pPr>
      <w:rPr>
        <w:rFonts w:hint="default"/>
        <w:spacing w:val="-3"/>
        <w:w w:val="100"/>
      </w:rPr>
    </w:lvl>
    <w:lvl w:ilvl="1">
      <w:start w:val="0"/>
      <w:numFmt w:val="bullet"/>
      <w:lvlText w:val="•"/>
      <w:lvlJc w:val="left"/>
      <w:pPr>
        <w:ind w:left="1744" w:hanging="181"/>
      </w:pPr>
      <w:rPr>
        <w:rFonts w:hint="default"/>
      </w:rPr>
    </w:lvl>
    <w:lvl w:ilvl="2">
      <w:start w:val="0"/>
      <w:numFmt w:val="bullet"/>
      <w:lvlText w:val="•"/>
      <w:lvlJc w:val="left"/>
      <w:pPr>
        <w:ind w:left="2589" w:hanging="181"/>
      </w:pPr>
      <w:rPr>
        <w:rFonts w:hint="default"/>
      </w:rPr>
    </w:lvl>
    <w:lvl w:ilvl="3">
      <w:start w:val="0"/>
      <w:numFmt w:val="bullet"/>
      <w:lvlText w:val="•"/>
      <w:lvlJc w:val="left"/>
      <w:pPr>
        <w:ind w:left="3433" w:hanging="181"/>
      </w:pPr>
      <w:rPr>
        <w:rFonts w:hint="default"/>
      </w:rPr>
    </w:lvl>
    <w:lvl w:ilvl="4">
      <w:start w:val="0"/>
      <w:numFmt w:val="bullet"/>
      <w:lvlText w:val="•"/>
      <w:lvlJc w:val="left"/>
      <w:pPr>
        <w:ind w:left="4278" w:hanging="181"/>
      </w:pPr>
      <w:rPr>
        <w:rFonts w:hint="default"/>
      </w:rPr>
    </w:lvl>
    <w:lvl w:ilvl="5">
      <w:start w:val="0"/>
      <w:numFmt w:val="bullet"/>
      <w:lvlText w:val="•"/>
      <w:lvlJc w:val="left"/>
      <w:pPr>
        <w:ind w:left="5123" w:hanging="181"/>
      </w:pPr>
      <w:rPr>
        <w:rFonts w:hint="default"/>
      </w:rPr>
    </w:lvl>
    <w:lvl w:ilvl="6">
      <w:start w:val="0"/>
      <w:numFmt w:val="bullet"/>
      <w:lvlText w:val="•"/>
      <w:lvlJc w:val="left"/>
      <w:pPr>
        <w:ind w:left="5967" w:hanging="181"/>
      </w:pPr>
      <w:rPr>
        <w:rFonts w:hint="default"/>
      </w:rPr>
    </w:lvl>
    <w:lvl w:ilvl="7">
      <w:start w:val="0"/>
      <w:numFmt w:val="bullet"/>
      <w:lvlText w:val="•"/>
      <w:lvlJc w:val="left"/>
      <w:pPr>
        <w:ind w:left="6812" w:hanging="181"/>
      </w:pPr>
      <w:rPr>
        <w:rFonts w:hint="default"/>
      </w:rPr>
    </w:lvl>
    <w:lvl w:ilvl="8">
      <w:start w:val="0"/>
      <w:numFmt w:val="bullet"/>
      <w:lvlText w:val="•"/>
      <w:lvlJc w:val="left"/>
      <w:pPr>
        <w:ind w:left="7656" w:hanging="181"/>
      </w:pPr>
      <w:rPr>
        <w:rFonts w:hint="default"/>
      </w:rPr>
    </w:lvl>
  </w:abstractNum>
  <w:abstractNum w:abstractNumId="0">
    <w:multiLevelType w:val="hybridMultilevel"/>
    <w:lvl w:ilvl="0">
      <w:start w:val="3"/>
      <w:numFmt w:val="decimal"/>
      <w:lvlText w:val="%1."/>
      <w:lvlJc w:val="left"/>
      <w:pPr>
        <w:ind w:left="900" w:hanging="241"/>
        <w:jc w:val="left"/>
      </w:pPr>
      <w:rPr>
        <w:rFonts w:hint="default" w:ascii="宋体" w:hAnsi="宋体" w:eastAsia="宋体" w:cs="宋体"/>
        <w:spacing w:val="-58"/>
        <w:w w:val="100"/>
        <w:sz w:val="22"/>
        <w:szCs w:val="22"/>
      </w:rPr>
    </w:lvl>
    <w:lvl w:ilvl="1">
      <w:start w:val="0"/>
      <w:numFmt w:val="bullet"/>
      <w:lvlText w:val="•"/>
      <w:lvlJc w:val="left"/>
      <w:pPr>
        <w:ind w:left="1744" w:hanging="241"/>
      </w:pPr>
      <w:rPr>
        <w:rFonts w:hint="default"/>
      </w:rPr>
    </w:lvl>
    <w:lvl w:ilvl="2">
      <w:start w:val="0"/>
      <w:numFmt w:val="bullet"/>
      <w:lvlText w:val="•"/>
      <w:lvlJc w:val="left"/>
      <w:pPr>
        <w:ind w:left="2589" w:hanging="241"/>
      </w:pPr>
      <w:rPr>
        <w:rFonts w:hint="default"/>
      </w:rPr>
    </w:lvl>
    <w:lvl w:ilvl="3">
      <w:start w:val="0"/>
      <w:numFmt w:val="bullet"/>
      <w:lvlText w:val="•"/>
      <w:lvlJc w:val="left"/>
      <w:pPr>
        <w:ind w:left="3433" w:hanging="241"/>
      </w:pPr>
      <w:rPr>
        <w:rFonts w:hint="default"/>
      </w:rPr>
    </w:lvl>
    <w:lvl w:ilvl="4">
      <w:start w:val="0"/>
      <w:numFmt w:val="bullet"/>
      <w:lvlText w:val="•"/>
      <w:lvlJc w:val="left"/>
      <w:pPr>
        <w:ind w:left="4278" w:hanging="241"/>
      </w:pPr>
      <w:rPr>
        <w:rFonts w:hint="default"/>
      </w:rPr>
    </w:lvl>
    <w:lvl w:ilvl="5">
      <w:start w:val="0"/>
      <w:numFmt w:val="bullet"/>
      <w:lvlText w:val="•"/>
      <w:lvlJc w:val="left"/>
      <w:pPr>
        <w:ind w:left="5123" w:hanging="241"/>
      </w:pPr>
      <w:rPr>
        <w:rFonts w:hint="default"/>
      </w:rPr>
    </w:lvl>
    <w:lvl w:ilvl="6">
      <w:start w:val="0"/>
      <w:numFmt w:val="bullet"/>
      <w:lvlText w:val="•"/>
      <w:lvlJc w:val="left"/>
      <w:pPr>
        <w:ind w:left="5967" w:hanging="241"/>
      </w:pPr>
      <w:rPr>
        <w:rFonts w:hint="default"/>
      </w:rPr>
    </w:lvl>
    <w:lvl w:ilvl="7">
      <w:start w:val="0"/>
      <w:numFmt w:val="bullet"/>
      <w:lvlText w:val="•"/>
      <w:lvlJc w:val="left"/>
      <w:pPr>
        <w:ind w:left="6812" w:hanging="241"/>
      </w:pPr>
      <w:rPr>
        <w:rFonts w:hint="default"/>
      </w:rPr>
    </w:lvl>
    <w:lvl w:ilvl="8">
      <w:start w:val="0"/>
      <w:numFmt w:val="bullet"/>
      <w:lvlText w:val="•"/>
      <w:lvlJc w:val="left"/>
      <w:pPr>
        <w:ind w:left="7656" w:hanging="24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9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9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9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36"/>
      <w:ind w:leftChars="0" w:left="2148" w:hanging="701"/>
    </w:pPr>
    <w:rPr>
      <w:rFonts w:ascii="宋体" w:hAnsi="宋体" w:eastAsia="宋体" w:cs="宋体"/>
      <w:sz w:val="27"/>
      <w:szCs w:val="27"/>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3"/>
      <w:ind w:leftChars="0" w:left="1327" w:hanging="624"/>
      <w:jc w:val="both"/>
    </w:pPr>
    <w:rPr>
      <w:rFonts w:ascii="Times New Roman" w:hAnsi="Times New Roman" w:eastAsia="Times New Roman" w:cs="Times New Roman"/>
    </w:rPr>
  </w:style>
  <w:style w:styleId="TableParagraph" w:type="paragraph">
    <w:name w:val="Table Paragraph"/>
    <w:basedOn w:val="Normal"/>
    <w:uiPriority w:val="1"/>
    <w:qFormat/>
    <w:pPr>
      <w:spacing w:before="25"/>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9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9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footer" Target="footer5.xml"/><Relationship Id="rId33" Type="http://schemas.openxmlformats.org/officeDocument/2006/relationships/footer" Target="footer6.xml"/><Relationship Id="rId34" Type="http://schemas.openxmlformats.org/officeDocument/2006/relationships/header" Target="header8.xml"/><Relationship Id="rId35" Type="http://schemas.openxmlformats.org/officeDocument/2006/relationships/header" Target="header9.xml"/><Relationship Id="rId36" Type="http://schemas.openxmlformats.org/officeDocument/2006/relationships/numbering" Target="numbering.xml"/><Relationship Id="rId37" Type="http://schemas.openxmlformats.org/officeDocument/2006/relationships/endnotes" Target="endnotes.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footer" Target="footer7.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header" Target="header12.xml"/><Relationship Id="rId44" Type="http://schemas.openxmlformats.org/officeDocument/2006/relationships/header" Target="header13.xml"/><Relationship Id="rId45" Type="http://schemas.openxmlformats.org/officeDocument/2006/relationships/footer" Target="footer10.xml"/><Relationship Id="rId46" Type="http://schemas.openxmlformats.org/officeDocument/2006/relationships/header" Target="header14.xml"/><Relationship Id="rId47" Type="http://schemas.openxmlformats.org/officeDocument/2006/relationships/footer" Target="footer11.xml"/><Relationship Id="rId48" Type="http://schemas.openxmlformats.org/officeDocument/2006/relationships/header" Target="header15.xml"/><Relationship Id="rId49" Type="http://schemas.openxmlformats.org/officeDocument/2006/relationships/footer" Target="footer12.xml"/><Relationship Id="rId51" Type="http://schemas.openxmlformats.org/officeDocument/2006/relationships/footer" Target="footer13.xml"/><Relationship Id="rId52" Type="http://schemas.openxmlformats.org/officeDocument/2006/relationships/header" Target="header16.xml"/><Relationship Id="rId53" Type="http://schemas.openxmlformats.org/officeDocument/2006/relationships/footer" Target="footer14.xml"/><Relationship Id="rId54" Type="http://schemas.openxmlformats.org/officeDocument/2006/relationships/footer" Target="footer15.xml"/><Relationship Id="rId55" Type="http://schemas.openxmlformats.org/officeDocument/2006/relationships/footer" Target="footer16.xml"/><Relationship Id="rId56" Type="http://schemas.openxmlformats.org/officeDocument/2006/relationships/footer" Target="footer17.xml"/><Relationship Id="rId57" Type="http://schemas.openxmlformats.org/officeDocument/2006/relationships/header" Target="header17.xml"/><Relationship Id="rId58" Type="http://schemas.openxmlformats.org/officeDocument/2006/relationships/header" Target="header18.xml"/><Relationship Id="rId59" Type="http://schemas.openxmlformats.org/officeDocument/2006/relationships/footer" Target="footer18.xml"/><Relationship Id="rId60" Type="http://schemas.openxmlformats.org/officeDocument/2006/relationships/header" Target="header19.xml"/><Relationship Id="rId61" Type="http://schemas.openxmlformats.org/officeDocument/2006/relationships/header" Target="header20.xml"/><Relationship Id="rId62" Type="http://schemas.openxmlformats.org/officeDocument/2006/relationships/header" Target="header21.xml"/><Relationship Id="rId63" Type="http://schemas.openxmlformats.org/officeDocument/2006/relationships/comments" Target="comments.xml"/></Relationships>
</file>

<file path=word/_rels/footer10.xml.rels><?xml version="1.0" encoding="UTF-8" standalone="yes"?>
<Relationships xmlns="http://schemas.openxmlformats.org/package/2006/relationships"><Relationship Id="rId1" Type="http://schemas.openxmlformats.org/officeDocument/2006/relationships/image" Target="media/image17.png"/></Relationships>
</file>

<file path=word/_rels/footer12.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liuling</dc:creator>
  <dcterms:created xsi:type="dcterms:W3CDTF">2017-03-14T22:31:20Z</dcterms:created>
  <dcterms:modified xsi:type="dcterms:W3CDTF">2017-03-14T22:31:20Z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2016-06-11T00:00:00Z</vt:filetime>
  </property>
  <property fmtid="{D5CDD505-2E9C-101B-9397-08002B2CF9AE}" pid="3" name="Creator">
    <vt:lpwstr>WPS Office</vt:lpwstr>
  </property>
  <property fmtid="{D5CDD505-2E9C-101B-9397-08002B2CF9AE}" pid="4" name="LastSaved">
    <vt:filetime>2017-03-14T00:00:00Z</vt:filetime>
  </property>
</Properties>
</file>